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44D9A" w14:textId="77777777" w:rsidR="000647E7" w:rsidRDefault="000647E7" w:rsidP="00627541">
      <w:pPr>
        <w:jc w:val="center"/>
        <w:outlineLvl w:val="2"/>
        <w:rPr>
          <w:rFonts w:ascii="Times New Roman" w:hAnsi="Times New Roman" w:cs="Times New Roman"/>
          <w:b/>
          <w:bCs/>
        </w:rPr>
      </w:pPr>
      <w:r w:rsidRPr="000647E7">
        <w:rPr>
          <w:rFonts w:ascii="Times New Roman" w:hAnsi="Times New Roman" w:cs="Times New Roman"/>
          <w:b/>
          <w:bCs/>
        </w:rPr>
        <w:t>Systematic Review</w:t>
      </w:r>
    </w:p>
    <w:p w14:paraId="4F565225" w14:textId="77777777" w:rsidR="000647E7" w:rsidRDefault="000647E7" w:rsidP="00627541">
      <w:pPr>
        <w:jc w:val="center"/>
        <w:outlineLvl w:val="2"/>
        <w:rPr>
          <w:rFonts w:ascii="Times New Roman" w:hAnsi="Times New Roman" w:cs="Times New Roman"/>
          <w:b/>
          <w:bCs/>
        </w:rPr>
      </w:pPr>
    </w:p>
    <w:p w14:paraId="0351EAE9" w14:textId="6F41EE0D" w:rsidR="00627541" w:rsidRPr="00950A1E" w:rsidRDefault="00627541" w:rsidP="00627541">
      <w:pPr>
        <w:jc w:val="center"/>
        <w:outlineLvl w:val="2"/>
        <w:rPr>
          <w:rFonts w:ascii="Times New Roman" w:hAnsi="Times New Roman" w:cs="Times New Roman"/>
          <w:b/>
          <w:bCs/>
        </w:rPr>
      </w:pPr>
      <w:r w:rsidRPr="00950A1E">
        <w:rPr>
          <w:rFonts w:ascii="Times New Roman" w:hAnsi="Times New Roman" w:cs="Times New Roman"/>
          <w:b/>
          <w:bCs/>
        </w:rPr>
        <w:t xml:space="preserve">Effectiveness </w:t>
      </w:r>
      <w:r w:rsidRPr="00950A1E">
        <w:rPr>
          <w:rFonts w:ascii="Times New Roman" w:hAnsi="Times New Roman" w:cs="Times New Roman"/>
          <w:b/>
          <w:bCs/>
          <w:lang w:val="en-US"/>
        </w:rPr>
        <w:t>o</w:t>
      </w:r>
      <w:r w:rsidRPr="00950A1E">
        <w:rPr>
          <w:rFonts w:ascii="Times New Roman" w:hAnsi="Times New Roman" w:cs="Times New Roman"/>
          <w:b/>
          <w:bCs/>
        </w:rPr>
        <w:t xml:space="preserve">f </w:t>
      </w:r>
      <w:bookmarkStart w:id="0" w:name="_Hlk205195827"/>
      <w:r w:rsidRPr="00950A1E">
        <w:rPr>
          <w:rFonts w:ascii="Times New Roman" w:hAnsi="Times New Roman" w:cs="Times New Roman"/>
          <w:b/>
          <w:bCs/>
        </w:rPr>
        <w:t xml:space="preserve">Hepatitis B Vaccination Program </w:t>
      </w:r>
      <w:bookmarkEnd w:id="0"/>
      <w:proofErr w:type="spellStart"/>
      <w:r w:rsidRPr="00950A1E">
        <w:rPr>
          <w:rFonts w:ascii="Times New Roman" w:hAnsi="Times New Roman" w:cs="Times New Roman"/>
          <w:b/>
          <w:bCs/>
          <w:lang w:val="en-US"/>
        </w:rPr>
        <w:t>i</w:t>
      </w:r>
      <w:proofErr w:type="spellEnd"/>
      <w:r w:rsidRPr="00950A1E">
        <w:rPr>
          <w:rFonts w:ascii="Times New Roman" w:hAnsi="Times New Roman" w:cs="Times New Roman"/>
          <w:b/>
          <w:bCs/>
        </w:rPr>
        <w:t>n Nigeria</w:t>
      </w:r>
      <w:r w:rsidR="00C3098B">
        <w:rPr>
          <w:rFonts w:ascii="Times New Roman" w:hAnsi="Times New Roman" w:cs="Times New Roman"/>
          <w:b/>
          <w:bCs/>
        </w:rPr>
        <w:t xml:space="preserve">: </w:t>
      </w:r>
      <w:r w:rsidRPr="00950A1E">
        <w:rPr>
          <w:rFonts w:ascii="Times New Roman" w:hAnsi="Times New Roman" w:cs="Times New Roman"/>
          <w:b/>
          <w:bCs/>
        </w:rPr>
        <w:t>A Systematic Review</w:t>
      </w:r>
    </w:p>
    <w:p w14:paraId="78ADA19E" w14:textId="77777777" w:rsidR="00627541" w:rsidRDefault="00627541" w:rsidP="00627541">
      <w:pPr>
        <w:outlineLvl w:val="2"/>
        <w:rPr>
          <w:rFonts w:ascii="Times New Roman" w:hAnsi="Times New Roman" w:cs="Times New Roman"/>
        </w:rPr>
      </w:pPr>
    </w:p>
    <w:p w14:paraId="0CB9756B" w14:textId="77777777" w:rsidR="00C3098B" w:rsidRDefault="00C3098B" w:rsidP="00627541">
      <w:pPr>
        <w:jc w:val="center"/>
        <w:outlineLvl w:val="2"/>
        <w:rPr>
          <w:rFonts w:ascii="Times New Roman" w:hAnsi="Times New Roman" w:cs="Times New Roman"/>
          <w:b/>
          <w:bCs/>
        </w:rPr>
      </w:pPr>
    </w:p>
    <w:p w14:paraId="6D422790" w14:textId="77777777" w:rsidR="00C3098B" w:rsidRDefault="00C3098B" w:rsidP="00627541">
      <w:pPr>
        <w:jc w:val="center"/>
        <w:outlineLvl w:val="2"/>
        <w:rPr>
          <w:rFonts w:ascii="Times New Roman" w:hAnsi="Times New Roman" w:cs="Times New Roman"/>
          <w:b/>
          <w:bCs/>
        </w:rPr>
      </w:pPr>
    </w:p>
    <w:p w14:paraId="4C7BD54A" w14:textId="77777777" w:rsidR="00C3098B" w:rsidRDefault="00C3098B" w:rsidP="00627541">
      <w:pPr>
        <w:jc w:val="center"/>
        <w:outlineLvl w:val="2"/>
        <w:rPr>
          <w:rFonts w:ascii="Times New Roman" w:hAnsi="Times New Roman" w:cs="Times New Roman"/>
          <w:b/>
          <w:bCs/>
        </w:rPr>
      </w:pPr>
      <w:bookmarkStart w:id="1" w:name="_GoBack"/>
      <w:bookmarkEnd w:id="1"/>
    </w:p>
    <w:p w14:paraId="66A80459" w14:textId="77777777" w:rsidR="00C3098B" w:rsidRDefault="00C3098B" w:rsidP="00627541">
      <w:pPr>
        <w:jc w:val="center"/>
        <w:outlineLvl w:val="2"/>
        <w:rPr>
          <w:rFonts w:ascii="Times New Roman" w:hAnsi="Times New Roman" w:cs="Times New Roman"/>
          <w:b/>
          <w:bCs/>
        </w:rPr>
      </w:pPr>
    </w:p>
    <w:p w14:paraId="381E145A" w14:textId="45B25D09" w:rsidR="00627541" w:rsidRPr="00950A1E" w:rsidRDefault="00627541" w:rsidP="00627541">
      <w:pPr>
        <w:jc w:val="center"/>
        <w:outlineLvl w:val="2"/>
        <w:rPr>
          <w:rFonts w:ascii="Times New Roman" w:hAnsi="Times New Roman" w:cs="Times New Roman"/>
          <w:b/>
          <w:bCs/>
        </w:rPr>
      </w:pPr>
      <w:r w:rsidRPr="00950A1E">
        <w:rPr>
          <w:rFonts w:ascii="Times New Roman" w:hAnsi="Times New Roman" w:cs="Times New Roman"/>
          <w:b/>
          <w:bCs/>
        </w:rPr>
        <w:t>Abstract</w:t>
      </w:r>
    </w:p>
    <w:p w14:paraId="74FF851A" w14:textId="77777777" w:rsidR="00627541" w:rsidRPr="002C4376" w:rsidRDefault="00627541" w:rsidP="00627541">
      <w:pPr>
        <w:jc w:val="both"/>
        <w:rPr>
          <w:rFonts w:ascii="Times New Roman" w:hAnsi="Times New Roman" w:cs="Times New Roman"/>
        </w:rPr>
      </w:pPr>
      <w:r w:rsidRPr="005A2057">
        <w:rPr>
          <w:rFonts w:ascii="Times New Roman" w:hAnsi="Times New Roman" w:cs="Times New Roman"/>
          <w:b/>
          <w:bCs/>
        </w:rPr>
        <w:t>Background:</w:t>
      </w:r>
      <w:r w:rsidRPr="002C4376">
        <w:rPr>
          <w:rFonts w:ascii="Times New Roman" w:hAnsi="Times New Roman" w:cs="Times New Roman"/>
        </w:rPr>
        <w:t xml:space="preserve"> The hepatitis B virus (HBV) infection is a major public health challenge in Nigeria, where the disease is categorised as endemic (8.1% prevalence rate). Although hepatitis B vaccination has been included in the National Programme on Immunisation in Nigeria since 2004, there has not yet been optimal uptake at full-dose populations of the vaccine among target populations. Vulnerable populations like care providers, pregnant women, and infants still have low levels of vaccination coverage, so responding to issues like access to vaccines, low awareness, and poor health infrastructure.</w:t>
      </w:r>
    </w:p>
    <w:p w14:paraId="09A2306F" w14:textId="77777777" w:rsidR="00627541" w:rsidRPr="002C4376" w:rsidRDefault="00627541" w:rsidP="00627541">
      <w:pPr>
        <w:jc w:val="both"/>
        <w:rPr>
          <w:rFonts w:ascii="Times New Roman" w:hAnsi="Times New Roman" w:cs="Times New Roman"/>
        </w:rPr>
      </w:pPr>
      <w:r w:rsidRPr="005A2057">
        <w:rPr>
          <w:rFonts w:ascii="Times New Roman" w:hAnsi="Times New Roman" w:cs="Times New Roman"/>
          <w:b/>
          <w:bCs/>
        </w:rPr>
        <w:t>Methodology:</w:t>
      </w:r>
      <w:r w:rsidRPr="002C4376">
        <w:rPr>
          <w:rFonts w:ascii="Times New Roman" w:hAnsi="Times New Roman" w:cs="Times New Roman"/>
        </w:rPr>
        <w:t xml:space="preserve"> This systematic review adopted the PRISMA framework to evaluate studies published between 2016 and 2025 on HBV vaccination effectiveness in Nigeria. Databases searched included PubMed, Google Scholar, AJOL, and WHO Global Health Library. Studies were included if they focused on vaccination coverage, seroconversion, or prevalence of HBV within Nigeria. Ten eligible cross-sectional studies encompassing a total of 13,442 participants were assessed using the Joanna Briggs Institute (JBI) critical appraisal tools. A thematic narrative synthesis approach was employed to analyse key findings.</w:t>
      </w:r>
    </w:p>
    <w:p w14:paraId="2E28BAB6" w14:textId="77777777" w:rsidR="00627541" w:rsidRPr="002C4376" w:rsidRDefault="00627541" w:rsidP="00627541">
      <w:pPr>
        <w:jc w:val="both"/>
        <w:rPr>
          <w:rFonts w:ascii="Times New Roman" w:hAnsi="Times New Roman" w:cs="Times New Roman"/>
        </w:rPr>
      </w:pPr>
      <w:r w:rsidRPr="005A2057">
        <w:rPr>
          <w:rFonts w:ascii="Times New Roman" w:hAnsi="Times New Roman" w:cs="Times New Roman"/>
          <w:b/>
          <w:bCs/>
        </w:rPr>
        <w:t>Results:</w:t>
      </w:r>
      <w:r w:rsidRPr="002C4376">
        <w:rPr>
          <w:rFonts w:ascii="Times New Roman" w:hAnsi="Times New Roman" w:cs="Times New Roman"/>
        </w:rPr>
        <w:t xml:space="preserve"> The review found significant disparities in HBV vaccine uptake, with full-dose coverage ranging from 5.0% to 43.9% across various populations. Healthcare workers had low vaccination completion rates despite high awareness, and only 5% of pregnant women received the full vaccine course. Barriers to vaccination included cost, lack of awareness, fear of side effects, and poor access to vaccination sites. One study reported a 4.3% HBV prevalence in Abuja, while seroconversion was generally higher among individuals who completed the vaccine series. Systemic issues such as inconsistent cold chain logistics and a lack of institutional vaccine mandates contributed to low coverage rates.</w:t>
      </w:r>
    </w:p>
    <w:p w14:paraId="6B8FAE48" w14:textId="77777777" w:rsidR="00627541" w:rsidRDefault="00627541" w:rsidP="00627541">
      <w:pPr>
        <w:jc w:val="both"/>
        <w:rPr>
          <w:rFonts w:ascii="Times New Roman" w:hAnsi="Times New Roman" w:cs="Times New Roman"/>
        </w:rPr>
      </w:pPr>
      <w:r w:rsidRPr="005A2057">
        <w:rPr>
          <w:rFonts w:ascii="Times New Roman" w:hAnsi="Times New Roman" w:cs="Times New Roman"/>
          <w:b/>
          <w:bCs/>
        </w:rPr>
        <w:t>Conclusion/Recommendation:</w:t>
      </w:r>
      <w:r w:rsidRPr="002C4376">
        <w:rPr>
          <w:rFonts w:ascii="Times New Roman" w:hAnsi="Times New Roman" w:cs="Times New Roman"/>
        </w:rPr>
        <w:t xml:space="preserve"> Although the HBV vaccine has been proven to significantly reduce the infection rates, its usage is inadequate in Nigeria. To fill this gap, a multi-pronged approach is needed to address it, which includes enhancing public education, institutional vaccination policies, incorporation of HBV vaccination into routine antenatal and occupational health services, and vaccine accessibility.</w:t>
      </w:r>
      <w:r w:rsidR="005A2057">
        <w:rPr>
          <w:rFonts w:ascii="Times New Roman" w:hAnsi="Times New Roman" w:cs="Times New Roman"/>
        </w:rPr>
        <w:t xml:space="preserve"> </w:t>
      </w:r>
      <w:r w:rsidRPr="002C4376">
        <w:rPr>
          <w:rFonts w:ascii="Times New Roman" w:hAnsi="Times New Roman" w:cs="Times New Roman"/>
        </w:rPr>
        <w:t>Improving the healthcare system, increasing cold chain coverage, and providing follow-up mechanisms like digital reminders would likely increase the completion rates considerably. To support the WHO elimination targets and mitigate the burden of HBV in Nigeria, a coherent national plan must be implemented.</w:t>
      </w:r>
    </w:p>
    <w:p w14:paraId="021DFC04" w14:textId="77777777" w:rsidR="00627541" w:rsidRDefault="00627541" w:rsidP="00627541">
      <w:pPr>
        <w:jc w:val="both"/>
        <w:rPr>
          <w:rFonts w:ascii="Times New Roman" w:hAnsi="Times New Roman" w:cs="Times New Roman"/>
        </w:rPr>
      </w:pPr>
    </w:p>
    <w:p w14:paraId="5359E2AB" w14:textId="77777777" w:rsidR="00627541" w:rsidRDefault="00627541" w:rsidP="00627541">
      <w:pPr>
        <w:jc w:val="both"/>
        <w:rPr>
          <w:rFonts w:ascii="Times New Roman" w:hAnsi="Times New Roman" w:cs="Times New Roman"/>
          <w:i/>
          <w:iCs/>
        </w:rPr>
      </w:pPr>
      <w:r w:rsidRPr="002C4376">
        <w:rPr>
          <w:rFonts w:ascii="Times New Roman" w:hAnsi="Times New Roman" w:cs="Times New Roman"/>
        </w:rPr>
        <w:t xml:space="preserve">Keywords: </w:t>
      </w:r>
      <w:r w:rsidRPr="002C4376">
        <w:rPr>
          <w:rFonts w:ascii="Times New Roman" w:hAnsi="Times New Roman" w:cs="Times New Roman"/>
          <w:i/>
          <w:iCs/>
        </w:rPr>
        <w:t>vaccination coverage, Nigeria, immunisation coverage, hepatitis B virus (HBV), a systematic review</w:t>
      </w:r>
      <w:r>
        <w:rPr>
          <w:rFonts w:ascii="Times New Roman" w:hAnsi="Times New Roman" w:cs="Times New Roman"/>
          <w:i/>
          <w:iCs/>
        </w:rPr>
        <w:t>.</w:t>
      </w:r>
    </w:p>
    <w:p w14:paraId="3A59A353" w14:textId="77777777" w:rsidR="00627541" w:rsidRDefault="00627541" w:rsidP="00627541">
      <w:pPr>
        <w:jc w:val="both"/>
        <w:rPr>
          <w:rFonts w:ascii="Times New Roman" w:hAnsi="Times New Roman" w:cs="Times New Roman"/>
          <w:i/>
          <w:iCs/>
        </w:rPr>
      </w:pPr>
    </w:p>
    <w:p w14:paraId="56D5B7C2" w14:textId="77777777" w:rsidR="005A2057" w:rsidRDefault="005A2057" w:rsidP="00627541">
      <w:pPr>
        <w:jc w:val="both"/>
        <w:rPr>
          <w:rFonts w:ascii="Times New Roman" w:hAnsi="Times New Roman" w:cs="Times New Roman"/>
        </w:rPr>
      </w:pPr>
    </w:p>
    <w:p w14:paraId="5FF77CD2"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Introduction And Background</w:t>
      </w:r>
    </w:p>
    <w:p w14:paraId="347C5AFB" w14:textId="77777777" w:rsidR="00627541" w:rsidRPr="002C4376" w:rsidRDefault="003F757F" w:rsidP="00627541">
      <w:pPr>
        <w:jc w:val="both"/>
        <w:rPr>
          <w:rFonts w:ascii="Times New Roman" w:hAnsi="Times New Roman" w:cs="Times New Roman"/>
        </w:rPr>
      </w:pPr>
      <w:r w:rsidRPr="003F757F">
        <w:rPr>
          <w:rFonts w:ascii="Times New Roman" w:hAnsi="Times New Roman" w:cs="Times New Roman"/>
        </w:rPr>
        <w:t xml:space="preserve">In Nigeria, Hepatitis B virus (HBV) remains a major public health concern, given the country’s high global burden of infection (Isaac et al., 2021). According to the World Health Organisation (WHO), Nigeria currently registers an 8.1% prevalence of HBV, placing it within the high-endemic category (WHO, 2025). Chronic liver disease, cirrhosis, and liver cancer constitute significant HBV-related health burdens, resulting in increased disability and mortality. </w:t>
      </w:r>
      <w:r w:rsidRPr="003F757F">
        <w:rPr>
          <w:rFonts w:ascii="Times New Roman" w:hAnsi="Times New Roman" w:cs="Times New Roman"/>
        </w:rPr>
        <w:lastRenderedPageBreak/>
        <w:t>Transmission of the human immunodeficiency virus commonly occurs during childbirth, routine medical procedures, or unprotected sexual encounters (Al-</w:t>
      </w:r>
      <w:proofErr w:type="spellStart"/>
      <w:r w:rsidRPr="003F757F">
        <w:rPr>
          <w:rFonts w:ascii="Times New Roman" w:hAnsi="Times New Roman" w:cs="Times New Roman"/>
        </w:rPr>
        <w:t>Busafi</w:t>
      </w:r>
      <w:proofErr w:type="spellEnd"/>
      <w:r w:rsidRPr="003F757F">
        <w:rPr>
          <w:rFonts w:ascii="Times New Roman" w:hAnsi="Times New Roman" w:cs="Times New Roman"/>
        </w:rPr>
        <w:t xml:space="preserve"> et al., 2024). During the initial phase of infection, individuals infected with HBV often remain asymptomatic, leading to a lack of awareness of their condition and consequently enabling its continued transmission to others. Nigeria introduced the hepatitis B vaccine within its National Programme on Immunisation in 2004, </w:t>
      </w:r>
      <w:r>
        <w:rPr>
          <w:rFonts w:ascii="Times New Roman" w:hAnsi="Times New Roman" w:cs="Times New Roman"/>
        </w:rPr>
        <w:t>to</w:t>
      </w:r>
      <w:r w:rsidRPr="003F757F">
        <w:rPr>
          <w:rFonts w:ascii="Times New Roman" w:hAnsi="Times New Roman" w:cs="Times New Roman"/>
        </w:rPr>
        <w:t xml:space="preserve"> </w:t>
      </w:r>
      <w:r>
        <w:rPr>
          <w:rFonts w:ascii="Times New Roman" w:hAnsi="Times New Roman" w:cs="Times New Roman"/>
        </w:rPr>
        <w:t>curb</w:t>
      </w:r>
      <w:r w:rsidRPr="003F757F">
        <w:rPr>
          <w:rFonts w:ascii="Times New Roman" w:hAnsi="Times New Roman" w:cs="Times New Roman"/>
        </w:rPr>
        <w:t xml:space="preserve"> HBV transmission among young children and infants (</w:t>
      </w:r>
      <w:proofErr w:type="spellStart"/>
      <w:r w:rsidRPr="003F757F">
        <w:rPr>
          <w:rFonts w:ascii="Times New Roman" w:hAnsi="Times New Roman" w:cs="Times New Roman"/>
        </w:rPr>
        <w:t>Ikobah</w:t>
      </w:r>
      <w:proofErr w:type="spellEnd"/>
      <w:r w:rsidRPr="003F757F">
        <w:rPr>
          <w:rFonts w:ascii="Times New Roman" w:hAnsi="Times New Roman" w:cs="Times New Roman"/>
        </w:rPr>
        <w:t xml:space="preserve"> et al., 2023). The vaccination regimen commences with an initial dose provided at birth, then progresses to subsequent doses at 6, 10, and 14 weeks. Since the vaccine’s implementation, a significant decline in HBV prevalence has been observed among vaccinated cohorts (Nelson et al., 2016). An investigation conducted in rural Nigeria revealed that children who had undergone vaccination displayed markedly lower HBV marker levels than their unvaccinated peers, underscoring the vaccine’s protective effect (Odusanya et al., 2005</w:t>
      </w:r>
      <w:r w:rsidR="009B54EA">
        <w:rPr>
          <w:rFonts w:ascii="Times New Roman" w:hAnsi="Times New Roman" w:cs="Times New Roman"/>
        </w:rPr>
        <w:t>)</w:t>
      </w:r>
      <w:r w:rsidR="00627541" w:rsidRPr="002C4376">
        <w:rPr>
          <w:rFonts w:ascii="Times New Roman" w:hAnsi="Times New Roman" w:cs="Times New Roman"/>
        </w:rPr>
        <w:t>.</w:t>
      </w:r>
    </w:p>
    <w:p w14:paraId="21BB2F18" w14:textId="77777777" w:rsidR="00627541" w:rsidRPr="002C4376" w:rsidRDefault="003F757F" w:rsidP="00627541">
      <w:pPr>
        <w:jc w:val="both"/>
        <w:rPr>
          <w:rFonts w:ascii="Times New Roman" w:hAnsi="Times New Roman" w:cs="Times New Roman"/>
        </w:rPr>
      </w:pPr>
      <w:r w:rsidRPr="003F757F">
        <w:rPr>
          <w:rFonts w:ascii="Times New Roman" w:hAnsi="Times New Roman" w:cs="Times New Roman"/>
        </w:rPr>
        <w:t>Despite its proven effectiveness, the vaccine’s reach across the Nigerian population continues to fall short of optimal levels (</w:t>
      </w:r>
      <w:proofErr w:type="spellStart"/>
      <w:r w:rsidRPr="003F757F">
        <w:rPr>
          <w:rFonts w:ascii="Times New Roman" w:hAnsi="Times New Roman" w:cs="Times New Roman"/>
        </w:rPr>
        <w:t>Olufadewa</w:t>
      </w:r>
      <w:proofErr w:type="spellEnd"/>
      <w:r w:rsidRPr="003F757F">
        <w:rPr>
          <w:rFonts w:ascii="Times New Roman" w:hAnsi="Times New Roman" w:cs="Times New Roman"/>
        </w:rPr>
        <w:t xml:space="preserve"> et al., 2024). </w:t>
      </w:r>
      <w:proofErr w:type="spellStart"/>
      <w:r w:rsidRPr="003F757F">
        <w:rPr>
          <w:rFonts w:ascii="Times New Roman" w:hAnsi="Times New Roman" w:cs="Times New Roman"/>
        </w:rPr>
        <w:t>Olakunde</w:t>
      </w:r>
      <w:proofErr w:type="spellEnd"/>
      <w:r w:rsidRPr="003F757F">
        <w:rPr>
          <w:rFonts w:ascii="Times New Roman" w:hAnsi="Times New Roman" w:cs="Times New Roman"/>
        </w:rPr>
        <w:t xml:space="preserve"> et al. (2022) noted that the 2018 Nigeria Demographic and Health Survey revealed that just 50% of children received the Hepatitis B birth dose (</w:t>
      </w:r>
      <w:proofErr w:type="spellStart"/>
      <w:r w:rsidRPr="003F757F">
        <w:rPr>
          <w:rFonts w:ascii="Times New Roman" w:hAnsi="Times New Roman" w:cs="Times New Roman"/>
        </w:rPr>
        <w:t>HepB</w:t>
      </w:r>
      <w:proofErr w:type="spellEnd"/>
      <w:r w:rsidRPr="003F757F">
        <w:rPr>
          <w:rFonts w:ascii="Times New Roman" w:hAnsi="Times New Roman" w:cs="Times New Roman"/>
        </w:rPr>
        <w:t>-BD). Furthermore, children delivered in public health facilities exhibited a higher vaccination uptake than those born at home or in private clinics (Hassan et al., 2018). Consequently, supplementary interventions are imperative to bolster hospital deliveries and guarantee that every healthcare facility can readily secure vaccines. Adult prevalence is equally troubling, with healthcare workers (HCWs) especially vulnerable to HBV exposure owing to their occupational exposure (Simidele et al., 2018). In a survey spanning January–June 2021, 83.8% of healthcare workers (HCWs) acknowledged their heightened risk, yet only 42% had completed vaccination against the hepatitis B virus (HBV) (Issa et al., 2023</w:t>
      </w:r>
      <w:r w:rsidR="009B54EA">
        <w:rPr>
          <w:rFonts w:ascii="Times New Roman" w:hAnsi="Times New Roman" w:cs="Times New Roman"/>
        </w:rPr>
        <w:t>)</w:t>
      </w:r>
      <w:r w:rsidR="00627541" w:rsidRPr="002C4376">
        <w:rPr>
          <w:rFonts w:ascii="Times New Roman" w:hAnsi="Times New Roman" w:cs="Times New Roman"/>
        </w:rPr>
        <w:t>.</w:t>
      </w:r>
    </w:p>
    <w:p w14:paraId="250A7261" w14:textId="77777777" w:rsidR="00627541" w:rsidRDefault="0037769F" w:rsidP="00627541">
      <w:pPr>
        <w:jc w:val="both"/>
        <w:rPr>
          <w:rFonts w:ascii="Times New Roman" w:hAnsi="Times New Roman" w:cs="Times New Roman"/>
        </w:rPr>
      </w:pPr>
      <w:r w:rsidRPr="0037769F">
        <w:rPr>
          <w:rFonts w:ascii="Times New Roman" w:hAnsi="Times New Roman" w:cs="Times New Roman"/>
        </w:rPr>
        <w:t>Principal factors underlying low vaccination rates comprised cost, limited comprehension of the full vaccination regimen, and lapses in recall. Taken together, the results highlight the need for tailored interventions to boost vaccine uptake among HCWs—for example, instituting mandatory vaccination policies and carrying out comprehensive educational campaigns (Ekezie et al., 2024). Pregnant women constitute yet another demographic marked by suboptimal vaccination rates for the HBV vaccine. A national-level survey revealed that only 26.4% of expectant mothers completed the recommended three doses of the HBV vaccine (Eleje et al., 2021). A lack of information, scarce vaccine supply, and perceptions concerning vaccine safety were the reasons prompting many individuals to decline vaccination (Bangura et al., 2020). This shortfall is especially concerning because it permits mothers to pass HBV to their infants unknowingly during delivery. Consequently, embedding antimalarial therapy within every mother-to-baby health service is imperative (</w:t>
      </w:r>
      <w:proofErr w:type="spellStart"/>
      <w:r w:rsidRPr="0037769F">
        <w:rPr>
          <w:rFonts w:ascii="Times New Roman" w:hAnsi="Times New Roman" w:cs="Times New Roman"/>
        </w:rPr>
        <w:t>Bardoe</w:t>
      </w:r>
      <w:proofErr w:type="spellEnd"/>
      <w:r w:rsidRPr="0037769F">
        <w:rPr>
          <w:rFonts w:ascii="Times New Roman" w:hAnsi="Times New Roman" w:cs="Times New Roman"/>
        </w:rPr>
        <w:t xml:space="preserve"> et al., 2025). Some communities continue to exhibit limited awareness, resulting in correspondingly low vaccination rates. A survey administered during World Hepatitis Day in Rivers State revealed that although 69% of respondents were cognizant of the HBV vaccine, only 5.2% had received it (Abere et al., 2025). Key obstacles impeding vaccination comprised inadequate access to facilities, limited awareness of vaccination sites, the burden of vaccine expenses, and prevailing safety concerns (Alabi et al., 2024; Tura et al., 20205). These findings underscore the critical need for public health initiatives to secure vaccination that is both readily accessible and low-cost, thereby boosting acceptance rates. Furthermore, ongoing </w:t>
      </w:r>
      <w:proofErr w:type="spellStart"/>
      <w:r w:rsidRPr="0037769F">
        <w:rPr>
          <w:rFonts w:ascii="Times New Roman" w:hAnsi="Times New Roman" w:cs="Times New Roman"/>
        </w:rPr>
        <w:t>challengesnamely</w:t>
      </w:r>
      <w:proofErr w:type="spellEnd"/>
      <w:r w:rsidRPr="0037769F">
        <w:rPr>
          <w:rFonts w:ascii="Times New Roman" w:hAnsi="Times New Roman" w:cs="Times New Roman"/>
        </w:rPr>
        <w:t xml:space="preserve"> fluctuating vaccine availability, shortcomings in healthcare infrastructure, and insufficient funding for immunisation initiatives</w:t>
      </w:r>
      <w:r>
        <w:rPr>
          <w:rFonts w:ascii="Times New Roman" w:hAnsi="Times New Roman" w:cs="Times New Roman"/>
        </w:rPr>
        <w:t xml:space="preserve">, </w:t>
      </w:r>
      <w:r w:rsidRPr="0037769F">
        <w:rPr>
          <w:rFonts w:ascii="Times New Roman" w:hAnsi="Times New Roman" w:cs="Times New Roman"/>
        </w:rPr>
        <w:t>continue to obstruct efforts to increase HBV vaccination rates (</w:t>
      </w:r>
      <w:proofErr w:type="spellStart"/>
      <w:r w:rsidRPr="0037769F">
        <w:rPr>
          <w:rFonts w:ascii="Times New Roman" w:hAnsi="Times New Roman" w:cs="Times New Roman"/>
        </w:rPr>
        <w:t>Faniyi</w:t>
      </w:r>
      <w:proofErr w:type="spellEnd"/>
      <w:r w:rsidRPr="0037769F">
        <w:rPr>
          <w:rFonts w:ascii="Times New Roman" w:hAnsi="Times New Roman" w:cs="Times New Roman"/>
        </w:rPr>
        <w:t xml:space="preserve"> et al., 2024</w:t>
      </w:r>
      <w:r w:rsidR="00870DED">
        <w:rPr>
          <w:rFonts w:ascii="Times New Roman" w:hAnsi="Times New Roman" w:cs="Times New Roman"/>
        </w:rPr>
        <w:t>)</w:t>
      </w:r>
      <w:r w:rsidR="00627541" w:rsidRPr="002C4376">
        <w:rPr>
          <w:rFonts w:ascii="Times New Roman" w:hAnsi="Times New Roman" w:cs="Times New Roman"/>
        </w:rPr>
        <w:t xml:space="preserve">. These primary barriers inhibit the execution of effective vaccination strategies and perpetuate the circulation of HBV in the population </w:t>
      </w:r>
      <w:r w:rsidR="00870DED">
        <w:rPr>
          <w:rFonts w:ascii="Times New Roman" w:hAnsi="Times New Roman" w:cs="Times New Roman"/>
        </w:rPr>
        <w:t>(Freeland et al., 2023)</w:t>
      </w:r>
      <w:r w:rsidR="00627541" w:rsidRPr="002C4376">
        <w:rPr>
          <w:rFonts w:ascii="Times New Roman" w:hAnsi="Times New Roman" w:cs="Times New Roman"/>
        </w:rPr>
        <w:t xml:space="preserve">. The central research question guiding this review is: "How effective is the Hepatitis B vaccination program in Nigeria in achieving widespread coverage and reducing HBV infection rates among its population?" This systematic review aims to evaluate the effectiveness of Nigeria's Hepatitis B </w:t>
      </w:r>
      <w:r w:rsidR="00627541" w:rsidRPr="002C4376">
        <w:rPr>
          <w:rFonts w:ascii="Times New Roman" w:hAnsi="Times New Roman" w:cs="Times New Roman"/>
        </w:rPr>
        <w:lastRenderedPageBreak/>
        <w:t>vaccination programme, focusing on its coverage, uptake, and the factors that influence its success across various population groups. The objectives include assessing current vaccination rates across different demographics, identifying barriers to vaccine uptake, and analysing evidence-based recommendations for reducing HBV prevalence. Addressing these challenges requires a comprehensive approach, encompassing strengthening healthcare systems, securing sustainable funding, and fostering partnerships between governmental and non-governmental organisations.</w:t>
      </w:r>
    </w:p>
    <w:p w14:paraId="1CD2B1BB" w14:textId="77777777" w:rsidR="00627541" w:rsidRDefault="00627541" w:rsidP="00627541">
      <w:pPr>
        <w:jc w:val="both"/>
        <w:rPr>
          <w:rFonts w:ascii="Times New Roman" w:hAnsi="Times New Roman" w:cs="Times New Roman"/>
        </w:rPr>
      </w:pPr>
    </w:p>
    <w:p w14:paraId="59F91924"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Review</w:t>
      </w:r>
    </w:p>
    <w:p w14:paraId="44465B7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Setting</w:t>
      </w:r>
    </w:p>
    <w:p w14:paraId="5A3082FB"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Situated in West Africa, Nigeria is the continent’s most populous nation, with a population of almost 237 million people occupying a land area of 910,770 km² </w:t>
      </w:r>
      <w:r w:rsidR="00870DED">
        <w:rPr>
          <w:rFonts w:ascii="Times New Roman" w:hAnsi="Times New Roman" w:cs="Times New Roman"/>
        </w:rPr>
        <w:t>(</w:t>
      </w:r>
      <w:proofErr w:type="spellStart"/>
      <w:r w:rsidR="00870DED" w:rsidRPr="00870DED">
        <w:rPr>
          <w:rFonts w:ascii="Times New Roman" w:hAnsi="Times New Roman" w:cs="Times New Roman"/>
        </w:rPr>
        <w:t>Worldometer</w:t>
      </w:r>
      <w:proofErr w:type="spellEnd"/>
      <w:r w:rsidR="00870DED" w:rsidRPr="00870DED">
        <w:rPr>
          <w:rFonts w:ascii="Times New Roman" w:hAnsi="Times New Roman" w:cs="Times New Roman"/>
        </w:rPr>
        <w:t>. (n.d.)</w:t>
      </w:r>
      <w:r w:rsidRPr="002C4376">
        <w:rPr>
          <w:rFonts w:ascii="Times New Roman" w:hAnsi="Times New Roman" w:cs="Times New Roman"/>
        </w:rPr>
        <w:t xml:space="preserve">. The country has 36 states, and the Federal Capital Territory is divided into six geopolitical zones </w:t>
      </w:r>
      <w:r w:rsidR="00870DED">
        <w:rPr>
          <w:rFonts w:ascii="Times New Roman" w:hAnsi="Times New Roman" w:cs="Times New Roman"/>
        </w:rPr>
        <w:t>(</w:t>
      </w:r>
      <w:r w:rsidR="00870DED" w:rsidRPr="00870DED">
        <w:rPr>
          <w:rFonts w:ascii="Times New Roman" w:hAnsi="Times New Roman" w:cs="Times New Roman"/>
        </w:rPr>
        <w:t>Awoyemi</w:t>
      </w:r>
      <w:r w:rsidR="00870DED">
        <w:rPr>
          <w:rFonts w:ascii="Times New Roman" w:hAnsi="Times New Roman" w:cs="Times New Roman"/>
        </w:rPr>
        <w:t xml:space="preserve"> et al., 2023; </w:t>
      </w:r>
      <w:r w:rsidR="00870DED" w:rsidRPr="00870DED">
        <w:rPr>
          <w:rFonts w:ascii="Times New Roman" w:hAnsi="Times New Roman" w:cs="Times New Roman"/>
        </w:rPr>
        <w:t>Bakare</w:t>
      </w:r>
      <w:r w:rsidR="00870DED">
        <w:rPr>
          <w:rFonts w:ascii="Times New Roman" w:hAnsi="Times New Roman" w:cs="Times New Roman"/>
        </w:rPr>
        <w:t>, 2015)</w:t>
      </w:r>
      <w:r w:rsidRPr="002C4376">
        <w:rPr>
          <w:rFonts w:ascii="Times New Roman" w:hAnsi="Times New Roman" w:cs="Times New Roman"/>
        </w:rPr>
        <w:t xml:space="preserve">. The economy of Nigeria is the largest in Africa, according to NESG data, with a nominal GDP of $450 billion and $1 trillion when measured in purchasing power parity in 2015. As a result, it is ranked 158th on the Human Development Index and is considered a lower-middle-income economy. People are concerned about health spending, as less than 10% of GDP is covered by the government in health costs, while more than 70% is paid out-of-pocket by individuals </w:t>
      </w:r>
      <w:r w:rsidR="00870DED">
        <w:rPr>
          <w:rFonts w:ascii="Times New Roman" w:hAnsi="Times New Roman" w:cs="Times New Roman"/>
        </w:rPr>
        <w:t>(</w:t>
      </w:r>
      <w:r w:rsidR="00870DED" w:rsidRPr="00870DED">
        <w:rPr>
          <w:rFonts w:ascii="Times New Roman" w:hAnsi="Times New Roman" w:cs="Times New Roman"/>
        </w:rPr>
        <w:t>Awoyemi</w:t>
      </w:r>
      <w:r w:rsidR="00870DED">
        <w:rPr>
          <w:rFonts w:ascii="Times New Roman" w:hAnsi="Times New Roman" w:cs="Times New Roman"/>
        </w:rPr>
        <w:t xml:space="preserve"> et al., 2023)</w:t>
      </w:r>
      <w:r w:rsidRPr="002C4376">
        <w:rPr>
          <w:rFonts w:ascii="Times New Roman" w:hAnsi="Times New Roman" w:cs="Times New Roman"/>
        </w:rPr>
        <w:t>. Health insurance is not widely available, as less than 5% of people are enrolled in it, mostly from the formal sector.</w:t>
      </w:r>
    </w:p>
    <w:p w14:paraId="121DB658" w14:textId="77777777" w:rsidR="00627541" w:rsidRPr="002C4376" w:rsidRDefault="00627541" w:rsidP="00627541">
      <w:pPr>
        <w:jc w:val="both"/>
        <w:rPr>
          <w:rFonts w:ascii="Times New Roman" w:hAnsi="Times New Roman" w:cs="Times New Roman"/>
        </w:rPr>
      </w:pPr>
    </w:p>
    <w:p w14:paraId="18E91BA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Design</w:t>
      </w:r>
    </w:p>
    <w:p w14:paraId="41D756D2"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To assess the outcomes of Nigeria’s hepatitis B vaccination programme, this systematic review utilised the PRISMA framework </w:t>
      </w:r>
      <w:r w:rsidR="00870DED">
        <w:rPr>
          <w:rFonts w:ascii="Times New Roman" w:hAnsi="Times New Roman" w:cs="Times New Roman"/>
        </w:rPr>
        <w:t>(</w:t>
      </w:r>
      <w:proofErr w:type="spellStart"/>
      <w:r w:rsidR="00870DED">
        <w:rPr>
          <w:rFonts w:ascii="Times New Roman" w:hAnsi="Times New Roman" w:cs="Times New Roman"/>
        </w:rPr>
        <w:t>Ajuwon</w:t>
      </w:r>
      <w:proofErr w:type="spellEnd"/>
      <w:r w:rsidR="00870DED">
        <w:rPr>
          <w:rFonts w:ascii="Times New Roman" w:hAnsi="Times New Roman" w:cs="Times New Roman"/>
        </w:rPr>
        <w:t xml:space="preserve"> et al., 2023)</w:t>
      </w:r>
      <w:r w:rsidRPr="002C4376">
        <w:rPr>
          <w:rFonts w:ascii="Times New Roman" w:hAnsi="Times New Roman" w:cs="Times New Roman"/>
        </w:rPr>
        <w:t xml:space="preserve">. By systematically identifying and synthesising peer-reviewed studies, the review concentrated on vaccination coverage, seroconversion rates, and HBV prevalence </w:t>
      </w:r>
      <w:r w:rsidR="00870DED">
        <w:rPr>
          <w:rFonts w:ascii="Times New Roman" w:hAnsi="Times New Roman" w:cs="Times New Roman"/>
        </w:rPr>
        <w:t>(</w:t>
      </w:r>
      <w:r w:rsidR="00870DED" w:rsidRPr="00870DED">
        <w:rPr>
          <w:rFonts w:ascii="Times New Roman" w:hAnsi="Times New Roman" w:cs="Times New Roman"/>
        </w:rPr>
        <w:t>Mokaya</w:t>
      </w:r>
      <w:r w:rsidR="00870DED">
        <w:rPr>
          <w:rFonts w:ascii="Times New Roman" w:hAnsi="Times New Roman" w:cs="Times New Roman"/>
        </w:rPr>
        <w:t xml:space="preserve"> et al., 2018)</w:t>
      </w:r>
      <w:r w:rsidRPr="002C4376">
        <w:rPr>
          <w:rFonts w:ascii="Times New Roman" w:hAnsi="Times New Roman" w:cs="Times New Roman"/>
        </w:rPr>
        <w:t xml:space="preserve">. The goal was to compile existing information, observe emerging trends, and highlight which regions require further research or policy action. Through rigorous methods, the team aimed to evaluate all effects of the vaccination programme and provide crucial advice for public health in Nigeria </w:t>
      </w:r>
      <w:r w:rsidR="00870DED">
        <w:rPr>
          <w:rFonts w:ascii="Times New Roman" w:hAnsi="Times New Roman" w:cs="Times New Roman"/>
        </w:rPr>
        <w:t>(Nelson et al., 2016)</w:t>
      </w:r>
      <w:r w:rsidRPr="002C4376">
        <w:rPr>
          <w:rFonts w:ascii="Times New Roman" w:hAnsi="Times New Roman" w:cs="Times New Roman"/>
        </w:rPr>
        <w:t>.</w:t>
      </w:r>
    </w:p>
    <w:p w14:paraId="7D2A9F1C" w14:textId="77777777" w:rsidR="00627541" w:rsidRPr="002C4376" w:rsidRDefault="00627541" w:rsidP="00627541">
      <w:pPr>
        <w:jc w:val="both"/>
        <w:rPr>
          <w:rFonts w:ascii="Times New Roman" w:hAnsi="Times New Roman" w:cs="Times New Roman"/>
          <w:b/>
          <w:bCs/>
        </w:rPr>
      </w:pPr>
    </w:p>
    <w:p w14:paraId="6726F9CB"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Search Strategy</w:t>
      </w:r>
    </w:p>
    <w:p w14:paraId="5D49CE11"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A comprehensive literature search was conducted across PubMed, Google Scholar, African Journals Online (AJOL), and the World Health Organisation Global Health Library to identify studies evaluating the effectiveness of hepatitis B vaccination in Nigeria </w:t>
      </w:r>
      <w:r w:rsidR="00870DED">
        <w:rPr>
          <w:rFonts w:ascii="Times New Roman" w:hAnsi="Times New Roman" w:cs="Times New Roman"/>
        </w:rPr>
        <w:t>(</w:t>
      </w:r>
      <w:proofErr w:type="spellStart"/>
      <w:r w:rsidR="00870DED" w:rsidRPr="00870DED">
        <w:rPr>
          <w:rFonts w:ascii="Times New Roman" w:hAnsi="Times New Roman" w:cs="Times New Roman"/>
        </w:rPr>
        <w:t>Akabuike</w:t>
      </w:r>
      <w:proofErr w:type="spellEnd"/>
      <w:r w:rsidR="00870DED">
        <w:rPr>
          <w:rFonts w:ascii="Times New Roman" w:hAnsi="Times New Roman" w:cs="Times New Roman"/>
        </w:rPr>
        <w:t xml:space="preserve"> et al., 2024)</w:t>
      </w:r>
      <w:r w:rsidRPr="002C4376">
        <w:rPr>
          <w:rFonts w:ascii="Times New Roman" w:hAnsi="Times New Roman" w:cs="Times New Roman"/>
        </w:rPr>
        <w:t>. The search utilised a combination of free-text keywords and Medical Subject Headings (</w:t>
      </w:r>
      <w:proofErr w:type="spellStart"/>
      <w:r w:rsidRPr="002C4376">
        <w:rPr>
          <w:rFonts w:ascii="Times New Roman" w:hAnsi="Times New Roman" w:cs="Times New Roman"/>
        </w:rPr>
        <w:t>MeSH</w:t>
      </w:r>
      <w:proofErr w:type="spellEnd"/>
      <w:r w:rsidRPr="002C4376">
        <w:rPr>
          <w:rFonts w:ascii="Times New Roman" w:hAnsi="Times New Roman" w:cs="Times New Roman"/>
        </w:rPr>
        <w:t>) terms, including "Hepatitis B," "HBV," "vaccination," "immunisation," "Nigeria," "seroprevalence," and "coverage." Boolean operators (AND, OR) were applied to refine the search queries. The search was limited to English-language articles published between January 1, 2016, and May 31, 2025. Reference lists of relevant articles were also manually screened to identify additional pertinent studies.</w:t>
      </w:r>
    </w:p>
    <w:p w14:paraId="73733C89" w14:textId="77777777" w:rsidR="00627541" w:rsidRDefault="00627541" w:rsidP="00627541">
      <w:pPr>
        <w:jc w:val="both"/>
        <w:rPr>
          <w:rFonts w:ascii="Times New Roman" w:hAnsi="Times New Roman" w:cs="Times New Roman"/>
        </w:rPr>
      </w:pPr>
    </w:p>
    <w:p w14:paraId="26E65639"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Search Terms and Phrases</w:t>
      </w:r>
    </w:p>
    <w:p w14:paraId="6D868552"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Employing the PIO framework, this review targeted literature assessing the effectiveness of hepatitis B vaccination in Nigeria. Key terms included: Population: "Nigeria," "Nigerian population," "healthcare workers," "pregnant women." Intervention: "Hepatitis B vaccination," "HBV immunisation," "vaccine uptake." Outcome: "HBV prevalence," "seroconversion rates," "vaccination coverage."</w:t>
      </w:r>
    </w:p>
    <w:p w14:paraId="5CB598F8" w14:textId="77777777" w:rsidR="00627541" w:rsidRPr="002C4376" w:rsidRDefault="00627541" w:rsidP="00627541">
      <w:pPr>
        <w:jc w:val="both"/>
        <w:rPr>
          <w:rFonts w:ascii="Times New Roman" w:hAnsi="Times New Roman" w:cs="Times New Roman"/>
        </w:rPr>
      </w:pPr>
    </w:p>
    <w:p w14:paraId="3DBA3770"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lastRenderedPageBreak/>
        <w:t>Boolean operators (AND, OR) refined the search, and synonyms were incorporated to capture a comprehensive range of relevant studies. This strategy ensured a thorough exploration of existing literature pertinent to the research objectives.</w:t>
      </w:r>
    </w:p>
    <w:p w14:paraId="2BED9942" w14:textId="77777777" w:rsidR="00627541" w:rsidRPr="002C4376" w:rsidRDefault="00627541" w:rsidP="00627541">
      <w:pPr>
        <w:jc w:val="both"/>
        <w:rPr>
          <w:rFonts w:ascii="Times New Roman" w:hAnsi="Times New Roman" w:cs="Times New Roman"/>
        </w:rPr>
      </w:pPr>
    </w:p>
    <w:p w14:paraId="551D3D16"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Eligibility Criteria</w:t>
      </w:r>
    </w:p>
    <w:p w14:paraId="5DBD531A"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To maintain clear and accurate criteria of the systematic review, the following criteria were employed concerning which studies to include or exclude. It also helps in abiding by the general purpose of the review and avoiding biases in the process.</w:t>
      </w:r>
    </w:p>
    <w:p w14:paraId="4329EBAE" w14:textId="77777777" w:rsidR="00627541" w:rsidRPr="002C4376" w:rsidRDefault="00627541" w:rsidP="00627541">
      <w:pPr>
        <w:jc w:val="both"/>
        <w:rPr>
          <w:rFonts w:ascii="Times New Roman" w:hAnsi="Times New Roman" w:cs="Times New Roman"/>
        </w:rPr>
      </w:pPr>
    </w:p>
    <w:p w14:paraId="3A4346E1"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Inclusion Criteria:</w:t>
      </w:r>
    </w:p>
    <w:p w14:paraId="42030951"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Studies conducted within Nigeria. Research focusing on hepatitis B vaccination coverage, serological outcomes, or HBV prevalence. Observational studies (cross-sectional, cohort, case-control) and interventional studies. Articles published in English between January 1, 2016, and May 31, 2025.</w:t>
      </w:r>
    </w:p>
    <w:p w14:paraId="098951A1" w14:textId="77777777" w:rsidR="00627541" w:rsidRPr="002C4376" w:rsidRDefault="00627541" w:rsidP="00627541">
      <w:pPr>
        <w:jc w:val="both"/>
        <w:rPr>
          <w:rFonts w:ascii="Times New Roman" w:hAnsi="Times New Roman" w:cs="Times New Roman"/>
        </w:rPr>
      </w:pPr>
    </w:p>
    <w:p w14:paraId="740D41DC"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Exclusion Criteria:</w:t>
      </w:r>
    </w:p>
    <w:p w14:paraId="3BA493DA" w14:textId="77777777" w:rsidR="00627541" w:rsidRDefault="00627541" w:rsidP="00627541">
      <w:pPr>
        <w:jc w:val="both"/>
        <w:rPr>
          <w:rFonts w:ascii="Times New Roman" w:hAnsi="Times New Roman" w:cs="Times New Roman"/>
        </w:rPr>
      </w:pPr>
      <w:r w:rsidRPr="002C4376">
        <w:rPr>
          <w:rFonts w:ascii="Times New Roman" w:hAnsi="Times New Roman" w:cs="Times New Roman"/>
        </w:rPr>
        <w:t>Studies not conducted in Nigeria. Research lacking primary data (e.g., reviews, editorials, commentaries). Studies without clear outcome measures related to HBV vaccination effectiveness.</w:t>
      </w:r>
    </w:p>
    <w:p w14:paraId="33C8E0A5" w14:textId="77777777" w:rsidR="00627541" w:rsidRPr="002C4376" w:rsidRDefault="00627541" w:rsidP="00627541">
      <w:pPr>
        <w:jc w:val="both"/>
        <w:rPr>
          <w:rFonts w:ascii="Times New Roman" w:hAnsi="Times New Roman" w:cs="Times New Roman"/>
        </w:rPr>
      </w:pPr>
    </w:p>
    <w:p w14:paraId="3C5EFA99"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Data Sources and Search Strategy</w:t>
      </w:r>
    </w:p>
    <w:p w14:paraId="22C0A590"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A comprehensive literature search was performed across multiple electronic databases, including PubMed, Google Scholar, African Journals Online (AJOL), and the World Health Organisation (WHO) Global Health Library. The search strategy combined keywords and Medical Subject Headings (</w:t>
      </w:r>
      <w:proofErr w:type="spellStart"/>
      <w:r w:rsidRPr="002C4376">
        <w:rPr>
          <w:rFonts w:ascii="Times New Roman" w:hAnsi="Times New Roman" w:cs="Times New Roman"/>
        </w:rPr>
        <w:t>MeSH</w:t>
      </w:r>
      <w:proofErr w:type="spellEnd"/>
      <w:r w:rsidRPr="002C4376">
        <w:rPr>
          <w:rFonts w:ascii="Times New Roman" w:hAnsi="Times New Roman" w:cs="Times New Roman"/>
        </w:rPr>
        <w:t>) terms such as: "Hepatitis B" OR "HBV", "Vaccination" OR "Immunisation", "Nigeria", "Effectiveness" OR "Coverage" OR "Intake".</w:t>
      </w:r>
    </w:p>
    <w:p w14:paraId="539C40F4" w14:textId="77777777" w:rsidR="00627541" w:rsidRPr="002C4376" w:rsidRDefault="00627541" w:rsidP="00627541">
      <w:pPr>
        <w:jc w:val="both"/>
        <w:rPr>
          <w:rFonts w:ascii="Times New Roman" w:hAnsi="Times New Roman" w:cs="Times New Roman"/>
        </w:rPr>
      </w:pPr>
    </w:p>
    <w:p w14:paraId="2C74C0F6"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Boolean operators (AND, OR) were utilised to refine the search. The reference lists of relevant articles were also manually screened to identify additional pertinent studies.</w:t>
      </w:r>
    </w:p>
    <w:p w14:paraId="161B5B90" w14:textId="77777777" w:rsidR="00627541" w:rsidRPr="002C4376" w:rsidRDefault="00627541" w:rsidP="00627541">
      <w:pPr>
        <w:jc w:val="both"/>
        <w:rPr>
          <w:rFonts w:ascii="Times New Roman" w:hAnsi="Times New Roman" w:cs="Times New Roman"/>
        </w:rPr>
      </w:pPr>
    </w:p>
    <w:p w14:paraId="32944DA6"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Study Selection and Data Extraction</w:t>
      </w:r>
    </w:p>
    <w:p w14:paraId="7E73A4D4"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The study adhered to the PRISMA 2020 approach to ensure transparency and rigorous execution </w:t>
      </w:r>
      <w:r w:rsidR="00870DED">
        <w:rPr>
          <w:rFonts w:ascii="Times New Roman" w:hAnsi="Times New Roman" w:cs="Times New Roman"/>
        </w:rPr>
        <w:t>(Page et al., 2021)</w:t>
      </w:r>
      <w:r w:rsidRPr="002C4376">
        <w:rPr>
          <w:rFonts w:ascii="Times New Roman" w:hAnsi="Times New Roman" w:cs="Times New Roman"/>
        </w:rPr>
        <w:t>. All selected records were entered into EndNote’s reference management programme, which efficiently sorted them and reduced duplicates. Initially, two independent reviewers screened the titles and abstracts, followed by an assessment of the full papers against the established criteria. Any discrepancies were resolved through discussion or by consulting a third reviewer. A standardised data extraction form was developed and pilot-tested to ensure consistency. Key information extracted from each study included (Table 1):</w:t>
      </w:r>
    </w:p>
    <w:p w14:paraId="35875CD1" w14:textId="77777777" w:rsidR="00627541" w:rsidRDefault="00627541" w:rsidP="00627541">
      <w:pPr>
        <w:jc w:val="both"/>
        <w:rPr>
          <w:rFonts w:ascii="Times New Roman" w:hAnsi="Times New Roman" w:cs="Times New Roman"/>
        </w:rPr>
      </w:pPr>
    </w:p>
    <w:tbl>
      <w:tblPr>
        <w:tblStyle w:val="TableGrid"/>
        <w:tblW w:w="0" w:type="auto"/>
        <w:tblLook w:val="04A0" w:firstRow="1" w:lastRow="0" w:firstColumn="1" w:lastColumn="0" w:noHBand="0" w:noVBand="1"/>
      </w:tblPr>
      <w:tblGrid>
        <w:gridCol w:w="2972"/>
        <w:gridCol w:w="6044"/>
      </w:tblGrid>
      <w:tr w:rsidR="00627541" w:rsidRPr="002C4376" w14:paraId="55432D51" w14:textId="77777777" w:rsidTr="00D11A15">
        <w:tc>
          <w:tcPr>
            <w:tcW w:w="2972" w:type="dxa"/>
            <w:hideMark/>
          </w:tcPr>
          <w:p w14:paraId="250084E3" w14:textId="77777777" w:rsidR="00627541" w:rsidRPr="002C4376" w:rsidRDefault="00627541" w:rsidP="00D11A15">
            <w:pPr>
              <w:jc w:val="center"/>
              <w:rPr>
                <w:rFonts w:ascii="Times New Roman" w:hAnsi="Times New Roman" w:cs="Times New Roman"/>
                <w:b/>
                <w:bCs/>
              </w:rPr>
            </w:pPr>
            <w:r w:rsidRPr="002C4376">
              <w:rPr>
                <w:rStyle w:val="Strong"/>
                <w:rFonts w:ascii="Times New Roman" w:hAnsi="Times New Roman" w:cs="Times New Roman"/>
              </w:rPr>
              <w:t>Data Item</w:t>
            </w:r>
          </w:p>
        </w:tc>
        <w:tc>
          <w:tcPr>
            <w:tcW w:w="6044" w:type="dxa"/>
            <w:hideMark/>
          </w:tcPr>
          <w:p w14:paraId="1FF6AC78" w14:textId="77777777" w:rsidR="00627541" w:rsidRPr="002C4376" w:rsidRDefault="00627541" w:rsidP="00D11A15">
            <w:pPr>
              <w:jc w:val="center"/>
              <w:rPr>
                <w:rFonts w:ascii="Times New Roman" w:hAnsi="Times New Roman" w:cs="Times New Roman"/>
                <w:b/>
                <w:bCs/>
              </w:rPr>
            </w:pPr>
            <w:r w:rsidRPr="002C4376">
              <w:rPr>
                <w:rStyle w:val="Strong"/>
                <w:rFonts w:ascii="Times New Roman" w:hAnsi="Times New Roman" w:cs="Times New Roman"/>
              </w:rPr>
              <w:t>Description</w:t>
            </w:r>
          </w:p>
        </w:tc>
      </w:tr>
      <w:tr w:rsidR="00627541" w:rsidRPr="002C4376" w14:paraId="34EA8909" w14:textId="77777777" w:rsidTr="00D11A15">
        <w:tc>
          <w:tcPr>
            <w:tcW w:w="2972" w:type="dxa"/>
            <w:hideMark/>
          </w:tcPr>
          <w:p w14:paraId="0D2E5F56"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Author(s) and Year</w:t>
            </w:r>
          </w:p>
        </w:tc>
        <w:tc>
          <w:tcPr>
            <w:tcW w:w="6044" w:type="dxa"/>
            <w:hideMark/>
          </w:tcPr>
          <w:p w14:paraId="470C10BA"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Names of authors and publication year</w:t>
            </w:r>
          </w:p>
        </w:tc>
      </w:tr>
      <w:tr w:rsidR="00627541" w:rsidRPr="002C4376" w14:paraId="372961A3" w14:textId="77777777" w:rsidTr="00D11A15">
        <w:tc>
          <w:tcPr>
            <w:tcW w:w="2972" w:type="dxa"/>
            <w:hideMark/>
          </w:tcPr>
          <w:p w14:paraId="2497F377"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Study Design and Setting</w:t>
            </w:r>
          </w:p>
        </w:tc>
        <w:tc>
          <w:tcPr>
            <w:tcW w:w="6044" w:type="dxa"/>
            <w:hideMark/>
          </w:tcPr>
          <w:p w14:paraId="7463E3DC"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Type of study and geographical location within Nigeria</w:t>
            </w:r>
          </w:p>
        </w:tc>
      </w:tr>
      <w:tr w:rsidR="00627541" w:rsidRPr="002C4376" w14:paraId="7CCB6C9D" w14:textId="77777777" w:rsidTr="00D11A15">
        <w:tc>
          <w:tcPr>
            <w:tcW w:w="2972" w:type="dxa"/>
            <w:hideMark/>
          </w:tcPr>
          <w:p w14:paraId="499387A6"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Sample Size and Population</w:t>
            </w:r>
          </w:p>
        </w:tc>
        <w:tc>
          <w:tcPr>
            <w:tcW w:w="6044" w:type="dxa"/>
            <w:hideMark/>
          </w:tcPr>
          <w:p w14:paraId="3BC7D88D"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Number of participants and their demographic characteristics</w:t>
            </w:r>
          </w:p>
        </w:tc>
      </w:tr>
      <w:tr w:rsidR="00627541" w:rsidRPr="002C4376" w14:paraId="3298097A" w14:textId="77777777" w:rsidTr="00D11A15">
        <w:tc>
          <w:tcPr>
            <w:tcW w:w="2972" w:type="dxa"/>
            <w:hideMark/>
          </w:tcPr>
          <w:p w14:paraId="2312C99C"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Vaccination Coverage Rates</w:t>
            </w:r>
          </w:p>
        </w:tc>
        <w:tc>
          <w:tcPr>
            <w:tcW w:w="6044" w:type="dxa"/>
            <w:hideMark/>
          </w:tcPr>
          <w:p w14:paraId="22CD21D7"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Proportion of the population that received the hepatitis B vaccine</w:t>
            </w:r>
          </w:p>
        </w:tc>
      </w:tr>
      <w:tr w:rsidR="00627541" w:rsidRPr="002C4376" w14:paraId="5785B786" w14:textId="77777777" w:rsidTr="00D11A15">
        <w:tc>
          <w:tcPr>
            <w:tcW w:w="2972" w:type="dxa"/>
            <w:hideMark/>
          </w:tcPr>
          <w:p w14:paraId="0DB05508"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Serological Outcomes</w:t>
            </w:r>
          </w:p>
        </w:tc>
        <w:tc>
          <w:tcPr>
            <w:tcW w:w="6044" w:type="dxa"/>
            <w:hideMark/>
          </w:tcPr>
          <w:p w14:paraId="40BAC0DD"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Prevalence of markers such as HBsAg, anti-HBs, and anti-HBc</w:t>
            </w:r>
          </w:p>
        </w:tc>
      </w:tr>
      <w:tr w:rsidR="00627541" w:rsidRPr="002C4376" w14:paraId="2BA0529B" w14:textId="77777777" w:rsidTr="00D11A15">
        <w:tc>
          <w:tcPr>
            <w:tcW w:w="2972" w:type="dxa"/>
            <w:hideMark/>
          </w:tcPr>
          <w:p w14:paraId="3FDE7655"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Reported Effectiveness Measures</w:t>
            </w:r>
          </w:p>
        </w:tc>
        <w:tc>
          <w:tcPr>
            <w:tcW w:w="6044" w:type="dxa"/>
            <w:hideMark/>
          </w:tcPr>
          <w:p w14:paraId="546E6EDF"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Metrics like vaccine efficacy and reduction in HBV prevalence</w:t>
            </w:r>
          </w:p>
        </w:tc>
      </w:tr>
      <w:tr w:rsidR="00627541" w:rsidRPr="002C4376" w14:paraId="2D760223" w14:textId="77777777" w:rsidTr="00D11A15">
        <w:tc>
          <w:tcPr>
            <w:tcW w:w="2972" w:type="dxa"/>
            <w:hideMark/>
          </w:tcPr>
          <w:p w14:paraId="408DC5DF"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lastRenderedPageBreak/>
              <w:t>Key Findings and Conclusions</w:t>
            </w:r>
          </w:p>
        </w:tc>
        <w:tc>
          <w:tcPr>
            <w:tcW w:w="6044" w:type="dxa"/>
            <w:hideMark/>
          </w:tcPr>
          <w:p w14:paraId="19ECD361" w14:textId="77777777" w:rsidR="00627541" w:rsidRPr="002C4376" w:rsidRDefault="00627541" w:rsidP="00D11A15">
            <w:pPr>
              <w:rPr>
                <w:rFonts w:ascii="Times New Roman" w:hAnsi="Times New Roman" w:cs="Times New Roman"/>
              </w:rPr>
            </w:pPr>
            <w:r w:rsidRPr="002C4376">
              <w:rPr>
                <w:rFonts w:ascii="Times New Roman" w:hAnsi="Times New Roman" w:cs="Times New Roman"/>
              </w:rPr>
              <w:t>Main results and interpretations provided by the study authors</w:t>
            </w:r>
          </w:p>
        </w:tc>
      </w:tr>
    </w:tbl>
    <w:p w14:paraId="233CC0A6"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Table 1: Data Selection</w:t>
      </w:r>
    </w:p>
    <w:p w14:paraId="6CB7622A" w14:textId="77777777" w:rsidR="00627541" w:rsidRPr="002C4376" w:rsidRDefault="00627541" w:rsidP="00627541">
      <w:pPr>
        <w:jc w:val="both"/>
        <w:rPr>
          <w:rFonts w:ascii="Times New Roman" w:hAnsi="Times New Roman" w:cs="Times New Roman"/>
        </w:rPr>
      </w:pPr>
      <w:r>
        <w:rPr>
          <w:rFonts w:ascii="Times New Roman" w:hAnsi="Times New Roman" w:cs="Times New Roman"/>
        </w:rPr>
        <w:t xml:space="preserve">Data </w:t>
      </w:r>
      <w:r w:rsidRPr="002C4376">
        <w:rPr>
          <w:rFonts w:ascii="Times New Roman" w:hAnsi="Times New Roman" w:cs="Times New Roman"/>
        </w:rPr>
        <w:t>extraction was performed independently by two reviewers to minimise bias. Any inconsistencies were addressed through consensus or consultation with a third reviewer, ensuring the reliability of the synthesised data.</w:t>
      </w:r>
    </w:p>
    <w:p w14:paraId="523DD87F" w14:textId="77777777" w:rsidR="00627541" w:rsidRPr="002C4376" w:rsidRDefault="00627541" w:rsidP="00627541">
      <w:pPr>
        <w:jc w:val="both"/>
        <w:rPr>
          <w:rFonts w:ascii="Times New Roman" w:hAnsi="Times New Roman" w:cs="Times New Roman"/>
        </w:rPr>
      </w:pPr>
    </w:p>
    <w:p w14:paraId="29A76810"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Quality Assessment</w:t>
      </w:r>
    </w:p>
    <w:p w14:paraId="1650052F"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The Joanna Briggs Institute (JBI) critical appraisal tools specific to each design (such as cross-sectional, cohort or prevalence studies) were used to assess how rigorous the included studies were </w:t>
      </w:r>
      <w:r w:rsidR="00870DED">
        <w:rPr>
          <w:rFonts w:ascii="Times New Roman" w:hAnsi="Times New Roman" w:cs="Times New Roman"/>
        </w:rPr>
        <w:t>(</w:t>
      </w:r>
      <w:r w:rsidR="00870DED" w:rsidRPr="00870DED">
        <w:rPr>
          <w:rFonts w:ascii="Times New Roman" w:hAnsi="Times New Roman" w:cs="Times New Roman"/>
        </w:rPr>
        <w:t>Joanna Briggs Institute. (n.d.)</w:t>
      </w:r>
      <w:r w:rsidRPr="002C4376">
        <w:rPr>
          <w:rFonts w:ascii="Times New Roman" w:hAnsi="Times New Roman" w:cs="Times New Roman"/>
        </w:rPr>
        <w:t xml:space="preserve">. These tools analyse selection bias, the accuracy of the measurements, the effect of other confounding factors and how strong the data analysis is. Each team member reviewed the materials on their own, giving answers like 'Yes,' 'No,' 'Unclear,' or 'Not Applicable' for every criterion. Research discrepancies were addressed either by discussing them or by seeking the opinion of a third reviewer. Articles were assigned a </w:t>
      </w:r>
      <w:r w:rsidR="00870DED" w:rsidRPr="002C4376">
        <w:rPr>
          <w:rFonts w:ascii="Times New Roman" w:hAnsi="Times New Roman" w:cs="Times New Roman"/>
        </w:rPr>
        <w:t>high-quality</w:t>
      </w:r>
      <w:r w:rsidRPr="002C4376">
        <w:rPr>
          <w:rFonts w:ascii="Times New Roman" w:hAnsi="Times New Roman" w:cs="Times New Roman"/>
        </w:rPr>
        <w:t xml:space="preserve"> rating, a moderate rating or a low</w:t>
      </w:r>
      <w:r w:rsidR="00870DED">
        <w:rPr>
          <w:rFonts w:ascii="Times New Roman" w:hAnsi="Times New Roman" w:cs="Times New Roman"/>
        </w:rPr>
        <w:t>-</w:t>
      </w:r>
      <w:r w:rsidRPr="002C4376">
        <w:rPr>
          <w:rFonts w:ascii="Times New Roman" w:hAnsi="Times New Roman" w:cs="Times New Roman"/>
        </w:rPr>
        <w:t>quality rating by how well they met the criteria outlined in the JBI guidelines</w:t>
      </w:r>
      <w:r w:rsidR="00870DED">
        <w:rPr>
          <w:rFonts w:ascii="Times New Roman" w:hAnsi="Times New Roman" w:cs="Times New Roman"/>
        </w:rPr>
        <w:t xml:space="preserve"> (</w:t>
      </w:r>
      <w:r w:rsidR="00870DED" w:rsidRPr="00870DED">
        <w:rPr>
          <w:rFonts w:ascii="Times New Roman" w:hAnsi="Times New Roman" w:cs="Times New Roman"/>
        </w:rPr>
        <w:t>Joanna Briggs Institute. (n.d.)</w:t>
      </w:r>
      <w:r w:rsidRPr="002C4376">
        <w:rPr>
          <w:rFonts w:ascii="Times New Roman" w:hAnsi="Times New Roman" w:cs="Times New Roman"/>
        </w:rPr>
        <w:t>. Because of this stratification, the conclusions in the review accurately highlight the strength and correctness of the included studies.</w:t>
      </w:r>
    </w:p>
    <w:p w14:paraId="16E3879C" w14:textId="77777777" w:rsidR="00627541" w:rsidRPr="002C4376" w:rsidRDefault="00627541" w:rsidP="00627541">
      <w:pPr>
        <w:jc w:val="both"/>
        <w:rPr>
          <w:rFonts w:ascii="Times New Roman" w:hAnsi="Times New Roman" w:cs="Times New Roman"/>
        </w:rPr>
      </w:pPr>
    </w:p>
    <w:p w14:paraId="31D6339B" w14:textId="77777777" w:rsidR="00627541" w:rsidRPr="002C4376" w:rsidRDefault="00627541" w:rsidP="00627541">
      <w:pPr>
        <w:jc w:val="both"/>
        <w:rPr>
          <w:rFonts w:ascii="Times New Roman" w:hAnsi="Times New Roman" w:cs="Times New Roman"/>
          <w:b/>
          <w:bCs/>
        </w:rPr>
      </w:pPr>
      <w:r w:rsidRPr="002C4376">
        <w:rPr>
          <w:rFonts w:ascii="Times New Roman" w:hAnsi="Times New Roman" w:cs="Times New Roman"/>
          <w:b/>
          <w:bCs/>
        </w:rPr>
        <w:t>Data Synthesis</w:t>
      </w:r>
    </w:p>
    <w:p w14:paraId="0186832D" w14:textId="77777777" w:rsidR="00627541" w:rsidRPr="002C4376" w:rsidRDefault="00627541" w:rsidP="00627541">
      <w:pPr>
        <w:jc w:val="both"/>
        <w:rPr>
          <w:rFonts w:ascii="Times New Roman" w:hAnsi="Times New Roman" w:cs="Times New Roman"/>
        </w:rPr>
      </w:pPr>
      <w:r w:rsidRPr="002C4376">
        <w:rPr>
          <w:rFonts w:ascii="Times New Roman" w:hAnsi="Times New Roman" w:cs="Times New Roman"/>
        </w:rPr>
        <w:t xml:space="preserve">Since the studies included in the review employed different designs, participant groups, and outcome measures, a narrative synthesis was employed </w:t>
      </w:r>
      <w:r w:rsidR="00A7539F">
        <w:rPr>
          <w:rFonts w:ascii="Times New Roman" w:hAnsi="Times New Roman" w:cs="Times New Roman"/>
        </w:rPr>
        <w:t>(Naeem et al., 2023; Popay et al., 2006)</w:t>
      </w:r>
      <w:r w:rsidRPr="002C4376">
        <w:rPr>
          <w:rFonts w:ascii="Times New Roman" w:hAnsi="Times New Roman" w:cs="Times New Roman"/>
        </w:rPr>
        <w:t xml:space="preserve">. Adopting this approach allowed data from various studies to be organised into related themes </w:t>
      </w:r>
      <w:r w:rsidR="00A7539F">
        <w:rPr>
          <w:rFonts w:ascii="Times New Roman" w:hAnsi="Times New Roman" w:cs="Times New Roman"/>
        </w:rPr>
        <w:t>(Naeem et al., 2023)</w:t>
      </w:r>
      <w:r w:rsidRPr="002C4376">
        <w:rPr>
          <w:rFonts w:ascii="Times New Roman" w:hAnsi="Times New Roman" w:cs="Times New Roman"/>
        </w:rPr>
        <w:t xml:space="preserve">. A thematic analysis facilitated the identification and categorisation of common themes, including the frequency of vaccination, the rate at which individuals develop immune protection, and changes in HBV prevalence. Quantitative findings were noted where applicable to facilitate comparisons </w:t>
      </w:r>
      <w:r w:rsidR="00A7539F">
        <w:rPr>
          <w:rFonts w:ascii="Times New Roman" w:hAnsi="Times New Roman" w:cs="Times New Roman"/>
        </w:rPr>
        <w:t>(</w:t>
      </w:r>
      <w:proofErr w:type="spellStart"/>
      <w:r w:rsidR="00A7539F" w:rsidRPr="00A7539F">
        <w:rPr>
          <w:rFonts w:ascii="Times New Roman" w:hAnsi="Times New Roman" w:cs="Times New Roman"/>
        </w:rPr>
        <w:t>Akabuike</w:t>
      </w:r>
      <w:proofErr w:type="spellEnd"/>
      <w:r w:rsidR="00A7539F">
        <w:rPr>
          <w:rFonts w:ascii="Times New Roman" w:hAnsi="Times New Roman" w:cs="Times New Roman"/>
        </w:rPr>
        <w:t xml:space="preserve"> et al., 2024)</w:t>
      </w:r>
      <w:r w:rsidRPr="002C4376">
        <w:rPr>
          <w:rFonts w:ascii="Times New Roman" w:hAnsi="Times New Roman" w:cs="Times New Roman"/>
        </w:rPr>
        <w:t>. The use of both methods enhanced the understanding of the program's success and enabled insightful analysis of new observations and unclear points in the evidence.</w:t>
      </w:r>
    </w:p>
    <w:p w14:paraId="2062FBDD" w14:textId="77777777" w:rsidR="00627541" w:rsidRPr="002C4376" w:rsidRDefault="00627541" w:rsidP="00627541">
      <w:pPr>
        <w:jc w:val="both"/>
        <w:rPr>
          <w:rFonts w:ascii="Times New Roman" w:hAnsi="Times New Roman" w:cs="Times New Roman"/>
        </w:rPr>
      </w:pPr>
    </w:p>
    <w:p w14:paraId="10650EB4" w14:textId="77777777" w:rsidR="00627541" w:rsidRPr="00A153EE" w:rsidRDefault="00627541" w:rsidP="00627541">
      <w:pPr>
        <w:jc w:val="both"/>
        <w:rPr>
          <w:rFonts w:ascii="Times New Roman" w:hAnsi="Times New Roman" w:cs="Times New Roman"/>
          <w:b/>
          <w:bCs/>
        </w:rPr>
      </w:pPr>
      <w:r w:rsidRPr="00A153EE">
        <w:rPr>
          <w:rFonts w:ascii="Times New Roman" w:hAnsi="Times New Roman" w:cs="Times New Roman"/>
          <w:b/>
          <w:bCs/>
        </w:rPr>
        <w:t>Study Selection</w:t>
      </w:r>
    </w:p>
    <w:p w14:paraId="0FF1BDF6" w14:textId="77777777" w:rsidR="00627541" w:rsidRDefault="00627541" w:rsidP="00627541">
      <w:pPr>
        <w:jc w:val="both"/>
        <w:rPr>
          <w:rFonts w:ascii="Times New Roman" w:hAnsi="Times New Roman" w:cs="Times New Roman"/>
        </w:rPr>
      </w:pPr>
      <w:r w:rsidRPr="002C4376">
        <w:rPr>
          <w:rFonts w:ascii="Times New Roman" w:hAnsi="Times New Roman" w:cs="Times New Roman"/>
        </w:rPr>
        <w:t xml:space="preserve">A total of 83 articles were found using the keywords across the different databases, including PubMed: 40; SSRN: 7; AJOL: 10; Google Scholar: 20, by applying the outlined search strategy. Furthermore, a manual search of the reference list of other articles and reviews uncovered additional articles [n=6]. From this search, 83 articles were identified, and after screening out 24 articles which were duplicates, this left 59 articles [n=59]. From their titles, 43 articles which did not meet the inclusion criteria were excluded [n=43]. From the abstract of the remaining 16 articles, 2 were excluded [n=2]. The remaining 14 articles went through the full-text eligibility assessment, which excluded 2 non-compliant articles; 2 others were excluded as of low quality based on the critical appraisal tool; therefore, included in the current review were 10 articles </w:t>
      </w:r>
      <w:r w:rsidR="00A7539F">
        <w:rPr>
          <w:rFonts w:ascii="Times New Roman" w:hAnsi="Times New Roman" w:cs="Times New Roman"/>
        </w:rPr>
        <w:t>(Page et al., 2021)</w:t>
      </w:r>
      <w:r w:rsidRPr="002C4376">
        <w:rPr>
          <w:rFonts w:ascii="Times New Roman" w:hAnsi="Times New Roman" w:cs="Times New Roman"/>
        </w:rPr>
        <w:t xml:space="preserve"> (Figure 1).</w:t>
      </w:r>
    </w:p>
    <w:p w14:paraId="481148CA" w14:textId="77777777" w:rsidR="00627541" w:rsidRDefault="00627541" w:rsidP="0062754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947FF25" wp14:editId="2A13D46F">
            <wp:extent cx="5173133" cy="586740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204597" cy="5903086"/>
                    </a:xfrm>
                    <a:prstGeom prst="rect">
                      <a:avLst/>
                    </a:prstGeom>
                  </pic:spPr>
                </pic:pic>
              </a:graphicData>
            </a:graphic>
          </wp:inline>
        </w:drawing>
      </w:r>
    </w:p>
    <w:p w14:paraId="5A225B57" w14:textId="77777777" w:rsidR="00627541" w:rsidRPr="00A153EE" w:rsidRDefault="00627541" w:rsidP="00627541">
      <w:pPr>
        <w:spacing w:before="194"/>
        <w:ind w:left="144"/>
        <w:rPr>
          <w:rFonts w:ascii="Times New Roman" w:hAnsi="Times New Roman" w:cs="Times New Roman"/>
          <w:b/>
          <w:sz w:val="19"/>
        </w:rPr>
      </w:pPr>
      <w:r w:rsidRPr="00A153EE">
        <w:rPr>
          <w:rFonts w:ascii="Times New Roman" w:hAnsi="Times New Roman" w:cs="Times New Roman"/>
          <w:b/>
          <w:color w:val="212121"/>
          <w:sz w:val="19"/>
        </w:rPr>
        <w:t>FIGURE</w:t>
      </w:r>
      <w:r w:rsidRPr="00A153EE">
        <w:rPr>
          <w:rFonts w:ascii="Times New Roman" w:hAnsi="Times New Roman" w:cs="Times New Roman"/>
          <w:b/>
          <w:color w:val="212121"/>
          <w:spacing w:val="-3"/>
          <w:sz w:val="19"/>
        </w:rPr>
        <w:t xml:space="preserve"> </w:t>
      </w:r>
      <w:r w:rsidRPr="00A153EE">
        <w:rPr>
          <w:rFonts w:ascii="Times New Roman" w:hAnsi="Times New Roman" w:cs="Times New Roman"/>
          <w:b/>
          <w:color w:val="212121"/>
          <w:sz w:val="19"/>
        </w:rPr>
        <w:t>1:</w:t>
      </w:r>
      <w:r w:rsidRPr="00A153EE">
        <w:rPr>
          <w:rFonts w:ascii="Times New Roman" w:hAnsi="Times New Roman" w:cs="Times New Roman"/>
          <w:b/>
          <w:color w:val="212121"/>
          <w:spacing w:val="3"/>
          <w:sz w:val="19"/>
        </w:rPr>
        <w:t xml:space="preserve"> </w:t>
      </w:r>
      <w:r w:rsidRPr="00A153EE">
        <w:rPr>
          <w:rFonts w:ascii="Times New Roman" w:hAnsi="Times New Roman" w:cs="Times New Roman"/>
          <w:b/>
          <w:color w:val="212121"/>
          <w:sz w:val="19"/>
        </w:rPr>
        <w:t>PRISMA</w:t>
      </w:r>
      <w:r w:rsidRPr="00A153EE">
        <w:rPr>
          <w:rFonts w:ascii="Times New Roman" w:hAnsi="Times New Roman" w:cs="Times New Roman"/>
          <w:b/>
          <w:color w:val="212121"/>
          <w:spacing w:val="-9"/>
          <w:sz w:val="19"/>
        </w:rPr>
        <w:t xml:space="preserve"> </w:t>
      </w:r>
      <w:r w:rsidRPr="00A153EE">
        <w:rPr>
          <w:rFonts w:ascii="Times New Roman" w:hAnsi="Times New Roman" w:cs="Times New Roman"/>
          <w:b/>
          <w:color w:val="212121"/>
          <w:spacing w:val="-2"/>
          <w:sz w:val="19"/>
        </w:rPr>
        <w:t>flowchart</w:t>
      </w:r>
    </w:p>
    <w:p w14:paraId="7316F49D" w14:textId="77777777" w:rsidR="00627541" w:rsidRDefault="00627541" w:rsidP="00627541">
      <w:pPr>
        <w:rPr>
          <w:rFonts w:ascii="Times New Roman" w:hAnsi="Times New Roman" w:cs="Times New Roman"/>
        </w:rPr>
      </w:pPr>
    </w:p>
    <w:p w14:paraId="52B32D56" w14:textId="77777777" w:rsidR="00627541" w:rsidRPr="00A153EE" w:rsidRDefault="00627541" w:rsidP="00627541">
      <w:pPr>
        <w:rPr>
          <w:rFonts w:ascii="Times New Roman" w:hAnsi="Times New Roman" w:cs="Times New Roman"/>
          <w:b/>
          <w:bCs/>
        </w:rPr>
      </w:pPr>
      <w:r w:rsidRPr="00A153EE">
        <w:rPr>
          <w:rFonts w:ascii="Times New Roman" w:hAnsi="Times New Roman" w:cs="Times New Roman"/>
          <w:b/>
          <w:bCs/>
        </w:rPr>
        <w:t>Methodological Quality of Included Studies</w:t>
      </w:r>
    </w:p>
    <w:p w14:paraId="3EDF1149" w14:textId="77777777" w:rsidR="00627541" w:rsidRDefault="00627541" w:rsidP="00627541">
      <w:pPr>
        <w:jc w:val="both"/>
        <w:rPr>
          <w:rFonts w:ascii="Times New Roman" w:hAnsi="Times New Roman" w:cs="Times New Roman"/>
        </w:rPr>
      </w:pPr>
      <w:r w:rsidRPr="00A153EE">
        <w:rPr>
          <w:rFonts w:ascii="Times New Roman" w:hAnsi="Times New Roman" w:cs="Times New Roman"/>
        </w:rPr>
        <w:t>The methodological quality of the 10 included studies was assessed using the Joanna Briggs Institute (JBI) Critical Appraisal Checklist for Analytical Cross-Sectional Studies (Table 2). Studies scored a median of 7 (range 6-8) across the JBI’s eight risk of bias criteria. Specifically, 4 out of 10 studies (40%) achieved a score of 8, indicating high methodological quality. Five out of ten studies (50%) scored between 7 and 8, while one out of ten studies (10%) had a score of 6. All studies clearly defined the criteria for inclusion and provided detailed descriptions of study subjects and settings. Most studies identified and addressed potential confounding factors, used valid and reliable measurement tools, and employed appropriate statistical analyses. The consistency and rigour in study designs contributed to the reliability of findings on hepatitis B knowledge, perception, and vaccination status. Inter-rater agreement between the two independent reviewers was high (κ = 0.88; p &lt; 0.001), confirming excellent consistency in quality ratings</w:t>
      </w:r>
      <w:r>
        <w:rPr>
          <w:rFonts w:ascii="Times New Roman" w:hAnsi="Times New Roman" w:cs="Times New Roman"/>
        </w:rPr>
        <w:t>.</w:t>
      </w:r>
    </w:p>
    <w:p w14:paraId="0EA6FD95" w14:textId="77777777" w:rsidR="00627541" w:rsidRDefault="00627541" w:rsidP="00627541">
      <w:pPr>
        <w:jc w:val="both"/>
        <w:rPr>
          <w:rFonts w:ascii="Times New Roman" w:hAnsi="Times New Roman" w:cs="Times New Roman"/>
        </w:rPr>
      </w:pPr>
    </w:p>
    <w:tbl>
      <w:tblPr>
        <w:tblStyle w:val="TableGrid"/>
        <w:tblW w:w="11089" w:type="dxa"/>
        <w:tblInd w:w="-1139" w:type="dxa"/>
        <w:tblLayout w:type="fixed"/>
        <w:tblLook w:val="04A0" w:firstRow="1" w:lastRow="0" w:firstColumn="1" w:lastColumn="0" w:noHBand="0" w:noVBand="1"/>
      </w:tblPr>
      <w:tblGrid>
        <w:gridCol w:w="567"/>
        <w:gridCol w:w="2641"/>
        <w:gridCol w:w="709"/>
        <w:gridCol w:w="850"/>
        <w:gridCol w:w="850"/>
        <w:gridCol w:w="851"/>
        <w:gridCol w:w="851"/>
        <w:gridCol w:w="866"/>
        <w:gridCol w:w="851"/>
        <w:gridCol w:w="709"/>
        <w:gridCol w:w="708"/>
        <w:gridCol w:w="636"/>
      </w:tblGrid>
      <w:tr w:rsidR="00627541" w:rsidRPr="00A153EE" w14:paraId="498BDF2B" w14:textId="77777777" w:rsidTr="00D11A15">
        <w:trPr>
          <w:trHeight w:val="330"/>
        </w:trPr>
        <w:tc>
          <w:tcPr>
            <w:tcW w:w="567" w:type="dxa"/>
          </w:tcPr>
          <w:p w14:paraId="375AEB5C" w14:textId="77777777" w:rsidR="00627541" w:rsidRPr="00A153EE" w:rsidRDefault="00627541" w:rsidP="00D11A15">
            <w:pPr>
              <w:jc w:val="center"/>
              <w:rPr>
                <w:rFonts w:ascii="Times New Roman" w:hAnsi="Times New Roman" w:cs="Times New Roman"/>
                <w:lang w:val="en-US"/>
              </w:rPr>
            </w:pPr>
          </w:p>
          <w:p w14:paraId="36040509" w14:textId="77777777" w:rsidR="00627541" w:rsidRPr="00A153EE" w:rsidRDefault="00627541" w:rsidP="00D11A15">
            <w:pPr>
              <w:rPr>
                <w:rFonts w:ascii="Times New Roman" w:hAnsi="Times New Roman" w:cs="Times New Roman"/>
                <w:lang w:val="en-US"/>
              </w:rPr>
            </w:pPr>
          </w:p>
        </w:tc>
        <w:tc>
          <w:tcPr>
            <w:tcW w:w="2641" w:type="dxa"/>
          </w:tcPr>
          <w:p w14:paraId="5341F13A" w14:textId="77777777" w:rsidR="00627541" w:rsidRPr="00A153EE" w:rsidRDefault="00627541" w:rsidP="00D11A15">
            <w:pPr>
              <w:jc w:val="center"/>
              <w:rPr>
                <w:rFonts w:ascii="Times New Roman" w:hAnsi="Times New Roman" w:cs="Times New Roman"/>
              </w:rPr>
            </w:pPr>
            <w:r w:rsidRPr="00A153EE">
              <w:rPr>
                <w:rFonts w:ascii="Times New Roman" w:hAnsi="Times New Roman" w:cs="Times New Roman"/>
                <w:lang w:val="en-US"/>
              </w:rPr>
              <w:t>Questions</w:t>
            </w:r>
          </w:p>
        </w:tc>
        <w:tc>
          <w:tcPr>
            <w:tcW w:w="709" w:type="dxa"/>
            <w:vAlign w:val="center"/>
          </w:tcPr>
          <w:p w14:paraId="23D01870"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Akabuike</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(2024)</w:t>
            </w:r>
          </w:p>
        </w:tc>
        <w:tc>
          <w:tcPr>
            <w:tcW w:w="850" w:type="dxa"/>
            <w:vAlign w:val="center"/>
          </w:tcPr>
          <w:p w14:paraId="0146366A"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Dayyab</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(2020)</w:t>
            </w:r>
          </w:p>
        </w:tc>
        <w:tc>
          <w:tcPr>
            <w:tcW w:w="850" w:type="dxa"/>
            <w:vAlign w:val="center"/>
          </w:tcPr>
          <w:p w14:paraId="7DA23D0C"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Elegbede</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(2022)</w:t>
            </w:r>
          </w:p>
        </w:tc>
        <w:tc>
          <w:tcPr>
            <w:tcW w:w="851" w:type="dxa"/>
            <w:vAlign w:val="center"/>
          </w:tcPr>
          <w:p w14:paraId="540CEC92"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Eleje, et al., </w:t>
            </w:r>
            <w:r w:rsidR="00A7539F">
              <w:rPr>
                <w:rFonts w:ascii="Times New Roman" w:hAnsi="Times New Roman" w:cs="Times New Roman"/>
                <w:color w:val="222222"/>
              </w:rPr>
              <w:t>(2021)</w:t>
            </w:r>
          </w:p>
        </w:tc>
        <w:tc>
          <w:tcPr>
            <w:tcW w:w="851" w:type="dxa"/>
            <w:vAlign w:val="center"/>
          </w:tcPr>
          <w:p w14:paraId="0EDC821F"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Hassan, et al., </w:t>
            </w:r>
            <w:r w:rsidR="00A7539F">
              <w:rPr>
                <w:rFonts w:ascii="Times New Roman" w:hAnsi="Times New Roman" w:cs="Times New Roman"/>
                <w:color w:val="222222"/>
              </w:rPr>
              <w:t>(2016)</w:t>
            </w:r>
          </w:p>
        </w:tc>
        <w:tc>
          <w:tcPr>
            <w:tcW w:w="866" w:type="dxa"/>
            <w:vAlign w:val="center"/>
          </w:tcPr>
          <w:p w14:paraId="3C789403"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Olakunde</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(2024)</w:t>
            </w:r>
          </w:p>
        </w:tc>
        <w:tc>
          <w:tcPr>
            <w:tcW w:w="851" w:type="dxa"/>
            <w:vAlign w:val="center"/>
          </w:tcPr>
          <w:p w14:paraId="78D30C21"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Atekoja</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(2025)</w:t>
            </w:r>
          </w:p>
        </w:tc>
        <w:tc>
          <w:tcPr>
            <w:tcW w:w="709" w:type="dxa"/>
            <w:vAlign w:val="center"/>
          </w:tcPr>
          <w:p w14:paraId="53855469" w14:textId="77777777" w:rsidR="00627541" w:rsidRPr="00A153EE" w:rsidRDefault="00627541" w:rsidP="00D11A15">
            <w:pPr>
              <w:rPr>
                <w:rFonts w:ascii="Times New Roman" w:hAnsi="Times New Roman" w:cs="Times New Roman"/>
                <w:color w:val="222222"/>
              </w:rPr>
            </w:pPr>
            <w:proofErr w:type="spellStart"/>
            <w:r w:rsidRPr="00A153EE">
              <w:rPr>
                <w:rFonts w:ascii="Times New Roman" w:hAnsi="Times New Roman" w:cs="Times New Roman"/>
                <w:color w:val="222222"/>
              </w:rPr>
              <w:t>Omotowo</w:t>
            </w:r>
            <w:proofErr w:type="spellEnd"/>
            <w:r w:rsidRPr="00A153EE">
              <w:rPr>
                <w:rFonts w:ascii="Times New Roman" w:hAnsi="Times New Roman" w:cs="Times New Roman"/>
                <w:color w:val="222222"/>
              </w:rPr>
              <w:t xml:space="preserve">, et al., </w:t>
            </w:r>
            <w:r w:rsidR="00A7539F">
              <w:rPr>
                <w:rFonts w:ascii="Times New Roman" w:hAnsi="Times New Roman" w:cs="Times New Roman"/>
                <w:color w:val="222222"/>
              </w:rPr>
              <w:t>(2018)</w:t>
            </w:r>
          </w:p>
        </w:tc>
        <w:tc>
          <w:tcPr>
            <w:tcW w:w="708" w:type="dxa"/>
            <w:vAlign w:val="center"/>
          </w:tcPr>
          <w:p w14:paraId="3D0414E4"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Oni, et al., </w:t>
            </w:r>
            <w:r w:rsidR="00A7539F">
              <w:rPr>
                <w:rFonts w:ascii="Times New Roman" w:hAnsi="Times New Roman" w:cs="Times New Roman"/>
                <w:color w:val="222222"/>
              </w:rPr>
              <w:t>(2022)</w:t>
            </w:r>
          </w:p>
        </w:tc>
        <w:tc>
          <w:tcPr>
            <w:tcW w:w="636" w:type="dxa"/>
            <w:vAlign w:val="center"/>
          </w:tcPr>
          <w:p w14:paraId="60A23303" w14:textId="77777777" w:rsidR="00627541" w:rsidRPr="00A153EE" w:rsidRDefault="00627541" w:rsidP="00D11A15">
            <w:pPr>
              <w:rPr>
                <w:rFonts w:ascii="Times New Roman" w:hAnsi="Times New Roman" w:cs="Times New Roman"/>
                <w:color w:val="222222"/>
              </w:rPr>
            </w:pPr>
            <w:r w:rsidRPr="00A153EE">
              <w:rPr>
                <w:rFonts w:ascii="Times New Roman" w:hAnsi="Times New Roman" w:cs="Times New Roman"/>
                <w:color w:val="222222"/>
              </w:rPr>
              <w:t xml:space="preserve">Ochu, &amp; Beynon, </w:t>
            </w:r>
            <w:r w:rsidR="00A7539F">
              <w:rPr>
                <w:rFonts w:ascii="Times New Roman" w:hAnsi="Times New Roman" w:cs="Times New Roman"/>
                <w:color w:val="222222"/>
              </w:rPr>
              <w:t>(2017)</w:t>
            </w:r>
          </w:p>
        </w:tc>
      </w:tr>
      <w:tr w:rsidR="00627541" w:rsidRPr="00A153EE" w14:paraId="653AAA1A" w14:textId="77777777" w:rsidTr="00D11A15">
        <w:trPr>
          <w:trHeight w:val="524"/>
        </w:trPr>
        <w:tc>
          <w:tcPr>
            <w:tcW w:w="567" w:type="dxa"/>
          </w:tcPr>
          <w:p w14:paraId="15FD4FBD"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1</w:t>
            </w:r>
          </w:p>
        </w:tc>
        <w:tc>
          <w:tcPr>
            <w:tcW w:w="2641" w:type="dxa"/>
          </w:tcPr>
          <w:p w14:paraId="31E8B45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criteria for inclusion in the sample clearly defined?</w:t>
            </w:r>
          </w:p>
        </w:tc>
        <w:tc>
          <w:tcPr>
            <w:tcW w:w="709" w:type="dxa"/>
          </w:tcPr>
          <w:p w14:paraId="475B4DA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14BF475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0921244F"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77AB1A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8FE546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6FF882C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BBDEF3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308E486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5D7B645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61C532C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3E326061" w14:textId="77777777" w:rsidTr="00D11A15">
        <w:trPr>
          <w:trHeight w:val="508"/>
        </w:trPr>
        <w:tc>
          <w:tcPr>
            <w:tcW w:w="567" w:type="dxa"/>
          </w:tcPr>
          <w:p w14:paraId="169C9A2A"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2</w:t>
            </w:r>
          </w:p>
        </w:tc>
        <w:tc>
          <w:tcPr>
            <w:tcW w:w="2641" w:type="dxa"/>
          </w:tcPr>
          <w:p w14:paraId="10D2F44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study subjects and the setting described in detail?</w:t>
            </w:r>
          </w:p>
        </w:tc>
        <w:tc>
          <w:tcPr>
            <w:tcW w:w="709" w:type="dxa"/>
          </w:tcPr>
          <w:p w14:paraId="07F147E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4E5FCD5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4C5588C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086E068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7FFD2BA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2E8091DE"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568B03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6C3CFB2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7A7C0AD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3B7D35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0B63F58B" w14:textId="77777777" w:rsidTr="00D11A15">
        <w:trPr>
          <w:trHeight w:val="518"/>
        </w:trPr>
        <w:tc>
          <w:tcPr>
            <w:tcW w:w="567" w:type="dxa"/>
          </w:tcPr>
          <w:p w14:paraId="2DA84B8C"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3</w:t>
            </w:r>
          </w:p>
        </w:tc>
        <w:tc>
          <w:tcPr>
            <w:tcW w:w="2641" w:type="dxa"/>
          </w:tcPr>
          <w:p w14:paraId="2C66F95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Was the exposure measured in a valid and reliable way?</w:t>
            </w:r>
          </w:p>
        </w:tc>
        <w:tc>
          <w:tcPr>
            <w:tcW w:w="709" w:type="dxa"/>
          </w:tcPr>
          <w:p w14:paraId="0577B93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p w14:paraId="5D0991E7" w14:textId="77777777" w:rsidR="00627541" w:rsidRPr="00A153EE" w:rsidRDefault="00627541" w:rsidP="00D11A15">
            <w:pPr>
              <w:rPr>
                <w:rFonts w:ascii="Times New Roman" w:hAnsi="Times New Roman" w:cs="Times New Roman"/>
              </w:rPr>
            </w:pPr>
          </w:p>
        </w:tc>
        <w:tc>
          <w:tcPr>
            <w:tcW w:w="850" w:type="dxa"/>
          </w:tcPr>
          <w:p w14:paraId="532F2EB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42046F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754EA6A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655C2E5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C6B433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9FF170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2A237DA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2E97364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636" w:type="dxa"/>
          </w:tcPr>
          <w:p w14:paraId="7A0ACCE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5CCF3AAC" w14:textId="77777777" w:rsidTr="00D11A15">
        <w:trPr>
          <w:trHeight w:val="728"/>
        </w:trPr>
        <w:tc>
          <w:tcPr>
            <w:tcW w:w="567" w:type="dxa"/>
          </w:tcPr>
          <w:p w14:paraId="14CF8262"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4</w:t>
            </w:r>
          </w:p>
        </w:tc>
        <w:tc>
          <w:tcPr>
            <w:tcW w:w="2641" w:type="dxa"/>
          </w:tcPr>
          <w:p w14:paraId="77C9958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objective, standard criteria used for measurement of the condition?</w:t>
            </w:r>
          </w:p>
        </w:tc>
        <w:tc>
          <w:tcPr>
            <w:tcW w:w="709" w:type="dxa"/>
          </w:tcPr>
          <w:p w14:paraId="0B79870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03CDEB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4A38286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51" w:type="dxa"/>
          </w:tcPr>
          <w:p w14:paraId="677209A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1" w:type="dxa"/>
          </w:tcPr>
          <w:p w14:paraId="1CE8FB2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866" w:type="dxa"/>
          </w:tcPr>
          <w:p w14:paraId="30F8A6F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E2A45B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9" w:type="dxa"/>
          </w:tcPr>
          <w:p w14:paraId="46C18493"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8" w:type="dxa"/>
          </w:tcPr>
          <w:p w14:paraId="0907E85A"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F697C3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r>
      <w:tr w:rsidR="00627541" w:rsidRPr="00A153EE" w14:paraId="0DDFD762" w14:textId="77777777" w:rsidTr="00D11A15">
        <w:trPr>
          <w:trHeight w:val="341"/>
        </w:trPr>
        <w:tc>
          <w:tcPr>
            <w:tcW w:w="567" w:type="dxa"/>
          </w:tcPr>
          <w:p w14:paraId="150AB985"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5</w:t>
            </w:r>
          </w:p>
        </w:tc>
        <w:tc>
          <w:tcPr>
            <w:tcW w:w="2641" w:type="dxa"/>
          </w:tcPr>
          <w:p w14:paraId="577BDF68" w14:textId="77777777" w:rsidR="00627541" w:rsidRPr="00A153EE" w:rsidRDefault="00627541" w:rsidP="00D11A15">
            <w:pPr>
              <w:ind w:left="113" w:hanging="113"/>
              <w:rPr>
                <w:rFonts w:ascii="Times New Roman" w:hAnsi="Times New Roman" w:cs="Times New Roman"/>
              </w:rPr>
            </w:pPr>
            <w:proofErr w:type="spellStart"/>
            <w:r w:rsidRPr="00A153EE">
              <w:rPr>
                <w:rFonts w:ascii="Times New Roman" w:hAnsi="Times New Roman" w:cs="Times New Roman"/>
              </w:rPr>
              <w:t>Were</w:t>
            </w:r>
            <w:proofErr w:type="spellEnd"/>
            <w:r w:rsidRPr="00A153EE">
              <w:rPr>
                <w:rFonts w:ascii="Times New Roman" w:hAnsi="Times New Roman" w:cs="Times New Roman"/>
              </w:rPr>
              <w:t xml:space="preserve"> confounding factors identified?</w:t>
            </w:r>
          </w:p>
        </w:tc>
        <w:tc>
          <w:tcPr>
            <w:tcW w:w="709" w:type="dxa"/>
          </w:tcPr>
          <w:p w14:paraId="46368C8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35BAA2B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4000CE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0FB16D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BA8F12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66" w:type="dxa"/>
          </w:tcPr>
          <w:p w14:paraId="7B3943D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5EEC1F3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Unclear</w:t>
            </w:r>
          </w:p>
        </w:tc>
        <w:tc>
          <w:tcPr>
            <w:tcW w:w="709" w:type="dxa"/>
          </w:tcPr>
          <w:p w14:paraId="23765C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708" w:type="dxa"/>
          </w:tcPr>
          <w:p w14:paraId="0ED7785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636" w:type="dxa"/>
          </w:tcPr>
          <w:p w14:paraId="7B307AB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r>
      <w:tr w:rsidR="00627541" w:rsidRPr="00A153EE" w14:paraId="1C1062E3" w14:textId="77777777" w:rsidTr="00D11A15">
        <w:trPr>
          <w:trHeight w:val="518"/>
        </w:trPr>
        <w:tc>
          <w:tcPr>
            <w:tcW w:w="567" w:type="dxa"/>
          </w:tcPr>
          <w:p w14:paraId="5F568079"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6</w:t>
            </w:r>
          </w:p>
        </w:tc>
        <w:tc>
          <w:tcPr>
            <w:tcW w:w="2641" w:type="dxa"/>
          </w:tcPr>
          <w:p w14:paraId="148B92C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strategies to deal with confounding factors stated?</w:t>
            </w:r>
          </w:p>
        </w:tc>
        <w:tc>
          <w:tcPr>
            <w:tcW w:w="709" w:type="dxa"/>
          </w:tcPr>
          <w:p w14:paraId="498B8B1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0963587C"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No</w:t>
            </w:r>
          </w:p>
        </w:tc>
        <w:tc>
          <w:tcPr>
            <w:tcW w:w="850" w:type="dxa"/>
          </w:tcPr>
          <w:p w14:paraId="434634D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7765BA8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4B19D2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7CE64EA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A648868"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6DD1BD8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22616D7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0EB049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3FB34F13" w14:textId="77777777" w:rsidTr="00D11A15">
        <w:trPr>
          <w:trHeight w:val="518"/>
        </w:trPr>
        <w:tc>
          <w:tcPr>
            <w:tcW w:w="567" w:type="dxa"/>
          </w:tcPr>
          <w:p w14:paraId="3BAE5FE1"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7</w:t>
            </w:r>
          </w:p>
        </w:tc>
        <w:tc>
          <w:tcPr>
            <w:tcW w:w="2641" w:type="dxa"/>
          </w:tcPr>
          <w:p w14:paraId="2BA1042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Were the outcomes measured in a valid and reliable way?</w:t>
            </w:r>
          </w:p>
        </w:tc>
        <w:tc>
          <w:tcPr>
            <w:tcW w:w="709" w:type="dxa"/>
          </w:tcPr>
          <w:p w14:paraId="5B29BFC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6BAE630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1C19A61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1F0569C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2DB8556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3B052C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6E63EB96"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0A51D727"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00B797D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1E47B339"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r w:rsidR="00627541" w:rsidRPr="00A153EE" w14:paraId="56075A10" w14:textId="77777777" w:rsidTr="00D11A15">
        <w:trPr>
          <w:trHeight w:val="508"/>
        </w:trPr>
        <w:tc>
          <w:tcPr>
            <w:tcW w:w="567" w:type="dxa"/>
          </w:tcPr>
          <w:p w14:paraId="5CED682D" w14:textId="77777777" w:rsidR="00627541" w:rsidRPr="00A153EE" w:rsidRDefault="00627541" w:rsidP="00D11A15">
            <w:pPr>
              <w:ind w:left="113" w:hanging="113"/>
              <w:rPr>
                <w:rFonts w:ascii="Times New Roman" w:hAnsi="Times New Roman" w:cs="Times New Roman"/>
                <w:lang w:val="en-US"/>
              </w:rPr>
            </w:pPr>
            <w:r w:rsidRPr="00A153EE">
              <w:rPr>
                <w:rFonts w:ascii="Times New Roman" w:hAnsi="Times New Roman" w:cs="Times New Roman"/>
                <w:lang w:val="en-US"/>
              </w:rPr>
              <w:t>8</w:t>
            </w:r>
          </w:p>
        </w:tc>
        <w:tc>
          <w:tcPr>
            <w:tcW w:w="2641" w:type="dxa"/>
          </w:tcPr>
          <w:p w14:paraId="1AC26775"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Was appropriate statistical analysis used?</w:t>
            </w:r>
          </w:p>
        </w:tc>
        <w:tc>
          <w:tcPr>
            <w:tcW w:w="709" w:type="dxa"/>
          </w:tcPr>
          <w:p w14:paraId="2F07B691"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55F3A1F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0" w:type="dxa"/>
          </w:tcPr>
          <w:p w14:paraId="7E990034"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EA9C0A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61519B5D"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66" w:type="dxa"/>
          </w:tcPr>
          <w:p w14:paraId="12C23BE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851" w:type="dxa"/>
          </w:tcPr>
          <w:p w14:paraId="408166E2"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9" w:type="dxa"/>
          </w:tcPr>
          <w:p w14:paraId="3F54D500"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708" w:type="dxa"/>
          </w:tcPr>
          <w:p w14:paraId="347C463B"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c>
          <w:tcPr>
            <w:tcW w:w="636" w:type="dxa"/>
          </w:tcPr>
          <w:p w14:paraId="1E9F081F" w14:textId="77777777" w:rsidR="00627541" w:rsidRPr="00A153EE" w:rsidRDefault="00627541" w:rsidP="00D11A15">
            <w:pPr>
              <w:ind w:left="113" w:hanging="113"/>
              <w:rPr>
                <w:rFonts w:ascii="Times New Roman" w:hAnsi="Times New Roman" w:cs="Times New Roman"/>
              </w:rPr>
            </w:pPr>
            <w:r w:rsidRPr="00A153EE">
              <w:rPr>
                <w:rFonts w:ascii="Times New Roman" w:hAnsi="Times New Roman" w:cs="Times New Roman"/>
              </w:rPr>
              <w:t>Yes</w:t>
            </w:r>
          </w:p>
        </w:tc>
      </w:tr>
    </w:tbl>
    <w:p w14:paraId="7316F89E" w14:textId="77777777" w:rsidR="00627541" w:rsidRPr="00A153EE" w:rsidRDefault="00627541" w:rsidP="00627541">
      <w:pPr>
        <w:spacing w:before="194"/>
        <w:ind w:left="144"/>
        <w:rPr>
          <w:rFonts w:ascii="Times New Roman" w:hAnsi="Times New Roman" w:cs="Times New Roman"/>
          <w:b/>
          <w:sz w:val="19"/>
        </w:rPr>
      </w:pPr>
      <w:r w:rsidRPr="00A153EE">
        <w:rPr>
          <w:rFonts w:ascii="Times New Roman" w:hAnsi="Times New Roman" w:cs="Times New Roman"/>
          <w:b/>
          <w:color w:val="212121"/>
          <w:sz w:val="20"/>
          <w:szCs w:val="28"/>
        </w:rPr>
        <w:t>TABLE</w:t>
      </w:r>
      <w:r w:rsidRPr="00A153EE">
        <w:rPr>
          <w:rFonts w:ascii="Times New Roman" w:hAnsi="Times New Roman" w:cs="Times New Roman"/>
          <w:b/>
          <w:color w:val="212121"/>
          <w:spacing w:val="-5"/>
          <w:sz w:val="20"/>
          <w:szCs w:val="28"/>
        </w:rPr>
        <w:t xml:space="preserve"> </w:t>
      </w:r>
      <w:r w:rsidRPr="00A153EE">
        <w:rPr>
          <w:rFonts w:ascii="Times New Roman" w:hAnsi="Times New Roman" w:cs="Times New Roman"/>
          <w:b/>
          <w:color w:val="212121"/>
          <w:sz w:val="20"/>
          <w:szCs w:val="28"/>
        </w:rPr>
        <w:t>2:</w:t>
      </w:r>
      <w:r w:rsidRPr="00A153EE">
        <w:rPr>
          <w:rFonts w:ascii="Times New Roman" w:hAnsi="Times New Roman" w:cs="Times New Roman"/>
          <w:b/>
          <w:color w:val="212121"/>
          <w:spacing w:val="-1"/>
          <w:sz w:val="20"/>
          <w:szCs w:val="28"/>
        </w:rPr>
        <w:t xml:space="preserve"> </w:t>
      </w:r>
      <w:r w:rsidRPr="00A153EE">
        <w:rPr>
          <w:rFonts w:ascii="Times New Roman" w:hAnsi="Times New Roman" w:cs="Times New Roman"/>
          <w:b/>
          <w:color w:val="212121"/>
          <w:sz w:val="20"/>
          <w:szCs w:val="28"/>
        </w:rPr>
        <w:t>Quality</w:t>
      </w:r>
      <w:r w:rsidRPr="00A153EE">
        <w:rPr>
          <w:rFonts w:ascii="Times New Roman" w:hAnsi="Times New Roman" w:cs="Times New Roman"/>
          <w:b/>
          <w:color w:val="212121"/>
          <w:spacing w:val="-13"/>
          <w:sz w:val="20"/>
          <w:szCs w:val="28"/>
        </w:rPr>
        <w:t xml:space="preserve"> </w:t>
      </w:r>
      <w:r w:rsidRPr="00A153EE">
        <w:rPr>
          <w:rFonts w:ascii="Times New Roman" w:hAnsi="Times New Roman" w:cs="Times New Roman"/>
          <w:b/>
          <w:color w:val="212121"/>
          <w:sz w:val="20"/>
          <w:szCs w:val="28"/>
        </w:rPr>
        <w:t>Appraisal</w:t>
      </w:r>
      <w:r w:rsidRPr="00A153EE">
        <w:rPr>
          <w:rFonts w:ascii="Times New Roman" w:hAnsi="Times New Roman" w:cs="Times New Roman"/>
          <w:b/>
          <w:color w:val="212121"/>
          <w:spacing w:val="-1"/>
          <w:sz w:val="20"/>
          <w:szCs w:val="28"/>
        </w:rPr>
        <w:t xml:space="preserve"> </w:t>
      </w:r>
      <w:r w:rsidRPr="00A153EE">
        <w:rPr>
          <w:rFonts w:ascii="Times New Roman" w:hAnsi="Times New Roman" w:cs="Times New Roman"/>
          <w:b/>
          <w:color w:val="212121"/>
          <w:sz w:val="20"/>
          <w:szCs w:val="28"/>
        </w:rPr>
        <w:t>of</w:t>
      </w:r>
      <w:r w:rsidRPr="00A153EE">
        <w:rPr>
          <w:rFonts w:ascii="Times New Roman" w:hAnsi="Times New Roman" w:cs="Times New Roman"/>
          <w:b/>
          <w:color w:val="212121"/>
          <w:spacing w:val="-1"/>
          <w:sz w:val="20"/>
          <w:szCs w:val="28"/>
        </w:rPr>
        <w:t xml:space="preserve"> </w:t>
      </w:r>
      <w:r w:rsidRPr="00A153EE">
        <w:rPr>
          <w:rFonts w:ascii="Times New Roman" w:hAnsi="Times New Roman" w:cs="Times New Roman"/>
          <w:b/>
          <w:color w:val="212121"/>
          <w:sz w:val="20"/>
          <w:szCs w:val="28"/>
        </w:rPr>
        <w:t>Included</w:t>
      </w:r>
      <w:r w:rsidRPr="00A153EE">
        <w:rPr>
          <w:rFonts w:ascii="Times New Roman" w:hAnsi="Times New Roman" w:cs="Times New Roman"/>
          <w:b/>
          <w:color w:val="212121"/>
          <w:spacing w:val="-1"/>
          <w:sz w:val="20"/>
          <w:szCs w:val="28"/>
        </w:rPr>
        <w:t xml:space="preserve"> </w:t>
      </w:r>
      <w:r w:rsidRPr="00A153EE">
        <w:rPr>
          <w:rFonts w:ascii="Times New Roman" w:hAnsi="Times New Roman" w:cs="Times New Roman"/>
          <w:b/>
          <w:color w:val="212121"/>
          <w:spacing w:val="-2"/>
          <w:sz w:val="20"/>
          <w:szCs w:val="28"/>
        </w:rPr>
        <w:t>Studies</w:t>
      </w:r>
    </w:p>
    <w:p w14:paraId="534CB950" w14:textId="77777777" w:rsidR="00627541" w:rsidRDefault="00627541" w:rsidP="00627541">
      <w:pPr>
        <w:jc w:val="both"/>
        <w:rPr>
          <w:rFonts w:ascii="Times New Roman" w:hAnsi="Times New Roman" w:cs="Times New Roman"/>
        </w:rPr>
      </w:pPr>
    </w:p>
    <w:p w14:paraId="416E0BE7" w14:textId="77777777" w:rsidR="00627541" w:rsidRDefault="00627541" w:rsidP="00627541">
      <w:pPr>
        <w:jc w:val="both"/>
        <w:rPr>
          <w:rFonts w:ascii="Times New Roman" w:hAnsi="Times New Roman" w:cs="Times New Roman"/>
        </w:rPr>
      </w:pPr>
    </w:p>
    <w:p w14:paraId="35CB6E97" w14:textId="77777777" w:rsidR="00627541" w:rsidRDefault="00627541" w:rsidP="00627541">
      <w:pPr>
        <w:jc w:val="both"/>
        <w:rPr>
          <w:rFonts w:ascii="Times New Roman" w:hAnsi="Times New Roman" w:cs="Times New Roman"/>
        </w:rPr>
      </w:pPr>
    </w:p>
    <w:p w14:paraId="585E703E" w14:textId="77777777" w:rsidR="00627541" w:rsidRDefault="00627541" w:rsidP="00627541">
      <w:pPr>
        <w:jc w:val="both"/>
        <w:rPr>
          <w:rFonts w:ascii="Times New Roman" w:hAnsi="Times New Roman" w:cs="Times New Roman"/>
        </w:rPr>
      </w:pPr>
    </w:p>
    <w:p w14:paraId="3A04EF1D" w14:textId="77777777" w:rsidR="00627541" w:rsidRDefault="00627541" w:rsidP="00627541">
      <w:pPr>
        <w:jc w:val="both"/>
        <w:rPr>
          <w:rFonts w:ascii="Times New Roman" w:hAnsi="Times New Roman" w:cs="Times New Roman"/>
        </w:rPr>
      </w:pPr>
    </w:p>
    <w:p w14:paraId="6A55F749" w14:textId="77777777" w:rsidR="00627541" w:rsidRDefault="00627541" w:rsidP="00627541">
      <w:pPr>
        <w:jc w:val="both"/>
        <w:rPr>
          <w:rFonts w:ascii="Times New Roman" w:hAnsi="Times New Roman" w:cs="Times New Roman"/>
        </w:rPr>
      </w:pPr>
    </w:p>
    <w:p w14:paraId="7EFC9DDB" w14:textId="77777777" w:rsidR="00627541" w:rsidRDefault="00627541" w:rsidP="00627541">
      <w:pPr>
        <w:jc w:val="both"/>
        <w:rPr>
          <w:rFonts w:ascii="Times New Roman" w:hAnsi="Times New Roman" w:cs="Times New Roman"/>
        </w:rPr>
      </w:pPr>
    </w:p>
    <w:p w14:paraId="3C40E1CE" w14:textId="77777777" w:rsidR="00627541" w:rsidRDefault="00627541" w:rsidP="00627541">
      <w:pPr>
        <w:jc w:val="both"/>
        <w:rPr>
          <w:rFonts w:ascii="Times New Roman" w:hAnsi="Times New Roman" w:cs="Times New Roman"/>
        </w:rPr>
      </w:pPr>
    </w:p>
    <w:p w14:paraId="2023706F" w14:textId="77777777" w:rsidR="00627541" w:rsidRDefault="00627541" w:rsidP="00627541">
      <w:pPr>
        <w:jc w:val="both"/>
        <w:rPr>
          <w:rFonts w:ascii="Times New Roman" w:hAnsi="Times New Roman" w:cs="Times New Roman"/>
        </w:rPr>
      </w:pPr>
    </w:p>
    <w:p w14:paraId="0A9D0893" w14:textId="77777777" w:rsidR="00627541" w:rsidRDefault="00627541" w:rsidP="00627541">
      <w:pPr>
        <w:jc w:val="both"/>
        <w:rPr>
          <w:rFonts w:ascii="Times New Roman" w:hAnsi="Times New Roman" w:cs="Times New Roman"/>
        </w:rPr>
      </w:pPr>
    </w:p>
    <w:p w14:paraId="455EB65C" w14:textId="77777777" w:rsidR="00627541" w:rsidRDefault="00627541" w:rsidP="00627541">
      <w:pPr>
        <w:jc w:val="both"/>
        <w:rPr>
          <w:rFonts w:ascii="Times New Roman" w:hAnsi="Times New Roman" w:cs="Times New Roman"/>
        </w:rPr>
      </w:pPr>
    </w:p>
    <w:p w14:paraId="5D86C1C9" w14:textId="77777777" w:rsidR="00627541" w:rsidRDefault="00627541" w:rsidP="00627541">
      <w:pPr>
        <w:jc w:val="both"/>
        <w:rPr>
          <w:rFonts w:ascii="Times New Roman" w:hAnsi="Times New Roman" w:cs="Times New Roman"/>
        </w:rPr>
      </w:pPr>
    </w:p>
    <w:p w14:paraId="15C5181C" w14:textId="77777777" w:rsidR="00627541" w:rsidRDefault="00627541" w:rsidP="00627541">
      <w:pPr>
        <w:jc w:val="both"/>
        <w:rPr>
          <w:rFonts w:ascii="Times New Roman" w:hAnsi="Times New Roman" w:cs="Times New Roman"/>
        </w:rPr>
      </w:pPr>
    </w:p>
    <w:p w14:paraId="453AA6B7" w14:textId="77777777" w:rsidR="00627541" w:rsidRDefault="00627541" w:rsidP="00627541">
      <w:pPr>
        <w:jc w:val="both"/>
        <w:rPr>
          <w:rFonts w:ascii="Times New Roman" w:hAnsi="Times New Roman" w:cs="Times New Roman"/>
        </w:rPr>
      </w:pPr>
    </w:p>
    <w:p w14:paraId="761A8B53" w14:textId="77777777" w:rsidR="00627541" w:rsidRDefault="00627541" w:rsidP="00627541">
      <w:pPr>
        <w:jc w:val="both"/>
        <w:rPr>
          <w:rFonts w:ascii="Times New Roman" w:hAnsi="Times New Roman" w:cs="Times New Roman"/>
        </w:rPr>
      </w:pPr>
    </w:p>
    <w:p w14:paraId="735FEEFA" w14:textId="77777777" w:rsidR="00627541" w:rsidRDefault="00627541" w:rsidP="00627541">
      <w:pPr>
        <w:jc w:val="both"/>
        <w:rPr>
          <w:rFonts w:ascii="Times New Roman" w:hAnsi="Times New Roman" w:cs="Times New Roman"/>
        </w:rPr>
      </w:pPr>
    </w:p>
    <w:p w14:paraId="425FE887" w14:textId="77777777" w:rsidR="00627541" w:rsidRDefault="00627541" w:rsidP="00627541">
      <w:pPr>
        <w:jc w:val="both"/>
        <w:rPr>
          <w:rFonts w:ascii="Times New Roman" w:hAnsi="Times New Roman" w:cs="Times New Roman"/>
        </w:rPr>
        <w:sectPr w:rsidR="0062754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746858AF" w14:textId="77777777" w:rsidR="00627541" w:rsidRPr="00A153EE" w:rsidRDefault="00627541" w:rsidP="00627541">
      <w:pPr>
        <w:spacing w:before="100" w:beforeAutospacing="1" w:after="100" w:afterAutospacing="1"/>
        <w:rPr>
          <w:rFonts w:ascii="Times New Roman" w:hAnsi="Times New Roman" w:cs="Times New Roman"/>
          <w:b/>
          <w:bCs/>
          <w:i/>
          <w:iCs/>
        </w:rPr>
      </w:pPr>
      <w:r w:rsidRPr="00A153EE">
        <w:rPr>
          <w:rFonts w:ascii="Times New Roman" w:hAnsi="Times New Roman" w:cs="Times New Roman"/>
          <w:b/>
          <w:color w:val="212121"/>
        </w:rPr>
        <w:lastRenderedPageBreak/>
        <w:t>Table</w:t>
      </w:r>
      <w:r w:rsidRPr="00A153EE">
        <w:rPr>
          <w:rFonts w:ascii="Times New Roman" w:hAnsi="Times New Roman" w:cs="Times New Roman"/>
          <w:b/>
          <w:color w:val="212121"/>
          <w:spacing w:val="-5"/>
        </w:rPr>
        <w:t xml:space="preserve"> </w:t>
      </w:r>
      <w:r w:rsidRPr="00A153EE">
        <w:rPr>
          <w:rFonts w:ascii="Times New Roman" w:hAnsi="Times New Roman" w:cs="Times New Roman"/>
          <w:b/>
          <w:color w:val="212121"/>
        </w:rPr>
        <w:t xml:space="preserve">3: </w:t>
      </w:r>
      <w:r w:rsidRPr="00A153EE">
        <w:rPr>
          <w:rFonts w:ascii="Times New Roman" w:hAnsi="Times New Roman" w:cs="Times New Roman"/>
          <w:b/>
          <w:bCs/>
          <w:i/>
          <w:iCs/>
        </w:rPr>
        <w:t xml:space="preserve">Results/Findings </w:t>
      </w:r>
      <w:r>
        <w:rPr>
          <w:rFonts w:ascii="Times New Roman" w:hAnsi="Times New Roman" w:cs="Times New Roman"/>
          <w:b/>
          <w:bCs/>
          <w:i/>
          <w:iCs/>
        </w:rPr>
        <w:t>f</w:t>
      </w:r>
      <w:r w:rsidRPr="00A153EE">
        <w:rPr>
          <w:rFonts w:ascii="Times New Roman" w:hAnsi="Times New Roman" w:cs="Times New Roman"/>
          <w:b/>
          <w:bCs/>
          <w:i/>
          <w:iCs/>
        </w:rPr>
        <w:t xml:space="preserve">rom </w:t>
      </w:r>
      <w:r>
        <w:rPr>
          <w:rFonts w:ascii="Times New Roman" w:hAnsi="Times New Roman" w:cs="Times New Roman"/>
          <w:b/>
          <w:bCs/>
          <w:i/>
          <w:iCs/>
        </w:rPr>
        <w:t>t</w:t>
      </w:r>
      <w:r w:rsidRPr="00A153EE">
        <w:rPr>
          <w:rFonts w:ascii="Times New Roman" w:hAnsi="Times New Roman" w:cs="Times New Roman"/>
          <w:b/>
          <w:bCs/>
          <w:i/>
          <w:iCs/>
        </w:rPr>
        <w:t>he 10 Selected Articles</w:t>
      </w:r>
    </w:p>
    <w:tbl>
      <w:tblPr>
        <w:tblStyle w:val="TableGrid"/>
        <w:tblW w:w="16257" w:type="dxa"/>
        <w:tblInd w:w="-1139" w:type="dxa"/>
        <w:tblLayout w:type="fixed"/>
        <w:tblLook w:val="04A0" w:firstRow="1" w:lastRow="0" w:firstColumn="1" w:lastColumn="0" w:noHBand="0" w:noVBand="1"/>
      </w:tblPr>
      <w:tblGrid>
        <w:gridCol w:w="1281"/>
        <w:gridCol w:w="1980"/>
        <w:gridCol w:w="1701"/>
        <w:gridCol w:w="1701"/>
        <w:gridCol w:w="1276"/>
        <w:gridCol w:w="1418"/>
        <w:gridCol w:w="1417"/>
        <w:gridCol w:w="1239"/>
        <w:gridCol w:w="1312"/>
        <w:gridCol w:w="1310"/>
        <w:gridCol w:w="1622"/>
      </w:tblGrid>
      <w:tr w:rsidR="00A7539F" w:rsidRPr="00A153EE" w14:paraId="0082E56D" w14:textId="77777777" w:rsidTr="00D11A15">
        <w:trPr>
          <w:trHeight w:val="274"/>
        </w:trPr>
        <w:tc>
          <w:tcPr>
            <w:tcW w:w="1281" w:type="dxa"/>
            <w:hideMark/>
          </w:tcPr>
          <w:p w14:paraId="621F2304" w14:textId="77777777" w:rsidR="00A7539F" w:rsidRPr="00A153EE" w:rsidRDefault="00A7539F" w:rsidP="00A7539F">
            <w:pPr>
              <w:jc w:val="center"/>
              <w:rPr>
                <w:rFonts w:ascii="Times New Roman" w:hAnsi="Times New Roman" w:cs="Times New Roman"/>
                <w:b/>
                <w:bCs/>
                <w:sz w:val="22"/>
                <w:szCs w:val="22"/>
              </w:rPr>
            </w:pPr>
            <w:r w:rsidRPr="00A153EE">
              <w:rPr>
                <w:rFonts w:ascii="Times New Roman" w:hAnsi="Times New Roman" w:cs="Times New Roman"/>
                <w:b/>
                <w:bCs/>
                <w:sz w:val="22"/>
                <w:szCs w:val="22"/>
              </w:rPr>
              <w:t>Authors/Year</w:t>
            </w:r>
          </w:p>
        </w:tc>
        <w:tc>
          <w:tcPr>
            <w:tcW w:w="1980" w:type="dxa"/>
            <w:vAlign w:val="center"/>
            <w:hideMark/>
          </w:tcPr>
          <w:p w14:paraId="5F8F2A97"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Akabuike</w:t>
            </w:r>
            <w:proofErr w:type="spellEnd"/>
            <w:r w:rsidRPr="00A7539F">
              <w:rPr>
                <w:rFonts w:ascii="Times New Roman" w:hAnsi="Times New Roman" w:cs="Times New Roman"/>
                <w:color w:val="222222"/>
                <w:sz w:val="22"/>
                <w:szCs w:val="22"/>
              </w:rPr>
              <w:t xml:space="preserve"> et al., (2024)</w:t>
            </w:r>
          </w:p>
        </w:tc>
        <w:tc>
          <w:tcPr>
            <w:tcW w:w="1701" w:type="dxa"/>
            <w:vAlign w:val="center"/>
          </w:tcPr>
          <w:p w14:paraId="1261D067"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Dayyab</w:t>
            </w:r>
            <w:proofErr w:type="spellEnd"/>
            <w:r w:rsidRPr="00A7539F">
              <w:rPr>
                <w:rFonts w:ascii="Times New Roman" w:hAnsi="Times New Roman" w:cs="Times New Roman"/>
                <w:color w:val="222222"/>
                <w:sz w:val="22"/>
                <w:szCs w:val="22"/>
              </w:rPr>
              <w:t>, et al., (2020)</w:t>
            </w:r>
          </w:p>
        </w:tc>
        <w:tc>
          <w:tcPr>
            <w:tcW w:w="1701" w:type="dxa"/>
            <w:vAlign w:val="center"/>
          </w:tcPr>
          <w:p w14:paraId="4D84C853"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Elegbede</w:t>
            </w:r>
            <w:proofErr w:type="spellEnd"/>
            <w:r w:rsidRPr="00A7539F">
              <w:rPr>
                <w:rFonts w:ascii="Times New Roman" w:hAnsi="Times New Roman" w:cs="Times New Roman"/>
                <w:color w:val="222222"/>
                <w:sz w:val="22"/>
                <w:szCs w:val="22"/>
              </w:rPr>
              <w:t>, et al., (2022)</w:t>
            </w:r>
          </w:p>
        </w:tc>
        <w:tc>
          <w:tcPr>
            <w:tcW w:w="1276" w:type="dxa"/>
            <w:vAlign w:val="center"/>
          </w:tcPr>
          <w:p w14:paraId="7A05E7DF"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Eleje, et al., (2021)</w:t>
            </w:r>
          </w:p>
        </w:tc>
        <w:tc>
          <w:tcPr>
            <w:tcW w:w="1418" w:type="dxa"/>
            <w:vAlign w:val="center"/>
          </w:tcPr>
          <w:p w14:paraId="4F9D6067"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Hassan, et al., (2016)</w:t>
            </w:r>
          </w:p>
        </w:tc>
        <w:tc>
          <w:tcPr>
            <w:tcW w:w="1417" w:type="dxa"/>
            <w:vAlign w:val="center"/>
          </w:tcPr>
          <w:p w14:paraId="63883C23"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Olakunde</w:t>
            </w:r>
            <w:proofErr w:type="spellEnd"/>
            <w:r w:rsidRPr="00A7539F">
              <w:rPr>
                <w:rFonts w:ascii="Times New Roman" w:hAnsi="Times New Roman" w:cs="Times New Roman"/>
                <w:color w:val="222222"/>
                <w:sz w:val="22"/>
                <w:szCs w:val="22"/>
              </w:rPr>
              <w:t>, et al., (2024)</w:t>
            </w:r>
          </w:p>
        </w:tc>
        <w:tc>
          <w:tcPr>
            <w:tcW w:w="1239" w:type="dxa"/>
            <w:vAlign w:val="center"/>
          </w:tcPr>
          <w:p w14:paraId="7C77FA0E"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Atekoja</w:t>
            </w:r>
            <w:proofErr w:type="spellEnd"/>
            <w:r w:rsidRPr="00A7539F">
              <w:rPr>
                <w:rFonts w:ascii="Times New Roman" w:hAnsi="Times New Roman" w:cs="Times New Roman"/>
                <w:color w:val="222222"/>
                <w:sz w:val="22"/>
                <w:szCs w:val="22"/>
              </w:rPr>
              <w:t>, et al., (2025)</w:t>
            </w:r>
          </w:p>
        </w:tc>
        <w:tc>
          <w:tcPr>
            <w:tcW w:w="1312" w:type="dxa"/>
            <w:vAlign w:val="center"/>
          </w:tcPr>
          <w:p w14:paraId="21C0E825" w14:textId="77777777" w:rsidR="00A7539F" w:rsidRPr="00A7539F" w:rsidRDefault="00A7539F" w:rsidP="00A7539F">
            <w:pPr>
              <w:rPr>
                <w:rFonts w:ascii="Times New Roman" w:hAnsi="Times New Roman" w:cs="Times New Roman"/>
                <w:color w:val="222222"/>
                <w:sz w:val="22"/>
                <w:szCs w:val="22"/>
              </w:rPr>
            </w:pPr>
            <w:proofErr w:type="spellStart"/>
            <w:r w:rsidRPr="00A7539F">
              <w:rPr>
                <w:rFonts w:ascii="Times New Roman" w:hAnsi="Times New Roman" w:cs="Times New Roman"/>
                <w:color w:val="222222"/>
                <w:sz w:val="22"/>
                <w:szCs w:val="22"/>
              </w:rPr>
              <w:t>Omotowo</w:t>
            </w:r>
            <w:proofErr w:type="spellEnd"/>
            <w:r w:rsidRPr="00A7539F">
              <w:rPr>
                <w:rFonts w:ascii="Times New Roman" w:hAnsi="Times New Roman" w:cs="Times New Roman"/>
                <w:color w:val="222222"/>
                <w:sz w:val="22"/>
                <w:szCs w:val="22"/>
              </w:rPr>
              <w:t>, et al., (2018)</w:t>
            </w:r>
          </w:p>
        </w:tc>
        <w:tc>
          <w:tcPr>
            <w:tcW w:w="1310" w:type="dxa"/>
            <w:vAlign w:val="center"/>
          </w:tcPr>
          <w:p w14:paraId="00968D11"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Oni, et al., (2022)</w:t>
            </w:r>
          </w:p>
        </w:tc>
        <w:tc>
          <w:tcPr>
            <w:tcW w:w="1622" w:type="dxa"/>
            <w:vAlign w:val="center"/>
          </w:tcPr>
          <w:p w14:paraId="2AAE6C71" w14:textId="77777777" w:rsidR="00A7539F" w:rsidRPr="00A7539F" w:rsidRDefault="00A7539F" w:rsidP="00A7539F">
            <w:pPr>
              <w:rPr>
                <w:rFonts w:ascii="Times New Roman" w:hAnsi="Times New Roman" w:cs="Times New Roman"/>
                <w:color w:val="222222"/>
                <w:sz w:val="22"/>
                <w:szCs w:val="22"/>
              </w:rPr>
            </w:pPr>
            <w:r w:rsidRPr="00A7539F">
              <w:rPr>
                <w:rFonts w:ascii="Times New Roman" w:hAnsi="Times New Roman" w:cs="Times New Roman"/>
                <w:color w:val="222222"/>
                <w:sz w:val="22"/>
                <w:szCs w:val="22"/>
              </w:rPr>
              <w:t>Ochu, &amp; Beynon, (2017)</w:t>
            </w:r>
          </w:p>
        </w:tc>
      </w:tr>
      <w:tr w:rsidR="00627541" w:rsidRPr="00A153EE" w14:paraId="3F744B48" w14:textId="77777777" w:rsidTr="00D11A15">
        <w:trPr>
          <w:trHeight w:val="548"/>
        </w:trPr>
        <w:tc>
          <w:tcPr>
            <w:tcW w:w="1281" w:type="dxa"/>
            <w:hideMark/>
          </w:tcPr>
          <w:p w14:paraId="38A83252"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Title of Article</w:t>
            </w:r>
          </w:p>
        </w:tc>
        <w:tc>
          <w:tcPr>
            <w:tcW w:w="1980" w:type="dxa"/>
            <w:hideMark/>
          </w:tcPr>
          <w:p w14:paraId="279F39F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Evaluating hepatitis B screening, prevalence, vaccination coverage, and linkage to care in Abuja, Nigeria: insights from a cross-sectional study</w:t>
            </w:r>
          </w:p>
        </w:tc>
        <w:tc>
          <w:tcPr>
            <w:tcW w:w="1701" w:type="dxa"/>
          </w:tcPr>
          <w:p w14:paraId="227F689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vaccine knowledge and self-reported vaccination status among healthcare workers in a conflict region in northeastern Nigeria</w:t>
            </w:r>
          </w:p>
        </w:tc>
        <w:tc>
          <w:tcPr>
            <w:tcW w:w="1701" w:type="dxa"/>
          </w:tcPr>
          <w:p w14:paraId="0CDD05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Knowledge and Associated Factors for the Uptake of Hepatitis B Vaccine among Nonmedical Undergraduate Students in a Private University in Ekiti State, Nigeria</w:t>
            </w:r>
          </w:p>
        </w:tc>
        <w:tc>
          <w:tcPr>
            <w:tcW w:w="1276" w:type="dxa"/>
          </w:tcPr>
          <w:p w14:paraId="161AC8B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Pregnant women’s hepatitis B vaccination coverage in Nigeria: a national pilot cross-sectional study</w:t>
            </w:r>
          </w:p>
        </w:tc>
        <w:tc>
          <w:tcPr>
            <w:tcW w:w="1418" w:type="dxa"/>
          </w:tcPr>
          <w:p w14:paraId="1C93B6E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Knowledge, risk perception and hepatitis B vaccination status of healthcare workers in Usmanu Danfodiyo University Teaching Hospital, Sokoto, Nigeria</w:t>
            </w:r>
          </w:p>
        </w:tc>
        <w:tc>
          <w:tcPr>
            <w:tcW w:w="1417" w:type="dxa"/>
          </w:tcPr>
          <w:p w14:paraId="69DC974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vaccine birth dose coverage among hepatitis B-exposed and hepatitis B-unexposed infants: evidence from the Healthy Beginning Initiative program in Benue State, Nigeria</w:t>
            </w:r>
          </w:p>
        </w:tc>
        <w:tc>
          <w:tcPr>
            <w:tcW w:w="1239" w:type="dxa"/>
          </w:tcPr>
          <w:p w14:paraId="4EA3829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Determinants and uptake of Hepatitis B virus vaccination among healthcare workers: A Survey in a government-owned teaching hospital Nigeria</w:t>
            </w:r>
          </w:p>
        </w:tc>
        <w:tc>
          <w:tcPr>
            <w:tcW w:w="1312" w:type="dxa"/>
          </w:tcPr>
          <w:p w14:paraId="71D4A20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Uptake of hepatitis B vaccination and its determinants among health care workers in a tertiary health facility in Enugu, South-East, Nigeria</w:t>
            </w:r>
          </w:p>
        </w:tc>
        <w:tc>
          <w:tcPr>
            <w:tcW w:w="1310" w:type="dxa"/>
          </w:tcPr>
          <w:p w14:paraId="0557FC7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Assessing the level of knowledge, uptake of hepatitis B virus vaccine, and its determinants among health workers across various levels of health facilities in Ondo, South West, Nigeria</w:t>
            </w:r>
          </w:p>
        </w:tc>
        <w:tc>
          <w:tcPr>
            <w:tcW w:w="1622" w:type="dxa"/>
          </w:tcPr>
          <w:p w14:paraId="1B7C737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Hepatitis B vaccination coverage and associated knowledge and sociodemographic factors among Federal Road Safety Corps members in Kaduna State, Nigeria</w:t>
            </w:r>
          </w:p>
          <w:p w14:paraId="10664BBD" w14:textId="77777777" w:rsidR="00627541" w:rsidRPr="00A153EE" w:rsidRDefault="00627541" w:rsidP="00D11A15">
            <w:pPr>
              <w:rPr>
                <w:rFonts w:ascii="Times New Roman" w:hAnsi="Times New Roman" w:cs="Times New Roman"/>
                <w:sz w:val="22"/>
                <w:szCs w:val="22"/>
              </w:rPr>
            </w:pPr>
          </w:p>
        </w:tc>
      </w:tr>
      <w:tr w:rsidR="00627541" w:rsidRPr="00A153EE" w14:paraId="64B2E4F7" w14:textId="77777777" w:rsidTr="00D11A15">
        <w:trPr>
          <w:trHeight w:val="562"/>
        </w:trPr>
        <w:tc>
          <w:tcPr>
            <w:tcW w:w="1281" w:type="dxa"/>
            <w:hideMark/>
          </w:tcPr>
          <w:p w14:paraId="6B78D6C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Aim</w:t>
            </w:r>
          </w:p>
        </w:tc>
        <w:tc>
          <w:tcPr>
            <w:tcW w:w="1980" w:type="dxa"/>
            <w:hideMark/>
          </w:tcPr>
          <w:p w14:paraId="15D4976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To assess HBV prevalence, increase awareness, provide vaccinations to negative individuals, and link HBV-positive individuals to care.</w:t>
            </w:r>
          </w:p>
        </w:tc>
        <w:tc>
          <w:tcPr>
            <w:tcW w:w="1701" w:type="dxa"/>
          </w:tcPr>
          <w:p w14:paraId="17C09DF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To assess the knowledge, self-reported vaccination status, and intention to receive the hepatitis B vaccine among healthcare </w:t>
            </w:r>
            <w:r w:rsidRPr="00A153EE">
              <w:rPr>
                <w:rFonts w:ascii="Times New Roman" w:hAnsi="Times New Roman" w:cs="Times New Roman"/>
                <w:sz w:val="22"/>
                <w:szCs w:val="22"/>
              </w:rPr>
              <w:lastRenderedPageBreak/>
              <w:t>workers in a conflict-affected area.</w:t>
            </w:r>
          </w:p>
        </w:tc>
        <w:tc>
          <w:tcPr>
            <w:tcW w:w="1701" w:type="dxa"/>
          </w:tcPr>
          <w:p w14:paraId="5379B166"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lastRenderedPageBreak/>
              <w:t xml:space="preserve">To assess the knowledge and identify the factors associated with the uptake of the hepatitis B vaccine among non-medical undergraduate </w:t>
            </w:r>
            <w:r w:rsidRPr="00A153EE">
              <w:rPr>
                <w:rFonts w:ascii="Times New Roman" w:hAnsi="Times New Roman" w:cs="Times New Roman"/>
                <w:sz w:val="22"/>
                <w:szCs w:val="22"/>
              </w:rPr>
              <w:lastRenderedPageBreak/>
              <w:t>students in Ekiti State, Nigeria</w:t>
            </w:r>
            <w:r w:rsidRPr="00A153EE">
              <w:rPr>
                <w:rFonts w:ascii="Times New Roman" w:hAnsi="Times New Roman" w:cs="Times New Roman"/>
                <w:sz w:val="22"/>
                <w:szCs w:val="22"/>
                <w:lang w:val="en-US"/>
              </w:rPr>
              <w:t>.</w:t>
            </w:r>
          </w:p>
        </w:tc>
        <w:tc>
          <w:tcPr>
            <w:tcW w:w="1276" w:type="dxa"/>
          </w:tcPr>
          <w:p w14:paraId="7E97829F"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lastRenderedPageBreak/>
              <w:t xml:space="preserve">To determine hepatitis B vaccination coverage, full-dose coverage (≥3 doses), and the associated </w:t>
            </w:r>
            <w:r w:rsidRPr="00A153EE">
              <w:rPr>
                <w:rFonts w:ascii="Times New Roman" w:hAnsi="Times New Roman" w:cs="Times New Roman"/>
                <w:sz w:val="22"/>
                <w:szCs w:val="22"/>
              </w:rPr>
              <w:lastRenderedPageBreak/>
              <w:t>factors affecting uptake among pregnant women in Nigeria</w:t>
            </w:r>
            <w:r w:rsidRPr="00A153EE">
              <w:rPr>
                <w:rFonts w:ascii="Times New Roman" w:hAnsi="Times New Roman" w:cs="Times New Roman"/>
                <w:sz w:val="22"/>
                <w:szCs w:val="22"/>
                <w:lang w:val="en-US"/>
              </w:rPr>
              <w:t>.</w:t>
            </w:r>
          </w:p>
        </w:tc>
        <w:tc>
          <w:tcPr>
            <w:tcW w:w="1418" w:type="dxa"/>
          </w:tcPr>
          <w:p w14:paraId="157B158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assess the knowledge, risk perception, and hepatitis B vaccination status among healthcare workers </w:t>
            </w:r>
            <w:r w:rsidRPr="00A153EE">
              <w:rPr>
                <w:rFonts w:ascii="Times New Roman" w:hAnsi="Times New Roman" w:cs="Times New Roman"/>
                <w:sz w:val="22"/>
                <w:szCs w:val="22"/>
              </w:rPr>
              <w:lastRenderedPageBreak/>
              <w:t>(HCWs) in a tertiary healthcare facility in Sokoto, Nigeria.</w:t>
            </w:r>
          </w:p>
        </w:tc>
        <w:tc>
          <w:tcPr>
            <w:tcW w:w="1417" w:type="dxa"/>
          </w:tcPr>
          <w:p w14:paraId="2DF5E15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To determine the coverage of the hepatitis B vaccine birth dose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-BD) and associated factors among </w:t>
            </w:r>
            <w:r w:rsidRPr="00A153EE">
              <w:rPr>
                <w:rFonts w:ascii="Times New Roman" w:hAnsi="Times New Roman" w:cs="Times New Roman"/>
                <w:sz w:val="22"/>
                <w:szCs w:val="22"/>
              </w:rPr>
              <w:lastRenderedPageBreak/>
              <w:t xml:space="preserve">infants born to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and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-negative women in Benue State, Nigeria.</w:t>
            </w:r>
          </w:p>
        </w:tc>
        <w:tc>
          <w:tcPr>
            <w:tcW w:w="1239" w:type="dxa"/>
          </w:tcPr>
          <w:p w14:paraId="4CD2A5C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assess the determinants and uptake of hepatitis B virus (HBV) vaccination among </w:t>
            </w:r>
            <w:r w:rsidRPr="00A153EE">
              <w:rPr>
                <w:rFonts w:ascii="Times New Roman" w:hAnsi="Times New Roman" w:cs="Times New Roman"/>
                <w:sz w:val="22"/>
                <w:szCs w:val="22"/>
              </w:rPr>
              <w:lastRenderedPageBreak/>
              <w:t>healthcare workers (HCWs) in a government-owned teaching hospital in Ogun State, Nigeria.</w:t>
            </w:r>
          </w:p>
        </w:tc>
        <w:tc>
          <w:tcPr>
            <w:tcW w:w="1312" w:type="dxa"/>
          </w:tcPr>
          <w:p w14:paraId="482E1DE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determine the uptake and identify the determinants of hepatitis B vaccination among </w:t>
            </w:r>
            <w:r w:rsidRPr="00A153EE">
              <w:rPr>
                <w:rFonts w:ascii="Times New Roman" w:hAnsi="Times New Roman" w:cs="Times New Roman"/>
                <w:sz w:val="22"/>
                <w:szCs w:val="22"/>
              </w:rPr>
              <w:lastRenderedPageBreak/>
              <w:t>healthcare workers in a tertiary hospital in Enugu, South-East Nigeria.</w:t>
            </w:r>
          </w:p>
        </w:tc>
        <w:tc>
          <w:tcPr>
            <w:tcW w:w="1310" w:type="dxa"/>
          </w:tcPr>
          <w:p w14:paraId="2C3E0E9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investigate the relationship between knowledge, attitude, perception, and practice regarding </w:t>
            </w:r>
            <w:r w:rsidRPr="00A153EE">
              <w:rPr>
                <w:rFonts w:ascii="Times New Roman" w:hAnsi="Times New Roman" w:cs="Times New Roman"/>
                <w:sz w:val="22"/>
                <w:szCs w:val="22"/>
              </w:rPr>
              <w:lastRenderedPageBreak/>
              <w:t>hepatitis B vaccination among healthcare workers in Akure South LGA, Ondo State, Nigeria.</w:t>
            </w:r>
          </w:p>
        </w:tc>
        <w:tc>
          <w:tcPr>
            <w:tcW w:w="1622" w:type="dxa"/>
          </w:tcPr>
          <w:p w14:paraId="63C3AC3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To estimate hepatitis B vaccination coverage and assess knowledge and sociodemographic determinants of full-dose </w:t>
            </w:r>
            <w:r w:rsidRPr="00A153EE">
              <w:rPr>
                <w:rFonts w:ascii="Times New Roman" w:hAnsi="Times New Roman" w:cs="Times New Roman"/>
                <w:sz w:val="22"/>
                <w:szCs w:val="22"/>
              </w:rPr>
              <w:lastRenderedPageBreak/>
              <w:t>uptake among Federal Road Safety Corps (FRSC) members in Kaduna State, Nigeria.</w:t>
            </w:r>
          </w:p>
        </w:tc>
      </w:tr>
      <w:tr w:rsidR="00627541" w:rsidRPr="00A153EE" w14:paraId="6217D885" w14:textId="77777777" w:rsidTr="00D11A15">
        <w:trPr>
          <w:trHeight w:val="274"/>
        </w:trPr>
        <w:tc>
          <w:tcPr>
            <w:tcW w:w="1281" w:type="dxa"/>
            <w:hideMark/>
          </w:tcPr>
          <w:p w14:paraId="3E06C4E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Study Area</w:t>
            </w:r>
          </w:p>
        </w:tc>
        <w:tc>
          <w:tcPr>
            <w:tcW w:w="1980" w:type="dxa"/>
            <w:hideMark/>
          </w:tcPr>
          <w:p w14:paraId="24BC9E5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Abuja, Nigeria</w:t>
            </w:r>
          </w:p>
        </w:tc>
        <w:tc>
          <w:tcPr>
            <w:tcW w:w="1701" w:type="dxa"/>
          </w:tcPr>
          <w:p w14:paraId="73137A4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Federal Medical </w:t>
            </w:r>
            <w:proofErr w:type="spellStart"/>
            <w:r w:rsidRPr="00A153EE">
              <w:rPr>
                <w:rFonts w:ascii="Times New Roman" w:hAnsi="Times New Roman" w:cs="Times New Roman"/>
                <w:sz w:val="22"/>
                <w:szCs w:val="22"/>
              </w:rPr>
              <w:t>Center</w:t>
            </w:r>
            <w:proofErr w:type="spellEnd"/>
            <w:r w:rsidRPr="00A153EE">
              <w:rPr>
                <w:rFonts w:ascii="Times New Roman" w:hAnsi="Times New Roman" w:cs="Times New Roman"/>
                <w:sz w:val="22"/>
                <w:szCs w:val="22"/>
              </w:rPr>
              <w:t xml:space="preserve"> </w:t>
            </w:r>
            <w:proofErr w:type="spellStart"/>
            <w:r w:rsidRPr="00A153EE">
              <w:rPr>
                <w:rFonts w:ascii="Times New Roman" w:hAnsi="Times New Roman" w:cs="Times New Roman"/>
                <w:sz w:val="22"/>
                <w:szCs w:val="22"/>
              </w:rPr>
              <w:t>Nguru</w:t>
            </w:r>
            <w:proofErr w:type="spellEnd"/>
            <w:r w:rsidRPr="00A153EE">
              <w:rPr>
                <w:rFonts w:ascii="Times New Roman" w:hAnsi="Times New Roman" w:cs="Times New Roman"/>
                <w:sz w:val="22"/>
                <w:szCs w:val="22"/>
              </w:rPr>
              <w:t xml:space="preserve">, </w:t>
            </w:r>
            <w:proofErr w:type="spellStart"/>
            <w:r w:rsidRPr="00A153EE">
              <w:rPr>
                <w:rFonts w:ascii="Times New Roman" w:hAnsi="Times New Roman" w:cs="Times New Roman"/>
                <w:sz w:val="22"/>
                <w:szCs w:val="22"/>
              </w:rPr>
              <w:t>Yobe</w:t>
            </w:r>
            <w:proofErr w:type="spellEnd"/>
            <w:r w:rsidRPr="00A153EE">
              <w:rPr>
                <w:rFonts w:ascii="Times New Roman" w:hAnsi="Times New Roman" w:cs="Times New Roman"/>
                <w:sz w:val="22"/>
                <w:szCs w:val="22"/>
              </w:rPr>
              <w:t xml:space="preserve"> State, Nigeria</w:t>
            </w:r>
          </w:p>
        </w:tc>
        <w:tc>
          <w:tcPr>
            <w:tcW w:w="1701" w:type="dxa"/>
          </w:tcPr>
          <w:p w14:paraId="4D4797C4"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A private university in Ado-Ekiti, Ekiti State, Nigeria</w:t>
            </w:r>
            <w:r w:rsidRPr="00A153EE">
              <w:rPr>
                <w:rFonts w:ascii="Times New Roman" w:hAnsi="Times New Roman" w:cs="Times New Roman"/>
                <w:sz w:val="22"/>
                <w:szCs w:val="22"/>
                <w:lang w:val="en-US"/>
              </w:rPr>
              <w:t>.</w:t>
            </w:r>
          </w:p>
        </w:tc>
        <w:tc>
          <w:tcPr>
            <w:tcW w:w="1276" w:type="dxa"/>
          </w:tcPr>
          <w:p w14:paraId="4E96123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Antenatal clinics in six tertiary hospitals across all geopolitical zones in Nigeria</w:t>
            </w:r>
          </w:p>
        </w:tc>
        <w:tc>
          <w:tcPr>
            <w:tcW w:w="1418" w:type="dxa"/>
          </w:tcPr>
          <w:p w14:paraId="6E46BEC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Usmanu Danfodiyo University Teaching Hospital (UDUTH), Sokoto, Nigeria</w:t>
            </w:r>
          </w:p>
        </w:tc>
        <w:tc>
          <w:tcPr>
            <w:tcW w:w="1417" w:type="dxa"/>
          </w:tcPr>
          <w:p w14:paraId="2B117B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Benue State, Nigeria</w:t>
            </w:r>
          </w:p>
        </w:tc>
        <w:tc>
          <w:tcPr>
            <w:tcW w:w="1239" w:type="dxa"/>
          </w:tcPr>
          <w:p w14:paraId="58ADB30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 government-owned teaching hospital, Ogun State, Nigeria</w:t>
            </w:r>
          </w:p>
        </w:tc>
        <w:tc>
          <w:tcPr>
            <w:tcW w:w="1312" w:type="dxa"/>
          </w:tcPr>
          <w:p w14:paraId="1AB9C7B2"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University of Nigeria Teaching Hospital, Enugu, South-East Nigeria</w:t>
            </w:r>
          </w:p>
        </w:tc>
        <w:tc>
          <w:tcPr>
            <w:tcW w:w="1310" w:type="dxa"/>
          </w:tcPr>
          <w:p w14:paraId="642EBB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Akure South Local Government Area, Ondo State, Nigeria</w:t>
            </w:r>
          </w:p>
        </w:tc>
        <w:tc>
          <w:tcPr>
            <w:tcW w:w="1622" w:type="dxa"/>
          </w:tcPr>
          <w:p w14:paraId="6FD539D0"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Six randomly selected unit commands under Kaduna Sector Command, Kaduna State, Nigeria</w:t>
            </w:r>
            <w:r w:rsidRPr="00A153EE">
              <w:rPr>
                <w:rFonts w:ascii="Times New Roman" w:hAnsi="Times New Roman" w:cs="Times New Roman"/>
                <w:sz w:val="22"/>
                <w:szCs w:val="22"/>
                <w:lang w:val="en-US"/>
              </w:rPr>
              <w:t>.</w:t>
            </w:r>
          </w:p>
        </w:tc>
      </w:tr>
      <w:tr w:rsidR="00627541" w:rsidRPr="00A153EE" w14:paraId="1F6BC0BC" w14:textId="77777777" w:rsidTr="00D11A15">
        <w:trPr>
          <w:trHeight w:val="836"/>
        </w:trPr>
        <w:tc>
          <w:tcPr>
            <w:tcW w:w="1281" w:type="dxa"/>
            <w:hideMark/>
          </w:tcPr>
          <w:p w14:paraId="47DA5F2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Research Method Used</w:t>
            </w:r>
          </w:p>
        </w:tc>
        <w:tc>
          <w:tcPr>
            <w:tcW w:w="1980" w:type="dxa"/>
            <w:hideMark/>
          </w:tcPr>
          <w:p w14:paraId="1F821AA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Cross-sectional study across 16 districts (Apr 2022–Mar 2023); participants ≥18 years screened using immunochromatographic tests and RT-PCR; data analy</w:t>
            </w:r>
            <w:r>
              <w:rPr>
                <w:rFonts w:ascii="Times New Roman" w:hAnsi="Times New Roman" w:cs="Times New Roman"/>
                <w:sz w:val="22"/>
                <w:szCs w:val="22"/>
              </w:rPr>
              <w:t>s</w:t>
            </w:r>
            <w:r w:rsidRPr="00A153EE">
              <w:rPr>
                <w:rFonts w:ascii="Times New Roman" w:hAnsi="Times New Roman" w:cs="Times New Roman"/>
                <w:sz w:val="22"/>
                <w:szCs w:val="22"/>
              </w:rPr>
              <w:t>ed via R software using descriptive stats and chi-square tests.</w:t>
            </w:r>
          </w:p>
        </w:tc>
        <w:tc>
          <w:tcPr>
            <w:tcW w:w="1701" w:type="dxa"/>
          </w:tcPr>
          <w:p w14:paraId="5D45B303"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 xml:space="preserve">A cross-sectional analytical study conducted between June and July 2017 among healthcare workers at a tertiary referral hospital in northeastern Nigeria. Data were collected using standardized self-administered </w:t>
            </w:r>
            <w:r w:rsidRPr="00A153EE">
              <w:rPr>
                <w:rFonts w:ascii="Times New Roman" w:hAnsi="Times New Roman" w:cs="Times New Roman"/>
                <w:sz w:val="22"/>
                <w:szCs w:val="22"/>
              </w:rPr>
              <w:lastRenderedPageBreak/>
              <w:t>questionnaires assessing knowledge of HBV, vaccination status, and intentions. Data were analy</w:t>
            </w:r>
            <w:r>
              <w:rPr>
                <w:rFonts w:ascii="Times New Roman" w:hAnsi="Times New Roman" w:cs="Times New Roman"/>
                <w:sz w:val="22"/>
                <w:szCs w:val="22"/>
              </w:rPr>
              <w:t>s</w:t>
            </w:r>
            <w:r w:rsidRPr="00A153EE">
              <w:rPr>
                <w:rFonts w:ascii="Times New Roman" w:hAnsi="Times New Roman" w:cs="Times New Roman"/>
                <w:sz w:val="22"/>
                <w:szCs w:val="22"/>
              </w:rPr>
              <w:t>ed using JMP Pro software, employing descriptive statistics and inferential analyses</w:t>
            </w:r>
            <w:r w:rsidRPr="00A153EE">
              <w:rPr>
                <w:rFonts w:ascii="Times New Roman" w:hAnsi="Times New Roman" w:cs="Times New Roman"/>
                <w:sz w:val="22"/>
                <w:szCs w:val="22"/>
                <w:lang w:val="en-US"/>
              </w:rPr>
              <w:t>.</w:t>
            </w:r>
          </w:p>
        </w:tc>
        <w:tc>
          <w:tcPr>
            <w:tcW w:w="1701" w:type="dxa"/>
          </w:tcPr>
          <w:p w14:paraId="55F170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was conducted among 420 non-medical undergraduates using a multistage sampling method. Data were gathered via a structured, pretested, self-administered questionnaire between March and May 2019. </w:t>
            </w:r>
            <w:r w:rsidRPr="00A153EE">
              <w:rPr>
                <w:rFonts w:ascii="Times New Roman" w:hAnsi="Times New Roman" w:cs="Times New Roman"/>
                <w:sz w:val="22"/>
                <w:szCs w:val="22"/>
              </w:rPr>
              <w:lastRenderedPageBreak/>
              <w:t>The data were analy</w:t>
            </w:r>
            <w:r>
              <w:rPr>
                <w:rFonts w:ascii="Times New Roman" w:hAnsi="Times New Roman" w:cs="Times New Roman"/>
                <w:sz w:val="22"/>
                <w:szCs w:val="22"/>
              </w:rPr>
              <w:t>s</w:t>
            </w:r>
            <w:r w:rsidRPr="00A153EE">
              <w:rPr>
                <w:rFonts w:ascii="Times New Roman" w:hAnsi="Times New Roman" w:cs="Times New Roman"/>
                <w:sz w:val="22"/>
                <w:szCs w:val="22"/>
              </w:rPr>
              <w:t>ed using SPSS version 23, with associations evaluated using chi-square tests and a significance threshold of p &lt; 0.05.</w:t>
            </w:r>
          </w:p>
        </w:tc>
        <w:tc>
          <w:tcPr>
            <w:tcW w:w="1276" w:type="dxa"/>
          </w:tcPr>
          <w:p w14:paraId="2A6F121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national cross-sectional study involving 159 pregnant women attending antenatal care was conducted using structured interviews to assess self-reported </w:t>
            </w:r>
            <w:r w:rsidRPr="00A153EE">
              <w:rPr>
                <w:rFonts w:ascii="Times New Roman" w:hAnsi="Times New Roman" w:cs="Times New Roman"/>
                <w:sz w:val="22"/>
                <w:szCs w:val="22"/>
              </w:rPr>
              <w:lastRenderedPageBreak/>
              <w:t>hepatitis B vaccination status. Data were analy</w:t>
            </w:r>
            <w:r>
              <w:rPr>
                <w:rFonts w:ascii="Times New Roman" w:hAnsi="Times New Roman" w:cs="Times New Roman"/>
                <w:sz w:val="22"/>
                <w:szCs w:val="22"/>
              </w:rPr>
              <w:t>s</w:t>
            </w:r>
            <w:r w:rsidRPr="00A153EE">
              <w:rPr>
                <w:rFonts w:ascii="Times New Roman" w:hAnsi="Times New Roman" w:cs="Times New Roman"/>
                <w:sz w:val="22"/>
                <w:szCs w:val="22"/>
              </w:rPr>
              <w:t>ed using chi-square tests for bivariate analysis and multivariable logistic regression to identify predictors of vaccine uptake. Statistical significance was considered at p &lt; 0.05.</w:t>
            </w:r>
          </w:p>
        </w:tc>
        <w:tc>
          <w:tcPr>
            <w:tcW w:w="1418" w:type="dxa"/>
          </w:tcPr>
          <w:p w14:paraId="0216ED4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was conducted between February and April 2013 among 124 healthcare workers selected through multistage sampling. Data were gathered using a </w:t>
            </w:r>
            <w:r w:rsidRPr="00A153EE">
              <w:rPr>
                <w:rFonts w:ascii="Times New Roman" w:hAnsi="Times New Roman" w:cs="Times New Roman"/>
                <w:sz w:val="22"/>
                <w:szCs w:val="22"/>
              </w:rPr>
              <w:lastRenderedPageBreak/>
              <w:t>structured, pretested, self-administered questionnaire and analy</w:t>
            </w:r>
            <w:r>
              <w:rPr>
                <w:rFonts w:ascii="Times New Roman" w:hAnsi="Times New Roman" w:cs="Times New Roman"/>
                <w:sz w:val="22"/>
                <w:szCs w:val="22"/>
              </w:rPr>
              <w:t>s</w:t>
            </w:r>
            <w:r w:rsidRPr="00A153EE">
              <w:rPr>
                <w:rFonts w:ascii="Times New Roman" w:hAnsi="Times New Roman" w:cs="Times New Roman"/>
                <w:sz w:val="22"/>
                <w:szCs w:val="22"/>
              </w:rPr>
              <w:t>ed with SPSS version 20. Informed consent was obtained from participants. Descriptive statistics and proportions were used for analysis.</w:t>
            </w:r>
          </w:p>
        </w:tc>
        <w:tc>
          <w:tcPr>
            <w:tcW w:w="1417" w:type="dxa"/>
          </w:tcPr>
          <w:p w14:paraId="449A8C1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descriptive cross-sectional study from the Healthy Beginning Initiative, conducted between June 2016 and October 2018. The analysis included 6,269 mothers screened for hepatitis B </w:t>
            </w:r>
            <w:r w:rsidRPr="00A153EE">
              <w:rPr>
                <w:rFonts w:ascii="Times New Roman" w:hAnsi="Times New Roman" w:cs="Times New Roman"/>
                <w:sz w:val="22"/>
                <w:szCs w:val="22"/>
              </w:rPr>
              <w:lastRenderedPageBreak/>
              <w:t xml:space="preserve">during pregnancy who completed a post-delivery immunization survey. Crude and adjusted relative risks were used to assess associations between maternal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 status and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-BD uptake</w:t>
            </w:r>
          </w:p>
        </w:tc>
        <w:tc>
          <w:tcPr>
            <w:tcW w:w="1239" w:type="dxa"/>
          </w:tcPr>
          <w:p w14:paraId="77FD6ED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A descriptive cross-sectional study involving 124 healthcare workers selected using convenience sampling. Data were gathered using a self-administer</w:t>
            </w:r>
            <w:r w:rsidRPr="00A153EE">
              <w:rPr>
                <w:rFonts w:ascii="Times New Roman" w:hAnsi="Times New Roman" w:cs="Times New Roman"/>
                <w:sz w:val="22"/>
                <w:szCs w:val="22"/>
              </w:rPr>
              <w:lastRenderedPageBreak/>
              <w:t>ed, validated questionnaire (reliability coefficient = 0.723). Analysis employed descriptive statistics and Pearson Chi-square tests to examine relationships between variables and vaccination uptake. Results were presented as frequencies and percentages.</w:t>
            </w:r>
          </w:p>
        </w:tc>
        <w:tc>
          <w:tcPr>
            <w:tcW w:w="1312" w:type="dxa"/>
          </w:tcPr>
          <w:p w14:paraId="509294E2"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A cross-sectional study conducted in July</w:t>
            </w:r>
            <w:r>
              <w:rPr>
                <w:rFonts w:ascii="Times New Roman" w:hAnsi="Times New Roman" w:cs="Times New Roman"/>
                <w:sz w:val="22"/>
                <w:szCs w:val="22"/>
              </w:rPr>
              <w:t>-</w:t>
            </w:r>
            <w:r w:rsidRPr="00A153EE">
              <w:rPr>
                <w:rFonts w:ascii="Times New Roman" w:hAnsi="Times New Roman" w:cs="Times New Roman"/>
                <w:sz w:val="22"/>
                <w:szCs w:val="22"/>
              </w:rPr>
              <w:t xml:space="preserve">August 2016 involving 3132 healthcare workers who completed self-administered structured questionnaires. Data </w:t>
            </w:r>
            <w:r w:rsidRPr="00A153EE">
              <w:rPr>
                <w:rFonts w:ascii="Times New Roman" w:hAnsi="Times New Roman" w:cs="Times New Roman"/>
                <w:sz w:val="22"/>
                <w:szCs w:val="22"/>
              </w:rPr>
              <w:lastRenderedPageBreak/>
              <w:t>analysis was done using SPSS version 22, with binary logistic regression employed to identify factors associated with HBV vaccine uptake. Ethical approval was obtained from the institution's research ethics committee.</w:t>
            </w:r>
          </w:p>
        </w:tc>
        <w:tc>
          <w:tcPr>
            <w:tcW w:w="1310" w:type="dxa"/>
          </w:tcPr>
          <w:p w14:paraId="22668D5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cross-sectional institution-based study was conducted among 260 healthcare workers across primary (40), private (60), and tertiary (160) health facilities. Data were collected </w:t>
            </w:r>
            <w:r w:rsidRPr="00A153EE">
              <w:rPr>
                <w:rFonts w:ascii="Times New Roman" w:hAnsi="Times New Roman" w:cs="Times New Roman"/>
                <w:sz w:val="22"/>
                <w:szCs w:val="22"/>
              </w:rPr>
              <w:lastRenderedPageBreak/>
              <w:t>via self-administered questionnaires distributed at workplaces and analy</w:t>
            </w:r>
            <w:r>
              <w:rPr>
                <w:rFonts w:ascii="Times New Roman" w:hAnsi="Times New Roman" w:cs="Times New Roman"/>
                <w:sz w:val="22"/>
                <w:szCs w:val="22"/>
              </w:rPr>
              <w:t>s</w:t>
            </w:r>
            <w:r w:rsidRPr="00A153EE">
              <w:rPr>
                <w:rFonts w:ascii="Times New Roman" w:hAnsi="Times New Roman" w:cs="Times New Roman"/>
                <w:sz w:val="22"/>
                <w:szCs w:val="22"/>
              </w:rPr>
              <w:t>ed using SPSS version 20. The study focused on exploring knowledge, attitudes, and determinants of hepatitis B vaccine uptake among participants.</w:t>
            </w:r>
          </w:p>
        </w:tc>
        <w:tc>
          <w:tcPr>
            <w:tcW w:w="1622" w:type="dxa"/>
          </w:tcPr>
          <w:p w14:paraId="5348803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 cross-sectional survey was conducted among 341 FRSC members aged 18 years and above with at least 6 months of service. Participants completed a pilot-tested, self-administered structured questionnaire </w:t>
            </w:r>
            <w:r w:rsidRPr="00A153EE">
              <w:rPr>
                <w:rFonts w:ascii="Times New Roman" w:hAnsi="Times New Roman" w:cs="Times New Roman"/>
                <w:sz w:val="22"/>
                <w:szCs w:val="22"/>
              </w:rPr>
              <w:lastRenderedPageBreak/>
              <w:t xml:space="preserve">between June and July 2015. Data were </w:t>
            </w:r>
            <w:proofErr w:type="spellStart"/>
            <w:r w:rsidRPr="00A153EE">
              <w:rPr>
                <w:rFonts w:ascii="Times New Roman" w:hAnsi="Times New Roman" w:cs="Times New Roman"/>
                <w:sz w:val="22"/>
                <w:szCs w:val="22"/>
              </w:rPr>
              <w:t>analyzed</w:t>
            </w:r>
            <w:proofErr w:type="spellEnd"/>
            <w:r w:rsidRPr="00A153EE">
              <w:rPr>
                <w:rFonts w:ascii="Times New Roman" w:hAnsi="Times New Roman" w:cs="Times New Roman"/>
                <w:sz w:val="22"/>
                <w:szCs w:val="22"/>
              </w:rPr>
              <w:t xml:space="preserve"> using descriptive statistics and logistic regression to identify factors influencing full-dose vaccination uptake.</w:t>
            </w:r>
          </w:p>
        </w:tc>
      </w:tr>
      <w:tr w:rsidR="00627541" w:rsidRPr="00A153EE" w14:paraId="470AB606" w14:textId="77777777" w:rsidTr="00D11A15">
        <w:trPr>
          <w:trHeight w:val="548"/>
        </w:trPr>
        <w:tc>
          <w:tcPr>
            <w:tcW w:w="1281" w:type="dxa"/>
            <w:hideMark/>
          </w:tcPr>
          <w:p w14:paraId="03CD9E5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Vaccination Coverage Rates</w:t>
            </w:r>
          </w:p>
        </w:tc>
        <w:tc>
          <w:tcPr>
            <w:tcW w:w="1980" w:type="dxa"/>
            <w:hideMark/>
          </w:tcPr>
          <w:p w14:paraId="0240A31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First dose: 99.3% (2,488/2,506); Second dose: 73.2% (1,834); Third dose: 43.9% (1,100)</w:t>
            </w:r>
          </w:p>
        </w:tc>
        <w:tc>
          <w:tcPr>
            <w:tcW w:w="1701" w:type="dxa"/>
          </w:tcPr>
          <w:p w14:paraId="04BC516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Among 182 participants:</w:t>
            </w:r>
            <w:r w:rsidRPr="00A153EE">
              <w:rPr>
                <w:rFonts w:ascii="Times New Roman" w:hAnsi="Times New Roman" w:cs="Times New Roman"/>
                <w:sz w:val="22"/>
                <w:szCs w:val="22"/>
                <w:lang w:val="en-US"/>
              </w:rPr>
              <w:t xml:space="preserve"> </w:t>
            </w:r>
            <w:r w:rsidRPr="00A153EE">
              <w:rPr>
                <w:rFonts w:ascii="Times New Roman" w:hAnsi="Times New Roman" w:cs="Times New Roman"/>
                <w:sz w:val="22"/>
                <w:szCs w:val="22"/>
              </w:rPr>
              <w:t>At least one vaccine dose: 46.7%</w:t>
            </w:r>
            <w:r w:rsidRPr="00A153EE">
              <w:rPr>
                <w:rFonts w:ascii="Times New Roman" w:hAnsi="Times New Roman" w:cs="Times New Roman"/>
                <w:sz w:val="22"/>
                <w:szCs w:val="22"/>
                <w:lang w:val="en-US"/>
              </w:rPr>
              <w:t xml:space="preserve">. </w:t>
            </w:r>
            <w:r w:rsidRPr="00A153EE">
              <w:rPr>
                <w:rFonts w:ascii="Times New Roman" w:hAnsi="Times New Roman" w:cs="Times New Roman"/>
                <w:sz w:val="22"/>
                <w:szCs w:val="22"/>
              </w:rPr>
              <w:t xml:space="preserve">Complete vaccination </w:t>
            </w:r>
            <w:r w:rsidRPr="00A153EE">
              <w:rPr>
                <w:rFonts w:ascii="Times New Roman" w:hAnsi="Times New Roman" w:cs="Times New Roman"/>
                <w:sz w:val="22"/>
                <w:szCs w:val="22"/>
              </w:rPr>
              <w:lastRenderedPageBreak/>
              <w:t>(three doses): 18.1%</w:t>
            </w:r>
          </w:p>
        </w:tc>
        <w:tc>
          <w:tcPr>
            <w:tcW w:w="1701" w:type="dxa"/>
          </w:tcPr>
          <w:p w14:paraId="478C169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26.9% of respondents reported receiving one or more doses of the hepatitis B vaccine.</w:t>
            </w:r>
          </w:p>
        </w:tc>
        <w:tc>
          <w:tcPr>
            <w:tcW w:w="1276" w:type="dxa"/>
          </w:tcPr>
          <w:p w14:paraId="644C845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13.2% of participants had received at least one dose of the vaccine; </w:t>
            </w:r>
            <w:r w:rsidRPr="00A153EE">
              <w:rPr>
                <w:rFonts w:ascii="Times New Roman" w:hAnsi="Times New Roman" w:cs="Times New Roman"/>
                <w:sz w:val="22"/>
                <w:szCs w:val="22"/>
              </w:rPr>
              <w:lastRenderedPageBreak/>
              <w:t>full-dose coverage (3 doses) was 5.0%.</w:t>
            </w:r>
          </w:p>
        </w:tc>
        <w:tc>
          <w:tcPr>
            <w:tcW w:w="1418" w:type="dxa"/>
          </w:tcPr>
          <w:p w14:paraId="667D6C5F"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40.3% of respondents had received at least one dose of hepatitis B vaccine, but </w:t>
            </w:r>
            <w:r w:rsidRPr="00A153EE">
              <w:rPr>
                <w:rFonts w:ascii="Times New Roman" w:hAnsi="Times New Roman" w:cs="Times New Roman"/>
                <w:sz w:val="22"/>
                <w:szCs w:val="22"/>
              </w:rPr>
              <w:lastRenderedPageBreak/>
              <w:t>only 56% of those had completed all three recommended doses (i.e., 22.6% full-dose coverage).</w:t>
            </w:r>
          </w:p>
        </w:tc>
        <w:tc>
          <w:tcPr>
            <w:tcW w:w="1417" w:type="dxa"/>
          </w:tcPr>
          <w:p w14:paraId="74B35AE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Overall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-BD coverage was 64%, with 63.2% among infants of </w:t>
            </w:r>
            <w:proofErr w:type="spellStart"/>
            <w:r w:rsidRPr="00A153EE">
              <w:rPr>
                <w:rFonts w:ascii="Times New Roman" w:hAnsi="Times New Roman" w:cs="Times New Roman"/>
                <w:sz w:val="22"/>
                <w:szCs w:val="22"/>
              </w:rPr>
              <w:lastRenderedPageBreak/>
              <w:t>HepB</w:t>
            </w:r>
            <w:proofErr w:type="spellEnd"/>
            <w:r w:rsidRPr="00A153EE">
              <w:rPr>
                <w:rFonts w:ascii="Times New Roman" w:hAnsi="Times New Roman" w:cs="Times New Roman"/>
                <w:sz w:val="22"/>
                <w:szCs w:val="22"/>
              </w:rPr>
              <w:t xml:space="preserve">-positive mothers and 63.8% among those of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-negative mothers.</w:t>
            </w:r>
          </w:p>
        </w:tc>
        <w:tc>
          <w:tcPr>
            <w:tcW w:w="1239" w:type="dxa"/>
          </w:tcPr>
          <w:p w14:paraId="1FB2C9A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62.9% of respondents had received at least one dose of the HBV </w:t>
            </w:r>
            <w:r w:rsidRPr="00A153EE">
              <w:rPr>
                <w:rFonts w:ascii="Times New Roman" w:hAnsi="Times New Roman" w:cs="Times New Roman"/>
                <w:sz w:val="22"/>
                <w:szCs w:val="22"/>
              </w:rPr>
              <w:lastRenderedPageBreak/>
              <w:t>vaccine, while only 10.5% were fully vaccinated (i.e., completed the recommended three doses).</w:t>
            </w:r>
          </w:p>
        </w:tc>
        <w:tc>
          <w:tcPr>
            <w:tcW w:w="1312" w:type="dxa"/>
          </w:tcPr>
          <w:p w14:paraId="28EDCF1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Overall uptake was 14.2% (445/3132). Of these, 48.9% had received all </w:t>
            </w:r>
            <w:r w:rsidRPr="00A153EE">
              <w:rPr>
                <w:rFonts w:ascii="Times New Roman" w:hAnsi="Times New Roman" w:cs="Times New Roman"/>
                <w:sz w:val="22"/>
                <w:szCs w:val="22"/>
              </w:rPr>
              <w:lastRenderedPageBreak/>
              <w:t>3 doses, 16.0% had received 2 doses, and 35.1% had received only 1 dose.</w:t>
            </w:r>
          </w:p>
        </w:tc>
        <w:tc>
          <w:tcPr>
            <w:tcW w:w="1310" w:type="dxa"/>
          </w:tcPr>
          <w:p w14:paraId="462DDE7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The study did not provide specific numerical uptake percentages </w:t>
            </w:r>
            <w:r w:rsidRPr="00A153EE">
              <w:rPr>
                <w:rFonts w:ascii="Times New Roman" w:hAnsi="Times New Roman" w:cs="Times New Roman"/>
                <w:sz w:val="22"/>
                <w:szCs w:val="22"/>
              </w:rPr>
              <w:lastRenderedPageBreak/>
              <w:t>but reported that vaccination uptake was low among health workers, with cost identified as the major barrier.</w:t>
            </w:r>
          </w:p>
        </w:tc>
        <w:tc>
          <w:tcPr>
            <w:tcW w:w="1622" w:type="dxa"/>
          </w:tcPr>
          <w:p w14:paraId="68BCA83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≥1 dose: 60.9%</w:t>
            </w:r>
          </w:p>
          <w:p w14:paraId="288F15A9" w14:textId="77777777" w:rsidR="00627541" w:rsidRPr="00A153EE" w:rsidRDefault="00627541" w:rsidP="00D11A15">
            <w:pPr>
              <w:rPr>
                <w:rFonts w:ascii="Times New Roman" w:hAnsi="Times New Roman" w:cs="Times New Roman"/>
                <w:sz w:val="22"/>
                <w:szCs w:val="22"/>
              </w:rPr>
            </w:pPr>
          </w:p>
          <w:p w14:paraId="143EC4A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Full (≥3 doses): 30.5%</w:t>
            </w:r>
          </w:p>
        </w:tc>
      </w:tr>
      <w:tr w:rsidR="00627541" w:rsidRPr="00A153EE" w14:paraId="09A95B6E" w14:textId="77777777" w:rsidTr="00D11A15">
        <w:trPr>
          <w:trHeight w:val="562"/>
        </w:trPr>
        <w:tc>
          <w:tcPr>
            <w:tcW w:w="1281" w:type="dxa"/>
            <w:hideMark/>
          </w:tcPr>
          <w:p w14:paraId="00F5D3F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Serological Outcomes</w:t>
            </w:r>
          </w:p>
        </w:tc>
        <w:tc>
          <w:tcPr>
            <w:tcW w:w="1980" w:type="dxa"/>
            <w:hideMark/>
          </w:tcPr>
          <w:p w14:paraId="71D208D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HBV prevalence: 4.3%; highest in 20</w:t>
            </w:r>
            <w:r>
              <w:rPr>
                <w:rFonts w:ascii="Times New Roman" w:hAnsi="Times New Roman" w:cs="Times New Roman"/>
                <w:sz w:val="22"/>
                <w:szCs w:val="22"/>
              </w:rPr>
              <w:t>-</w:t>
            </w:r>
            <w:r w:rsidRPr="00A153EE">
              <w:rPr>
                <w:rFonts w:ascii="Times New Roman" w:hAnsi="Times New Roman" w:cs="Times New Roman"/>
                <w:sz w:val="22"/>
                <w:szCs w:val="22"/>
              </w:rPr>
              <w:t>39 age group (5.9%); males had higher prevalence (5.4%) than females (3.7%)</w:t>
            </w:r>
          </w:p>
        </w:tc>
        <w:tc>
          <w:tcPr>
            <w:tcW w:w="1701" w:type="dxa"/>
          </w:tcPr>
          <w:p w14:paraId="21A9227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701" w:type="dxa"/>
          </w:tcPr>
          <w:p w14:paraId="709B8A23"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276" w:type="dxa"/>
          </w:tcPr>
          <w:p w14:paraId="1A0F644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based on self-reporting.</w:t>
            </w:r>
          </w:p>
        </w:tc>
        <w:tc>
          <w:tcPr>
            <w:tcW w:w="1418" w:type="dxa"/>
          </w:tcPr>
          <w:p w14:paraId="5B87433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vaccination status was self-reported.</w:t>
            </w:r>
          </w:p>
        </w:tc>
        <w:tc>
          <w:tcPr>
            <w:tcW w:w="1417" w:type="dxa"/>
          </w:tcPr>
          <w:p w14:paraId="6F2AC176"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assessed; study focused on birth dose vaccine coverage.</w:t>
            </w:r>
          </w:p>
        </w:tc>
        <w:tc>
          <w:tcPr>
            <w:tcW w:w="1239" w:type="dxa"/>
          </w:tcPr>
          <w:p w14:paraId="564CD150"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Not assessed; study focused solely on vaccination uptake and determinant</w:t>
            </w:r>
            <w:r w:rsidRPr="00A153EE">
              <w:rPr>
                <w:rFonts w:ascii="Times New Roman" w:hAnsi="Times New Roman" w:cs="Times New Roman"/>
                <w:sz w:val="22"/>
                <w:szCs w:val="22"/>
                <w:lang w:val="en-US"/>
              </w:rPr>
              <w:t>s.</w:t>
            </w:r>
          </w:p>
        </w:tc>
        <w:tc>
          <w:tcPr>
            <w:tcW w:w="1312" w:type="dxa"/>
          </w:tcPr>
          <w:p w14:paraId="5C06D73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measured; the study focused solely on self-reported vaccination uptake.</w:t>
            </w:r>
          </w:p>
        </w:tc>
        <w:tc>
          <w:tcPr>
            <w:tcW w:w="1310" w:type="dxa"/>
          </w:tcPr>
          <w:p w14:paraId="0D7BE53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reported.</w:t>
            </w:r>
          </w:p>
        </w:tc>
        <w:tc>
          <w:tcPr>
            <w:tcW w:w="1622" w:type="dxa"/>
          </w:tcPr>
          <w:p w14:paraId="6515A00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reported.</w:t>
            </w:r>
          </w:p>
        </w:tc>
      </w:tr>
      <w:tr w:rsidR="00627541" w:rsidRPr="00A153EE" w14:paraId="7B9007B1" w14:textId="77777777" w:rsidTr="00D11A15">
        <w:trPr>
          <w:trHeight w:val="548"/>
        </w:trPr>
        <w:tc>
          <w:tcPr>
            <w:tcW w:w="1281" w:type="dxa"/>
            <w:hideMark/>
          </w:tcPr>
          <w:p w14:paraId="41253C7D"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b/>
                <w:bCs/>
                <w:sz w:val="22"/>
                <w:szCs w:val="22"/>
              </w:rPr>
              <w:t>Reported Effectiveness Measures</w:t>
            </w:r>
          </w:p>
        </w:tc>
        <w:tc>
          <w:tcPr>
            <w:tcW w:w="1980" w:type="dxa"/>
            <w:hideMark/>
          </w:tcPr>
          <w:p w14:paraId="4C8E63B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Decline in HBV prevalence with increased vaccine uptake; older individuals more likely to complete all doses</w:t>
            </w:r>
          </w:p>
        </w:tc>
        <w:tc>
          <w:tcPr>
            <w:tcW w:w="1701" w:type="dxa"/>
          </w:tcPr>
          <w:p w14:paraId="0D9481A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Not directly measured; however, the study identified barriers to vaccination, including vaccine unavailability (39.6%) and lack of knowledge about access points (20.9%).</w:t>
            </w:r>
          </w:p>
        </w:tc>
        <w:tc>
          <w:tcPr>
            <w:tcW w:w="1701" w:type="dxa"/>
          </w:tcPr>
          <w:p w14:paraId="153ECE8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effectiveness measures reported; the study focused on correlational analysis of demographic and knowledge-related factors with vaccine uptake</w:t>
            </w:r>
          </w:p>
        </w:tc>
        <w:tc>
          <w:tcPr>
            <w:tcW w:w="1276" w:type="dxa"/>
          </w:tcPr>
          <w:p w14:paraId="2585788B"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Effectiveness was not directly measured; the study focused on coverage rates and factors associated with vaccine uptake.</w:t>
            </w:r>
          </w:p>
        </w:tc>
        <w:tc>
          <w:tcPr>
            <w:tcW w:w="1418" w:type="dxa"/>
          </w:tcPr>
          <w:p w14:paraId="0C6E3721"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effectiveness measures; the focus was on knowledge, perception, and coverage status.</w:t>
            </w:r>
          </w:p>
        </w:tc>
        <w:tc>
          <w:tcPr>
            <w:tcW w:w="1417" w:type="dxa"/>
          </w:tcPr>
          <w:p w14:paraId="7B459D2A"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direct measures of vaccine effectiveness; the study reported on factors influencing vaccine uptake.</w:t>
            </w:r>
          </w:p>
        </w:tc>
        <w:tc>
          <w:tcPr>
            <w:tcW w:w="1239" w:type="dxa"/>
          </w:tcPr>
          <w:p w14:paraId="38AB4C98"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sz w:val="22"/>
                <w:szCs w:val="22"/>
              </w:rPr>
              <w:t>No clinical effectiveness measures were reported; study emphasized determinants of vaccine uptake</w:t>
            </w:r>
            <w:r w:rsidRPr="00A153EE">
              <w:rPr>
                <w:rFonts w:ascii="Times New Roman" w:hAnsi="Times New Roman" w:cs="Times New Roman"/>
                <w:sz w:val="22"/>
                <w:szCs w:val="22"/>
                <w:lang w:val="en-US"/>
              </w:rPr>
              <w:t>.</w:t>
            </w:r>
          </w:p>
        </w:tc>
        <w:tc>
          <w:tcPr>
            <w:tcW w:w="1312" w:type="dxa"/>
          </w:tcPr>
          <w:p w14:paraId="1EA6324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clinical or serological effectiveness measures were included.</w:t>
            </w:r>
          </w:p>
        </w:tc>
        <w:tc>
          <w:tcPr>
            <w:tcW w:w="1310" w:type="dxa"/>
          </w:tcPr>
          <w:p w14:paraId="68E34CBE"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None reported; the focus was on determinants and knowledge, not clinical or immunological outcomes.</w:t>
            </w:r>
          </w:p>
        </w:tc>
        <w:tc>
          <w:tcPr>
            <w:tcW w:w="1622" w:type="dxa"/>
          </w:tcPr>
          <w:p w14:paraId="73040065"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No clinical effectiveness data reported. However, full vaccination (≥3 doses) was used as a proxy for protective coverage.</w:t>
            </w:r>
          </w:p>
        </w:tc>
      </w:tr>
      <w:tr w:rsidR="00627541" w:rsidRPr="00A153EE" w14:paraId="117211D5" w14:textId="77777777" w:rsidTr="00D11A15">
        <w:trPr>
          <w:trHeight w:val="1110"/>
        </w:trPr>
        <w:tc>
          <w:tcPr>
            <w:tcW w:w="1281" w:type="dxa"/>
            <w:hideMark/>
          </w:tcPr>
          <w:p w14:paraId="5F840BCF" w14:textId="77777777" w:rsidR="00627541" w:rsidRPr="00A153EE" w:rsidRDefault="00627541" w:rsidP="00D11A15">
            <w:pPr>
              <w:rPr>
                <w:rFonts w:ascii="Times New Roman" w:hAnsi="Times New Roman" w:cs="Times New Roman"/>
                <w:sz w:val="22"/>
                <w:szCs w:val="22"/>
                <w:lang w:val="en-US"/>
              </w:rPr>
            </w:pPr>
            <w:r w:rsidRPr="00A153EE">
              <w:rPr>
                <w:rFonts w:ascii="Times New Roman" w:hAnsi="Times New Roman" w:cs="Times New Roman"/>
                <w:b/>
                <w:bCs/>
                <w:sz w:val="22"/>
                <w:szCs w:val="22"/>
              </w:rPr>
              <w:lastRenderedPageBreak/>
              <w:t>Key Findings</w:t>
            </w:r>
          </w:p>
        </w:tc>
        <w:tc>
          <w:tcPr>
            <w:tcW w:w="1980" w:type="dxa"/>
            <w:hideMark/>
          </w:tcPr>
          <w:p w14:paraId="67C5DD70"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identified a 4.3% HBV prevalence in Abuja, highest among 20</w:t>
            </w:r>
            <w:r>
              <w:rPr>
                <w:rFonts w:ascii="Times New Roman" w:hAnsi="Times New Roman" w:cs="Times New Roman"/>
                <w:sz w:val="22"/>
                <w:szCs w:val="22"/>
              </w:rPr>
              <w:t>-</w:t>
            </w:r>
            <w:r w:rsidRPr="00A153EE">
              <w:rPr>
                <w:rFonts w:ascii="Times New Roman" w:hAnsi="Times New Roman" w:cs="Times New Roman"/>
                <w:sz w:val="22"/>
                <w:szCs w:val="22"/>
              </w:rPr>
              <w:t>39-year-olds and males. Vaccination uptake was strong initially but declined significantly after the first dose. The mean age of infected individuals was lower than that of uninfected ones. These patterns show challenges with completing the full vaccine schedule and highlight age and gender-based differences in HBV exposure.</w:t>
            </w:r>
          </w:p>
        </w:tc>
        <w:tc>
          <w:tcPr>
            <w:tcW w:w="1701" w:type="dxa"/>
          </w:tcPr>
          <w:p w14:paraId="2CCCF857"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revealed that while 83% of healthcare workers had good knowledge of HBV, only 44.5% had good knowledge of the hepatitis B vaccine. Vaccination uptake was suboptimal, with just 18.1% completing the full three-dose series. The primary barriers to vaccination were vaccine unavailability and lack of information on where to obtain it. These findings show the need for improved vaccine access and education in conflict-affected regions.</w:t>
            </w:r>
          </w:p>
        </w:tc>
        <w:tc>
          <w:tcPr>
            <w:tcW w:w="1701" w:type="dxa"/>
          </w:tcPr>
          <w:p w14:paraId="4E5FF59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The study found that 77.6% of participants had good knowledge of the hepatitis B vaccine, yet only 26.9% had received at least one dose. Factors significantly associated with vaccine uptake included being aged 25–29, studying in the College of Science, and having good knowledge of the vaccine. Despite high awareness, uptake remained low, pointing to gaps in access and proactive vaccination initiatives among university students.</w:t>
            </w:r>
          </w:p>
        </w:tc>
        <w:tc>
          <w:tcPr>
            <w:tcW w:w="1276" w:type="dxa"/>
          </w:tcPr>
          <w:p w14:paraId="525DE02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t xml:space="preserve">Only 13.2% of pregnant women reported being vaccinated, with just 5% completing all three doses. Lack of awareness (60.1%) was the leading barrier, followed by inadequate access (8.0%) and HBV positivity (7.2%). While bivariate analysis showed a significant link between education level and vaccination, this association </w:t>
            </w:r>
            <w:r w:rsidRPr="00A153EE">
              <w:rPr>
                <w:rFonts w:ascii="Times New Roman" w:hAnsi="Times New Roman" w:cs="Times New Roman"/>
                <w:sz w:val="22"/>
                <w:szCs w:val="22"/>
              </w:rPr>
              <w:lastRenderedPageBreak/>
              <w:t>lost significance in multivariable regression. The findings show the need for improved awareness campaigns and vaccine accessibility during antenatal care.</w:t>
            </w:r>
          </w:p>
        </w:tc>
        <w:tc>
          <w:tcPr>
            <w:tcW w:w="1418" w:type="dxa"/>
          </w:tcPr>
          <w:p w14:paraId="766DDFE8"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While 86.3% of healthcare workers had good knowledge of hepatitis B and 92.7% recognized their elevated risk, vaccination coverage remained low</w:t>
            </w:r>
            <w:r>
              <w:rPr>
                <w:rFonts w:ascii="Times New Roman" w:hAnsi="Times New Roman" w:cs="Times New Roman"/>
                <w:sz w:val="22"/>
                <w:szCs w:val="22"/>
              </w:rPr>
              <w:t xml:space="preserve"> </w:t>
            </w:r>
            <w:r w:rsidRPr="00A153EE">
              <w:rPr>
                <w:rFonts w:ascii="Times New Roman" w:hAnsi="Times New Roman" w:cs="Times New Roman"/>
                <w:sz w:val="22"/>
                <w:szCs w:val="22"/>
              </w:rPr>
              <w:t xml:space="preserve">only 40.3% were vaccinated, with just 22.6% completing the full three-dose regimen. This gap between knowledge and action highlights barriers to vaccine uptake. The study calls for routine staff education and improved vaccine </w:t>
            </w:r>
            <w:r w:rsidRPr="00A153EE">
              <w:rPr>
                <w:rFonts w:ascii="Times New Roman" w:hAnsi="Times New Roman" w:cs="Times New Roman"/>
                <w:sz w:val="22"/>
                <w:szCs w:val="22"/>
              </w:rPr>
              <w:lastRenderedPageBreak/>
              <w:t>access within healthcare settings to reduce occupational HBV risks.</w:t>
            </w:r>
          </w:p>
        </w:tc>
        <w:tc>
          <w:tcPr>
            <w:tcW w:w="1417" w:type="dxa"/>
          </w:tcPr>
          <w:p w14:paraId="7033C502" w14:textId="77777777" w:rsidR="00627541" w:rsidRPr="00A153EE" w:rsidRDefault="00627541" w:rsidP="00D11A15">
            <w:pPr>
              <w:rPr>
                <w:rFonts w:ascii="Times New Roman" w:hAnsi="Times New Roman" w:cs="Times New Roman"/>
                <w:sz w:val="22"/>
                <w:szCs w:val="22"/>
              </w:rPr>
            </w:pPr>
            <w:proofErr w:type="spellStart"/>
            <w:r w:rsidRPr="00A153EE">
              <w:rPr>
                <w:rFonts w:ascii="Times New Roman" w:hAnsi="Times New Roman" w:cs="Times New Roman"/>
                <w:sz w:val="22"/>
                <w:szCs w:val="22"/>
              </w:rPr>
              <w:lastRenderedPageBreak/>
              <w:t>HepB</w:t>
            </w:r>
            <w:proofErr w:type="spellEnd"/>
            <w:r w:rsidRPr="00A153EE">
              <w:rPr>
                <w:rFonts w:ascii="Times New Roman" w:hAnsi="Times New Roman" w:cs="Times New Roman"/>
                <w:sz w:val="22"/>
                <w:szCs w:val="22"/>
              </w:rPr>
              <w:t xml:space="preserve">-BD uptake did not significantly differ between infants of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and -negative mothers. Among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-positive mothers, younger age (&lt;20 years) and receiving antenatal care increased the likelihood of infant vaccination, while no prior pregnancies reduced it. Among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-negative mothers, lower maternal education reduced uptake, while </w:t>
            </w:r>
            <w:r w:rsidRPr="00A153EE">
              <w:rPr>
                <w:rFonts w:ascii="Times New Roman" w:hAnsi="Times New Roman" w:cs="Times New Roman"/>
                <w:sz w:val="22"/>
                <w:szCs w:val="22"/>
              </w:rPr>
              <w:lastRenderedPageBreak/>
              <w:t xml:space="preserve">antenatal care and institutional delivery increased it. The study shows the need for improved targeting of at-risk infants to reduce perinatal </w:t>
            </w:r>
            <w:proofErr w:type="spellStart"/>
            <w:r w:rsidRPr="00A153EE">
              <w:rPr>
                <w:rFonts w:ascii="Times New Roman" w:hAnsi="Times New Roman" w:cs="Times New Roman"/>
                <w:sz w:val="22"/>
                <w:szCs w:val="22"/>
              </w:rPr>
              <w:t>HepB</w:t>
            </w:r>
            <w:proofErr w:type="spellEnd"/>
            <w:r w:rsidRPr="00A153EE">
              <w:rPr>
                <w:rFonts w:ascii="Times New Roman" w:hAnsi="Times New Roman" w:cs="Times New Roman"/>
                <w:sz w:val="22"/>
                <w:szCs w:val="22"/>
              </w:rPr>
              <w:t xml:space="preserve"> transmission.</w:t>
            </w:r>
          </w:p>
        </w:tc>
        <w:tc>
          <w:tcPr>
            <w:tcW w:w="1239" w:type="dxa"/>
          </w:tcPr>
          <w:p w14:paraId="0D19D624"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Despite 62.9% initiating vaccination, full vaccination was low (10.5%) among HCWs. Determinants of poor uptake included vaccine availability (98.4%), distance to vaccination </w:t>
            </w:r>
            <w:proofErr w:type="spellStart"/>
            <w:r w:rsidRPr="00A153EE">
              <w:rPr>
                <w:rFonts w:ascii="Times New Roman" w:hAnsi="Times New Roman" w:cs="Times New Roman"/>
                <w:sz w:val="22"/>
                <w:szCs w:val="22"/>
              </w:rPr>
              <w:t>centers</w:t>
            </w:r>
            <w:proofErr w:type="spellEnd"/>
            <w:r w:rsidRPr="00A153EE">
              <w:rPr>
                <w:rFonts w:ascii="Times New Roman" w:hAnsi="Times New Roman" w:cs="Times New Roman"/>
                <w:sz w:val="22"/>
                <w:szCs w:val="22"/>
              </w:rPr>
              <w:t xml:space="preserve"> (74.2%), fear of needle prick (85.5%), attitude of HCWs (81.5%), lack of awareness (85.5%), and lack of motivation (87.1%). A statistically significant association </w:t>
            </w:r>
            <w:r w:rsidRPr="00A153EE">
              <w:rPr>
                <w:rFonts w:ascii="Times New Roman" w:hAnsi="Times New Roman" w:cs="Times New Roman"/>
                <w:sz w:val="22"/>
                <w:szCs w:val="22"/>
              </w:rPr>
              <w:lastRenderedPageBreak/>
              <w:t>existed between HCW professional category and vaccination status (p=0.000). These findings highlight the urgent need for systemic interventions.</w:t>
            </w:r>
          </w:p>
        </w:tc>
        <w:tc>
          <w:tcPr>
            <w:tcW w:w="1312" w:type="dxa"/>
          </w:tcPr>
          <w:p w14:paraId="3338D2A9"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Vaccination uptake among HCWs was low (14.2%). Significant predictors of uptake included age (AOR = 1.30), longer duration of employment (AOR = 1.19), and tertiary education. Nurses had 22% lower odds of vaccination compared to doctors. Main barriers included long vaccination schedules, time constraints (35.1%), cost (10.8%), and </w:t>
            </w:r>
            <w:r w:rsidRPr="00A153EE">
              <w:rPr>
                <w:rFonts w:ascii="Times New Roman" w:hAnsi="Times New Roman" w:cs="Times New Roman"/>
                <w:sz w:val="22"/>
                <w:szCs w:val="22"/>
              </w:rPr>
              <w:lastRenderedPageBreak/>
              <w:t>disbelief in personal infection risk (6.6%). The study recommends subsidized vaccines and increased access to vaccination services.</w:t>
            </w:r>
          </w:p>
        </w:tc>
        <w:tc>
          <w:tcPr>
            <w:tcW w:w="1310" w:type="dxa"/>
          </w:tcPr>
          <w:p w14:paraId="25F65DF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Although health workers had good knowledge about hepatitis B infection, their knowledge about vaccination was limited, affecting uptake. There was a significant relationship between knowledge and vaccine uptake. Most unvaccinated workers expressed willingness to receive the vaccine if provided for free (80.4%). Cost was the most significant barrier. The study </w:t>
            </w:r>
            <w:r w:rsidRPr="00A153EE">
              <w:rPr>
                <w:rFonts w:ascii="Times New Roman" w:hAnsi="Times New Roman" w:cs="Times New Roman"/>
                <w:sz w:val="22"/>
                <w:szCs w:val="22"/>
              </w:rPr>
              <w:lastRenderedPageBreak/>
              <w:t>advocates for compulsory and free HBV vaccination as part of occupational safety measures to protect healthcare workers.</w:t>
            </w:r>
          </w:p>
        </w:tc>
        <w:tc>
          <w:tcPr>
            <w:tcW w:w="1622" w:type="dxa"/>
          </w:tcPr>
          <w:p w14:paraId="7780560C" w14:textId="77777777" w:rsidR="00627541" w:rsidRPr="00A153EE" w:rsidRDefault="00627541" w:rsidP="00D11A15">
            <w:pPr>
              <w:rPr>
                <w:rFonts w:ascii="Times New Roman" w:hAnsi="Times New Roman" w:cs="Times New Roman"/>
                <w:sz w:val="22"/>
                <w:szCs w:val="22"/>
              </w:rPr>
            </w:pPr>
            <w:r w:rsidRPr="00A153EE">
              <w:rPr>
                <w:rFonts w:ascii="Times New Roman" w:hAnsi="Times New Roman" w:cs="Times New Roman"/>
                <w:sz w:val="22"/>
                <w:szCs w:val="22"/>
              </w:rPr>
              <w:lastRenderedPageBreak/>
              <w:t xml:space="preserve">Only 30.5% of FRSC members had completed the full hepatitis B vaccination schedule. Predictors of full vaccination included being female, having a higher knowledge score about HBV and its vaccination, and perceiving an occupational risk of infection. Less than half of participants demonstrated adequate knowledge. The study recommends educational interventions to improve knowledge and perceived risk, which could cost-effectively increase vaccine uptake in this </w:t>
            </w:r>
            <w:r w:rsidRPr="00A153EE">
              <w:rPr>
                <w:rFonts w:ascii="Times New Roman" w:hAnsi="Times New Roman" w:cs="Times New Roman"/>
                <w:sz w:val="22"/>
                <w:szCs w:val="22"/>
              </w:rPr>
              <w:lastRenderedPageBreak/>
              <w:t>occupational group.</w:t>
            </w:r>
          </w:p>
        </w:tc>
      </w:tr>
    </w:tbl>
    <w:p w14:paraId="6022DB70" w14:textId="77777777" w:rsidR="00627541" w:rsidRDefault="00627541" w:rsidP="00627541">
      <w:pPr>
        <w:pStyle w:val="NormalWeb"/>
      </w:pPr>
    </w:p>
    <w:p w14:paraId="34494755" w14:textId="77777777" w:rsidR="00627541" w:rsidRDefault="00627541" w:rsidP="00627541">
      <w:pPr>
        <w:jc w:val="both"/>
        <w:rPr>
          <w:rFonts w:ascii="Times New Roman" w:hAnsi="Times New Roman" w:cs="Times New Roman"/>
        </w:rPr>
      </w:pPr>
    </w:p>
    <w:p w14:paraId="7A425414" w14:textId="77777777" w:rsidR="00627541" w:rsidRDefault="00627541" w:rsidP="00627541">
      <w:pPr>
        <w:jc w:val="both"/>
        <w:rPr>
          <w:rFonts w:ascii="Times New Roman" w:hAnsi="Times New Roman" w:cs="Times New Roman"/>
        </w:rPr>
      </w:pPr>
    </w:p>
    <w:p w14:paraId="5DA0790D" w14:textId="77777777" w:rsidR="00627541" w:rsidRDefault="00627541" w:rsidP="00627541">
      <w:pPr>
        <w:jc w:val="both"/>
        <w:rPr>
          <w:rFonts w:ascii="Times New Roman" w:hAnsi="Times New Roman" w:cs="Times New Roman"/>
        </w:rPr>
      </w:pPr>
    </w:p>
    <w:p w14:paraId="7050D63D" w14:textId="77777777" w:rsidR="00627541" w:rsidRDefault="00627541" w:rsidP="00627541">
      <w:pPr>
        <w:jc w:val="both"/>
        <w:rPr>
          <w:rFonts w:ascii="Times New Roman" w:hAnsi="Times New Roman" w:cs="Times New Roman"/>
        </w:rPr>
      </w:pPr>
    </w:p>
    <w:p w14:paraId="6837DF4A" w14:textId="77777777" w:rsidR="00627541" w:rsidRDefault="00627541" w:rsidP="00627541">
      <w:pPr>
        <w:jc w:val="both"/>
        <w:rPr>
          <w:rFonts w:ascii="Times New Roman" w:hAnsi="Times New Roman" w:cs="Times New Roman"/>
        </w:rPr>
      </w:pPr>
    </w:p>
    <w:p w14:paraId="427E00E9" w14:textId="77777777" w:rsidR="00627541" w:rsidRDefault="00627541" w:rsidP="00627541">
      <w:pPr>
        <w:jc w:val="both"/>
        <w:rPr>
          <w:rFonts w:ascii="Times New Roman" w:hAnsi="Times New Roman" w:cs="Times New Roman"/>
        </w:rPr>
      </w:pPr>
    </w:p>
    <w:p w14:paraId="76F5BB1D" w14:textId="77777777" w:rsidR="00627541" w:rsidRDefault="00627541" w:rsidP="00627541">
      <w:pPr>
        <w:jc w:val="both"/>
        <w:rPr>
          <w:rFonts w:ascii="Times New Roman" w:hAnsi="Times New Roman" w:cs="Times New Roman"/>
        </w:rPr>
      </w:pPr>
    </w:p>
    <w:p w14:paraId="4C184AE2" w14:textId="77777777" w:rsidR="00627541" w:rsidRDefault="00627541" w:rsidP="00627541">
      <w:pPr>
        <w:jc w:val="both"/>
        <w:rPr>
          <w:rFonts w:ascii="Times New Roman" w:hAnsi="Times New Roman" w:cs="Times New Roman"/>
        </w:rPr>
      </w:pPr>
    </w:p>
    <w:p w14:paraId="5AFDA9F9" w14:textId="77777777" w:rsidR="00627541" w:rsidRDefault="00627541" w:rsidP="00627541">
      <w:pPr>
        <w:jc w:val="both"/>
        <w:rPr>
          <w:rFonts w:ascii="Times New Roman" w:hAnsi="Times New Roman" w:cs="Times New Roman"/>
        </w:rPr>
      </w:pPr>
    </w:p>
    <w:p w14:paraId="506EA88C" w14:textId="77777777" w:rsidR="00627541" w:rsidRDefault="00627541" w:rsidP="00627541">
      <w:pPr>
        <w:jc w:val="both"/>
        <w:rPr>
          <w:rFonts w:ascii="Times New Roman" w:hAnsi="Times New Roman" w:cs="Times New Roman"/>
        </w:rPr>
      </w:pPr>
    </w:p>
    <w:p w14:paraId="4044DCB3" w14:textId="77777777" w:rsidR="00627541" w:rsidRDefault="00627541" w:rsidP="00627541">
      <w:pPr>
        <w:jc w:val="both"/>
        <w:rPr>
          <w:rFonts w:ascii="Times New Roman" w:hAnsi="Times New Roman" w:cs="Times New Roman"/>
        </w:rPr>
      </w:pPr>
    </w:p>
    <w:p w14:paraId="2CD390B3" w14:textId="77777777" w:rsidR="00627541" w:rsidRDefault="00627541" w:rsidP="00627541">
      <w:pPr>
        <w:jc w:val="both"/>
        <w:rPr>
          <w:rFonts w:ascii="Times New Roman" w:hAnsi="Times New Roman" w:cs="Times New Roman"/>
        </w:rPr>
      </w:pPr>
    </w:p>
    <w:p w14:paraId="4B62FC6B" w14:textId="77777777" w:rsidR="00627541" w:rsidRDefault="00627541" w:rsidP="00627541">
      <w:pPr>
        <w:jc w:val="both"/>
        <w:rPr>
          <w:rFonts w:ascii="Times New Roman" w:hAnsi="Times New Roman" w:cs="Times New Roman"/>
        </w:rPr>
      </w:pPr>
    </w:p>
    <w:p w14:paraId="2F7A6319" w14:textId="77777777" w:rsidR="00627541" w:rsidRDefault="00627541" w:rsidP="00627541">
      <w:pPr>
        <w:jc w:val="both"/>
        <w:rPr>
          <w:rFonts w:ascii="Times New Roman" w:hAnsi="Times New Roman" w:cs="Times New Roman"/>
        </w:rPr>
      </w:pPr>
    </w:p>
    <w:p w14:paraId="053881D7" w14:textId="77777777" w:rsidR="00627541" w:rsidRDefault="00627541" w:rsidP="00627541">
      <w:pPr>
        <w:jc w:val="both"/>
        <w:rPr>
          <w:rFonts w:ascii="Times New Roman" w:hAnsi="Times New Roman" w:cs="Times New Roman"/>
        </w:rPr>
      </w:pPr>
    </w:p>
    <w:p w14:paraId="63D9BAB8" w14:textId="77777777" w:rsidR="00627541" w:rsidRDefault="00627541" w:rsidP="00627541">
      <w:pPr>
        <w:jc w:val="both"/>
        <w:rPr>
          <w:rFonts w:ascii="Times New Roman" w:hAnsi="Times New Roman" w:cs="Times New Roman"/>
        </w:rPr>
      </w:pPr>
    </w:p>
    <w:p w14:paraId="32DD05BA" w14:textId="77777777" w:rsidR="00627541" w:rsidRDefault="00627541" w:rsidP="00627541">
      <w:pPr>
        <w:jc w:val="both"/>
        <w:rPr>
          <w:rFonts w:ascii="Times New Roman" w:hAnsi="Times New Roman" w:cs="Times New Roman"/>
        </w:rPr>
      </w:pPr>
    </w:p>
    <w:p w14:paraId="64318516" w14:textId="77777777" w:rsidR="00627541" w:rsidRDefault="00627541" w:rsidP="00627541">
      <w:pPr>
        <w:jc w:val="both"/>
        <w:rPr>
          <w:rFonts w:ascii="Times New Roman" w:hAnsi="Times New Roman" w:cs="Times New Roman"/>
        </w:rPr>
      </w:pPr>
    </w:p>
    <w:p w14:paraId="5ACB98FF" w14:textId="77777777" w:rsidR="00627541" w:rsidRDefault="00627541" w:rsidP="00627541">
      <w:pPr>
        <w:jc w:val="both"/>
        <w:rPr>
          <w:rFonts w:ascii="Times New Roman" w:hAnsi="Times New Roman" w:cs="Times New Roman"/>
        </w:rPr>
      </w:pPr>
    </w:p>
    <w:p w14:paraId="4FB96014" w14:textId="77777777" w:rsidR="00627541" w:rsidRDefault="00627541" w:rsidP="00627541">
      <w:pPr>
        <w:jc w:val="both"/>
        <w:rPr>
          <w:rFonts w:ascii="Times New Roman" w:hAnsi="Times New Roman" w:cs="Times New Roman"/>
        </w:rPr>
      </w:pPr>
    </w:p>
    <w:p w14:paraId="15A7B942" w14:textId="77777777" w:rsidR="00627541" w:rsidRDefault="00627541" w:rsidP="00627541">
      <w:pPr>
        <w:jc w:val="both"/>
        <w:rPr>
          <w:rFonts w:ascii="Times New Roman" w:hAnsi="Times New Roman" w:cs="Times New Roman"/>
        </w:rPr>
        <w:sectPr w:rsidR="00627541" w:rsidSect="00A153EE">
          <w:pgSz w:w="16838" w:h="11906" w:orient="landscape"/>
          <w:pgMar w:top="628" w:right="1440" w:bottom="1440" w:left="1440" w:header="708" w:footer="708" w:gutter="0"/>
          <w:cols w:space="708"/>
          <w:docGrid w:linePitch="360"/>
        </w:sectPr>
      </w:pPr>
    </w:p>
    <w:p w14:paraId="5E7AD238" w14:textId="77777777" w:rsidR="00627541" w:rsidRPr="00614687" w:rsidRDefault="00627541" w:rsidP="00627541">
      <w:pPr>
        <w:pStyle w:val="NormalWeb"/>
        <w:spacing w:after="0" w:afterAutospacing="0"/>
        <w:rPr>
          <w:b/>
          <w:bCs/>
        </w:rPr>
      </w:pPr>
      <w:r w:rsidRPr="00742D30">
        <w:rPr>
          <w:b/>
          <w:bCs/>
        </w:rPr>
        <w:lastRenderedPageBreak/>
        <w:t>Characteristics of included studies</w:t>
      </w:r>
    </w:p>
    <w:p w14:paraId="28DFA5DB" w14:textId="77777777" w:rsidR="00627541" w:rsidRDefault="00627541" w:rsidP="00627541">
      <w:pPr>
        <w:jc w:val="both"/>
        <w:rPr>
          <w:rFonts w:ascii="Times New Roman" w:hAnsi="Times New Roman" w:cs="Times New Roman"/>
        </w:rPr>
      </w:pPr>
      <w:r w:rsidRPr="00614687">
        <w:rPr>
          <w:rFonts w:ascii="Times New Roman" w:hAnsi="Times New Roman" w:cs="Times New Roman"/>
        </w:rPr>
        <w:t>A total of 13,442 participants were included across the ten selected studies, with individual study sample sizes ranging from 124 to 6,269 participants. The median sample size was approximately 341, while the mean was 1,344.2 participants per study. The reported hepatitis B vaccination coverage, particularly for full-dose (three-dose) vaccination, varied widely from 5.0% to 43.9%, reflecting both low uptake and considerable heterogeneity in target populations and settings. The age range of study participants was broadly described across most studies, including healthcare workers (generally aged 20-60 years), undergraduates (mean age~23), pregnant women (typically 18-45 years), and paramilitary personnel (18 years and above). Two studies did not report specific age ranges. For analytical purposes, studies were categorised by population type: healthcare workers (6/10, 60%), general population including undergraduates and paramilitary personnel (3/10, 30%), and pregnant women (1/10, 10%) (Table 3). The geographic distribution of studies encompassed all six geopolitical zones of Nigeria. The South West had the highest representation with 2/10 (20%) studies, followed by the South East (2/10, 20%), North West (1/10, 10%), North Central (2/10, 20%), North East (1/10, 10%), and a nationwide coverage study (1/10, 10%) that included tertiary facilities across all zones (Figure</w:t>
      </w:r>
      <w:r>
        <w:rPr>
          <w:rFonts w:ascii="Times New Roman" w:hAnsi="Times New Roman" w:cs="Times New Roman"/>
        </w:rPr>
        <w:t xml:space="preserve"> </w:t>
      </w:r>
      <w:r w:rsidRPr="00614687">
        <w:rPr>
          <w:rFonts w:ascii="Times New Roman" w:hAnsi="Times New Roman" w:cs="Times New Roman"/>
        </w:rPr>
        <w:t>3). Urban-based populations were the most studied group, with 8/10 (80%) studies conducted in urban or semi-urban settings, while 2/10 (20%) had national or multi-zone coverage.</w:t>
      </w:r>
    </w:p>
    <w:p w14:paraId="26EA9189"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All studies employed a cross-sectional study design, though one utilised secondary analysis from a pre-existing programme (the Healthy Beginning Initiative). Data collection methods predominantly involved structured self-administered questionnaires</w:t>
      </w:r>
      <w:r w:rsidR="00A7539F">
        <w:rPr>
          <w:rFonts w:ascii="Times New Roman" w:hAnsi="Times New Roman" w:cs="Times New Roman"/>
        </w:rPr>
        <w:t>.</w:t>
      </w:r>
      <w:r w:rsidRPr="00614687">
        <w:rPr>
          <w:rFonts w:ascii="Times New Roman" w:hAnsi="Times New Roman" w:cs="Times New Roman"/>
        </w:rPr>
        <w:t xml:space="preserve"> </w:t>
      </w:r>
      <w:proofErr w:type="spellStart"/>
      <w:r w:rsidR="00A7539F" w:rsidRPr="00A7539F">
        <w:rPr>
          <w:rFonts w:ascii="Times New Roman" w:hAnsi="Times New Roman" w:cs="Times New Roman"/>
          <w:color w:val="222222"/>
        </w:rPr>
        <w:t>Akabuike</w:t>
      </w:r>
      <w:proofErr w:type="spellEnd"/>
      <w:r w:rsidR="00A7539F" w:rsidRPr="00A7539F">
        <w:rPr>
          <w:rFonts w:ascii="Times New Roman" w:hAnsi="Times New Roman" w:cs="Times New Roman"/>
          <w:color w:val="222222"/>
        </w:rPr>
        <w:t xml:space="preserve"> et al. (2024) </w:t>
      </w:r>
      <w:r w:rsidRPr="00614687">
        <w:rPr>
          <w:rFonts w:ascii="Times New Roman" w:hAnsi="Times New Roman" w:cs="Times New Roman"/>
        </w:rPr>
        <w:t>incorporated serological testing using immunochromatographic tests and RT-PCR. Analytical approaches commonly included descriptive statistics, chi-square tests, and logistic regression models to determine predictors of vaccination uptake. The earliest study was conducted in 2015, and the most recent in 2025, indicating ten years of evidence. There was a clear upward trend in hepatitis B vaccination research during this period, reflecting a growing public health interest and policy action. A breakdown by vaccination coverage revealed that while some studies, such as</w:t>
      </w:r>
      <w:r w:rsidR="00A7539F">
        <w:rPr>
          <w:rFonts w:ascii="Times New Roman" w:hAnsi="Times New Roman" w:cs="Times New Roman"/>
        </w:rPr>
        <w:t xml:space="preserve"> </w:t>
      </w:r>
      <w:proofErr w:type="spellStart"/>
      <w:r w:rsidR="00A7539F" w:rsidRPr="00A7539F">
        <w:rPr>
          <w:rFonts w:ascii="Times New Roman" w:hAnsi="Times New Roman" w:cs="Times New Roman"/>
          <w:sz w:val="22"/>
          <w:szCs w:val="22"/>
        </w:rPr>
        <w:t>Akabuike</w:t>
      </w:r>
      <w:proofErr w:type="spellEnd"/>
      <w:r w:rsidR="00A7539F" w:rsidRPr="00A7539F">
        <w:rPr>
          <w:rFonts w:ascii="Times New Roman" w:hAnsi="Times New Roman" w:cs="Times New Roman"/>
          <w:sz w:val="22"/>
          <w:szCs w:val="22"/>
        </w:rPr>
        <w:t xml:space="preserve"> et al. (2024)</w:t>
      </w:r>
      <w:r w:rsidRPr="00A7539F">
        <w:rPr>
          <w:rFonts w:ascii="Times New Roman" w:hAnsi="Times New Roman" w:cs="Times New Roman"/>
          <w:sz w:val="22"/>
          <w:szCs w:val="22"/>
        </w:rPr>
        <w:t xml:space="preserve">, </w:t>
      </w:r>
      <w:r w:rsidRPr="00614687">
        <w:rPr>
          <w:rFonts w:ascii="Times New Roman" w:hAnsi="Times New Roman" w:cs="Times New Roman"/>
        </w:rPr>
        <w:t xml:space="preserve">reported high initial dose coverage (99.3%), completion of all three doses remained low, with the highest full-dose uptake at 43.9% and the lowest at 5.0%. Most studies emphasised the gap between initial vaccination and series completion, suggesting missed opportunities for follow-up and series tracking.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reported on birth-dose vaccine coverage among infants, highlighting both coverage rates (~64%) and parity between infants of HBV-positive and -negative mothers. Many studies failed to report gender-disaggregated data, limiting deeper analysis of sex-specific trends in HBV vaccine uptake.</w:t>
      </w:r>
    </w:p>
    <w:p w14:paraId="0FDDF97B" w14:textId="77777777" w:rsidR="00627541" w:rsidRDefault="00627541" w:rsidP="00627541">
      <w:pPr>
        <w:jc w:val="both"/>
        <w:rPr>
          <w:rFonts w:ascii="Times New Roman" w:hAnsi="Times New Roman" w:cs="Times New Roman"/>
        </w:rPr>
      </w:pPr>
      <w:r w:rsidRPr="00614687">
        <w:rPr>
          <w:rFonts w:ascii="Times New Roman" w:hAnsi="Times New Roman" w:cs="Times New Roman"/>
        </w:rPr>
        <w:t>Additionally, diagnostic confirmation via laboratory testing was rare, with only one study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w:t>
      </w:r>
      <w:r>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2024</w:t>
      </w:r>
      <w:r w:rsidRPr="00614687">
        <w:rPr>
          <w:rFonts w:ascii="Times New Roman" w:hAnsi="Times New Roman" w:cs="Times New Roman"/>
        </w:rPr>
        <w:t>) incorporating immunochromatographic and RT-PCR diagnostics. The rest relied primarily on self-reported vaccination histor</w:t>
      </w:r>
      <w:r>
        <w:rPr>
          <w:rFonts w:ascii="Times New Roman" w:hAnsi="Times New Roman" w:cs="Times New Roman"/>
        </w:rPr>
        <w:t>y.</w:t>
      </w:r>
    </w:p>
    <w:p w14:paraId="51B8ACD0" w14:textId="77777777" w:rsidR="00627541" w:rsidRDefault="00627541" w:rsidP="00627541">
      <w:pPr>
        <w:jc w:val="both"/>
        <w:rPr>
          <w:rFonts w:ascii="Times New Roman" w:hAnsi="Times New Roman" w:cs="Times New Roman"/>
        </w:rPr>
      </w:pPr>
    </w:p>
    <w:p w14:paraId="34CA8C31" w14:textId="77777777" w:rsidR="00627541" w:rsidRPr="00614687" w:rsidRDefault="00627541" w:rsidP="00627541">
      <w:pPr>
        <w:jc w:val="both"/>
        <w:rPr>
          <w:rFonts w:ascii="Times New Roman" w:hAnsi="Times New Roman" w:cs="Times New Roman"/>
        </w:rPr>
      </w:pPr>
    </w:p>
    <w:p w14:paraId="59710B77" w14:textId="77777777" w:rsidR="00627541" w:rsidRDefault="00627541" w:rsidP="00627541">
      <w:pPr>
        <w:jc w:val="both"/>
        <w:rPr>
          <w:rFonts w:ascii="Times New Roman" w:hAnsi="Times New Roman" w:cs="Times New Roman"/>
        </w:rPr>
      </w:pPr>
    </w:p>
    <w:p w14:paraId="60D1C200" w14:textId="77777777" w:rsidR="00627541" w:rsidRDefault="00627541" w:rsidP="00627541">
      <w:pPr>
        <w:jc w:val="both"/>
        <w:rPr>
          <w:rFonts w:ascii="Times New Roman" w:hAnsi="Times New Roman" w:cs="Times New Roman"/>
        </w:rPr>
      </w:pPr>
    </w:p>
    <w:p w14:paraId="6A0C57CF" w14:textId="77777777" w:rsidR="00627541" w:rsidRDefault="00627541" w:rsidP="0062754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5C95D52" wp14:editId="290DF911">
            <wp:extent cx="6011333" cy="7264400"/>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4" cstate="print"/>
                    <a:stretch>
                      <a:fillRect/>
                    </a:stretch>
                  </pic:blipFill>
                  <pic:spPr>
                    <a:xfrm>
                      <a:off x="0" y="0"/>
                      <a:ext cx="6054473" cy="7316533"/>
                    </a:xfrm>
                    <a:prstGeom prst="rect">
                      <a:avLst/>
                    </a:prstGeom>
                  </pic:spPr>
                </pic:pic>
              </a:graphicData>
            </a:graphic>
          </wp:inline>
        </w:drawing>
      </w:r>
    </w:p>
    <w:p w14:paraId="769189EC" w14:textId="77777777" w:rsidR="00627541" w:rsidRPr="00614687" w:rsidRDefault="00627541" w:rsidP="00627541">
      <w:pPr>
        <w:spacing w:before="194" w:line="316" w:lineRule="auto"/>
        <w:ind w:left="144" w:right="216"/>
        <w:jc w:val="center"/>
        <w:rPr>
          <w:rFonts w:ascii="Times New Roman" w:hAnsi="Times New Roman" w:cs="Times New Roman"/>
          <w:b/>
          <w:i/>
          <w:iCs/>
          <w:sz w:val="21"/>
          <w:szCs w:val="32"/>
        </w:rPr>
      </w:pPr>
      <w:r w:rsidRPr="00614687">
        <w:rPr>
          <w:rFonts w:ascii="Times New Roman" w:hAnsi="Times New Roman" w:cs="Times New Roman"/>
          <w:b/>
          <w:i/>
          <w:iCs/>
          <w:color w:val="212121"/>
          <w:sz w:val="21"/>
          <w:szCs w:val="32"/>
        </w:rPr>
        <w:t>FIGURE 2: Map of Nigeria showing the geographical locations of included studies (Image Credits:</w:t>
      </w:r>
      <w:r w:rsidRPr="00614687">
        <w:rPr>
          <w:rFonts w:ascii="Times New Roman" w:hAnsi="Times New Roman" w:cs="Times New Roman"/>
          <w:b/>
          <w:i/>
          <w:iCs/>
          <w:color w:val="212121"/>
          <w:spacing w:val="-8"/>
          <w:sz w:val="21"/>
          <w:szCs w:val="32"/>
        </w:rPr>
        <w:t xml:space="preserve"> </w:t>
      </w:r>
      <w:r w:rsidRPr="00614687">
        <w:rPr>
          <w:rFonts w:ascii="Times New Roman" w:hAnsi="Times New Roman" w:cs="Times New Roman"/>
          <w:b/>
          <w:i/>
          <w:iCs/>
          <w:color w:val="212121"/>
          <w:sz w:val="21"/>
          <w:szCs w:val="32"/>
        </w:rPr>
        <w:t>Author 5 generation/compilation).</w:t>
      </w:r>
    </w:p>
    <w:p w14:paraId="486507E3" w14:textId="77777777" w:rsidR="00627541" w:rsidRDefault="00627541" w:rsidP="00627541">
      <w:pPr>
        <w:rPr>
          <w:rFonts w:ascii="Times New Roman" w:hAnsi="Times New Roman" w:cs="Times New Roman"/>
        </w:rPr>
      </w:pPr>
    </w:p>
    <w:p w14:paraId="66EC71B2" w14:textId="77777777" w:rsidR="00627541" w:rsidRDefault="00627541" w:rsidP="00627541">
      <w:pPr>
        <w:rPr>
          <w:rFonts w:ascii="Times New Roman" w:hAnsi="Times New Roman" w:cs="Times New Roman"/>
        </w:rPr>
      </w:pPr>
    </w:p>
    <w:p w14:paraId="17D29887" w14:textId="77777777" w:rsidR="00627541" w:rsidRDefault="00627541" w:rsidP="00627541">
      <w:pPr>
        <w:rPr>
          <w:rFonts w:ascii="Times New Roman" w:hAnsi="Times New Roman" w:cs="Times New Roman"/>
        </w:rPr>
      </w:pPr>
    </w:p>
    <w:p w14:paraId="053224E0" w14:textId="77777777" w:rsidR="00627541" w:rsidRDefault="00627541" w:rsidP="00627541">
      <w:pPr>
        <w:rPr>
          <w:rFonts w:ascii="Times New Roman" w:hAnsi="Times New Roman" w:cs="Times New Roman"/>
        </w:rPr>
      </w:pPr>
    </w:p>
    <w:p w14:paraId="6FBD50D5" w14:textId="77777777" w:rsidR="00627541" w:rsidRDefault="00627541" w:rsidP="00627541">
      <w:pPr>
        <w:rPr>
          <w:rFonts w:ascii="Times New Roman" w:hAnsi="Times New Roman" w:cs="Times New Roman"/>
        </w:rPr>
      </w:pPr>
    </w:p>
    <w:p w14:paraId="4CD2E2B4" w14:textId="77777777" w:rsidR="00627541" w:rsidRDefault="00627541" w:rsidP="00627541">
      <w:pPr>
        <w:rPr>
          <w:rFonts w:ascii="Times New Roman" w:hAnsi="Times New Roman" w:cs="Times New Roman"/>
        </w:rPr>
      </w:pPr>
    </w:p>
    <w:p w14:paraId="514FFFD0"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lastRenderedPageBreak/>
        <w:t>Discussion</w:t>
      </w:r>
    </w:p>
    <w:p w14:paraId="0515A209"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In this systematic review, the studies examined found that a significant gap in HBV vaccine completion and coverage exists for certain groups in Nigeria. Several studies indicate that the percentage of individuals who receive initial vaccination drops sharply before achieving full immunisation. In their cross-sectional study conducted in Nnewi, Anambra State,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found that the vaccine was well received by 99.3% of participants; however, after the initial doses, only 43.9% completed the course. The steep decline in vaccination rates highlights weaknesses in the system’s ability to track patients, remind them to get vaccinated, and foster community involvement to enhance adherence. Similar trends are evident in pregnant women, who face a heightened risk of transmitting HIV to their babies. </w:t>
      </w:r>
      <w:r w:rsidR="00A7539F">
        <w:rPr>
          <w:rFonts w:ascii="Times New Roman" w:hAnsi="Times New Roman" w:cs="Times New Roman"/>
        </w:rPr>
        <w:t xml:space="preserve"> </w:t>
      </w:r>
      <w:r w:rsidRPr="00614687">
        <w:rPr>
          <w:rFonts w:ascii="Times New Roman" w:hAnsi="Times New Roman" w:cs="Times New Roman"/>
        </w:rPr>
        <w:t>According to Eleje et</w:t>
      </w:r>
      <w:r w:rsidR="00A7539F">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(2021)</w:t>
      </w:r>
      <w:r w:rsidRPr="00614687">
        <w:rPr>
          <w:rFonts w:ascii="Times New Roman" w:hAnsi="Times New Roman" w:cs="Times New Roman"/>
        </w:rPr>
        <w:t xml:space="preserve">, merely 5% of pregnant women had received the full hepatitis B vaccine, despite 15.2% of them testing positive for HBsAg. The research suggests that failing to integrate hepatitis B education with regular antenatal care, insufficient vaccine availability, and limited provider knowledge all contribute to missed opportunities for disease prevention. According to Eleje et al. </w:t>
      </w:r>
      <w:r w:rsidR="00A7539F">
        <w:rPr>
          <w:rFonts w:ascii="Times New Roman" w:hAnsi="Times New Roman" w:cs="Times New Roman"/>
        </w:rPr>
        <w:t>(2021),</w:t>
      </w:r>
      <w:r w:rsidRPr="00614687">
        <w:rPr>
          <w:rFonts w:ascii="Times New Roman" w:hAnsi="Times New Roman" w:cs="Times New Roman"/>
        </w:rPr>
        <w:t xml:space="preserve"> unless a concerted effort is made to protect expectant mothers, their infants will remain more vulnerable to infectious diseases. Many healthcare workers exhibit low completion rates for immunisation, despite being expected to comprehend its importance. Among this group, </w:t>
      </w:r>
      <w:proofErr w:type="spellStart"/>
      <w:r w:rsidRPr="00614687">
        <w:rPr>
          <w:rFonts w:ascii="Times New Roman" w:hAnsi="Times New Roman" w:cs="Times New Roman"/>
        </w:rPr>
        <w:t>Atekoja</w:t>
      </w:r>
      <w:proofErr w:type="spellEnd"/>
      <w:r w:rsidRPr="00614687">
        <w:rPr>
          <w:rFonts w:ascii="Times New Roman" w:hAnsi="Times New Roman" w:cs="Times New Roman"/>
        </w:rPr>
        <w:t xml:space="preserve"> et al. </w:t>
      </w:r>
      <w:r w:rsidR="00A7539F">
        <w:rPr>
          <w:rFonts w:ascii="Times New Roman" w:hAnsi="Times New Roman" w:cs="Times New Roman"/>
        </w:rPr>
        <w:t>(2025)</w:t>
      </w:r>
      <w:r w:rsidRPr="00614687">
        <w:rPr>
          <w:rFonts w:ascii="Times New Roman" w:hAnsi="Times New Roman" w:cs="Times New Roman"/>
        </w:rPr>
        <w:t xml:space="preserve"> found a vaccination rate of 33.5%, while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w:t>
      </w:r>
      <w:r w:rsidR="00A7539F">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(2018)</w:t>
      </w:r>
      <w:r w:rsidRPr="00614687">
        <w:rPr>
          <w:rFonts w:ascii="Times New Roman" w:hAnsi="Times New Roman" w:cs="Times New Roman"/>
        </w:rPr>
        <w:t xml:space="preserve"> discovered that although 41.6% commenced the vaccine course, only 28.2% completed the entire series. This evidence indicates that many health institutions have not mandated vaccinations or established robust policies for ensuring access. It is important to acknowledge that factors such as vaccine costs and the</w:t>
      </w:r>
      <w:r>
        <w:rPr>
          <w:rFonts w:ascii="Times New Roman" w:hAnsi="Times New Roman" w:cs="Times New Roman"/>
        </w:rPr>
        <w:t xml:space="preserve"> </w:t>
      </w:r>
      <w:r w:rsidRPr="00614687">
        <w:rPr>
          <w:rFonts w:ascii="Times New Roman" w:hAnsi="Times New Roman" w:cs="Times New Roman"/>
        </w:rPr>
        <w:t xml:space="preserve">lack of regulations concerning required vaccinations prevent many lower-tier staff from completing the series. Frontline health providers at the primary care level also highlight this paradox. </w:t>
      </w:r>
      <w:proofErr w:type="spellStart"/>
      <w:r w:rsidRPr="00614687">
        <w:rPr>
          <w:rFonts w:ascii="Times New Roman" w:hAnsi="Times New Roman" w:cs="Times New Roman"/>
        </w:rPr>
        <w:t>Elegbede</w:t>
      </w:r>
      <w:proofErr w:type="spellEnd"/>
      <w:r w:rsidRPr="00614687">
        <w:rPr>
          <w:rFonts w:ascii="Times New Roman" w:hAnsi="Times New Roman" w:cs="Times New Roman"/>
        </w:rPr>
        <w:t xml:space="preserve"> et</w:t>
      </w:r>
      <w:r>
        <w:rPr>
          <w:rFonts w:ascii="Times New Roman" w:hAnsi="Times New Roman" w:cs="Times New Roman"/>
        </w:rPr>
        <w:t xml:space="preserve"> </w:t>
      </w:r>
      <w:r w:rsidRPr="00614687">
        <w:rPr>
          <w:rFonts w:ascii="Times New Roman" w:hAnsi="Times New Roman" w:cs="Times New Roman"/>
        </w:rPr>
        <w:t xml:space="preserve">al. </w:t>
      </w:r>
      <w:r w:rsidR="00A7539F">
        <w:rPr>
          <w:rFonts w:ascii="Times New Roman" w:hAnsi="Times New Roman" w:cs="Times New Roman"/>
        </w:rPr>
        <w:t>(2022)</w:t>
      </w:r>
      <w:r w:rsidRPr="00614687">
        <w:rPr>
          <w:rFonts w:ascii="Times New Roman" w:hAnsi="Times New Roman" w:cs="Times New Roman"/>
        </w:rPr>
        <w:t xml:space="preserve"> found that only 18.1% of primary healthcare workers had received the full hepatitis B vaccine series. As central actors in immunisation delivery and public messaging, their low vaccination rates indicate missed opportunities for health system leadership. These outcomes were attributed to fragmented policy implementation at local levels, insufficient training, weak cold chain infrastructure, and limited vaccine access. From a national perspective, Ochu and Beynon </w:t>
      </w:r>
      <w:r w:rsidR="00A7539F">
        <w:rPr>
          <w:rFonts w:ascii="Times New Roman" w:hAnsi="Times New Roman" w:cs="Times New Roman"/>
        </w:rPr>
        <w:t>(2017)</w:t>
      </w:r>
      <w:r w:rsidRPr="00614687">
        <w:rPr>
          <w:rFonts w:ascii="Times New Roman" w:hAnsi="Times New Roman" w:cs="Times New Roman"/>
        </w:rPr>
        <w:t xml:space="preserve"> utilised Nigeria Demographic and Health Survey (NDHS) data to illustrate a widespread deficiency in HBV knowledge, testing, and vaccine coverage, particularly in rural and peri-urban areas. They argued that low levels of HBV awareness serve as a foundational barrier to vaccine demand. Cultural misconceptions, stigma, and gaps in health literacy further compound this issue, indicating the need for targeted and culturally appropriate public health campaigns. In terms of policy implementation,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A7539F">
        <w:rPr>
          <w:rFonts w:ascii="Times New Roman" w:hAnsi="Times New Roman" w:cs="Times New Roman"/>
        </w:rPr>
        <w:t>(2024)</w:t>
      </w:r>
      <w:r w:rsidRPr="00614687">
        <w:rPr>
          <w:rFonts w:ascii="Times New Roman" w:hAnsi="Times New Roman" w:cs="Times New Roman"/>
        </w:rPr>
        <w:t xml:space="preserve"> show inconsistencies in the application of the national birth dose policy for hepatitis B. Although Nigeria officially endorses the WHO recommendation for a timely birth dose (within 24 hours), real-world execution remains erratic. Challenges cited include poor cold chain maintenance, inadequate neonatal vaccine funding, and insufficient training of birth attendants. These failures lead to widespread delays and omissions, particularly in underserved regions, thus undermining the country’s long-term hepatitis B control strategy.</w:t>
      </w:r>
    </w:p>
    <w:p w14:paraId="29F5F416"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Another significant point from the evidence is that multiple barriers exist to both starting and completing the hepatitis B vaccine. These barriers occur at personal, organisational, and process levels, collectively hindering the achievement of national vaccination goals. </w:t>
      </w:r>
      <w:proofErr w:type="spellStart"/>
      <w:r w:rsidRPr="00614687">
        <w:rPr>
          <w:rFonts w:ascii="Times New Roman" w:hAnsi="Times New Roman" w:cs="Times New Roman"/>
        </w:rPr>
        <w:t>Dayyab</w:t>
      </w:r>
      <w:proofErr w:type="spellEnd"/>
      <w:r w:rsidRPr="00614687">
        <w:rPr>
          <w:rFonts w:ascii="Times New Roman" w:hAnsi="Times New Roman" w:cs="Times New Roman"/>
        </w:rPr>
        <w:t xml:space="preserve"> et al. </w:t>
      </w:r>
      <w:r w:rsidR="00A7539F">
        <w:rPr>
          <w:rFonts w:ascii="Times New Roman" w:hAnsi="Times New Roman" w:cs="Times New Roman"/>
        </w:rPr>
        <w:t>(2020)</w:t>
      </w:r>
      <w:r w:rsidRPr="00614687">
        <w:rPr>
          <w:rFonts w:ascii="Times New Roman" w:hAnsi="Times New Roman" w:cs="Times New Roman"/>
        </w:rPr>
        <w:t xml:space="preserve"> noted that some women struggled to obtain vaccines, and not all were aware of the proper timing for their children’s vaccinations. They found that issues with logistics and communication in the health sector can prevent individuals from getting vaccinated, even when vaccines are readily available. In the work by Eleje et al. </w:t>
      </w:r>
      <w:r w:rsidR="00A7539F">
        <w:rPr>
          <w:rFonts w:ascii="Times New Roman" w:hAnsi="Times New Roman" w:cs="Times New Roman"/>
        </w:rPr>
        <w:t>(2021)</w:t>
      </w:r>
      <w:r w:rsidRPr="00614687">
        <w:rPr>
          <w:rFonts w:ascii="Times New Roman" w:hAnsi="Times New Roman" w:cs="Times New Roman"/>
        </w:rPr>
        <w:t xml:space="preserve">, it was shown that despite awareness of HBV, pregnant women were less likely to receive the vaccine due to a lack of nearby vaccination centres and the absence of crucial information regarding hepatitis B during antenatal visits. This illustrates a disconnect between the number of disease cases, how services are organised, and how they are </w:t>
      </w:r>
      <w:r w:rsidRPr="00614687">
        <w:rPr>
          <w:rFonts w:ascii="Times New Roman" w:hAnsi="Times New Roman" w:cs="Times New Roman"/>
        </w:rPr>
        <w:lastRenderedPageBreak/>
        <w:t xml:space="preserve">prioritised. Similarly, according to Hassan et al. </w:t>
      </w:r>
      <w:r w:rsidR="00A7539F">
        <w:rPr>
          <w:rFonts w:ascii="Times New Roman" w:hAnsi="Times New Roman" w:cs="Times New Roman"/>
        </w:rPr>
        <w:t>(2016),</w:t>
      </w:r>
      <w:r w:rsidRPr="00614687">
        <w:rPr>
          <w:rFonts w:ascii="Times New Roman" w:hAnsi="Times New Roman" w:cs="Times New Roman"/>
        </w:rPr>
        <w:t xml:space="preserve"> despite many individuals in their study possessing good knowledge about hepatitis B, fewer chose to be vaccinated. Therefore, mere awareness is insufficient; it requires trusted messages from healthcare professionals, assistance from appointment reminders, and the establishment of vaccination programmes that are accessible to all. According to </w:t>
      </w:r>
      <w:proofErr w:type="spellStart"/>
      <w:r w:rsidRPr="00614687">
        <w:rPr>
          <w:rFonts w:ascii="Times New Roman" w:hAnsi="Times New Roman" w:cs="Times New Roman"/>
        </w:rPr>
        <w:t>Atekoja</w:t>
      </w:r>
      <w:proofErr w:type="spellEnd"/>
      <w:r w:rsidRPr="00614687">
        <w:rPr>
          <w:rFonts w:ascii="Times New Roman" w:hAnsi="Times New Roman" w:cs="Times New Roman"/>
        </w:rPr>
        <w:t xml:space="preserve"> et al. </w:t>
      </w:r>
      <w:r w:rsidR="00A7539F">
        <w:rPr>
          <w:rFonts w:ascii="Times New Roman" w:hAnsi="Times New Roman" w:cs="Times New Roman"/>
        </w:rPr>
        <w:t>(</w:t>
      </w:r>
      <w:r w:rsidR="00264638">
        <w:rPr>
          <w:rFonts w:ascii="Times New Roman" w:hAnsi="Times New Roman" w:cs="Times New Roman"/>
        </w:rPr>
        <w:t>2025)</w:t>
      </w:r>
      <w:r w:rsidRPr="00614687">
        <w:rPr>
          <w:rFonts w:ascii="Times New Roman" w:hAnsi="Times New Roman" w:cs="Times New Roman"/>
        </w:rPr>
        <w:t xml:space="preserve"> and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(2018)</w:t>
      </w:r>
      <w:r w:rsidRPr="00614687">
        <w:rPr>
          <w:rFonts w:ascii="Times New Roman" w:hAnsi="Times New Roman" w:cs="Times New Roman"/>
        </w:rPr>
        <w:t xml:space="preserve">, the lack of adequate educational training and weak vaccination policy are major obstacles for healthcare workers.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(2018)</w:t>
      </w:r>
      <w:r w:rsidRPr="00614687">
        <w:rPr>
          <w:rFonts w:ascii="Times New Roman" w:hAnsi="Times New Roman" w:cs="Times New Roman"/>
        </w:rPr>
        <w:t xml:space="preserve"> brought attention to the issue that only a small percentage of healthcare workers and students (28.2%) completed the vaccine series. They recommended that mandatory vaccination policies and on-site vaccine access, along with routine checks, would encourage more people to get vaccinated at the institution. Not having follow-up and booster policies reduces the chances of compliance. Oni et al. </w:t>
      </w:r>
      <w:r w:rsidR="00264638">
        <w:rPr>
          <w:rFonts w:ascii="Times New Roman" w:hAnsi="Times New Roman" w:cs="Times New Roman"/>
        </w:rPr>
        <w:t>(2022)</w:t>
      </w:r>
      <w:r w:rsidRPr="00614687">
        <w:rPr>
          <w:rFonts w:ascii="Times New Roman" w:hAnsi="Times New Roman" w:cs="Times New Roman"/>
        </w:rPr>
        <w:t xml:space="preserve"> described the psychosocial factors that play a role in how people respond to vaccines. The researchers observed that individuals' perceptions and beliefs about vaccine safety are key factors in their decision to receive vaccination. These elements usually impact the way the public responds to health interventions and may either support or hinder scientific action. Some people doubt vaccines or believe that hepatitis is too deadly to cure. Ochu and Beynon </w:t>
      </w:r>
      <w:r w:rsidR="00264638">
        <w:rPr>
          <w:rFonts w:ascii="Times New Roman" w:hAnsi="Times New Roman" w:cs="Times New Roman"/>
        </w:rPr>
        <w:t>(2017)</w:t>
      </w:r>
      <w:r w:rsidRPr="00614687">
        <w:rPr>
          <w:rFonts w:ascii="Times New Roman" w:hAnsi="Times New Roman" w:cs="Times New Roman"/>
        </w:rPr>
        <w:t xml:space="preserve"> used regression analysis of NDHS data to correlate sociodemographic factors with testing and awareness, finding that rural residence, lower education levels, and poverty were strongly associated with low engagement in HBV preventive behaviours. Their findings underline the importance of tailoring interventions to the unique needs of vulnerable groups. Finally,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added that systemic issues, such as delayed reimbursement of immunisation funds, fragmented supply chains, and lack of accountability, all converge to impede vaccine delivery and uptake.</w:t>
      </w:r>
    </w:p>
    <w:p w14:paraId="5BA1A80A"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 new trend in the discussion of hepatitis B vaccination in Nigeria is the review of serological results after vaccination. This is particularly important for determining the vaccine's effectiveness and for guiding who needs booster shots, as well as assessing how well-protected certain populations with health restrictions are.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observed that participants who completed the full vaccination schedule typically demonstrated a positive antibody response. They also noted significant variability in antibody levels, especially in older adults and individuals with health issues. This finding is crucial, as it indicates that some individuals may require closer monitoring and additional vaccine doses to achieve full protection. Global studies have identified that vaccine effectiveness can diminish over time or may not be as robust in individuals with weakened immune systems, which aligns with their review's findings. </w:t>
      </w:r>
      <w:proofErr w:type="spellStart"/>
      <w:r w:rsidRPr="00614687">
        <w:rPr>
          <w:rFonts w:ascii="Times New Roman" w:hAnsi="Times New Roman" w:cs="Times New Roman"/>
        </w:rPr>
        <w:t>Serosurveillance</w:t>
      </w:r>
      <w:proofErr w:type="spellEnd"/>
      <w:r w:rsidRPr="00614687">
        <w:rPr>
          <w:rFonts w:ascii="Times New Roman" w:hAnsi="Times New Roman" w:cs="Times New Roman"/>
        </w:rPr>
        <w:t xml:space="preserve"> is necessary in Nigeria due to its epidemiology, which includes a high prevalence of HIV, diabetes, and similar diseases. It would highlight those who are not fully protected by standard immunisation and direct efforts to boost those groups. It implies that policy should encompass post-vaccination antibody testing, especially for healthcare workers, pregnant women, and the elderly. Another issue raised by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is that not all countries have access to adequate laboratory equipment for conducting serological assessments. Often, there is insufficient testing equipment at primary healthcare centres to evaluate the level of immunity conferred by immunisation. Enhanced laboratory facilities and the utilisation of portable diagnostics could improve vaccination policies and ensure that immunity data accurately reflects vaccination figures.</w:t>
      </w:r>
    </w:p>
    <w:p w14:paraId="63B85C60" w14:textId="77777777" w:rsidR="00627541" w:rsidRDefault="00627541" w:rsidP="00627541">
      <w:pPr>
        <w:jc w:val="both"/>
        <w:rPr>
          <w:rFonts w:ascii="Times New Roman" w:hAnsi="Times New Roman" w:cs="Times New Roman"/>
        </w:rPr>
      </w:pPr>
      <w:r w:rsidRPr="00614687">
        <w:rPr>
          <w:rFonts w:ascii="Times New Roman" w:hAnsi="Times New Roman" w:cs="Times New Roman"/>
        </w:rPr>
        <w:t>Achieving equitable hepatitis B vaccination rates in Nigeria will require strategic, evidence-based</w:t>
      </w:r>
    </w:p>
    <w:p w14:paraId="32BCB96D"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approaches. Routine healthcare services should encompass tracking vaccine adherence. The study by </w:t>
      </w:r>
      <w:proofErr w:type="spellStart"/>
      <w:r w:rsidRPr="00614687">
        <w:rPr>
          <w:rFonts w:ascii="Times New Roman" w:hAnsi="Times New Roman" w:cs="Times New Roman"/>
        </w:rPr>
        <w:t>Akabuike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found that completion rates between the first and third shots declined by 55.4%, making follow-up efforts and regular reminders essential. Adopting tools such as digital patient tracking or mobile health apps could ensure tasks are completed promptly. The fact that only 5% of pregnant women in Nigeria complete the entire HBV vaccine course </w:t>
      </w:r>
      <w:r w:rsidR="00264638">
        <w:rPr>
          <w:rFonts w:ascii="Times New Roman" w:hAnsi="Times New Roman" w:cs="Times New Roman"/>
        </w:rPr>
        <w:t>(</w:t>
      </w:r>
      <w:r w:rsidRPr="00614687">
        <w:rPr>
          <w:rFonts w:ascii="Times New Roman" w:hAnsi="Times New Roman" w:cs="Times New Roman"/>
        </w:rPr>
        <w:t xml:space="preserve">Eleje et al., </w:t>
      </w:r>
      <w:r w:rsidR="00264638">
        <w:rPr>
          <w:rFonts w:ascii="Times New Roman" w:hAnsi="Times New Roman" w:cs="Times New Roman"/>
        </w:rPr>
        <w:t>2021)</w:t>
      </w:r>
      <w:r w:rsidRPr="00614687">
        <w:rPr>
          <w:rFonts w:ascii="Times New Roman" w:hAnsi="Times New Roman" w:cs="Times New Roman"/>
        </w:rPr>
        <w:t xml:space="preserve"> demonstrates that screening and vaccination should be integrated into routine antenatal care. Educating and vaccinating pregnant women during routine prenatal visits by trained healthcare professionals is a viable approach. Moreover, workplace regulations should mandate HBV </w:t>
      </w:r>
      <w:r w:rsidRPr="00614687">
        <w:rPr>
          <w:rFonts w:ascii="Times New Roman" w:hAnsi="Times New Roman" w:cs="Times New Roman"/>
        </w:rPr>
        <w:lastRenderedPageBreak/>
        <w:t xml:space="preserve">vaccinations for healthcare workers, as </w:t>
      </w:r>
      <w:proofErr w:type="spellStart"/>
      <w:r w:rsidRPr="00614687">
        <w:rPr>
          <w:rFonts w:ascii="Times New Roman" w:hAnsi="Times New Roman" w:cs="Times New Roman"/>
        </w:rPr>
        <w:t>Omotowo</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xml:space="preserve"> found that 71.8% of healthcare workers had not completed the full vaccine course. According to </w:t>
      </w:r>
      <w:proofErr w:type="spellStart"/>
      <w:r w:rsidRPr="00614687">
        <w:rPr>
          <w:rFonts w:ascii="Times New Roman" w:hAnsi="Times New Roman" w:cs="Times New Roman"/>
        </w:rPr>
        <w:t>Olakunde</w:t>
      </w:r>
      <w:proofErr w:type="spellEnd"/>
      <w:r w:rsidRPr="00614687">
        <w:rPr>
          <w:rFonts w:ascii="Times New Roman" w:hAnsi="Times New Roman" w:cs="Times New Roman"/>
        </w:rPr>
        <w:t xml:space="preserve"> et al. </w:t>
      </w:r>
      <w:r w:rsidR="00264638">
        <w:rPr>
          <w:rFonts w:ascii="Times New Roman" w:hAnsi="Times New Roman" w:cs="Times New Roman"/>
        </w:rPr>
        <w:t>(2024)</w:t>
      </w:r>
      <w:r w:rsidRPr="00614687">
        <w:rPr>
          <w:rFonts w:ascii="Times New Roman" w:hAnsi="Times New Roman" w:cs="Times New Roman"/>
        </w:rPr>
        <w:t>, a significant issue was the ineffective rollout of the birth dose policy. If cold chain logistics were enhanced and birth attendants received better training, more newborns could be vaccinated. Finally, Ochu and</w:t>
      </w:r>
      <w:r>
        <w:rPr>
          <w:rFonts w:ascii="Times New Roman" w:hAnsi="Times New Roman" w:cs="Times New Roman"/>
        </w:rPr>
        <w:t xml:space="preserve"> </w:t>
      </w:r>
      <w:r w:rsidRPr="00614687">
        <w:rPr>
          <w:rFonts w:ascii="Times New Roman" w:hAnsi="Times New Roman" w:cs="Times New Roman"/>
        </w:rPr>
        <w:t xml:space="preserve">Beynon </w:t>
      </w:r>
      <w:r w:rsidR="00264638">
        <w:rPr>
          <w:rFonts w:ascii="Times New Roman" w:hAnsi="Times New Roman" w:cs="Times New Roman"/>
        </w:rPr>
        <w:t>(2022)</w:t>
      </w:r>
      <w:r w:rsidRPr="00614687">
        <w:rPr>
          <w:rFonts w:ascii="Times New Roman" w:hAnsi="Times New Roman" w:cs="Times New Roman"/>
        </w:rPr>
        <w:t xml:space="preserve"> emphasise that health literacy influences vaccination, so culturally appropriate educational efforts are crucial for increasing public interest in and utilisation of vaccination services.</w:t>
      </w:r>
    </w:p>
    <w:p w14:paraId="0D224951" w14:textId="77777777" w:rsidR="00627541" w:rsidRPr="00614687" w:rsidRDefault="00627541" w:rsidP="00627541">
      <w:pPr>
        <w:jc w:val="both"/>
        <w:rPr>
          <w:rFonts w:ascii="Times New Roman" w:hAnsi="Times New Roman" w:cs="Times New Roman"/>
        </w:rPr>
      </w:pPr>
    </w:p>
    <w:p w14:paraId="77635D2C"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t>Strengths and Limitations</w:t>
      </w:r>
    </w:p>
    <w:p w14:paraId="39FA5C64" w14:textId="77777777" w:rsidR="00627541" w:rsidRPr="00614687" w:rsidRDefault="00627541" w:rsidP="00627541">
      <w:pPr>
        <w:jc w:val="both"/>
        <w:rPr>
          <w:rFonts w:ascii="Times New Roman" w:hAnsi="Times New Roman" w:cs="Times New Roman"/>
        </w:rPr>
      </w:pPr>
      <w:r w:rsidRPr="00614687">
        <w:rPr>
          <w:rFonts w:ascii="Times New Roman" w:hAnsi="Times New Roman" w:cs="Times New Roman"/>
        </w:rPr>
        <w:t xml:space="preserve">A major strength of this study lies in its coverage of a diverse range of Nigerian population groups, including healthcare workers, pregnant women, and others, which has aided in identifying disparities in the use of hepatitis B vaccines. The inclusion of recent and regional studies enhances the accuracy and relevance of the findings. Additionally, the discussion incorporates an analysis of statistics and a review of policies, offering various perspectives on the challenges related to vaccine uptake. However, the reliance on secondary data raises concerns, as it may not encompass all relevant studies and could introduce inconsistencies in data collection methods. Without longitudinal or primary data from the field, establishing a direct link between the identified factors and vaccination effectiveness proves challenging. Moreover, the conclusions may not </w:t>
      </w:r>
      <w:r w:rsidR="00264638">
        <w:rPr>
          <w:rFonts w:ascii="Times New Roman" w:hAnsi="Times New Roman" w:cs="Times New Roman"/>
        </w:rPr>
        <w:t>apply</w:t>
      </w:r>
      <w:r w:rsidRPr="00614687">
        <w:rPr>
          <w:rFonts w:ascii="Times New Roman" w:hAnsi="Times New Roman" w:cs="Times New Roman"/>
        </w:rPr>
        <w:t xml:space="preserve"> to the entire Nigerian population due to variations in sampling and study types throughout the study.</w:t>
      </w:r>
    </w:p>
    <w:p w14:paraId="54B74876" w14:textId="77777777" w:rsidR="00627541" w:rsidRPr="00614687" w:rsidRDefault="00627541" w:rsidP="00627541">
      <w:pPr>
        <w:jc w:val="both"/>
        <w:rPr>
          <w:rFonts w:ascii="Times New Roman" w:hAnsi="Times New Roman" w:cs="Times New Roman"/>
          <w:b/>
          <w:bCs/>
        </w:rPr>
      </w:pPr>
      <w:r w:rsidRPr="00614687">
        <w:rPr>
          <w:rFonts w:ascii="Times New Roman" w:hAnsi="Times New Roman" w:cs="Times New Roman"/>
          <w:b/>
          <w:bCs/>
        </w:rPr>
        <w:t>Conclusions</w:t>
      </w:r>
    </w:p>
    <w:p w14:paraId="1663B26F" w14:textId="77777777" w:rsidR="00627541" w:rsidRPr="00614687" w:rsidRDefault="0037769F" w:rsidP="00627541">
      <w:pPr>
        <w:jc w:val="both"/>
        <w:rPr>
          <w:rFonts w:ascii="Times New Roman" w:hAnsi="Times New Roman" w:cs="Times New Roman"/>
        </w:rPr>
      </w:pPr>
      <w:r w:rsidRPr="0037769F">
        <w:rPr>
          <w:rFonts w:ascii="Times New Roman" w:hAnsi="Times New Roman" w:cs="Times New Roman"/>
        </w:rPr>
        <w:t xml:space="preserve">The review identifies the continuing gaps in hepatitis B vaccination rates among priority populations- pregnant women, healthcare workers, and the general population. Although some regions have shown early uptake, the </w:t>
      </w:r>
      <w:r>
        <w:rPr>
          <w:rFonts w:ascii="Times New Roman" w:hAnsi="Times New Roman" w:cs="Times New Roman"/>
        </w:rPr>
        <w:t>number</w:t>
      </w:r>
      <w:r w:rsidRPr="0037769F">
        <w:rPr>
          <w:rFonts w:ascii="Times New Roman" w:hAnsi="Times New Roman" w:cs="Times New Roman"/>
        </w:rPr>
        <w:t xml:space="preserve"> of pe</w:t>
      </w:r>
      <w:r>
        <w:rPr>
          <w:rFonts w:ascii="Times New Roman" w:hAnsi="Times New Roman" w:cs="Times New Roman"/>
        </w:rPr>
        <w:t>ople</w:t>
      </w:r>
      <w:r w:rsidRPr="0037769F">
        <w:rPr>
          <w:rFonts w:ascii="Times New Roman" w:hAnsi="Times New Roman" w:cs="Times New Roman"/>
        </w:rPr>
        <w:t xml:space="preserve"> who finish the full vaccination process remains dangerously low, held back by widespread systemic, institutional, and knowledge-based barriers. Understanding the importance of reinforcing public education, ensuring a reliable, affordable supply of vaccines</w:t>
      </w:r>
      <w:r>
        <w:rPr>
          <w:rFonts w:ascii="Times New Roman" w:hAnsi="Times New Roman" w:cs="Times New Roman"/>
        </w:rPr>
        <w:t>,</w:t>
      </w:r>
      <w:r w:rsidRPr="0037769F">
        <w:rPr>
          <w:rFonts w:ascii="Times New Roman" w:hAnsi="Times New Roman" w:cs="Times New Roman"/>
        </w:rPr>
        <w:t xml:space="preserve"> and strict enforcement of institutional vaccination policies remains a necessity. Moreover, improving data collection systems and integrated surveillance platforms is critical to directing accurate, focused action. Aligning a countrywide strategy is central to reducing these disparities, safeguarding vulnerable populations, and leading Nigeria towards the eradication of hepatitis B</w:t>
      </w:r>
      <w:r>
        <w:rPr>
          <w:rFonts w:ascii="Times New Roman" w:hAnsi="Times New Roman" w:cs="Times New Roman"/>
        </w:rPr>
        <w:t>.</w:t>
      </w:r>
    </w:p>
    <w:p w14:paraId="09C0FE74" w14:textId="77777777" w:rsidR="00627541" w:rsidRDefault="00627541" w:rsidP="00627541">
      <w:pPr>
        <w:rPr>
          <w:rFonts w:ascii="Times New Roman" w:hAnsi="Times New Roman" w:cs="Times New Roman"/>
        </w:rPr>
      </w:pPr>
    </w:p>
    <w:p w14:paraId="4BEE6F79" w14:textId="77777777" w:rsidR="00627541" w:rsidRDefault="00627541" w:rsidP="00627541">
      <w:pPr>
        <w:rPr>
          <w:rFonts w:ascii="Times New Roman" w:hAnsi="Times New Roman" w:cs="Times New Roman"/>
        </w:rPr>
      </w:pPr>
    </w:p>
    <w:p w14:paraId="15374BCD" w14:textId="77777777" w:rsidR="00627541" w:rsidRDefault="00627541" w:rsidP="00627541">
      <w:pPr>
        <w:rPr>
          <w:rFonts w:ascii="Times New Roman" w:hAnsi="Times New Roman" w:cs="Times New Roman"/>
        </w:rPr>
      </w:pPr>
    </w:p>
    <w:p w14:paraId="0563BEF5" w14:textId="77777777" w:rsidR="00627541" w:rsidRDefault="00627541" w:rsidP="00627541">
      <w:pPr>
        <w:rPr>
          <w:rFonts w:ascii="Times New Roman" w:hAnsi="Times New Roman" w:cs="Times New Roman"/>
        </w:rPr>
      </w:pPr>
    </w:p>
    <w:p w14:paraId="5EA17B6B" w14:textId="77777777" w:rsidR="00627541" w:rsidRDefault="00627541" w:rsidP="00627541">
      <w:pPr>
        <w:spacing w:before="100" w:beforeAutospacing="1" w:after="100" w:afterAutospacing="1"/>
        <w:jc w:val="both"/>
        <w:rPr>
          <w:b/>
          <w:bCs/>
        </w:rPr>
      </w:pPr>
    </w:p>
    <w:p w14:paraId="74089D79" w14:textId="77777777" w:rsidR="00627541" w:rsidRDefault="00627541" w:rsidP="00627541">
      <w:pPr>
        <w:spacing w:before="100" w:beforeAutospacing="1" w:after="100" w:afterAutospacing="1"/>
        <w:jc w:val="both"/>
        <w:rPr>
          <w:b/>
          <w:bCs/>
        </w:rPr>
      </w:pPr>
    </w:p>
    <w:p w14:paraId="098E107D" w14:textId="77777777" w:rsidR="00627541" w:rsidRDefault="00627541" w:rsidP="00627541">
      <w:pPr>
        <w:spacing w:before="100" w:beforeAutospacing="1" w:after="100" w:afterAutospacing="1"/>
        <w:jc w:val="both"/>
        <w:rPr>
          <w:b/>
          <w:bCs/>
        </w:rPr>
      </w:pPr>
    </w:p>
    <w:p w14:paraId="2A1B43AF" w14:textId="77777777" w:rsidR="00627541" w:rsidRDefault="00627541" w:rsidP="00627541">
      <w:pPr>
        <w:spacing w:before="100" w:beforeAutospacing="1" w:after="100" w:afterAutospacing="1"/>
        <w:jc w:val="both"/>
        <w:rPr>
          <w:b/>
          <w:bCs/>
        </w:rPr>
      </w:pPr>
    </w:p>
    <w:p w14:paraId="730053DB" w14:textId="77777777" w:rsidR="00627541" w:rsidRDefault="00627541" w:rsidP="00627541">
      <w:pPr>
        <w:spacing w:before="100" w:beforeAutospacing="1" w:after="100" w:afterAutospacing="1"/>
        <w:jc w:val="both"/>
        <w:rPr>
          <w:b/>
          <w:bCs/>
        </w:rPr>
      </w:pPr>
    </w:p>
    <w:p w14:paraId="6E9DFD1B" w14:textId="77777777" w:rsidR="00627541" w:rsidRDefault="00627541" w:rsidP="00627541">
      <w:pPr>
        <w:spacing w:before="100" w:beforeAutospacing="1" w:after="100" w:afterAutospacing="1"/>
        <w:jc w:val="both"/>
        <w:rPr>
          <w:b/>
          <w:bCs/>
        </w:rPr>
      </w:pPr>
    </w:p>
    <w:p w14:paraId="3E03DB16" w14:textId="77777777" w:rsidR="0037769F" w:rsidRDefault="0037769F" w:rsidP="00627541">
      <w:pPr>
        <w:spacing w:before="100" w:beforeAutospacing="1" w:after="100" w:afterAutospacing="1"/>
        <w:jc w:val="both"/>
        <w:rPr>
          <w:b/>
          <w:bCs/>
        </w:rPr>
      </w:pPr>
    </w:p>
    <w:p w14:paraId="34F8B296" w14:textId="77777777" w:rsidR="0037769F" w:rsidRDefault="0037769F" w:rsidP="00627541">
      <w:pPr>
        <w:spacing w:before="100" w:beforeAutospacing="1" w:after="100" w:afterAutospacing="1"/>
        <w:jc w:val="both"/>
        <w:rPr>
          <w:b/>
          <w:bCs/>
        </w:rPr>
      </w:pPr>
    </w:p>
    <w:p w14:paraId="43E7E4EE" w14:textId="77777777" w:rsidR="00627541" w:rsidRPr="00614687" w:rsidRDefault="00627541" w:rsidP="00627541">
      <w:pPr>
        <w:spacing w:before="100" w:beforeAutospacing="1" w:after="100" w:afterAutospacing="1"/>
        <w:jc w:val="both"/>
        <w:rPr>
          <w:rFonts w:ascii="Times New Roman" w:hAnsi="Times New Roman" w:cs="Times New Roman"/>
          <w:b/>
          <w:bCs/>
        </w:rPr>
      </w:pPr>
      <w:r w:rsidRPr="00614687">
        <w:rPr>
          <w:rFonts w:ascii="Times New Roman" w:hAnsi="Times New Roman" w:cs="Times New Roman"/>
          <w:b/>
          <w:bCs/>
        </w:rPr>
        <w:t>Reference:</w:t>
      </w:r>
    </w:p>
    <w:p w14:paraId="32466065"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Abere, S., </w:t>
      </w:r>
      <w:proofErr w:type="spellStart"/>
      <w:r w:rsidRPr="009E5E67">
        <w:rPr>
          <w:rFonts w:ascii="Times New Roman" w:hAnsi="Times New Roman" w:cs="Times New Roman"/>
        </w:rPr>
        <w:t>Oyan</w:t>
      </w:r>
      <w:proofErr w:type="spellEnd"/>
      <w:r w:rsidRPr="009E5E67">
        <w:rPr>
          <w:rFonts w:ascii="Times New Roman" w:hAnsi="Times New Roman" w:cs="Times New Roman"/>
        </w:rPr>
        <w:t>, B., &amp; Asonye, S. (2025). Hepatitis B Vaccine Awareness and Uptake: Insights from a World Hepatitis Day Community Survey in Rivers State, Nigeria. Asian Journal of Medicine and Health, 23(2), 74-83</w:t>
      </w:r>
      <w:r w:rsidRPr="005A2057">
        <w:rPr>
          <w:rFonts w:ascii="Times New Roman" w:hAnsi="Times New Roman" w:cs="Times New Roman"/>
        </w:rPr>
        <w:t xml:space="preserve">. </w:t>
      </w:r>
      <w:hyperlink r:id="rId15" w:history="1">
        <w:r w:rsidRPr="005A2057">
          <w:rPr>
            <w:rStyle w:val="Hyperlink"/>
            <w:rFonts w:ascii="Times New Roman" w:hAnsi="Times New Roman" w:cs="Times New Roman"/>
          </w:rPr>
          <w:t>https://doi.org/10.9734/ajmah/2025/v23i21178</w:t>
        </w:r>
      </w:hyperlink>
    </w:p>
    <w:p w14:paraId="50ECC5AD"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Ajuwon</w:t>
      </w:r>
      <w:proofErr w:type="spellEnd"/>
      <w:r w:rsidRPr="00486855">
        <w:rPr>
          <w:rFonts w:ascii="Times New Roman" w:hAnsi="Times New Roman" w:cs="Times New Roman"/>
        </w:rPr>
        <w:t xml:space="preserve">, B. I., </w:t>
      </w:r>
      <w:proofErr w:type="spellStart"/>
      <w:r w:rsidRPr="00486855">
        <w:rPr>
          <w:rFonts w:ascii="Times New Roman" w:hAnsi="Times New Roman" w:cs="Times New Roman"/>
        </w:rPr>
        <w:t>Yujuico</w:t>
      </w:r>
      <w:proofErr w:type="spellEnd"/>
      <w:r w:rsidRPr="00486855">
        <w:rPr>
          <w:rFonts w:ascii="Times New Roman" w:hAnsi="Times New Roman" w:cs="Times New Roman"/>
        </w:rPr>
        <w:t xml:space="preserve">, I., Roper, K., Richardson, A., Sheel, M., &amp; </w:t>
      </w:r>
      <w:proofErr w:type="spellStart"/>
      <w:r w:rsidRPr="00486855">
        <w:rPr>
          <w:rFonts w:ascii="Times New Roman" w:hAnsi="Times New Roman" w:cs="Times New Roman"/>
        </w:rPr>
        <w:t>Lidbury</w:t>
      </w:r>
      <w:proofErr w:type="spellEnd"/>
      <w:r w:rsidRPr="00486855">
        <w:rPr>
          <w:rFonts w:ascii="Times New Roman" w:hAnsi="Times New Roman" w:cs="Times New Roman"/>
        </w:rPr>
        <w:t>, B. A. (2021). Hepatitis B virus infection in Nigeria: a systematic review and meta-analysis of data published between 2010 and 2019. BMC infectious diseases, 21(1), 1120</w:t>
      </w:r>
      <w:r w:rsidRPr="005A2057">
        <w:rPr>
          <w:rFonts w:ascii="Times New Roman" w:hAnsi="Times New Roman" w:cs="Times New Roman"/>
        </w:rPr>
        <w:t xml:space="preserve">. </w:t>
      </w:r>
      <w:hyperlink r:id="rId16" w:history="1">
        <w:r w:rsidRPr="005A2057">
          <w:rPr>
            <w:rStyle w:val="Hyperlink"/>
            <w:rFonts w:ascii="Times New Roman" w:hAnsi="Times New Roman" w:cs="Times New Roman"/>
          </w:rPr>
          <w:t>https://doi.org/10.1186/s12879-021-06800-6</w:t>
        </w:r>
      </w:hyperlink>
    </w:p>
    <w:p w14:paraId="26686686"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Akabuike</w:t>
      </w:r>
      <w:proofErr w:type="spellEnd"/>
      <w:r w:rsidRPr="00486855">
        <w:rPr>
          <w:rFonts w:ascii="Times New Roman" w:hAnsi="Times New Roman" w:cs="Times New Roman"/>
        </w:rPr>
        <w:t xml:space="preserve">, O.M., </w:t>
      </w:r>
      <w:proofErr w:type="spellStart"/>
      <w:r w:rsidRPr="00486855">
        <w:rPr>
          <w:rFonts w:ascii="Times New Roman" w:hAnsi="Times New Roman" w:cs="Times New Roman"/>
        </w:rPr>
        <w:t>Aworh</w:t>
      </w:r>
      <w:proofErr w:type="spellEnd"/>
      <w:r w:rsidRPr="00486855">
        <w:rPr>
          <w:rFonts w:ascii="Times New Roman" w:hAnsi="Times New Roman" w:cs="Times New Roman"/>
        </w:rPr>
        <w:t xml:space="preserve">, M.K., </w:t>
      </w:r>
      <w:proofErr w:type="spellStart"/>
      <w:r w:rsidRPr="00486855">
        <w:rPr>
          <w:rFonts w:ascii="Times New Roman" w:hAnsi="Times New Roman" w:cs="Times New Roman"/>
        </w:rPr>
        <w:t>Uzoebo</w:t>
      </w:r>
      <w:proofErr w:type="spellEnd"/>
      <w:r w:rsidRPr="00486855">
        <w:rPr>
          <w:rFonts w:ascii="Times New Roman" w:hAnsi="Times New Roman" w:cs="Times New Roman"/>
        </w:rPr>
        <w:t xml:space="preserve">, N.L., </w:t>
      </w:r>
      <w:proofErr w:type="spellStart"/>
      <w:r w:rsidRPr="00486855">
        <w:rPr>
          <w:rFonts w:ascii="Times New Roman" w:hAnsi="Times New Roman" w:cs="Times New Roman"/>
        </w:rPr>
        <w:t>Erwat</w:t>
      </w:r>
      <w:proofErr w:type="spellEnd"/>
      <w:r w:rsidRPr="00486855">
        <w:rPr>
          <w:rFonts w:ascii="Times New Roman" w:hAnsi="Times New Roman" w:cs="Times New Roman"/>
        </w:rPr>
        <w:t xml:space="preserve">, J., </w:t>
      </w:r>
      <w:proofErr w:type="spellStart"/>
      <w:r w:rsidRPr="00486855">
        <w:rPr>
          <w:rFonts w:ascii="Times New Roman" w:hAnsi="Times New Roman" w:cs="Times New Roman"/>
        </w:rPr>
        <w:t>Agukwe</w:t>
      </w:r>
      <w:proofErr w:type="spellEnd"/>
      <w:r w:rsidRPr="00486855">
        <w:rPr>
          <w:rFonts w:ascii="Times New Roman" w:hAnsi="Times New Roman" w:cs="Times New Roman"/>
        </w:rPr>
        <w:t xml:space="preserve">, O., Ngong, K., </w:t>
      </w:r>
      <w:proofErr w:type="spellStart"/>
      <w:r w:rsidRPr="00486855">
        <w:rPr>
          <w:rFonts w:ascii="Times New Roman" w:hAnsi="Times New Roman" w:cs="Times New Roman"/>
        </w:rPr>
        <w:t>Dangana</w:t>
      </w:r>
      <w:proofErr w:type="spellEnd"/>
      <w:r w:rsidRPr="00486855">
        <w:rPr>
          <w:rFonts w:ascii="Times New Roman" w:hAnsi="Times New Roman" w:cs="Times New Roman"/>
        </w:rPr>
        <w:t xml:space="preserve">, A., </w:t>
      </w:r>
      <w:proofErr w:type="spellStart"/>
      <w:r w:rsidRPr="00486855">
        <w:rPr>
          <w:rFonts w:ascii="Times New Roman" w:hAnsi="Times New Roman" w:cs="Times New Roman"/>
        </w:rPr>
        <w:t>Enwerem</w:t>
      </w:r>
      <w:proofErr w:type="spellEnd"/>
      <w:r w:rsidRPr="00486855">
        <w:rPr>
          <w:rFonts w:ascii="Times New Roman" w:hAnsi="Times New Roman" w:cs="Times New Roman"/>
        </w:rPr>
        <w:t>, K. and Abdullahi, I.N., 2024. Evaluating hepatitis B screening, prevalence, vaccination coverage, and linkage to care in Abuja, Nigeria: insights from a cross-sectional study. BMC Public Health, 24(1), p.3475.</w:t>
      </w:r>
      <w:r w:rsidRPr="005A2057">
        <w:rPr>
          <w:rFonts w:ascii="Times New Roman" w:hAnsi="Times New Roman" w:cs="Times New Roman"/>
        </w:rPr>
        <w:t xml:space="preserve"> </w:t>
      </w:r>
      <w:hyperlink r:id="rId17" w:history="1">
        <w:r w:rsidRPr="005A2057">
          <w:rPr>
            <w:rStyle w:val="Hyperlink"/>
            <w:rFonts w:ascii="Times New Roman" w:hAnsi="Times New Roman" w:cs="Times New Roman"/>
          </w:rPr>
          <w:t>https://doi.org/10.1186/s12889-024-21017-3</w:t>
        </w:r>
      </w:hyperlink>
    </w:p>
    <w:p w14:paraId="0E31F302"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Al-</w:t>
      </w:r>
      <w:proofErr w:type="spellStart"/>
      <w:r w:rsidRPr="005A2057">
        <w:rPr>
          <w:rFonts w:ascii="Times New Roman" w:hAnsi="Times New Roman" w:cs="Times New Roman"/>
        </w:rPr>
        <w:t>Busafi</w:t>
      </w:r>
      <w:proofErr w:type="spellEnd"/>
      <w:r w:rsidRPr="005A2057">
        <w:rPr>
          <w:rFonts w:ascii="Times New Roman" w:hAnsi="Times New Roman" w:cs="Times New Roman"/>
        </w:rPr>
        <w:t xml:space="preserve">, S. A., &amp; </w:t>
      </w:r>
      <w:proofErr w:type="spellStart"/>
      <w:r w:rsidRPr="005A2057">
        <w:rPr>
          <w:rFonts w:ascii="Times New Roman" w:hAnsi="Times New Roman" w:cs="Times New Roman"/>
        </w:rPr>
        <w:t>Alwassief</w:t>
      </w:r>
      <w:proofErr w:type="spellEnd"/>
      <w:r w:rsidRPr="005A2057">
        <w:rPr>
          <w:rFonts w:ascii="Times New Roman" w:hAnsi="Times New Roman" w:cs="Times New Roman"/>
        </w:rPr>
        <w:t xml:space="preserve">, A. (2024). Global perspectives on the hepatitis B vaccination: challenges, achievements, and the road to elimination by 2030. Vaccines, 12(3), </w:t>
      </w:r>
      <w:proofErr w:type="gramStart"/>
      <w:r w:rsidRPr="005A2057">
        <w:rPr>
          <w:rFonts w:ascii="Times New Roman" w:hAnsi="Times New Roman" w:cs="Times New Roman"/>
        </w:rPr>
        <w:t>288..</w:t>
      </w:r>
      <w:proofErr w:type="gramEnd"/>
      <w:r w:rsidRPr="005A2057">
        <w:rPr>
          <w:rFonts w:ascii="Times New Roman" w:hAnsi="Times New Roman" w:cs="Times New Roman"/>
        </w:rPr>
        <w:t xml:space="preserve"> </w:t>
      </w:r>
      <w:hyperlink r:id="rId18" w:history="1">
        <w:r w:rsidRPr="005A2057">
          <w:rPr>
            <w:rStyle w:val="Hyperlink"/>
            <w:rFonts w:ascii="Times New Roman" w:hAnsi="Times New Roman" w:cs="Times New Roman"/>
          </w:rPr>
          <w:t>https://doi.org/10.3390/vaccines12030288</w:t>
        </w:r>
      </w:hyperlink>
    </w:p>
    <w:p w14:paraId="2D443C6A"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Alabi, M. A., Fasasi, M. I., Obiora, R. U., Nwankwo, G. I., &amp; </w:t>
      </w:r>
      <w:proofErr w:type="spellStart"/>
      <w:r w:rsidRPr="009E5E67">
        <w:rPr>
          <w:rFonts w:ascii="Times New Roman" w:hAnsi="Times New Roman" w:cs="Times New Roman"/>
        </w:rPr>
        <w:t>Ukwu</w:t>
      </w:r>
      <w:proofErr w:type="spellEnd"/>
      <w:r w:rsidRPr="009E5E67">
        <w:rPr>
          <w:rFonts w:ascii="Times New Roman" w:hAnsi="Times New Roman" w:cs="Times New Roman"/>
        </w:rPr>
        <w:t>, H. U. (2024). Factors associated with full childhood vaccination coverage among young mothers in Northern Nigeria. Pan African Medical Journal, 47(1</w:t>
      </w:r>
      <w:r w:rsidRPr="005A2057">
        <w:rPr>
          <w:rFonts w:ascii="Times New Roman" w:hAnsi="Times New Roman" w:cs="Times New Roman"/>
        </w:rPr>
        <w:t>).</w:t>
      </w:r>
    </w:p>
    <w:p w14:paraId="2DCE7A30" w14:textId="77777777" w:rsidR="00417A88" w:rsidRDefault="00417A88" w:rsidP="005A2057">
      <w:pPr>
        <w:spacing w:before="100" w:beforeAutospacing="1" w:after="100" w:afterAutospacing="1"/>
        <w:jc w:val="both"/>
        <w:rPr>
          <w:rFonts w:ascii="Times New Roman" w:hAnsi="Times New Roman" w:cs="Times New Roman"/>
        </w:rPr>
      </w:pPr>
      <w:proofErr w:type="spellStart"/>
      <w:r w:rsidRPr="00417A88">
        <w:rPr>
          <w:rFonts w:ascii="Times New Roman" w:hAnsi="Times New Roman" w:cs="Times New Roman"/>
        </w:rPr>
        <w:t>Atekoja</w:t>
      </w:r>
      <w:proofErr w:type="spellEnd"/>
      <w:r w:rsidRPr="00417A88">
        <w:rPr>
          <w:rFonts w:ascii="Times New Roman" w:hAnsi="Times New Roman" w:cs="Times New Roman"/>
        </w:rPr>
        <w:t>, O., Adeniyi, O., Ladipo, M., Omitogun, O., Adeniyi, O., Richard, A., &amp; Ogundare, T. (2025). Determinants and uptake of Hepatitis B virus vaccination among healthcare workers: A Survey in a government-owned teaching hospital Nigeria. Nursing and Health Sciences Journal (NHSJ), 5(1), 39–47. https://doi.org/10.53713/nhsj.v5i1.452</w:t>
      </w:r>
      <w:r w:rsidRPr="005A2057">
        <w:rPr>
          <w:rFonts w:ascii="Times New Roman" w:hAnsi="Times New Roman" w:cs="Times New Roman"/>
        </w:rPr>
        <w:t xml:space="preserve">.  </w:t>
      </w:r>
    </w:p>
    <w:p w14:paraId="65324872"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Awoyemi</w:t>
      </w:r>
      <w:proofErr w:type="spellEnd"/>
      <w:r w:rsidRPr="00486855">
        <w:rPr>
          <w:rFonts w:ascii="Times New Roman" w:hAnsi="Times New Roman" w:cs="Times New Roman"/>
        </w:rPr>
        <w:t xml:space="preserve">, B.O., </w:t>
      </w:r>
      <w:proofErr w:type="spellStart"/>
      <w:r w:rsidRPr="00486855">
        <w:rPr>
          <w:rFonts w:ascii="Times New Roman" w:hAnsi="Times New Roman" w:cs="Times New Roman"/>
        </w:rPr>
        <w:t>Makanju</w:t>
      </w:r>
      <w:proofErr w:type="spellEnd"/>
      <w:r w:rsidRPr="00486855">
        <w:rPr>
          <w:rFonts w:ascii="Times New Roman" w:hAnsi="Times New Roman" w:cs="Times New Roman"/>
        </w:rPr>
        <w:t xml:space="preserve">, A.A., </w:t>
      </w:r>
      <w:proofErr w:type="spellStart"/>
      <w:r w:rsidRPr="00486855">
        <w:rPr>
          <w:rFonts w:ascii="Times New Roman" w:hAnsi="Times New Roman" w:cs="Times New Roman"/>
        </w:rPr>
        <w:t>Mpapalika</w:t>
      </w:r>
      <w:proofErr w:type="spellEnd"/>
      <w:r w:rsidRPr="00486855">
        <w:rPr>
          <w:rFonts w:ascii="Times New Roman" w:hAnsi="Times New Roman" w:cs="Times New Roman"/>
        </w:rPr>
        <w:t xml:space="preserve">, J. and </w:t>
      </w:r>
      <w:proofErr w:type="spellStart"/>
      <w:r w:rsidRPr="00486855">
        <w:rPr>
          <w:rFonts w:ascii="Times New Roman" w:hAnsi="Times New Roman" w:cs="Times New Roman"/>
        </w:rPr>
        <w:t>Ekpeyo</w:t>
      </w:r>
      <w:proofErr w:type="spellEnd"/>
      <w:r w:rsidRPr="00486855">
        <w:rPr>
          <w:rFonts w:ascii="Times New Roman" w:hAnsi="Times New Roman" w:cs="Times New Roman"/>
        </w:rPr>
        <w:t xml:space="preserve">, R.S., </w:t>
      </w:r>
      <w:r>
        <w:rPr>
          <w:rFonts w:ascii="Times New Roman" w:hAnsi="Times New Roman" w:cs="Times New Roman"/>
        </w:rPr>
        <w:t>(</w:t>
      </w:r>
      <w:r w:rsidRPr="00486855">
        <w:rPr>
          <w:rFonts w:ascii="Times New Roman" w:hAnsi="Times New Roman" w:cs="Times New Roman"/>
        </w:rPr>
        <w:t>2023</w:t>
      </w:r>
      <w:r>
        <w:rPr>
          <w:rFonts w:ascii="Times New Roman" w:hAnsi="Times New Roman" w:cs="Times New Roman"/>
        </w:rPr>
        <w:t>)</w:t>
      </w:r>
      <w:r w:rsidRPr="00486855">
        <w:rPr>
          <w:rFonts w:ascii="Times New Roman" w:hAnsi="Times New Roman" w:cs="Times New Roman"/>
        </w:rPr>
        <w:t>. A time series analysis of government expenditure and health outcomes in Nigeria. Journal of public health in Africa, 14(7), p.</w:t>
      </w:r>
      <w:proofErr w:type="gramStart"/>
      <w:r w:rsidRPr="00486855">
        <w:rPr>
          <w:rFonts w:ascii="Times New Roman" w:hAnsi="Times New Roman" w:cs="Times New Roman"/>
        </w:rPr>
        <w:t>1409.</w:t>
      </w:r>
      <w:r w:rsidRPr="005A2057">
        <w:rPr>
          <w:rFonts w:ascii="Times New Roman" w:hAnsi="Times New Roman" w:cs="Times New Roman"/>
        </w:rPr>
        <w:t>.</w:t>
      </w:r>
      <w:proofErr w:type="gramEnd"/>
      <w:r w:rsidRPr="005A2057">
        <w:rPr>
          <w:rFonts w:ascii="Times New Roman" w:hAnsi="Times New Roman" w:cs="Times New Roman"/>
        </w:rPr>
        <w:t xml:space="preserve"> </w:t>
      </w:r>
      <w:hyperlink r:id="rId19" w:history="1">
        <w:r w:rsidRPr="005A2057">
          <w:rPr>
            <w:rStyle w:val="Hyperlink"/>
            <w:rFonts w:ascii="Times New Roman" w:hAnsi="Times New Roman" w:cs="Times New Roman"/>
          </w:rPr>
          <w:t>https://doi.org/10.4081/jphia.2023.1409</w:t>
        </w:r>
      </w:hyperlink>
    </w:p>
    <w:p w14:paraId="5512226B"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Bakare, M. O. (2015). Demography and medical education among Nigerian final year medical students-Implication for regional and human resource development. J Health Edu Res Dev, 3(150), 2</w:t>
      </w:r>
      <w:r w:rsidRPr="005A2057">
        <w:rPr>
          <w:rFonts w:ascii="Times New Roman" w:hAnsi="Times New Roman" w:cs="Times New Roman"/>
        </w:rPr>
        <w:t>. DOI:10.4172/2380-5439.1000150</w:t>
      </w:r>
    </w:p>
    <w:p w14:paraId="33BF3704"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Bangura JB, Xiao S, Qiu D, Ouyang F, Chen L. Barriers to childhood immunization in sub-Saharan Africa: A systematic review. BMC public health. 2020 </w:t>
      </w:r>
      <w:proofErr w:type="gramStart"/>
      <w:r w:rsidRPr="005A2057">
        <w:rPr>
          <w:rFonts w:ascii="Times New Roman" w:hAnsi="Times New Roman" w:cs="Times New Roman"/>
        </w:rPr>
        <w:t>Dec;20:1</w:t>
      </w:r>
      <w:proofErr w:type="gramEnd"/>
      <w:r w:rsidRPr="005A2057">
        <w:rPr>
          <w:rFonts w:ascii="Times New Roman" w:hAnsi="Times New Roman" w:cs="Times New Roman"/>
        </w:rPr>
        <w:t xml:space="preserve">-5. </w:t>
      </w:r>
      <w:hyperlink r:id="rId20" w:history="1">
        <w:r w:rsidRPr="005A2057">
          <w:rPr>
            <w:rStyle w:val="Hyperlink"/>
            <w:rFonts w:ascii="Times New Roman" w:hAnsi="Times New Roman" w:cs="Times New Roman"/>
          </w:rPr>
          <w:t>https://doi.org/10.1186/s12889-020-09169-4</w:t>
        </w:r>
      </w:hyperlink>
    </w:p>
    <w:p w14:paraId="49AE6D9E"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9E5E67">
        <w:rPr>
          <w:rFonts w:ascii="Times New Roman" w:hAnsi="Times New Roman" w:cs="Times New Roman"/>
        </w:rPr>
        <w:t>Bardoe</w:t>
      </w:r>
      <w:proofErr w:type="spellEnd"/>
      <w:r w:rsidRPr="009E5E67">
        <w:rPr>
          <w:rFonts w:ascii="Times New Roman" w:hAnsi="Times New Roman" w:cs="Times New Roman"/>
        </w:rPr>
        <w:t xml:space="preserve">, D., Hayford, D., Bio, R.B., Yar, D.D., Osei, E., Coffie, I., Zakaria, M., Oppong, F.S., Bosco, F.J., </w:t>
      </w:r>
      <w:proofErr w:type="spellStart"/>
      <w:r w:rsidRPr="009E5E67">
        <w:rPr>
          <w:rFonts w:ascii="Times New Roman" w:hAnsi="Times New Roman" w:cs="Times New Roman"/>
        </w:rPr>
        <w:t>Ahiaka</w:t>
      </w:r>
      <w:proofErr w:type="spellEnd"/>
      <w:r w:rsidRPr="009E5E67">
        <w:rPr>
          <w:rFonts w:ascii="Times New Roman" w:hAnsi="Times New Roman" w:cs="Times New Roman"/>
        </w:rPr>
        <w:t xml:space="preserve">, G. and Yeboah, E.O., 2025. Towards improved maternal health: Navigating non-compliance with integrated viral hepatitis B and malaria interventions among pregnant women in Bono East, Ghana. </w:t>
      </w:r>
      <w:proofErr w:type="spellStart"/>
      <w:r w:rsidRPr="009E5E67">
        <w:rPr>
          <w:rFonts w:ascii="Times New Roman" w:hAnsi="Times New Roman" w:cs="Times New Roman"/>
        </w:rPr>
        <w:t>Heliyon</w:t>
      </w:r>
      <w:proofErr w:type="spellEnd"/>
      <w:r w:rsidRPr="009E5E67">
        <w:rPr>
          <w:rFonts w:ascii="Times New Roman" w:hAnsi="Times New Roman" w:cs="Times New Roman"/>
        </w:rPr>
        <w:t>, 11(6).</w:t>
      </w:r>
      <w:r w:rsidRPr="005A2057">
        <w:rPr>
          <w:rFonts w:ascii="Times New Roman" w:hAnsi="Times New Roman" w:cs="Times New Roman"/>
        </w:rPr>
        <w:t xml:space="preserve"> </w:t>
      </w:r>
      <w:proofErr w:type="gramStart"/>
      <w:r w:rsidRPr="005A2057">
        <w:rPr>
          <w:rFonts w:ascii="Times New Roman" w:hAnsi="Times New Roman" w:cs="Times New Roman"/>
        </w:rPr>
        <w:t>10.1016/j.heliyon.2025.e</w:t>
      </w:r>
      <w:proofErr w:type="gramEnd"/>
      <w:r w:rsidRPr="005A2057">
        <w:rPr>
          <w:rFonts w:ascii="Times New Roman" w:hAnsi="Times New Roman" w:cs="Times New Roman"/>
        </w:rPr>
        <w:t>43019</w:t>
      </w:r>
    </w:p>
    <w:p w14:paraId="43B02615"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86855">
        <w:rPr>
          <w:rFonts w:ascii="Times New Roman" w:hAnsi="Times New Roman" w:cs="Times New Roman"/>
        </w:rPr>
        <w:t>Dayyab</w:t>
      </w:r>
      <w:proofErr w:type="spellEnd"/>
      <w:r w:rsidRPr="00486855">
        <w:rPr>
          <w:rFonts w:ascii="Times New Roman" w:hAnsi="Times New Roman" w:cs="Times New Roman"/>
        </w:rPr>
        <w:t xml:space="preserve">, F. M., Iliyasu, G., Ahmad, B. G., Bako, A. T., </w:t>
      </w:r>
      <w:proofErr w:type="spellStart"/>
      <w:r w:rsidRPr="00486855">
        <w:rPr>
          <w:rFonts w:ascii="Times New Roman" w:hAnsi="Times New Roman" w:cs="Times New Roman"/>
        </w:rPr>
        <w:t>Ngamariju</w:t>
      </w:r>
      <w:proofErr w:type="spellEnd"/>
      <w:r w:rsidRPr="00486855">
        <w:rPr>
          <w:rFonts w:ascii="Times New Roman" w:hAnsi="Times New Roman" w:cs="Times New Roman"/>
        </w:rPr>
        <w:t xml:space="preserve">, S. S., &amp; Habib, A. G. (2020). Hepatitis B vaccine knowledge and self-reported vaccination status among healthcare workers in </w:t>
      </w:r>
      <w:r w:rsidRPr="00486855">
        <w:rPr>
          <w:rFonts w:ascii="Times New Roman" w:hAnsi="Times New Roman" w:cs="Times New Roman"/>
        </w:rPr>
        <w:lastRenderedPageBreak/>
        <w:t>a conflict region in northeastern Nigeria. Therapeutic advances in vaccines and immunotherapy, 8</w:t>
      </w:r>
      <w:r w:rsidRPr="005A2057">
        <w:rPr>
          <w:rFonts w:ascii="Times New Roman" w:hAnsi="Times New Roman" w:cs="Times New Roman"/>
        </w:rPr>
        <w:t>, DOI: 10.1177/2515135519900743.</w:t>
      </w:r>
    </w:p>
    <w:p w14:paraId="57B1CBBE"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Ekezie, W., </w:t>
      </w:r>
      <w:proofErr w:type="spellStart"/>
      <w:r w:rsidRPr="00EA4DA5">
        <w:rPr>
          <w:rFonts w:ascii="Times New Roman" w:hAnsi="Times New Roman" w:cs="Times New Roman"/>
        </w:rPr>
        <w:t>Igein</w:t>
      </w:r>
      <w:proofErr w:type="spellEnd"/>
      <w:r w:rsidRPr="00EA4DA5">
        <w:rPr>
          <w:rFonts w:ascii="Times New Roman" w:hAnsi="Times New Roman" w:cs="Times New Roman"/>
        </w:rPr>
        <w:t xml:space="preserve">, B., Varughese, J., Butt, A., </w:t>
      </w:r>
      <w:proofErr w:type="spellStart"/>
      <w:r w:rsidRPr="00EA4DA5">
        <w:rPr>
          <w:rFonts w:ascii="Times New Roman" w:hAnsi="Times New Roman" w:cs="Times New Roman"/>
        </w:rPr>
        <w:t>Ukoha</w:t>
      </w:r>
      <w:proofErr w:type="spellEnd"/>
      <w:r w:rsidRPr="00EA4DA5">
        <w:rPr>
          <w:rFonts w:ascii="Times New Roman" w:hAnsi="Times New Roman" w:cs="Times New Roman"/>
        </w:rPr>
        <w:t xml:space="preserve">-Kalu, B. O., </w:t>
      </w:r>
      <w:proofErr w:type="spellStart"/>
      <w:r w:rsidRPr="00EA4DA5">
        <w:rPr>
          <w:rFonts w:ascii="Times New Roman" w:hAnsi="Times New Roman" w:cs="Times New Roman"/>
        </w:rPr>
        <w:t>Ikhile</w:t>
      </w:r>
      <w:proofErr w:type="spellEnd"/>
      <w:r w:rsidRPr="00EA4DA5">
        <w:rPr>
          <w:rFonts w:ascii="Times New Roman" w:hAnsi="Times New Roman" w:cs="Times New Roman"/>
        </w:rPr>
        <w:t xml:space="preserve">, I., &amp; </w:t>
      </w:r>
      <w:proofErr w:type="spellStart"/>
      <w:r w:rsidRPr="00EA4DA5">
        <w:rPr>
          <w:rFonts w:ascii="Times New Roman" w:hAnsi="Times New Roman" w:cs="Times New Roman"/>
        </w:rPr>
        <w:t>Bosah</w:t>
      </w:r>
      <w:proofErr w:type="spellEnd"/>
      <w:r w:rsidRPr="00EA4DA5">
        <w:rPr>
          <w:rFonts w:ascii="Times New Roman" w:hAnsi="Times New Roman" w:cs="Times New Roman"/>
        </w:rPr>
        <w:t>, G. (2024). Vaccination communication strategies and uptake in Africa: A systematic review. Vaccines, 12(12), 1333.</w:t>
      </w:r>
      <w:r>
        <w:rPr>
          <w:rFonts w:ascii="Times New Roman" w:hAnsi="Times New Roman" w:cs="Times New Roman"/>
        </w:rPr>
        <w:t xml:space="preserve"> </w:t>
      </w:r>
      <w:hyperlink r:id="rId21" w:history="1">
        <w:r w:rsidRPr="005A2057">
          <w:rPr>
            <w:rStyle w:val="Hyperlink"/>
            <w:rFonts w:ascii="Times New Roman" w:hAnsi="Times New Roman" w:cs="Times New Roman"/>
          </w:rPr>
          <w:t>https://doi.org/10.3390/vaccines12121333</w:t>
        </w:r>
      </w:hyperlink>
    </w:p>
    <w:p w14:paraId="5AE2293D"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17A88">
        <w:rPr>
          <w:rFonts w:ascii="Times New Roman" w:hAnsi="Times New Roman" w:cs="Times New Roman"/>
        </w:rPr>
        <w:t>Elegbede</w:t>
      </w:r>
      <w:proofErr w:type="spellEnd"/>
      <w:r w:rsidRPr="00417A88">
        <w:rPr>
          <w:rFonts w:ascii="Times New Roman" w:hAnsi="Times New Roman" w:cs="Times New Roman"/>
        </w:rPr>
        <w:t>, O. E., Alabi, A. K., Alao, T. A., &amp; Sanni, T. A. (2022). Knowledge and associated factors for the uptake of hepatitis B vaccine among nonmedical undergraduate students in a private university in Ekiti State, Nigeria. Nigerian Journal of Medicine, 31(4), 401-405</w:t>
      </w:r>
      <w:r w:rsidRPr="005A2057">
        <w:rPr>
          <w:rFonts w:ascii="Times New Roman" w:hAnsi="Times New Roman" w:cs="Times New Roman"/>
        </w:rPr>
        <w:t>. DOI: 10.4103/NJM.NJM_48_22</w:t>
      </w:r>
    </w:p>
    <w:p w14:paraId="3154F49C"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Eleje, G.U., Akaba, G.O., </w:t>
      </w:r>
      <w:proofErr w:type="spellStart"/>
      <w:r w:rsidRPr="00EA4DA5">
        <w:rPr>
          <w:rFonts w:ascii="Times New Roman" w:hAnsi="Times New Roman" w:cs="Times New Roman"/>
        </w:rPr>
        <w:t>Mbachu</w:t>
      </w:r>
      <w:proofErr w:type="spellEnd"/>
      <w:r w:rsidRPr="00EA4DA5">
        <w:rPr>
          <w:rFonts w:ascii="Times New Roman" w:hAnsi="Times New Roman" w:cs="Times New Roman"/>
        </w:rPr>
        <w:t xml:space="preserve">, I.I., </w:t>
      </w:r>
      <w:proofErr w:type="spellStart"/>
      <w:r w:rsidRPr="00EA4DA5">
        <w:rPr>
          <w:rFonts w:ascii="Times New Roman" w:hAnsi="Times New Roman" w:cs="Times New Roman"/>
        </w:rPr>
        <w:t>Rabiu</w:t>
      </w:r>
      <w:proofErr w:type="spellEnd"/>
      <w:r w:rsidRPr="00EA4DA5">
        <w:rPr>
          <w:rFonts w:ascii="Times New Roman" w:hAnsi="Times New Roman" w:cs="Times New Roman"/>
        </w:rPr>
        <w:t xml:space="preserve">, A., </w:t>
      </w:r>
      <w:proofErr w:type="spellStart"/>
      <w:r w:rsidRPr="00EA4DA5">
        <w:rPr>
          <w:rFonts w:ascii="Times New Roman" w:hAnsi="Times New Roman" w:cs="Times New Roman"/>
        </w:rPr>
        <w:t>Loto</w:t>
      </w:r>
      <w:proofErr w:type="spellEnd"/>
      <w:r w:rsidRPr="00EA4DA5">
        <w:rPr>
          <w:rFonts w:ascii="Times New Roman" w:hAnsi="Times New Roman" w:cs="Times New Roman"/>
        </w:rPr>
        <w:t xml:space="preserve">, O.M., Usman, H.A., </w:t>
      </w:r>
      <w:proofErr w:type="spellStart"/>
      <w:r w:rsidRPr="00EA4DA5">
        <w:rPr>
          <w:rFonts w:ascii="Times New Roman" w:hAnsi="Times New Roman" w:cs="Times New Roman"/>
        </w:rPr>
        <w:t>Fiebai</w:t>
      </w:r>
      <w:proofErr w:type="spellEnd"/>
      <w:r w:rsidRPr="00EA4DA5">
        <w:rPr>
          <w:rFonts w:ascii="Times New Roman" w:hAnsi="Times New Roman" w:cs="Times New Roman"/>
        </w:rPr>
        <w:t xml:space="preserve">, P.O., </w:t>
      </w:r>
      <w:proofErr w:type="spellStart"/>
      <w:r w:rsidRPr="00EA4DA5">
        <w:rPr>
          <w:rFonts w:ascii="Times New Roman" w:hAnsi="Times New Roman" w:cs="Times New Roman"/>
        </w:rPr>
        <w:t>Chukwuanukwu</w:t>
      </w:r>
      <w:proofErr w:type="spellEnd"/>
      <w:r w:rsidRPr="00EA4DA5">
        <w:rPr>
          <w:rFonts w:ascii="Times New Roman" w:hAnsi="Times New Roman" w:cs="Times New Roman"/>
        </w:rPr>
        <w:t>, R.C., Joe-</w:t>
      </w:r>
      <w:proofErr w:type="spellStart"/>
      <w:r w:rsidRPr="00EA4DA5">
        <w:rPr>
          <w:rFonts w:ascii="Times New Roman" w:hAnsi="Times New Roman" w:cs="Times New Roman"/>
        </w:rPr>
        <w:t>Ikechebelu</w:t>
      </w:r>
      <w:proofErr w:type="spellEnd"/>
      <w:r w:rsidRPr="00EA4DA5">
        <w:rPr>
          <w:rFonts w:ascii="Times New Roman" w:hAnsi="Times New Roman" w:cs="Times New Roman"/>
        </w:rPr>
        <w:t xml:space="preserve">, N.N., Nwankwo, C.H. and Kalu, S.O., </w:t>
      </w:r>
      <w:r>
        <w:rPr>
          <w:rFonts w:ascii="Times New Roman" w:hAnsi="Times New Roman" w:cs="Times New Roman"/>
        </w:rPr>
        <w:t>(</w:t>
      </w:r>
      <w:r w:rsidRPr="00EA4DA5">
        <w:rPr>
          <w:rFonts w:ascii="Times New Roman" w:hAnsi="Times New Roman" w:cs="Times New Roman"/>
        </w:rPr>
        <w:t>2021</w:t>
      </w:r>
      <w:r>
        <w:rPr>
          <w:rFonts w:ascii="Times New Roman" w:hAnsi="Times New Roman" w:cs="Times New Roman"/>
        </w:rPr>
        <w:t>)</w:t>
      </w:r>
      <w:r w:rsidRPr="00EA4DA5">
        <w:rPr>
          <w:rFonts w:ascii="Times New Roman" w:hAnsi="Times New Roman" w:cs="Times New Roman"/>
        </w:rPr>
        <w:t>. Pregnant women’s hepatitis B vaccination coverage in Nigeria: a national pilot cross-sectional study. Therapeutic advances in vaccines and immunotherapy, 9, p.25151355211032595</w:t>
      </w:r>
      <w:r w:rsidRPr="005A2057">
        <w:rPr>
          <w:rFonts w:ascii="Times New Roman" w:hAnsi="Times New Roman" w:cs="Times New Roman"/>
        </w:rPr>
        <w:t xml:space="preserve">. </w:t>
      </w:r>
      <w:hyperlink r:id="rId22" w:history="1">
        <w:r w:rsidRPr="005A2057">
          <w:rPr>
            <w:rStyle w:val="Hyperlink"/>
            <w:rFonts w:ascii="Times New Roman" w:hAnsi="Times New Roman" w:cs="Times New Roman"/>
          </w:rPr>
          <w:t>https://doi.org/10.1177/25151355211032595</w:t>
        </w:r>
      </w:hyperlink>
    </w:p>
    <w:p w14:paraId="2338CA48"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9E5E67">
        <w:rPr>
          <w:rFonts w:ascii="Times New Roman" w:hAnsi="Times New Roman" w:cs="Times New Roman"/>
        </w:rPr>
        <w:t>Faniyi</w:t>
      </w:r>
      <w:proofErr w:type="spellEnd"/>
      <w:r w:rsidRPr="009E5E67">
        <w:rPr>
          <w:rFonts w:ascii="Times New Roman" w:hAnsi="Times New Roman" w:cs="Times New Roman"/>
        </w:rPr>
        <w:t xml:space="preserve">, A.A., </w:t>
      </w:r>
      <w:proofErr w:type="spellStart"/>
      <w:r w:rsidRPr="009E5E67">
        <w:rPr>
          <w:rFonts w:ascii="Times New Roman" w:hAnsi="Times New Roman" w:cs="Times New Roman"/>
        </w:rPr>
        <w:t>Okesanya</w:t>
      </w:r>
      <w:proofErr w:type="spellEnd"/>
      <w:r w:rsidRPr="009E5E67">
        <w:rPr>
          <w:rFonts w:ascii="Times New Roman" w:hAnsi="Times New Roman" w:cs="Times New Roman"/>
        </w:rPr>
        <w:t xml:space="preserve">, O.J., Manirambona, E., Oso, T.A., </w:t>
      </w:r>
      <w:proofErr w:type="spellStart"/>
      <w:r w:rsidRPr="009E5E67">
        <w:rPr>
          <w:rFonts w:ascii="Times New Roman" w:hAnsi="Times New Roman" w:cs="Times New Roman"/>
        </w:rPr>
        <w:t>Olaleke</w:t>
      </w:r>
      <w:proofErr w:type="spellEnd"/>
      <w:r w:rsidRPr="009E5E67">
        <w:rPr>
          <w:rFonts w:ascii="Times New Roman" w:hAnsi="Times New Roman" w:cs="Times New Roman"/>
        </w:rPr>
        <w:t xml:space="preserve">, N.O., </w:t>
      </w:r>
      <w:proofErr w:type="spellStart"/>
      <w:r w:rsidRPr="009E5E67">
        <w:rPr>
          <w:rFonts w:ascii="Times New Roman" w:hAnsi="Times New Roman" w:cs="Times New Roman"/>
        </w:rPr>
        <w:t>Nukpezah</w:t>
      </w:r>
      <w:proofErr w:type="spellEnd"/>
      <w:r w:rsidRPr="009E5E67">
        <w:rPr>
          <w:rFonts w:ascii="Times New Roman" w:hAnsi="Times New Roman" w:cs="Times New Roman"/>
        </w:rPr>
        <w:t>, R.N., Ilesanmi, A.O. and Lucero-</w:t>
      </w:r>
      <w:proofErr w:type="spellStart"/>
      <w:r w:rsidRPr="009E5E67">
        <w:rPr>
          <w:rFonts w:ascii="Times New Roman" w:hAnsi="Times New Roman" w:cs="Times New Roman"/>
        </w:rPr>
        <w:t>Prisno</w:t>
      </w:r>
      <w:proofErr w:type="spellEnd"/>
      <w:r w:rsidRPr="009E5E67">
        <w:rPr>
          <w:rFonts w:ascii="Times New Roman" w:hAnsi="Times New Roman" w:cs="Times New Roman"/>
        </w:rPr>
        <w:t xml:space="preserve"> III, D.E., 2024. Advancing public health policies to combat Hepatitis B in Africa: challenges, advances, and recommendations for meeting 2030 targets. Journal of Medicine, Surgery, and Public Health, 2, p.100058</w:t>
      </w:r>
      <w:r w:rsidRPr="005A2057">
        <w:rPr>
          <w:rFonts w:ascii="Times New Roman" w:hAnsi="Times New Roman" w:cs="Times New Roman"/>
        </w:rPr>
        <w:t xml:space="preserve">. </w:t>
      </w:r>
      <w:hyperlink r:id="rId23" w:history="1">
        <w:r w:rsidRPr="005A2057">
          <w:rPr>
            <w:rStyle w:val="Hyperlink"/>
            <w:rFonts w:ascii="Times New Roman" w:hAnsi="Times New Roman" w:cs="Times New Roman"/>
          </w:rPr>
          <w:t>https://doi.org/10.1016/j.glmedi.2024.100058</w:t>
        </w:r>
      </w:hyperlink>
    </w:p>
    <w:p w14:paraId="54B4FC2E"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Freeland, C., Kanu, F., Mohammed, Y., </w:t>
      </w:r>
      <w:proofErr w:type="spellStart"/>
      <w:r w:rsidRPr="009E5E67">
        <w:rPr>
          <w:rFonts w:ascii="Times New Roman" w:hAnsi="Times New Roman" w:cs="Times New Roman"/>
        </w:rPr>
        <w:t>Nwokoro</w:t>
      </w:r>
      <w:proofErr w:type="spellEnd"/>
      <w:r w:rsidRPr="009E5E67">
        <w:rPr>
          <w:rFonts w:ascii="Times New Roman" w:hAnsi="Times New Roman" w:cs="Times New Roman"/>
        </w:rPr>
        <w:t xml:space="preserve">, U.U., Sandhu, H., </w:t>
      </w:r>
      <w:proofErr w:type="spellStart"/>
      <w:r w:rsidRPr="009E5E67">
        <w:rPr>
          <w:rFonts w:ascii="Times New Roman" w:hAnsi="Times New Roman" w:cs="Times New Roman"/>
        </w:rPr>
        <w:t>Ikwe</w:t>
      </w:r>
      <w:proofErr w:type="spellEnd"/>
      <w:r w:rsidRPr="009E5E67">
        <w:rPr>
          <w:rFonts w:ascii="Times New Roman" w:hAnsi="Times New Roman" w:cs="Times New Roman"/>
        </w:rPr>
        <w:t xml:space="preserve">, H., Uba, B., </w:t>
      </w:r>
      <w:proofErr w:type="spellStart"/>
      <w:r w:rsidRPr="009E5E67">
        <w:rPr>
          <w:rFonts w:ascii="Times New Roman" w:hAnsi="Times New Roman" w:cs="Times New Roman"/>
        </w:rPr>
        <w:t>Asekun</w:t>
      </w:r>
      <w:proofErr w:type="spellEnd"/>
      <w:r w:rsidRPr="009E5E67">
        <w:rPr>
          <w:rFonts w:ascii="Times New Roman" w:hAnsi="Times New Roman" w:cs="Times New Roman"/>
        </w:rPr>
        <w:t xml:space="preserve">, A., </w:t>
      </w:r>
      <w:proofErr w:type="spellStart"/>
      <w:r w:rsidRPr="009E5E67">
        <w:rPr>
          <w:rFonts w:ascii="Times New Roman" w:hAnsi="Times New Roman" w:cs="Times New Roman"/>
        </w:rPr>
        <w:t>Akataobi</w:t>
      </w:r>
      <w:proofErr w:type="spellEnd"/>
      <w:r w:rsidRPr="009E5E67">
        <w:rPr>
          <w:rFonts w:ascii="Times New Roman" w:hAnsi="Times New Roman" w:cs="Times New Roman"/>
        </w:rPr>
        <w:t xml:space="preserve">, C., Adewole, A. and Fadahunsi, R., </w:t>
      </w:r>
      <w:r>
        <w:rPr>
          <w:rFonts w:ascii="Times New Roman" w:hAnsi="Times New Roman" w:cs="Times New Roman"/>
        </w:rPr>
        <w:t>(</w:t>
      </w:r>
      <w:r w:rsidRPr="009E5E67">
        <w:rPr>
          <w:rFonts w:ascii="Times New Roman" w:hAnsi="Times New Roman" w:cs="Times New Roman"/>
        </w:rPr>
        <w:t>2023</w:t>
      </w:r>
      <w:r>
        <w:rPr>
          <w:rFonts w:ascii="Times New Roman" w:hAnsi="Times New Roman" w:cs="Times New Roman"/>
        </w:rPr>
        <w:t>)</w:t>
      </w:r>
      <w:r w:rsidRPr="009E5E67">
        <w:rPr>
          <w:rFonts w:ascii="Times New Roman" w:hAnsi="Times New Roman" w:cs="Times New Roman"/>
        </w:rPr>
        <w:t>. Barriers and facilitators to hepatitis B birth dose vaccination: Perspectives from healthcare providers and pregnant women accessing antenatal care in Nigeria. PLOS global public health, 3(6), p.e0001332</w:t>
      </w:r>
      <w:r w:rsidRPr="005A2057">
        <w:rPr>
          <w:rFonts w:ascii="Times New Roman" w:hAnsi="Times New Roman" w:cs="Times New Roman"/>
        </w:rPr>
        <w:t xml:space="preserve">. </w:t>
      </w:r>
      <w:hyperlink r:id="rId24" w:history="1">
        <w:r w:rsidRPr="005A2057">
          <w:rPr>
            <w:rStyle w:val="Hyperlink"/>
            <w:rFonts w:ascii="Times New Roman" w:hAnsi="Times New Roman" w:cs="Times New Roman"/>
          </w:rPr>
          <w:t>https://doi.org/10.1371/journal.pgph.0001332</w:t>
        </w:r>
      </w:hyperlink>
    </w:p>
    <w:p w14:paraId="3E3B4A40"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Hassan, I. A. (2024). Enhancing birth vaccination coverage via health facility geospatial mapping in Nigeria. Discover Public Health, 21(1), </w:t>
      </w:r>
      <w:r w:rsidRPr="005A2057">
        <w:rPr>
          <w:rFonts w:ascii="Times New Roman" w:hAnsi="Times New Roman" w:cs="Times New Roman"/>
        </w:rPr>
        <w:t>158.https://doi.org/10.1186/s12982-024-00289-5</w:t>
      </w:r>
    </w:p>
    <w:p w14:paraId="039C556A"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 xml:space="preserve">Hassan, M., </w:t>
      </w:r>
      <w:proofErr w:type="spellStart"/>
      <w:r w:rsidRPr="00417A88">
        <w:rPr>
          <w:rFonts w:ascii="Times New Roman" w:hAnsi="Times New Roman" w:cs="Times New Roman"/>
        </w:rPr>
        <w:t>Awosan</w:t>
      </w:r>
      <w:proofErr w:type="spellEnd"/>
      <w:r w:rsidRPr="00417A88">
        <w:rPr>
          <w:rFonts w:ascii="Times New Roman" w:hAnsi="Times New Roman" w:cs="Times New Roman"/>
        </w:rPr>
        <w:t xml:space="preserve">, K. J., Nasir, S., </w:t>
      </w:r>
      <w:proofErr w:type="spellStart"/>
      <w:r w:rsidRPr="00417A88">
        <w:rPr>
          <w:rFonts w:ascii="Times New Roman" w:hAnsi="Times New Roman" w:cs="Times New Roman"/>
        </w:rPr>
        <w:t>Tunau</w:t>
      </w:r>
      <w:proofErr w:type="spellEnd"/>
      <w:r w:rsidRPr="00417A88">
        <w:rPr>
          <w:rFonts w:ascii="Times New Roman" w:hAnsi="Times New Roman" w:cs="Times New Roman"/>
        </w:rPr>
        <w:t xml:space="preserve">, K., </w:t>
      </w:r>
      <w:proofErr w:type="spellStart"/>
      <w:r w:rsidRPr="00417A88">
        <w:rPr>
          <w:rFonts w:ascii="Times New Roman" w:hAnsi="Times New Roman" w:cs="Times New Roman"/>
        </w:rPr>
        <w:t>Burodo</w:t>
      </w:r>
      <w:proofErr w:type="spellEnd"/>
      <w:r w:rsidRPr="00417A88">
        <w:rPr>
          <w:rFonts w:ascii="Times New Roman" w:hAnsi="Times New Roman" w:cs="Times New Roman"/>
        </w:rPr>
        <w:t>, A., Yakubu, A., &amp; Oche, M. O. (2016). Knowledge, risk perception and hepatitis B vaccination status of healthcare workers in Usmanu Danfodiyo University Teaching Hospital, Sokoto, Nigeria. Journal of Public Health and Epidemiology, 8(4), 53-59</w:t>
      </w:r>
      <w:r w:rsidRPr="005A2057">
        <w:rPr>
          <w:rFonts w:ascii="Times New Roman" w:hAnsi="Times New Roman" w:cs="Times New Roman"/>
        </w:rPr>
        <w:t>. 10.5897/JPHE2015.0795</w:t>
      </w:r>
    </w:p>
    <w:p w14:paraId="1F858705"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 xml:space="preserve">Hassan, M., </w:t>
      </w:r>
      <w:proofErr w:type="spellStart"/>
      <w:r w:rsidRPr="00417A88">
        <w:rPr>
          <w:rFonts w:ascii="Times New Roman" w:hAnsi="Times New Roman" w:cs="Times New Roman"/>
        </w:rPr>
        <w:t>Awosan</w:t>
      </w:r>
      <w:proofErr w:type="spellEnd"/>
      <w:r w:rsidRPr="00417A88">
        <w:rPr>
          <w:rFonts w:ascii="Times New Roman" w:hAnsi="Times New Roman" w:cs="Times New Roman"/>
        </w:rPr>
        <w:t xml:space="preserve">, K. J., Nasir, S., </w:t>
      </w:r>
      <w:proofErr w:type="spellStart"/>
      <w:r w:rsidRPr="00417A88">
        <w:rPr>
          <w:rFonts w:ascii="Times New Roman" w:hAnsi="Times New Roman" w:cs="Times New Roman"/>
        </w:rPr>
        <w:t>Tunau</w:t>
      </w:r>
      <w:proofErr w:type="spellEnd"/>
      <w:r w:rsidRPr="00417A88">
        <w:rPr>
          <w:rFonts w:ascii="Times New Roman" w:hAnsi="Times New Roman" w:cs="Times New Roman"/>
        </w:rPr>
        <w:t xml:space="preserve">, K., </w:t>
      </w:r>
      <w:proofErr w:type="spellStart"/>
      <w:r w:rsidRPr="00417A88">
        <w:rPr>
          <w:rFonts w:ascii="Times New Roman" w:hAnsi="Times New Roman" w:cs="Times New Roman"/>
        </w:rPr>
        <w:t>Burodo</w:t>
      </w:r>
      <w:proofErr w:type="spellEnd"/>
      <w:r w:rsidRPr="00417A88">
        <w:rPr>
          <w:rFonts w:ascii="Times New Roman" w:hAnsi="Times New Roman" w:cs="Times New Roman"/>
        </w:rPr>
        <w:t>, A., Yakubu, A., &amp; Oche, M. O. (2016). Knowledge, risk perception and hepatitis B vaccination status of healthcare workers in Usmanu Danfodiyo University Teaching Hospital, Sokoto, Nigeria. Journal of Public Health and Epidemiology, 8(4), 53-</w:t>
      </w:r>
      <w:proofErr w:type="gramStart"/>
      <w:r w:rsidRPr="00417A88">
        <w:rPr>
          <w:rFonts w:ascii="Times New Roman" w:hAnsi="Times New Roman" w:cs="Times New Roman"/>
        </w:rPr>
        <w:t>59.</w:t>
      </w:r>
      <w:r w:rsidRPr="005A2057">
        <w:rPr>
          <w:rFonts w:ascii="Times New Roman" w:hAnsi="Times New Roman" w:cs="Times New Roman"/>
        </w:rPr>
        <w:t>.</w:t>
      </w:r>
      <w:proofErr w:type="gramEnd"/>
      <w:r w:rsidRPr="005A2057">
        <w:rPr>
          <w:rFonts w:ascii="Times New Roman" w:hAnsi="Times New Roman" w:cs="Times New Roman"/>
        </w:rPr>
        <w:t xml:space="preserve"> </w:t>
      </w:r>
      <w:hyperlink r:id="rId25" w:history="1">
        <w:r w:rsidRPr="005A2057">
          <w:rPr>
            <w:rStyle w:val="Hyperlink"/>
            <w:rFonts w:ascii="Times New Roman" w:hAnsi="Times New Roman" w:cs="Times New Roman"/>
          </w:rPr>
          <w:t>https://doi.org/10.11604/pamj.2024.47.67.40466</w:t>
        </w:r>
      </w:hyperlink>
    </w:p>
    <w:p w14:paraId="6099978B"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5A2057">
        <w:rPr>
          <w:rFonts w:ascii="Times New Roman" w:hAnsi="Times New Roman" w:cs="Times New Roman"/>
        </w:rPr>
        <w:t>Ikobah</w:t>
      </w:r>
      <w:proofErr w:type="spellEnd"/>
      <w:r w:rsidRPr="005A2057">
        <w:rPr>
          <w:rFonts w:ascii="Times New Roman" w:hAnsi="Times New Roman" w:cs="Times New Roman"/>
        </w:rPr>
        <w:t xml:space="preserve">, J. M., Ada, M., </w:t>
      </w:r>
      <w:proofErr w:type="spellStart"/>
      <w:r w:rsidRPr="005A2057">
        <w:rPr>
          <w:rFonts w:ascii="Times New Roman" w:hAnsi="Times New Roman" w:cs="Times New Roman"/>
        </w:rPr>
        <w:t>Uhegbu</w:t>
      </w:r>
      <w:proofErr w:type="spellEnd"/>
      <w:r w:rsidRPr="005A2057">
        <w:rPr>
          <w:rFonts w:ascii="Times New Roman" w:hAnsi="Times New Roman" w:cs="Times New Roman"/>
        </w:rPr>
        <w:t>, K., Sunday, E., Otu, V., Okoi-Obuli, J., &amp; Ekanem, E. (2023). Viral hepatitis B and C infections in adolescents born pre-and post-hepatitis B vaccine introduction in Calabar, Nigeria. Annals of Clinical and Biomedical Research, 4(2</w:t>
      </w:r>
      <w:proofErr w:type="gramStart"/>
      <w:r w:rsidRPr="005A2057">
        <w:rPr>
          <w:rFonts w:ascii="Times New Roman" w:hAnsi="Times New Roman" w:cs="Times New Roman"/>
        </w:rPr>
        <w:t>).https://doi.org/10.4081/acbr.2023.321</w:t>
      </w:r>
      <w:proofErr w:type="gramEnd"/>
    </w:p>
    <w:p w14:paraId="7F578955"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Isaac, W. E., Jalo, I., Ajani, A., Oyeniyi, C. O., Abubakar, J. D., Aremu, J. T., &amp; Danlami, M. H. (2021). Trends and Burden of Hepatitis B Viral Infection in Children and Adults in a Tertiary </w:t>
      </w:r>
      <w:r w:rsidRPr="005A2057">
        <w:rPr>
          <w:rFonts w:ascii="Times New Roman" w:hAnsi="Times New Roman" w:cs="Times New Roman"/>
        </w:rPr>
        <w:lastRenderedPageBreak/>
        <w:t>Health Facility in North East Nigeria Over a Fifteen-year Period. Nigerian Journal of Clinical Practice, 24(8), 1164-1169. DOI: 10.4103/njcp.njcp_425_20</w:t>
      </w:r>
    </w:p>
    <w:p w14:paraId="5C3C79EA"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Issa, A., Ayoola, Y.A., Abdulkadir, M.B., Ibrahim, R.O., Oseni, T.I.A., Abdullahi, M., Ibraheem, R.M., Lawal, A.F., Dele-Ojo, B.F., Owolabi, B.I. and </w:t>
      </w:r>
      <w:proofErr w:type="spellStart"/>
      <w:r w:rsidRPr="00EA4DA5">
        <w:rPr>
          <w:rFonts w:ascii="Times New Roman" w:hAnsi="Times New Roman" w:cs="Times New Roman"/>
        </w:rPr>
        <w:t>Echieh</w:t>
      </w:r>
      <w:proofErr w:type="spellEnd"/>
      <w:r w:rsidRPr="00EA4DA5">
        <w:rPr>
          <w:rFonts w:ascii="Times New Roman" w:hAnsi="Times New Roman" w:cs="Times New Roman"/>
        </w:rPr>
        <w:t xml:space="preserve">, C.P., </w:t>
      </w:r>
      <w:r>
        <w:rPr>
          <w:rFonts w:ascii="Times New Roman" w:hAnsi="Times New Roman" w:cs="Times New Roman"/>
        </w:rPr>
        <w:t>(</w:t>
      </w:r>
      <w:r w:rsidRPr="00EA4DA5">
        <w:rPr>
          <w:rFonts w:ascii="Times New Roman" w:hAnsi="Times New Roman" w:cs="Times New Roman"/>
        </w:rPr>
        <w:t>2023</w:t>
      </w:r>
      <w:r>
        <w:rPr>
          <w:rFonts w:ascii="Times New Roman" w:hAnsi="Times New Roman" w:cs="Times New Roman"/>
        </w:rPr>
        <w:t>)</w:t>
      </w:r>
      <w:r w:rsidRPr="00EA4DA5">
        <w:rPr>
          <w:rFonts w:ascii="Times New Roman" w:hAnsi="Times New Roman" w:cs="Times New Roman"/>
        </w:rPr>
        <w:t>. Hepatitis B vaccination status among health workers in Nigeria: a nationwide survey between January to June 2021. Archives of Public Health, 81(1), p.123</w:t>
      </w:r>
      <w:r w:rsidRPr="005A2057">
        <w:rPr>
          <w:rFonts w:ascii="Times New Roman" w:hAnsi="Times New Roman" w:cs="Times New Roman"/>
        </w:rPr>
        <w:t xml:space="preserve">. </w:t>
      </w:r>
      <w:hyperlink r:id="rId26" w:history="1">
        <w:r w:rsidRPr="005A2057">
          <w:rPr>
            <w:rStyle w:val="Hyperlink"/>
            <w:rFonts w:ascii="Times New Roman" w:hAnsi="Times New Roman" w:cs="Times New Roman"/>
          </w:rPr>
          <w:t>https://doi.org/10.1186/s13690-023-01142-y</w:t>
        </w:r>
      </w:hyperlink>
    </w:p>
    <w:p w14:paraId="171DDF8D"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Joanna Briggs Institute. (n.d.). Critical appraisal tools. </w:t>
      </w:r>
      <w:hyperlink r:id="rId27" w:history="1">
        <w:r w:rsidRPr="005A2057">
          <w:rPr>
            <w:rStyle w:val="Hyperlink"/>
            <w:rFonts w:ascii="Times New Roman" w:hAnsi="Times New Roman" w:cs="Times New Roman"/>
          </w:rPr>
          <w:t>https://jbi.global/critical-appraisal-tools</w:t>
        </w:r>
      </w:hyperlink>
    </w:p>
    <w:p w14:paraId="7015DA05"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 xml:space="preserve">Mokaya, J., McNaughton, A. L., Hadley, M. J., </w:t>
      </w:r>
      <w:proofErr w:type="spellStart"/>
      <w:r w:rsidRPr="00486855">
        <w:rPr>
          <w:rFonts w:ascii="Times New Roman" w:hAnsi="Times New Roman" w:cs="Times New Roman"/>
        </w:rPr>
        <w:t>Beloukas</w:t>
      </w:r>
      <w:proofErr w:type="spellEnd"/>
      <w:r w:rsidRPr="00486855">
        <w:rPr>
          <w:rFonts w:ascii="Times New Roman" w:hAnsi="Times New Roman" w:cs="Times New Roman"/>
        </w:rPr>
        <w:t xml:space="preserve">, A., </w:t>
      </w:r>
      <w:proofErr w:type="spellStart"/>
      <w:r w:rsidRPr="00486855">
        <w:rPr>
          <w:rFonts w:ascii="Times New Roman" w:hAnsi="Times New Roman" w:cs="Times New Roman"/>
        </w:rPr>
        <w:t>Geretti</w:t>
      </w:r>
      <w:proofErr w:type="spellEnd"/>
      <w:r w:rsidRPr="00486855">
        <w:rPr>
          <w:rFonts w:ascii="Times New Roman" w:hAnsi="Times New Roman" w:cs="Times New Roman"/>
        </w:rPr>
        <w:t xml:space="preserve">, A. M., </w:t>
      </w:r>
      <w:proofErr w:type="spellStart"/>
      <w:r w:rsidRPr="00486855">
        <w:rPr>
          <w:rFonts w:ascii="Times New Roman" w:hAnsi="Times New Roman" w:cs="Times New Roman"/>
        </w:rPr>
        <w:t>Goedhals</w:t>
      </w:r>
      <w:proofErr w:type="spellEnd"/>
      <w:r w:rsidRPr="00486855">
        <w:rPr>
          <w:rFonts w:ascii="Times New Roman" w:hAnsi="Times New Roman" w:cs="Times New Roman"/>
        </w:rPr>
        <w:t xml:space="preserve">, D., &amp; Matthews, P. C. (2018). A systematic review of hepatitis B virus (HBV) drug and vaccine escape mutations in Africa: A call for urgent action. </w:t>
      </w:r>
      <w:proofErr w:type="spellStart"/>
      <w:r w:rsidRPr="00486855">
        <w:rPr>
          <w:rFonts w:ascii="Times New Roman" w:hAnsi="Times New Roman" w:cs="Times New Roman"/>
        </w:rPr>
        <w:t>PLoS</w:t>
      </w:r>
      <w:proofErr w:type="spellEnd"/>
      <w:r w:rsidRPr="00486855">
        <w:rPr>
          <w:rFonts w:ascii="Times New Roman" w:hAnsi="Times New Roman" w:cs="Times New Roman"/>
        </w:rPr>
        <w:t xml:space="preserve"> neglected tropical diseases, 12(8), e0006629</w:t>
      </w:r>
      <w:r w:rsidRPr="005A2057">
        <w:rPr>
          <w:rFonts w:ascii="Times New Roman" w:hAnsi="Times New Roman" w:cs="Times New Roman"/>
        </w:rPr>
        <w:t xml:space="preserve">. </w:t>
      </w:r>
      <w:hyperlink r:id="rId28" w:history="1">
        <w:r w:rsidRPr="005A2057">
          <w:rPr>
            <w:rStyle w:val="Hyperlink"/>
            <w:rFonts w:ascii="Times New Roman" w:hAnsi="Times New Roman" w:cs="Times New Roman"/>
          </w:rPr>
          <w:t>https://doi.org/10.1371/journal.pntd.0006629</w:t>
        </w:r>
      </w:hyperlink>
    </w:p>
    <w:p w14:paraId="1159DBB1" w14:textId="77777777" w:rsidR="00417A88" w:rsidRPr="005A2057" w:rsidRDefault="00417A88" w:rsidP="005A2057">
      <w:pPr>
        <w:spacing w:before="100" w:beforeAutospacing="1" w:after="100" w:afterAutospacing="1"/>
        <w:jc w:val="both"/>
        <w:rPr>
          <w:rFonts w:ascii="Times New Roman" w:hAnsi="Times New Roman" w:cs="Times New Roman"/>
        </w:rPr>
      </w:pPr>
      <w:r w:rsidRPr="00486855">
        <w:rPr>
          <w:rFonts w:ascii="Times New Roman" w:hAnsi="Times New Roman" w:cs="Times New Roman"/>
        </w:rPr>
        <w:t xml:space="preserve">Naeem, M., </w:t>
      </w:r>
      <w:proofErr w:type="spellStart"/>
      <w:r w:rsidRPr="00486855">
        <w:rPr>
          <w:rFonts w:ascii="Times New Roman" w:hAnsi="Times New Roman" w:cs="Times New Roman"/>
        </w:rPr>
        <w:t>Ozuem</w:t>
      </w:r>
      <w:proofErr w:type="spellEnd"/>
      <w:r w:rsidRPr="00486855">
        <w:rPr>
          <w:rFonts w:ascii="Times New Roman" w:hAnsi="Times New Roman" w:cs="Times New Roman"/>
        </w:rPr>
        <w:t xml:space="preserve">, W., Howell, K., &amp; Ranfagni, S. (2023). A step-by-step process of thematic analysis to develop a conceptual model in qualitative research. International journal of qualitative methods, 22, </w:t>
      </w:r>
      <w:proofErr w:type="gramStart"/>
      <w:r w:rsidRPr="00486855">
        <w:rPr>
          <w:rFonts w:ascii="Times New Roman" w:hAnsi="Times New Roman" w:cs="Times New Roman"/>
        </w:rPr>
        <w:t>16094069231205789.</w:t>
      </w:r>
      <w:r w:rsidRPr="005A2057">
        <w:rPr>
          <w:rFonts w:ascii="Times New Roman" w:hAnsi="Times New Roman" w:cs="Times New Roman"/>
        </w:rPr>
        <w:t>.</w:t>
      </w:r>
      <w:proofErr w:type="gramEnd"/>
      <w:r w:rsidRPr="005A2057">
        <w:rPr>
          <w:rFonts w:ascii="Times New Roman" w:hAnsi="Times New Roman" w:cs="Times New Roman"/>
          <w:lang w:val="en-US"/>
        </w:rPr>
        <w:t xml:space="preserve"> </w:t>
      </w:r>
      <w:r w:rsidRPr="005A2057">
        <w:rPr>
          <w:rFonts w:ascii="Times New Roman" w:hAnsi="Times New Roman" w:cs="Times New Roman"/>
        </w:rPr>
        <w:t>https://doi.org/10.1177/16094069231205789 (Original work published 2023)</w:t>
      </w:r>
    </w:p>
    <w:p w14:paraId="3F4DE21A"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Nelson, N. P., Easterbrook, P. J., &amp; McMahon, B. J. (2016). Epidemiology of Hepatitis B Virus Infection and Impact of Vaccination on Disease. Clinics in liver disease, 20(4), 607–628. </w:t>
      </w:r>
      <w:proofErr w:type="gramStart"/>
      <w:r w:rsidRPr="005A2057">
        <w:rPr>
          <w:rFonts w:ascii="Times New Roman" w:hAnsi="Times New Roman" w:cs="Times New Roman"/>
        </w:rPr>
        <w:t>https://doi.org/10.1016/j.cld.2016.06.006..</w:t>
      </w:r>
      <w:proofErr w:type="gramEnd"/>
      <w:r w:rsidRPr="005A2057">
        <w:rPr>
          <w:rFonts w:ascii="Times New Roman" w:hAnsi="Times New Roman" w:cs="Times New Roman"/>
        </w:rPr>
        <w:t xml:space="preserve"> </w:t>
      </w:r>
      <w:hyperlink r:id="rId29" w:history="1">
        <w:r w:rsidRPr="005A2057">
          <w:rPr>
            <w:rStyle w:val="Hyperlink"/>
            <w:rFonts w:ascii="Times New Roman" w:hAnsi="Times New Roman" w:cs="Times New Roman"/>
          </w:rPr>
          <w:t>https://doi.org/10.1016/j.cld.2016.06.006</w:t>
        </w:r>
      </w:hyperlink>
    </w:p>
    <w:p w14:paraId="29E7E041" w14:textId="77777777" w:rsidR="00417A88" w:rsidRPr="005A2057" w:rsidRDefault="00417A88" w:rsidP="005A2057">
      <w:pPr>
        <w:jc w:val="both"/>
        <w:rPr>
          <w:rFonts w:ascii="Times New Roman" w:hAnsi="Times New Roman" w:cs="Times New Roman"/>
        </w:rPr>
      </w:pPr>
      <w:r w:rsidRPr="00417A88">
        <w:rPr>
          <w:rFonts w:ascii="Times New Roman" w:hAnsi="Times New Roman" w:cs="Times New Roman"/>
        </w:rPr>
        <w:t xml:space="preserve">Ochu, C.L. and Beynon, C.M., </w:t>
      </w:r>
      <w:r>
        <w:rPr>
          <w:rFonts w:ascii="Times New Roman" w:hAnsi="Times New Roman" w:cs="Times New Roman"/>
        </w:rPr>
        <w:t>(</w:t>
      </w:r>
      <w:r w:rsidRPr="00417A88">
        <w:rPr>
          <w:rFonts w:ascii="Times New Roman" w:hAnsi="Times New Roman" w:cs="Times New Roman"/>
        </w:rPr>
        <w:t>2017</w:t>
      </w:r>
      <w:r>
        <w:rPr>
          <w:rFonts w:ascii="Times New Roman" w:hAnsi="Times New Roman" w:cs="Times New Roman"/>
        </w:rPr>
        <w:t>)</w:t>
      </w:r>
      <w:r w:rsidRPr="00417A88">
        <w:rPr>
          <w:rFonts w:ascii="Times New Roman" w:hAnsi="Times New Roman" w:cs="Times New Roman"/>
        </w:rPr>
        <w:t>. Hepatitis B vaccination coverage, knowledge and sociodemographic determinants of uptake in high risk public safety workers in Kaduna State, Nigeria: a cross sectional survey. BMJ open, 7(5), p.e015845</w:t>
      </w:r>
      <w:r w:rsidRPr="005A2057">
        <w:rPr>
          <w:rFonts w:ascii="Times New Roman" w:hAnsi="Times New Roman" w:cs="Times New Roman"/>
        </w:rPr>
        <w:t>.10.1136/bmjopen-2017-015845</w:t>
      </w:r>
    </w:p>
    <w:p w14:paraId="3F92EB2A" w14:textId="77777777" w:rsidR="00417A88" w:rsidRPr="005A2057" w:rsidRDefault="00417A88" w:rsidP="005A2057">
      <w:pPr>
        <w:spacing w:before="100" w:beforeAutospacing="1" w:after="100" w:afterAutospacing="1"/>
        <w:jc w:val="both"/>
        <w:rPr>
          <w:rFonts w:ascii="Times New Roman" w:hAnsi="Times New Roman" w:cs="Times New Roman"/>
        </w:rPr>
      </w:pPr>
      <w:r w:rsidRPr="00EA4DA5">
        <w:rPr>
          <w:rFonts w:ascii="Times New Roman" w:hAnsi="Times New Roman" w:cs="Times New Roman"/>
        </w:rPr>
        <w:t xml:space="preserve">Odusanya, O. O., </w:t>
      </w:r>
      <w:proofErr w:type="spellStart"/>
      <w:r w:rsidRPr="00EA4DA5">
        <w:rPr>
          <w:rFonts w:ascii="Times New Roman" w:hAnsi="Times New Roman" w:cs="Times New Roman"/>
        </w:rPr>
        <w:t>Alufohai</w:t>
      </w:r>
      <w:proofErr w:type="spellEnd"/>
      <w:r w:rsidRPr="00EA4DA5">
        <w:rPr>
          <w:rFonts w:ascii="Times New Roman" w:hAnsi="Times New Roman" w:cs="Times New Roman"/>
        </w:rPr>
        <w:t xml:space="preserve">, F. E., </w:t>
      </w:r>
      <w:proofErr w:type="spellStart"/>
      <w:r w:rsidRPr="00EA4DA5">
        <w:rPr>
          <w:rFonts w:ascii="Times New Roman" w:hAnsi="Times New Roman" w:cs="Times New Roman"/>
        </w:rPr>
        <w:t>Meurice</w:t>
      </w:r>
      <w:proofErr w:type="spellEnd"/>
      <w:r w:rsidRPr="00EA4DA5">
        <w:rPr>
          <w:rFonts w:ascii="Times New Roman" w:hAnsi="Times New Roman" w:cs="Times New Roman"/>
        </w:rPr>
        <w:t xml:space="preserve">, F. P., Wellens, R., Weil, J., &amp; </w:t>
      </w:r>
      <w:proofErr w:type="spellStart"/>
      <w:r w:rsidRPr="00EA4DA5">
        <w:rPr>
          <w:rFonts w:ascii="Times New Roman" w:hAnsi="Times New Roman" w:cs="Times New Roman"/>
        </w:rPr>
        <w:t>Ahonkhai</w:t>
      </w:r>
      <w:proofErr w:type="spellEnd"/>
      <w:r w:rsidRPr="00EA4DA5">
        <w:rPr>
          <w:rFonts w:ascii="Times New Roman" w:hAnsi="Times New Roman" w:cs="Times New Roman"/>
        </w:rPr>
        <w:t>, V. I. (2005). Prevalence of hepatitis B surface antigen in vaccinated children and controls in rural Nigeria. International Journal of Infectious Diseases, 9(3), 139-143.</w:t>
      </w:r>
      <w:r>
        <w:rPr>
          <w:rFonts w:ascii="Times New Roman" w:hAnsi="Times New Roman" w:cs="Times New Roman"/>
        </w:rPr>
        <w:t xml:space="preserve"> </w:t>
      </w:r>
      <w:hyperlink r:id="rId30" w:history="1">
        <w:r w:rsidRPr="005A2057">
          <w:rPr>
            <w:rStyle w:val="Hyperlink"/>
            <w:rFonts w:ascii="Times New Roman" w:hAnsi="Times New Roman" w:cs="Times New Roman"/>
          </w:rPr>
          <w:t>https://doi.org/10.1016/j.ijid.2004.06.009</w:t>
        </w:r>
      </w:hyperlink>
    </w:p>
    <w:p w14:paraId="02548407"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EA4DA5">
        <w:rPr>
          <w:rFonts w:ascii="Times New Roman" w:hAnsi="Times New Roman" w:cs="Times New Roman"/>
        </w:rPr>
        <w:t>Olakunde</w:t>
      </w:r>
      <w:proofErr w:type="spellEnd"/>
      <w:r w:rsidRPr="00EA4DA5">
        <w:rPr>
          <w:rFonts w:ascii="Times New Roman" w:hAnsi="Times New Roman" w:cs="Times New Roman"/>
        </w:rPr>
        <w:t xml:space="preserve">, B. O., Adeyinka, D. A., </w:t>
      </w:r>
      <w:proofErr w:type="spellStart"/>
      <w:r w:rsidRPr="00EA4DA5">
        <w:rPr>
          <w:rFonts w:ascii="Times New Roman" w:hAnsi="Times New Roman" w:cs="Times New Roman"/>
        </w:rPr>
        <w:t>Olakunde</w:t>
      </w:r>
      <w:proofErr w:type="spellEnd"/>
      <w:r w:rsidRPr="00EA4DA5">
        <w:rPr>
          <w:rFonts w:ascii="Times New Roman" w:hAnsi="Times New Roman" w:cs="Times New Roman"/>
        </w:rPr>
        <w:t xml:space="preserve">, O. A., Ogundipe, T., </w:t>
      </w:r>
      <w:proofErr w:type="spellStart"/>
      <w:r w:rsidRPr="00EA4DA5">
        <w:rPr>
          <w:rFonts w:ascii="Times New Roman" w:hAnsi="Times New Roman" w:cs="Times New Roman"/>
        </w:rPr>
        <w:t>Oladunni</w:t>
      </w:r>
      <w:proofErr w:type="spellEnd"/>
      <w:r w:rsidRPr="00EA4DA5">
        <w:rPr>
          <w:rFonts w:ascii="Times New Roman" w:hAnsi="Times New Roman" w:cs="Times New Roman"/>
        </w:rPr>
        <w:t xml:space="preserve">, F., &amp; </w:t>
      </w:r>
      <w:proofErr w:type="spellStart"/>
      <w:r w:rsidRPr="00EA4DA5">
        <w:rPr>
          <w:rFonts w:ascii="Times New Roman" w:hAnsi="Times New Roman" w:cs="Times New Roman"/>
        </w:rPr>
        <w:t>Ezeanolue</w:t>
      </w:r>
      <w:proofErr w:type="spellEnd"/>
      <w:r w:rsidRPr="00EA4DA5">
        <w:rPr>
          <w:rFonts w:ascii="Times New Roman" w:hAnsi="Times New Roman" w:cs="Times New Roman"/>
        </w:rPr>
        <w:t xml:space="preserve">, E. E. (2022). The coverage of hepatitis B birth dose vaccination in Nigeria: Does the place of delivery </w:t>
      </w:r>
      <w:proofErr w:type="gramStart"/>
      <w:r w:rsidRPr="00EA4DA5">
        <w:rPr>
          <w:rFonts w:ascii="Times New Roman" w:hAnsi="Times New Roman" w:cs="Times New Roman"/>
        </w:rPr>
        <w:t>matter?.</w:t>
      </w:r>
      <w:proofErr w:type="gramEnd"/>
      <w:r w:rsidRPr="00EA4DA5">
        <w:rPr>
          <w:rFonts w:ascii="Times New Roman" w:hAnsi="Times New Roman" w:cs="Times New Roman"/>
        </w:rPr>
        <w:t xml:space="preserve"> Transactions of the Royal Society of Tropical Medicine and Hygiene, 116(4), 359-368</w:t>
      </w:r>
      <w:r w:rsidRPr="005A2057">
        <w:rPr>
          <w:rFonts w:ascii="Times New Roman" w:hAnsi="Times New Roman" w:cs="Times New Roman"/>
        </w:rPr>
        <w:t>. 116. 10.1093/trstmh/trab129.</w:t>
      </w:r>
    </w:p>
    <w:p w14:paraId="7F59A4E1"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EA4DA5">
        <w:rPr>
          <w:rFonts w:ascii="Times New Roman" w:hAnsi="Times New Roman" w:cs="Times New Roman"/>
        </w:rPr>
        <w:t>Olufadewa</w:t>
      </w:r>
      <w:proofErr w:type="spellEnd"/>
      <w:r w:rsidRPr="00EA4DA5">
        <w:rPr>
          <w:rFonts w:ascii="Times New Roman" w:hAnsi="Times New Roman" w:cs="Times New Roman"/>
        </w:rPr>
        <w:t xml:space="preserve">, I., Bamidele, D., </w:t>
      </w:r>
      <w:proofErr w:type="spellStart"/>
      <w:r w:rsidRPr="00EA4DA5">
        <w:rPr>
          <w:rFonts w:ascii="Times New Roman" w:hAnsi="Times New Roman" w:cs="Times New Roman"/>
        </w:rPr>
        <w:t>Olufadewa</w:t>
      </w:r>
      <w:proofErr w:type="spellEnd"/>
      <w:r w:rsidRPr="00EA4DA5">
        <w:rPr>
          <w:rFonts w:ascii="Times New Roman" w:hAnsi="Times New Roman" w:cs="Times New Roman"/>
        </w:rPr>
        <w:t>, T., Adesina, M., &amp; Oladele, R. (2024). Combating recurrent measles outbreaks in Nigeria: Short-term and long-term strategies. Journal of Medicine, Surgery, and Public Health, 3, 100123</w:t>
      </w:r>
      <w:r w:rsidRPr="005A2057">
        <w:rPr>
          <w:rFonts w:ascii="Times New Roman" w:hAnsi="Times New Roman" w:cs="Times New Roman"/>
        </w:rPr>
        <w:t xml:space="preserve">. </w:t>
      </w:r>
      <w:hyperlink r:id="rId31" w:history="1">
        <w:r w:rsidRPr="005A2057">
          <w:rPr>
            <w:rStyle w:val="Hyperlink"/>
            <w:rFonts w:ascii="Times New Roman" w:hAnsi="Times New Roman" w:cs="Times New Roman"/>
          </w:rPr>
          <w:t>https://doi.org/10.1016/j.glmedi.2024.100123</w:t>
        </w:r>
      </w:hyperlink>
    </w:p>
    <w:p w14:paraId="2D174F9E"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417A88">
        <w:rPr>
          <w:rFonts w:ascii="Times New Roman" w:hAnsi="Times New Roman" w:cs="Times New Roman"/>
        </w:rPr>
        <w:t>Omotowo</w:t>
      </w:r>
      <w:proofErr w:type="spellEnd"/>
      <w:r w:rsidRPr="00417A88">
        <w:rPr>
          <w:rFonts w:ascii="Times New Roman" w:hAnsi="Times New Roman" w:cs="Times New Roman"/>
        </w:rPr>
        <w:t xml:space="preserve">, I.B., </w:t>
      </w:r>
      <w:proofErr w:type="spellStart"/>
      <w:r w:rsidRPr="00417A88">
        <w:rPr>
          <w:rFonts w:ascii="Times New Roman" w:hAnsi="Times New Roman" w:cs="Times New Roman"/>
        </w:rPr>
        <w:t>Meka</w:t>
      </w:r>
      <w:proofErr w:type="spellEnd"/>
      <w:r w:rsidRPr="00417A88">
        <w:rPr>
          <w:rFonts w:ascii="Times New Roman" w:hAnsi="Times New Roman" w:cs="Times New Roman"/>
        </w:rPr>
        <w:t xml:space="preserve">, I.A., </w:t>
      </w:r>
      <w:proofErr w:type="spellStart"/>
      <w:r w:rsidRPr="00417A88">
        <w:rPr>
          <w:rFonts w:ascii="Times New Roman" w:hAnsi="Times New Roman" w:cs="Times New Roman"/>
        </w:rPr>
        <w:t>Ijoma</w:t>
      </w:r>
      <w:proofErr w:type="spellEnd"/>
      <w:r w:rsidRPr="00417A88">
        <w:rPr>
          <w:rFonts w:ascii="Times New Roman" w:hAnsi="Times New Roman" w:cs="Times New Roman"/>
        </w:rPr>
        <w:t xml:space="preserve">, U.N., </w:t>
      </w:r>
      <w:proofErr w:type="spellStart"/>
      <w:r w:rsidRPr="00417A88">
        <w:rPr>
          <w:rFonts w:ascii="Times New Roman" w:hAnsi="Times New Roman" w:cs="Times New Roman"/>
        </w:rPr>
        <w:t>Okoli</w:t>
      </w:r>
      <w:proofErr w:type="spellEnd"/>
      <w:r w:rsidRPr="00417A88">
        <w:rPr>
          <w:rFonts w:ascii="Times New Roman" w:hAnsi="Times New Roman" w:cs="Times New Roman"/>
        </w:rPr>
        <w:t xml:space="preserve">, V.E., </w:t>
      </w:r>
      <w:proofErr w:type="spellStart"/>
      <w:r w:rsidRPr="00417A88">
        <w:rPr>
          <w:rFonts w:ascii="Times New Roman" w:hAnsi="Times New Roman" w:cs="Times New Roman"/>
        </w:rPr>
        <w:t>Obienu</w:t>
      </w:r>
      <w:proofErr w:type="spellEnd"/>
      <w:r w:rsidRPr="00417A88">
        <w:rPr>
          <w:rFonts w:ascii="Times New Roman" w:hAnsi="Times New Roman" w:cs="Times New Roman"/>
        </w:rPr>
        <w:t xml:space="preserve">, O., </w:t>
      </w:r>
      <w:proofErr w:type="spellStart"/>
      <w:r w:rsidRPr="00417A88">
        <w:rPr>
          <w:rFonts w:ascii="Times New Roman" w:hAnsi="Times New Roman" w:cs="Times New Roman"/>
        </w:rPr>
        <w:t>Nwagha</w:t>
      </w:r>
      <w:proofErr w:type="spellEnd"/>
      <w:r w:rsidRPr="00417A88">
        <w:rPr>
          <w:rFonts w:ascii="Times New Roman" w:hAnsi="Times New Roman" w:cs="Times New Roman"/>
        </w:rPr>
        <w:t xml:space="preserve">, T., </w:t>
      </w:r>
      <w:proofErr w:type="spellStart"/>
      <w:r w:rsidRPr="00417A88">
        <w:rPr>
          <w:rFonts w:ascii="Times New Roman" w:hAnsi="Times New Roman" w:cs="Times New Roman"/>
        </w:rPr>
        <w:t>Ndu</w:t>
      </w:r>
      <w:proofErr w:type="spellEnd"/>
      <w:r w:rsidRPr="00417A88">
        <w:rPr>
          <w:rFonts w:ascii="Times New Roman" w:hAnsi="Times New Roman" w:cs="Times New Roman"/>
        </w:rPr>
        <w:t xml:space="preserve">, A.C., </w:t>
      </w:r>
      <w:proofErr w:type="spellStart"/>
      <w:r w:rsidRPr="00417A88">
        <w:rPr>
          <w:rFonts w:ascii="Times New Roman" w:hAnsi="Times New Roman" w:cs="Times New Roman"/>
        </w:rPr>
        <w:t>Onodugo</w:t>
      </w:r>
      <w:proofErr w:type="spellEnd"/>
      <w:r w:rsidRPr="00417A88">
        <w:rPr>
          <w:rFonts w:ascii="Times New Roman" w:hAnsi="Times New Roman" w:cs="Times New Roman"/>
        </w:rPr>
        <w:t xml:space="preserve">, D.O., </w:t>
      </w:r>
      <w:proofErr w:type="spellStart"/>
      <w:r w:rsidRPr="00417A88">
        <w:rPr>
          <w:rFonts w:ascii="Times New Roman" w:hAnsi="Times New Roman" w:cs="Times New Roman"/>
        </w:rPr>
        <w:t>Onyekonwu</w:t>
      </w:r>
      <w:proofErr w:type="spellEnd"/>
      <w:r w:rsidRPr="00417A88">
        <w:rPr>
          <w:rFonts w:ascii="Times New Roman" w:hAnsi="Times New Roman" w:cs="Times New Roman"/>
        </w:rPr>
        <w:t xml:space="preserve">, L.C. and </w:t>
      </w:r>
      <w:proofErr w:type="spellStart"/>
      <w:r w:rsidRPr="00417A88">
        <w:rPr>
          <w:rFonts w:ascii="Times New Roman" w:hAnsi="Times New Roman" w:cs="Times New Roman"/>
        </w:rPr>
        <w:t>Ugwu</w:t>
      </w:r>
      <w:proofErr w:type="spellEnd"/>
      <w:r w:rsidRPr="00417A88">
        <w:rPr>
          <w:rFonts w:ascii="Times New Roman" w:hAnsi="Times New Roman" w:cs="Times New Roman"/>
        </w:rPr>
        <w:t xml:space="preserve">, E.O., </w:t>
      </w:r>
      <w:r>
        <w:rPr>
          <w:rFonts w:ascii="Times New Roman" w:hAnsi="Times New Roman" w:cs="Times New Roman"/>
        </w:rPr>
        <w:t>(</w:t>
      </w:r>
      <w:r w:rsidRPr="00417A88">
        <w:rPr>
          <w:rFonts w:ascii="Times New Roman" w:hAnsi="Times New Roman" w:cs="Times New Roman"/>
        </w:rPr>
        <w:t>2018</w:t>
      </w:r>
      <w:r>
        <w:rPr>
          <w:rFonts w:ascii="Times New Roman" w:hAnsi="Times New Roman" w:cs="Times New Roman"/>
        </w:rPr>
        <w:t>)</w:t>
      </w:r>
      <w:r w:rsidRPr="00417A88">
        <w:rPr>
          <w:rFonts w:ascii="Times New Roman" w:hAnsi="Times New Roman" w:cs="Times New Roman"/>
        </w:rPr>
        <w:t>. Uptake of hepatitis B vaccination and its determinants among health care workers in a tertiary health facility in Enugu, South-East, Nigeria. BMC infectious diseases, 18(1), p.288.</w:t>
      </w:r>
      <w:r>
        <w:rPr>
          <w:rFonts w:ascii="Times New Roman" w:hAnsi="Times New Roman" w:cs="Times New Roman"/>
        </w:rPr>
        <w:t xml:space="preserve"> </w:t>
      </w:r>
      <w:hyperlink r:id="rId32" w:history="1">
        <w:r w:rsidRPr="005A2057">
          <w:rPr>
            <w:rStyle w:val="Hyperlink"/>
            <w:rFonts w:ascii="Times New Roman" w:hAnsi="Times New Roman" w:cs="Times New Roman"/>
          </w:rPr>
          <w:t>https://doi.org/10.1186/s12879-018-3191-9</w:t>
        </w:r>
      </w:hyperlink>
    </w:p>
    <w:p w14:paraId="72561EF6" w14:textId="77777777" w:rsidR="00417A88" w:rsidRPr="005A2057" w:rsidRDefault="00417A88" w:rsidP="005A2057">
      <w:pPr>
        <w:spacing w:before="100" w:beforeAutospacing="1" w:after="100" w:afterAutospacing="1"/>
        <w:jc w:val="both"/>
        <w:rPr>
          <w:rFonts w:ascii="Times New Roman" w:hAnsi="Times New Roman" w:cs="Times New Roman"/>
        </w:rPr>
      </w:pPr>
      <w:r w:rsidRPr="00417A88">
        <w:rPr>
          <w:rFonts w:ascii="Times New Roman" w:hAnsi="Times New Roman" w:cs="Times New Roman"/>
        </w:rPr>
        <w:t xml:space="preserve">Oni, O.I., Osho, O.P., Oluwole, M.T., </w:t>
      </w:r>
      <w:proofErr w:type="spellStart"/>
      <w:r w:rsidRPr="00417A88">
        <w:rPr>
          <w:rFonts w:ascii="Times New Roman" w:hAnsi="Times New Roman" w:cs="Times New Roman"/>
        </w:rPr>
        <w:t>Osho</w:t>
      </w:r>
      <w:proofErr w:type="spellEnd"/>
      <w:r w:rsidRPr="00417A88">
        <w:rPr>
          <w:rFonts w:ascii="Times New Roman" w:hAnsi="Times New Roman" w:cs="Times New Roman"/>
        </w:rPr>
        <w:t xml:space="preserve">, E.S., </w:t>
      </w:r>
      <w:proofErr w:type="spellStart"/>
      <w:r w:rsidRPr="00417A88">
        <w:rPr>
          <w:rFonts w:ascii="Times New Roman" w:hAnsi="Times New Roman" w:cs="Times New Roman"/>
        </w:rPr>
        <w:t>Ogungbeje</w:t>
      </w:r>
      <w:proofErr w:type="spellEnd"/>
      <w:r w:rsidRPr="00417A88">
        <w:rPr>
          <w:rFonts w:ascii="Times New Roman" w:hAnsi="Times New Roman" w:cs="Times New Roman"/>
        </w:rPr>
        <w:t xml:space="preserve">, A. and Raji, H.M., </w:t>
      </w:r>
      <w:r>
        <w:rPr>
          <w:rFonts w:ascii="Times New Roman" w:hAnsi="Times New Roman" w:cs="Times New Roman"/>
        </w:rPr>
        <w:t>(</w:t>
      </w:r>
      <w:r w:rsidRPr="00417A88">
        <w:rPr>
          <w:rFonts w:ascii="Times New Roman" w:hAnsi="Times New Roman" w:cs="Times New Roman"/>
        </w:rPr>
        <w:t>2022</w:t>
      </w:r>
      <w:r>
        <w:rPr>
          <w:rFonts w:ascii="Times New Roman" w:hAnsi="Times New Roman" w:cs="Times New Roman"/>
        </w:rPr>
        <w:t>)</w:t>
      </w:r>
      <w:r w:rsidRPr="00417A88">
        <w:rPr>
          <w:rFonts w:ascii="Times New Roman" w:hAnsi="Times New Roman" w:cs="Times New Roman"/>
        </w:rPr>
        <w:t xml:space="preserve">. Assessing the level of knowledge, uptake of hepatitis B virus vaccine, and its determinants among health </w:t>
      </w:r>
      <w:r w:rsidRPr="00417A88">
        <w:rPr>
          <w:rFonts w:ascii="Times New Roman" w:hAnsi="Times New Roman" w:cs="Times New Roman"/>
        </w:rPr>
        <w:lastRenderedPageBreak/>
        <w:t>workers across various levels of health facilities in Ondo, South West, Nigeria. The Egyptian Journal of Internal Medicine, 34(1), p.80</w:t>
      </w:r>
      <w:r w:rsidRPr="005A2057">
        <w:rPr>
          <w:rFonts w:ascii="Times New Roman" w:hAnsi="Times New Roman" w:cs="Times New Roman"/>
        </w:rPr>
        <w:t xml:space="preserve">. </w:t>
      </w:r>
      <w:hyperlink r:id="rId33" w:history="1">
        <w:r w:rsidRPr="005A2057">
          <w:rPr>
            <w:rStyle w:val="Hyperlink"/>
            <w:rFonts w:ascii="Times New Roman" w:hAnsi="Times New Roman" w:cs="Times New Roman"/>
          </w:rPr>
          <w:t>https://doi.org/10.1186/s43162-022-00167-z</w:t>
        </w:r>
      </w:hyperlink>
    </w:p>
    <w:p w14:paraId="6CEEB6E7" w14:textId="77777777" w:rsidR="00417A88" w:rsidRPr="005A2057" w:rsidRDefault="00417A88" w:rsidP="005A2057">
      <w:pPr>
        <w:jc w:val="both"/>
        <w:rPr>
          <w:rFonts w:ascii="Times New Roman" w:hAnsi="Times New Roman" w:cs="Times New Roman"/>
        </w:rPr>
      </w:pPr>
      <w:r w:rsidRPr="00486855">
        <w:rPr>
          <w:rFonts w:ascii="Times New Roman" w:hAnsi="Times New Roman" w:cs="Times New Roman"/>
        </w:rPr>
        <w:t xml:space="preserve">Page, M.J., McKenzie, J.E., </w:t>
      </w:r>
      <w:proofErr w:type="spellStart"/>
      <w:r w:rsidRPr="00486855">
        <w:rPr>
          <w:rFonts w:ascii="Times New Roman" w:hAnsi="Times New Roman" w:cs="Times New Roman"/>
        </w:rPr>
        <w:t>Bossuyt</w:t>
      </w:r>
      <w:proofErr w:type="spellEnd"/>
      <w:r w:rsidRPr="00486855">
        <w:rPr>
          <w:rFonts w:ascii="Times New Roman" w:hAnsi="Times New Roman" w:cs="Times New Roman"/>
        </w:rPr>
        <w:t xml:space="preserve">, P.M., </w:t>
      </w:r>
      <w:proofErr w:type="spellStart"/>
      <w:r w:rsidRPr="00486855">
        <w:rPr>
          <w:rFonts w:ascii="Times New Roman" w:hAnsi="Times New Roman" w:cs="Times New Roman"/>
        </w:rPr>
        <w:t>Boutron</w:t>
      </w:r>
      <w:proofErr w:type="spellEnd"/>
      <w:r w:rsidRPr="00486855">
        <w:rPr>
          <w:rFonts w:ascii="Times New Roman" w:hAnsi="Times New Roman" w:cs="Times New Roman"/>
        </w:rPr>
        <w:t xml:space="preserve">, I., Hoffmann, T.C., Mulrow, C.D., </w:t>
      </w:r>
      <w:proofErr w:type="spellStart"/>
      <w:r w:rsidRPr="00486855">
        <w:rPr>
          <w:rFonts w:ascii="Times New Roman" w:hAnsi="Times New Roman" w:cs="Times New Roman"/>
        </w:rPr>
        <w:t>Shamseer</w:t>
      </w:r>
      <w:proofErr w:type="spellEnd"/>
      <w:r w:rsidRPr="00486855">
        <w:rPr>
          <w:rFonts w:ascii="Times New Roman" w:hAnsi="Times New Roman" w:cs="Times New Roman"/>
        </w:rPr>
        <w:t xml:space="preserve">, L., Tetzlaff, J.M., Akl, E.A., Brennan, S.E. and Chou, R., </w:t>
      </w:r>
      <w:r>
        <w:rPr>
          <w:rFonts w:ascii="Times New Roman" w:hAnsi="Times New Roman" w:cs="Times New Roman"/>
        </w:rPr>
        <w:t>(</w:t>
      </w:r>
      <w:r w:rsidRPr="00486855">
        <w:rPr>
          <w:rFonts w:ascii="Times New Roman" w:hAnsi="Times New Roman" w:cs="Times New Roman"/>
        </w:rPr>
        <w:t>2021</w:t>
      </w:r>
      <w:r>
        <w:rPr>
          <w:rFonts w:ascii="Times New Roman" w:hAnsi="Times New Roman" w:cs="Times New Roman"/>
        </w:rPr>
        <w:t>)</w:t>
      </w:r>
      <w:r w:rsidRPr="00486855">
        <w:rPr>
          <w:rFonts w:ascii="Times New Roman" w:hAnsi="Times New Roman" w:cs="Times New Roman"/>
        </w:rPr>
        <w:t xml:space="preserve">. The PRISMA 2020 statement: an updated guideline for reporting systematic reviews. </w:t>
      </w:r>
      <w:proofErr w:type="spellStart"/>
      <w:r w:rsidRPr="00486855">
        <w:rPr>
          <w:rFonts w:ascii="Times New Roman" w:hAnsi="Times New Roman" w:cs="Times New Roman"/>
        </w:rPr>
        <w:t>bmj</w:t>
      </w:r>
      <w:proofErr w:type="spellEnd"/>
      <w:r w:rsidRPr="00486855">
        <w:rPr>
          <w:rFonts w:ascii="Times New Roman" w:hAnsi="Times New Roman" w:cs="Times New Roman"/>
        </w:rPr>
        <w:t>, 372</w:t>
      </w:r>
      <w:r w:rsidRPr="005A2057">
        <w:rPr>
          <w:rFonts w:ascii="Times New Roman" w:hAnsi="Times New Roman" w:cs="Times New Roman"/>
        </w:rPr>
        <w:t>. 10.1136/</w:t>
      </w:r>
      <w:proofErr w:type="gramStart"/>
      <w:r w:rsidRPr="005A2057">
        <w:rPr>
          <w:rFonts w:ascii="Times New Roman" w:hAnsi="Times New Roman" w:cs="Times New Roman"/>
        </w:rPr>
        <w:t>bmj.n</w:t>
      </w:r>
      <w:proofErr w:type="gramEnd"/>
      <w:r w:rsidRPr="005A2057">
        <w:rPr>
          <w:rFonts w:ascii="Times New Roman" w:hAnsi="Times New Roman" w:cs="Times New Roman"/>
        </w:rPr>
        <w:t>71</w:t>
      </w:r>
    </w:p>
    <w:p w14:paraId="1CEBBFB8" w14:textId="77777777" w:rsidR="00417A88" w:rsidRPr="005A2057" w:rsidRDefault="00417A88" w:rsidP="005A2057">
      <w:pPr>
        <w:jc w:val="both"/>
        <w:rPr>
          <w:rFonts w:ascii="Times New Roman" w:hAnsi="Times New Roman" w:cs="Times New Roman"/>
        </w:rPr>
      </w:pPr>
      <w:r w:rsidRPr="00486855">
        <w:rPr>
          <w:rFonts w:ascii="Times New Roman" w:hAnsi="Times New Roman" w:cs="Times New Roman"/>
        </w:rPr>
        <w:t xml:space="preserve">Popay, J., Roberts, H., Sowden, A., Petticrew, M., Arai, L., Rodgers, M., Britten, N., Roen, K. and Duffy, S. </w:t>
      </w:r>
      <w:r>
        <w:rPr>
          <w:rFonts w:ascii="Times New Roman" w:hAnsi="Times New Roman" w:cs="Times New Roman"/>
        </w:rPr>
        <w:t>(</w:t>
      </w:r>
      <w:r w:rsidRPr="00486855">
        <w:rPr>
          <w:rFonts w:ascii="Times New Roman" w:hAnsi="Times New Roman" w:cs="Times New Roman"/>
        </w:rPr>
        <w:t>2006</w:t>
      </w:r>
      <w:r>
        <w:rPr>
          <w:rFonts w:ascii="Times New Roman" w:hAnsi="Times New Roman" w:cs="Times New Roman"/>
        </w:rPr>
        <w:t>)</w:t>
      </w:r>
      <w:r w:rsidRPr="00486855">
        <w:rPr>
          <w:rFonts w:ascii="Times New Roman" w:hAnsi="Times New Roman" w:cs="Times New Roman"/>
        </w:rPr>
        <w:t>. Guidance on the conduct of narrative synthesis in systematic reviews. A product from the ESRC methods programme Version, 1(1), p.b92.</w:t>
      </w:r>
      <w:r w:rsidRPr="005A2057">
        <w:rPr>
          <w:rFonts w:ascii="Times New Roman" w:hAnsi="Times New Roman" w:cs="Times New Roman"/>
        </w:rPr>
        <w:t>, 1:92. 10.13140/2.1.1018.4643</w:t>
      </w:r>
      <w:r w:rsidRPr="005A2057">
        <w:rPr>
          <w:rFonts w:ascii="Times New Roman" w:hAnsi="Times New Roman" w:cs="Times New Roman"/>
          <w:lang w:val="en-US"/>
        </w:rPr>
        <w:t>.</w:t>
      </w:r>
    </w:p>
    <w:p w14:paraId="1B26BCCE"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Simidele OM, Oladimeji A, Joseph AA, Aduayi V, Samuel NI. Burden of hepatitis B viral infection among workers in a tertiary health institution in southwestern Nigeria. Open Journal of Medical Microbiology. 2018 Oct 20;8(4):85-</w:t>
      </w:r>
      <w:proofErr w:type="gramStart"/>
      <w:r w:rsidRPr="005A2057">
        <w:rPr>
          <w:rFonts w:ascii="Times New Roman" w:hAnsi="Times New Roman" w:cs="Times New Roman"/>
        </w:rPr>
        <w:t>97..</w:t>
      </w:r>
      <w:proofErr w:type="gramEnd"/>
      <w:r w:rsidRPr="005A2057">
        <w:rPr>
          <w:rFonts w:ascii="Times New Roman" w:hAnsi="Times New Roman" w:cs="Times New Roman"/>
        </w:rPr>
        <w:t xml:space="preserve"> DOI: 10.4236/ojmm.2018.84008</w:t>
      </w:r>
    </w:p>
    <w:p w14:paraId="3825DED6" w14:textId="77777777" w:rsidR="00417A88" w:rsidRPr="005A2057" w:rsidRDefault="00417A88" w:rsidP="005A2057">
      <w:pPr>
        <w:spacing w:before="100" w:beforeAutospacing="1" w:after="100" w:afterAutospacing="1"/>
        <w:jc w:val="both"/>
        <w:rPr>
          <w:rFonts w:ascii="Times New Roman" w:hAnsi="Times New Roman" w:cs="Times New Roman"/>
        </w:rPr>
      </w:pPr>
      <w:r w:rsidRPr="009E5E67">
        <w:rPr>
          <w:rFonts w:ascii="Times New Roman" w:hAnsi="Times New Roman" w:cs="Times New Roman"/>
        </w:rPr>
        <w:t xml:space="preserve">Tura, G.B., Teni, D.A., Abdella, S., Tura, J.B., </w:t>
      </w:r>
      <w:proofErr w:type="spellStart"/>
      <w:r w:rsidRPr="009E5E67">
        <w:rPr>
          <w:rFonts w:ascii="Times New Roman" w:hAnsi="Times New Roman" w:cs="Times New Roman"/>
        </w:rPr>
        <w:t>Wondarad</w:t>
      </w:r>
      <w:proofErr w:type="spellEnd"/>
      <w:r w:rsidRPr="009E5E67">
        <w:rPr>
          <w:rFonts w:ascii="Times New Roman" w:hAnsi="Times New Roman" w:cs="Times New Roman"/>
        </w:rPr>
        <w:t xml:space="preserve">, Y., </w:t>
      </w:r>
      <w:proofErr w:type="spellStart"/>
      <w:r w:rsidRPr="009E5E67">
        <w:rPr>
          <w:rFonts w:ascii="Times New Roman" w:hAnsi="Times New Roman" w:cs="Times New Roman"/>
        </w:rPr>
        <w:t>Fetensa</w:t>
      </w:r>
      <w:proofErr w:type="spellEnd"/>
      <w:r w:rsidRPr="009E5E67">
        <w:rPr>
          <w:rFonts w:ascii="Times New Roman" w:hAnsi="Times New Roman" w:cs="Times New Roman"/>
        </w:rPr>
        <w:t xml:space="preserve">, G., </w:t>
      </w:r>
      <w:proofErr w:type="spellStart"/>
      <w:r w:rsidRPr="009E5E67">
        <w:rPr>
          <w:rFonts w:ascii="Times New Roman" w:hAnsi="Times New Roman" w:cs="Times New Roman"/>
        </w:rPr>
        <w:t>Gelanew</w:t>
      </w:r>
      <w:proofErr w:type="spellEnd"/>
      <w:r w:rsidRPr="009E5E67">
        <w:rPr>
          <w:rFonts w:ascii="Times New Roman" w:hAnsi="Times New Roman" w:cs="Times New Roman"/>
        </w:rPr>
        <w:t xml:space="preserve">, T., Abdissa, A., </w:t>
      </w:r>
      <w:proofErr w:type="spellStart"/>
      <w:r w:rsidRPr="009E5E67">
        <w:rPr>
          <w:rFonts w:ascii="Times New Roman" w:hAnsi="Times New Roman" w:cs="Times New Roman"/>
        </w:rPr>
        <w:t>Sembuche</w:t>
      </w:r>
      <w:proofErr w:type="spellEnd"/>
      <w:r w:rsidRPr="009E5E67">
        <w:rPr>
          <w:rFonts w:ascii="Times New Roman" w:hAnsi="Times New Roman" w:cs="Times New Roman"/>
        </w:rPr>
        <w:t xml:space="preserve">, S., Gonese, E. and </w:t>
      </w:r>
      <w:proofErr w:type="spellStart"/>
      <w:r w:rsidRPr="009E5E67">
        <w:rPr>
          <w:rFonts w:ascii="Times New Roman" w:hAnsi="Times New Roman" w:cs="Times New Roman"/>
        </w:rPr>
        <w:t>Shaweno</w:t>
      </w:r>
      <w:proofErr w:type="spellEnd"/>
      <w:r w:rsidRPr="009E5E67">
        <w:rPr>
          <w:rFonts w:ascii="Times New Roman" w:hAnsi="Times New Roman" w:cs="Times New Roman"/>
        </w:rPr>
        <w:t xml:space="preserve">, T., </w:t>
      </w:r>
      <w:r>
        <w:rPr>
          <w:rFonts w:ascii="Times New Roman" w:hAnsi="Times New Roman" w:cs="Times New Roman"/>
        </w:rPr>
        <w:t>(</w:t>
      </w:r>
      <w:r w:rsidRPr="009E5E67">
        <w:rPr>
          <w:rFonts w:ascii="Times New Roman" w:hAnsi="Times New Roman" w:cs="Times New Roman"/>
        </w:rPr>
        <w:t>2025</w:t>
      </w:r>
      <w:r>
        <w:rPr>
          <w:rFonts w:ascii="Times New Roman" w:hAnsi="Times New Roman" w:cs="Times New Roman"/>
        </w:rPr>
        <w:t>)</w:t>
      </w:r>
      <w:r w:rsidRPr="009E5E67">
        <w:rPr>
          <w:rFonts w:ascii="Times New Roman" w:hAnsi="Times New Roman" w:cs="Times New Roman"/>
        </w:rPr>
        <w:t>. Vaccine uptake, barriers and enhancers of COVID-19 vaccination among healthcare workers from high-burden cities in Ethiopia. Journal of Public Health in Africa, 16(1), p.673</w:t>
      </w:r>
      <w:r w:rsidRPr="005A2057">
        <w:rPr>
          <w:rFonts w:ascii="Times New Roman" w:hAnsi="Times New Roman" w:cs="Times New Roman"/>
        </w:rPr>
        <w:t xml:space="preserve">. </w:t>
      </w:r>
      <w:hyperlink r:id="rId34" w:history="1">
        <w:r w:rsidRPr="005A2057">
          <w:rPr>
            <w:rStyle w:val="Hyperlink"/>
            <w:rFonts w:ascii="Times New Roman" w:hAnsi="Times New Roman" w:cs="Times New Roman"/>
          </w:rPr>
          <w:t>https://doi.org/10.4102/jphia.v16i1.673</w:t>
        </w:r>
      </w:hyperlink>
    </w:p>
    <w:p w14:paraId="1FE293D5" w14:textId="77777777" w:rsidR="00417A88" w:rsidRPr="005A2057" w:rsidRDefault="00417A88" w:rsidP="005A2057">
      <w:pPr>
        <w:spacing w:before="100" w:beforeAutospacing="1" w:after="100" w:afterAutospacing="1"/>
        <w:jc w:val="both"/>
        <w:rPr>
          <w:rFonts w:ascii="Times New Roman" w:hAnsi="Times New Roman" w:cs="Times New Roman"/>
        </w:rPr>
      </w:pPr>
      <w:r w:rsidRPr="005A2057">
        <w:rPr>
          <w:rFonts w:ascii="Times New Roman" w:hAnsi="Times New Roman" w:cs="Times New Roman"/>
        </w:rPr>
        <w:t xml:space="preserve">World Health Organization (WHO). (2025). In Nigeria, boosting viral hepatitis awareness and treatment. Retrieved from </w:t>
      </w:r>
      <w:hyperlink r:id="rId35" w:history="1">
        <w:r w:rsidRPr="005A2057">
          <w:rPr>
            <w:rStyle w:val="Hyperlink"/>
            <w:rFonts w:ascii="Times New Roman" w:hAnsi="Times New Roman" w:cs="Times New Roman"/>
          </w:rPr>
          <w:t>https://www.afro.who.int/countries/nigeria/news/nigeria-boosting-viral-hepatitis-awareness-and-treatment-0</w:t>
        </w:r>
      </w:hyperlink>
    </w:p>
    <w:p w14:paraId="524E0EEC" w14:textId="77777777" w:rsidR="00417A88" w:rsidRPr="005A2057" w:rsidRDefault="00417A88" w:rsidP="005A2057">
      <w:pPr>
        <w:spacing w:before="100" w:beforeAutospacing="1" w:after="100" w:afterAutospacing="1"/>
        <w:jc w:val="both"/>
        <w:rPr>
          <w:rFonts w:ascii="Times New Roman" w:hAnsi="Times New Roman" w:cs="Times New Roman"/>
        </w:rPr>
      </w:pPr>
      <w:proofErr w:type="spellStart"/>
      <w:r w:rsidRPr="005A2057">
        <w:rPr>
          <w:rFonts w:ascii="Times New Roman" w:hAnsi="Times New Roman" w:cs="Times New Roman"/>
        </w:rPr>
        <w:t>Worldometer</w:t>
      </w:r>
      <w:proofErr w:type="spellEnd"/>
      <w:r w:rsidRPr="005A2057">
        <w:rPr>
          <w:rFonts w:ascii="Times New Roman" w:hAnsi="Times New Roman" w:cs="Times New Roman"/>
        </w:rPr>
        <w:t xml:space="preserve">. (n.d.). Nigeria population (2025). </w:t>
      </w:r>
      <w:hyperlink r:id="rId36" w:history="1">
        <w:r w:rsidRPr="005A2057">
          <w:rPr>
            <w:rStyle w:val="Hyperlink"/>
            <w:rFonts w:ascii="Times New Roman" w:hAnsi="Times New Roman" w:cs="Times New Roman"/>
          </w:rPr>
          <w:t>https://www.worldometers.info/world-population/nigeria-population/</w:t>
        </w:r>
      </w:hyperlink>
    </w:p>
    <w:p w14:paraId="179F4496" w14:textId="77777777" w:rsidR="00627541" w:rsidRDefault="00627541" w:rsidP="00627541">
      <w:pPr>
        <w:rPr>
          <w:rFonts w:ascii="Times New Roman" w:hAnsi="Times New Roman" w:cs="Times New Roman"/>
        </w:rPr>
      </w:pPr>
    </w:p>
    <w:p w14:paraId="5416E198" w14:textId="77777777" w:rsidR="00627541" w:rsidRPr="002C4376" w:rsidRDefault="00627541" w:rsidP="00627541">
      <w:pPr>
        <w:rPr>
          <w:rFonts w:ascii="Times New Roman" w:hAnsi="Times New Roman" w:cs="Times New Roman"/>
        </w:rPr>
      </w:pPr>
    </w:p>
    <w:p w14:paraId="0CD9596A" w14:textId="77777777" w:rsidR="00897013" w:rsidRDefault="00897013"/>
    <w:sectPr w:rsidR="00897013" w:rsidSect="00614687">
      <w:pgSz w:w="11906" w:h="16838"/>
      <w:pgMar w:top="1440" w:right="111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0EB6F" w14:textId="77777777" w:rsidR="00CF3815" w:rsidRDefault="00CF3815" w:rsidP="00D73F38">
      <w:r>
        <w:separator/>
      </w:r>
    </w:p>
  </w:endnote>
  <w:endnote w:type="continuationSeparator" w:id="0">
    <w:p w14:paraId="7ED19668" w14:textId="77777777" w:rsidR="00CF3815" w:rsidRDefault="00CF3815" w:rsidP="00D7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0E9E" w14:textId="77777777" w:rsidR="00D73F38" w:rsidRDefault="00D73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7113" w14:textId="77777777" w:rsidR="00D73F38" w:rsidRDefault="00D73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AC900" w14:textId="77777777" w:rsidR="00D73F38" w:rsidRDefault="00D73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55F21" w14:textId="77777777" w:rsidR="00CF3815" w:rsidRDefault="00CF3815" w:rsidP="00D73F38">
      <w:r>
        <w:separator/>
      </w:r>
    </w:p>
  </w:footnote>
  <w:footnote w:type="continuationSeparator" w:id="0">
    <w:p w14:paraId="1D137EDA" w14:textId="77777777" w:rsidR="00CF3815" w:rsidRDefault="00CF3815" w:rsidP="00D73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8969D" w14:textId="1B7EF1AD" w:rsidR="00D73F38" w:rsidRDefault="00D73F38">
    <w:pPr>
      <w:pStyle w:val="Header"/>
    </w:pPr>
    <w:r>
      <w:rPr>
        <w:noProof/>
      </w:rPr>
      <w:pict w14:anchorId="507E6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04C5B" w14:textId="668271E1" w:rsidR="00D73F38" w:rsidRDefault="00D73F38">
    <w:pPr>
      <w:pStyle w:val="Header"/>
    </w:pPr>
    <w:r>
      <w:rPr>
        <w:noProof/>
      </w:rPr>
      <w:pict w14:anchorId="1626B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018E" w14:textId="56B4667E" w:rsidR="00D73F38" w:rsidRDefault="00D73F38">
    <w:pPr>
      <w:pStyle w:val="Header"/>
    </w:pPr>
    <w:r>
      <w:rPr>
        <w:noProof/>
      </w:rPr>
      <w:pict w14:anchorId="7F46B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81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975C4"/>
    <w:multiLevelType w:val="multilevel"/>
    <w:tmpl w:val="43F2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2B2DAE"/>
    <w:multiLevelType w:val="multilevel"/>
    <w:tmpl w:val="5E6E1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41"/>
    <w:rsid w:val="000647E7"/>
    <w:rsid w:val="0013321A"/>
    <w:rsid w:val="00264638"/>
    <w:rsid w:val="0037769F"/>
    <w:rsid w:val="003F757F"/>
    <w:rsid w:val="0040489D"/>
    <w:rsid w:val="00417A88"/>
    <w:rsid w:val="004402A5"/>
    <w:rsid w:val="00476CDB"/>
    <w:rsid w:val="00486855"/>
    <w:rsid w:val="005A2057"/>
    <w:rsid w:val="00627541"/>
    <w:rsid w:val="00870DED"/>
    <w:rsid w:val="00897013"/>
    <w:rsid w:val="009B54EA"/>
    <w:rsid w:val="009E5E67"/>
    <w:rsid w:val="00A7539F"/>
    <w:rsid w:val="00AC5424"/>
    <w:rsid w:val="00BA419B"/>
    <w:rsid w:val="00C3098B"/>
    <w:rsid w:val="00CF3815"/>
    <w:rsid w:val="00D154D1"/>
    <w:rsid w:val="00D73F38"/>
    <w:rsid w:val="00EA4DA5"/>
    <w:rsid w:val="00F52700"/>
    <w:rsid w:val="00F63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D2EC65"/>
  <w15:chartTrackingRefBased/>
  <w15:docId w15:val="{FEBC8F9C-829D-8A49-B441-83EC5181E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7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7541"/>
    <w:rPr>
      <w:b/>
      <w:bCs/>
    </w:rPr>
  </w:style>
  <w:style w:type="table" w:styleId="TableGrid">
    <w:name w:val="Table Grid"/>
    <w:basedOn w:val="TableNormal"/>
    <w:uiPriority w:val="59"/>
    <w:rsid w:val="0062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54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27541"/>
    <w:rPr>
      <w:color w:val="0563C1" w:themeColor="hyperlink"/>
      <w:u w:val="single"/>
    </w:rPr>
  </w:style>
  <w:style w:type="paragraph" w:styleId="ListParagraph">
    <w:name w:val="List Paragraph"/>
    <w:basedOn w:val="Normal"/>
    <w:uiPriority w:val="34"/>
    <w:qFormat/>
    <w:rsid w:val="00627541"/>
    <w:pPr>
      <w:ind w:left="720"/>
      <w:contextualSpacing/>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627541"/>
    <w:rPr>
      <w:i/>
      <w:iCs/>
    </w:rPr>
  </w:style>
  <w:style w:type="character" w:styleId="UnresolvedMention">
    <w:name w:val="Unresolved Mention"/>
    <w:basedOn w:val="DefaultParagraphFont"/>
    <w:uiPriority w:val="99"/>
    <w:semiHidden/>
    <w:unhideWhenUsed/>
    <w:rsid w:val="00BA419B"/>
    <w:rPr>
      <w:color w:val="605E5C"/>
      <w:shd w:val="clear" w:color="auto" w:fill="E1DFDD"/>
    </w:rPr>
  </w:style>
  <w:style w:type="paragraph" w:styleId="Header">
    <w:name w:val="header"/>
    <w:basedOn w:val="Normal"/>
    <w:link w:val="HeaderChar"/>
    <w:uiPriority w:val="99"/>
    <w:unhideWhenUsed/>
    <w:rsid w:val="00D73F38"/>
    <w:pPr>
      <w:tabs>
        <w:tab w:val="center" w:pos="4680"/>
        <w:tab w:val="right" w:pos="9360"/>
      </w:tabs>
    </w:pPr>
  </w:style>
  <w:style w:type="character" w:customStyle="1" w:styleId="HeaderChar">
    <w:name w:val="Header Char"/>
    <w:basedOn w:val="DefaultParagraphFont"/>
    <w:link w:val="Header"/>
    <w:uiPriority w:val="99"/>
    <w:rsid w:val="00D73F38"/>
  </w:style>
  <w:style w:type="paragraph" w:styleId="Footer">
    <w:name w:val="footer"/>
    <w:basedOn w:val="Normal"/>
    <w:link w:val="FooterChar"/>
    <w:uiPriority w:val="99"/>
    <w:unhideWhenUsed/>
    <w:rsid w:val="00D73F38"/>
    <w:pPr>
      <w:tabs>
        <w:tab w:val="center" w:pos="4680"/>
        <w:tab w:val="right" w:pos="9360"/>
      </w:tabs>
    </w:pPr>
  </w:style>
  <w:style w:type="character" w:customStyle="1" w:styleId="FooterChar">
    <w:name w:val="Footer Char"/>
    <w:basedOn w:val="DefaultParagraphFont"/>
    <w:link w:val="Footer"/>
    <w:uiPriority w:val="99"/>
    <w:rsid w:val="00D73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90/vaccines12030288" TargetMode="External"/><Relationship Id="rId26" Type="http://schemas.openxmlformats.org/officeDocument/2006/relationships/hyperlink" Target="https://doi.org/10.1186/s13690-023-01142-y" TargetMode="External"/><Relationship Id="rId21" Type="http://schemas.openxmlformats.org/officeDocument/2006/relationships/hyperlink" Target="https://doi.org/10.3390/vaccines12121333" TargetMode="External"/><Relationship Id="rId34" Type="http://schemas.openxmlformats.org/officeDocument/2006/relationships/hyperlink" Target="https://doi.org/10.4102/jphia.v16i1.673" TargetMode="Externa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doi.org/10.1186/s12889-024-21017-3" TargetMode="External"/><Relationship Id="rId25" Type="http://schemas.openxmlformats.org/officeDocument/2006/relationships/hyperlink" Target="https://doi.org/10.11604/pamj.2024.47.67.40466" TargetMode="External"/><Relationship Id="rId33" Type="http://schemas.openxmlformats.org/officeDocument/2006/relationships/hyperlink" Target="https://doi.org/10.1186/s43162-022-00167-z"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86/s12879-021-06800-6" TargetMode="External"/><Relationship Id="rId20" Type="http://schemas.openxmlformats.org/officeDocument/2006/relationships/hyperlink" Target="https://doi.org/10.1186/s12889-020-09169-4" TargetMode="External"/><Relationship Id="rId29" Type="http://schemas.openxmlformats.org/officeDocument/2006/relationships/hyperlink" Target="https://doi.org/10.1016/j.cld.2016.06.0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371/journal.pgph.0001332" TargetMode="External"/><Relationship Id="rId32" Type="http://schemas.openxmlformats.org/officeDocument/2006/relationships/hyperlink" Target="https://doi.org/10.1186/s12879-018-3191-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9734/ajmah/2025/v23i21178" TargetMode="External"/><Relationship Id="rId23" Type="http://schemas.openxmlformats.org/officeDocument/2006/relationships/hyperlink" Target="https://doi.org/10.1016/j.glmedi.2024.100058" TargetMode="External"/><Relationship Id="rId28" Type="http://schemas.openxmlformats.org/officeDocument/2006/relationships/hyperlink" Target="https://doi.org/10.1371/journal.pntd.0006629" TargetMode="External"/><Relationship Id="rId36" Type="http://schemas.openxmlformats.org/officeDocument/2006/relationships/hyperlink" Target="https://www.worldometers.info/world-population/nigeria-population/" TargetMode="External"/><Relationship Id="rId10" Type="http://schemas.openxmlformats.org/officeDocument/2006/relationships/footer" Target="footer1.xml"/><Relationship Id="rId19" Type="http://schemas.openxmlformats.org/officeDocument/2006/relationships/hyperlink" Target="https://doi.org/10.4081/jphia.2023.1409" TargetMode="External"/><Relationship Id="rId31" Type="http://schemas.openxmlformats.org/officeDocument/2006/relationships/hyperlink" Target="https://doi.org/10.1016/j.glmedi.2024.100123"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doi.org/10.1177/25151355211032595" TargetMode="External"/><Relationship Id="rId27" Type="http://schemas.openxmlformats.org/officeDocument/2006/relationships/hyperlink" Target="https://jbi.global/critical-appraisal-tools" TargetMode="External"/><Relationship Id="rId30" Type="http://schemas.openxmlformats.org/officeDocument/2006/relationships/hyperlink" Target="https://doi.org/10.1016/j.ijid.2004.06.009" TargetMode="External"/><Relationship Id="rId35" Type="http://schemas.openxmlformats.org/officeDocument/2006/relationships/hyperlink" Target="https://www.afro.who.int/countries/nigeria/news/nigeria-boosting-viral-hepatitis-awareness-and-treatment-0"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9333</Words>
  <Characters>53200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11</cp:revision>
  <dcterms:created xsi:type="dcterms:W3CDTF">2025-08-02T22:06:00Z</dcterms:created>
  <dcterms:modified xsi:type="dcterms:W3CDTF">2025-08-04T08:41:00Z</dcterms:modified>
</cp:coreProperties>
</file>