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F7A5" w14:textId="77777777" w:rsidR="004C02AE" w:rsidRPr="004C02AE" w:rsidRDefault="004C02AE" w:rsidP="004C02AE">
      <w:pPr>
        <w:jc w:val="center"/>
        <w:rPr>
          <w:b/>
          <w:bCs/>
          <w:i/>
          <w:iCs/>
          <w:sz w:val="32"/>
          <w:szCs w:val="32"/>
          <w:u w:val="single"/>
        </w:rPr>
      </w:pPr>
      <w:r w:rsidRPr="004C02AE">
        <w:rPr>
          <w:b/>
          <w:bCs/>
          <w:i/>
          <w:iCs/>
          <w:sz w:val="32"/>
          <w:szCs w:val="32"/>
          <w:u w:val="single"/>
        </w:rPr>
        <w:t xml:space="preserve">Case report </w:t>
      </w:r>
    </w:p>
    <w:p w14:paraId="6AB20F76" w14:textId="77777777" w:rsidR="006378E1" w:rsidRDefault="006378E1" w:rsidP="000A4DB8">
      <w:pPr>
        <w:jc w:val="center"/>
        <w:rPr>
          <w:b/>
          <w:sz w:val="32"/>
          <w:szCs w:val="32"/>
        </w:rPr>
      </w:pPr>
    </w:p>
    <w:p w14:paraId="6EC80171" w14:textId="77777777" w:rsidR="006378E1" w:rsidRDefault="00542436">
      <w:pPr>
        <w:jc w:val="center"/>
        <w:rPr>
          <w:b/>
          <w:sz w:val="32"/>
          <w:szCs w:val="32"/>
        </w:rPr>
      </w:pPr>
      <w:bookmarkStart w:id="0" w:name="_Hlk207708009"/>
      <w:r>
        <w:rPr>
          <w:b/>
          <w:sz w:val="32"/>
          <w:szCs w:val="32"/>
        </w:rPr>
        <w:t>Unmasking A Rare and Fatal presentation of Plasmodium Vivax Malaria as Acute Pancreatitis in a Patient</w:t>
      </w:r>
    </w:p>
    <w:p w14:paraId="7F63C62D" w14:textId="77777777" w:rsidR="005E1BF5" w:rsidRDefault="005E1BF5" w:rsidP="005E1BF5">
      <w:pPr>
        <w:jc w:val="center"/>
        <w:rPr>
          <w:rFonts w:ascii="Times New Roman" w:eastAsia="Calibri" w:hAnsi="Times New Roman" w:cs="Times New Roman"/>
          <w:sz w:val="24"/>
          <w:szCs w:val="24"/>
        </w:rPr>
      </w:pPr>
      <w:bookmarkStart w:id="1" w:name="_GoBack"/>
      <w:bookmarkEnd w:id="0"/>
      <w:bookmarkEnd w:id="1"/>
    </w:p>
    <w:p w14:paraId="2D301EEE" w14:textId="77777777" w:rsidR="005E1BF5" w:rsidRDefault="005E1BF5" w:rsidP="005E1BF5">
      <w:pPr>
        <w:jc w:val="center"/>
        <w:rPr>
          <w:b/>
          <w:sz w:val="32"/>
          <w:szCs w:val="32"/>
        </w:rPr>
      </w:pPr>
    </w:p>
    <w:p w14:paraId="09EC3FBE" w14:textId="77777777" w:rsidR="006378E1" w:rsidRDefault="00542436">
      <w:pPr>
        <w:jc w:val="center"/>
        <w:rPr>
          <w:b/>
          <w:sz w:val="32"/>
          <w:szCs w:val="32"/>
        </w:rPr>
      </w:pPr>
      <w:r>
        <w:rPr>
          <w:b/>
          <w:sz w:val="32"/>
          <w:szCs w:val="32"/>
        </w:rPr>
        <w:t>Abstract</w:t>
      </w:r>
    </w:p>
    <w:p w14:paraId="475620E2" w14:textId="6B5BA6BB"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Introduction:</w:t>
      </w:r>
      <w:r w:rsidR="006F26C4">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sz w:val="24"/>
          <w:szCs w:val="24"/>
          <w:lang w:eastAsia="en-IN"/>
        </w:rPr>
        <w:t>Malaria, endemic in large parts of India, can cause a wide spectrum of clinical manifestations, ranging from uncomplicated febrile illness to multiorgan failure and death. Acute pancreatitis as a complication is rare and potentially fatal.</w:t>
      </w:r>
    </w:p>
    <w:p w14:paraId="4E38552B" w14:textId="3618362A"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Case Discussion:</w:t>
      </w:r>
      <w:r w:rsidR="006F26C4">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sz w:val="24"/>
          <w:szCs w:val="24"/>
          <w:lang w:eastAsia="en-IN"/>
        </w:rPr>
        <w:t>This case report presents the clinical course of Patient X, a 30-year-old female who succumbed to death following an unusual presentation of Plasmodium vivax malaria as acute pancreatitis</w:t>
      </w:r>
    </w:p>
    <w:p w14:paraId="62282F02" w14:textId="59E2C831"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Conclusion:</w:t>
      </w:r>
      <w:r w:rsidR="006F26C4">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sz w:val="24"/>
          <w:szCs w:val="24"/>
          <w:lang w:eastAsia="en-IN"/>
        </w:rPr>
        <w:t>Timely intervention and expert care are crucial for Plasmodium vivax patients to reduce the associated mortality and morbidity.</w:t>
      </w:r>
    </w:p>
    <w:p w14:paraId="3AA03825" w14:textId="77777777" w:rsidR="006378E1" w:rsidRPr="005C04E4"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Clinical Significance</w:t>
      </w:r>
      <w:r w:rsidRPr="00D61377">
        <w:rPr>
          <w:rFonts w:ascii="Times New Roman" w:eastAsia="Times New Roman" w:hAnsi="Times New Roman" w:cs="Times New Roman"/>
          <w:b/>
          <w:sz w:val="24"/>
          <w:szCs w:val="24"/>
          <w:lang w:eastAsia="en-IN"/>
        </w:rPr>
        <w:t>:</w:t>
      </w:r>
      <w:r w:rsidRPr="00D61377">
        <w:rPr>
          <w:rFonts w:ascii="Times New Roman" w:hAnsi="Times New Roman" w:cs="Times New Roman"/>
          <w:sz w:val="24"/>
          <w:szCs w:val="24"/>
        </w:rPr>
        <w:t xml:space="preserve"> Acute pancreatitis secondary to Plasmodium vivax malaria is a very rare complication. Both conditions are life-t</w:t>
      </w:r>
      <w:r w:rsidRPr="00E753E6">
        <w:rPr>
          <w:rFonts w:ascii="Times New Roman" w:hAnsi="Times New Roman" w:cs="Times New Roman"/>
          <w:sz w:val="24"/>
          <w:szCs w:val="24"/>
        </w:rPr>
        <w:t>hreatening and require close monitoring and critical care. This case highlights the importance of considering pancreatitis as a possible complication of vivax malaria in patients from endemic regions</w:t>
      </w:r>
    </w:p>
    <w:p w14:paraId="2F96A3CE" w14:textId="6C26DEF5" w:rsidR="006378E1" w:rsidRDefault="00542436">
      <w:pPr>
        <w:rPr>
          <w:rFonts w:ascii="Times New Roman" w:hAnsi="Times New Roman" w:cs="Times New Roman"/>
          <w:sz w:val="24"/>
          <w:szCs w:val="24"/>
        </w:rPr>
      </w:pPr>
      <w:r>
        <w:rPr>
          <w:rFonts w:ascii="Times New Roman" w:hAnsi="Times New Roman" w:cs="Times New Roman"/>
          <w:b/>
          <w:sz w:val="24"/>
          <w:szCs w:val="24"/>
        </w:rPr>
        <w:t>Keywords:</w:t>
      </w:r>
      <w:r w:rsidR="006F26C4">
        <w:rPr>
          <w:rFonts w:ascii="Times New Roman" w:hAnsi="Times New Roman" w:cs="Times New Roman"/>
          <w:b/>
          <w:sz w:val="24"/>
          <w:szCs w:val="24"/>
        </w:rPr>
        <w:t xml:space="preserve"> </w:t>
      </w:r>
      <w:r>
        <w:rPr>
          <w:rFonts w:ascii="Times New Roman" w:hAnsi="Times New Roman" w:cs="Times New Roman"/>
          <w:sz w:val="24"/>
          <w:szCs w:val="24"/>
        </w:rPr>
        <w:t xml:space="preserve">Plasmodium Vivax </w:t>
      </w:r>
      <w:proofErr w:type="gramStart"/>
      <w:r>
        <w:rPr>
          <w:rFonts w:ascii="Times New Roman" w:hAnsi="Times New Roman" w:cs="Times New Roman"/>
          <w:sz w:val="24"/>
          <w:szCs w:val="24"/>
        </w:rPr>
        <w:t>Malaria ,Acute</w:t>
      </w:r>
      <w:proofErr w:type="gramEnd"/>
      <w:r>
        <w:rPr>
          <w:rFonts w:ascii="Times New Roman" w:hAnsi="Times New Roman" w:cs="Times New Roman"/>
          <w:sz w:val="24"/>
          <w:szCs w:val="24"/>
        </w:rPr>
        <w:t xml:space="preserve"> Pancreatitis.</w:t>
      </w:r>
    </w:p>
    <w:p w14:paraId="4116F0CD" w14:textId="7777777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 Introduction</w:t>
      </w:r>
    </w:p>
    <w:p w14:paraId="2820AF95" w14:textId="7777777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According to the World Malaria Report 2023, India accounted for approximately 65.7% of all malaria cases in the WHO South-East Asia </w:t>
      </w:r>
      <w:proofErr w:type="gramStart"/>
      <w:r>
        <w:rPr>
          <w:rFonts w:ascii="Times New Roman" w:eastAsia="Times New Roman" w:hAnsi="Times New Roman" w:cs="Times New Roman"/>
          <w:sz w:val="24"/>
          <w:szCs w:val="24"/>
          <w:lang w:eastAsia="en-IN"/>
        </w:rPr>
        <w:t>Region[</w:t>
      </w:r>
      <w:proofErr w:type="gramEnd"/>
      <w:r>
        <w:rPr>
          <w:rFonts w:ascii="Times New Roman" w:eastAsia="Times New Roman" w:hAnsi="Times New Roman" w:cs="Times New Roman"/>
          <w:sz w:val="24"/>
          <w:szCs w:val="24"/>
          <w:lang w:eastAsia="en-IN"/>
        </w:rPr>
        <w:t>1]. Malaria is a significant public health problem in several parts of the country. About 95% of the population resides in malaria-endemic areas, and 80% of malaria cases are reported from regions inhabited by 20% of the population living in tribal, hilly, and inaccessible areas.</w:t>
      </w:r>
    </w:p>
    <w:p w14:paraId="08FCA912" w14:textId="7777777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Acute pancreatitis is most commonly linked to gallstone disease or alcohol consumption, but it can rarely follow infectious diseases like malaria, especially Plasmodium falciparum </w:t>
      </w:r>
      <w:proofErr w:type="gramStart"/>
      <w:r>
        <w:rPr>
          <w:rFonts w:ascii="Times New Roman" w:eastAsia="Times New Roman" w:hAnsi="Times New Roman" w:cs="Times New Roman"/>
          <w:sz w:val="24"/>
          <w:szCs w:val="24"/>
          <w:lang w:eastAsia="en-IN"/>
        </w:rPr>
        <w:t>infection[</w:t>
      </w:r>
      <w:proofErr w:type="gramEnd"/>
      <w:r>
        <w:rPr>
          <w:rFonts w:ascii="Times New Roman" w:eastAsia="Times New Roman" w:hAnsi="Times New Roman" w:cs="Times New Roman"/>
          <w:sz w:val="24"/>
          <w:szCs w:val="24"/>
          <w:lang w:eastAsia="en-IN"/>
        </w:rPr>
        <w:t xml:space="preserve">2][3]. A high index of suspicion is required in patients presenting with malaria and abdominal pain. While Plasmodium vivax malaria was traditionally thought to be benign, it now </w:t>
      </w:r>
      <w:r>
        <w:rPr>
          <w:rFonts w:ascii="Times New Roman" w:eastAsia="Times New Roman" w:hAnsi="Times New Roman" w:cs="Times New Roman"/>
          <w:sz w:val="24"/>
          <w:szCs w:val="24"/>
          <w:lang w:eastAsia="en-IN"/>
        </w:rPr>
        <w:lastRenderedPageBreak/>
        <w:t xml:space="preserve">often presents with systemic complications such as cerebral malaria, acute respiratory distress syndrome, acute kidney injury, acute </w:t>
      </w:r>
      <w:proofErr w:type="gramStart"/>
      <w:r>
        <w:rPr>
          <w:rFonts w:ascii="Times New Roman" w:eastAsia="Times New Roman" w:hAnsi="Times New Roman" w:cs="Times New Roman"/>
          <w:sz w:val="24"/>
          <w:szCs w:val="24"/>
          <w:lang w:eastAsia="en-IN"/>
        </w:rPr>
        <w:t>pancreatitis[</w:t>
      </w:r>
      <w:proofErr w:type="gramEnd"/>
      <w:r>
        <w:rPr>
          <w:rFonts w:ascii="Times New Roman" w:eastAsia="Times New Roman" w:hAnsi="Times New Roman" w:cs="Times New Roman"/>
          <w:sz w:val="24"/>
          <w:szCs w:val="24"/>
          <w:lang w:eastAsia="en-IN"/>
        </w:rPr>
        <w:t>4], hepatic dysfunction, and disseminated intravascular coagulation, which were previously attributed only to Plasmodium falciparum. Hence, timely intervention and expert care are necessary for Plasmodium vivax patients to reduce associated mortality and morbidity.</w:t>
      </w:r>
    </w:p>
    <w:p w14:paraId="5FEEC505" w14:textId="5546DB4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2. Case </w:t>
      </w:r>
      <w:r w:rsidR="00087CF7">
        <w:rPr>
          <w:rFonts w:ascii="Times New Roman" w:eastAsia="Times New Roman" w:hAnsi="Times New Roman" w:cs="Times New Roman"/>
          <w:b/>
          <w:bCs/>
          <w:sz w:val="24"/>
          <w:szCs w:val="24"/>
          <w:lang w:eastAsia="en-IN"/>
        </w:rPr>
        <w:t xml:space="preserve">presentation </w:t>
      </w:r>
    </w:p>
    <w:p w14:paraId="66093478" w14:textId="77777777" w:rsidR="006378E1" w:rsidRDefault="0054243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30-year-old female with no prior comorbidities, from a malaria-endemic region, presented to the emergency department of Jawaharlal Nehru Medical College, Aligarh. She complained of high-grade fever associated with chills/rigors for 4 days and breathlessness for 1 day. There was no history of rash, vomiting, cough, burning micturition, abdominal pain, altered sensorium, or previous hospitalization. On examination, she was conscious, oriented, and febrile, with a temperature of 101°F and BMI of 21. Clinical examination revealed no tenderness over the abdomen, guarding, rigidity, or organomegaly.</w:t>
      </w:r>
    </w:p>
    <w:p w14:paraId="0A2ECFC4" w14:textId="77777777" w:rsidR="006378E1" w:rsidRPr="000A4DB8" w:rsidRDefault="00542436" w:rsidP="000A4DB8">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Routine biochemical investigations (Table 1) and the presence of Plasmodium vivax schizonts in the peripheral blood smear, with a positive Malarial Parasite Quantitative Buffy Coat (MPQBC) test for Plasmodium vivax, revealed the underlying etiology as malaria. Blood and urine cultures sent at admission were </w:t>
      </w:r>
      <w:proofErr w:type="spellStart"/>
      <w:proofErr w:type="gramStart"/>
      <w:r>
        <w:rPr>
          <w:rFonts w:ascii="Times New Roman" w:eastAsia="Times New Roman" w:hAnsi="Times New Roman" w:cs="Times New Roman"/>
          <w:sz w:val="24"/>
          <w:szCs w:val="24"/>
          <w:lang w:eastAsia="en-IN"/>
        </w:rPr>
        <w:t>sterile.</w:t>
      </w:r>
      <w:r w:rsidRPr="00716A12">
        <w:rPr>
          <w:rFonts w:ascii="Times New Roman" w:hAnsi="Times New Roman" w:cs="Times New Roman"/>
          <w:sz w:val="24"/>
          <w:szCs w:val="24"/>
        </w:rPr>
        <w:t>Patient</w:t>
      </w:r>
      <w:proofErr w:type="spellEnd"/>
      <w:proofErr w:type="gramEnd"/>
      <w:r w:rsidRPr="00716A12">
        <w:rPr>
          <w:rFonts w:ascii="Times New Roman" w:hAnsi="Times New Roman" w:cs="Times New Roman"/>
          <w:sz w:val="24"/>
          <w:szCs w:val="24"/>
        </w:rPr>
        <w:t xml:space="preserve"> was admitted to Intensive Care Unit(ICU), where resuscitation with vasopressor support was started, followed by the initiation of empirical </w:t>
      </w:r>
      <w:proofErr w:type="spellStart"/>
      <w:r w:rsidRPr="00716A12">
        <w:rPr>
          <w:rFonts w:ascii="Times New Roman" w:hAnsi="Times New Roman" w:cs="Times New Roman"/>
          <w:sz w:val="24"/>
          <w:szCs w:val="24"/>
        </w:rPr>
        <w:t>antibiotics.As</w:t>
      </w:r>
      <w:proofErr w:type="spellEnd"/>
      <w:r w:rsidRPr="00716A12">
        <w:rPr>
          <w:rFonts w:ascii="Times New Roman" w:hAnsi="Times New Roman" w:cs="Times New Roman"/>
          <w:sz w:val="24"/>
          <w:szCs w:val="24"/>
        </w:rPr>
        <w:t xml:space="preserve"> soon as the diagnosis was </w:t>
      </w:r>
      <w:proofErr w:type="spellStart"/>
      <w:r w:rsidRPr="00716A12">
        <w:rPr>
          <w:rFonts w:ascii="Times New Roman" w:hAnsi="Times New Roman" w:cs="Times New Roman"/>
          <w:sz w:val="24"/>
          <w:szCs w:val="24"/>
        </w:rPr>
        <w:t>made,antimalarials</w:t>
      </w:r>
      <w:proofErr w:type="spellEnd"/>
      <w:r w:rsidRPr="00716A12">
        <w:rPr>
          <w:rFonts w:ascii="Times New Roman" w:hAnsi="Times New Roman" w:cs="Times New Roman"/>
          <w:sz w:val="24"/>
          <w:szCs w:val="24"/>
        </w:rPr>
        <w:t xml:space="preserve"> were </w:t>
      </w:r>
      <w:proofErr w:type="spellStart"/>
      <w:r w:rsidRPr="00716A12">
        <w:rPr>
          <w:rFonts w:ascii="Times New Roman" w:hAnsi="Times New Roman" w:cs="Times New Roman"/>
          <w:sz w:val="24"/>
          <w:szCs w:val="24"/>
        </w:rPr>
        <w:t>started.Arterial</w:t>
      </w:r>
      <w:proofErr w:type="spellEnd"/>
      <w:r w:rsidRPr="00716A12">
        <w:rPr>
          <w:rFonts w:ascii="Times New Roman" w:hAnsi="Times New Roman" w:cs="Times New Roman"/>
          <w:sz w:val="24"/>
          <w:szCs w:val="24"/>
        </w:rPr>
        <w:t xml:space="preserve"> Blood gas analysis at presentation suggested mild ARDS, which progressed to severe ARDS within 24 hours. The patient was intubated but unfortunately succumbed to death within a few </w:t>
      </w:r>
      <w:proofErr w:type="spellStart"/>
      <w:proofErr w:type="gramStart"/>
      <w:r w:rsidRPr="00716A12">
        <w:rPr>
          <w:rFonts w:ascii="Times New Roman" w:hAnsi="Times New Roman" w:cs="Times New Roman"/>
          <w:sz w:val="24"/>
          <w:szCs w:val="24"/>
        </w:rPr>
        <w:t>hours.Patient</w:t>
      </w:r>
      <w:proofErr w:type="spellEnd"/>
      <w:proofErr w:type="gramEnd"/>
      <w:r w:rsidRPr="00716A12">
        <w:rPr>
          <w:rFonts w:ascii="Times New Roman" w:hAnsi="Times New Roman" w:cs="Times New Roman"/>
          <w:sz w:val="24"/>
          <w:szCs w:val="24"/>
        </w:rPr>
        <w:t xml:space="preserve"> had HbA1c of 5.1 with lipid profile within normal range. A CT scan of the abdomen revealed a bulky pancreas with necrosis, mild </w:t>
      </w:r>
      <w:proofErr w:type="spellStart"/>
      <w:proofErr w:type="gramStart"/>
      <w:r w:rsidRPr="00716A12">
        <w:rPr>
          <w:rFonts w:ascii="Times New Roman" w:hAnsi="Times New Roman" w:cs="Times New Roman"/>
          <w:sz w:val="24"/>
          <w:szCs w:val="24"/>
        </w:rPr>
        <w:t>ascites,with</w:t>
      </w:r>
      <w:proofErr w:type="spellEnd"/>
      <w:proofErr w:type="gramEnd"/>
      <w:r w:rsidRPr="00716A12">
        <w:rPr>
          <w:rFonts w:ascii="Times New Roman" w:hAnsi="Times New Roman" w:cs="Times New Roman"/>
          <w:sz w:val="24"/>
          <w:szCs w:val="24"/>
        </w:rPr>
        <w:t xml:space="preserve"> normal Gall Bladder and common bile duct. 2D Echocardiography showed features of </w:t>
      </w:r>
      <w:proofErr w:type="gramStart"/>
      <w:r w:rsidRPr="00716A12">
        <w:rPr>
          <w:rFonts w:ascii="Times New Roman" w:hAnsi="Times New Roman" w:cs="Times New Roman"/>
          <w:sz w:val="24"/>
          <w:szCs w:val="24"/>
        </w:rPr>
        <w:t>myocarditis(</w:t>
      </w:r>
      <w:proofErr w:type="gramEnd"/>
      <w:r w:rsidRPr="00716A12">
        <w:rPr>
          <w:rFonts w:ascii="Times New Roman" w:hAnsi="Times New Roman" w:cs="Times New Roman"/>
          <w:sz w:val="24"/>
          <w:szCs w:val="24"/>
        </w:rPr>
        <w:t>global hypokinesia with reduced left ventricular ejection fraction)</w:t>
      </w:r>
    </w:p>
    <w:p w14:paraId="40E54275" w14:textId="77777777" w:rsidR="006378E1" w:rsidRPr="00716A12" w:rsidRDefault="00542436" w:rsidP="00DE2DAE">
      <w:pPr>
        <w:rPr>
          <w:rFonts w:ascii="Times New Roman" w:hAnsi="Times New Roman" w:cs="Times New Roman"/>
          <w:sz w:val="24"/>
          <w:szCs w:val="24"/>
        </w:rPr>
      </w:pPr>
      <w:r w:rsidRPr="00716A12">
        <w:rPr>
          <w:rFonts w:ascii="Times New Roman" w:hAnsi="Times New Roman" w:cs="Times New Roman"/>
          <w:sz w:val="24"/>
          <w:szCs w:val="24"/>
        </w:rPr>
        <w:t>This case highlights the complexity of diagnosing varied presentations of infectious diseases and the challenges posed by simultaneous conditions</w:t>
      </w:r>
    </w:p>
    <w:p w14:paraId="36335B72" w14:textId="77777777" w:rsidR="006378E1" w:rsidRPr="0075627D" w:rsidRDefault="00542436" w:rsidP="00DE2DAE">
      <w:pPr>
        <w:rPr>
          <w:rFonts w:ascii="Times New Roman" w:hAnsi="Times New Roman" w:cs="Times New Roman"/>
          <w:sz w:val="24"/>
          <w:szCs w:val="24"/>
        </w:rPr>
      </w:pPr>
      <w:r>
        <w:rPr>
          <w:rFonts w:ascii="Times New Roman" w:hAnsi="Times New Roman" w:cs="Times New Roman"/>
          <w:b/>
          <w:sz w:val="24"/>
          <w:szCs w:val="24"/>
        </w:rPr>
        <w:t xml:space="preserve">3.Discussion: </w:t>
      </w:r>
      <w:r w:rsidRPr="0075627D">
        <w:rPr>
          <w:rFonts w:ascii="Times New Roman" w:hAnsi="Times New Roman" w:cs="Times New Roman"/>
          <w:sz w:val="24"/>
          <w:szCs w:val="24"/>
        </w:rPr>
        <w:t>Malaria</w:t>
      </w:r>
      <w:r w:rsidRPr="0075627D">
        <w:rPr>
          <w:rFonts w:ascii="Times New Roman" w:hAnsi="Times New Roman" w:cs="Times New Roman"/>
          <w:b/>
          <w:sz w:val="24"/>
          <w:szCs w:val="24"/>
        </w:rPr>
        <w:t xml:space="preserve"> </w:t>
      </w:r>
      <w:r w:rsidRPr="0075627D">
        <w:rPr>
          <w:rFonts w:ascii="Times New Roman" w:hAnsi="Times New Roman" w:cs="Times New Roman"/>
          <w:sz w:val="24"/>
          <w:szCs w:val="24"/>
        </w:rPr>
        <w:t>is a major</w:t>
      </w:r>
      <w:r w:rsidRPr="0075627D">
        <w:rPr>
          <w:rFonts w:ascii="Times New Roman" w:hAnsi="Times New Roman" w:cs="Times New Roman"/>
          <w:b/>
          <w:sz w:val="24"/>
          <w:szCs w:val="24"/>
        </w:rPr>
        <w:t xml:space="preserve"> </w:t>
      </w:r>
      <w:r w:rsidRPr="0075627D">
        <w:rPr>
          <w:rFonts w:ascii="Times New Roman" w:hAnsi="Times New Roman" w:cs="Times New Roman"/>
          <w:sz w:val="24"/>
          <w:szCs w:val="24"/>
        </w:rPr>
        <w:t xml:space="preserve">public health problem in India accounting for </w:t>
      </w:r>
      <w:proofErr w:type="spellStart"/>
      <w:r w:rsidRPr="0075627D">
        <w:rPr>
          <w:rFonts w:ascii="Times New Roman" w:hAnsi="Times New Roman" w:cs="Times New Roman"/>
          <w:sz w:val="24"/>
          <w:szCs w:val="24"/>
        </w:rPr>
        <w:t>seizable</w:t>
      </w:r>
      <w:proofErr w:type="spellEnd"/>
      <w:r w:rsidRPr="0075627D">
        <w:rPr>
          <w:rFonts w:ascii="Times New Roman" w:hAnsi="Times New Roman" w:cs="Times New Roman"/>
          <w:sz w:val="24"/>
          <w:szCs w:val="24"/>
        </w:rPr>
        <w:t xml:space="preserve"> morbidity and </w:t>
      </w:r>
      <w:proofErr w:type="spellStart"/>
      <w:r w:rsidRPr="0075627D">
        <w:rPr>
          <w:rFonts w:ascii="Times New Roman" w:hAnsi="Times New Roman" w:cs="Times New Roman"/>
          <w:sz w:val="24"/>
          <w:szCs w:val="24"/>
        </w:rPr>
        <w:t>mortality.Many</w:t>
      </w:r>
      <w:proofErr w:type="spellEnd"/>
      <w:r w:rsidRPr="0075627D">
        <w:rPr>
          <w:rFonts w:ascii="Times New Roman" w:hAnsi="Times New Roman" w:cs="Times New Roman"/>
          <w:sz w:val="24"/>
          <w:szCs w:val="24"/>
        </w:rPr>
        <w:t xml:space="preserve"> infections including parasites like </w:t>
      </w:r>
      <w:proofErr w:type="spellStart"/>
      <w:r w:rsidRPr="0075627D">
        <w:rPr>
          <w:rFonts w:ascii="Times New Roman" w:hAnsi="Times New Roman" w:cs="Times New Roman"/>
          <w:sz w:val="24"/>
          <w:szCs w:val="24"/>
        </w:rPr>
        <w:t>toxoplasma,cryptosporidium</w:t>
      </w:r>
      <w:proofErr w:type="spellEnd"/>
      <w:r w:rsidRPr="0075627D">
        <w:rPr>
          <w:rFonts w:ascii="Times New Roman" w:hAnsi="Times New Roman" w:cs="Times New Roman"/>
          <w:sz w:val="24"/>
          <w:szCs w:val="24"/>
        </w:rPr>
        <w:t xml:space="preserve"> ,</w:t>
      </w:r>
      <w:proofErr w:type="spellStart"/>
      <w:r w:rsidRPr="0075627D">
        <w:rPr>
          <w:rFonts w:ascii="Times New Roman" w:hAnsi="Times New Roman" w:cs="Times New Roman"/>
          <w:sz w:val="24"/>
          <w:szCs w:val="24"/>
        </w:rPr>
        <w:t>clonorchis,ascariasis</w:t>
      </w:r>
      <w:proofErr w:type="spellEnd"/>
      <w:r w:rsidRPr="0075627D">
        <w:rPr>
          <w:rFonts w:ascii="Times New Roman" w:hAnsi="Times New Roman" w:cs="Times New Roman"/>
          <w:sz w:val="24"/>
          <w:szCs w:val="24"/>
        </w:rPr>
        <w:t xml:space="preserve"> have been implicated in acute pancreatitis[5]The pathophysiology of malaria causing pancreatitis is not well understood .The proposed mechanism has been linked to acute ischemic injury to pancreatic parenchyma secondary to obstruction by capillaries by parasite laden red blood cells .Malaria induced hemolysis has also been implemented in the pathogenesis  [6].As previously reported in various studies[7] regarding the correlation of parasitemia with morbidity and mortality associated with Plasmodium falciparum malaria, our case also points in the same direction, as it too had high parasitemia. However, in this instance, it was Plasmodium vivax, which was previously thought to be a less severe form of </w:t>
      </w:r>
      <w:proofErr w:type="spellStart"/>
      <w:r w:rsidRPr="0075627D">
        <w:rPr>
          <w:rFonts w:ascii="Times New Roman" w:hAnsi="Times New Roman" w:cs="Times New Roman"/>
          <w:sz w:val="24"/>
          <w:szCs w:val="24"/>
        </w:rPr>
        <w:t>malaria.The</w:t>
      </w:r>
      <w:proofErr w:type="spellEnd"/>
      <w:r w:rsidRPr="0075627D">
        <w:rPr>
          <w:rFonts w:ascii="Times New Roman" w:hAnsi="Times New Roman" w:cs="Times New Roman"/>
          <w:sz w:val="24"/>
          <w:szCs w:val="24"/>
        </w:rPr>
        <w:t xml:space="preserve"> diagnosis of Plasmodium Vivax induced pancreatitis with BISAP Score of 2 at presentation [8] was made by excluding other common causes of acute pancreatitis .There was no history of any </w:t>
      </w:r>
      <w:proofErr w:type="spellStart"/>
      <w:r w:rsidRPr="0075627D">
        <w:rPr>
          <w:rFonts w:ascii="Times New Roman" w:hAnsi="Times New Roman" w:cs="Times New Roman"/>
          <w:sz w:val="24"/>
          <w:szCs w:val="24"/>
        </w:rPr>
        <w:t>addiction,chronic</w:t>
      </w:r>
      <w:proofErr w:type="spellEnd"/>
      <w:r w:rsidRPr="0075627D">
        <w:rPr>
          <w:rFonts w:ascii="Times New Roman" w:hAnsi="Times New Roman" w:cs="Times New Roman"/>
          <w:sz w:val="24"/>
          <w:szCs w:val="24"/>
        </w:rPr>
        <w:t xml:space="preserve"> or binge alcohol </w:t>
      </w:r>
      <w:proofErr w:type="spellStart"/>
      <w:r w:rsidRPr="0075627D">
        <w:rPr>
          <w:rFonts w:ascii="Times New Roman" w:hAnsi="Times New Roman" w:cs="Times New Roman"/>
          <w:sz w:val="24"/>
          <w:szCs w:val="24"/>
        </w:rPr>
        <w:t>consumption,no</w:t>
      </w:r>
      <w:proofErr w:type="spellEnd"/>
      <w:r w:rsidRPr="0075627D">
        <w:rPr>
          <w:rFonts w:ascii="Times New Roman" w:hAnsi="Times New Roman" w:cs="Times New Roman"/>
          <w:sz w:val="24"/>
          <w:szCs w:val="24"/>
        </w:rPr>
        <w:t xml:space="preserve"> evidence of gall stones on radiological </w:t>
      </w:r>
      <w:r w:rsidRPr="0075627D">
        <w:rPr>
          <w:rFonts w:ascii="Times New Roman" w:hAnsi="Times New Roman" w:cs="Times New Roman"/>
          <w:sz w:val="24"/>
          <w:szCs w:val="24"/>
        </w:rPr>
        <w:lastRenderedPageBreak/>
        <w:t xml:space="preserve">imaging ,no history of any drug intake known to cause </w:t>
      </w:r>
      <w:proofErr w:type="spellStart"/>
      <w:r w:rsidRPr="0075627D">
        <w:rPr>
          <w:rFonts w:ascii="Times New Roman" w:hAnsi="Times New Roman" w:cs="Times New Roman"/>
          <w:sz w:val="24"/>
          <w:szCs w:val="24"/>
        </w:rPr>
        <w:t>pancreatitis,normal</w:t>
      </w:r>
      <w:proofErr w:type="spellEnd"/>
      <w:r w:rsidRPr="0075627D">
        <w:rPr>
          <w:rFonts w:ascii="Times New Roman" w:hAnsi="Times New Roman" w:cs="Times New Roman"/>
          <w:sz w:val="24"/>
          <w:szCs w:val="24"/>
        </w:rPr>
        <w:t xml:space="preserve"> serum calcium and triglycerides </w:t>
      </w:r>
      <w:proofErr w:type="spellStart"/>
      <w:r w:rsidRPr="0075627D">
        <w:rPr>
          <w:rFonts w:ascii="Times New Roman" w:hAnsi="Times New Roman" w:cs="Times New Roman"/>
          <w:sz w:val="24"/>
          <w:szCs w:val="24"/>
        </w:rPr>
        <w:t>levels.Acute</w:t>
      </w:r>
      <w:proofErr w:type="spellEnd"/>
      <w:r w:rsidRPr="0075627D">
        <w:rPr>
          <w:rFonts w:ascii="Times New Roman" w:hAnsi="Times New Roman" w:cs="Times New Roman"/>
          <w:sz w:val="24"/>
          <w:szCs w:val="24"/>
        </w:rPr>
        <w:t xml:space="preserve"> Pancreatitis was diagnosed according to Revised Atlanta Classification [9] which states that the diagnosis of acute pancreatitis requires two of following three features :1Abdominal pain 2:Serum amylase/Lipase activity at least three times more than upper normal limit 3:Radiological evidence of acute pancreatitis .</w:t>
      </w:r>
    </w:p>
    <w:p w14:paraId="6B47EF31" w14:textId="77777777" w:rsidR="006378E1" w:rsidRPr="0075627D" w:rsidRDefault="00542436" w:rsidP="00DE2DAE">
      <w:pPr>
        <w:pStyle w:val="NormalWeb"/>
      </w:pPr>
      <w:r w:rsidRPr="0075627D">
        <w:rPr>
          <w:rStyle w:val="Strong"/>
        </w:rPr>
        <w:t>4. Conclusion</w:t>
      </w:r>
    </w:p>
    <w:p w14:paraId="41B00F48" w14:textId="77777777" w:rsidR="006378E1" w:rsidRDefault="00542436" w:rsidP="00DE2DAE">
      <w:pPr>
        <w:pStyle w:val="NormalWeb"/>
      </w:pPr>
      <w:r w:rsidRPr="0075627D">
        <w:t>Acute pancreatitis secondary to Plasmodium vivax malaria is a very rare complication. Both conditions are life-threatening and require close monitoring and critical care. This case highlights the importance of considering pancreatitis as a possible complication of vivax malaria in patients from endemic regions.</w:t>
      </w:r>
    </w:p>
    <w:p w14:paraId="1A4706F7" w14:textId="77777777" w:rsidR="006378E1" w:rsidRDefault="006378E1" w:rsidP="00C36009">
      <w:pPr>
        <w:spacing w:before="100" w:beforeAutospacing="1" w:after="100" w:afterAutospacing="1" w:line="240" w:lineRule="auto"/>
        <w:rPr>
          <w:rFonts w:ascii="Times New Roman" w:eastAsia="Times New Roman" w:hAnsi="Times New Roman" w:cs="Times New Roman"/>
          <w:b/>
          <w:bCs/>
          <w:sz w:val="24"/>
          <w:szCs w:val="24"/>
          <w:lang w:eastAsia="en-IN"/>
        </w:rPr>
      </w:pPr>
    </w:p>
    <w:p w14:paraId="31E2E1FC"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8.References</w:t>
      </w:r>
    </w:p>
    <w:p w14:paraId="6804597C"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 World Malaria Report 2023 (Nov, pg. 14).</w:t>
      </w:r>
    </w:p>
    <w:p w14:paraId="09E9DB31"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 Khan R, Quaiser S. Plasmodium vivax malaria: An unusual cause of acute pancreatitis. JOP. J Pancreas 2015 Jul 08; 16(4):403-404.</w:t>
      </w:r>
    </w:p>
    <w:p w14:paraId="6B8AA4EA"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[3] Sehgal I, Agarwal R, Behera D, </w:t>
      </w:r>
      <w:proofErr w:type="spellStart"/>
      <w:r>
        <w:rPr>
          <w:rFonts w:ascii="Times New Roman" w:eastAsia="Times New Roman" w:hAnsi="Times New Roman" w:cs="Times New Roman"/>
          <w:sz w:val="24"/>
          <w:szCs w:val="24"/>
          <w:lang w:eastAsia="en-IN"/>
        </w:rPr>
        <w:t>Dhooria</w:t>
      </w:r>
      <w:proofErr w:type="spellEnd"/>
      <w:r>
        <w:rPr>
          <w:rFonts w:ascii="Times New Roman" w:eastAsia="Times New Roman" w:hAnsi="Times New Roman" w:cs="Times New Roman"/>
          <w:sz w:val="24"/>
          <w:szCs w:val="24"/>
          <w:lang w:eastAsia="en-IN"/>
        </w:rPr>
        <w:t xml:space="preserve"> S. Malarial pancreatitis: Case report and systematic review of literature. IJCCM. 2015 Dec;19(12).</w:t>
      </w:r>
    </w:p>
    <w:p w14:paraId="40E5951A"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[4] Sharma V, Sharma A, Aggarwal A, Bhardwaj G, Aggarwal S. Acute pancreatitis in a patient with Vivax malaria. JOP </w:t>
      </w:r>
      <w:proofErr w:type="gramStart"/>
      <w:r>
        <w:rPr>
          <w:rFonts w:ascii="Times New Roman" w:eastAsia="Times New Roman" w:hAnsi="Times New Roman" w:cs="Times New Roman"/>
          <w:sz w:val="24"/>
          <w:szCs w:val="24"/>
          <w:lang w:eastAsia="en-IN"/>
        </w:rPr>
        <w:t>2012;13:215</w:t>
      </w:r>
      <w:proofErr w:type="gramEnd"/>
      <w:r>
        <w:rPr>
          <w:rFonts w:ascii="Times New Roman" w:eastAsia="Times New Roman" w:hAnsi="Times New Roman" w:cs="Times New Roman"/>
          <w:sz w:val="24"/>
          <w:szCs w:val="24"/>
          <w:lang w:eastAsia="en-IN"/>
        </w:rPr>
        <w:t>-6.</w:t>
      </w:r>
    </w:p>
    <w:p w14:paraId="4295D618"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[5] Singh Y, </w:t>
      </w:r>
      <w:proofErr w:type="spellStart"/>
      <w:r>
        <w:rPr>
          <w:rFonts w:ascii="Times New Roman" w:eastAsia="Times New Roman" w:hAnsi="Times New Roman" w:cs="Times New Roman"/>
          <w:sz w:val="24"/>
          <w:szCs w:val="24"/>
          <w:lang w:eastAsia="en-IN"/>
        </w:rPr>
        <w:t>Gogtay</w:t>
      </w:r>
      <w:proofErr w:type="spellEnd"/>
      <w:r>
        <w:rPr>
          <w:rFonts w:ascii="Times New Roman" w:eastAsia="Times New Roman" w:hAnsi="Times New Roman" w:cs="Times New Roman"/>
          <w:sz w:val="24"/>
          <w:szCs w:val="24"/>
          <w:lang w:eastAsia="en-IN"/>
        </w:rPr>
        <w:t xml:space="preserve"> M. A review on parasitic causes of acute pancreatitis. </w:t>
      </w:r>
      <w:proofErr w:type="spellStart"/>
      <w:r>
        <w:rPr>
          <w:rFonts w:ascii="Times New Roman" w:eastAsia="Times New Roman" w:hAnsi="Times New Roman" w:cs="Times New Roman"/>
          <w:sz w:val="24"/>
          <w:szCs w:val="24"/>
          <w:lang w:eastAsia="en-IN"/>
        </w:rPr>
        <w:t>Acad</w:t>
      </w:r>
      <w:proofErr w:type="spellEnd"/>
      <w:r>
        <w:rPr>
          <w:rFonts w:ascii="Times New Roman" w:eastAsia="Times New Roman" w:hAnsi="Times New Roman" w:cs="Times New Roman"/>
          <w:sz w:val="24"/>
          <w:szCs w:val="24"/>
          <w:lang w:eastAsia="en-IN"/>
        </w:rPr>
        <w:t xml:space="preserve"> J Gastroenterol &amp; Hepatol. 2022;3(2).</w:t>
      </w:r>
    </w:p>
    <w:p w14:paraId="094333C9"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 Seyal A, Marino C. Hemolysis-Induced Acute Pancreatitis: 633. Am J Gastroenterol. 2008 Sep;103(Suppl).</w:t>
      </w:r>
    </w:p>
    <w:p w14:paraId="72264A0F"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[7] Nicholas </w:t>
      </w:r>
      <w:proofErr w:type="spellStart"/>
      <w:proofErr w:type="gramStart"/>
      <w:r>
        <w:rPr>
          <w:rFonts w:ascii="Times New Roman" w:eastAsia="Times New Roman" w:hAnsi="Times New Roman" w:cs="Times New Roman"/>
          <w:sz w:val="24"/>
          <w:szCs w:val="24"/>
          <w:lang w:eastAsia="en-IN"/>
        </w:rPr>
        <w:t>J,White</w:t>
      </w:r>
      <w:proofErr w:type="spellEnd"/>
      <w:proofErr w:type="gramEnd"/>
      <w:r>
        <w:rPr>
          <w:rFonts w:ascii="Times New Roman" w:eastAsia="Times New Roman" w:hAnsi="Times New Roman" w:cs="Times New Roman"/>
          <w:sz w:val="24"/>
          <w:szCs w:val="24"/>
          <w:lang w:eastAsia="en-IN"/>
        </w:rPr>
        <w:t xml:space="preserve">. Severe </w:t>
      </w:r>
      <w:proofErr w:type="spellStart"/>
      <w:r>
        <w:rPr>
          <w:rFonts w:ascii="Times New Roman" w:eastAsia="Times New Roman" w:hAnsi="Times New Roman" w:cs="Times New Roman"/>
          <w:sz w:val="24"/>
          <w:szCs w:val="24"/>
          <w:lang w:eastAsia="en-IN"/>
        </w:rPr>
        <w:t>Malaria.White</w:t>
      </w:r>
      <w:proofErr w:type="spellEnd"/>
      <w:r>
        <w:rPr>
          <w:rFonts w:ascii="Times New Roman" w:eastAsia="Times New Roman" w:hAnsi="Times New Roman" w:cs="Times New Roman"/>
          <w:sz w:val="24"/>
          <w:szCs w:val="24"/>
          <w:lang w:eastAsia="en-IN"/>
        </w:rPr>
        <w:t xml:space="preserve"> malaria J.2022 Oct;21:284</w:t>
      </w:r>
    </w:p>
    <w:p w14:paraId="41F40973"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[8] </w:t>
      </w:r>
      <w:proofErr w:type="spellStart"/>
      <w:r>
        <w:rPr>
          <w:rFonts w:ascii="Times New Roman" w:eastAsia="Times New Roman" w:hAnsi="Times New Roman" w:cs="Times New Roman"/>
          <w:sz w:val="24"/>
          <w:szCs w:val="24"/>
          <w:lang w:eastAsia="en-IN"/>
        </w:rPr>
        <w:t>Arif</w:t>
      </w:r>
      <w:proofErr w:type="spellEnd"/>
      <w:r>
        <w:rPr>
          <w:rFonts w:ascii="Times New Roman" w:eastAsia="Times New Roman" w:hAnsi="Times New Roman" w:cs="Times New Roman"/>
          <w:sz w:val="24"/>
          <w:szCs w:val="24"/>
          <w:lang w:eastAsia="en-IN"/>
        </w:rPr>
        <w:t xml:space="preserve"> </w:t>
      </w:r>
      <w:proofErr w:type="spellStart"/>
      <w:proofErr w:type="gramStart"/>
      <w:r>
        <w:rPr>
          <w:rFonts w:ascii="Times New Roman" w:eastAsia="Times New Roman" w:hAnsi="Times New Roman" w:cs="Times New Roman"/>
          <w:sz w:val="24"/>
          <w:szCs w:val="24"/>
          <w:lang w:eastAsia="en-IN"/>
        </w:rPr>
        <w:t>A,Jaleel</w:t>
      </w:r>
      <w:proofErr w:type="spellEnd"/>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F,Rashid</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K.Accuracy</w:t>
      </w:r>
      <w:proofErr w:type="spellEnd"/>
      <w:r>
        <w:rPr>
          <w:rFonts w:ascii="Times New Roman" w:eastAsia="Times New Roman" w:hAnsi="Times New Roman" w:cs="Times New Roman"/>
          <w:sz w:val="24"/>
          <w:szCs w:val="24"/>
          <w:lang w:eastAsia="en-IN"/>
        </w:rPr>
        <w:t xml:space="preserve"> of BISAP Score in prediction of severe acute </w:t>
      </w:r>
      <w:proofErr w:type="spellStart"/>
      <w:r>
        <w:rPr>
          <w:rFonts w:ascii="Times New Roman" w:eastAsia="Times New Roman" w:hAnsi="Times New Roman" w:cs="Times New Roman"/>
          <w:sz w:val="24"/>
          <w:szCs w:val="24"/>
          <w:lang w:eastAsia="en-IN"/>
        </w:rPr>
        <w:t>pancreatitis.Pak</w:t>
      </w:r>
      <w:proofErr w:type="spellEnd"/>
      <w:r>
        <w:rPr>
          <w:rFonts w:ascii="Times New Roman" w:eastAsia="Times New Roman" w:hAnsi="Times New Roman" w:cs="Times New Roman"/>
          <w:sz w:val="24"/>
          <w:szCs w:val="24"/>
          <w:lang w:eastAsia="en-IN"/>
        </w:rPr>
        <w:t xml:space="preserve"> J Med Sci.2019;35(4)</w:t>
      </w:r>
    </w:p>
    <w:p w14:paraId="4A1B5F1D" w14:textId="77777777" w:rsidR="006378E1" w:rsidRDefault="00542436" w:rsidP="00C36009">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 Zhao K, Adam S, Keswani R, Horowitz J, Miller F. Acute Pancreatitis: Revised Atlanta Classification and Role of Cross-Sectional Imaging. AJR. 2015;205.</w:t>
      </w:r>
    </w:p>
    <w:p w14:paraId="171CA950" w14:textId="77777777" w:rsidR="006378E1" w:rsidRDefault="00542436">
      <w:pPr>
        <w:rPr>
          <w:rFonts w:ascii="Times New Roman" w:hAnsi="Times New Roman" w:cs="Times New Roman"/>
          <w:b/>
          <w:noProof/>
          <w:sz w:val="24"/>
          <w:szCs w:val="24"/>
          <w:lang w:eastAsia="en-IN"/>
        </w:rPr>
      </w:pPr>
      <w:r>
        <w:rPr>
          <w:rFonts w:ascii="Times New Roman" w:hAnsi="Times New Roman" w:cs="Times New Roman"/>
          <w:b/>
          <w:noProof/>
          <w:sz w:val="24"/>
          <w:szCs w:val="24"/>
          <w:lang w:eastAsia="en-IN"/>
        </w:rPr>
        <w:t xml:space="preserve">  </w:t>
      </w:r>
    </w:p>
    <w:p w14:paraId="41982A5E" w14:textId="77777777" w:rsidR="006378E1" w:rsidRDefault="006378E1">
      <w:pPr>
        <w:rPr>
          <w:rFonts w:ascii="Times New Roman" w:hAnsi="Times New Roman" w:cs="Times New Roman"/>
          <w:b/>
          <w:noProof/>
          <w:sz w:val="24"/>
          <w:szCs w:val="24"/>
          <w:lang w:eastAsia="en-IN"/>
        </w:rPr>
      </w:pPr>
    </w:p>
    <w:p w14:paraId="059E3CDB" w14:textId="77777777" w:rsidR="006378E1" w:rsidRDefault="006378E1">
      <w:pPr>
        <w:rPr>
          <w:rFonts w:ascii="Times New Roman" w:hAnsi="Times New Roman" w:cs="Times New Roman"/>
          <w:b/>
          <w:noProof/>
          <w:sz w:val="24"/>
          <w:szCs w:val="24"/>
          <w:lang w:eastAsia="en-IN"/>
        </w:rPr>
      </w:pPr>
    </w:p>
    <w:p w14:paraId="229155D5" w14:textId="77777777" w:rsidR="006378E1" w:rsidRDefault="006378E1">
      <w:pPr>
        <w:rPr>
          <w:rFonts w:ascii="Times New Roman" w:hAnsi="Times New Roman" w:cs="Times New Roman"/>
          <w:b/>
          <w:noProof/>
          <w:sz w:val="24"/>
          <w:szCs w:val="24"/>
          <w:lang w:eastAsia="en-IN"/>
        </w:rPr>
      </w:pPr>
    </w:p>
    <w:p w14:paraId="3C968FAA" w14:textId="77777777" w:rsidR="006378E1" w:rsidRDefault="006378E1">
      <w:pPr>
        <w:rPr>
          <w:rFonts w:ascii="Times New Roman" w:hAnsi="Times New Roman" w:cs="Times New Roman"/>
          <w:b/>
          <w:noProof/>
          <w:sz w:val="24"/>
          <w:szCs w:val="24"/>
          <w:lang w:eastAsia="en-IN"/>
        </w:rPr>
      </w:pPr>
    </w:p>
    <w:p w14:paraId="77124AF1" w14:textId="77777777" w:rsidR="006378E1" w:rsidRDefault="006378E1">
      <w:pPr>
        <w:rPr>
          <w:rFonts w:ascii="Times New Roman" w:hAnsi="Times New Roman" w:cs="Times New Roman"/>
          <w:b/>
          <w:noProof/>
          <w:sz w:val="24"/>
          <w:szCs w:val="24"/>
          <w:lang w:eastAsia="en-IN"/>
        </w:rPr>
      </w:pPr>
    </w:p>
    <w:p w14:paraId="13D1E5C2" w14:textId="77777777" w:rsidR="006378E1" w:rsidRDefault="006378E1">
      <w:pPr>
        <w:rPr>
          <w:rFonts w:ascii="Times New Roman" w:hAnsi="Times New Roman" w:cs="Times New Roman"/>
          <w:b/>
          <w:noProof/>
          <w:sz w:val="24"/>
          <w:szCs w:val="24"/>
          <w:lang w:eastAsia="en-IN"/>
        </w:rPr>
      </w:pPr>
    </w:p>
    <w:p w14:paraId="7667EDA8" w14:textId="77777777" w:rsidR="006378E1" w:rsidRDefault="006378E1">
      <w:pPr>
        <w:rPr>
          <w:rFonts w:ascii="Times New Roman" w:hAnsi="Times New Roman" w:cs="Times New Roman"/>
          <w:b/>
          <w:noProof/>
          <w:sz w:val="24"/>
          <w:szCs w:val="24"/>
          <w:lang w:eastAsia="en-IN"/>
        </w:rPr>
      </w:pPr>
    </w:p>
    <w:p w14:paraId="0C15505A" w14:textId="77777777" w:rsidR="006378E1" w:rsidRDefault="006378E1">
      <w:pPr>
        <w:rPr>
          <w:rFonts w:ascii="Times New Roman" w:hAnsi="Times New Roman" w:cs="Times New Roman"/>
          <w:b/>
          <w:noProof/>
          <w:sz w:val="24"/>
          <w:szCs w:val="24"/>
          <w:lang w:eastAsia="en-IN"/>
        </w:rPr>
      </w:pPr>
    </w:p>
    <w:p w14:paraId="28B84C29" w14:textId="77777777" w:rsidR="006378E1" w:rsidRDefault="006378E1">
      <w:pPr>
        <w:rPr>
          <w:rFonts w:ascii="Times New Roman" w:hAnsi="Times New Roman" w:cs="Times New Roman"/>
          <w:b/>
          <w:noProof/>
          <w:sz w:val="24"/>
          <w:szCs w:val="24"/>
          <w:lang w:eastAsia="en-IN"/>
        </w:rPr>
      </w:pPr>
    </w:p>
    <w:p w14:paraId="414E94F7" w14:textId="77777777" w:rsidR="006378E1" w:rsidRDefault="00542436">
      <w:pPr>
        <w:rPr>
          <w:rFonts w:ascii="Times New Roman" w:hAnsi="Times New Roman" w:cs="Times New Roman"/>
          <w:b/>
          <w:noProof/>
          <w:sz w:val="24"/>
          <w:szCs w:val="24"/>
          <w:lang w:eastAsia="en-IN"/>
        </w:rPr>
      </w:pPr>
      <w:r>
        <w:rPr>
          <w:rFonts w:ascii="Times New Roman" w:hAnsi="Times New Roman" w:cs="Times New Roman"/>
          <w:b/>
          <w:noProof/>
          <w:sz w:val="24"/>
          <w:szCs w:val="24"/>
          <w:lang w:eastAsia="en-IN"/>
        </w:rPr>
        <w:drawing>
          <wp:inline distT="0" distB="0" distL="0" distR="0" wp14:anchorId="4A6962D1" wp14:editId="4800B5F4">
            <wp:extent cx="2266950" cy="2153602"/>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6950" cy="2153602"/>
                    </a:xfrm>
                    <a:prstGeom prst="rect">
                      <a:avLst/>
                    </a:prstGeom>
                  </pic:spPr>
                </pic:pic>
              </a:graphicData>
            </a:graphic>
          </wp:inline>
        </w:drawing>
      </w:r>
      <w:r>
        <w:rPr>
          <w:rFonts w:ascii="Times New Roman" w:hAnsi="Times New Roman" w:cs="Times New Roman"/>
          <w:b/>
          <w:noProof/>
          <w:sz w:val="24"/>
          <w:szCs w:val="24"/>
          <w:lang w:eastAsia="en-IN"/>
        </w:rPr>
        <w:t xml:space="preserve">                                </w:t>
      </w:r>
      <w:r>
        <w:rPr>
          <w:rFonts w:ascii="Times New Roman" w:hAnsi="Times New Roman" w:cs="Times New Roman"/>
          <w:b/>
          <w:noProof/>
          <w:sz w:val="24"/>
          <w:szCs w:val="24"/>
          <w:lang w:eastAsia="en-IN"/>
        </w:rPr>
        <w:drawing>
          <wp:inline distT="0" distB="0" distL="0" distR="0" wp14:anchorId="5E513D29" wp14:editId="075F408B">
            <wp:extent cx="2181225" cy="2159117"/>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225" cy="2159117"/>
                    </a:xfrm>
                    <a:prstGeom prst="rect">
                      <a:avLst/>
                    </a:prstGeom>
                  </pic:spPr>
                </pic:pic>
              </a:graphicData>
            </a:graphic>
          </wp:inline>
        </w:drawing>
      </w:r>
    </w:p>
    <w:p w14:paraId="7EB599EC" w14:textId="77777777"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Figure 1:</w:t>
      </w:r>
      <w:r>
        <w:rPr>
          <w:rFonts w:ascii="Times New Roman" w:eastAsia="Times New Roman" w:hAnsi="Times New Roman" w:cs="Times New Roman"/>
          <w:sz w:val="24"/>
          <w:szCs w:val="24"/>
          <w:lang w:eastAsia="en-IN"/>
        </w:rPr>
        <w:t xml:space="preserve"> Peripheral blood smear                                     </w:t>
      </w:r>
      <w:r>
        <w:rPr>
          <w:rFonts w:ascii="Times New Roman" w:eastAsia="Times New Roman" w:hAnsi="Times New Roman" w:cs="Times New Roman"/>
          <w:b/>
          <w:bCs/>
          <w:sz w:val="24"/>
          <w:szCs w:val="24"/>
          <w:lang w:eastAsia="en-IN"/>
        </w:rPr>
        <w:t>Figure 2:</w:t>
      </w:r>
      <w:r>
        <w:rPr>
          <w:rFonts w:ascii="Times New Roman" w:eastAsia="Times New Roman" w:hAnsi="Times New Roman" w:cs="Times New Roman"/>
          <w:sz w:val="24"/>
          <w:szCs w:val="24"/>
          <w:lang w:eastAsia="en-IN"/>
        </w:rPr>
        <w:t xml:space="preserve"> Chest radiograph showing                </w:t>
      </w:r>
      <w:proofErr w:type="spellStart"/>
      <w:r>
        <w:rPr>
          <w:rFonts w:ascii="Times New Roman" w:eastAsia="Times New Roman" w:hAnsi="Times New Roman" w:cs="Times New Roman"/>
          <w:sz w:val="24"/>
          <w:szCs w:val="24"/>
          <w:lang w:eastAsia="en-IN"/>
        </w:rPr>
        <w:t>showing</w:t>
      </w:r>
      <w:proofErr w:type="spellEnd"/>
      <w:r>
        <w:rPr>
          <w:rFonts w:ascii="Times New Roman" w:eastAsia="Times New Roman" w:hAnsi="Times New Roman" w:cs="Times New Roman"/>
          <w:sz w:val="24"/>
          <w:szCs w:val="24"/>
          <w:lang w:eastAsia="en-IN"/>
        </w:rPr>
        <w:t xml:space="preserve"> Plasmodium vivax schizonts.                              features of ARDS                                                                                                                                                                        </w:t>
      </w:r>
    </w:p>
    <w:p w14:paraId="17DEFCE8" w14:textId="77777777" w:rsidR="006378E1" w:rsidRDefault="0054243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609901A8" w14:textId="77777777" w:rsidR="006378E1" w:rsidRDefault="00542436">
      <w:pPr>
        <w:rPr>
          <w:rFonts w:ascii="Times New Roman" w:hAnsi="Times New Roman" w:cs="Times New Roman"/>
          <w:b/>
          <w:sz w:val="24"/>
          <w:szCs w:val="24"/>
        </w:rPr>
      </w:pPr>
      <w:r>
        <w:rPr>
          <w:rFonts w:ascii="Times New Roman" w:hAnsi="Times New Roman" w:cs="Times New Roman"/>
          <w:b/>
          <w:sz w:val="24"/>
          <w:szCs w:val="24"/>
        </w:rPr>
        <w:t xml:space="preserve">                            </w:t>
      </w:r>
    </w:p>
    <w:p w14:paraId="68E17EC4" w14:textId="77777777" w:rsidR="006378E1" w:rsidRDefault="00542436">
      <w:pPr>
        <w:spacing w:line="240" w:lineRule="auto"/>
        <w:jc w:val="center"/>
        <w:rPr>
          <w:rFonts w:ascii="Times New Roman" w:eastAsia="Times New Roman" w:hAnsi="Times New Roman" w:cs="Times New Roman"/>
          <w:b/>
          <w:bCs/>
          <w:sz w:val="24"/>
          <w:szCs w:val="24"/>
          <w:lang w:eastAsia="en-IN"/>
        </w:rPr>
      </w:pPr>
      <w:r>
        <w:rPr>
          <w:rFonts w:ascii="Times New Roman" w:hAnsi="Times New Roman" w:cs="Times New Roman"/>
          <w:noProof/>
          <w:sz w:val="24"/>
          <w:szCs w:val="24"/>
          <w:lang w:eastAsia="en-IN"/>
        </w:rPr>
        <w:drawing>
          <wp:inline distT="0" distB="0" distL="0" distR="0" wp14:anchorId="51581DA5" wp14:editId="3C761CEE">
            <wp:extent cx="2247900" cy="1823441"/>
            <wp:effectExtent l="0" t="0" r="0" b="5715"/>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1823441"/>
                    </a:xfrm>
                    <a:prstGeom prst="rect">
                      <a:avLst/>
                    </a:prstGeom>
                  </pic:spPr>
                </pic:pic>
              </a:graphicData>
            </a:graphic>
          </wp:inline>
        </w:drawing>
      </w:r>
    </w:p>
    <w:p w14:paraId="2DC92542" w14:textId="77777777" w:rsidR="006378E1" w:rsidRDefault="00542436">
      <w:pPr>
        <w:spacing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Figure 3:</w:t>
      </w:r>
      <w:r>
        <w:rPr>
          <w:rFonts w:ascii="Times New Roman" w:eastAsia="Times New Roman" w:hAnsi="Times New Roman" w:cs="Times New Roman"/>
          <w:sz w:val="24"/>
          <w:szCs w:val="24"/>
          <w:lang w:eastAsia="en-IN"/>
        </w:rPr>
        <w:t xml:space="preserve"> Computed Tomography (CT) scan of the abdomen showing bulky head of the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pancreas with necrosis in the uncinate process.</w:t>
      </w:r>
    </w:p>
    <w:p w14:paraId="18A718B7" w14:textId="77777777" w:rsidR="006378E1" w:rsidRDefault="006378E1">
      <w:pPr>
        <w:spacing w:line="240" w:lineRule="auto"/>
        <w:rPr>
          <w:rFonts w:ascii="Times New Roman" w:eastAsia="Times New Roman" w:hAnsi="Times New Roman" w:cs="Times New Roman"/>
          <w:sz w:val="24"/>
          <w:szCs w:val="24"/>
          <w:lang w:eastAsia="en-IN"/>
        </w:rPr>
      </w:pPr>
    </w:p>
    <w:p w14:paraId="5D6BDFBF" w14:textId="77777777" w:rsidR="006378E1" w:rsidRDefault="006378E1">
      <w:pPr>
        <w:spacing w:line="240" w:lineRule="auto"/>
        <w:rPr>
          <w:rFonts w:ascii="Times New Roman" w:eastAsia="Times New Roman" w:hAnsi="Times New Roman" w:cs="Times New Roman"/>
          <w:sz w:val="24"/>
          <w:szCs w:val="24"/>
          <w:lang w:eastAsia="en-IN"/>
        </w:rPr>
      </w:pPr>
    </w:p>
    <w:p w14:paraId="0E73963B" w14:textId="77777777" w:rsidR="006378E1" w:rsidRDefault="006378E1">
      <w:pPr>
        <w:spacing w:before="100" w:beforeAutospacing="1" w:after="100" w:afterAutospacing="1" w:line="240" w:lineRule="auto"/>
        <w:rPr>
          <w:rFonts w:ascii="Times New Roman" w:eastAsia="Times New Roman" w:hAnsi="Times New Roman" w:cs="Times New Roman"/>
          <w:sz w:val="24"/>
          <w:szCs w:val="24"/>
          <w:lang w:eastAsia="en-IN"/>
        </w:rPr>
      </w:pPr>
    </w:p>
    <w:p w14:paraId="26715B0C" w14:textId="0CF38665" w:rsidR="006378E1" w:rsidRDefault="00542436" w:rsidP="00542436">
      <w:pPr>
        <w:jc w:val="center"/>
        <w:rPr>
          <w:rFonts w:ascii="Times New Roman" w:hAnsi="Times New Roman" w:cs="Times New Roman"/>
          <w:b/>
          <w:sz w:val="24"/>
          <w:szCs w:val="24"/>
        </w:rPr>
      </w:pPr>
      <w:r>
        <w:rPr>
          <w:rFonts w:ascii="Times New Roman" w:hAnsi="Times New Roman" w:cs="Times New Roman"/>
          <w:b/>
          <w:sz w:val="24"/>
          <w:szCs w:val="24"/>
        </w:rPr>
        <w:t>Table.1</w:t>
      </w:r>
    </w:p>
    <w:p w14:paraId="65BEA067" w14:textId="77777777" w:rsidR="006378E1" w:rsidRDefault="006378E1" w:rsidP="00F12727">
      <w:pPr>
        <w:jc w:val="center"/>
        <w:rPr>
          <w:rFonts w:ascii="Times New Roman" w:hAnsi="Times New Roman" w:cs="Times New Roman"/>
          <w:b/>
          <w:sz w:val="24"/>
          <w:szCs w:val="24"/>
        </w:rPr>
      </w:pPr>
    </w:p>
    <w:p w14:paraId="5D1C8B16" w14:textId="77777777" w:rsidR="006378E1" w:rsidRDefault="006378E1" w:rsidP="00F12727">
      <w:pPr>
        <w:jc w:val="center"/>
        <w:rPr>
          <w:rFonts w:ascii="Times New Roman" w:hAnsi="Times New Roman" w:cs="Times New Roman"/>
          <w:b/>
          <w:sz w:val="24"/>
          <w:szCs w:val="24"/>
        </w:rPr>
      </w:pPr>
    </w:p>
    <w:p w14:paraId="2B10B04C" w14:textId="6CBC1ADB" w:rsidR="006378E1" w:rsidRDefault="00464380" w:rsidP="00F12727">
      <w:pPr>
        <w:jc w:val="center"/>
        <w:rPr>
          <w:rFonts w:ascii="Times New Roman" w:hAnsi="Times New Roman" w:cs="Times New Roman"/>
          <w:b/>
          <w:sz w:val="24"/>
          <w:szCs w:val="24"/>
        </w:rPr>
      </w:pPr>
      <w:r>
        <w:rPr>
          <w:rFonts w:ascii="Times New Roman" w:hAnsi="Times New Roman" w:cs="Times New Roman"/>
          <w:b/>
          <w:sz w:val="24"/>
          <w:szCs w:val="24"/>
        </w:rPr>
        <w:t>Patient and Reference value at different Parameters</w:t>
      </w:r>
    </w:p>
    <w:p w14:paraId="3A481D44" w14:textId="77777777" w:rsidR="006378E1" w:rsidRDefault="006378E1" w:rsidP="00F12727">
      <w:pPr>
        <w:jc w:val="center"/>
        <w:rPr>
          <w:rFonts w:ascii="Times New Roman" w:hAnsi="Times New Roman" w:cs="Times New Roman"/>
          <w:b/>
          <w:sz w:val="24"/>
          <w:szCs w:val="24"/>
        </w:rPr>
      </w:pPr>
    </w:p>
    <w:p w14:paraId="7B978261" w14:textId="77777777" w:rsidR="006378E1" w:rsidRDefault="006378E1" w:rsidP="00F12727">
      <w:pPr>
        <w:jc w:val="center"/>
        <w:rPr>
          <w:rFonts w:ascii="Times New Roman" w:hAnsi="Times New Roman" w:cs="Times New Roman"/>
          <w:b/>
          <w:sz w:val="24"/>
          <w:szCs w:val="24"/>
        </w:rPr>
      </w:pPr>
    </w:p>
    <w:p w14:paraId="7E71CAC8" w14:textId="77777777" w:rsidR="006378E1" w:rsidRDefault="006378E1" w:rsidP="00F12727">
      <w:pPr>
        <w:jc w:val="center"/>
        <w:rPr>
          <w:rFonts w:ascii="Times New Roman" w:hAnsi="Times New Roman" w:cs="Times New Roman"/>
          <w:b/>
          <w:sz w:val="24"/>
          <w:szCs w:val="24"/>
        </w:rPr>
      </w:pPr>
    </w:p>
    <w:p w14:paraId="6E7D4B1F" w14:textId="77777777" w:rsidR="006378E1" w:rsidRDefault="006378E1" w:rsidP="00F12727">
      <w:pPr>
        <w:jc w:val="center"/>
        <w:rPr>
          <w:rFonts w:ascii="Times New Roman" w:hAnsi="Times New Roman" w:cs="Times New Roman"/>
          <w:b/>
          <w:sz w:val="24"/>
          <w:szCs w:val="24"/>
        </w:rPr>
      </w:pPr>
    </w:p>
    <w:p w14:paraId="57B7D6D3" w14:textId="77777777" w:rsidR="006378E1" w:rsidRDefault="006378E1" w:rsidP="00F12727">
      <w:pPr>
        <w:jc w:val="center"/>
        <w:rPr>
          <w:rFonts w:ascii="Times New Roman" w:hAnsi="Times New Roman" w:cs="Times New Roman"/>
          <w:b/>
          <w:sz w:val="24"/>
          <w:szCs w:val="24"/>
        </w:rPr>
      </w:pPr>
    </w:p>
    <w:p w14:paraId="42B95284" w14:textId="77777777" w:rsidR="006378E1" w:rsidRDefault="006378E1" w:rsidP="00F12727">
      <w:pPr>
        <w:jc w:val="center"/>
        <w:rPr>
          <w:rFonts w:ascii="Times New Roman" w:hAnsi="Times New Roman" w:cs="Times New Roman"/>
          <w:b/>
          <w:sz w:val="24"/>
          <w:szCs w:val="24"/>
        </w:rPr>
      </w:pPr>
    </w:p>
    <w:p w14:paraId="5A9F6113" w14:textId="77777777" w:rsidR="006378E1" w:rsidRDefault="006378E1" w:rsidP="00F12727">
      <w:pPr>
        <w:jc w:val="center"/>
        <w:rPr>
          <w:rFonts w:ascii="Times New Roman" w:hAnsi="Times New Roman" w:cs="Times New Roman"/>
          <w:b/>
          <w:sz w:val="24"/>
          <w:szCs w:val="24"/>
        </w:rPr>
      </w:pPr>
    </w:p>
    <w:p w14:paraId="2F5C0EEA" w14:textId="77777777" w:rsidR="006378E1" w:rsidRDefault="006378E1" w:rsidP="00F12727">
      <w:pPr>
        <w:jc w:val="center"/>
        <w:rPr>
          <w:rFonts w:ascii="Times New Roman" w:hAnsi="Times New Roman" w:cs="Times New Roman"/>
          <w:b/>
          <w:sz w:val="24"/>
          <w:szCs w:val="24"/>
        </w:rPr>
      </w:pPr>
    </w:p>
    <w:p w14:paraId="79B4E7E4" w14:textId="77777777" w:rsidR="006378E1" w:rsidRDefault="006378E1" w:rsidP="00F12727">
      <w:pPr>
        <w:jc w:val="center"/>
        <w:rPr>
          <w:rFonts w:ascii="Times New Roman" w:hAnsi="Times New Roman" w:cs="Times New Roman"/>
          <w:b/>
          <w:sz w:val="24"/>
          <w:szCs w:val="24"/>
        </w:rPr>
      </w:pPr>
    </w:p>
    <w:tbl>
      <w:tblPr>
        <w:tblStyle w:val="TableGrid"/>
        <w:tblpPr w:leftFromText="180" w:rightFromText="180" w:vertAnchor="page" w:horzAnchor="margin" w:tblpY="2041"/>
        <w:tblW w:w="0" w:type="auto"/>
        <w:tblLook w:val="04A0" w:firstRow="1" w:lastRow="0" w:firstColumn="1" w:lastColumn="0" w:noHBand="0" w:noVBand="1"/>
      </w:tblPr>
      <w:tblGrid>
        <w:gridCol w:w="3005"/>
        <w:gridCol w:w="3005"/>
        <w:gridCol w:w="3006"/>
      </w:tblGrid>
      <w:tr w:rsidR="00F12727" w14:paraId="7F1F92DF" w14:textId="77777777" w:rsidTr="00D64A6A">
        <w:tc>
          <w:tcPr>
            <w:tcW w:w="3005" w:type="dxa"/>
          </w:tcPr>
          <w:p w14:paraId="2C312192"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lastRenderedPageBreak/>
              <w:t>Parameters</w:t>
            </w:r>
          </w:p>
        </w:tc>
        <w:tc>
          <w:tcPr>
            <w:tcW w:w="3005" w:type="dxa"/>
          </w:tcPr>
          <w:p w14:paraId="73E1AEBC" w14:textId="77777777" w:rsidR="006378E1" w:rsidRDefault="00542436" w:rsidP="00D64A6A">
            <w:pPr>
              <w:rPr>
                <w:rFonts w:ascii="Times New Roman" w:hAnsi="Times New Roman" w:cs="Times New Roman"/>
                <w:b/>
                <w:sz w:val="24"/>
                <w:szCs w:val="24"/>
              </w:rPr>
            </w:pPr>
            <w:proofErr w:type="spellStart"/>
            <w:r>
              <w:rPr>
                <w:rFonts w:ascii="Times New Roman" w:hAnsi="Times New Roman" w:cs="Times New Roman"/>
                <w:b/>
                <w:sz w:val="24"/>
                <w:szCs w:val="24"/>
              </w:rPr>
              <w:t>Pateint</w:t>
            </w:r>
            <w:proofErr w:type="spellEnd"/>
            <w:r>
              <w:rPr>
                <w:rFonts w:ascii="Times New Roman" w:hAnsi="Times New Roman" w:cs="Times New Roman"/>
                <w:b/>
                <w:sz w:val="24"/>
                <w:szCs w:val="24"/>
              </w:rPr>
              <w:t xml:space="preserve"> Value</w:t>
            </w:r>
          </w:p>
        </w:tc>
        <w:tc>
          <w:tcPr>
            <w:tcW w:w="3006" w:type="dxa"/>
          </w:tcPr>
          <w:p w14:paraId="33F95430"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Reference Value</w:t>
            </w:r>
          </w:p>
        </w:tc>
      </w:tr>
      <w:tr w:rsidR="00F12727" w14:paraId="6AD5EE06" w14:textId="77777777" w:rsidTr="00D64A6A">
        <w:tc>
          <w:tcPr>
            <w:tcW w:w="3005" w:type="dxa"/>
          </w:tcPr>
          <w:p w14:paraId="79526241" w14:textId="77777777" w:rsidR="006378E1" w:rsidRDefault="00542436" w:rsidP="00D64A6A">
            <w:pPr>
              <w:rPr>
                <w:rFonts w:ascii="Times New Roman" w:hAnsi="Times New Roman" w:cs="Times New Roman"/>
                <w:b/>
                <w:sz w:val="24"/>
                <w:szCs w:val="24"/>
              </w:rPr>
            </w:pPr>
            <w:proofErr w:type="spellStart"/>
            <w:r>
              <w:rPr>
                <w:rFonts w:ascii="Times New Roman" w:hAnsi="Times New Roman" w:cs="Times New Roman"/>
                <w:b/>
                <w:sz w:val="24"/>
                <w:szCs w:val="24"/>
              </w:rPr>
              <w:t>Haemoglobin</w:t>
            </w:r>
            <w:proofErr w:type="spellEnd"/>
          </w:p>
        </w:tc>
        <w:tc>
          <w:tcPr>
            <w:tcW w:w="3005" w:type="dxa"/>
          </w:tcPr>
          <w:p w14:paraId="68905185"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4.4 g/dL</w:t>
            </w:r>
          </w:p>
        </w:tc>
        <w:tc>
          <w:tcPr>
            <w:tcW w:w="3006" w:type="dxa"/>
          </w:tcPr>
          <w:p w14:paraId="0394498A" w14:textId="77777777" w:rsidR="006378E1" w:rsidRDefault="00542436" w:rsidP="00D64A6A">
            <w:pPr>
              <w:rPr>
                <w:rFonts w:ascii="Times New Roman" w:hAnsi="Times New Roman" w:cs="Times New Roman"/>
                <w:b/>
                <w:sz w:val="24"/>
                <w:szCs w:val="24"/>
              </w:rPr>
            </w:pPr>
            <w:r>
              <w:t>12-16 g/dL</w:t>
            </w:r>
          </w:p>
        </w:tc>
      </w:tr>
      <w:tr w:rsidR="00F12727" w14:paraId="28B80B7B" w14:textId="77777777" w:rsidTr="00D64A6A">
        <w:tc>
          <w:tcPr>
            <w:tcW w:w="3005" w:type="dxa"/>
          </w:tcPr>
          <w:p w14:paraId="2C19538B"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Total leucocyte count</w:t>
            </w:r>
          </w:p>
        </w:tc>
        <w:tc>
          <w:tcPr>
            <w:tcW w:w="3005" w:type="dxa"/>
          </w:tcPr>
          <w:p w14:paraId="62A6BC9B"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15,400/mm</w:t>
            </w:r>
            <w:r>
              <w:rPr>
                <w:vertAlign w:val="superscript"/>
              </w:rPr>
              <w:t>3</w:t>
            </w:r>
          </w:p>
        </w:tc>
        <w:tc>
          <w:tcPr>
            <w:tcW w:w="3006" w:type="dxa"/>
          </w:tcPr>
          <w:p w14:paraId="319E8098" w14:textId="77777777" w:rsidR="006378E1" w:rsidRDefault="00542436" w:rsidP="00D64A6A">
            <w:pPr>
              <w:rPr>
                <w:rFonts w:ascii="Times New Roman" w:hAnsi="Times New Roman" w:cs="Times New Roman"/>
                <w:b/>
                <w:sz w:val="24"/>
                <w:szCs w:val="24"/>
              </w:rPr>
            </w:pPr>
            <w:r>
              <w:t>4,000- 11,000/mm</w:t>
            </w:r>
            <w:r>
              <w:rPr>
                <w:vertAlign w:val="superscript"/>
              </w:rPr>
              <w:t>3</w:t>
            </w:r>
          </w:p>
        </w:tc>
      </w:tr>
      <w:tr w:rsidR="00F12727" w14:paraId="10620AAD" w14:textId="77777777" w:rsidTr="00D64A6A">
        <w:tc>
          <w:tcPr>
            <w:tcW w:w="3005" w:type="dxa"/>
          </w:tcPr>
          <w:p w14:paraId="379D335E"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Platelet count</w:t>
            </w:r>
          </w:p>
        </w:tc>
        <w:tc>
          <w:tcPr>
            <w:tcW w:w="3005" w:type="dxa"/>
          </w:tcPr>
          <w:p w14:paraId="24C87424"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88,000/mm</w:t>
            </w:r>
            <w:r>
              <w:rPr>
                <w:vertAlign w:val="superscript"/>
              </w:rPr>
              <w:t>3</w:t>
            </w:r>
          </w:p>
        </w:tc>
        <w:tc>
          <w:tcPr>
            <w:tcW w:w="3006" w:type="dxa"/>
          </w:tcPr>
          <w:p w14:paraId="391C5E7F" w14:textId="77777777" w:rsidR="006378E1" w:rsidRDefault="00542436" w:rsidP="00D64A6A">
            <w:pPr>
              <w:rPr>
                <w:rFonts w:ascii="Times New Roman" w:hAnsi="Times New Roman" w:cs="Times New Roman"/>
                <w:b/>
                <w:sz w:val="24"/>
                <w:szCs w:val="24"/>
              </w:rPr>
            </w:pPr>
            <w:r>
              <w:t>150,000-450,000/mm</w:t>
            </w:r>
            <w:r>
              <w:rPr>
                <w:vertAlign w:val="superscript"/>
              </w:rPr>
              <w:t>3</w:t>
            </w:r>
          </w:p>
        </w:tc>
      </w:tr>
      <w:tr w:rsidR="00F12727" w14:paraId="4C70B115" w14:textId="77777777" w:rsidTr="00D64A6A">
        <w:tc>
          <w:tcPr>
            <w:tcW w:w="3005" w:type="dxa"/>
          </w:tcPr>
          <w:p w14:paraId="1C404ED7"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BUN</w:t>
            </w:r>
          </w:p>
        </w:tc>
        <w:tc>
          <w:tcPr>
            <w:tcW w:w="3005" w:type="dxa"/>
          </w:tcPr>
          <w:p w14:paraId="6A1D4639" w14:textId="77777777" w:rsidR="006378E1" w:rsidRDefault="00542436" w:rsidP="00D64A6A">
            <w:pPr>
              <w:jc w:val="both"/>
              <w:rPr>
                <w:rFonts w:ascii="Times New Roman" w:hAnsi="Times New Roman" w:cs="Times New Roman"/>
                <w:sz w:val="24"/>
                <w:szCs w:val="24"/>
              </w:rPr>
            </w:pPr>
            <w:r>
              <w:rPr>
                <w:rFonts w:ascii="Times New Roman" w:hAnsi="Times New Roman" w:cs="Times New Roman"/>
                <w:sz w:val="24"/>
                <w:szCs w:val="24"/>
              </w:rPr>
              <w:t>66 mg/dL</w:t>
            </w:r>
          </w:p>
        </w:tc>
        <w:tc>
          <w:tcPr>
            <w:tcW w:w="3006" w:type="dxa"/>
          </w:tcPr>
          <w:p w14:paraId="001BFAC9" w14:textId="77777777" w:rsidR="006378E1" w:rsidRDefault="00542436" w:rsidP="00D64A6A">
            <w:pPr>
              <w:rPr>
                <w:rFonts w:ascii="Times New Roman" w:hAnsi="Times New Roman" w:cs="Times New Roman"/>
                <w:b/>
                <w:sz w:val="24"/>
                <w:szCs w:val="24"/>
              </w:rPr>
            </w:pPr>
            <w:r>
              <w:t>14-50 mg/dL</w:t>
            </w:r>
          </w:p>
        </w:tc>
      </w:tr>
      <w:tr w:rsidR="00F12727" w14:paraId="20367462" w14:textId="77777777" w:rsidTr="00D64A6A">
        <w:tc>
          <w:tcPr>
            <w:tcW w:w="3005" w:type="dxa"/>
          </w:tcPr>
          <w:p w14:paraId="1A465816"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 xml:space="preserve">S </w:t>
            </w:r>
            <w:proofErr w:type="spellStart"/>
            <w:r>
              <w:rPr>
                <w:rFonts w:ascii="Times New Roman" w:hAnsi="Times New Roman" w:cs="Times New Roman"/>
                <w:b/>
                <w:sz w:val="24"/>
                <w:szCs w:val="24"/>
              </w:rPr>
              <w:t>creat</w:t>
            </w:r>
            <w:proofErr w:type="spellEnd"/>
          </w:p>
        </w:tc>
        <w:tc>
          <w:tcPr>
            <w:tcW w:w="3005" w:type="dxa"/>
          </w:tcPr>
          <w:p w14:paraId="17AE039C"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4.0 mg/dL</w:t>
            </w:r>
          </w:p>
        </w:tc>
        <w:tc>
          <w:tcPr>
            <w:tcW w:w="3006" w:type="dxa"/>
          </w:tcPr>
          <w:p w14:paraId="09CD3352" w14:textId="77777777" w:rsidR="006378E1" w:rsidRDefault="00542436" w:rsidP="00D64A6A">
            <w:pPr>
              <w:rPr>
                <w:rFonts w:ascii="Times New Roman" w:hAnsi="Times New Roman" w:cs="Times New Roman"/>
                <w:b/>
                <w:sz w:val="24"/>
                <w:szCs w:val="24"/>
              </w:rPr>
            </w:pPr>
            <w:r>
              <w:t>0.5-1.4 mg/dL</w:t>
            </w:r>
          </w:p>
        </w:tc>
      </w:tr>
      <w:tr w:rsidR="00F12727" w14:paraId="695B4BFC" w14:textId="77777777" w:rsidTr="00D64A6A">
        <w:tc>
          <w:tcPr>
            <w:tcW w:w="3005" w:type="dxa"/>
          </w:tcPr>
          <w:p w14:paraId="641B91CA"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ALT</w:t>
            </w:r>
          </w:p>
        </w:tc>
        <w:tc>
          <w:tcPr>
            <w:tcW w:w="3005" w:type="dxa"/>
          </w:tcPr>
          <w:p w14:paraId="10B4E972"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24 U/L</w:t>
            </w:r>
          </w:p>
        </w:tc>
        <w:tc>
          <w:tcPr>
            <w:tcW w:w="3006" w:type="dxa"/>
          </w:tcPr>
          <w:p w14:paraId="076C85F2" w14:textId="77777777" w:rsidR="006378E1" w:rsidRDefault="00542436" w:rsidP="00D64A6A">
            <w:pPr>
              <w:rPr>
                <w:rFonts w:ascii="Times New Roman" w:hAnsi="Times New Roman" w:cs="Times New Roman"/>
                <w:b/>
                <w:sz w:val="24"/>
                <w:szCs w:val="24"/>
              </w:rPr>
            </w:pPr>
            <w:r>
              <w:t>8-40 U/L</w:t>
            </w:r>
          </w:p>
        </w:tc>
      </w:tr>
      <w:tr w:rsidR="00F12727" w14:paraId="3AA5E5EC" w14:textId="77777777" w:rsidTr="00D64A6A">
        <w:tc>
          <w:tcPr>
            <w:tcW w:w="3005" w:type="dxa"/>
          </w:tcPr>
          <w:p w14:paraId="6E7EEFCA"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AST</w:t>
            </w:r>
          </w:p>
        </w:tc>
        <w:tc>
          <w:tcPr>
            <w:tcW w:w="3005" w:type="dxa"/>
          </w:tcPr>
          <w:p w14:paraId="16C21225"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213 U/L</w:t>
            </w:r>
          </w:p>
        </w:tc>
        <w:tc>
          <w:tcPr>
            <w:tcW w:w="3006" w:type="dxa"/>
          </w:tcPr>
          <w:p w14:paraId="2E3ECF5D" w14:textId="77777777" w:rsidR="006378E1" w:rsidRDefault="00542436" w:rsidP="00D64A6A">
            <w:pPr>
              <w:rPr>
                <w:rFonts w:ascii="Times New Roman" w:hAnsi="Times New Roman" w:cs="Times New Roman"/>
                <w:b/>
                <w:sz w:val="24"/>
                <w:szCs w:val="24"/>
              </w:rPr>
            </w:pPr>
            <w:r>
              <w:t>10-38 U/L</w:t>
            </w:r>
          </w:p>
        </w:tc>
      </w:tr>
      <w:tr w:rsidR="00F12727" w14:paraId="561D0484" w14:textId="77777777" w:rsidTr="00D64A6A">
        <w:tc>
          <w:tcPr>
            <w:tcW w:w="3005" w:type="dxa"/>
          </w:tcPr>
          <w:p w14:paraId="09725EFC"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ALP</w:t>
            </w:r>
          </w:p>
        </w:tc>
        <w:tc>
          <w:tcPr>
            <w:tcW w:w="3005" w:type="dxa"/>
          </w:tcPr>
          <w:p w14:paraId="03B2B1A2"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151 U/L</w:t>
            </w:r>
          </w:p>
        </w:tc>
        <w:tc>
          <w:tcPr>
            <w:tcW w:w="3006" w:type="dxa"/>
          </w:tcPr>
          <w:p w14:paraId="79553D49" w14:textId="77777777" w:rsidR="006378E1" w:rsidRDefault="00542436" w:rsidP="00D64A6A">
            <w:pPr>
              <w:rPr>
                <w:rFonts w:ascii="Times New Roman" w:hAnsi="Times New Roman" w:cs="Times New Roman"/>
                <w:b/>
                <w:sz w:val="24"/>
                <w:szCs w:val="24"/>
              </w:rPr>
            </w:pPr>
            <w:r>
              <w:t>13-100 U/L</w:t>
            </w:r>
          </w:p>
        </w:tc>
      </w:tr>
      <w:tr w:rsidR="00F12727" w14:paraId="3B41A84F" w14:textId="77777777" w:rsidTr="00D64A6A">
        <w:tc>
          <w:tcPr>
            <w:tcW w:w="3005" w:type="dxa"/>
          </w:tcPr>
          <w:p w14:paraId="3243247B" w14:textId="77777777" w:rsidR="006378E1" w:rsidRDefault="00542436" w:rsidP="00D64A6A">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T.Bilirubin</w:t>
            </w:r>
            <w:proofErr w:type="spellEnd"/>
            <w:proofErr w:type="gramEnd"/>
          </w:p>
        </w:tc>
        <w:tc>
          <w:tcPr>
            <w:tcW w:w="3005" w:type="dxa"/>
          </w:tcPr>
          <w:p w14:paraId="54DB4512"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5.5 mg/dL</w:t>
            </w:r>
          </w:p>
        </w:tc>
        <w:tc>
          <w:tcPr>
            <w:tcW w:w="3006" w:type="dxa"/>
          </w:tcPr>
          <w:p w14:paraId="7AF59AD4" w14:textId="77777777" w:rsidR="006378E1" w:rsidRDefault="00542436" w:rsidP="00D64A6A">
            <w:pPr>
              <w:rPr>
                <w:rFonts w:ascii="Times New Roman" w:hAnsi="Times New Roman" w:cs="Times New Roman"/>
                <w:b/>
                <w:sz w:val="24"/>
                <w:szCs w:val="24"/>
              </w:rPr>
            </w:pPr>
            <w:r>
              <w:t>0.3-1.3 mg/ dL</w:t>
            </w:r>
          </w:p>
        </w:tc>
      </w:tr>
      <w:tr w:rsidR="00F12727" w14:paraId="0DAB0111" w14:textId="77777777" w:rsidTr="00D64A6A">
        <w:tc>
          <w:tcPr>
            <w:tcW w:w="3005" w:type="dxa"/>
          </w:tcPr>
          <w:p w14:paraId="60E2AAC0" w14:textId="77777777" w:rsidR="006378E1" w:rsidRDefault="00542436" w:rsidP="00D64A6A">
            <w:pPr>
              <w:rPr>
                <w:rFonts w:ascii="Times New Roman" w:hAnsi="Times New Roman" w:cs="Times New Roman"/>
                <w:b/>
                <w:sz w:val="24"/>
                <w:szCs w:val="24"/>
              </w:rPr>
            </w:pPr>
            <w:proofErr w:type="spellStart"/>
            <w:r>
              <w:rPr>
                <w:rFonts w:ascii="Times New Roman" w:hAnsi="Times New Roman" w:cs="Times New Roman"/>
                <w:b/>
                <w:sz w:val="24"/>
                <w:szCs w:val="24"/>
              </w:rPr>
              <w:t>D.Bilirubin</w:t>
            </w:r>
            <w:proofErr w:type="spellEnd"/>
          </w:p>
        </w:tc>
        <w:tc>
          <w:tcPr>
            <w:tcW w:w="3005" w:type="dxa"/>
          </w:tcPr>
          <w:p w14:paraId="72BD6F99"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4.3 mg/dL</w:t>
            </w:r>
          </w:p>
        </w:tc>
        <w:tc>
          <w:tcPr>
            <w:tcW w:w="3006" w:type="dxa"/>
          </w:tcPr>
          <w:p w14:paraId="686F3757" w14:textId="77777777" w:rsidR="006378E1" w:rsidRDefault="00542436" w:rsidP="00D64A6A">
            <w:pPr>
              <w:rPr>
                <w:rFonts w:ascii="Times New Roman" w:hAnsi="Times New Roman" w:cs="Times New Roman"/>
                <w:b/>
                <w:sz w:val="24"/>
                <w:szCs w:val="24"/>
              </w:rPr>
            </w:pPr>
            <w:r>
              <w:t>0.1-0.4 mg/ dL</w:t>
            </w:r>
          </w:p>
        </w:tc>
      </w:tr>
      <w:tr w:rsidR="00F12727" w14:paraId="35DB5431" w14:textId="77777777" w:rsidTr="00D64A6A">
        <w:tc>
          <w:tcPr>
            <w:tcW w:w="3005" w:type="dxa"/>
          </w:tcPr>
          <w:p w14:paraId="74549156"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PT/INR</w:t>
            </w:r>
          </w:p>
        </w:tc>
        <w:tc>
          <w:tcPr>
            <w:tcW w:w="3005" w:type="dxa"/>
          </w:tcPr>
          <w:p w14:paraId="6B5877DE"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12.1sec/1.044</w:t>
            </w:r>
          </w:p>
        </w:tc>
        <w:tc>
          <w:tcPr>
            <w:tcW w:w="3006" w:type="dxa"/>
          </w:tcPr>
          <w:p w14:paraId="3BFB6195"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9.5</w:t>
            </w:r>
            <w:r>
              <w:t>-13.5 sec</w:t>
            </w:r>
          </w:p>
        </w:tc>
      </w:tr>
      <w:tr w:rsidR="00F12727" w14:paraId="1C80AAFF" w14:textId="77777777" w:rsidTr="00D64A6A">
        <w:tc>
          <w:tcPr>
            <w:tcW w:w="3005" w:type="dxa"/>
          </w:tcPr>
          <w:p w14:paraId="3A39A515" w14:textId="77777777" w:rsidR="006378E1" w:rsidRDefault="00542436" w:rsidP="00D64A6A">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S.Calcium</w:t>
            </w:r>
            <w:proofErr w:type="spellEnd"/>
            <w:proofErr w:type="gramEnd"/>
          </w:p>
        </w:tc>
        <w:tc>
          <w:tcPr>
            <w:tcW w:w="3005" w:type="dxa"/>
          </w:tcPr>
          <w:p w14:paraId="507EE2D5"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8.7 mg/dL</w:t>
            </w:r>
          </w:p>
        </w:tc>
        <w:tc>
          <w:tcPr>
            <w:tcW w:w="3006" w:type="dxa"/>
          </w:tcPr>
          <w:p w14:paraId="2ED0D4CE" w14:textId="77777777" w:rsidR="006378E1" w:rsidRDefault="00542436" w:rsidP="00D64A6A">
            <w:pPr>
              <w:rPr>
                <w:rFonts w:ascii="Times New Roman" w:hAnsi="Times New Roman" w:cs="Times New Roman"/>
                <w:b/>
                <w:sz w:val="24"/>
                <w:szCs w:val="24"/>
              </w:rPr>
            </w:pPr>
            <w:r>
              <w:t>8.5-10.2 mg/dL</w:t>
            </w:r>
          </w:p>
        </w:tc>
      </w:tr>
      <w:tr w:rsidR="00F12727" w14:paraId="393167DB" w14:textId="77777777" w:rsidTr="00D64A6A">
        <w:tc>
          <w:tcPr>
            <w:tcW w:w="3005" w:type="dxa"/>
          </w:tcPr>
          <w:p w14:paraId="0F2CA90B"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Troponin I</w:t>
            </w:r>
          </w:p>
        </w:tc>
        <w:tc>
          <w:tcPr>
            <w:tcW w:w="3005" w:type="dxa"/>
          </w:tcPr>
          <w:p w14:paraId="3F5DCB82"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127.4 ng/L</w:t>
            </w:r>
          </w:p>
        </w:tc>
        <w:tc>
          <w:tcPr>
            <w:tcW w:w="3006" w:type="dxa"/>
          </w:tcPr>
          <w:p w14:paraId="0C552321"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19ng/L</w:t>
            </w:r>
          </w:p>
        </w:tc>
      </w:tr>
      <w:tr w:rsidR="00F12727" w14:paraId="0FB48CF1" w14:textId="77777777" w:rsidTr="00D64A6A">
        <w:tc>
          <w:tcPr>
            <w:tcW w:w="3005" w:type="dxa"/>
          </w:tcPr>
          <w:p w14:paraId="3769FF3F" w14:textId="77777777" w:rsidR="006378E1" w:rsidRDefault="00542436" w:rsidP="00D64A6A">
            <w:pPr>
              <w:rPr>
                <w:rFonts w:ascii="Times New Roman" w:hAnsi="Times New Roman" w:cs="Times New Roman"/>
                <w:b/>
                <w:sz w:val="24"/>
                <w:szCs w:val="24"/>
              </w:rPr>
            </w:pPr>
            <w:r>
              <w:rPr>
                <w:rFonts w:ascii="Times New Roman" w:hAnsi="Times New Roman" w:cs="Times New Roman"/>
                <w:b/>
                <w:sz w:val="24"/>
                <w:szCs w:val="24"/>
              </w:rPr>
              <w:t>D Dimer</w:t>
            </w:r>
          </w:p>
        </w:tc>
        <w:tc>
          <w:tcPr>
            <w:tcW w:w="3005" w:type="dxa"/>
          </w:tcPr>
          <w:p w14:paraId="7871E0AF"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10,000 ng/mL</w:t>
            </w:r>
          </w:p>
        </w:tc>
        <w:tc>
          <w:tcPr>
            <w:tcW w:w="3006" w:type="dxa"/>
          </w:tcPr>
          <w:p w14:paraId="43C5A0BF"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500ng/mL</w:t>
            </w:r>
          </w:p>
        </w:tc>
      </w:tr>
      <w:tr w:rsidR="00F12727" w14:paraId="11A1C48A" w14:textId="77777777" w:rsidTr="00D64A6A">
        <w:tc>
          <w:tcPr>
            <w:tcW w:w="3005" w:type="dxa"/>
          </w:tcPr>
          <w:p w14:paraId="1C8FACF4" w14:textId="77777777" w:rsidR="006378E1" w:rsidRDefault="00542436" w:rsidP="00D64A6A">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S.Amylase</w:t>
            </w:r>
            <w:proofErr w:type="spellEnd"/>
            <w:proofErr w:type="gramEnd"/>
          </w:p>
        </w:tc>
        <w:tc>
          <w:tcPr>
            <w:tcW w:w="3005" w:type="dxa"/>
          </w:tcPr>
          <w:p w14:paraId="4EEAD758"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289 U/L</w:t>
            </w:r>
          </w:p>
        </w:tc>
        <w:tc>
          <w:tcPr>
            <w:tcW w:w="3006" w:type="dxa"/>
          </w:tcPr>
          <w:p w14:paraId="2254287B" w14:textId="77777777" w:rsidR="006378E1" w:rsidRDefault="00542436" w:rsidP="00D64A6A">
            <w:pPr>
              <w:rPr>
                <w:rFonts w:ascii="Times New Roman" w:hAnsi="Times New Roman" w:cs="Times New Roman"/>
                <w:b/>
                <w:sz w:val="24"/>
                <w:szCs w:val="24"/>
              </w:rPr>
            </w:pPr>
            <w:r>
              <w:t>10-200 U/L</w:t>
            </w:r>
          </w:p>
        </w:tc>
      </w:tr>
      <w:tr w:rsidR="00F12727" w14:paraId="5F8EDB0E" w14:textId="77777777" w:rsidTr="00D64A6A">
        <w:tc>
          <w:tcPr>
            <w:tcW w:w="3005" w:type="dxa"/>
          </w:tcPr>
          <w:p w14:paraId="05FD8B0C" w14:textId="77777777" w:rsidR="006378E1" w:rsidRDefault="00542436" w:rsidP="00D64A6A">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S.Lipase</w:t>
            </w:r>
            <w:proofErr w:type="spellEnd"/>
            <w:proofErr w:type="gramEnd"/>
          </w:p>
        </w:tc>
        <w:tc>
          <w:tcPr>
            <w:tcW w:w="3005" w:type="dxa"/>
          </w:tcPr>
          <w:p w14:paraId="6ACC0594" w14:textId="77777777" w:rsidR="006378E1" w:rsidRDefault="00542436" w:rsidP="00D64A6A">
            <w:pPr>
              <w:rPr>
                <w:rFonts w:ascii="Times New Roman" w:hAnsi="Times New Roman" w:cs="Times New Roman"/>
                <w:sz w:val="24"/>
                <w:szCs w:val="24"/>
              </w:rPr>
            </w:pPr>
            <w:r>
              <w:rPr>
                <w:rFonts w:ascii="Times New Roman" w:hAnsi="Times New Roman" w:cs="Times New Roman"/>
                <w:sz w:val="24"/>
                <w:szCs w:val="24"/>
              </w:rPr>
              <w:t>1413 U/L</w:t>
            </w:r>
          </w:p>
        </w:tc>
        <w:tc>
          <w:tcPr>
            <w:tcW w:w="3006" w:type="dxa"/>
          </w:tcPr>
          <w:p w14:paraId="2FFEDDC7" w14:textId="77777777" w:rsidR="006378E1" w:rsidRDefault="00542436" w:rsidP="00D64A6A">
            <w:pPr>
              <w:rPr>
                <w:rFonts w:ascii="Times New Roman" w:hAnsi="Times New Roman" w:cs="Times New Roman"/>
                <w:b/>
                <w:sz w:val="24"/>
                <w:szCs w:val="24"/>
              </w:rPr>
            </w:pPr>
            <w:r>
              <w:t>10-80 U/L</w:t>
            </w:r>
          </w:p>
        </w:tc>
      </w:tr>
    </w:tbl>
    <w:p w14:paraId="06769808" w14:textId="77777777" w:rsidR="006378E1" w:rsidRDefault="006378E1" w:rsidP="00542436">
      <w:pPr>
        <w:rPr>
          <w:rFonts w:ascii="Times New Roman" w:hAnsi="Times New Roman" w:cs="Times New Roman"/>
          <w:b/>
          <w:sz w:val="24"/>
          <w:szCs w:val="24"/>
        </w:rPr>
      </w:pPr>
    </w:p>
    <w:p w14:paraId="0EB32C9F" w14:textId="77777777" w:rsidR="006378E1" w:rsidRDefault="006378E1">
      <w:pPr>
        <w:spacing w:before="100" w:beforeAutospacing="1" w:after="100" w:afterAutospacing="1" w:line="240" w:lineRule="auto"/>
        <w:rPr>
          <w:rFonts w:ascii="Times New Roman" w:eastAsia="Times New Roman" w:hAnsi="Times New Roman" w:cs="Times New Roman"/>
          <w:sz w:val="24"/>
          <w:szCs w:val="24"/>
          <w:lang w:eastAsia="en-IN"/>
        </w:rPr>
      </w:pPr>
    </w:p>
    <w:p w14:paraId="0AC38EB4" w14:textId="77777777" w:rsidR="006378E1" w:rsidRDefault="006378E1">
      <w:pPr>
        <w:rPr>
          <w:sz w:val="32"/>
          <w:szCs w:val="32"/>
        </w:rPr>
      </w:pPr>
    </w:p>
    <w:sectPr w:rsidR="006378E1" w:rsidSect="003009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EB290" w14:textId="77777777" w:rsidR="006C4B81" w:rsidRDefault="006C4B81" w:rsidP="00D604AD">
      <w:pPr>
        <w:spacing w:after="0" w:line="240" w:lineRule="auto"/>
      </w:pPr>
      <w:r>
        <w:separator/>
      </w:r>
    </w:p>
  </w:endnote>
  <w:endnote w:type="continuationSeparator" w:id="0">
    <w:p w14:paraId="13668725" w14:textId="77777777" w:rsidR="006C4B81" w:rsidRDefault="006C4B81" w:rsidP="00D6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35C2" w14:textId="77777777" w:rsidR="00D604AD" w:rsidRDefault="00D6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A0DF" w14:textId="77777777" w:rsidR="00D604AD" w:rsidRDefault="00D6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20DF" w14:textId="77777777" w:rsidR="00D604AD" w:rsidRDefault="00D6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5F922" w14:textId="77777777" w:rsidR="006C4B81" w:rsidRDefault="006C4B81" w:rsidP="00D604AD">
      <w:pPr>
        <w:spacing w:after="0" w:line="240" w:lineRule="auto"/>
      </w:pPr>
      <w:r>
        <w:separator/>
      </w:r>
    </w:p>
  </w:footnote>
  <w:footnote w:type="continuationSeparator" w:id="0">
    <w:p w14:paraId="7E6F0ED6" w14:textId="77777777" w:rsidR="006C4B81" w:rsidRDefault="006C4B81" w:rsidP="00D6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8638" w14:textId="023F32DA" w:rsidR="00D604AD" w:rsidRDefault="00D604AD">
    <w:pPr>
      <w:pStyle w:val="Header"/>
    </w:pPr>
    <w:r>
      <w:rPr>
        <w:noProof/>
      </w:rPr>
      <w:pict w14:anchorId="6572D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128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29D2" w14:textId="7AF13B89" w:rsidR="00D604AD" w:rsidRDefault="00D604AD">
    <w:pPr>
      <w:pStyle w:val="Header"/>
    </w:pPr>
    <w:r>
      <w:rPr>
        <w:noProof/>
      </w:rPr>
      <w:pict w14:anchorId="73A77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128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E469" w14:textId="27BC6822" w:rsidR="00D604AD" w:rsidRDefault="00D604AD">
    <w:pPr>
      <w:pStyle w:val="Header"/>
    </w:pPr>
    <w:r>
      <w:rPr>
        <w:noProof/>
      </w:rPr>
      <w:pict w14:anchorId="00B12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128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zQwN7IwNjI3NzJW0lEKTi0uzszPAykwrAUAcFW8JSwAAAA="/>
  </w:docVars>
  <w:rsids>
    <w:rsidRoot w:val="001A6517"/>
    <w:rsid w:val="000562D8"/>
    <w:rsid w:val="00087CF7"/>
    <w:rsid w:val="000B71B4"/>
    <w:rsid w:val="00197D7D"/>
    <w:rsid w:val="001A6517"/>
    <w:rsid w:val="00242B6F"/>
    <w:rsid w:val="002870F0"/>
    <w:rsid w:val="0030094E"/>
    <w:rsid w:val="003F0D77"/>
    <w:rsid w:val="00464380"/>
    <w:rsid w:val="004C02AE"/>
    <w:rsid w:val="00535AFB"/>
    <w:rsid w:val="00542436"/>
    <w:rsid w:val="00580B10"/>
    <w:rsid w:val="005E1BF5"/>
    <w:rsid w:val="006005E5"/>
    <w:rsid w:val="006378E1"/>
    <w:rsid w:val="006774C7"/>
    <w:rsid w:val="006C4B81"/>
    <w:rsid w:val="006F26C4"/>
    <w:rsid w:val="0073352E"/>
    <w:rsid w:val="00747082"/>
    <w:rsid w:val="0079335E"/>
    <w:rsid w:val="008541A7"/>
    <w:rsid w:val="009129F5"/>
    <w:rsid w:val="009F1C66"/>
    <w:rsid w:val="00A8559E"/>
    <w:rsid w:val="00AA3FCB"/>
    <w:rsid w:val="00BC5AAE"/>
    <w:rsid w:val="00C1284B"/>
    <w:rsid w:val="00C8011B"/>
    <w:rsid w:val="00D23834"/>
    <w:rsid w:val="00D604AD"/>
    <w:rsid w:val="00D961B6"/>
    <w:rsid w:val="00DE2724"/>
    <w:rsid w:val="00DE53E0"/>
    <w:rsid w:val="00DF11EC"/>
    <w:rsid w:val="00E274A0"/>
    <w:rsid w:val="00E350F4"/>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95A1B0"/>
  <w15:docId w15:val="{2BB934CC-B139-4BC3-9808-9007C653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1"/>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character" w:styleId="UnresolvedMention">
    <w:name w:val="Unresolved Mention"/>
    <w:basedOn w:val="DefaultParagraphFont"/>
    <w:uiPriority w:val="99"/>
    <w:semiHidden/>
    <w:unhideWhenUsed/>
    <w:rsid w:val="00C8011B"/>
    <w:rPr>
      <w:color w:val="605E5C"/>
      <w:shd w:val="clear" w:color="auto" w:fill="E1DFDD"/>
    </w:rPr>
  </w:style>
  <w:style w:type="character" w:customStyle="1" w:styleId="Heading2Char">
    <w:name w:val="Heading 2 Char"/>
    <w:basedOn w:val="DefaultParagraphFont"/>
    <w:uiPriority w:val="9"/>
    <w:rsid w:val="006774C7"/>
    <w:rPr>
      <w:rFonts w:ascii="Times New Roman" w:eastAsia="Times New Roman" w:hAnsi="Times New Roman" w:cs="Times New Roman"/>
      <w:b/>
      <w:color w:val="0563C1"/>
      <w:sz w:val="24"/>
      <w:u w:val="single" w:color="0563C1"/>
    </w:rPr>
  </w:style>
  <w:style w:type="character" w:customStyle="1" w:styleId="ff2">
    <w:name w:val="ff2"/>
    <w:basedOn w:val="DefaultParagraphFont"/>
  </w:style>
  <w:style w:type="character" w:customStyle="1" w:styleId="ff1">
    <w:name w:val="ff1"/>
    <w:basedOn w:val="DefaultParagraphFont"/>
  </w:style>
  <w:style w:type="character" w:customStyle="1" w:styleId="ls9">
    <w:name w:val="ls9"/>
    <w:basedOn w:val="DefaultParagraphFont"/>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2Char1">
    <w:name w:val="Heading 2 Char1"/>
    <w:basedOn w:val="DefaultParagraphFont"/>
    <w:link w:val="Heading2"/>
    <w:uiPriority w:val="9"/>
    <w:rPr>
      <w:rFonts w:ascii="Times New Roman" w:eastAsia="Times New Roman" w:hAnsi="Times New Roman" w:cs="Times New Roman"/>
      <w:b/>
      <w:bCs/>
      <w:sz w:val="36"/>
      <w:szCs w:val="36"/>
      <w:lang w:eastAsia="en-I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D60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AD"/>
  </w:style>
  <w:style w:type="paragraph" w:styleId="Footer">
    <w:name w:val="footer"/>
    <w:basedOn w:val="Normal"/>
    <w:link w:val="FooterChar"/>
    <w:uiPriority w:val="99"/>
    <w:unhideWhenUsed/>
    <w:rsid w:val="00D6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SDI 1084</cp:lastModifiedBy>
  <cp:revision>12</cp:revision>
  <dcterms:created xsi:type="dcterms:W3CDTF">2025-09-01T16:47:00Z</dcterms:created>
  <dcterms:modified xsi:type="dcterms:W3CDTF">2025-09-02T13:28:00Z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d4b20159-c776-448e-81ff-db27822b9645</vt:lpwstr>
  </property>
</Properties>
</file>