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088E" w14:textId="77777777" w:rsidR="00A258C3" w:rsidRPr="000C0D0A" w:rsidRDefault="00FF5F03" w:rsidP="000C0D0A">
      <w:pPr>
        <w:spacing w:before="100" w:beforeAutospacing="1" w:after="100" w:afterAutospacing="1"/>
        <w:jc w:val="right"/>
        <w:outlineLvl w:val="2"/>
        <w:rPr>
          <w:rFonts w:ascii="Arial" w:hAnsi="Arial" w:cs="Arial"/>
          <w:b/>
          <w:sz w:val="36"/>
          <w:szCs w:val="36"/>
        </w:rPr>
      </w:pPr>
      <w:r>
        <w:rPr>
          <w:rFonts w:ascii="Arial" w:hAnsi="Arial" w:cs="Arial"/>
          <w:b/>
          <w:sz w:val="36"/>
          <w:szCs w:val="36"/>
        </w:rPr>
        <w:t xml:space="preserve">In-vitro </w:t>
      </w:r>
      <w:r w:rsidR="00560D30" w:rsidRPr="00560D30">
        <w:rPr>
          <w:rFonts w:ascii="Arial" w:hAnsi="Arial" w:cs="Arial"/>
          <w:b/>
          <w:sz w:val="36"/>
          <w:szCs w:val="36"/>
        </w:rPr>
        <w:t>Antifungal Efficacy of Neem leaf (</w:t>
      </w:r>
      <w:proofErr w:type="spellStart"/>
      <w:r w:rsidR="00560D30" w:rsidRPr="00560D30">
        <w:rPr>
          <w:rStyle w:val="Emphasis"/>
          <w:rFonts w:ascii="Arial" w:hAnsi="Arial" w:cs="Arial"/>
          <w:b/>
          <w:sz w:val="36"/>
          <w:szCs w:val="36"/>
        </w:rPr>
        <w:t>Azadirachta</w:t>
      </w:r>
      <w:proofErr w:type="spellEnd"/>
      <w:r w:rsidR="00560D30" w:rsidRPr="00560D30">
        <w:rPr>
          <w:rStyle w:val="Emphasis"/>
          <w:rFonts w:ascii="Arial" w:hAnsi="Arial" w:cs="Arial"/>
          <w:b/>
          <w:sz w:val="36"/>
          <w:szCs w:val="36"/>
        </w:rPr>
        <w:t xml:space="preserve"> </w:t>
      </w:r>
      <w:proofErr w:type="spellStart"/>
      <w:r w:rsidR="00560D30" w:rsidRPr="00560D30">
        <w:rPr>
          <w:rStyle w:val="Emphasis"/>
          <w:rFonts w:ascii="Arial" w:hAnsi="Arial" w:cs="Arial"/>
          <w:b/>
          <w:sz w:val="36"/>
          <w:szCs w:val="36"/>
        </w:rPr>
        <w:t>indica</w:t>
      </w:r>
      <w:proofErr w:type="spellEnd"/>
      <w:r w:rsidR="00560D30" w:rsidRPr="00560D30">
        <w:rPr>
          <w:rFonts w:ascii="Arial" w:hAnsi="Arial" w:cs="Arial"/>
          <w:b/>
          <w:sz w:val="36"/>
          <w:szCs w:val="36"/>
        </w:rPr>
        <w:t>) and Garlic (</w:t>
      </w:r>
      <w:r w:rsidR="00560D30" w:rsidRPr="00560D30">
        <w:rPr>
          <w:rStyle w:val="Emphasis"/>
          <w:rFonts w:ascii="Arial" w:hAnsi="Arial" w:cs="Arial"/>
          <w:b/>
          <w:sz w:val="36"/>
          <w:szCs w:val="36"/>
        </w:rPr>
        <w:t>Allium sativum</w:t>
      </w:r>
      <w:r w:rsidR="00560D30" w:rsidRPr="00560D30">
        <w:rPr>
          <w:rFonts w:ascii="Arial" w:hAnsi="Arial" w:cs="Arial"/>
          <w:b/>
          <w:sz w:val="36"/>
          <w:szCs w:val="36"/>
        </w:rPr>
        <w:t>) Extracts against Phytopathogenic Fungi of Watermelon in Dutse,</w:t>
      </w:r>
      <w:r w:rsidR="003F374E">
        <w:rPr>
          <w:rFonts w:ascii="Arial" w:hAnsi="Arial" w:cs="Arial"/>
          <w:b/>
          <w:sz w:val="36"/>
          <w:szCs w:val="36"/>
        </w:rPr>
        <w:t xml:space="preserve"> Jigawa State-</w:t>
      </w:r>
      <w:r w:rsidR="00560D30" w:rsidRPr="00560D30">
        <w:rPr>
          <w:rFonts w:ascii="Arial" w:hAnsi="Arial" w:cs="Arial"/>
          <w:b/>
          <w:sz w:val="36"/>
          <w:szCs w:val="36"/>
        </w:rPr>
        <w:t>Nigeria</w:t>
      </w:r>
    </w:p>
    <w:p w14:paraId="2091DD76" w14:textId="77777777" w:rsidR="00613CB3" w:rsidRDefault="00613CB3" w:rsidP="000C0D0A">
      <w:pPr>
        <w:jc w:val="right"/>
        <w:rPr>
          <w:rFonts w:ascii="Arial" w:hAnsi="Arial" w:cs="Arial"/>
        </w:rPr>
      </w:pPr>
    </w:p>
    <w:p w14:paraId="6D6A8654" w14:textId="77777777" w:rsidR="00613CB3" w:rsidRPr="000C0D0A" w:rsidRDefault="00613CB3" w:rsidP="000C0D0A">
      <w:pPr>
        <w:jc w:val="right"/>
        <w:rPr>
          <w:rFonts w:ascii="Arial" w:hAnsi="Arial" w:cs="Arial"/>
        </w:rPr>
      </w:pPr>
    </w:p>
    <w:p w14:paraId="7E1FAA0E" w14:textId="77777777" w:rsidR="00B01FCD" w:rsidRPr="00FB3A86" w:rsidRDefault="001529A4" w:rsidP="00441B6F">
      <w:pPr>
        <w:pStyle w:val="Copyright"/>
        <w:spacing w:after="0" w:line="240" w:lineRule="auto"/>
        <w:jc w:val="both"/>
        <w:rPr>
          <w:rFonts w:ascii="Arial" w:hAnsi="Arial" w:cs="Arial"/>
        </w:rPr>
        <w:sectPr w:rsidR="00B01FCD" w:rsidRPr="00FB3A86" w:rsidSect="00F138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61A92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CBE0F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E9AB8A" w14:textId="77777777" w:rsidTr="001E44FE">
        <w:tc>
          <w:tcPr>
            <w:tcW w:w="9576" w:type="dxa"/>
            <w:shd w:val="clear" w:color="auto" w:fill="F2F2F2"/>
          </w:tcPr>
          <w:p w14:paraId="6B82EDCC" w14:textId="77777777" w:rsidR="00505F06" w:rsidRPr="00560D30" w:rsidRDefault="00560D30" w:rsidP="00441B6F">
            <w:pPr>
              <w:pStyle w:val="Body"/>
              <w:spacing w:after="0"/>
              <w:rPr>
                <w:rFonts w:ascii="Arial" w:eastAsia="Calibri" w:hAnsi="Arial" w:cs="Arial"/>
              </w:rPr>
            </w:pPr>
            <w:r w:rsidRPr="00676555">
              <w:rPr>
                <w:rFonts w:ascii="Arial" w:hAnsi="Arial" w:cs="Arial"/>
              </w:rPr>
              <w:t>Watermelon (</w:t>
            </w:r>
            <w:r w:rsidRPr="00560D30">
              <w:rPr>
                <w:rFonts w:ascii="Arial" w:hAnsi="Arial" w:cs="Arial"/>
                <w:i/>
                <w:iCs/>
              </w:rPr>
              <w:t>Citrullus lanatus</w:t>
            </w:r>
            <w:r w:rsidRPr="00676555">
              <w:rPr>
                <w:rFonts w:ascii="Arial" w:hAnsi="Arial" w:cs="Arial"/>
              </w:rPr>
              <w:t>) is a widely cultivated fruit crop in Dutse, Jigawa State, Nigeria, valued for its nutritional and economic importance. However, its production faces increasing challenges from fungal infect</w:t>
            </w:r>
            <w:r w:rsidRPr="00560D30">
              <w:rPr>
                <w:rFonts w:ascii="Arial" w:hAnsi="Arial" w:cs="Arial"/>
              </w:rPr>
              <w:t>ions that cause significant pre</w:t>
            </w:r>
            <w:r w:rsidRPr="00676555">
              <w:rPr>
                <w:rFonts w:ascii="Arial" w:hAnsi="Arial" w:cs="Arial"/>
              </w:rPr>
              <w:t xml:space="preserve"> and post-harvest losses. This study aimed to isolate and identify fungal pathogens associated with infected watermelon fruits and to evaluate the antifungal effects of neem (</w:t>
            </w:r>
            <w:proofErr w:type="spellStart"/>
            <w:r w:rsidRPr="00560D30">
              <w:rPr>
                <w:rFonts w:ascii="Arial" w:hAnsi="Arial" w:cs="Arial"/>
                <w:i/>
                <w:iCs/>
              </w:rPr>
              <w:t>Azadirachta</w:t>
            </w:r>
            <w:proofErr w:type="spellEnd"/>
            <w:r w:rsidRPr="00560D30">
              <w:rPr>
                <w:rFonts w:ascii="Arial" w:hAnsi="Arial" w:cs="Arial"/>
                <w:i/>
                <w:iCs/>
              </w:rPr>
              <w:t xml:space="preserve"> </w:t>
            </w:r>
            <w:proofErr w:type="spellStart"/>
            <w:r w:rsidRPr="00560D30">
              <w:rPr>
                <w:rFonts w:ascii="Arial" w:hAnsi="Arial" w:cs="Arial"/>
                <w:i/>
                <w:iCs/>
              </w:rPr>
              <w:t>indica</w:t>
            </w:r>
            <w:proofErr w:type="spellEnd"/>
            <w:r w:rsidRPr="00676555">
              <w:rPr>
                <w:rFonts w:ascii="Arial" w:hAnsi="Arial" w:cs="Arial"/>
              </w:rPr>
              <w:t>) and garlic (</w:t>
            </w:r>
            <w:r w:rsidRPr="00560D30">
              <w:rPr>
                <w:rFonts w:ascii="Arial" w:hAnsi="Arial" w:cs="Arial"/>
                <w:i/>
                <w:iCs/>
              </w:rPr>
              <w:t>Allium sativum</w:t>
            </w:r>
            <w:r w:rsidRPr="00676555">
              <w:rPr>
                <w:rFonts w:ascii="Arial" w:hAnsi="Arial" w:cs="Arial"/>
              </w:rPr>
              <w:t xml:space="preserve">) extracts. Infected fruit samples were collected from three major markets in Dutse and analyzed using standard isolation and morphological techniques. </w:t>
            </w:r>
            <w:r w:rsidRPr="00560D30">
              <w:rPr>
                <w:rFonts w:ascii="Arial" w:hAnsi="Arial" w:cs="Arial"/>
                <w:i/>
                <w:iCs/>
              </w:rPr>
              <w:t xml:space="preserve">Aspergillus </w:t>
            </w:r>
            <w:proofErr w:type="spellStart"/>
            <w:r w:rsidRPr="00560D30">
              <w:rPr>
                <w:rFonts w:ascii="Arial" w:hAnsi="Arial" w:cs="Arial"/>
                <w:i/>
                <w:iCs/>
              </w:rPr>
              <w:t>niger</w:t>
            </w:r>
            <w:proofErr w:type="spellEnd"/>
            <w:r w:rsidRPr="00560D30">
              <w:rPr>
                <w:rFonts w:ascii="Arial" w:hAnsi="Arial" w:cs="Arial"/>
              </w:rPr>
              <w:t xml:space="preserve"> was the sole</w:t>
            </w:r>
            <w:r w:rsidRPr="00676555">
              <w:rPr>
                <w:rFonts w:ascii="Arial" w:hAnsi="Arial" w:cs="Arial"/>
              </w:rPr>
              <w:t xml:space="preserve"> fungal pathogen identified. Methanolic extracts of neem leaves and garlic bulbs were prepared and screened for phytochemicals, revealing the presence of alkaloids, saponins, terpenoids, and flavonoids. Antifungal activity was assessed at concentrations of 5, 10, and 15 mg/mL using the agar well diffusion method. Both extracts showed concentration-dependent inhibition of </w:t>
            </w:r>
            <w:r w:rsidRPr="00560D30">
              <w:rPr>
                <w:rFonts w:ascii="Arial" w:hAnsi="Arial" w:cs="Arial"/>
                <w:i/>
                <w:iCs/>
              </w:rPr>
              <w:t xml:space="preserve">A. </w:t>
            </w:r>
            <w:proofErr w:type="spellStart"/>
            <w:r w:rsidRPr="00560D30">
              <w:rPr>
                <w:rFonts w:ascii="Arial" w:hAnsi="Arial" w:cs="Arial"/>
                <w:i/>
                <w:iCs/>
              </w:rPr>
              <w:t>niger</w:t>
            </w:r>
            <w:proofErr w:type="spellEnd"/>
            <w:r w:rsidRPr="00676555">
              <w:rPr>
                <w:rFonts w:ascii="Arial" w:hAnsi="Arial" w:cs="Arial"/>
              </w:rPr>
              <w:t>, with inhibition zones of 55.50 mm (neem) and 52.80 mm (garlic) at 15 mg/</w:t>
            </w:r>
            <w:proofErr w:type="spellStart"/>
            <w:r w:rsidRPr="00676555">
              <w:rPr>
                <w:rFonts w:ascii="Arial" w:hAnsi="Arial" w:cs="Arial"/>
              </w:rPr>
              <w:t>mL.</w:t>
            </w:r>
            <w:proofErr w:type="spellEnd"/>
            <w:r w:rsidRPr="00676555">
              <w:rPr>
                <w:rFonts w:ascii="Arial" w:hAnsi="Arial" w:cs="Arial"/>
              </w:rPr>
              <w:t xml:space="preserve"> Minimum inhibitory concentration (MIC) tests showed that garlic inhibited fungal growth at 5 mg/mL, while neem required at least 10 mg/</w:t>
            </w:r>
            <w:proofErr w:type="spellStart"/>
            <w:r w:rsidRPr="00676555">
              <w:rPr>
                <w:rFonts w:ascii="Arial" w:hAnsi="Arial" w:cs="Arial"/>
              </w:rPr>
              <w:t>mL.</w:t>
            </w:r>
            <w:proofErr w:type="spellEnd"/>
            <w:r w:rsidRPr="00676555">
              <w:rPr>
                <w:rFonts w:ascii="Arial" w:hAnsi="Arial" w:cs="Arial"/>
              </w:rPr>
              <w:t xml:space="preserve"> The results confirm that both extracts possess strong antifungal properties, with neem being more effective at higher concentrations and garlic at lower ones. Neem and garlic extracts are recommended as affordable, eco-friendly alternatives to synthetic fungicides for managing watermelon fungal pathogens. Further research is suggested on formulation development, field application, and mechanisms of action to support their use in sustainable agriculture.</w:t>
            </w:r>
          </w:p>
        </w:tc>
      </w:tr>
    </w:tbl>
    <w:p w14:paraId="57668D7F" w14:textId="77777777" w:rsidR="00636EB2" w:rsidRDefault="00636EB2" w:rsidP="00441B6F">
      <w:pPr>
        <w:pStyle w:val="Body"/>
        <w:spacing w:after="0"/>
        <w:rPr>
          <w:rFonts w:ascii="Arial" w:hAnsi="Arial" w:cs="Arial"/>
          <w:i/>
        </w:rPr>
      </w:pPr>
    </w:p>
    <w:p w14:paraId="144F1C1A" w14:textId="77777777" w:rsidR="00A24E7E" w:rsidRPr="00560D30" w:rsidRDefault="00A24E7E" w:rsidP="00441B6F">
      <w:pPr>
        <w:pStyle w:val="Body"/>
        <w:spacing w:after="0"/>
        <w:rPr>
          <w:rFonts w:ascii="Arial" w:hAnsi="Arial" w:cs="Arial"/>
          <w:i/>
        </w:rPr>
      </w:pPr>
      <w:r>
        <w:rPr>
          <w:rFonts w:ascii="Arial" w:hAnsi="Arial" w:cs="Arial"/>
          <w:i/>
        </w:rPr>
        <w:t>Keywords:</w:t>
      </w:r>
      <w:r w:rsidR="00560D30">
        <w:rPr>
          <w:rFonts w:ascii="Arial" w:hAnsi="Arial" w:cs="Arial"/>
          <w:i/>
        </w:rPr>
        <w:t xml:space="preserve"> </w:t>
      </w:r>
      <w:r w:rsidR="00560D30" w:rsidRPr="00560D30">
        <w:rPr>
          <w:rFonts w:ascii="Arial" w:hAnsi="Arial" w:cs="Arial"/>
          <w:i/>
          <w:iCs/>
        </w:rPr>
        <w:t xml:space="preserve">Citrullus </w:t>
      </w:r>
      <w:proofErr w:type="spellStart"/>
      <w:r w:rsidR="00560D30" w:rsidRPr="00560D30">
        <w:rPr>
          <w:rFonts w:ascii="Arial" w:hAnsi="Arial" w:cs="Arial"/>
          <w:i/>
          <w:iCs/>
        </w:rPr>
        <w:t>lanatus</w:t>
      </w:r>
      <w:proofErr w:type="spellEnd"/>
      <w:r w:rsidR="00560D30" w:rsidRPr="00FE3D54">
        <w:rPr>
          <w:rFonts w:ascii="Arial" w:hAnsi="Arial" w:cs="Arial"/>
        </w:rPr>
        <w:t xml:space="preserve">, </w:t>
      </w:r>
      <w:r w:rsidR="00560D30" w:rsidRPr="00560D30">
        <w:rPr>
          <w:rFonts w:ascii="Arial" w:hAnsi="Arial" w:cs="Arial"/>
          <w:i/>
          <w:iCs/>
        </w:rPr>
        <w:t xml:space="preserve">Aspergillus </w:t>
      </w:r>
      <w:proofErr w:type="spellStart"/>
      <w:r w:rsidR="00560D30" w:rsidRPr="00560D30">
        <w:rPr>
          <w:rFonts w:ascii="Arial" w:hAnsi="Arial" w:cs="Arial"/>
          <w:i/>
          <w:iCs/>
        </w:rPr>
        <w:t>niger</w:t>
      </w:r>
      <w:proofErr w:type="spellEnd"/>
      <w:r w:rsidR="00560D30" w:rsidRPr="00560D30">
        <w:rPr>
          <w:rFonts w:ascii="Arial" w:hAnsi="Arial" w:cs="Arial"/>
        </w:rPr>
        <w:t>, Neem extract, Garlic extract and</w:t>
      </w:r>
      <w:r w:rsidR="00560D30" w:rsidRPr="00FE3D54">
        <w:rPr>
          <w:rFonts w:ascii="Arial" w:hAnsi="Arial" w:cs="Arial"/>
        </w:rPr>
        <w:t xml:space="preserve"> </w:t>
      </w:r>
      <w:r w:rsidR="00560D30" w:rsidRPr="00560D30">
        <w:rPr>
          <w:rFonts w:ascii="Arial" w:hAnsi="Arial" w:cs="Arial"/>
        </w:rPr>
        <w:t xml:space="preserve">Antifungal </w:t>
      </w:r>
      <w:r w:rsidR="00560D30" w:rsidRPr="00FE3D54">
        <w:rPr>
          <w:rFonts w:ascii="Arial" w:hAnsi="Arial" w:cs="Arial"/>
        </w:rPr>
        <w:t>a</w:t>
      </w:r>
      <w:r w:rsidR="00560D30" w:rsidRPr="00560D30">
        <w:rPr>
          <w:rFonts w:ascii="Arial" w:hAnsi="Arial" w:cs="Arial"/>
        </w:rPr>
        <w:t>ctivity.</w:t>
      </w:r>
    </w:p>
    <w:p w14:paraId="39F5D88E" w14:textId="77777777" w:rsidR="00560D30" w:rsidRDefault="00560D30" w:rsidP="00441B6F">
      <w:pPr>
        <w:pStyle w:val="AbstHead"/>
        <w:spacing w:after="0"/>
        <w:jc w:val="both"/>
        <w:rPr>
          <w:rFonts w:ascii="Arial" w:hAnsi="Arial" w:cs="Arial"/>
        </w:rPr>
      </w:pPr>
    </w:p>
    <w:p w14:paraId="2781818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E52C587" w14:textId="77777777" w:rsidR="00790ADA" w:rsidRPr="00FB3A86" w:rsidRDefault="00790ADA" w:rsidP="00441B6F">
      <w:pPr>
        <w:pStyle w:val="AbstHead"/>
        <w:spacing w:after="0"/>
        <w:jc w:val="both"/>
        <w:rPr>
          <w:rFonts w:ascii="Arial" w:hAnsi="Arial" w:cs="Arial"/>
        </w:rPr>
      </w:pPr>
    </w:p>
    <w:p w14:paraId="38708956" w14:textId="77777777" w:rsidR="00B203CB" w:rsidRPr="00B203CB" w:rsidRDefault="00B203CB" w:rsidP="00B203CB">
      <w:pPr>
        <w:jc w:val="both"/>
      </w:pPr>
      <w:r w:rsidRPr="00B203CB">
        <w:t>Watermelon (</w:t>
      </w:r>
      <w:r w:rsidRPr="00B203CB">
        <w:rPr>
          <w:rStyle w:val="Emphasis"/>
          <w:rFonts w:ascii="Arial" w:hAnsi="Arial" w:cs="Arial"/>
        </w:rPr>
        <w:t>Citrullus lanatus</w:t>
      </w:r>
      <w:r w:rsidRPr="00B203CB">
        <w:t xml:space="preserve">), a member of the Cucurbitaceae family, is an economically significant fruit crop cultivated extensively in tropical and subtropical regions, including Nigeria. It is valued for its </w:t>
      </w:r>
      <w:proofErr w:type="gramStart"/>
      <w:r w:rsidRPr="00B203CB">
        <w:t>high water</w:t>
      </w:r>
      <w:proofErr w:type="gramEnd"/>
      <w:r w:rsidRPr="00B203CB">
        <w:t xml:space="preserve"> content, rich nutritional profile particularly vitamins A and C, lycopene, and potassium and its role in income generation for smallholder farmers across northern Nigeria (Adebayo </w:t>
      </w:r>
      <w:r w:rsidRPr="00B203CB">
        <w:rPr>
          <w:i/>
        </w:rPr>
        <w:t>et al.,</w:t>
      </w:r>
      <w:r w:rsidRPr="00B203CB">
        <w:t xml:space="preserve"> 2017; USDA, 2020). Watermelon fruit contained about 93 % water, 6% sugar and small amounts of proteins, fats, minerals, and vitamins (</w:t>
      </w:r>
      <w:proofErr w:type="spellStart"/>
      <w:r w:rsidRPr="00B203CB">
        <w:t>Dudareva</w:t>
      </w:r>
      <w:proofErr w:type="spellEnd"/>
      <w:r w:rsidRPr="00B203CB">
        <w:t xml:space="preserve"> </w:t>
      </w:r>
      <w:r w:rsidRPr="00B203CB">
        <w:rPr>
          <w:i/>
          <w:iCs/>
        </w:rPr>
        <w:t xml:space="preserve">et al., </w:t>
      </w:r>
      <w:r w:rsidRPr="00B203CB">
        <w:t xml:space="preserve">2004 and Namdari </w:t>
      </w:r>
      <w:r w:rsidRPr="00B203CB">
        <w:rPr>
          <w:i/>
          <w:iCs/>
        </w:rPr>
        <w:t>et al.</w:t>
      </w:r>
      <w:r w:rsidRPr="00B203CB">
        <w:t>, 2011). Just like most fruits, watermelon fruit supplies some nutritional substances such as minerals and vitamins required in daily human diet for a healthy growth and development (</w:t>
      </w:r>
      <w:proofErr w:type="spellStart"/>
      <w:r w:rsidRPr="00B203CB">
        <w:t>Ewekeye</w:t>
      </w:r>
      <w:proofErr w:type="spellEnd"/>
      <w:r w:rsidRPr="00B203CB">
        <w:t xml:space="preserve"> </w:t>
      </w:r>
      <w:r w:rsidRPr="00B203CB">
        <w:rPr>
          <w:i/>
          <w:iCs/>
        </w:rPr>
        <w:t>et al.</w:t>
      </w:r>
      <w:r w:rsidRPr="00B203CB">
        <w:t>, 2013). It is believed to be helpful in the control of blood pressure and probably stroke as it contains potassium, many studies have suggested that increasing consumption of plant foods like watermelon decrease the risk of obesity and overall mortality, diabetes and heart diseases (</w:t>
      </w:r>
      <w:proofErr w:type="spellStart"/>
      <w:r w:rsidRPr="00B203CB">
        <w:t>Afsah-Hejri</w:t>
      </w:r>
      <w:proofErr w:type="spellEnd"/>
      <w:r w:rsidRPr="00B203CB">
        <w:t xml:space="preserve"> </w:t>
      </w:r>
      <w:r w:rsidRPr="00B203CB">
        <w:rPr>
          <w:i/>
          <w:iCs/>
        </w:rPr>
        <w:t xml:space="preserve">et al., </w:t>
      </w:r>
      <w:r w:rsidRPr="00B203CB">
        <w:t xml:space="preserve">2013).  Nigeria is one of the leading producers of watermelon in sub-Saharan Africa, with states like Kano, Katsina, and Jigawa being major production hubs (FAO, 2020). Despite its growing popularity, watermelon cultivation is increasingly constrained by biotic stresses, most notably </w:t>
      </w:r>
      <w:r w:rsidRPr="00B203CB">
        <w:lastRenderedPageBreak/>
        <w:t xml:space="preserve">fungal diseases, which significantly reduce fruit yield and postharvest quality (Adebayo </w:t>
      </w:r>
      <w:r w:rsidRPr="00B203CB">
        <w:rPr>
          <w:i/>
        </w:rPr>
        <w:t>et al.,</w:t>
      </w:r>
      <w:r w:rsidRPr="00B203CB">
        <w:t xml:space="preserve"> 2017). Pathogenic fungi such as </w:t>
      </w:r>
      <w:r w:rsidRPr="00B203CB">
        <w:rPr>
          <w:rStyle w:val="Emphasis"/>
          <w:rFonts w:ascii="Arial" w:hAnsi="Arial" w:cs="Arial"/>
        </w:rPr>
        <w:t xml:space="preserve">Fusarium </w:t>
      </w:r>
      <w:proofErr w:type="spellStart"/>
      <w:r w:rsidRPr="00B203CB">
        <w:rPr>
          <w:rStyle w:val="Emphasis"/>
          <w:rFonts w:ascii="Arial" w:hAnsi="Arial" w:cs="Arial"/>
        </w:rPr>
        <w:t>oxysporum</w:t>
      </w:r>
      <w:proofErr w:type="spellEnd"/>
      <w:r w:rsidRPr="00B203CB">
        <w:t xml:space="preserve"> f. sp. </w:t>
      </w:r>
      <w:proofErr w:type="spellStart"/>
      <w:r w:rsidRPr="00B203CB">
        <w:rPr>
          <w:rStyle w:val="Emphasis"/>
          <w:rFonts w:ascii="Arial" w:hAnsi="Arial" w:cs="Arial"/>
        </w:rPr>
        <w:t>niveum</w:t>
      </w:r>
      <w:proofErr w:type="spellEnd"/>
      <w:r w:rsidRPr="00B203CB">
        <w:t xml:space="preserve">, </w:t>
      </w:r>
      <w:r w:rsidRPr="00B203CB">
        <w:rPr>
          <w:rStyle w:val="Emphasis"/>
          <w:rFonts w:ascii="Arial" w:hAnsi="Arial" w:cs="Arial"/>
        </w:rPr>
        <w:t xml:space="preserve">Aspergillus </w:t>
      </w:r>
      <w:proofErr w:type="spellStart"/>
      <w:r w:rsidRPr="00B203CB">
        <w:rPr>
          <w:rStyle w:val="Emphasis"/>
          <w:rFonts w:ascii="Arial" w:hAnsi="Arial" w:cs="Arial"/>
        </w:rPr>
        <w:t>niger</w:t>
      </w:r>
      <w:proofErr w:type="spellEnd"/>
      <w:r w:rsidRPr="00B203CB">
        <w:t xml:space="preserve">, </w:t>
      </w:r>
      <w:r w:rsidRPr="00B203CB">
        <w:rPr>
          <w:rStyle w:val="Emphasis"/>
          <w:rFonts w:ascii="Arial" w:hAnsi="Arial" w:cs="Arial"/>
        </w:rPr>
        <w:t xml:space="preserve">Alternaria </w:t>
      </w:r>
      <w:proofErr w:type="spellStart"/>
      <w:r w:rsidRPr="00B203CB">
        <w:rPr>
          <w:rStyle w:val="Emphasis"/>
          <w:rFonts w:ascii="Arial" w:hAnsi="Arial" w:cs="Arial"/>
        </w:rPr>
        <w:t>alternata</w:t>
      </w:r>
      <w:proofErr w:type="spellEnd"/>
      <w:r w:rsidRPr="00B203CB">
        <w:t xml:space="preserve">, and </w:t>
      </w:r>
      <w:r w:rsidRPr="00B203CB">
        <w:rPr>
          <w:rStyle w:val="Emphasis"/>
          <w:rFonts w:ascii="Arial" w:hAnsi="Arial" w:cs="Arial"/>
        </w:rPr>
        <w:t xml:space="preserve">Colletotrichum </w:t>
      </w:r>
      <w:proofErr w:type="spellStart"/>
      <w:r w:rsidRPr="00B203CB">
        <w:rPr>
          <w:rStyle w:val="Emphasis"/>
          <w:rFonts w:ascii="Arial" w:hAnsi="Arial" w:cs="Arial"/>
        </w:rPr>
        <w:t>gloeosporioides</w:t>
      </w:r>
      <w:proofErr w:type="spellEnd"/>
      <w:r w:rsidRPr="00B203CB">
        <w:t xml:space="preserve"> have been reported to cause devastating diseases including Fusarium wilt, anthracnose, leaf spot, and fruit rot (Akande </w:t>
      </w:r>
      <w:r w:rsidRPr="00B203CB">
        <w:rPr>
          <w:i/>
        </w:rPr>
        <w:t>et al.,</w:t>
      </w:r>
      <w:r w:rsidRPr="00B203CB">
        <w:t xml:space="preserve"> 2017; Wang </w:t>
      </w:r>
      <w:r w:rsidRPr="00B203CB">
        <w:rPr>
          <w:i/>
        </w:rPr>
        <w:t>et al.,</w:t>
      </w:r>
      <w:r w:rsidRPr="00B203CB">
        <w:t xml:space="preserve"> 2018). These pathogens are prevalent in warm, humid climates like those found in the Dutse metropolis, where conducive environmental and cultural practices often exacerbate disease incidence (Gao </w:t>
      </w:r>
      <w:r w:rsidRPr="00B203CB">
        <w:rPr>
          <w:i/>
        </w:rPr>
        <w:t>et al.,</w:t>
      </w:r>
      <w:r w:rsidRPr="00B203CB">
        <w:t xml:space="preserve"> 2019; Ojo </w:t>
      </w:r>
      <w:r w:rsidRPr="00B203CB">
        <w:rPr>
          <w:i/>
        </w:rPr>
        <w:t>et al.,</w:t>
      </w:r>
      <w:r w:rsidRPr="00B203CB">
        <w:t xml:space="preserve"> 2020). Fusarium wilt, in particular, poses a major threat to watermelon production due to its soil-borne nature, long survival in the soil, and difficulty of management. The fungus invades plant roots, colonizes xylem vessels, and ultimately causes vascular blockage leading to wilting and death (Huang </w:t>
      </w:r>
      <w:r w:rsidRPr="00B203CB">
        <w:rPr>
          <w:i/>
        </w:rPr>
        <w:t>et al.,</w:t>
      </w:r>
      <w:r w:rsidRPr="00B203CB">
        <w:t xml:space="preserve"> 2019). Similarly, </w:t>
      </w:r>
      <w:r w:rsidRPr="00B203CB">
        <w:rPr>
          <w:rStyle w:val="Emphasis"/>
          <w:rFonts w:ascii="Arial" w:hAnsi="Arial" w:cs="Arial"/>
        </w:rPr>
        <w:t>Aspergillus</w:t>
      </w:r>
      <w:r w:rsidRPr="00B203CB">
        <w:t xml:space="preserve"> spp. are notorious for their postharvest effects, causing black molds that not only reduce marketability but may also produce mycotoxins harmful to human health (Mishra and Tiwari, 2011).</w:t>
      </w:r>
    </w:p>
    <w:p w14:paraId="5051720C" w14:textId="77777777" w:rsidR="00B01FCD" w:rsidRPr="00B203CB" w:rsidRDefault="00B203CB" w:rsidP="00B203CB">
      <w:pPr>
        <w:jc w:val="both"/>
      </w:pPr>
      <w:r w:rsidRPr="00B203CB">
        <w:t>Conventional management strategies largely rely on synthetic fungicides; however, their indiscriminate use has led to several ecological and public health concerns. These include the development of resistant fungal strains, environmental contamination, and residual toxicity in food products (</w:t>
      </w:r>
      <w:proofErr w:type="spellStart"/>
      <w:r w:rsidRPr="00B203CB">
        <w:t>Akinmoladun</w:t>
      </w:r>
      <w:proofErr w:type="spellEnd"/>
      <w:r w:rsidRPr="00B203CB">
        <w:t xml:space="preserve"> </w:t>
      </w:r>
      <w:r w:rsidRPr="00B203CB">
        <w:rPr>
          <w:i/>
        </w:rPr>
        <w:t>et al.,</w:t>
      </w:r>
      <w:r w:rsidRPr="00B203CB">
        <w:t xml:space="preserve"> 2014; Singh </w:t>
      </w:r>
      <w:r w:rsidRPr="00B203CB">
        <w:rPr>
          <w:i/>
        </w:rPr>
        <w:t>et al.,</w:t>
      </w:r>
      <w:r w:rsidRPr="00B203CB">
        <w:t xml:space="preserve"> 2018). As a result, researchers and farmers are turning toward alternative, eco-friendly disease control options. Among the promising alternatives are </w:t>
      </w:r>
      <w:proofErr w:type="gramStart"/>
      <w:r w:rsidRPr="00B203CB">
        <w:t>plant based</w:t>
      </w:r>
      <w:proofErr w:type="gramEnd"/>
      <w:r w:rsidRPr="00B203CB">
        <w:t xml:space="preserve"> extracts with natural antifungal properties. </w:t>
      </w:r>
      <w:proofErr w:type="spellStart"/>
      <w:r w:rsidRPr="00B203CB">
        <w:rPr>
          <w:rStyle w:val="Emphasis"/>
          <w:rFonts w:ascii="Arial" w:hAnsi="Arial" w:cs="Arial"/>
        </w:rPr>
        <w:t>Azadirachta</w:t>
      </w:r>
      <w:proofErr w:type="spellEnd"/>
      <w:r w:rsidRPr="00B203CB">
        <w:rPr>
          <w:rStyle w:val="Emphasis"/>
          <w:rFonts w:ascii="Arial" w:hAnsi="Arial" w:cs="Arial"/>
        </w:rPr>
        <w:t xml:space="preserve"> </w:t>
      </w:r>
      <w:proofErr w:type="spellStart"/>
      <w:r w:rsidRPr="00B203CB">
        <w:rPr>
          <w:rStyle w:val="Emphasis"/>
          <w:rFonts w:ascii="Arial" w:hAnsi="Arial" w:cs="Arial"/>
        </w:rPr>
        <w:t>indica</w:t>
      </w:r>
      <w:proofErr w:type="spellEnd"/>
      <w:r w:rsidRPr="00B203CB">
        <w:t xml:space="preserve"> (neem) and </w:t>
      </w:r>
      <w:r w:rsidRPr="00B203CB">
        <w:rPr>
          <w:rStyle w:val="Emphasis"/>
          <w:rFonts w:ascii="Arial" w:hAnsi="Arial" w:cs="Arial"/>
        </w:rPr>
        <w:t>Allium sativum</w:t>
      </w:r>
      <w:r w:rsidRPr="00B203CB">
        <w:t xml:space="preserve"> (garlic) have been widely studied for their bioactive compounds such as azadirachtin, allicin, and quercetin, which exhibit potent antimicrobial effects (</w:t>
      </w:r>
      <w:proofErr w:type="spellStart"/>
      <w:r w:rsidRPr="00B203CB">
        <w:t>Govindachari</w:t>
      </w:r>
      <w:proofErr w:type="spellEnd"/>
      <w:r w:rsidRPr="00B203CB">
        <w:t xml:space="preserve">, 1998; Kumar, 2019). Neem has been shown to inhibit fungal pathogens like </w:t>
      </w:r>
      <w:r w:rsidRPr="00B203CB">
        <w:rPr>
          <w:rStyle w:val="Emphasis"/>
          <w:rFonts w:ascii="Arial" w:hAnsi="Arial" w:cs="Arial"/>
        </w:rPr>
        <w:t>Fusarium</w:t>
      </w:r>
      <w:r w:rsidRPr="00B203CB">
        <w:t xml:space="preserve">, </w:t>
      </w:r>
      <w:r w:rsidRPr="00B203CB">
        <w:rPr>
          <w:rStyle w:val="Emphasis"/>
          <w:rFonts w:ascii="Arial" w:hAnsi="Arial" w:cs="Arial"/>
        </w:rPr>
        <w:t>Alternaria</w:t>
      </w:r>
      <w:r w:rsidRPr="00B203CB">
        <w:t xml:space="preserve">, and </w:t>
      </w:r>
      <w:r w:rsidRPr="00B203CB">
        <w:rPr>
          <w:rStyle w:val="Emphasis"/>
          <w:rFonts w:ascii="Arial" w:hAnsi="Arial" w:cs="Arial"/>
        </w:rPr>
        <w:t>Aspergillus</w:t>
      </w:r>
      <w:r w:rsidRPr="00B203CB">
        <w:t xml:space="preserve"> spp., while garlic is particularly effective against </w:t>
      </w:r>
      <w:r w:rsidRPr="00B203CB">
        <w:rPr>
          <w:rStyle w:val="Emphasis"/>
          <w:rFonts w:ascii="Arial" w:hAnsi="Arial" w:cs="Arial"/>
        </w:rPr>
        <w:t>Botrytis cinerea</w:t>
      </w:r>
      <w:r w:rsidRPr="00B203CB">
        <w:t xml:space="preserve">, </w:t>
      </w:r>
      <w:r w:rsidRPr="00B203CB">
        <w:rPr>
          <w:rStyle w:val="Emphasis"/>
          <w:rFonts w:ascii="Arial" w:hAnsi="Arial" w:cs="Arial"/>
        </w:rPr>
        <w:t>Penicillium</w:t>
      </w:r>
      <w:r w:rsidRPr="00B203CB">
        <w:t xml:space="preserve"> spp., and various </w:t>
      </w:r>
      <w:r w:rsidRPr="00B203CB">
        <w:rPr>
          <w:rStyle w:val="Emphasis"/>
          <w:rFonts w:ascii="Arial" w:hAnsi="Arial" w:cs="Arial"/>
        </w:rPr>
        <w:t>Fusarium</w:t>
      </w:r>
      <w:r w:rsidRPr="00B203CB">
        <w:t xml:space="preserve"> strains (Sharma </w:t>
      </w:r>
      <w:r w:rsidRPr="00B203CB">
        <w:rPr>
          <w:i/>
        </w:rPr>
        <w:t>et al.,</w:t>
      </w:r>
      <w:r w:rsidRPr="00B203CB">
        <w:t xml:space="preserve"> 2011). These botanicals are biodegradable, affordable, locally available, and pose minimal risk to non-target organisms making them ideal candidates for sustainable disease management in smallholder farming systems. This study was carried out to provide scientifically grounded, environmentally sustainable options for managing fungal diseases in watermelon cultivation, thereby improving yield, quality, and farmer livelihoods.</w:t>
      </w:r>
    </w:p>
    <w:p w14:paraId="5F910CFA" w14:textId="77777777" w:rsidR="00790ADA" w:rsidRPr="00FB3A86" w:rsidRDefault="00790ADA" w:rsidP="00441B6F">
      <w:pPr>
        <w:pStyle w:val="AbstHead"/>
        <w:spacing w:after="0"/>
        <w:jc w:val="both"/>
        <w:rPr>
          <w:rFonts w:ascii="Arial" w:hAnsi="Arial" w:cs="Arial"/>
        </w:rPr>
      </w:pPr>
    </w:p>
    <w:p w14:paraId="5AABABC2" w14:textId="77777777" w:rsidR="009B139C" w:rsidRPr="009B139C" w:rsidRDefault="009B139C" w:rsidP="009B139C">
      <w:pPr>
        <w:pStyle w:val="Heading3"/>
        <w:jc w:val="both"/>
        <w:rPr>
          <w:rFonts w:ascii="Arial" w:hAnsi="Arial" w:cs="Arial"/>
          <w:color w:val="auto"/>
          <w:sz w:val="22"/>
          <w:szCs w:val="22"/>
        </w:rPr>
      </w:pPr>
      <w:r w:rsidRPr="009B139C">
        <w:rPr>
          <w:rStyle w:val="Strong"/>
          <w:rFonts w:ascii="Arial" w:hAnsi="Arial" w:cs="Arial"/>
          <w:bCs w:val="0"/>
          <w:color w:val="auto"/>
          <w:sz w:val="22"/>
          <w:szCs w:val="22"/>
        </w:rPr>
        <w:t>2. MATERIALS AND METHODS</w:t>
      </w:r>
    </w:p>
    <w:p w14:paraId="06E9229F" w14:textId="77777777" w:rsidR="009B139C" w:rsidRDefault="009B139C" w:rsidP="009B139C">
      <w:pPr>
        <w:pStyle w:val="Heading4"/>
        <w:spacing w:line="240" w:lineRule="auto"/>
        <w:jc w:val="both"/>
        <w:rPr>
          <w:rStyle w:val="Strong"/>
          <w:rFonts w:ascii="Arial" w:hAnsi="Arial" w:cs="Arial"/>
          <w:i w:val="0"/>
          <w:color w:val="auto"/>
          <w:sz w:val="20"/>
          <w:szCs w:val="20"/>
        </w:rPr>
      </w:pPr>
    </w:p>
    <w:p w14:paraId="38E1EBE1" w14:textId="77777777" w:rsidR="009B139C" w:rsidRPr="004A140A" w:rsidRDefault="009B139C" w:rsidP="009B139C">
      <w:pPr>
        <w:pStyle w:val="Heading4"/>
        <w:spacing w:after="240" w:line="240" w:lineRule="auto"/>
        <w:jc w:val="both"/>
        <w:rPr>
          <w:rStyle w:val="Strong"/>
          <w:rFonts w:ascii="Arial" w:hAnsi="Arial" w:cs="Arial"/>
          <w:bCs w:val="0"/>
          <w:i w:val="0"/>
          <w:color w:val="auto"/>
        </w:rPr>
      </w:pPr>
      <w:r w:rsidRPr="004A140A">
        <w:rPr>
          <w:rStyle w:val="Strong"/>
          <w:rFonts w:ascii="Arial" w:hAnsi="Arial" w:cs="Arial"/>
          <w:i w:val="0"/>
          <w:color w:val="auto"/>
        </w:rPr>
        <w:t>2.1 Study Area</w:t>
      </w:r>
    </w:p>
    <w:p w14:paraId="4E22E078" w14:textId="77777777" w:rsidR="009B139C" w:rsidRPr="009B139C" w:rsidRDefault="009B139C" w:rsidP="009B139C">
      <w:pPr>
        <w:jc w:val="both"/>
        <w:rPr>
          <w:rFonts w:ascii="Arial" w:hAnsi="Arial" w:cs="Arial"/>
        </w:rPr>
      </w:pPr>
      <w:r w:rsidRPr="009B139C">
        <w:rPr>
          <w:rStyle w:val="fontstyle01"/>
          <w:rFonts w:ascii="Arial" w:hAnsi="Arial" w:cs="Arial"/>
          <w:color w:val="auto"/>
          <w:sz w:val="20"/>
          <w:szCs w:val="20"/>
        </w:rPr>
        <w:t xml:space="preserve">This experiment was conducted in Botany laboratory, Department of Plant Biology, Federal University Dutse (FUD), </w:t>
      </w:r>
      <w:r w:rsidRPr="009B139C">
        <w:rPr>
          <w:rFonts w:ascii="Arial" w:hAnsi="Arial" w:cs="Arial"/>
        </w:rPr>
        <w:t>located in Dutse metropolis, Jigawa State, Nigeria</w:t>
      </w:r>
      <w:r w:rsidRPr="009B139C">
        <w:rPr>
          <w:rStyle w:val="fontstyle01"/>
          <w:rFonts w:ascii="Arial" w:hAnsi="Arial" w:cs="Arial"/>
          <w:color w:val="auto"/>
          <w:sz w:val="20"/>
          <w:szCs w:val="20"/>
        </w:rPr>
        <w:t>. Dutse is located at Sudan Savannah which is located at an elevation</w:t>
      </w:r>
      <w:r w:rsidRPr="009B139C">
        <w:rPr>
          <w:rFonts w:ascii="Arial" w:hAnsi="Arial" w:cs="Arial"/>
        </w:rPr>
        <w:t xml:space="preserve"> </w:t>
      </w:r>
      <w:r w:rsidRPr="009B139C">
        <w:rPr>
          <w:rStyle w:val="fontstyle01"/>
          <w:rFonts w:ascii="Arial" w:hAnsi="Arial" w:cs="Arial"/>
          <w:color w:val="auto"/>
          <w:sz w:val="20"/>
          <w:szCs w:val="20"/>
        </w:rPr>
        <w:t xml:space="preserve">of 75m above mean sea level in Jigawa State Nigeria, </w:t>
      </w:r>
      <w:r w:rsidRPr="009B139C">
        <w:rPr>
          <w:rFonts w:ascii="Arial" w:hAnsi="Arial" w:cs="Arial"/>
        </w:rPr>
        <w:t>which lies between the coordinates 11° 42ʹ 49.22ʺ N latitude and 9° 22ʹ 07ʺ E longitude</w:t>
      </w:r>
      <w:r w:rsidRPr="009B139C">
        <w:rPr>
          <w:rStyle w:val="fontstyle01"/>
          <w:rFonts w:ascii="Arial" w:hAnsi="Arial" w:cs="Arial"/>
          <w:color w:val="auto"/>
          <w:sz w:val="20"/>
          <w:szCs w:val="20"/>
        </w:rPr>
        <w:t xml:space="preserve">. </w:t>
      </w:r>
      <w:r w:rsidRPr="009B139C">
        <w:rPr>
          <w:rFonts w:ascii="Arial" w:hAnsi="Arial" w:cs="Arial"/>
        </w:rPr>
        <w:t>Dutse has a total land area of approximately 1,023 square kilometers.</w:t>
      </w:r>
    </w:p>
    <w:p w14:paraId="2B0A2B3E" w14:textId="77777777" w:rsidR="009B139C" w:rsidRPr="009B139C" w:rsidRDefault="009B139C" w:rsidP="009B139C">
      <w:pPr>
        <w:pStyle w:val="Heading4"/>
        <w:spacing w:line="240" w:lineRule="auto"/>
        <w:jc w:val="both"/>
        <w:rPr>
          <w:rStyle w:val="Strong"/>
          <w:rFonts w:ascii="Arial" w:hAnsi="Arial" w:cs="Arial"/>
          <w:b w:val="0"/>
          <w:bCs w:val="0"/>
          <w:i w:val="0"/>
          <w:color w:val="auto"/>
          <w:sz w:val="20"/>
          <w:szCs w:val="20"/>
        </w:rPr>
      </w:pPr>
      <w:r w:rsidRPr="009B139C">
        <w:rPr>
          <w:rFonts w:ascii="Arial" w:hAnsi="Arial" w:cs="Arial"/>
          <w:noProof/>
          <w:color w:val="auto"/>
          <w:sz w:val="20"/>
          <w:szCs w:val="20"/>
        </w:rPr>
        <w:lastRenderedPageBreak/>
        <w:drawing>
          <wp:inline distT="0" distB="0" distL="0" distR="0" wp14:anchorId="2EA2C2A4" wp14:editId="3511CB05">
            <wp:extent cx="5173848" cy="3362325"/>
            <wp:effectExtent l="0" t="0" r="0" b="0"/>
            <wp:docPr id="1" name="Picture 1" descr="D:\Downloads\IMG-2024122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IMG-20241223-WA005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7787" cy="3377882"/>
                    </a:xfrm>
                    <a:prstGeom prst="rect">
                      <a:avLst/>
                    </a:prstGeom>
                    <a:noFill/>
                    <a:ln>
                      <a:noFill/>
                    </a:ln>
                  </pic:spPr>
                </pic:pic>
              </a:graphicData>
            </a:graphic>
          </wp:inline>
        </w:drawing>
      </w:r>
    </w:p>
    <w:p w14:paraId="4029C696" w14:textId="77777777" w:rsidR="009B139C" w:rsidRDefault="009B139C" w:rsidP="009B139C">
      <w:pPr>
        <w:jc w:val="both"/>
        <w:rPr>
          <w:rFonts w:ascii="Arial" w:hAnsi="Arial" w:cs="Arial"/>
          <w:b/>
          <w:bCs/>
        </w:rPr>
      </w:pPr>
    </w:p>
    <w:p w14:paraId="1DB432E6" w14:textId="77777777" w:rsidR="009B139C" w:rsidRPr="009B139C" w:rsidRDefault="009B139C" w:rsidP="009B139C">
      <w:pPr>
        <w:jc w:val="both"/>
        <w:rPr>
          <w:rFonts w:ascii="Arial" w:hAnsi="Arial" w:cs="Arial"/>
          <w:b/>
          <w:bCs/>
        </w:rPr>
      </w:pPr>
      <w:r w:rsidRPr="009B139C">
        <w:rPr>
          <w:rFonts w:ascii="Arial" w:hAnsi="Arial" w:cs="Arial"/>
          <w:b/>
          <w:bCs/>
        </w:rPr>
        <w:t xml:space="preserve">Figure 1: Map of </w:t>
      </w:r>
      <w:r>
        <w:rPr>
          <w:rFonts w:ascii="Arial" w:hAnsi="Arial" w:cs="Arial"/>
          <w:b/>
          <w:bCs/>
        </w:rPr>
        <w:t xml:space="preserve">the </w:t>
      </w:r>
      <w:r w:rsidRPr="009B139C">
        <w:rPr>
          <w:rFonts w:ascii="Arial" w:hAnsi="Arial" w:cs="Arial"/>
          <w:b/>
          <w:bCs/>
        </w:rPr>
        <w:t>Study Area</w:t>
      </w:r>
    </w:p>
    <w:p w14:paraId="25116332" w14:textId="77777777" w:rsidR="009B139C" w:rsidRDefault="009B139C" w:rsidP="009B139C">
      <w:pPr>
        <w:jc w:val="both"/>
        <w:rPr>
          <w:rFonts w:ascii="Arial" w:hAnsi="Arial" w:cs="Arial"/>
          <w:b/>
        </w:rPr>
      </w:pPr>
    </w:p>
    <w:p w14:paraId="27172D23" w14:textId="77777777" w:rsidR="009B139C" w:rsidRPr="009B139C" w:rsidRDefault="009B139C" w:rsidP="009B139C">
      <w:pPr>
        <w:jc w:val="both"/>
        <w:rPr>
          <w:rFonts w:ascii="Arial" w:hAnsi="Arial" w:cs="Arial"/>
          <w:b/>
        </w:rPr>
      </w:pPr>
      <w:r w:rsidRPr="009B139C">
        <w:rPr>
          <w:rFonts w:ascii="Arial" w:hAnsi="Arial" w:cs="Arial"/>
          <w:b/>
        </w:rPr>
        <w:t>Source: Federa</w:t>
      </w:r>
      <w:r>
        <w:rPr>
          <w:rFonts w:ascii="Arial" w:hAnsi="Arial" w:cs="Arial"/>
          <w:b/>
        </w:rPr>
        <w:t>l University Dutse GIS Lab (2025</w:t>
      </w:r>
      <w:r w:rsidRPr="009B139C">
        <w:rPr>
          <w:rFonts w:ascii="Arial" w:hAnsi="Arial" w:cs="Arial"/>
          <w:b/>
        </w:rPr>
        <w:t>).</w:t>
      </w:r>
    </w:p>
    <w:p w14:paraId="3F2B657E" w14:textId="77777777" w:rsidR="009B139C" w:rsidRDefault="009B139C" w:rsidP="009B139C">
      <w:pPr>
        <w:spacing w:after="120"/>
        <w:jc w:val="both"/>
        <w:rPr>
          <w:rFonts w:ascii="Arial" w:hAnsi="Arial" w:cs="Arial"/>
          <w:b/>
        </w:rPr>
      </w:pPr>
    </w:p>
    <w:p w14:paraId="7EE15B13" w14:textId="77777777" w:rsidR="009B139C" w:rsidRPr="009B139C" w:rsidRDefault="009B139C" w:rsidP="009B139C">
      <w:pPr>
        <w:spacing w:after="240"/>
        <w:jc w:val="both"/>
        <w:rPr>
          <w:rFonts w:ascii="Arial" w:hAnsi="Arial" w:cs="Arial"/>
          <w:sz w:val="22"/>
          <w:szCs w:val="22"/>
        </w:rPr>
      </w:pPr>
      <w:r w:rsidRPr="009B139C">
        <w:rPr>
          <w:rFonts w:ascii="Arial" w:hAnsi="Arial" w:cs="Arial"/>
          <w:b/>
          <w:sz w:val="22"/>
          <w:szCs w:val="22"/>
        </w:rPr>
        <w:t>2.1 Sampling of Infected Plant Material</w:t>
      </w:r>
      <w:r w:rsidRPr="009B139C">
        <w:rPr>
          <w:rFonts w:ascii="Arial" w:hAnsi="Arial" w:cs="Arial"/>
          <w:sz w:val="22"/>
          <w:szCs w:val="22"/>
        </w:rPr>
        <w:t xml:space="preserve"> </w:t>
      </w:r>
    </w:p>
    <w:p w14:paraId="266FF2F9" w14:textId="77777777" w:rsidR="009B139C" w:rsidRPr="009B139C" w:rsidRDefault="009B139C" w:rsidP="009B139C">
      <w:pPr>
        <w:spacing w:after="120"/>
        <w:jc w:val="both"/>
        <w:rPr>
          <w:rFonts w:ascii="Arial" w:hAnsi="Arial" w:cs="Arial"/>
        </w:rPr>
      </w:pPr>
      <w:r w:rsidRPr="009B139C">
        <w:rPr>
          <w:rFonts w:ascii="Arial" w:hAnsi="Arial" w:cs="Arial"/>
        </w:rPr>
        <w:t xml:space="preserve">The technique of Adegbite </w:t>
      </w:r>
      <w:r w:rsidRPr="009B139C">
        <w:rPr>
          <w:rFonts w:ascii="Arial" w:hAnsi="Arial" w:cs="Arial"/>
          <w:i/>
        </w:rPr>
        <w:t xml:space="preserve">et al. </w:t>
      </w:r>
      <w:r w:rsidRPr="009B139C">
        <w:rPr>
          <w:rFonts w:ascii="Arial" w:hAnsi="Arial" w:cs="Arial"/>
        </w:rPr>
        <w:t>(2017) was adopted for diseased plant sample collection, a total of nine (9) visibly infected watermelon (</w:t>
      </w:r>
      <w:r w:rsidRPr="009B139C">
        <w:rPr>
          <w:rStyle w:val="Emphasis"/>
          <w:rFonts w:ascii="Arial" w:hAnsi="Arial" w:cs="Arial"/>
        </w:rPr>
        <w:t>Citrullus lanatus</w:t>
      </w:r>
      <w:r w:rsidRPr="009B139C">
        <w:rPr>
          <w:rFonts w:ascii="Arial" w:hAnsi="Arial" w:cs="Arial"/>
        </w:rPr>
        <w:t xml:space="preserve">) fruits showing characteristics symptoms such as Soft rot, water-soaked patches, Surface mold growth, sour odor from rotting fruit and fruit cracking were purposively collected from three local markets (Hakimi street, </w:t>
      </w:r>
      <w:proofErr w:type="spellStart"/>
      <w:r w:rsidRPr="009B139C">
        <w:rPr>
          <w:rFonts w:ascii="Arial" w:hAnsi="Arial" w:cs="Arial"/>
        </w:rPr>
        <w:t>Dutse</w:t>
      </w:r>
      <w:proofErr w:type="spellEnd"/>
      <w:r w:rsidRPr="009B139C">
        <w:rPr>
          <w:rFonts w:ascii="Arial" w:hAnsi="Arial" w:cs="Arial"/>
        </w:rPr>
        <w:t xml:space="preserve"> new market and </w:t>
      </w:r>
      <w:proofErr w:type="spellStart"/>
      <w:r w:rsidRPr="009B139C">
        <w:rPr>
          <w:rFonts w:ascii="Arial" w:hAnsi="Arial" w:cs="Arial"/>
        </w:rPr>
        <w:t>Laraba</w:t>
      </w:r>
      <w:proofErr w:type="spellEnd"/>
      <w:r w:rsidRPr="009B139C">
        <w:rPr>
          <w:rFonts w:ascii="Arial" w:hAnsi="Arial" w:cs="Arial"/>
        </w:rPr>
        <w:t xml:space="preserve"> market) in </w:t>
      </w:r>
      <w:proofErr w:type="spellStart"/>
      <w:r w:rsidRPr="009B139C">
        <w:rPr>
          <w:rFonts w:ascii="Arial" w:hAnsi="Arial" w:cs="Arial"/>
        </w:rPr>
        <w:t>Dutse</w:t>
      </w:r>
      <w:proofErr w:type="spellEnd"/>
      <w:r w:rsidRPr="009B139C">
        <w:rPr>
          <w:rFonts w:ascii="Arial" w:hAnsi="Arial" w:cs="Arial"/>
        </w:rPr>
        <w:t xml:space="preserve"> metropolis</w:t>
      </w:r>
      <w:r w:rsidRPr="009B139C">
        <w:rPr>
          <w:rFonts w:ascii="Arial" w:hAnsi="Arial" w:cs="Arial"/>
          <w:shd w:val="clear" w:color="auto" w:fill="FFFFFF"/>
        </w:rPr>
        <w:t>, ensuring a diverse representation of infected plant</w:t>
      </w:r>
      <w:r w:rsidRPr="009B139C">
        <w:rPr>
          <w:rFonts w:ascii="Arial" w:hAnsi="Arial" w:cs="Arial"/>
        </w:rPr>
        <w:t>. Samples were placed in sterile polyethylene bags and transported to botany laboratory for further use.</w:t>
      </w:r>
    </w:p>
    <w:p w14:paraId="2FC8F2BB" w14:textId="77777777" w:rsidR="009B139C" w:rsidRPr="009B139C" w:rsidRDefault="009B139C" w:rsidP="009B139C">
      <w:pPr>
        <w:autoSpaceDE w:val="0"/>
        <w:autoSpaceDN w:val="0"/>
        <w:adjustRightInd w:val="0"/>
        <w:spacing w:before="240"/>
        <w:jc w:val="both"/>
        <w:rPr>
          <w:rFonts w:ascii="Arial" w:eastAsia="TimesNewRoman" w:hAnsi="Arial" w:cs="Arial"/>
          <w:b/>
          <w:sz w:val="22"/>
          <w:szCs w:val="22"/>
        </w:rPr>
      </w:pPr>
      <w:r w:rsidRPr="009B139C">
        <w:rPr>
          <w:rFonts w:ascii="Arial" w:hAnsi="Arial" w:cs="Arial"/>
          <w:b/>
          <w:sz w:val="22"/>
          <w:szCs w:val="22"/>
        </w:rPr>
        <w:t>2.3 Isolation and Identification of Fungal Pathogen</w:t>
      </w:r>
    </w:p>
    <w:p w14:paraId="4B14B338" w14:textId="77777777" w:rsidR="009B139C" w:rsidRPr="009B139C" w:rsidRDefault="009B139C" w:rsidP="009B139C">
      <w:pPr>
        <w:spacing w:before="240"/>
        <w:jc w:val="both"/>
        <w:rPr>
          <w:rFonts w:ascii="Arial" w:hAnsi="Arial" w:cs="Arial"/>
        </w:rPr>
      </w:pPr>
      <w:r w:rsidRPr="009B139C">
        <w:rPr>
          <w:rFonts w:ascii="Arial" w:hAnsi="Arial" w:cs="Arial"/>
        </w:rPr>
        <w:t>The work area was first surface sterilized using 70% ethanol and cotton wool, t</w:t>
      </w:r>
      <w:r w:rsidRPr="009B139C">
        <w:rPr>
          <w:rFonts w:ascii="Arial" w:eastAsia="TimesNewRoman" w:hAnsi="Arial" w:cs="Arial"/>
        </w:rPr>
        <w:t xml:space="preserve">he infected plant part was </w:t>
      </w:r>
      <w:r w:rsidRPr="009B139C">
        <w:rPr>
          <w:rFonts w:ascii="Arial" w:hAnsi="Arial" w:cs="Arial"/>
        </w:rPr>
        <w:t xml:space="preserve">surface sterilized </w:t>
      </w:r>
      <w:r w:rsidRPr="009B139C">
        <w:rPr>
          <w:rFonts w:ascii="Arial" w:eastAsia="TimesNewRoman" w:hAnsi="Arial" w:cs="Arial"/>
        </w:rPr>
        <w:t xml:space="preserve">and disinfested with 75% ethanol for 1 minute and then in 1% sodium hypochlorite for 1 minute </w:t>
      </w:r>
      <w:r w:rsidRPr="009B139C">
        <w:rPr>
          <w:rFonts w:ascii="Arial" w:hAnsi="Arial" w:cs="Arial"/>
        </w:rPr>
        <w:t>for further disinfection</w:t>
      </w:r>
      <w:r w:rsidRPr="009B139C">
        <w:rPr>
          <w:rFonts w:ascii="Arial" w:eastAsia="TimesNewRoman" w:hAnsi="Arial" w:cs="Arial"/>
        </w:rPr>
        <w:t xml:space="preserve">, followed by rinsing in sterile water </w:t>
      </w:r>
      <w:r w:rsidRPr="009B139C">
        <w:rPr>
          <w:rFonts w:ascii="Arial" w:hAnsi="Arial" w:cs="Arial"/>
        </w:rPr>
        <w:t>to remove residual disinfectants and then blot dry on sterile filter paper to remove excess moisture</w:t>
      </w:r>
      <w:r w:rsidRPr="009B139C">
        <w:rPr>
          <w:rFonts w:ascii="Arial" w:eastAsia="TimesNewRoman" w:hAnsi="Arial" w:cs="Arial"/>
        </w:rPr>
        <w:t xml:space="preserve"> (Hou </w:t>
      </w:r>
      <w:r w:rsidRPr="009B139C">
        <w:rPr>
          <w:rFonts w:ascii="Arial" w:eastAsia="TimesNewRoman" w:hAnsi="Arial" w:cs="Arial"/>
          <w:i/>
        </w:rPr>
        <w:t>et al.,</w:t>
      </w:r>
      <w:r w:rsidRPr="009B139C">
        <w:rPr>
          <w:rFonts w:ascii="Arial" w:eastAsia="TimesNewRoman" w:hAnsi="Arial" w:cs="Arial"/>
        </w:rPr>
        <w:t xml:space="preserve"> 2014).  </w:t>
      </w:r>
      <w:r w:rsidRPr="009B139C">
        <w:rPr>
          <w:rFonts w:ascii="Arial" w:hAnsi="Arial" w:cs="Arial"/>
        </w:rPr>
        <w:t>A portion of t</w:t>
      </w:r>
      <w:r w:rsidRPr="009B139C">
        <w:rPr>
          <w:rFonts w:ascii="Arial" w:eastAsia="TimesNewRoman" w:hAnsi="Arial" w:cs="Arial"/>
        </w:rPr>
        <w:t xml:space="preserve">he plant material </w:t>
      </w:r>
      <w:r w:rsidRPr="009B139C">
        <w:rPr>
          <w:rFonts w:ascii="Arial" w:hAnsi="Arial" w:cs="Arial"/>
          <w:shd w:val="clear" w:color="auto" w:fill="FFFFFF"/>
        </w:rPr>
        <w:t>(approximately 5 mm) was excised from the lesions</w:t>
      </w:r>
      <w:r w:rsidRPr="009B139C">
        <w:rPr>
          <w:rFonts w:ascii="Arial" w:eastAsia="TimesNewRoman" w:hAnsi="Arial" w:cs="Arial"/>
        </w:rPr>
        <w:t xml:space="preserve"> using sterile surgical blades and plated using petri dish on commercial preparations of Potato Dextrose Agar (PDA) (</w:t>
      </w:r>
      <w:proofErr w:type="spellStart"/>
      <w:r w:rsidRPr="009B139C">
        <w:rPr>
          <w:rFonts w:ascii="Arial" w:eastAsia="TimesNewRoman" w:hAnsi="Arial" w:cs="Arial"/>
        </w:rPr>
        <w:t>Difco</w:t>
      </w:r>
      <w:proofErr w:type="spellEnd"/>
      <w:r w:rsidRPr="009B139C">
        <w:rPr>
          <w:rFonts w:ascii="Arial" w:eastAsia="TimesNewRoman" w:hAnsi="Arial" w:cs="Arial"/>
        </w:rPr>
        <w:t xml:space="preserve">, Detroit) amended with Streptomycin Sulphate (1.5 g/L) </w:t>
      </w:r>
      <w:r w:rsidRPr="009B139C">
        <w:rPr>
          <w:rFonts w:ascii="Arial" w:hAnsi="Arial" w:cs="Arial"/>
        </w:rPr>
        <w:t xml:space="preserve">to inhibit bacteria </w:t>
      </w:r>
      <w:r w:rsidRPr="009B139C">
        <w:rPr>
          <w:rFonts w:ascii="Arial" w:eastAsia="TimesNewRoman" w:hAnsi="Arial" w:cs="Arial"/>
        </w:rPr>
        <w:t xml:space="preserve">and rose </w:t>
      </w:r>
      <w:proofErr w:type="spellStart"/>
      <w:r w:rsidRPr="009B139C">
        <w:rPr>
          <w:rFonts w:ascii="Arial" w:eastAsia="TimesNewRoman" w:hAnsi="Arial" w:cs="Arial"/>
        </w:rPr>
        <w:t>bengal</w:t>
      </w:r>
      <w:proofErr w:type="spellEnd"/>
      <w:r w:rsidRPr="009B139C">
        <w:rPr>
          <w:rFonts w:ascii="Arial" w:eastAsia="TimesNewRoman" w:hAnsi="Arial" w:cs="Arial"/>
        </w:rPr>
        <w:t xml:space="preserve"> (0.0025 g/L of agar) </w:t>
      </w:r>
      <w:r w:rsidRPr="009B139C">
        <w:rPr>
          <w:rFonts w:ascii="Arial" w:hAnsi="Arial" w:cs="Arial"/>
        </w:rPr>
        <w:t>to restrict fast-growing fungi</w:t>
      </w:r>
      <w:r w:rsidRPr="009B139C">
        <w:rPr>
          <w:rFonts w:ascii="Arial" w:eastAsia="TimesNewRoman" w:hAnsi="Arial" w:cs="Arial"/>
        </w:rPr>
        <w:t xml:space="preserve">, prepared </w:t>
      </w:r>
      <w:r w:rsidRPr="009B139C">
        <w:rPr>
          <w:rFonts w:ascii="Arial" w:hAnsi="Arial" w:cs="Arial"/>
        </w:rPr>
        <w:t>plates were sealed, labeled and Incubate at 26°C for 7 days in darkness to promote fungal growth</w:t>
      </w:r>
      <w:r w:rsidRPr="009B139C">
        <w:rPr>
          <w:rFonts w:ascii="Arial" w:eastAsia="TimesNewRoman" w:hAnsi="Arial" w:cs="Arial"/>
        </w:rPr>
        <w:t xml:space="preserve">. </w:t>
      </w:r>
      <w:r w:rsidRPr="009B139C">
        <w:rPr>
          <w:rFonts w:ascii="Arial" w:hAnsi="Arial" w:cs="Arial"/>
        </w:rPr>
        <w:t xml:space="preserve">After incubation, fungal colonies emerged from lesions, Sub- culturing was performed to obtain pure cultures by using a sterile needle, hyphal tips and single spores from colony edges were picked and transferred into a fresh </w:t>
      </w:r>
      <w:r w:rsidRPr="009B139C">
        <w:rPr>
          <w:rFonts w:ascii="Arial" w:hAnsi="Arial" w:cs="Arial"/>
        </w:rPr>
        <w:lastRenderedPageBreak/>
        <w:t xml:space="preserve">PDA plates and incubate again at 26°C until pure cultures are obtained. The cultures were morphologically characterized based on </w:t>
      </w:r>
      <w:proofErr w:type="spellStart"/>
      <w:r w:rsidRPr="009B139C">
        <w:rPr>
          <w:rFonts w:ascii="Arial" w:hAnsi="Arial" w:cs="Arial"/>
        </w:rPr>
        <w:t>colour</w:t>
      </w:r>
      <w:proofErr w:type="spellEnd"/>
      <w:r w:rsidRPr="009B139C">
        <w:rPr>
          <w:rFonts w:ascii="Arial" w:hAnsi="Arial" w:cs="Arial"/>
        </w:rPr>
        <w:t xml:space="preserve">, texture, form, elevation, margin and mycelial and conidial characteristics (formation, type of fruiting bodies, shapes, </w:t>
      </w:r>
      <w:proofErr w:type="spellStart"/>
      <w:r w:rsidRPr="009B139C">
        <w:rPr>
          <w:rFonts w:ascii="Arial" w:hAnsi="Arial" w:cs="Arial"/>
        </w:rPr>
        <w:t>colour</w:t>
      </w:r>
      <w:proofErr w:type="spellEnd"/>
      <w:r w:rsidRPr="009B139C">
        <w:rPr>
          <w:rFonts w:ascii="Arial" w:hAnsi="Arial" w:cs="Arial"/>
        </w:rPr>
        <w:t xml:space="preserve">, and size). Slide culture technique was employed to grow the purified isolate on block of PDA for microscopic identifications (Prakash, 2014). Referencing was done using Fungal Atlases (Barnett and Hunter, 2000; Watanabe, 2002; Ellis </w:t>
      </w:r>
      <w:r w:rsidRPr="009B139C">
        <w:rPr>
          <w:rFonts w:ascii="Arial" w:hAnsi="Arial" w:cs="Arial"/>
          <w:i/>
        </w:rPr>
        <w:t>et al.,</w:t>
      </w:r>
      <w:r w:rsidRPr="009B139C">
        <w:rPr>
          <w:rFonts w:ascii="Arial" w:hAnsi="Arial" w:cs="Arial"/>
        </w:rPr>
        <w:t xml:space="preserve"> 2007).</w:t>
      </w:r>
    </w:p>
    <w:p w14:paraId="742C4987" w14:textId="77777777" w:rsidR="009B139C" w:rsidRPr="009B139C" w:rsidRDefault="009B139C" w:rsidP="009B139C">
      <w:pPr>
        <w:spacing w:before="240"/>
        <w:jc w:val="both"/>
        <w:rPr>
          <w:rFonts w:ascii="Arial" w:hAnsi="Arial" w:cs="Arial"/>
          <w:sz w:val="22"/>
          <w:szCs w:val="22"/>
        </w:rPr>
      </w:pPr>
      <w:r w:rsidRPr="009B139C">
        <w:rPr>
          <w:rFonts w:ascii="Arial" w:hAnsi="Arial" w:cs="Arial"/>
          <w:b/>
          <w:bCs/>
          <w:sz w:val="22"/>
          <w:szCs w:val="22"/>
        </w:rPr>
        <w:t xml:space="preserve">2.4 Pathogenicity Test </w:t>
      </w:r>
    </w:p>
    <w:p w14:paraId="620DA63E" w14:textId="77777777" w:rsidR="009B139C" w:rsidRPr="009B139C" w:rsidRDefault="009B139C" w:rsidP="009B139C">
      <w:pPr>
        <w:spacing w:before="240"/>
        <w:jc w:val="both"/>
        <w:rPr>
          <w:rFonts w:ascii="Arial" w:hAnsi="Arial" w:cs="Arial"/>
        </w:rPr>
      </w:pPr>
      <w:r w:rsidRPr="009B139C">
        <w:rPr>
          <w:rFonts w:ascii="Arial" w:hAnsi="Arial" w:cs="Arial"/>
        </w:rPr>
        <w:t xml:space="preserve">A Fresh watermelon fruit was rinsed with distilled water and sterilized with 70 % ethanol. With the aid of sterile </w:t>
      </w:r>
      <w:proofErr w:type="spellStart"/>
      <w:r w:rsidRPr="009B139C">
        <w:rPr>
          <w:rFonts w:ascii="Arial" w:hAnsi="Arial" w:cs="Arial"/>
        </w:rPr>
        <w:t>cork</w:t>
      </w:r>
      <w:proofErr w:type="spellEnd"/>
      <w:r w:rsidRPr="009B139C">
        <w:rPr>
          <w:rFonts w:ascii="Arial" w:hAnsi="Arial" w:cs="Arial"/>
        </w:rPr>
        <w:t xml:space="preserve"> borer, 4 mm diameter cylindrical holes were dug into the healthy watermelon fruits and the plugs were pulled out. About 4 mm diameter mycelia disc of </w:t>
      </w:r>
      <w:proofErr w:type="gramStart"/>
      <w:r w:rsidRPr="009B139C">
        <w:rPr>
          <w:rFonts w:ascii="Arial" w:hAnsi="Arial" w:cs="Arial"/>
        </w:rPr>
        <w:t>the  pure</w:t>
      </w:r>
      <w:proofErr w:type="gramEnd"/>
      <w:r w:rsidRPr="009B139C">
        <w:rPr>
          <w:rFonts w:ascii="Arial" w:hAnsi="Arial" w:cs="Arial"/>
        </w:rPr>
        <w:t xml:space="preserve"> fungal isolates was introduced into the hole dug on  the watermelon fruit by placing it at the bottom of the  hole. The plugs were then carefully replaced and the wounded area sealed up with wax to prevent contamination by other organisms. The inoculated fruits were incubated at room temperature (28</w:t>
      </w:r>
      <w:r w:rsidRPr="009B139C">
        <w:rPr>
          <w:rFonts w:ascii="Arial" w:hAnsi="Arial" w:cs="Arial"/>
          <w:vertAlign w:val="superscript"/>
        </w:rPr>
        <w:t>0</w:t>
      </w:r>
      <w:r w:rsidRPr="009B139C">
        <w:rPr>
          <w:rFonts w:ascii="Arial" w:hAnsi="Arial" w:cs="Arial"/>
        </w:rPr>
        <w:t>C) for 5 days. The inoculated watermelon fruits were eventually observed for rot development.</w:t>
      </w:r>
    </w:p>
    <w:p w14:paraId="40AF8F6F" w14:textId="77777777" w:rsidR="009B139C" w:rsidRDefault="009B139C" w:rsidP="009B139C">
      <w:pPr>
        <w:pStyle w:val="Heading4"/>
        <w:spacing w:line="240" w:lineRule="auto"/>
        <w:jc w:val="both"/>
        <w:rPr>
          <w:rStyle w:val="Strong"/>
          <w:rFonts w:ascii="Arial" w:hAnsi="Arial" w:cs="Arial"/>
          <w:i w:val="0"/>
          <w:color w:val="auto"/>
          <w:sz w:val="20"/>
          <w:szCs w:val="20"/>
        </w:rPr>
      </w:pPr>
    </w:p>
    <w:p w14:paraId="2A1E7948" w14:textId="77777777" w:rsidR="009B139C" w:rsidRPr="009B139C" w:rsidRDefault="009B139C" w:rsidP="009B139C">
      <w:pPr>
        <w:pStyle w:val="Heading4"/>
        <w:spacing w:line="276" w:lineRule="auto"/>
        <w:jc w:val="both"/>
        <w:rPr>
          <w:rFonts w:ascii="Arial" w:hAnsi="Arial" w:cs="Arial"/>
          <w:i w:val="0"/>
          <w:color w:val="auto"/>
        </w:rPr>
      </w:pPr>
      <w:r w:rsidRPr="009B139C">
        <w:rPr>
          <w:rStyle w:val="Strong"/>
          <w:rFonts w:ascii="Arial" w:hAnsi="Arial" w:cs="Arial"/>
          <w:i w:val="0"/>
          <w:color w:val="auto"/>
        </w:rPr>
        <w:t>2.5 Collection and Preparation of Plant Extracts</w:t>
      </w:r>
    </w:p>
    <w:p w14:paraId="6E1F7E78" w14:textId="77777777" w:rsidR="009B139C" w:rsidRPr="009B139C" w:rsidRDefault="009B139C" w:rsidP="009B139C">
      <w:pPr>
        <w:spacing w:before="100" w:beforeAutospacing="1" w:after="100" w:afterAutospacing="1" w:line="276" w:lineRule="auto"/>
        <w:jc w:val="both"/>
        <w:rPr>
          <w:rFonts w:ascii="Arial" w:hAnsi="Arial" w:cs="Arial"/>
        </w:rPr>
      </w:pPr>
      <w:r w:rsidRPr="009B139C">
        <w:rPr>
          <w:rFonts w:ascii="Arial" w:hAnsi="Arial" w:cs="Arial"/>
        </w:rPr>
        <w:t xml:space="preserve">Fresh leaves of </w:t>
      </w:r>
      <w:proofErr w:type="spellStart"/>
      <w:r w:rsidRPr="009B139C">
        <w:rPr>
          <w:rFonts w:ascii="Arial" w:hAnsi="Arial" w:cs="Arial"/>
          <w:i/>
          <w:iCs/>
        </w:rPr>
        <w:t>Azadirachta</w:t>
      </w:r>
      <w:proofErr w:type="spellEnd"/>
      <w:r w:rsidRPr="009B139C">
        <w:rPr>
          <w:rFonts w:ascii="Arial" w:hAnsi="Arial" w:cs="Arial"/>
          <w:i/>
          <w:iCs/>
        </w:rPr>
        <w:t xml:space="preserve"> </w:t>
      </w:r>
      <w:proofErr w:type="spellStart"/>
      <w:r w:rsidRPr="009B139C">
        <w:rPr>
          <w:rFonts w:ascii="Arial" w:hAnsi="Arial" w:cs="Arial"/>
          <w:i/>
          <w:iCs/>
        </w:rPr>
        <w:t>indica</w:t>
      </w:r>
      <w:proofErr w:type="spellEnd"/>
      <w:r w:rsidRPr="009B139C">
        <w:rPr>
          <w:rFonts w:ascii="Arial" w:hAnsi="Arial" w:cs="Arial"/>
        </w:rPr>
        <w:t xml:space="preserve"> (neem) were collected from the vicinity of Federal University Dutse, Jigawa State, Nigeria, while </w:t>
      </w:r>
      <w:r w:rsidRPr="009B139C">
        <w:rPr>
          <w:rFonts w:ascii="Arial" w:hAnsi="Arial" w:cs="Arial"/>
          <w:i/>
          <w:iCs/>
        </w:rPr>
        <w:t>Allium sativum</w:t>
      </w:r>
      <w:r w:rsidRPr="009B139C">
        <w:rPr>
          <w:rFonts w:ascii="Arial" w:hAnsi="Arial" w:cs="Arial"/>
        </w:rPr>
        <w:t xml:space="preserve"> (garlic) bulbs were purchased from </w:t>
      </w:r>
      <w:proofErr w:type="spellStart"/>
      <w:r w:rsidRPr="009B139C">
        <w:rPr>
          <w:rFonts w:ascii="Arial" w:hAnsi="Arial" w:cs="Arial"/>
        </w:rPr>
        <w:t>Yantifa</w:t>
      </w:r>
      <w:proofErr w:type="spellEnd"/>
      <w:r w:rsidRPr="009B139C">
        <w:rPr>
          <w:rFonts w:ascii="Arial" w:hAnsi="Arial" w:cs="Arial"/>
        </w:rPr>
        <w:t xml:space="preserve"> Market in </w:t>
      </w:r>
      <w:proofErr w:type="spellStart"/>
      <w:r w:rsidRPr="009B139C">
        <w:rPr>
          <w:rFonts w:ascii="Arial" w:hAnsi="Arial" w:cs="Arial"/>
        </w:rPr>
        <w:t>Dutse</w:t>
      </w:r>
      <w:proofErr w:type="spellEnd"/>
      <w:r w:rsidRPr="009B139C">
        <w:rPr>
          <w:rFonts w:ascii="Arial" w:hAnsi="Arial" w:cs="Arial"/>
        </w:rPr>
        <w:t xml:space="preserve">, the plant materials were thoroughly washed with distilled water to remove soil particles and surface contaminants. Neem leaves were separated from the stems and both plant materials were air-dried under shade at room temperature until completely dry. Once dried, the neem leaves and garlic cloves were pulverized into fine powder using an electric blender (Model: CML-7962804) and stored in airtight containers until further use. For extraction, 50 grams of the powdered </w:t>
      </w:r>
      <w:r w:rsidRPr="009B139C">
        <w:rPr>
          <w:rFonts w:ascii="Arial" w:hAnsi="Arial" w:cs="Arial"/>
          <w:i/>
          <w:iCs/>
        </w:rPr>
        <w:t>A. indica</w:t>
      </w:r>
      <w:r w:rsidRPr="009B139C">
        <w:rPr>
          <w:rFonts w:ascii="Arial" w:hAnsi="Arial" w:cs="Arial"/>
        </w:rPr>
        <w:t xml:space="preserve"> leaves and </w:t>
      </w:r>
      <w:r w:rsidRPr="009B139C">
        <w:rPr>
          <w:rFonts w:ascii="Arial" w:hAnsi="Arial" w:cs="Arial"/>
          <w:i/>
          <w:iCs/>
        </w:rPr>
        <w:t>A. sativum</w:t>
      </w:r>
      <w:r w:rsidRPr="009B139C">
        <w:rPr>
          <w:rFonts w:ascii="Arial" w:hAnsi="Arial" w:cs="Arial"/>
        </w:rPr>
        <w:t xml:space="preserve"> bulbs were each soaked separately in 500 mL of methanol for 72 hours with intermittent shaking. The mixtures were subsequently filtered using muslin cloth and re-filtered through Whatman No. 1 filter paper to obtain a clear filtrate. The filtrates were concentrated using a rotary evaporator at 40°C and further dried in an oven set at 40°C for three days to obtain the crude extracts. Stock solutions were then prepared by dissolving 0.1 g of the dried crude extract in 1 mL of Dimethyl Sulfoxide (DMSO) to achieve a final concentration of 100 mg/</w:t>
      </w:r>
      <w:proofErr w:type="spellStart"/>
      <w:r w:rsidRPr="009B139C">
        <w:rPr>
          <w:rFonts w:ascii="Arial" w:hAnsi="Arial" w:cs="Arial"/>
        </w:rPr>
        <w:t>mL.</w:t>
      </w:r>
      <w:proofErr w:type="spellEnd"/>
      <w:r w:rsidRPr="009B139C">
        <w:rPr>
          <w:rFonts w:ascii="Arial" w:hAnsi="Arial" w:cs="Arial"/>
        </w:rPr>
        <w:t xml:space="preserve"> Dimethyl Sulfoxide (DMSO) was used as a solvent for reconstituting the methanolic crude extracts. Three different concentrations were prepared for each extract </w:t>
      </w:r>
      <w:proofErr w:type="spellStart"/>
      <w:r w:rsidRPr="009B139C">
        <w:rPr>
          <w:rStyle w:val="Emphasis"/>
          <w:rFonts w:ascii="Arial" w:hAnsi="Arial" w:cs="Arial"/>
        </w:rPr>
        <w:t>Azadirachta</w:t>
      </w:r>
      <w:proofErr w:type="spellEnd"/>
      <w:r w:rsidRPr="009B139C">
        <w:rPr>
          <w:rStyle w:val="Emphasis"/>
          <w:rFonts w:ascii="Arial" w:hAnsi="Arial" w:cs="Arial"/>
        </w:rPr>
        <w:t xml:space="preserve"> </w:t>
      </w:r>
      <w:proofErr w:type="spellStart"/>
      <w:r w:rsidRPr="009B139C">
        <w:rPr>
          <w:rStyle w:val="Emphasis"/>
          <w:rFonts w:ascii="Arial" w:hAnsi="Arial" w:cs="Arial"/>
        </w:rPr>
        <w:t>indica</w:t>
      </w:r>
      <w:proofErr w:type="spellEnd"/>
      <w:r w:rsidRPr="009B139C">
        <w:rPr>
          <w:rFonts w:ascii="Arial" w:hAnsi="Arial" w:cs="Arial"/>
        </w:rPr>
        <w:t xml:space="preserve"> and </w:t>
      </w:r>
      <w:r w:rsidRPr="009B139C">
        <w:rPr>
          <w:rStyle w:val="Emphasis"/>
          <w:rFonts w:ascii="Arial" w:hAnsi="Arial" w:cs="Arial"/>
        </w:rPr>
        <w:t>Allium sativum</w:t>
      </w:r>
      <w:r w:rsidRPr="009B139C">
        <w:rPr>
          <w:rFonts w:ascii="Arial" w:hAnsi="Arial" w:cs="Arial"/>
        </w:rPr>
        <w:t xml:space="preserve"> at 5 mg/mL, 10 mg/mL, and 15 mg/mL, respectively, the solutions were stored in sterilized bottles at refrigerated conditions until used (Al-Hindi </w:t>
      </w:r>
      <w:r w:rsidRPr="009B139C">
        <w:rPr>
          <w:rFonts w:ascii="Arial" w:hAnsi="Arial" w:cs="Arial"/>
          <w:i/>
          <w:iCs/>
        </w:rPr>
        <w:t xml:space="preserve">et al., </w:t>
      </w:r>
      <w:r w:rsidRPr="009B139C">
        <w:rPr>
          <w:rFonts w:ascii="Arial" w:hAnsi="Arial" w:cs="Arial"/>
        </w:rPr>
        <w:t>2011)</w:t>
      </w:r>
    </w:p>
    <w:p w14:paraId="4943AE17" w14:textId="77777777" w:rsidR="009B139C" w:rsidRPr="009B139C" w:rsidRDefault="009B139C" w:rsidP="009B139C">
      <w:pPr>
        <w:pStyle w:val="Heading4"/>
        <w:spacing w:line="240" w:lineRule="auto"/>
        <w:jc w:val="both"/>
        <w:rPr>
          <w:rFonts w:ascii="Arial" w:hAnsi="Arial" w:cs="Arial"/>
          <w:i w:val="0"/>
          <w:color w:val="auto"/>
        </w:rPr>
      </w:pPr>
      <w:r w:rsidRPr="009B139C">
        <w:rPr>
          <w:rStyle w:val="Strong"/>
          <w:rFonts w:ascii="Arial" w:hAnsi="Arial" w:cs="Arial"/>
          <w:i w:val="0"/>
          <w:color w:val="auto"/>
        </w:rPr>
        <w:t>2.6 Phytochemical Screening of Extracts</w:t>
      </w:r>
    </w:p>
    <w:p w14:paraId="447A82CB" w14:textId="77777777" w:rsidR="009B139C" w:rsidRPr="009B139C" w:rsidRDefault="009B139C" w:rsidP="009B139C">
      <w:pPr>
        <w:pStyle w:val="NormalWeb"/>
        <w:jc w:val="both"/>
        <w:rPr>
          <w:rStyle w:val="Strong"/>
          <w:rFonts w:ascii="Arial" w:hAnsi="Arial" w:cs="Arial"/>
          <w:b w:val="0"/>
          <w:bCs w:val="0"/>
          <w:sz w:val="20"/>
          <w:szCs w:val="20"/>
        </w:rPr>
      </w:pPr>
      <w:r w:rsidRPr="009B139C">
        <w:rPr>
          <w:rFonts w:ascii="Arial" w:hAnsi="Arial" w:cs="Arial"/>
          <w:sz w:val="20"/>
          <w:szCs w:val="20"/>
        </w:rPr>
        <w:t xml:space="preserve">The methanolic crude extracts of </w:t>
      </w:r>
      <w:proofErr w:type="spellStart"/>
      <w:r w:rsidRPr="009B139C">
        <w:rPr>
          <w:rStyle w:val="Emphasis"/>
          <w:rFonts w:ascii="Arial" w:hAnsi="Arial" w:cs="Arial"/>
          <w:sz w:val="20"/>
          <w:szCs w:val="20"/>
        </w:rPr>
        <w:t>Azadirachta</w:t>
      </w:r>
      <w:proofErr w:type="spellEnd"/>
      <w:r w:rsidRPr="009B139C">
        <w:rPr>
          <w:rStyle w:val="Emphasis"/>
          <w:rFonts w:ascii="Arial" w:hAnsi="Arial" w:cs="Arial"/>
          <w:sz w:val="20"/>
          <w:szCs w:val="20"/>
        </w:rPr>
        <w:t xml:space="preserve"> </w:t>
      </w:r>
      <w:proofErr w:type="spellStart"/>
      <w:r w:rsidRPr="009B139C">
        <w:rPr>
          <w:rStyle w:val="Emphasis"/>
          <w:rFonts w:ascii="Arial" w:hAnsi="Arial" w:cs="Arial"/>
          <w:sz w:val="20"/>
          <w:szCs w:val="20"/>
        </w:rPr>
        <w:t>indica</w:t>
      </w:r>
      <w:proofErr w:type="spellEnd"/>
      <w:r w:rsidRPr="009B139C">
        <w:rPr>
          <w:rFonts w:ascii="Arial" w:hAnsi="Arial" w:cs="Arial"/>
          <w:sz w:val="20"/>
          <w:szCs w:val="20"/>
        </w:rPr>
        <w:t xml:space="preserve"> (neem) and </w:t>
      </w:r>
      <w:r w:rsidRPr="009B139C">
        <w:rPr>
          <w:rStyle w:val="Emphasis"/>
          <w:rFonts w:ascii="Arial" w:hAnsi="Arial" w:cs="Arial"/>
          <w:sz w:val="20"/>
          <w:szCs w:val="20"/>
        </w:rPr>
        <w:t>Allium sativum</w:t>
      </w:r>
      <w:r w:rsidRPr="009B139C">
        <w:rPr>
          <w:rFonts w:ascii="Arial" w:hAnsi="Arial" w:cs="Arial"/>
          <w:sz w:val="20"/>
          <w:szCs w:val="20"/>
        </w:rPr>
        <w:t xml:space="preserve"> (garlic) were subjected to qualitative phytochemical screening to identify the presence of key secondary metabolites. The tests were performed following the standard methods described by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w:t>
      </w:r>
    </w:p>
    <w:p w14:paraId="2AF888CE" w14:textId="77777777" w:rsidR="009B139C" w:rsidRPr="009B139C" w:rsidRDefault="009B139C" w:rsidP="009B139C">
      <w:pPr>
        <w:pStyle w:val="Heading4"/>
        <w:spacing w:line="240" w:lineRule="auto"/>
        <w:jc w:val="both"/>
        <w:rPr>
          <w:rFonts w:ascii="Arial" w:hAnsi="Arial" w:cs="Arial"/>
          <w:b/>
          <w:i w:val="0"/>
          <w:color w:val="auto"/>
        </w:rPr>
      </w:pPr>
      <w:r w:rsidRPr="009B139C">
        <w:rPr>
          <w:rFonts w:ascii="Arial" w:eastAsia="Times New Roman" w:hAnsi="Arial" w:cs="Arial"/>
          <w:b/>
          <w:bCs/>
          <w:i w:val="0"/>
          <w:color w:val="auto"/>
        </w:rPr>
        <w:lastRenderedPageBreak/>
        <w:t xml:space="preserve">2.7 In-Vitro Antifungal </w:t>
      </w:r>
      <w:r w:rsidRPr="009B139C">
        <w:rPr>
          <w:rStyle w:val="Strong"/>
          <w:rFonts w:ascii="Arial" w:hAnsi="Arial" w:cs="Arial"/>
          <w:i w:val="0"/>
          <w:color w:val="auto"/>
        </w:rPr>
        <w:t>Bioassay (In-Vitro Assay)</w:t>
      </w:r>
    </w:p>
    <w:p w14:paraId="1BA4FF42" w14:textId="77777777" w:rsidR="009B139C" w:rsidRPr="009B139C" w:rsidRDefault="009B139C" w:rsidP="009B139C">
      <w:pPr>
        <w:spacing w:before="100" w:beforeAutospacing="1" w:after="100" w:afterAutospacing="1"/>
        <w:jc w:val="both"/>
        <w:rPr>
          <w:rFonts w:ascii="Arial" w:hAnsi="Arial" w:cs="Arial"/>
        </w:rPr>
      </w:pPr>
      <w:r w:rsidRPr="009B139C">
        <w:rPr>
          <w:rFonts w:ascii="Arial" w:hAnsi="Arial" w:cs="Arial"/>
        </w:rPr>
        <w:t xml:space="preserve">Following the procedure of </w:t>
      </w:r>
      <w:proofErr w:type="spellStart"/>
      <w:r w:rsidRPr="009B139C">
        <w:rPr>
          <w:rFonts w:ascii="Arial" w:hAnsi="Arial" w:cs="Arial"/>
        </w:rPr>
        <w:t>Romanazzi</w:t>
      </w:r>
      <w:proofErr w:type="spellEnd"/>
      <w:r w:rsidRPr="009B139C">
        <w:rPr>
          <w:rFonts w:ascii="Arial" w:hAnsi="Arial" w:cs="Arial"/>
        </w:rPr>
        <w:t xml:space="preserve"> </w:t>
      </w:r>
      <w:r w:rsidRPr="009B139C">
        <w:rPr>
          <w:rFonts w:ascii="Arial" w:hAnsi="Arial" w:cs="Arial"/>
          <w:i/>
        </w:rPr>
        <w:t>et al.</w:t>
      </w:r>
      <w:r w:rsidRPr="009B139C">
        <w:rPr>
          <w:rFonts w:ascii="Arial" w:hAnsi="Arial" w:cs="Arial"/>
        </w:rPr>
        <w:t xml:space="preserve"> (2012), different concentrations of </w:t>
      </w:r>
      <w:proofErr w:type="spellStart"/>
      <w:r w:rsidRPr="009B139C">
        <w:rPr>
          <w:rFonts w:ascii="Arial" w:hAnsi="Arial" w:cs="Arial"/>
          <w:i/>
          <w:iCs/>
        </w:rPr>
        <w:t>Azadirachta</w:t>
      </w:r>
      <w:proofErr w:type="spellEnd"/>
      <w:r w:rsidRPr="009B139C">
        <w:rPr>
          <w:rFonts w:ascii="Arial" w:hAnsi="Arial" w:cs="Arial"/>
          <w:i/>
          <w:iCs/>
        </w:rPr>
        <w:t xml:space="preserve"> </w:t>
      </w:r>
      <w:proofErr w:type="spellStart"/>
      <w:r w:rsidRPr="009B139C">
        <w:rPr>
          <w:rFonts w:ascii="Arial" w:hAnsi="Arial" w:cs="Arial"/>
          <w:i/>
          <w:iCs/>
        </w:rPr>
        <w:t>indica</w:t>
      </w:r>
      <w:proofErr w:type="spellEnd"/>
      <w:r w:rsidRPr="009B139C">
        <w:rPr>
          <w:rFonts w:ascii="Arial" w:hAnsi="Arial" w:cs="Arial"/>
        </w:rPr>
        <w:t xml:space="preserve"> (neem) and </w:t>
      </w:r>
      <w:r w:rsidRPr="009B139C">
        <w:rPr>
          <w:rFonts w:ascii="Arial" w:hAnsi="Arial" w:cs="Arial"/>
          <w:i/>
          <w:iCs/>
        </w:rPr>
        <w:t>Allium sativum</w:t>
      </w:r>
      <w:r w:rsidRPr="009B139C">
        <w:rPr>
          <w:rFonts w:ascii="Arial" w:hAnsi="Arial" w:cs="Arial"/>
        </w:rPr>
        <w:t xml:space="preserve"> (garlic) extracts 0% (control), 5%, 10%, and 15% were separately incorporated into molten Potato Dextrose Agar (PDA) medium. The mixture was thoroughly stirred and poured into sterile Petri dishes. The plates were allowed to solidify for approximately 15–20 minutes before inoculation. To guide inoculation, two perpendicular lines were drawn beneath each Petri dish using a permanent marker to bisect the plate into quadrants. A 5 mm diameter </w:t>
      </w:r>
      <w:proofErr w:type="spellStart"/>
      <w:r w:rsidRPr="009B139C">
        <w:rPr>
          <w:rFonts w:ascii="Arial" w:hAnsi="Arial" w:cs="Arial"/>
        </w:rPr>
        <w:t>cork</w:t>
      </w:r>
      <w:proofErr w:type="spellEnd"/>
      <w:r w:rsidRPr="009B139C">
        <w:rPr>
          <w:rFonts w:ascii="Arial" w:hAnsi="Arial" w:cs="Arial"/>
        </w:rPr>
        <w:t xml:space="preserve"> borer was used to cut mycelial discs from the actively growing margin of 7-day-old pure cultures of each fungal isolate. Each disc was carefully placed at the center of the prepared agar plates using an ejector attached to the cork borer. The inoculated fungal disc was placed upside down to ensure direct contact between the mycelium and the agar surface, enhancing fungal-extract interaction. Control plates (0% extract) containing plain PDA without any plant extract were also inoculated similarly. All treatments were arranged in a completely randomized design (CRD) in a 4 × 1 factorial arrangement (four concentrations per extract) with three replicates per treatment. In total, 26 watermelon fruit isolates were tested. The inoculated Petri plates were incubated at 28 ± 2 °C for 7 days. Observations on fungal growth inhibition were recorded at the end of the incubation period.</w:t>
      </w:r>
    </w:p>
    <w:p w14:paraId="23E15833" w14:textId="77777777" w:rsidR="009B139C" w:rsidRPr="009B139C" w:rsidRDefault="009B139C" w:rsidP="009B139C">
      <w:pPr>
        <w:pStyle w:val="Heading4"/>
        <w:spacing w:line="240" w:lineRule="auto"/>
        <w:jc w:val="both"/>
        <w:rPr>
          <w:rFonts w:ascii="Arial" w:hAnsi="Arial" w:cs="Arial"/>
          <w:i w:val="0"/>
          <w:color w:val="auto"/>
        </w:rPr>
      </w:pPr>
      <w:r w:rsidRPr="009B139C">
        <w:rPr>
          <w:rStyle w:val="Strong"/>
          <w:rFonts w:ascii="Arial" w:hAnsi="Arial" w:cs="Arial"/>
          <w:i w:val="0"/>
          <w:color w:val="auto"/>
        </w:rPr>
        <w:t>2.8 Determination of Minimum Inhibitory Concentration (MIC)</w:t>
      </w:r>
    </w:p>
    <w:p w14:paraId="17017279" w14:textId="77777777" w:rsidR="009B139C" w:rsidRPr="009B139C" w:rsidRDefault="009B139C" w:rsidP="009B139C">
      <w:pPr>
        <w:pStyle w:val="NormalWeb"/>
        <w:jc w:val="both"/>
        <w:rPr>
          <w:rFonts w:ascii="Arial" w:hAnsi="Arial" w:cs="Arial"/>
          <w:sz w:val="20"/>
          <w:szCs w:val="20"/>
        </w:rPr>
      </w:pPr>
      <w:r w:rsidRPr="009B139C">
        <w:rPr>
          <w:rFonts w:ascii="Arial" w:hAnsi="Arial" w:cs="Arial"/>
          <w:sz w:val="20"/>
          <w:szCs w:val="20"/>
        </w:rPr>
        <w:t xml:space="preserve">The Minimum Inhibitory Concentration (MIC) of the methanolic extracts of </w:t>
      </w:r>
      <w:proofErr w:type="spellStart"/>
      <w:r w:rsidRPr="009B139C">
        <w:rPr>
          <w:rFonts w:ascii="Arial" w:hAnsi="Arial" w:cs="Arial"/>
          <w:i/>
          <w:iCs/>
          <w:sz w:val="20"/>
          <w:szCs w:val="20"/>
        </w:rPr>
        <w:t>Azadirachta</w:t>
      </w:r>
      <w:proofErr w:type="spellEnd"/>
      <w:r w:rsidRPr="009B139C">
        <w:rPr>
          <w:rFonts w:ascii="Arial" w:hAnsi="Arial" w:cs="Arial"/>
          <w:i/>
          <w:iCs/>
          <w:sz w:val="20"/>
          <w:szCs w:val="20"/>
        </w:rPr>
        <w:t xml:space="preserve"> </w:t>
      </w:r>
      <w:proofErr w:type="spellStart"/>
      <w:r w:rsidRPr="009B139C">
        <w:rPr>
          <w:rFonts w:ascii="Arial" w:hAnsi="Arial" w:cs="Arial"/>
          <w:i/>
          <w:iCs/>
          <w:sz w:val="20"/>
          <w:szCs w:val="20"/>
        </w:rPr>
        <w:t>indica</w:t>
      </w:r>
      <w:proofErr w:type="spellEnd"/>
      <w:r w:rsidRPr="009B139C">
        <w:rPr>
          <w:rFonts w:ascii="Arial" w:hAnsi="Arial" w:cs="Arial"/>
          <w:sz w:val="20"/>
          <w:szCs w:val="20"/>
        </w:rPr>
        <w:t xml:space="preserve"> (neem) and </w:t>
      </w:r>
      <w:r w:rsidRPr="009B139C">
        <w:rPr>
          <w:rFonts w:ascii="Arial" w:hAnsi="Arial" w:cs="Arial"/>
          <w:i/>
          <w:iCs/>
          <w:sz w:val="20"/>
          <w:szCs w:val="20"/>
        </w:rPr>
        <w:t>Allium sativum</w:t>
      </w:r>
      <w:r w:rsidRPr="009B139C">
        <w:rPr>
          <w:rFonts w:ascii="Arial" w:hAnsi="Arial" w:cs="Arial"/>
          <w:sz w:val="20"/>
          <w:szCs w:val="20"/>
        </w:rPr>
        <w:t xml:space="preserve"> (garlic) against the fungal isolates was determined using the macro broth dilution method, as described by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 A series of two-fold serial dilutions of each extract were prepared in sterile test tubes using Potato Dextrose Broth (PDB) to obtain final concentrations ranging from 2.5 mg/mL to 15 mg/</w:t>
      </w:r>
      <w:proofErr w:type="spellStart"/>
      <w:r w:rsidRPr="009B139C">
        <w:rPr>
          <w:rFonts w:ascii="Arial" w:hAnsi="Arial" w:cs="Arial"/>
          <w:sz w:val="20"/>
          <w:szCs w:val="20"/>
        </w:rPr>
        <w:t>mL.</w:t>
      </w:r>
      <w:proofErr w:type="spellEnd"/>
      <w:r w:rsidRPr="009B139C">
        <w:rPr>
          <w:rFonts w:ascii="Arial" w:hAnsi="Arial" w:cs="Arial"/>
          <w:sz w:val="20"/>
          <w:szCs w:val="20"/>
        </w:rPr>
        <w:t xml:space="preserve"> Each test tube was inoculated with a standardized spore suspension of the test fungus. The inoculated tubes were then incubated at ambient room temperature (approximately 28 ± 2 °C) for 5 to 7 days. After the incubation period, each tube was visually inspected for turbidity or fungal growth. Tubes that showed no visible growth (clear suspension) were considered to have positive antifungal activity, indicating complete inhibition of the test fungus. The MIC was recorded as the lowest concentration of the plant extract that completely inhibited visible growth of the organism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w:t>
      </w:r>
    </w:p>
    <w:p w14:paraId="2D914C8C" w14:textId="77777777" w:rsidR="009B139C" w:rsidRPr="009B139C" w:rsidRDefault="009B139C" w:rsidP="009B139C">
      <w:pPr>
        <w:pStyle w:val="NormalWeb"/>
        <w:jc w:val="both"/>
        <w:rPr>
          <w:rFonts w:ascii="Arial" w:hAnsi="Arial" w:cs="Arial"/>
          <w:b/>
          <w:sz w:val="22"/>
          <w:szCs w:val="22"/>
        </w:rPr>
      </w:pPr>
      <w:r w:rsidRPr="009B139C">
        <w:rPr>
          <w:rFonts w:ascii="Arial" w:hAnsi="Arial" w:cs="Arial"/>
          <w:b/>
          <w:sz w:val="22"/>
          <w:szCs w:val="22"/>
        </w:rPr>
        <w:t>2.9 Statistical Analysis</w:t>
      </w:r>
    </w:p>
    <w:p w14:paraId="3A32605D" w14:textId="77777777" w:rsidR="00AA74E0" w:rsidRDefault="009B139C" w:rsidP="00441B6F">
      <w:pPr>
        <w:pStyle w:val="Body"/>
        <w:spacing w:after="0"/>
        <w:rPr>
          <w:rFonts w:ascii="Arial" w:hAnsi="Arial" w:cs="Arial"/>
        </w:rPr>
      </w:pPr>
      <w:r w:rsidRPr="009B139C">
        <w:rPr>
          <w:rFonts w:ascii="Arial" w:hAnsi="Arial" w:cs="Arial"/>
        </w:rPr>
        <w:t xml:space="preserve">Data obtained from the in-vitro antifungal assays were analyzed using Analysis of Variance (ANOVA). Mean separation was performed using </w:t>
      </w:r>
      <w:r w:rsidRPr="009B139C">
        <w:rPr>
          <w:rStyle w:val="Strong"/>
          <w:rFonts w:ascii="Arial" w:hAnsi="Arial" w:cs="Arial"/>
          <w:b w:val="0"/>
        </w:rPr>
        <w:t>Least Significant Difference (LSD)</w:t>
      </w:r>
      <w:r w:rsidRPr="009B139C">
        <w:rPr>
          <w:rStyle w:val="Strong"/>
          <w:rFonts w:ascii="Arial" w:hAnsi="Arial" w:cs="Arial"/>
        </w:rPr>
        <w:t xml:space="preserve"> </w:t>
      </w:r>
      <w:r w:rsidR="00992DDB">
        <w:rPr>
          <w:rFonts w:ascii="Arial" w:hAnsi="Arial" w:cs="Arial"/>
        </w:rPr>
        <w:t>at a 5% level of significance (</w:t>
      </w:r>
      <w:r w:rsidR="00992DDB" w:rsidRPr="00992DDB">
        <w:rPr>
          <w:rFonts w:ascii="Arial" w:hAnsi="Arial" w:cs="Arial"/>
          <w:i/>
        </w:rPr>
        <w:t>P</w:t>
      </w:r>
      <w:r w:rsidRPr="009B139C">
        <w:rPr>
          <w:rFonts w:ascii="Arial" w:hAnsi="Arial" w:cs="Arial"/>
        </w:rPr>
        <w:t xml:space="preserve"> &lt; 0.05). All analyses were conducted using SPSS version 20.0.</w:t>
      </w:r>
      <w:r w:rsidR="00AA74E0" w:rsidRPr="00FB3A86">
        <w:rPr>
          <w:rFonts w:ascii="Arial" w:hAnsi="Arial" w:cs="Arial"/>
        </w:rPr>
        <w:t xml:space="preserve"> </w:t>
      </w:r>
    </w:p>
    <w:p w14:paraId="39A7B0E5" w14:textId="77777777" w:rsidR="00790ADA" w:rsidRPr="00FB3A86" w:rsidRDefault="00790ADA" w:rsidP="00441B6F">
      <w:pPr>
        <w:pStyle w:val="Body"/>
        <w:spacing w:after="0"/>
        <w:rPr>
          <w:rFonts w:ascii="Arial" w:hAnsi="Arial" w:cs="Arial"/>
        </w:rPr>
      </w:pPr>
    </w:p>
    <w:p w14:paraId="713A04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FAE4" w14:textId="77777777" w:rsidR="00AD1330" w:rsidRDefault="00AD1330" w:rsidP="00AD1330">
      <w:pPr>
        <w:pStyle w:val="Head1"/>
        <w:spacing w:before="240" w:after="0"/>
        <w:jc w:val="both"/>
        <w:rPr>
          <w:rFonts w:ascii="Arial" w:hAnsi="Arial" w:cs="Arial"/>
        </w:rPr>
      </w:pPr>
      <w:r>
        <w:rPr>
          <w:rFonts w:ascii="Arial" w:hAnsi="Arial" w:cs="Arial"/>
        </w:rPr>
        <w:t>3.1 results</w:t>
      </w:r>
    </w:p>
    <w:p w14:paraId="01C2EF8C" w14:textId="77777777" w:rsidR="00AD1330" w:rsidRPr="00AD1330" w:rsidRDefault="00AD1330" w:rsidP="00AD1330">
      <w:pPr>
        <w:spacing w:before="100" w:beforeAutospacing="1" w:after="100" w:afterAutospacing="1"/>
        <w:outlineLvl w:val="2"/>
        <w:rPr>
          <w:rFonts w:ascii="Arial" w:hAnsi="Arial" w:cs="Arial"/>
          <w:b/>
          <w:bCs/>
          <w:sz w:val="22"/>
          <w:szCs w:val="22"/>
        </w:rPr>
      </w:pPr>
      <w:r>
        <w:rPr>
          <w:rFonts w:ascii="Arial" w:hAnsi="Arial" w:cs="Arial"/>
          <w:b/>
          <w:bCs/>
          <w:sz w:val="22"/>
          <w:szCs w:val="22"/>
        </w:rPr>
        <w:t xml:space="preserve">3.1.1 </w:t>
      </w:r>
      <w:r w:rsidRPr="00AD1330">
        <w:rPr>
          <w:rFonts w:ascii="Arial" w:hAnsi="Arial" w:cs="Arial"/>
          <w:b/>
          <w:bCs/>
          <w:sz w:val="22"/>
          <w:szCs w:val="22"/>
        </w:rPr>
        <w:t>Isolation and Identification of Fungal Pathogen</w:t>
      </w:r>
    </w:p>
    <w:p w14:paraId="2E6C84DC" w14:textId="77777777" w:rsidR="00AD1330" w:rsidRDefault="00AD1330" w:rsidP="00AD1330">
      <w:pPr>
        <w:pStyle w:val="Head1"/>
        <w:spacing w:before="240" w:after="0"/>
        <w:jc w:val="both"/>
        <w:rPr>
          <w:rFonts w:ascii="Arial" w:hAnsi="Arial" w:cs="Arial"/>
          <w:b w:val="0"/>
          <w:caps w:val="0"/>
          <w:sz w:val="20"/>
        </w:rPr>
      </w:pPr>
      <w:r w:rsidRPr="00AD1330">
        <w:rPr>
          <w:rFonts w:ascii="Arial" w:hAnsi="Arial" w:cs="Arial"/>
          <w:b w:val="0"/>
          <w:caps w:val="0"/>
          <w:sz w:val="20"/>
        </w:rPr>
        <w:t xml:space="preserve">Fungal isolation from the infected parts of watermelon revealed distinctive macroscopic and microscopic features. Based on the colony characteristics and microscopic observations, the isolated fungal organism was presumptively identified as </w:t>
      </w:r>
      <w:r w:rsidRPr="00AD1330">
        <w:rPr>
          <w:rFonts w:ascii="Arial" w:hAnsi="Arial" w:cs="Arial"/>
          <w:b w:val="0"/>
          <w:i/>
          <w:iCs/>
          <w:caps w:val="0"/>
          <w:sz w:val="20"/>
        </w:rPr>
        <w:t xml:space="preserve">aspergillus </w:t>
      </w:r>
      <w:proofErr w:type="spellStart"/>
      <w:r w:rsidRPr="00AD1330">
        <w:rPr>
          <w:rFonts w:ascii="Arial" w:hAnsi="Arial" w:cs="Arial"/>
          <w:b w:val="0"/>
          <w:i/>
          <w:iCs/>
          <w:caps w:val="0"/>
          <w:sz w:val="20"/>
        </w:rPr>
        <w:t>niger</w:t>
      </w:r>
      <w:proofErr w:type="spellEnd"/>
      <w:r w:rsidRPr="00AD1330">
        <w:rPr>
          <w:rFonts w:ascii="Arial" w:hAnsi="Arial" w:cs="Arial"/>
          <w:b w:val="0"/>
          <w:caps w:val="0"/>
          <w:sz w:val="20"/>
        </w:rPr>
        <w:t xml:space="preserve">. The </w:t>
      </w:r>
      <w:r w:rsidRPr="00AD1330">
        <w:rPr>
          <w:rFonts w:ascii="Arial" w:hAnsi="Arial" w:cs="Arial"/>
          <w:b w:val="0"/>
          <w:caps w:val="0"/>
          <w:sz w:val="20"/>
        </w:rPr>
        <w:lastRenderedPageBreak/>
        <w:t>macromorphological and micromorphological features of the isolate are summarized in table 1.</w:t>
      </w:r>
    </w:p>
    <w:p w14:paraId="1431ABD7" w14:textId="77777777" w:rsidR="002C47AF" w:rsidRPr="002C47AF" w:rsidRDefault="002C47AF" w:rsidP="003766BE">
      <w:pPr>
        <w:spacing w:before="100" w:beforeAutospacing="1" w:line="480" w:lineRule="auto"/>
        <w:rPr>
          <w:rFonts w:ascii="Arial" w:hAnsi="Arial" w:cs="Arial"/>
        </w:rPr>
      </w:pPr>
      <w:r w:rsidRPr="002C47AF">
        <w:rPr>
          <w:rFonts w:ascii="Arial" w:hAnsi="Arial" w:cs="Arial"/>
          <w:b/>
          <w:bCs/>
        </w:rPr>
        <w:t>Table 1: Morphological Characteristics of the Test Organism (</w:t>
      </w:r>
      <w:r w:rsidRPr="002C47AF">
        <w:rPr>
          <w:rFonts w:ascii="Arial" w:hAnsi="Arial" w:cs="Arial"/>
          <w:b/>
          <w:bCs/>
          <w:i/>
          <w:iCs/>
        </w:rPr>
        <w:t xml:space="preserve">Aspergillus </w:t>
      </w:r>
      <w:proofErr w:type="spellStart"/>
      <w:r w:rsidRPr="002C47AF">
        <w:rPr>
          <w:rFonts w:ascii="Arial" w:hAnsi="Arial" w:cs="Arial"/>
          <w:b/>
          <w:bCs/>
          <w:i/>
          <w:iCs/>
        </w:rPr>
        <w:t>niger</w:t>
      </w:r>
      <w:proofErr w:type="spellEnd"/>
      <w:r w:rsidRPr="002C47AF">
        <w:rPr>
          <w:rFonts w:ascii="Arial" w:hAnsi="Arial" w:cs="Arial"/>
          <w:b/>
          <w:bCs/>
        </w:rPr>
        <w:t>) Isolated from Infected Watermelon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2222"/>
        <w:gridCol w:w="2206"/>
        <w:gridCol w:w="1990"/>
      </w:tblGrid>
      <w:tr w:rsidR="002C47AF" w:rsidRPr="002C47AF" w14:paraId="22E11730" w14:textId="77777777" w:rsidTr="00B76A80">
        <w:tc>
          <w:tcPr>
            <w:tcW w:w="2337" w:type="dxa"/>
            <w:tcBorders>
              <w:top w:val="single" w:sz="12" w:space="0" w:color="auto"/>
              <w:bottom w:val="single" w:sz="12" w:space="0" w:color="auto"/>
            </w:tcBorders>
            <w:vAlign w:val="center"/>
          </w:tcPr>
          <w:p w14:paraId="509A1F43"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Source</w:t>
            </w:r>
          </w:p>
        </w:tc>
        <w:tc>
          <w:tcPr>
            <w:tcW w:w="2337" w:type="dxa"/>
            <w:tcBorders>
              <w:top w:val="single" w:sz="12" w:space="0" w:color="auto"/>
              <w:bottom w:val="single" w:sz="12" w:space="0" w:color="auto"/>
            </w:tcBorders>
          </w:tcPr>
          <w:p w14:paraId="43AE241B" w14:textId="77777777" w:rsidR="002C47AF" w:rsidRPr="002C47AF" w:rsidRDefault="002C47AF" w:rsidP="003766BE">
            <w:pPr>
              <w:spacing w:before="100" w:beforeAutospacing="1" w:after="100" w:afterAutospacing="1" w:line="480" w:lineRule="auto"/>
              <w:rPr>
                <w:rFonts w:ascii="Arial" w:hAnsi="Arial" w:cs="Arial"/>
                <w:sz w:val="20"/>
                <w:szCs w:val="20"/>
              </w:rPr>
            </w:pPr>
            <w:proofErr w:type="spellStart"/>
            <w:r w:rsidRPr="002C47AF">
              <w:rPr>
                <w:rFonts w:ascii="Arial" w:eastAsia="Times New Roman" w:hAnsi="Arial" w:cs="Arial"/>
                <w:b/>
                <w:bCs/>
                <w:sz w:val="20"/>
                <w:szCs w:val="20"/>
              </w:rPr>
              <w:t>Macromorphology</w:t>
            </w:r>
            <w:proofErr w:type="spellEnd"/>
          </w:p>
        </w:tc>
        <w:tc>
          <w:tcPr>
            <w:tcW w:w="2338" w:type="dxa"/>
            <w:tcBorders>
              <w:top w:val="single" w:sz="12" w:space="0" w:color="auto"/>
              <w:bottom w:val="single" w:sz="12" w:space="0" w:color="auto"/>
            </w:tcBorders>
          </w:tcPr>
          <w:p w14:paraId="0AAC06B0"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b/>
                <w:bCs/>
                <w:sz w:val="20"/>
                <w:szCs w:val="20"/>
              </w:rPr>
              <w:t>Micromorphology</w:t>
            </w:r>
          </w:p>
        </w:tc>
        <w:tc>
          <w:tcPr>
            <w:tcW w:w="2338" w:type="dxa"/>
            <w:tcBorders>
              <w:top w:val="single" w:sz="12" w:space="0" w:color="auto"/>
              <w:bottom w:val="single" w:sz="12" w:space="0" w:color="auto"/>
            </w:tcBorders>
          </w:tcPr>
          <w:p w14:paraId="0489507A"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b/>
                <w:bCs/>
                <w:sz w:val="20"/>
                <w:szCs w:val="20"/>
              </w:rPr>
              <w:t>Organism</w:t>
            </w:r>
          </w:p>
        </w:tc>
      </w:tr>
      <w:tr w:rsidR="002C47AF" w:rsidRPr="002C47AF" w14:paraId="39BD6AA5" w14:textId="77777777" w:rsidTr="00B76A80">
        <w:tc>
          <w:tcPr>
            <w:tcW w:w="2337" w:type="dxa"/>
            <w:tcBorders>
              <w:top w:val="single" w:sz="12" w:space="0" w:color="auto"/>
            </w:tcBorders>
          </w:tcPr>
          <w:p w14:paraId="30434F20"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Infected part of watermelon</w:t>
            </w:r>
          </w:p>
        </w:tc>
        <w:tc>
          <w:tcPr>
            <w:tcW w:w="2337" w:type="dxa"/>
            <w:tcBorders>
              <w:top w:val="single" w:sz="12" w:space="0" w:color="auto"/>
            </w:tcBorders>
          </w:tcPr>
          <w:p w14:paraId="213F4B6E"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White fluffy mycelial mat with black sporangia upon further incubation</w:t>
            </w:r>
          </w:p>
        </w:tc>
        <w:tc>
          <w:tcPr>
            <w:tcW w:w="2338" w:type="dxa"/>
            <w:tcBorders>
              <w:top w:val="single" w:sz="12" w:space="0" w:color="auto"/>
            </w:tcBorders>
          </w:tcPr>
          <w:p w14:paraId="143D7568"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Septate hyphae observed; dark conidial heads with radiating chains</w:t>
            </w:r>
          </w:p>
        </w:tc>
        <w:tc>
          <w:tcPr>
            <w:tcW w:w="2338" w:type="dxa"/>
            <w:tcBorders>
              <w:top w:val="single" w:sz="12" w:space="0" w:color="auto"/>
            </w:tcBorders>
          </w:tcPr>
          <w:p w14:paraId="14CDE456"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i/>
                <w:iCs/>
                <w:sz w:val="20"/>
                <w:szCs w:val="20"/>
              </w:rPr>
              <w:t xml:space="preserve">Aspergillus </w:t>
            </w:r>
            <w:proofErr w:type="spellStart"/>
            <w:r w:rsidRPr="002C47AF">
              <w:rPr>
                <w:rFonts w:ascii="Arial" w:eastAsia="Times New Roman" w:hAnsi="Arial" w:cs="Arial"/>
                <w:i/>
                <w:iCs/>
                <w:sz w:val="20"/>
                <w:szCs w:val="20"/>
              </w:rPr>
              <w:t>niger</w:t>
            </w:r>
            <w:proofErr w:type="spellEnd"/>
          </w:p>
        </w:tc>
      </w:tr>
    </w:tbl>
    <w:p w14:paraId="32B106A5" w14:textId="77777777" w:rsidR="002C47AF" w:rsidRPr="00AD1330" w:rsidRDefault="002C47AF" w:rsidP="00AD1330">
      <w:pPr>
        <w:pStyle w:val="Head1"/>
        <w:spacing w:before="240" w:after="0"/>
        <w:jc w:val="both"/>
        <w:rPr>
          <w:rFonts w:ascii="Arial" w:hAnsi="Arial" w:cs="Arial"/>
          <w:b w:val="0"/>
          <w:sz w:val="20"/>
        </w:rPr>
      </w:pPr>
    </w:p>
    <w:p w14:paraId="4C58C574" w14:textId="77777777" w:rsidR="00AD1330" w:rsidRPr="00AD1330" w:rsidRDefault="00AD1330" w:rsidP="00AD1330">
      <w:pPr>
        <w:pStyle w:val="Heading4"/>
        <w:spacing w:after="240"/>
        <w:rPr>
          <w:rFonts w:ascii="Arial" w:hAnsi="Arial" w:cs="Arial"/>
          <w:i w:val="0"/>
          <w:color w:val="auto"/>
        </w:rPr>
      </w:pPr>
      <w:r>
        <w:rPr>
          <w:rStyle w:val="Strong"/>
          <w:rFonts w:ascii="Arial" w:hAnsi="Arial" w:cs="Arial"/>
          <w:i w:val="0"/>
          <w:color w:val="auto"/>
        </w:rPr>
        <w:t xml:space="preserve">3.1.2 </w:t>
      </w:r>
      <w:r w:rsidRPr="00AD1330">
        <w:rPr>
          <w:rStyle w:val="Strong"/>
          <w:rFonts w:ascii="Arial" w:hAnsi="Arial" w:cs="Arial"/>
          <w:i w:val="0"/>
          <w:color w:val="auto"/>
        </w:rPr>
        <w:t>Phytochemical Composition of Neem</w:t>
      </w:r>
      <w:r>
        <w:rPr>
          <w:rStyle w:val="Strong"/>
          <w:rFonts w:ascii="Arial" w:hAnsi="Arial" w:cs="Arial"/>
          <w:i w:val="0"/>
          <w:color w:val="auto"/>
        </w:rPr>
        <w:t xml:space="preserve"> Leaf</w:t>
      </w:r>
      <w:r w:rsidRPr="00AD1330">
        <w:rPr>
          <w:rStyle w:val="Strong"/>
          <w:rFonts w:ascii="Arial" w:hAnsi="Arial" w:cs="Arial"/>
          <w:i w:val="0"/>
          <w:color w:val="auto"/>
        </w:rPr>
        <w:t xml:space="preserve"> and Garlic Extracts</w:t>
      </w:r>
    </w:p>
    <w:p w14:paraId="049BC0FF" w14:textId="77777777" w:rsidR="00790ADA" w:rsidRDefault="00AD1330" w:rsidP="00441B6F">
      <w:pPr>
        <w:pStyle w:val="Head1"/>
        <w:spacing w:after="0"/>
        <w:jc w:val="both"/>
        <w:rPr>
          <w:b w:val="0"/>
          <w:caps w:val="0"/>
        </w:rPr>
      </w:pPr>
      <w:r w:rsidRPr="00AD1330">
        <w:rPr>
          <w:b w:val="0"/>
          <w:caps w:val="0"/>
        </w:rPr>
        <w:t>The qualitative phytochemical analysis of the neem (</w:t>
      </w:r>
      <w:proofErr w:type="spellStart"/>
      <w:r w:rsidRPr="00AD1330">
        <w:rPr>
          <w:rStyle w:val="Emphasis"/>
          <w:b w:val="0"/>
          <w:caps w:val="0"/>
        </w:rPr>
        <w:t>Azadirachta</w:t>
      </w:r>
      <w:proofErr w:type="spellEnd"/>
      <w:r w:rsidRPr="00AD1330">
        <w:rPr>
          <w:rStyle w:val="Emphasis"/>
          <w:b w:val="0"/>
          <w:caps w:val="0"/>
        </w:rPr>
        <w:t xml:space="preserve"> </w:t>
      </w:r>
      <w:proofErr w:type="spellStart"/>
      <w:r w:rsidRPr="00AD1330">
        <w:rPr>
          <w:rStyle w:val="Emphasis"/>
          <w:b w:val="0"/>
          <w:caps w:val="0"/>
        </w:rPr>
        <w:t>indica</w:t>
      </w:r>
      <w:proofErr w:type="spellEnd"/>
      <w:r w:rsidRPr="00AD1330">
        <w:rPr>
          <w:rStyle w:val="Emphasis"/>
          <w:b w:val="0"/>
          <w:caps w:val="0"/>
        </w:rPr>
        <w:t>)</w:t>
      </w:r>
      <w:r w:rsidRPr="00AD1330">
        <w:rPr>
          <w:b w:val="0"/>
          <w:caps w:val="0"/>
        </w:rPr>
        <w:t xml:space="preserve"> and garlic (</w:t>
      </w:r>
      <w:r w:rsidRPr="00AD1330">
        <w:rPr>
          <w:rStyle w:val="Emphasis"/>
          <w:b w:val="0"/>
          <w:caps w:val="0"/>
        </w:rPr>
        <w:t>Allium sativum</w:t>
      </w:r>
      <w:r w:rsidRPr="00AD1330">
        <w:rPr>
          <w:b w:val="0"/>
          <w:caps w:val="0"/>
        </w:rPr>
        <w:t>) extracts revealed the presence of several bioactive compounds known for their antimicrobial properties. The results are summarized in table 2, showing the comparative presence or absence of key phytochemicals in both extracts.</w:t>
      </w:r>
    </w:p>
    <w:p w14:paraId="66479F8C" w14:textId="77777777" w:rsidR="002C47AF" w:rsidRPr="002C47AF" w:rsidRDefault="002C47AF" w:rsidP="003766BE">
      <w:pPr>
        <w:pStyle w:val="NormalWeb"/>
        <w:spacing w:after="0" w:afterAutospacing="0" w:line="480" w:lineRule="auto"/>
        <w:rPr>
          <w:rFonts w:ascii="Arial" w:hAnsi="Arial" w:cs="Arial"/>
          <w:b/>
          <w:bCs/>
          <w:sz w:val="20"/>
          <w:szCs w:val="20"/>
        </w:rPr>
      </w:pPr>
      <w:r w:rsidRPr="002C47AF">
        <w:rPr>
          <w:rStyle w:val="Strong"/>
          <w:rFonts w:ascii="Arial" w:hAnsi="Arial" w:cs="Arial"/>
          <w:sz w:val="20"/>
          <w:szCs w:val="20"/>
        </w:rPr>
        <w:t>Table 2: Phytochemical Constituents Detected in Neem and Garlic Extracts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792"/>
        <w:gridCol w:w="2792"/>
      </w:tblGrid>
      <w:tr w:rsidR="002C47AF" w:rsidRPr="002C47AF" w14:paraId="59D13C58" w14:textId="77777777" w:rsidTr="00B76A80">
        <w:tc>
          <w:tcPr>
            <w:tcW w:w="3116" w:type="dxa"/>
            <w:tcBorders>
              <w:top w:val="single" w:sz="12" w:space="0" w:color="auto"/>
              <w:bottom w:val="single" w:sz="12" w:space="0" w:color="auto"/>
            </w:tcBorders>
          </w:tcPr>
          <w:p w14:paraId="64C09E71" w14:textId="77777777" w:rsidR="002C47AF" w:rsidRPr="002C47AF" w:rsidRDefault="002C47AF" w:rsidP="003766BE">
            <w:pPr>
              <w:spacing w:line="480" w:lineRule="auto"/>
              <w:jc w:val="both"/>
              <w:rPr>
                <w:rFonts w:ascii="Arial" w:hAnsi="Arial" w:cs="Arial"/>
                <w:b/>
                <w:sz w:val="20"/>
                <w:szCs w:val="20"/>
              </w:rPr>
            </w:pPr>
            <w:r w:rsidRPr="002C47AF">
              <w:rPr>
                <w:rFonts w:ascii="Arial" w:hAnsi="Arial" w:cs="Arial"/>
                <w:b/>
                <w:bCs/>
                <w:sz w:val="20"/>
                <w:szCs w:val="20"/>
              </w:rPr>
              <w:t>Phytochemical</w:t>
            </w:r>
          </w:p>
        </w:tc>
        <w:tc>
          <w:tcPr>
            <w:tcW w:w="3117" w:type="dxa"/>
            <w:tcBorders>
              <w:top w:val="single" w:sz="12" w:space="0" w:color="auto"/>
              <w:bottom w:val="single" w:sz="12" w:space="0" w:color="auto"/>
            </w:tcBorders>
          </w:tcPr>
          <w:p w14:paraId="4C8B340F" w14:textId="77777777" w:rsidR="002C47AF" w:rsidRPr="002C47AF" w:rsidRDefault="002C47AF" w:rsidP="003766BE">
            <w:pPr>
              <w:spacing w:line="480" w:lineRule="auto"/>
              <w:rPr>
                <w:rFonts w:ascii="Arial" w:hAnsi="Arial" w:cs="Arial"/>
                <w:b/>
                <w:sz w:val="20"/>
                <w:szCs w:val="20"/>
              </w:rPr>
            </w:pPr>
            <w:r w:rsidRPr="002C47AF">
              <w:rPr>
                <w:rFonts w:ascii="Arial" w:hAnsi="Arial" w:cs="Arial"/>
                <w:b/>
                <w:sz w:val="20"/>
                <w:szCs w:val="20"/>
              </w:rPr>
              <w:t>Appearance in Neem Extract</w:t>
            </w:r>
          </w:p>
        </w:tc>
        <w:tc>
          <w:tcPr>
            <w:tcW w:w="3117" w:type="dxa"/>
            <w:tcBorders>
              <w:top w:val="single" w:sz="12" w:space="0" w:color="auto"/>
              <w:bottom w:val="single" w:sz="12" w:space="0" w:color="auto"/>
            </w:tcBorders>
          </w:tcPr>
          <w:p w14:paraId="13590994" w14:textId="77777777" w:rsidR="002C47AF" w:rsidRPr="002C47AF" w:rsidRDefault="002C47AF" w:rsidP="003766BE">
            <w:pPr>
              <w:spacing w:line="480" w:lineRule="auto"/>
              <w:rPr>
                <w:rFonts w:ascii="Arial" w:hAnsi="Arial" w:cs="Arial"/>
                <w:b/>
                <w:sz w:val="20"/>
                <w:szCs w:val="20"/>
              </w:rPr>
            </w:pPr>
            <w:r w:rsidRPr="002C47AF">
              <w:rPr>
                <w:rFonts w:ascii="Arial" w:hAnsi="Arial" w:cs="Arial"/>
                <w:b/>
                <w:sz w:val="20"/>
                <w:szCs w:val="20"/>
              </w:rPr>
              <w:t>Appearance in Garlic Extract</w:t>
            </w:r>
          </w:p>
        </w:tc>
      </w:tr>
      <w:tr w:rsidR="002C47AF" w:rsidRPr="002C47AF" w14:paraId="748FA72A" w14:textId="77777777" w:rsidTr="00B76A80">
        <w:tc>
          <w:tcPr>
            <w:tcW w:w="3116" w:type="dxa"/>
            <w:tcBorders>
              <w:top w:val="single" w:sz="12" w:space="0" w:color="auto"/>
            </w:tcBorders>
          </w:tcPr>
          <w:p w14:paraId="4B04E40B"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Phenol</w:t>
            </w:r>
          </w:p>
        </w:tc>
        <w:tc>
          <w:tcPr>
            <w:tcW w:w="3117" w:type="dxa"/>
            <w:tcBorders>
              <w:top w:val="single" w:sz="12" w:space="0" w:color="auto"/>
            </w:tcBorders>
          </w:tcPr>
          <w:p w14:paraId="15AD5F4D"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Borders>
              <w:top w:val="single" w:sz="12" w:space="0" w:color="auto"/>
            </w:tcBorders>
          </w:tcPr>
          <w:p w14:paraId="372DD6A1"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r>
      <w:tr w:rsidR="002C47AF" w:rsidRPr="002C47AF" w14:paraId="31B959AB" w14:textId="77777777" w:rsidTr="00B76A80">
        <w:tc>
          <w:tcPr>
            <w:tcW w:w="3116" w:type="dxa"/>
          </w:tcPr>
          <w:p w14:paraId="460CFDCE"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Flavonoid</w:t>
            </w:r>
          </w:p>
        </w:tc>
        <w:tc>
          <w:tcPr>
            <w:tcW w:w="3117" w:type="dxa"/>
          </w:tcPr>
          <w:p w14:paraId="7B7191F0"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c>
          <w:tcPr>
            <w:tcW w:w="3117" w:type="dxa"/>
          </w:tcPr>
          <w:p w14:paraId="4EF896AD"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7123C1B4" w14:textId="77777777" w:rsidTr="00B76A80">
        <w:tc>
          <w:tcPr>
            <w:tcW w:w="3116" w:type="dxa"/>
          </w:tcPr>
          <w:p w14:paraId="2EB1C166"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Saponin</w:t>
            </w:r>
          </w:p>
        </w:tc>
        <w:tc>
          <w:tcPr>
            <w:tcW w:w="3117" w:type="dxa"/>
          </w:tcPr>
          <w:p w14:paraId="74553C72"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Pr>
          <w:p w14:paraId="04FCCBD1"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38DBA249" w14:textId="77777777" w:rsidTr="00B76A80">
        <w:tc>
          <w:tcPr>
            <w:tcW w:w="3116" w:type="dxa"/>
          </w:tcPr>
          <w:p w14:paraId="03CAF9C0"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Tannin</w:t>
            </w:r>
          </w:p>
        </w:tc>
        <w:tc>
          <w:tcPr>
            <w:tcW w:w="3117" w:type="dxa"/>
          </w:tcPr>
          <w:p w14:paraId="1CDBE8D5"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c>
          <w:tcPr>
            <w:tcW w:w="3117" w:type="dxa"/>
          </w:tcPr>
          <w:p w14:paraId="3B80020E"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r>
      <w:tr w:rsidR="002C47AF" w:rsidRPr="002C47AF" w14:paraId="0D2860CB" w14:textId="77777777" w:rsidTr="00B76A80">
        <w:tc>
          <w:tcPr>
            <w:tcW w:w="3116" w:type="dxa"/>
          </w:tcPr>
          <w:p w14:paraId="5CEDA422"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Alkaloid</w:t>
            </w:r>
          </w:p>
        </w:tc>
        <w:tc>
          <w:tcPr>
            <w:tcW w:w="3117" w:type="dxa"/>
          </w:tcPr>
          <w:p w14:paraId="23BE8F7C"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 +</w:t>
            </w:r>
          </w:p>
        </w:tc>
        <w:tc>
          <w:tcPr>
            <w:tcW w:w="3117" w:type="dxa"/>
          </w:tcPr>
          <w:p w14:paraId="6093476F"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57F8062F" w14:textId="77777777" w:rsidTr="00B76A80">
        <w:tc>
          <w:tcPr>
            <w:tcW w:w="3116" w:type="dxa"/>
          </w:tcPr>
          <w:p w14:paraId="6115FBB3"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Terpenoid</w:t>
            </w:r>
          </w:p>
        </w:tc>
        <w:tc>
          <w:tcPr>
            <w:tcW w:w="3117" w:type="dxa"/>
          </w:tcPr>
          <w:p w14:paraId="2365E576"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Pr>
          <w:p w14:paraId="172094C5"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bl>
    <w:p w14:paraId="611210E3" w14:textId="77777777" w:rsidR="002C47AF" w:rsidRPr="002C47AF" w:rsidRDefault="002C47AF" w:rsidP="003766BE">
      <w:pPr>
        <w:pStyle w:val="Head1"/>
        <w:spacing w:after="0" w:line="480" w:lineRule="auto"/>
        <w:jc w:val="both"/>
        <w:rPr>
          <w:rFonts w:ascii="Arial" w:hAnsi="Arial" w:cs="Arial"/>
          <w:b w:val="0"/>
          <w:i/>
          <w:caps w:val="0"/>
          <w:sz w:val="20"/>
        </w:rPr>
      </w:pPr>
      <w:r w:rsidRPr="002C47AF">
        <w:rPr>
          <w:rStyle w:val="Emphasis"/>
          <w:rFonts w:ascii="Arial" w:hAnsi="Arial" w:cs="Arial"/>
          <w:i w:val="0"/>
          <w:caps w:val="0"/>
          <w:sz w:val="20"/>
        </w:rPr>
        <w:t>Key:</w:t>
      </w:r>
      <w:r w:rsidRPr="002C47AF">
        <w:rPr>
          <w:rStyle w:val="Emphasis"/>
          <w:rFonts w:ascii="Arial" w:hAnsi="Arial" w:cs="Arial"/>
          <w:b w:val="0"/>
          <w:i w:val="0"/>
          <w:caps w:val="0"/>
          <w:sz w:val="20"/>
        </w:rPr>
        <w:t xml:space="preserve"> ‘+’ = </w:t>
      </w:r>
      <w:r w:rsidR="00675FCF" w:rsidRPr="002C47AF">
        <w:rPr>
          <w:rStyle w:val="Emphasis"/>
          <w:rFonts w:ascii="Arial" w:hAnsi="Arial" w:cs="Arial"/>
          <w:b w:val="0"/>
          <w:i w:val="0"/>
          <w:caps w:val="0"/>
          <w:sz w:val="20"/>
        </w:rPr>
        <w:t>Present</w:t>
      </w:r>
      <w:r w:rsidRPr="002C47AF">
        <w:rPr>
          <w:rStyle w:val="Emphasis"/>
          <w:rFonts w:ascii="Arial" w:hAnsi="Arial" w:cs="Arial"/>
          <w:b w:val="0"/>
          <w:i w:val="0"/>
          <w:caps w:val="0"/>
          <w:sz w:val="20"/>
        </w:rPr>
        <w:t xml:space="preserve">, ‘–’ = </w:t>
      </w:r>
      <w:r w:rsidR="00675FCF" w:rsidRPr="002C47AF">
        <w:rPr>
          <w:rStyle w:val="Emphasis"/>
          <w:rFonts w:ascii="Arial" w:hAnsi="Arial" w:cs="Arial"/>
          <w:b w:val="0"/>
          <w:i w:val="0"/>
          <w:caps w:val="0"/>
          <w:sz w:val="20"/>
        </w:rPr>
        <w:t xml:space="preserve">Not </w:t>
      </w:r>
      <w:r w:rsidRPr="002C47AF">
        <w:rPr>
          <w:rStyle w:val="Emphasis"/>
          <w:rFonts w:ascii="Arial" w:hAnsi="Arial" w:cs="Arial"/>
          <w:b w:val="0"/>
          <w:i w:val="0"/>
          <w:caps w:val="0"/>
          <w:sz w:val="20"/>
        </w:rPr>
        <w:t>detected</w:t>
      </w:r>
    </w:p>
    <w:p w14:paraId="0D1ED02D" w14:textId="77777777" w:rsidR="00AD1330" w:rsidRPr="00A80DE4" w:rsidRDefault="00AD1330" w:rsidP="00AD1330">
      <w:pPr>
        <w:spacing w:before="100" w:beforeAutospacing="1" w:after="100" w:afterAutospacing="1"/>
        <w:rPr>
          <w:rFonts w:ascii="Arial" w:hAnsi="Arial" w:cs="Arial"/>
          <w:b/>
          <w:sz w:val="22"/>
          <w:szCs w:val="22"/>
        </w:rPr>
      </w:pPr>
      <w:r w:rsidRPr="00A80DE4">
        <w:rPr>
          <w:rFonts w:ascii="Arial" w:hAnsi="Arial" w:cs="Arial"/>
          <w:b/>
          <w:sz w:val="22"/>
          <w:szCs w:val="22"/>
        </w:rPr>
        <w:t>3.1.3 Susceptibility Profiles of Neem Leaf (</w:t>
      </w:r>
      <w:proofErr w:type="spellStart"/>
      <w:r w:rsidRPr="00A80DE4">
        <w:rPr>
          <w:rStyle w:val="Emphasis"/>
          <w:rFonts w:ascii="Arial" w:hAnsi="Arial" w:cs="Arial"/>
          <w:b/>
          <w:sz w:val="22"/>
          <w:szCs w:val="22"/>
        </w:rPr>
        <w:t>Azadirachta</w:t>
      </w:r>
      <w:proofErr w:type="spellEnd"/>
      <w:r w:rsidRPr="00A80DE4">
        <w:rPr>
          <w:rStyle w:val="Emphasis"/>
          <w:rFonts w:ascii="Arial" w:hAnsi="Arial" w:cs="Arial"/>
          <w:b/>
          <w:sz w:val="22"/>
          <w:szCs w:val="22"/>
        </w:rPr>
        <w:t xml:space="preserve"> </w:t>
      </w:r>
      <w:proofErr w:type="spellStart"/>
      <w:r w:rsidRPr="00A80DE4">
        <w:rPr>
          <w:rStyle w:val="Emphasis"/>
          <w:rFonts w:ascii="Arial" w:hAnsi="Arial" w:cs="Arial"/>
          <w:b/>
          <w:sz w:val="22"/>
          <w:szCs w:val="22"/>
        </w:rPr>
        <w:t>indica</w:t>
      </w:r>
      <w:proofErr w:type="spellEnd"/>
      <w:r w:rsidRPr="00A80DE4">
        <w:rPr>
          <w:rStyle w:val="Emphasis"/>
          <w:rFonts w:ascii="Arial" w:hAnsi="Arial" w:cs="Arial"/>
          <w:b/>
          <w:sz w:val="22"/>
          <w:szCs w:val="22"/>
        </w:rPr>
        <w:t>)</w:t>
      </w:r>
      <w:r w:rsidRPr="00A80DE4">
        <w:rPr>
          <w:rFonts w:ascii="Arial" w:hAnsi="Arial" w:cs="Arial"/>
          <w:b/>
          <w:sz w:val="22"/>
          <w:szCs w:val="22"/>
        </w:rPr>
        <w:t xml:space="preserve"> and Garlic (</w:t>
      </w:r>
      <w:r w:rsidRPr="00A80DE4">
        <w:rPr>
          <w:rStyle w:val="Emphasis"/>
          <w:rFonts w:ascii="Arial" w:hAnsi="Arial" w:cs="Arial"/>
          <w:b/>
          <w:sz w:val="22"/>
          <w:szCs w:val="22"/>
        </w:rPr>
        <w:t>Allium sativum)</w:t>
      </w:r>
      <w:r w:rsidRPr="00A80DE4">
        <w:rPr>
          <w:rFonts w:ascii="Arial" w:hAnsi="Arial" w:cs="Arial"/>
          <w:b/>
          <w:sz w:val="22"/>
          <w:szCs w:val="22"/>
        </w:rPr>
        <w:t xml:space="preserve"> Extracts at Varying Concentrations against </w:t>
      </w:r>
      <w:r w:rsidRPr="00A80DE4">
        <w:rPr>
          <w:rStyle w:val="Emphasis"/>
          <w:rFonts w:ascii="Arial" w:hAnsi="Arial" w:cs="Arial"/>
          <w:b/>
          <w:sz w:val="22"/>
          <w:szCs w:val="22"/>
        </w:rPr>
        <w:t xml:space="preserve">Aspergillus </w:t>
      </w:r>
      <w:proofErr w:type="spellStart"/>
      <w:r w:rsidRPr="00A80DE4">
        <w:rPr>
          <w:rStyle w:val="Emphasis"/>
          <w:rFonts w:ascii="Arial" w:hAnsi="Arial" w:cs="Arial"/>
          <w:b/>
          <w:sz w:val="22"/>
          <w:szCs w:val="22"/>
        </w:rPr>
        <w:t>niger</w:t>
      </w:r>
      <w:proofErr w:type="spellEnd"/>
    </w:p>
    <w:p w14:paraId="7224FD8D" w14:textId="6073FFEB" w:rsidR="00AD1330" w:rsidRDefault="00AD1330" w:rsidP="00AD1330">
      <w:pPr>
        <w:pStyle w:val="Head1"/>
        <w:spacing w:after="0"/>
        <w:jc w:val="both"/>
        <w:rPr>
          <w:rFonts w:ascii="Arial" w:hAnsi="Arial" w:cs="Arial"/>
          <w:b w:val="0"/>
          <w:caps w:val="0"/>
          <w:sz w:val="20"/>
        </w:rPr>
      </w:pPr>
      <w:r w:rsidRPr="00A80DE4">
        <w:rPr>
          <w:rFonts w:ascii="Arial" w:hAnsi="Arial" w:cs="Arial"/>
          <w:b w:val="0"/>
          <w:caps w:val="0"/>
          <w:sz w:val="20"/>
        </w:rPr>
        <w:lastRenderedPageBreak/>
        <w:t xml:space="preserve">Figure </w:t>
      </w:r>
      <w:r w:rsidR="000B5F59">
        <w:rPr>
          <w:rFonts w:ascii="Arial" w:hAnsi="Arial" w:cs="Arial"/>
          <w:b w:val="0"/>
          <w:caps w:val="0"/>
          <w:sz w:val="20"/>
        </w:rPr>
        <w:t xml:space="preserve">2 </w:t>
      </w:r>
      <w:r w:rsidRPr="00A80DE4">
        <w:rPr>
          <w:rFonts w:ascii="Arial" w:hAnsi="Arial" w:cs="Arial"/>
          <w:b w:val="0"/>
          <w:caps w:val="0"/>
          <w:sz w:val="20"/>
        </w:rPr>
        <w:t>presents the antifungal susceptibility test results of neem (</w:t>
      </w:r>
      <w:proofErr w:type="spellStart"/>
      <w:r w:rsidRPr="00A80DE4">
        <w:rPr>
          <w:rStyle w:val="Emphasis"/>
          <w:rFonts w:ascii="Arial" w:hAnsi="Arial" w:cs="Arial"/>
          <w:b w:val="0"/>
          <w:caps w:val="0"/>
          <w:sz w:val="20"/>
        </w:rPr>
        <w:t>Azadirachta</w:t>
      </w:r>
      <w:proofErr w:type="spellEnd"/>
      <w:r w:rsidRPr="00A80DE4">
        <w:rPr>
          <w:rStyle w:val="Emphasis"/>
          <w:rFonts w:ascii="Arial" w:hAnsi="Arial" w:cs="Arial"/>
          <w:b w:val="0"/>
          <w:caps w:val="0"/>
          <w:sz w:val="20"/>
        </w:rPr>
        <w:t xml:space="preserve"> </w:t>
      </w:r>
      <w:proofErr w:type="spellStart"/>
      <w:r w:rsidRPr="00A80DE4">
        <w:rPr>
          <w:rStyle w:val="Emphasis"/>
          <w:rFonts w:ascii="Arial" w:hAnsi="Arial" w:cs="Arial"/>
          <w:b w:val="0"/>
          <w:caps w:val="0"/>
          <w:sz w:val="20"/>
        </w:rPr>
        <w:t>indica</w:t>
      </w:r>
      <w:proofErr w:type="spellEnd"/>
      <w:r w:rsidRPr="00A80DE4">
        <w:rPr>
          <w:rFonts w:ascii="Arial" w:hAnsi="Arial" w:cs="Arial"/>
          <w:b w:val="0"/>
          <w:caps w:val="0"/>
          <w:sz w:val="20"/>
        </w:rPr>
        <w:t>) and garlic (</w:t>
      </w:r>
      <w:r w:rsidRPr="00A80DE4">
        <w:rPr>
          <w:rStyle w:val="Emphasis"/>
          <w:rFonts w:ascii="Arial" w:hAnsi="Arial" w:cs="Arial"/>
          <w:b w:val="0"/>
          <w:caps w:val="0"/>
          <w:sz w:val="20"/>
        </w:rPr>
        <w:t>Allium sativum</w:t>
      </w:r>
      <w:r w:rsidRPr="00A80DE4">
        <w:rPr>
          <w:rFonts w:ascii="Arial" w:hAnsi="Arial" w:cs="Arial"/>
          <w:b w:val="0"/>
          <w:caps w:val="0"/>
          <w:sz w:val="20"/>
        </w:rPr>
        <w:t xml:space="preserve">) extracts against </w:t>
      </w:r>
      <w:r w:rsidR="00A80DE4" w:rsidRPr="00A80DE4">
        <w:rPr>
          <w:rStyle w:val="Emphasis"/>
          <w:rFonts w:ascii="Arial" w:hAnsi="Arial" w:cs="Arial"/>
          <w:b w:val="0"/>
          <w:caps w:val="0"/>
          <w:sz w:val="20"/>
        </w:rPr>
        <w:t xml:space="preserve">Aspergillus </w:t>
      </w:r>
      <w:proofErr w:type="spellStart"/>
      <w:r w:rsidRPr="00A80DE4">
        <w:rPr>
          <w:rStyle w:val="Emphasis"/>
          <w:rFonts w:ascii="Arial" w:hAnsi="Arial" w:cs="Arial"/>
          <w:b w:val="0"/>
          <w:caps w:val="0"/>
          <w:sz w:val="20"/>
        </w:rPr>
        <w:t>niger</w:t>
      </w:r>
      <w:proofErr w:type="spellEnd"/>
      <w:r w:rsidRPr="00A80DE4">
        <w:rPr>
          <w:rFonts w:ascii="Arial" w:hAnsi="Arial" w:cs="Arial"/>
          <w:b w:val="0"/>
          <w:caps w:val="0"/>
          <w:sz w:val="20"/>
        </w:rPr>
        <w:t>. The zones of inhibition observed at varying concentrations are illustrated using mean plots, box plots, and heatmaps. These results highlight the inhibitory potential of the plant extracts.</w:t>
      </w:r>
    </w:p>
    <w:p w14:paraId="101FF4B3" w14:textId="77777777" w:rsidR="003B22C8" w:rsidRDefault="003B22C8" w:rsidP="00AD1330">
      <w:pPr>
        <w:pStyle w:val="Head1"/>
        <w:spacing w:after="0"/>
        <w:jc w:val="both"/>
        <w:rPr>
          <w:rFonts w:ascii="Arial" w:hAnsi="Arial" w:cs="Arial"/>
          <w:b w:val="0"/>
          <w:caps w:val="0"/>
          <w:sz w:val="20"/>
        </w:rPr>
      </w:pPr>
    </w:p>
    <w:p w14:paraId="34FB2EDA" w14:textId="77777777" w:rsidR="003B22C8" w:rsidRDefault="003B22C8" w:rsidP="00AD1330">
      <w:pPr>
        <w:pStyle w:val="Head1"/>
        <w:spacing w:after="0"/>
        <w:jc w:val="both"/>
        <w:rPr>
          <w:rFonts w:ascii="Arial" w:hAnsi="Arial" w:cs="Arial"/>
          <w:b w:val="0"/>
          <w:caps w:val="0"/>
          <w:sz w:val="20"/>
        </w:rPr>
      </w:pPr>
      <w:r w:rsidRPr="000E49B4">
        <w:rPr>
          <w:rFonts w:ascii="Times New Roman" w:hAnsi="Times New Roman"/>
          <w:noProof/>
          <w:sz w:val="24"/>
          <w:szCs w:val="24"/>
        </w:rPr>
        <w:drawing>
          <wp:inline distT="0" distB="0" distL="0" distR="0" wp14:anchorId="06A65690" wp14:editId="53074C90">
            <wp:extent cx="5911702" cy="4066420"/>
            <wp:effectExtent l="0" t="0" r="0" b="0"/>
            <wp:docPr id="1251406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3021" cy="4101720"/>
                    </a:xfrm>
                    <a:prstGeom prst="rect">
                      <a:avLst/>
                    </a:prstGeom>
                    <a:noFill/>
                    <a:ln>
                      <a:noFill/>
                    </a:ln>
                  </pic:spPr>
                </pic:pic>
              </a:graphicData>
            </a:graphic>
          </wp:inline>
        </w:drawing>
      </w:r>
    </w:p>
    <w:p w14:paraId="23412109" w14:textId="732F10BA" w:rsidR="003B22C8" w:rsidRPr="003B22C8" w:rsidRDefault="003B22C8" w:rsidP="00AD1330">
      <w:pPr>
        <w:pStyle w:val="Head1"/>
        <w:spacing w:after="0"/>
        <w:jc w:val="both"/>
        <w:rPr>
          <w:rFonts w:ascii="Arial" w:hAnsi="Arial" w:cs="Arial"/>
          <w:b w:val="0"/>
          <w:caps w:val="0"/>
          <w:sz w:val="20"/>
        </w:rPr>
      </w:pPr>
      <w:r w:rsidRPr="003B22C8">
        <w:rPr>
          <w:rFonts w:ascii="Arial" w:hAnsi="Arial" w:cs="Arial"/>
          <w:bCs/>
          <w:caps w:val="0"/>
          <w:sz w:val="20"/>
        </w:rPr>
        <w:t xml:space="preserve">Figure </w:t>
      </w:r>
      <w:r w:rsidR="000B5F59">
        <w:rPr>
          <w:rFonts w:ascii="Arial" w:hAnsi="Arial" w:cs="Arial"/>
          <w:bCs/>
          <w:caps w:val="0"/>
          <w:sz w:val="20"/>
        </w:rPr>
        <w:t>2</w:t>
      </w:r>
      <w:r w:rsidRPr="003B22C8">
        <w:rPr>
          <w:rFonts w:ascii="Arial" w:hAnsi="Arial" w:cs="Arial"/>
          <w:bCs/>
          <w:caps w:val="0"/>
          <w:sz w:val="20"/>
        </w:rPr>
        <w:t>:</w:t>
      </w:r>
      <w:r w:rsidRPr="003B22C8">
        <w:rPr>
          <w:rFonts w:ascii="Arial" w:hAnsi="Arial" w:cs="Arial"/>
          <w:b w:val="0"/>
          <w:bCs/>
          <w:caps w:val="0"/>
          <w:sz w:val="20"/>
        </w:rPr>
        <w:t xml:space="preserve"> Antifungal activity of neem and garlic extracts on </w:t>
      </w:r>
      <w:r>
        <w:rPr>
          <w:rFonts w:ascii="Arial" w:hAnsi="Arial" w:cs="Arial"/>
          <w:b w:val="0"/>
          <w:bCs/>
          <w:i/>
          <w:iCs/>
          <w:caps w:val="0"/>
          <w:sz w:val="20"/>
        </w:rPr>
        <w:t>Aspergillus</w:t>
      </w:r>
      <w:r w:rsidRPr="003B22C8">
        <w:rPr>
          <w:rFonts w:ascii="Arial" w:hAnsi="Arial" w:cs="Arial"/>
          <w:b w:val="0"/>
          <w:bCs/>
          <w:i/>
          <w:iCs/>
          <w:caps w:val="0"/>
          <w:sz w:val="20"/>
        </w:rPr>
        <w:t xml:space="preserve"> </w:t>
      </w:r>
      <w:proofErr w:type="spellStart"/>
      <w:r w:rsidRPr="003B22C8">
        <w:rPr>
          <w:rFonts w:ascii="Arial" w:hAnsi="Arial" w:cs="Arial"/>
          <w:b w:val="0"/>
          <w:bCs/>
          <w:i/>
          <w:iCs/>
          <w:caps w:val="0"/>
          <w:sz w:val="20"/>
        </w:rPr>
        <w:t>niger</w:t>
      </w:r>
      <w:proofErr w:type="spellEnd"/>
      <w:r w:rsidRPr="003B22C8">
        <w:rPr>
          <w:rFonts w:ascii="Arial" w:hAnsi="Arial" w:cs="Arial"/>
          <w:b w:val="0"/>
          <w:bCs/>
          <w:caps w:val="0"/>
          <w:sz w:val="20"/>
        </w:rPr>
        <w:t xml:space="preserve">. Mean zone of inhibition (mm) of extracts on </w:t>
      </w:r>
      <w:r>
        <w:rPr>
          <w:rFonts w:ascii="Arial" w:hAnsi="Arial" w:cs="Arial"/>
          <w:b w:val="0"/>
          <w:bCs/>
          <w:i/>
          <w:iCs/>
          <w:caps w:val="0"/>
          <w:sz w:val="20"/>
        </w:rPr>
        <w:t>A.</w:t>
      </w:r>
      <w:r w:rsidRPr="003B22C8">
        <w:rPr>
          <w:rFonts w:ascii="Arial" w:hAnsi="Arial" w:cs="Arial"/>
          <w:b w:val="0"/>
          <w:bCs/>
          <w:i/>
          <w:iCs/>
          <w:caps w:val="0"/>
          <w:sz w:val="20"/>
        </w:rPr>
        <w:t xml:space="preserve"> </w:t>
      </w:r>
      <w:proofErr w:type="spellStart"/>
      <w:r w:rsidRPr="003B22C8">
        <w:rPr>
          <w:rFonts w:ascii="Arial" w:hAnsi="Arial" w:cs="Arial"/>
          <w:b w:val="0"/>
          <w:bCs/>
          <w:i/>
          <w:iCs/>
          <w:caps w:val="0"/>
          <w:sz w:val="20"/>
        </w:rPr>
        <w:t>niger</w:t>
      </w:r>
      <w:proofErr w:type="spellEnd"/>
      <w:r w:rsidRPr="003B22C8">
        <w:rPr>
          <w:rFonts w:ascii="Arial" w:hAnsi="Arial" w:cs="Arial"/>
          <w:b w:val="0"/>
          <w:bCs/>
          <w:caps w:val="0"/>
          <w:sz w:val="20"/>
        </w:rPr>
        <w:t xml:space="preserve"> (a, d), box plot (b, e) and heatmap (c, f) showing the distributions.</w:t>
      </w:r>
    </w:p>
    <w:p w14:paraId="149D26D2" w14:textId="77777777" w:rsidR="00A80DE4" w:rsidRPr="00A80DE4" w:rsidRDefault="00A80DE4" w:rsidP="00A80DE4">
      <w:pPr>
        <w:spacing w:before="100" w:beforeAutospacing="1"/>
        <w:outlineLvl w:val="2"/>
        <w:rPr>
          <w:rFonts w:ascii="Arial" w:hAnsi="Arial" w:cs="Arial"/>
          <w:b/>
          <w:bCs/>
          <w:i/>
          <w:iCs/>
          <w:sz w:val="22"/>
          <w:szCs w:val="22"/>
        </w:rPr>
      </w:pPr>
      <w:r>
        <w:rPr>
          <w:rStyle w:val="Strong"/>
          <w:rFonts w:ascii="Arial" w:hAnsi="Arial" w:cs="Arial"/>
          <w:sz w:val="22"/>
          <w:szCs w:val="22"/>
        </w:rPr>
        <w:t xml:space="preserve">3.1.4 </w:t>
      </w:r>
      <w:r w:rsidRPr="00A80DE4">
        <w:rPr>
          <w:rStyle w:val="Strong"/>
          <w:rFonts w:ascii="Arial" w:hAnsi="Arial" w:cs="Arial"/>
          <w:sz w:val="22"/>
          <w:szCs w:val="22"/>
        </w:rPr>
        <w:t xml:space="preserve">In-Vitro Antifungal Activity of </w:t>
      </w:r>
      <w:r w:rsidRPr="00A80DE4">
        <w:rPr>
          <w:rFonts w:ascii="Arial" w:hAnsi="Arial" w:cs="Arial"/>
          <w:b/>
          <w:bCs/>
          <w:sz w:val="22"/>
          <w:szCs w:val="22"/>
        </w:rPr>
        <w:t xml:space="preserve">Neem Leaf and Garlic Extracts on the Zone of Inhibition of </w:t>
      </w:r>
      <w:r w:rsidRPr="00A80DE4">
        <w:rPr>
          <w:rFonts w:ascii="Arial" w:hAnsi="Arial" w:cs="Arial"/>
          <w:b/>
          <w:bCs/>
          <w:i/>
          <w:iCs/>
          <w:sz w:val="22"/>
          <w:szCs w:val="22"/>
        </w:rPr>
        <w:t xml:space="preserve">Aspergillus </w:t>
      </w:r>
      <w:proofErr w:type="spellStart"/>
      <w:r w:rsidRPr="00A80DE4">
        <w:rPr>
          <w:rFonts w:ascii="Arial" w:hAnsi="Arial" w:cs="Arial"/>
          <w:b/>
          <w:bCs/>
          <w:i/>
          <w:iCs/>
          <w:sz w:val="22"/>
          <w:szCs w:val="22"/>
        </w:rPr>
        <w:t>niger</w:t>
      </w:r>
      <w:proofErr w:type="spellEnd"/>
    </w:p>
    <w:p w14:paraId="6BE703E1" w14:textId="77777777" w:rsidR="00A80DE4" w:rsidRPr="005056B2" w:rsidRDefault="00FA2E06" w:rsidP="005056B2">
      <w:pPr>
        <w:spacing w:before="100" w:beforeAutospacing="1"/>
        <w:jc w:val="both"/>
        <w:outlineLvl w:val="2"/>
        <w:rPr>
          <w:rFonts w:ascii="Times New Roman" w:hAnsi="Times New Roman"/>
          <w:b/>
          <w:bCs/>
          <w:sz w:val="24"/>
          <w:szCs w:val="24"/>
        </w:rPr>
      </w:pPr>
      <w:r>
        <w:rPr>
          <w:rFonts w:ascii="Arial" w:hAnsi="Arial" w:cs="Arial"/>
        </w:rPr>
        <w:t>Table 3</w:t>
      </w:r>
      <w:r w:rsidR="00A80DE4" w:rsidRPr="00A80DE4">
        <w:rPr>
          <w:rFonts w:ascii="Arial" w:hAnsi="Arial" w:cs="Arial"/>
        </w:rPr>
        <w:t xml:space="preserve"> shows the mean zones of inhibition (in millimeters) produced by varying concentrations (5, 10, and 15 mg/mL) of </w:t>
      </w:r>
      <w:proofErr w:type="spellStart"/>
      <w:r w:rsidR="00A80DE4" w:rsidRPr="00A80DE4">
        <w:rPr>
          <w:rStyle w:val="Emphasis"/>
          <w:rFonts w:ascii="Arial" w:hAnsi="Arial" w:cs="Arial"/>
        </w:rPr>
        <w:t>Azadirachta</w:t>
      </w:r>
      <w:proofErr w:type="spellEnd"/>
      <w:r w:rsidR="00A80DE4" w:rsidRPr="00A80DE4">
        <w:rPr>
          <w:rStyle w:val="Emphasis"/>
          <w:rFonts w:ascii="Arial" w:hAnsi="Arial" w:cs="Arial"/>
        </w:rPr>
        <w:t xml:space="preserve"> </w:t>
      </w:r>
      <w:proofErr w:type="spellStart"/>
      <w:r w:rsidR="00A80DE4" w:rsidRPr="00A80DE4">
        <w:rPr>
          <w:rStyle w:val="Emphasis"/>
          <w:rFonts w:ascii="Arial" w:hAnsi="Arial" w:cs="Arial"/>
        </w:rPr>
        <w:t>indica</w:t>
      </w:r>
      <w:proofErr w:type="spellEnd"/>
      <w:r w:rsidR="00A80DE4" w:rsidRPr="00A80DE4">
        <w:rPr>
          <w:rFonts w:ascii="Arial" w:hAnsi="Arial" w:cs="Arial"/>
        </w:rPr>
        <w:t xml:space="preserve"> (neem) leaf extract and </w:t>
      </w:r>
      <w:r w:rsidR="00A80DE4" w:rsidRPr="00A80DE4">
        <w:rPr>
          <w:rStyle w:val="Emphasis"/>
          <w:rFonts w:ascii="Arial" w:hAnsi="Arial" w:cs="Arial"/>
        </w:rPr>
        <w:t>Allium sativum</w:t>
      </w:r>
      <w:r w:rsidR="00A80DE4" w:rsidRPr="00A80DE4">
        <w:rPr>
          <w:rFonts w:ascii="Arial" w:hAnsi="Arial" w:cs="Arial"/>
        </w:rPr>
        <w:t xml:space="preserve"> (garlic) extract against </w:t>
      </w:r>
      <w:r w:rsidR="00A80DE4" w:rsidRPr="00A80DE4">
        <w:rPr>
          <w:rStyle w:val="Emphasis"/>
          <w:rFonts w:ascii="Arial" w:hAnsi="Arial" w:cs="Arial"/>
        </w:rPr>
        <w:t xml:space="preserve">Aspergillus </w:t>
      </w:r>
      <w:proofErr w:type="spellStart"/>
      <w:r w:rsidR="00A80DE4" w:rsidRPr="00A80DE4">
        <w:rPr>
          <w:rStyle w:val="Emphasis"/>
          <w:rFonts w:ascii="Arial" w:hAnsi="Arial" w:cs="Arial"/>
        </w:rPr>
        <w:t>niger</w:t>
      </w:r>
      <w:proofErr w:type="spellEnd"/>
      <w:r w:rsidR="00A80DE4" w:rsidRPr="00A80DE4">
        <w:rPr>
          <w:rFonts w:ascii="Arial" w:hAnsi="Arial" w:cs="Arial"/>
        </w:rPr>
        <w:t>.</w:t>
      </w:r>
    </w:p>
    <w:p w14:paraId="188CB46B" w14:textId="77777777" w:rsidR="002C47AF" w:rsidRPr="002C47AF" w:rsidRDefault="002C47AF" w:rsidP="003766BE">
      <w:pPr>
        <w:spacing w:before="100" w:beforeAutospacing="1" w:line="480" w:lineRule="auto"/>
        <w:outlineLvl w:val="2"/>
        <w:rPr>
          <w:rFonts w:ascii="Arial" w:hAnsi="Arial" w:cs="Arial"/>
          <w:b/>
          <w:bCs/>
        </w:rPr>
      </w:pPr>
      <w:r w:rsidRPr="002C47AF">
        <w:rPr>
          <w:rFonts w:ascii="Arial" w:hAnsi="Arial" w:cs="Arial"/>
          <w:b/>
          <w:bCs/>
        </w:rPr>
        <w:t xml:space="preserve">Table 3: Effect of Different Concentrations of Neem Leaf and Garlic </w:t>
      </w:r>
    </w:p>
    <w:p w14:paraId="68F23314" w14:textId="77777777" w:rsidR="002C47AF" w:rsidRPr="002C47AF" w:rsidRDefault="002C47AF" w:rsidP="003766BE">
      <w:pPr>
        <w:spacing w:line="480" w:lineRule="auto"/>
        <w:outlineLvl w:val="2"/>
        <w:rPr>
          <w:rFonts w:ascii="Arial" w:hAnsi="Arial" w:cs="Arial"/>
          <w:b/>
          <w:bCs/>
        </w:rPr>
      </w:pPr>
      <w:r w:rsidRPr="002C47AF">
        <w:rPr>
          <w:rFonts w:ascii="Arial" w:hAnsi="Arial" w:cs="Arial"/>
          <w:b/>
          <w:bCs/>
        </w:rPr>
        <w:t xml:space="preserve">Extracts on the Zone of Inhibition of </w:t>
      </w:r>
      <w:r w:rsidRPr="002C47AF">
        <w:rPr>
          <w:rFonts w:ascii="Arial" w:hAnsi="Arial" w:cs="Arial"/>
          <w:b/>
          <w:bCs/>
          <w:i/>
          <w:iCs/>
        </w:rPr>
        <w:t xml:space="preserve">Aspergillus </w:t>
      </w:r>
      <w:proofErr w:type="spellStart"/>
      <w:r w:rsidRPr="002C47AF">
        <w:rPr>
          <w:rFonts w:ascii="Arial" w:hAnsi="Arial" w:cs="Arial"/>
          <w:b/>
          <w:bCs/>
          <w:i/>
          <w:iCs/>
        </w:rPr>
        <w:t>niger</w:t>
      </w:r>
      <w:proofErr w:type="spellEnd"/>
      <w:r w:rsidRPr="002C47AF">
        <w:rPr>
          <w:rFonts w:ascii="Arial" w:hAnsi="Arial" w:cs="Arial"/>
          <w:b/>
          <w:bCs/>
        </w:rPr>
        <w:t xml:space="preserve"> (mm)</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2C47AF" w:rsidRPr="002C47AF" w14:paraId="1A0EB808" w14:textId="77777777" w:rsidTr="00B76A80">
        <w:tc>
          <w:tcPr>
            <w:tcW w:w="2337" w:type="dxa"/>
            <w:tcBorders>
              <w:top w:val="single" w:sz="12" w:space="0" w:color="auto"/>
              <w:bottom w:val="nil"/>
            </w:tcBorders>
          </w:tcPr>
          <w:p w14:paraId="2E9E67AC" w14:textId="77777777" w:rsidR="002C47AF" w:rsidRPr="002C47AF" w:rsidRDefault="002C47AF" w:rsidP="003766BE">
            <w:pPr>
              <w:spacing w:line="480" w:lineRule="auto"/>
              <w:rPr>
                <w:rFonts w:ascii="Arial" w:hAnsi="Arial" w:cs="Arial"/>
                <w:sz w:val="20"/>
                <w:szCs w:val="20"/>
              </w:rPr>
            </w:pPr>
          </w:p>
        </w:tc>
        <w:tc>
          <w:tcPr>
            <w:tcW w:w="4675" w:type="dxa"/>
            <w:gridSpan w:val="2"/>
            <w:tcBorders>
              <w:top w:val="single" w:sz="12" w:space="0" w:color="auto"/>
              <w:bottom w:val="single" w:sz="12" w:space="0" w:color="auto"/>
            </w:tcBorders>
          </w:tcPr>
          <w:p w14:paraId="0DFC106C" w14:textId="77777777" w:rsidR="002C47AF" w:rsidRPr="002C47AF" w:rsidRDefault="002C47AF" w:rsidP="003766BE">
            <w:pPr>
              <w:pStyle w:val="Default"/>
              <w:spacing w:line="480" w:lineRule="auto"/>
              <w:jc w:val="center"/>
              <w:rPr>
                <w:rFonts w:ascii="Arial" w:hAnsi="Arial" w:cs="Arial"/>
                <w:b/>
                <w:color w:val="auto"/>
                <w:sz w:val="20"/>
                <w:szCs w:val="20"/>
              </w:rPr>
            </w:pPr>
            <w:r w:rsidRPr="002C47AF">
              <w:rPr>
                <w:rFonts w:ascii="Arial" w:hAnsi="Arial" w:cs="Arial"/>
                <w:b/>
                <w:color w:val="auto"/>
                <w:sz w:val="20"/>
                <w:szCs w:val="20"/>
              </w:rPr>
              <w:t>Zone of Inhibition (mm)</w:t>
            </w:r>
          </w:p>
        </w:tc>
      </w:tr>
      <w:tr w:rsidR="002C47AF" w:rsidRPr="002C47AF" w14:paraId="68972A7B" w14:textId="77777777" w:rsidTr="00B76A80">
        <w:tc>
          <w:tcPr>
            <w:tcW w:w="2337" w:type="dxa"/>
            <w:tcBorders>
              <w:top w:val="nil"/>
              <w:bottom w:val="single" w:sz="12" w:space="0" w:color="auto"/>
            </w:tcBorders>
          </w:tcPr>
          <w:p w14:paraId="41B6D89B" w14:textId="77777777" w:rsidR="002C47AF" w:rsidRPr="002C47AF" w:rsidRDefault="002C47AF" w:rsidP="003766BE">
            <w:pPr>
              <w:spacing w:line="480" w:lineRule="auto"/>
              <w:rPr>
                <w:rFonts w:ascii="Arial" w:hAnsi="Arial" w:cs="Arial"/>
                <w:sz w:val="20"/>
                <w:szCs w:val="20"/>
              </w:rPr>
            </w:pPr>
            <w:r w:rsidRPr="002C47AF">
              <w:rPr>
                <w:rFonts w:ascii="Arial" w:eastAsia="Times New Roman" w:hAnsi="Arial" w:cs="Arial"/>
                <w:b/>
                <w:bCs/>
                <w:sz w:val="20"/>
                <w:szCs w:val="20"/>
              </w:rPr>
              <w:t xml:space="preserve">Concentration </w:t>
            </w:r>
            <w:r w:rsidRPr="002C47AF">
              <w:rPr>
                <w:rFonts w:ascii="Arial" w:eastAsia="Times New Roman" w:hAnsi="Arial" w:cs="Arial"/>
                <w:b/>
                <w:bCs/>
                <w:sz w:val="20"/>
                <w:szCs w:val="20"/>
              </w:rPr>
              <w:lastRenderedPageBreak/>
              <w:t>(mg/mL)</w:t>
            </w:r>
          </w:p>
        </w:tc>
        <w:tc>
          <w:tcPr>
            <w:tcW w:w="2337" w:type="dxa"/>
            <w:tcBorders>
              <w:top w:val="single" w:sz="12" w:space="0" w:color="auto"/>
              <w:bottom w:val="single" w:sz="12" w:space="0" w:color="auto"/>
            </w:tcBorders>
            <w:vAlign w:val="center"/>
          </w:tcPr>
          <w:p w14:paraId="1EA09A03"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lastRenderedPageBreak/>
              <w:t>Neem Leaf Extract</w:t>
            </w:r>
          </w:p>
        </w:tc>
        <w:tc>
          <w:tcPr>
            <w:tcW w:w="2338" w:type="dxa"/>
            <w:tcBorders>
              <w:top w:val="single" w:sz="12" w:space="0" w:color="auto"/>
              <w:bottom w:val="single" w:sz="12" w:space="0" w:color="auto"/>
            </w:tcBorders>
            <w:vAlign w:val="center"/>
          </w:tcPr>
          <w:p w14:paraId="1241278E"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Garlic Extract</w:t>
            </w:r>
          </w:p>
        </w:tc>
      </w:tr>
      <w:tr w:rsidR="002C47AF" w:rsidRPr="002C47AF" w14:paraId="251C7488" w14:textId="77777777" w:rsidTr="00B76A80">
        <w:tc>
          <w:tcPr>
            <w:tcW w:w="2337" w:type="dxa"/>
            <w:tcBorders>
              <w:top w:val="single" w:sz="12" w:space="0" w:color="auto"/>
            </w:tcBorders>
            <w:vAlign w:val="center"/>
          </w:tcPr>
          <w:p w14:paraId="0A459DD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Control</w:t>
            </w:r>
          </w:p>
        </w:tc>
        <w:tc>
          <w:tcPr>
            <w:tcW w:w="2337" w:type="dxa"/>
            <w:tcBorders>
              <w:top w:val="single" w:sz="12" w:space="0" w:color="auto"/>
            </w:tcBorders>
            <w:vAlign w:val="center"/>
          </w:tcPr>
          <w:p w14:paraId="2BC5A6FD" w14:textId="77777777" w:rsidR="002C47AF" w:rsidRPr="002C47AF" w:rsidRDefault="002C47AF" w:rsidP="003766BE">
            <w:pPr>
              <w:pStyle w:val="Default"/>
              <w:spacing w:line="480" w:lineRule="auto"/>
              <w:rPr>
                <w:rFonts w:ascii="Arial" w:hAnsi="Arial" w:cs="Arial"/>
                <w:color w:val="auto"/>
                <w:sz w:val="20"/>
                <w:szCs w:val="20"/>
              </w:rPr>
            </w:pPr>
            <w:r w:rsidRPr="002C47AF">
              <w:rPr>
                <w:rFonts w:ascii="Arial" w:hAnsi="Arial" w:cs="Arial"/>
                <w:color w:val="auto"/>
                <w:sz w:val="20"/>
                <w:szCs w:val="20"/>
              </w:rPr>
              <w:t>0.00±0.00</w:t>
            </w:r>
            <w:r w:rsidRPr="002C47AF">
              <w:rPr>
                <w:rFonts w:ascii="Arial" w:eastAsia="Times New Roman" w:hAnsi="Arial" w:cs="Arial"/>
                <w:color w:val="auto"/>
                <w:sz w:val="20"/>
                <w:szCs w:val="20"/>
              </w:rPr>
              <w:t>ᵉ</w:t>
            </w:r>
          </w:p>
        </w:tc>
        <w:tc>
          <w:tcPr>
            <w:tcW w:w="2338" w:type="dxa"/>
            <w:tcBorders>
              <w:top w:val="single" w:sz="12" w:space="0" w:color="auto"/>
            </w:tcBorders>
            <w:vAlign w:val="center"/>
          </w:tcPr>
          <w:p w14:paraId="58A3F5E0" w14:textId="77777777" w:rsidR="002C47AF" w:rsidRPr="002C47AF" w:rsidRDefault="002C47AF" w:rsidP="003766BE">
            <w:pPr>
              <w:pStyle w:val="Default"/>
              <w:spacing w:line="480" w:lineRule="auto"/>
              <w:rPr>
                <w:rFonts w:ascii="Arial" w:hAnsi="Arial" w:cs="Arial"/>
                <w:color w:val="auto"/>
                <w:sz w:val="20"/>
                <w:szCs w:val="20"/>
              </w:rPr>
            </w:pPr>
            <w:r w:rsidRPr="002C47AF">
              <w:rPr>
                <w:rFonts w:ascii="Arial" w:hAnsi="Arial" w:cs="Arial"/>
                <w:color w:val="auto"/>
                <w:sz w:val="20"/>
                <w:szCs w:val="20"/>
              </w:rPr>
              <w:t>0.00±0.00</w:t>
            </w:r>
            <w:r w:rsidRPr="002C47AF">
              <w:rPr>
                <w:rFonts w:ascii="Arial" w:eastAsia="Times New Roman" w:hAnsi="Arial" w:cs="Arial"/>
                <w:color w:val="auto"/>
                <w:sz w:val="20"/>
                <w:szCs w:val="20"/>
              </w:rPr>
              <w:t>ᵉ</w:t>
            </w:r>
          </w:p>
        </w:tc>
      </w:tr>
      <w:tr w:rsidR="002C47AF" w:rsidRPr="002C47AF" w14:paraId="06302A90" w14:textId="77777777" w:rsidTr="00B76A80">
        <w:tc>
          <w:tcPr>
            <w:tcW w:w="2337" w:type="dxa"/>
            <w:vAlign w:val="center"/>
          </w:tcPr>
          <w:p w14:paraId="4FAF5D4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w:t>
            </w:r>
          </w:p>
        </w:tc>
        <w:tc>
          <w:tcPr>
            <w:tcW w:w="2337" w:type="dxa"/>
            <w:vAlign w:val="center"/>
          </w:tcPr>
          <w:p w14:paraId="159B08ED"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41.60</w:t>
            </w:r>
            <w:r w:rsidRPr="002C47AF">
              <w:rPr>
                <w:rFonts w:ascii="Arial" w:hAnsi="Arial" w:cs="Arial"/>
                <w:sz w:val="20"/>
                <w:szCs w:val="20"/>
              </w:rPr>
              <w:t>±</w:t>
            </w:r>
            <w:r w:rsidRPr="002C47AF">
              <w:rPr>
                <w:rFonts w:ascii="Arial" w:eastAsia="Times New Roman" w:hAnsi="Arial" w:cs="Arial"/>
                <w:sz w:val="20"/>
                <w:szCs w:val="20"/>
              </w:rPr>
              <w:t>6.40ᵈ</w:t>
            </w:r>
          </w:p>
        </w:tc>
        <w:tc>
          <w:tcPr>
            <w:tcW w:w="2338" w:type="dxa"/>
            <w:vAlign w:val="center"/>
          </w:tcPr>
          <w:p w14:paraId="77B2172E"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42.50</w:t>
            </w:r>
            <w:r w:rsidRPr="002C47AF">
              <w:rPr>
                <w:rFonts w:ascii="Arial" w:hAnsi="Arial" w:cs="Arial"/>
                <w:sz w:val="20"/>
                <w:szCs w:val="20"/>
              </w:rPr>
              <w:t>±</w:t>
            </w:r>
            <w:r w:rsidRPr="002C47AF">
              <w:rPr>
                <w:rFonts w:ascii="Arial" w:eastAsia="Times New Roman" w:hAnsi="Arial" w:cs="Arial"/>
                <w:sz w:val="20"/>
                <w:szCs w:val="20"/>
              </w:rPr>
              <w:t>6.50ᶜ</w:t>
            </w:r>
          </w:p>
        </w:tc>
      </w:tr>
      <w:tr w:rsidR="002C47AF" w:rsidRPr="002C47AF" w14:paraId="1F388A72" w14:textId="77777777" w:rsidTr="00B76A80">
        <w:tc>
          <w:tcPr>
            <w:tcW w:w="2337" w:type="dxa"/>
            <w:vAlign w:val="center"/>
          </w:tcPr>
          <w:p w14:paraId="00DD8AB1"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10</w:t>
            </w:r>
          </w:p>
        </w:tc>
        <w:tc>
          <w:tcPr>
            <w:tcW w:w="2337" w:type="dxa"/>
            <w:vAlign w:val="center"/>
          </w:tcPr>
          <w:p w14:paraId="4E1E5A81"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49.70</w:t>
            </w:r>
            <w:r w:rsidRPr="002C47AF">
              <w:rPr>
                <w:rFonts w:ascii="Arial" w:hAnsi="Arial" w:cs="Arial"/>
                <w:sz w:val="20"/>
                <w:szCs w:val="20"/>
              </w:rPr>
              <w:t>±</w:t>
            </w:r>
            <w:r w:rsidRPr="002C47AF">
              <w:rPr>
                <w:rFonts w:ascii="Arial" w:eastAsia="Times New Roman" w:hAnsi="Arial" w:cs="Arial"/>
                <w:sz w:val="20"/>
                <w:szCs w:val="20"/>
              </w:rPr>
              <w:t>7.00ᶜ</w:t>
            </w:r>
          </w:p>
        </w:tc>
        <w:tc>
          <w:tcPr>
            <w:tcW w:w="2338" w:type="dxa"/>
            <w:vAlign w:val="center"/>
          </w:tcPr>
          <w:p w14:paraId="7D82D529"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46.3</w:t>
            </w:r>
            <w:r w:rsidRPr="002C47AF">
              <w:rPr>
                <w:rFonts w:ascii="Arial" w:hAnsi="Arial" w:cs="Arial"/>
                <w:sz w:val="20"/>
                <w:szCs w:val="20"/>
              </w:rPr>
              <w:t>±</w:t>
            </w:r>
            <w:r w:rsidRPr="002C47AF">
              <w:rPr>
                <w:rFonts w:ascii="Arial" w:eastAsia="Times New Roman" w:hAnsi="Arial" w:cs="Arial"/>
                <w:sz w:val="20"/>
                <w:szCs w:val="20"/>
              </w:rPr>
              <w:t>6.80ᵇ</w:t>
            </w:r>
          </w:p>
        </w:tc>
      </w:tr>
      <w:tr w:rsidR="002C47AF" w:rsidRPr="002C47AF" w14:paraId="06CAF3B7" w14:textId="77777777" w:rsidTr="00B76A80">
        <w:tc>
          <w:tcPr>
            <w:tcW w:w="2337" w:type="dxa"/>
            <w:vAlign w:val="center"/>
          </w:tcPr>
          <w:p w14:paraId="5723F754"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15</w:t>
            </w:r>
          </w:p>
        </w:tc>
        <w:tc>
          <w:tcPr>
            <w:tcW w:w="2337" w:type="dxa"/>
            <w:vAlign w:val="center"/>
          </w:tcPr>
          <w:p w14:paraId="19D42909"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55.50</w:t>
            </w:r>
            <w:r w:rsidRPr="002C47AF">
              <w:rPr>
                <w:rFonts w:ascii="Arial" w:hAnsi="Arial" w:cs="Arial"/>
                <w:sz w:val="20"/>
                <w:szCs w:val="20"/>
              </w:rPr>
              <w:t>±</w:t>
            </w:r>
            <w:r w:rsidRPr="002C47AF">
              <w:rPr>
                <w:rFonts w:ascii="Arial" w:eastAsia="Times New Roman" w:hAnsi="Arial" w:cs="Arial"/>
                <w:sz w:val="20"/>
                <w:szCs w:val="20"/>
              </w:rPr>
              <w:t>7.40ᵇ</w:t>
            </w:r>
          </w:p>
        </w:tc>
        <w:tc>
          <w:tcPr>
            <w:tcW w:w="2338" w:type="dxa"/>
            <w:vAlign w:val="center"/>
          </w:tcPr>
          <w:p w14:paraId="7B36F7B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52.8</w:t>
            </w:r>
            <w:r w:rsidRPr="002C47AF">
              <w:rPr>
                <w:rFonts w:ascii="Arial" w:hAnsi="Arial" w:cs="Arial"/>
                <w:sz w:val="20"/>
                <w:szCs w:val="20"/>
              </w:rPr>
              <w:t>±</w:t>
            </w:r>
            <w:r w:rsidRPr="002C47AF">
              <w:rPr>
                <w:rFonts w:ascii="Arial" w:eastAsia="Times New Roman" w:hAnsi="Arial" w:cs="Arial"/>
                <w:sz w:val="20"/>
                <w:szCs w:val="20"/>
              </w:rPr>
              <w:t>7.20ᵇ</w:t>
            </w:r>
          </w:p>
        </w:tc>
      </w:tr>
      <w:tr w:rsidR="002C47AF" w:rsidRPr="002C47AF" w14:paraId="3E218FC0" w14:textId="77777777" w:rsidTr="00B76A80">
        <w:tc>
          <w:tcPr>
            <w:tcW w:w="2337" w:type="dxa"/>
            <w:vAlign w:val="center"/>
          </w:tcPr>
          <w:p w14:paraId="32F4763E"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Positive Control</w:t>
            </w:r>
          </w:p>
        </w:tc>
        <w:tc>
          <w:tcPr>
            <w:tcW w:w="2337" w:type="dxa"/>
            <w:vAlign w:val="center"/>
          </w:tcPr>
          <w:p w14:paraId="6768FC4B"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83.00</w:t>
            </w:r>
            <w:r w:rsidRPr="002C47AF">
              <w:rPr>
                <w:rFonts w:ascii="Arial" w:hAnsi="Arial" w:cs="Arial"/>
                <w:sz w:val="20"/>
                <w:szCs w:val="20"/>
              </w:rPr>
              <w:t>±</w:t>
            </w:r>
            <w:r w:rsidRPr="002C47AF">
              <w:rPr>
                <w:rFonts w:ascii="Arial" w:eastAsia="Times New Roman" w:hAnsi="Arial" w:cs="Arial"/>
                <w:sz w:val="20"/>
                <w:szCs w:val="20"/>
              </w:rPr>
              <w:t>9.10ᵃ</w:t>
            </w:r>
          </w:p>
        </w:tc>
        <w:tc>
          <w:tcPr>
            <w:tcW w:w="2338" w:type="dxa"/>
            <w:vAlign w:val="center"/>
          </w:tcPr>
          <w:p w14:paraId="41A3A5E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79.0</w:t>
            </w:r>
            <w:r w:rsidRPr="002C47AF">
              <w:rPr>
                <w:rFonts w:ascii="Arial" w:hAnsi="Arial" w:cs="Arial"/>
                <w:sz w:val="20"/>
                <w:szCs w:val="20"/>
              </w:rPr>
              <w:t>±</w:t>
            </w:r>
            <w:r w:rsidRPr="002C47AF">
              <w:rPr>
                <w:rFonts w:ascii="Arial" w:eastAsia="Times New Roman" w:hAnsi="Arial" w:cs="Arial"/>
                <w:sz w:val="20"/>
                <w:szCs w:val="20"/>
              </w:rPr>
              <w:t>8.80ᵃ</w:t>
            </w:r>
          </w:p>
        </w:tc>
      </w:tr>
      <w:tr w:rsidR="002C47AF" w:rsidRPr="002C47AF" w14:paraId="7BC006D0" w14:textId="77777777" w:rsidTr="00B76A80">
        <w:tc>
          <w:tcPr>
            <w:tcW w:w="2337" w:type="dxa"/>
            <w:vAlign w:val="center"/>
          </w:tcPr>
          <w:p w14:paraId="28948EF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LSD (p ≤ 0.05)</w:t>
            </w:r>
          </w:p>
        </w:tc>
        <w:tc>
          <w:tcPr>
            <w:tcW w:w="2337" w:type="dxa"/>
            <w:vAlign w:val="center"/>
          </w:tcPr>
          <w:p w14:paraId="663E82B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3.01</w:t>
            </w:r>
          </w:p>
        </w:tc>
        <w:tc>
          <w:tcPr>
            <w:tcW w:w="2338" w:type="dxa"/>
            <w:vAlign w:val="center"/>
          </w:tcPr>
          <w:p w14:paraId="072A45A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2.40</w:t>
            </w:r>
          </w:p>
        </w:tc>
      </w:tr>
    </w:tbl>
    <w:p w14:paraId="10D25B44" w14:textId="77777777" w:rsidR="002C47AF" w:rsidRPr="002C47AF" w:rsidRDefault="002C47AF" w:rsidP="003766BE">
      <w:pPr>
        <w:pStyle w:val="Heading4"/>
        <w:spacing w:line="480" w:lineRule="auto"/>
        <w:rPr>
          <w:rFonts w:ascii="Arial" w:hAnsi="Arial" w:cs="Arial"/>
          <w:i w:val="0"/>
          <w:iCs w:val="0"/>
          <w:color w:val="auto"/>
          <w:sz w:val="20"/>
          <w:szCs w:val="20"/>
        </w:rPr>
      </w:pPr>
      <w:r w:rsidRPr="002C47AF">
        <w:rPr>
          <w:rFonts w:ascii="Arial" w:hAnsi="Arial" w:cs="Arial"/>
          <w:i w:val="0"/>
          <w:iCs w:val="0"/>
          <w:color w:val="auto"/>
          <w:sz w:val="20"/>
          <w:szCs w:val="20"/>
        </w:rPr>
        <w:t xml:space="preserve">Means with the same letter(s) along a treatment column are not significantly </w:t>
      </w:r>
    </w:p>
    <w:p w14:paraId="7104035C" w14:textId="77777777" w:rsidR="002C47AF" w:rsidRPr="002C47AF" w:rsidRDefault="002C47AF" w:rsidP="003766BE">
      <w:pPr>
        <w:pStyle w:val="Head1"/>
        <w:spacing w:after="0" w:line="480" w:lineRule="auto"/>
        <w:jc w:val="both"/>
        <w:rPr>
          <w:rFonts w:ascii="Arial" w:hAnsi="Arial" w:cs="Arial"/>
          <w:b w:val="0"/>
          <w:caps w:val="0"/>
          <w:sz w:val="20"/>
        </w:rPr>
      </w:pPr>
      <w:r w:rsidRPr="002C47AF">
        <w:rPr>
          <w:rFonts w:ascii="Arial" w:hAnsi="Arial" w:cs="Arial"/>
          <w:b w:val="0"/>
          <w:caps w:val="0"/>
          <w:sz w:val="20"/>
        </w:rPr>
        <w:t xml:space="preserve">different at p ≤ 0.05 using the </w:t>
      </w:r>
      <w:r w:rsidRPr="002C47AF">
        <w:rPr>
          <w:rStyle w:val="Strong"/>
          <w:rFonts w:ascii="Arial" w:hAnsi="Arial" w:cs="Arial"/>
          <w:caps w:val="0"/>
          <w:sz w:val="20"/>
        </w:rPr>
        <w:t>least significant difference (LSD)</w:t>
      </w:r>
    </w:p>
    <w:p w14:paraId="4201E173" w14:textId="77777777" w:rsidR="00A80DE4" w:rsidRDefault="00A80DE4" w:rsidP="00AD1330">
      <w:pPr>
        <w:pStyle w:val="Head1"/>
        <w:spacing w:after="0"/>
        <w:jc w:val="both"/>
        <w:rPr>
          <w:rFonts w:ascii="Arial" w:hAnsi="Arial" w:cs="Arial"/>
          <w:b w:val="0"/>
          <w:sz w:val="20"/>
        </w:rPr>
      </w:pPr>
    </w:p>
    <w:p w14:paraId="5D32CA86" w14:textId="77777777" w:rsidR="008F21E4" w:rsidRPr="008F21E4" w:rsidRDefault="008F21E4" w:rsidP="008F21E4">
      <w:pPr>
        <w:pStyle w:val="NormalWeb"/>
        <w:spacing w:before="0" w:beforeAutospacing="0" w:after="0" w:afterAutospacing="0"/>
        <w:jc w:val="both"/>
        <w:rPr>
          <w:rFonts w:ascii="Arial" w:hAnsi="Arial" w:cs="Arial"/>
          <w:sz w:val="22"/>
          <w:szCs w:val="22"/>
        </w:rPr>
      </w:pPr>
      <w:r w:rsidRPr="008F21E4">
        <w:rPr>
          <w:rStyle w:val="Strong"/>
          <w:rFonts w:ascii="Arial" w:hAnsi="Arial" w:cs="Arial"/>
          <w:sz w:val="22"/>
          <w:szCs w:val="22"/>
        </w:rPr>
        <w:t xml:space="preserve">3.1.5 Minimum Inhibitory Concentration of Neem Leaf and Garlic Extracts against </w:t>
      </w:r>
      <w:r w:rsidRPr="008F21E4">
        <w:rPr>
          <w:rStyle w:val="Emphasis"/>
          <w:rFonts w:ascii="Arial" w:hAnsi="Arial" w:cs="Arial"/>
          <w:b/>
          <w:bCs/>
          <w:sz w:val="22"/>
          <w:szCs w:val="22"/>
        </w:rPr>
        <w:t xml:space="preserve">Aspergillus </w:t>
      </w:r>
      <w:proofErr w:type="spellStart"/>
      <w:r w:rsidRPr="008F21E4">
        <w:rPr>
          <w:rStyle w:val="Emphasis"/>
          <w:rFonts w:ascii="Arial" w:hAnsi="Arial" w:cs="Arial"/>
          <w:b/>
          <w:bCs/>
          <w:sz w:val="22"/>
          <w:szCs w:val="22"/>
        </w:rPr>
        <w:t>niger</w:t>
      </w:r>
      <w:proofErr w:type="spellEnd"/>
    </w:p>
    <w:p w14:paraId="0090570B" w14:textId="77777777" w:rsidR="008F21E4" w:rsidRPr="008F21E4" w:rsidRDefault="008F21E4" w:rsidP="008F21E4">
      <w:pPr>
        <w:pStyle w:val="NormalWeb"/>
        <w:jc w:val="both"/>
        <w:rPr>
          <w:rFonts w:ascii="Arial" w:hAnsi="Arial" w:cs="Arial"/>
          <w:sz w:val="20"/>
          <w:szCs w:val="20"/>
        </w:rPr>
      </w:pPr>
      <w:r w:rsidRPr="008F21E4">
        <w:rPr>
          <w:rFonts w:ascii="Arial" w:hAnsi="Arial" w:cs="Arial"/>
          <w:sz w:val="20"/>
          <w:szCs w:val="20"/>
        </w:rPr>
        <w:t>Table 4 below presents the results of the Minimum Inhibitory Concentration (MIC) assay carried out to evaluate the antifungal activity of neem (</w:t>
      </w:r>
      <w:proofErr w:type="spellStart"/>
      <w:r w:rsidRPr="008F21E4">
        <w:rPr>
          <w:rStyle w:val="Emphasis"/>
          <w:rFonts w:ascii="Arial" w:hAnsi="Arial" w:cs="Arial"/>
          <w:sz w:val="20"/>
          <w:szCs w:val="20"/>
        </w:rPr>
        <w:t>Azadirachta</w:t>
      </w:r>
      <w:proofErr w:type="spellEnd"/>
      <w:r w:rsidRPr="008F21E4">
        <w:rPr>
          <w:rStyle w:val="Emphasis"/>
          <w:rFonts w:ascii="Arial" w:hAnsi="Arial" w:cs="Arial"/>
          <w:sz w:val="20"/>
          <w:szCs w:val="20"/>
        </w:rPr>
        <w:t xml:space="preserve"> </w:t>
      </w:r>
      <w:proofErr w:type="spellStart"/>
      <w:r w:rsidRPr="008F21E4">
        <w:rPr>
          <w:rStyle w:val="Emphasis"/>
          <w:rFonts w:ascii="Arial" w:hAnsi="Arial" w:cs="Arial"/>
          <w:sz w:val="20"/>
          <w:szCs w:val="20"/>
        </w:rPr>
        <w:t>indica</w:t>
      </w:r>
      <w:proofErr w:type="spellEnd"/>
      <w:r w:rsidRPr="008F21E4">
        <w:rPr>
          <w:rFonts w:ascii="Arial" w:hAnsi="Arial" w:cs="Arial"/>
          <w:sz w:val="20"/>
          <w:szCs w:val="20"/>
        </w:rPr>
        <w:t>) leaf and garlic (</w:t>
      </w:r>
      <w:r w:rsidRPr="008F21E4">
        <w:rPr>
          <w:rStyle w:val="Emphasis"/>
          <w:rFonts w:ascii="Arial" w:hAnsi="Arial" w:cs="Arial"/>
          <w:sz w:val="20"/>
          <w:szCs w:val="20"/>
        </w:rPr>
        <w:t>Allium sativum</w:t>
      </w:r>
      <w:r w:rsidRPr="008F21E4">
        <w:rPr>
          <w:rFonts w:ascii="Arial" w:hAnsi="Arial" w:cs="Arial"/>
          <w:sz w:val="20"/>
          <w:szCs w:val="20"/>
        </w:rPr>
        <w:t xml:space="preserve">) extracts against </w:t>
      </w:r>
      <w:r w:rsidRPr="008F21E4">
        <w:rPr>
          <w:rStyle w:val="Emphasis"/>
          <w:rFonts w:ascii="Arial" w:hAnsi="Arial" w:cs="Arial"/>
          <w:sz w:val="20"/>
          <w:szCs w:val="20"/>
        </w:rPr>
        <w:t xml:space="preserve">Aspergillus </w:t>
      </w:r>
      <w:proofErr w:type="spellStart"/>
      <w:r w:rsidRPr="008F21E4">
        <w:rPr>
          <w:rStyle w:val="Emphasis"/>
          <w:rFonts w:ascii="Arial" w:hAnsi="Arial" w:cs="Arial"/>
          <w:sz w:val="20"/>
          <w:szCs w:val="20"/>
        </w:rPr>
        <w:t>niger</w:t>
      </w:r>
      <w:proofErr w:type="spellEnd"/>
      <w:r w:rsidRPr="008F21E4">
        <w:rPr>
          <w:rFonts w:ascii="Arial" w:hAnsi="Arial" w:cs="Arial"/>
          <w:sz w:val="20"/>
          <w:szCs w:val="20"/>
        </w:rPr>
        <w:t>.</w:t>
      </w:r>
    </w:p>
    <w:p w14:paraId="3C67E4BD" w14:textId="77777777" w:rsidR="008F21E4" w:rsidRPr="008F21E4" w:rsidRDefault="008F21E4" w:rsidP="003766BE">
      <w:pPr>
        <w:pStyle w:val="NormalWeb"/>
        <w:spacing w:after="0" w:afterAutospacing="0" w:line="480" w:lineRule="auto"/>
        <w:jc w:val="both"/>
        <w:rPr>
          <w:rStyle w:val="Strong"/>
          <w:rFonts w:ascii="Arial" w:hAnsi="Arial" w:cs="Arial"/>
          <w:bCs w:val="0"/>
          <w:sz w:val="20"/>
          <w:szCs w:val="20"/>
        </w:rPr>
      </w:pPr>
      <w:r w:rsidRPr="008F21E4">
        <w:rPr>
          <w:rStyle w:val="Strong"/>
          <w:rFonts w:ascii="Arial" w:hAnsi="Arial" w:cs="Arial"/>
          <w:sz w:val="20"/>
          <w:szCs w:val="20"/>
        </w:rPr>
        <w:t xml:space="preserve">Table 4: Determination of Minimum Inhibitory Concentration </w:t>
      </w:r>
    </w:p>
    <w:p w14:paraId="78BEF2C9" w14:textId="77777777" w:rsidR="008F21E4" w:rsidRPr="008F21E4" w:rsidRDefault="008F21E4" w:rsidP="003766BE">
      <w:pPr>
        <w:pStyle w:val="NormalWeb"/>
        <w:spacing w:before="0" w:beforeAutospacing="0" w:after="0" w:afterAutospacing="0" w:line="480" w:lineRule="auto"/>
        <w:jc w:val="both"/>
        <w:rPr>
          <w:rFonts w:ascii="Arial" w:hAnsi="Arial" w:cs="Arial"/>
          <w:sz w:val="20"/>
          <w:szCs w:val="20"/>
        </w:rPr>
      </w:pPr>
      <w:r w:rsidRPr="008F21E4">
        <w:rPr>
          <w:rStyle w:val="Strong"/>
          <w:rFonts w:ascii="Arial" w:hAnsi="Arial" w:cs="Arial"/>
          <w:sz w:val="20"/>
          <w:szCs w:val="20"/>
        </w:rPr>
        <w:t xml:space="preserve">(MIC) of Neem Leaf and Garlic Extracts against </w:t>
      </w:r>
      <w:r w:rsidRPr="008F21E4">
        <w:rPr>
          <w:rStyle w:val="Emphasis"/>
          <w:rFonts w:ascii="Arial" w:hAnsi="Arial" w:cs="Arial"/>
          <w:b/>
          <w:sz w:val="20"/>
          <w:szCs w:val="20"/>
        </w:rPr>
        <w:t xml:space="preserve">Aspergillus </w:t>
      </w:r>
      <w:proofErr w:type="spellStart"/>
      <w:r w:rsidRPr="008F21E4">
        <w:rPr>
          <w:rStyle w:val="Emphasis"/>
          <w:rFonts w:ascii="Arial" w:hAnsi="Arial" w:cs="Arial"/>
          <w:b/>
          <w:sz w:val="20"/>
          <w:szCs w:val="20"/>
        </w:rPr>
        <w:t>niger</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8F21E4" w:rsidRPr="008F21E4" w14:paraId="60543244" w14:textId="77777777" w:rsidTr="00B76A80">
        <w:tc>
          <w:tcPr>
            <w:tcW w:w="2337" w:type="dxa"/>
            <w:tcBorders>
              <w:top w:val="single" w:sz="12" w:space="0" w:color="auto"/>
              <w:bottom w:val="nil"/>
            </w:tcBorders>
          </w:tcPr>
          <w:p w14:paraId="5075034D" w14:textId="77777777" w:rsidR="008F21E4" w:rsidRPr="008F21E4" w:rsidRDefault="008F21E4" w:rsidP="003766BE">
            <w:pPr>
              <w:spacing w:line="480" w:lineRule="auto"/>
              <w:rPr>
                <w:rFonts w:ascii="Arial" w:hAnsi="Arial" w:cs="Arial"/>
                <w:sz w:val="20"/>
                <w:szCs w:val="20"/>
              </w:rPr>
            </w:pPr>
          </w:p>
        </w:tc>
        <w:tc>
          <w:tcPr>
            <w:tcW w:w="4675" w:type="dxa"/>
            <w:gridSpan w:val="2"/>
            <w:tcBorders>
              <w:top w:val="single" w:sz="12" w:space="0" w:color="auto"/>
              <w:bottom w:val="single" w:sz="12" w:space="0" w:color="auto"/>
            </w:tcBorders>
          </w:tcPr>
          <w:p w14:paraId="340C8B99" w14:textId="77777777" w:rsidR="008F21E4" w:rsidRPr="008F21E4" w:rsidRDefault="008F21E4" w:rsidP="003766BE">
            <w:pPr>
              <w:pStyle w:val="Default"/>
              <w:spacing w:line="480" w:lineRule="auto"/>
              <w:jc w:val="center"/>
              <w:rPr>
                <w:rFonts w:ascii="Arial" w:hAnsi="Arial" w:cs="Arial"/>
                <w:b/>
                <w:color w:val="auto"/>
                <w:sz w:val="20"/>
                <w:szCs w:val="20"/>
              </w:rPr>
            </w:pPr>
            <w:r w:rsidRPr="008F21E4">
              <w:rPr>
                <w:rFonts w:ascii="Arial" w:hAnsi="Arial" w:cs="Arial"/>
                <w:b/>
                <w:color w:val="auto"/>
                <w:sz w:val="20"/>
                <w:szCs w:val="20"/>
              </w:rPr>
              <w:t>MIC</w:t>
            </w:r>
          </w:p>
        </w:tc>
      </w:tr>
      <w:tr w:rsidR="008F21E4" w:rsidRPr="008F21E4" w14:paraId="59F4F2AF" w14:textId="77777777" w:rsidTr="00B76A80">
        <w:tc>
          <w:tcPr>
            <w:tcW w:w="2337" w:type="dxa"/>
            <w:tcBorders>
              <w:top w:val="nil"/>
              <w:bottom w:val="single" w:sz="12" w:space="0" w:color="auto"/>
            </w:tcBorders>
          </w:tcPr>
          <w:p w14:paraId="191931B3" w14:textId="77777777" w:rsidR="008F21E4" w:rsidRPr="008F21E4" w:rsidRDefault="008F21E4" w:rsidP="003766BE">
            <w:pPr>
              <w:spacing w:line="480" w:lineRule="auto"/>
              <w:rPr>
                <w:rFonts w:ascii="Arial" w:hAnsi="Arial" w:cs="Arial"/>
                <w:sz w:val="20"/>
                <w:szCs w:val="20"/>
              </w:rPr>
            </w:pPr>
            <w:r w:rsidRPr="008F21E4">
              <w:rPr>
                <w:rFonts w:ascii="Arial" w:eastAsia="Times New Roman" w:hAnsi="Arial" w:cs="Arial"/>
                <w:b/>
                <w:bCs/>
                <w:sz w:val="20"/>
                <w:szCs w:val="20"/>
              </w:rPr>
              <w:t>Concentration (mg/mL)</w:t>
            </w:r>
          </w:p>
        </w:tc>
        <w:tc>
          <w:tcPr>
            <w:tcW w:w="2337" w:type="dxa"/>
            <w:tcBorders>
              <w:top w:val="single" w:sz="12" w:space="0" w:color="auto"/>
              <w:bottom w:val="single" w:sz="12" w:space="0" w:color="auto"/>
            </w:tcBorders>
            <w:vAlign w:val="center"/>
          </w:tcPr>
          <w:p w14:paraId="76944F14" w14:textId="77777777" w:rsidR="008F21E4" w:rsidRPr="008F21E4" w:rsidRDefault="008F21E4" w:rsidP="003766BE">
            <w:pPr>
              <w:spacing w:line="480" w:lineRule="auto"/>
              <w:jc w:val="center"/>
              <w:rPr>
                <w:rFonts w:ascii="Arial" w:eastAsia="Times New Roman" w:hAnsi="Arial" w:cs="Arial"/>
                <w:b/>
                <w:bCs/>
                <w:sz w:val="20"/>
                <w:szCs w:val="20"/>
              </w:rPr>
            </w:pPr>
            <w:r w:rsidRPr="008F21E4">
              <w:rPr>
                <w:rFonts w:ascii="Arial" w:eastAsia="Times New Roman" w:hAnsi="Arial" w:cs="Arial"/>
                <w:b/>
                <w:bCs/>
                <w:sz w:val="20"/>
                <w:szCs w:val="20"/>
              </w:rPr>
              <w:t>Neem Leaf Extract</w:t>
            </w:r>
          </w:p>
        </w:tc>
        <w:tc>
          <w:tcPr>
            <w:tcW w:w="2338" w:type="dxa"/>
            <w:tcBorders>
              <w:top w:val="single" w:sz="12" w:space="0" w:color="auto"/>
              <w:bottom w:val="single" w:sz="12" w:space="0" w:color="auto"/>
            </w:tcBorders>
            <w:vAlign w:val="center"/>
          </w:tcPr>
          <w:p w14:paraId="32AAB52B" w14:textId="77777777" w:rsidR="008F21E4" w:rsidRPr="008F21E4" w:rsidRDefault="008F21E4" w:rsidP="003766BE">
            <w:pPr>
              <w:spacing w:line="480" w:lineRule="auto"/>
              <w:jc w:val="center"/>
              <w:rPr>
                <w:rFonts w:ascii="Arial" w:eastAsia="Times New Roman" w:hAnsi="Arial" w:cs="Arial"/>
                <w:b/>
                <w:bCs/>
                <w:sz w:val="20"/>
                <w:szCs w:val="20"/>
              </w:rPr>
            </w:pPr>
            <w:r w:rsidRPr="008F21E4">
              <w:rPr>
                <w:rFonts w:ascii="Arial" w:eastAsia="Times New Roman" w:hAnsi="Arial" w:cs="Arial"/>
                <w:b/>
                <w:bCs/>
                <w:sz w:val="20"/>
                <w:szCs w:val="20"/>
              </w:rPr>
              <w:t>Garlic Extract</w:t>
            </w:r>
          </w:p>
        </w:tc>
      </w:tr>
      <w:tr w:rsidR="008F21E4" w:rsidRPr="008F21E4" w14:paraId="1B058E1A" w14:textId="77777777" w:rsidTr="00B76A80">
        <w:tc>
          <w:tcPr>
            <w:tcW w:w="2337" w:type="dxa"/>
            <w:tcBorders>
              <w:top w:val="single" w:sz="12" w:space="0" w:color="auto"/>
            </w:tcBorders>
            <w:vAlign w:val="center"/>
          </w:tcPr>
          <w:p w14:paraId="250F0907"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5</w:t>
            </w:r>
          </w:p>
        </w:tc>
        <w:tc>
          <w:tcPr>
            <w:tcW w:w="2337" w:type="dxa"/>
            <w:tcBorders>
              <w:top w:val="single" w:sz="12" w:space="0" w:color="auto"/>
            </w:tcBorders>
            <w:vAlign w:val="center"/>
          </w:tcPr>
          <w:p w14:paraId="4CDA2922"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tcBorders>
              <w:top w:val="single" w:sz="12" w:space="0" w:color="auto"/>
            </w:tcBorders>
            <w:vAlign w:val="center"/>
          </w:tcPr>
          <w:p w14:paraId="6868E427"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25DC602F" w14:textId="77777777" w:rsidTr="00B76A80">
        <w:tc>
          <w:tcPr>
            <w:tcW w:w="2337" w:type="dxa"/>
            <w:vAlign w:val="center"/>
          </w:tcPr>
          <w:p w14:paraId="3F293E6E"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10</w:t>
            </w:r>
          </w:p>
        </w:tc>
        <w:tc>
          <w:tcPr>
            <w:tcW w:w="2337" w:type="dxa"/>
            <w:vAlign w:val="center"/>
          </w:tcPr>
          <w:p w14:paraId="2C4CEAA3"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1DD23F8A"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3178ADD9" w14:textId="77777777" w:rsidTr="00B76A80">
        <w:tc>
          <w:tcPr>
            <w:tcW w:w="2337" w:type="dxa"/>
            <w:vAlign w:val="center"/>
          </w:tcPr>
          <w:p w14:paraId="1262B6C1"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15</w:t>
            </w:r>
          </w:p>
        </w:tc>
        <w:tc>
          <w:tcPr>
            <w:tcW w:w="2337" w:type="dxa"/>
            <w:vAlign w:val="center"/>
          </w:tcPr>
          <w:p w14:paraId="7009CF1F"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435BBD44"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5B3EC001" w14:textId="77777777" w:rsidTr="00B76A80">
        <w:tc>
          <w:tcPr>
            <w:tcW w:w="2337" w:type="dxa"/>
            <w:vAlign w:val="center"/>
          </w:tcPr>
          <w:p w14:paraId="7DB236FE"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Negative Control</w:t>
            </w:r>
          </w:p>
        </w:tc>
        <w:tc>
          <w:tcPr>
            <w:tcW w:w="2337" w:type="dxa"/>
            <w:vAlign w:val="center"/>
          </w:tcPr>
          <w:p w14:paraId="38F4B452"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1EB685FB"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2F96011D" w14:textId="77777777" w:rsidTr="00B76A80">
        <w:tc>
          <w:tcPr>
            <w:tcW w:w="2337" w:type="dxa"/>
            <w:vAlign w:val="center"/>
          </w:tcPr>
          <w:p w14:paraId="1158CDB1"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Positive Control</w:t>
            </w:r>
          </w:p>
        </w:tc>
        <w:tc>
          <w:tcPr>
            <w:tcW w:w="2337" w:type="dxa"/>
            <w:vAlign w:val="center"/>
          </w:tcPr>
          <w:p w14:paraId="16D7C549"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6EB84E05"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bl>
    <w:p w14:paraId="28B59392" w14:textId="77777777" w:rsidR="008F21E4" w:rsidRDefault="008F21E4" w:rsidP="003766BE">
      <w:pPr>
        <w:pStyle w:val="Heading3"/>
        <w:spacing w:before="0" w:line="480" w:lineRule="auto"/>
        <w:jc w:val="both"/>
        <w:rPr>
          <w:rFonts w:ascii="Arial" w:hAnsi="Arial" w:cs="Arial"/>
          <w:color w:val="auto"/>
          <w:sz w:val="20"/>
          <w:szCs w:val="20"/>
        </w:rPr>
      </w:pPr>
      <w:r w:rsidRPr="008F21E4">
        <w:rPr>
          <w:rStyle w:val="Strong"/>
          <w:rFonts w:ascii="Arial" w:hAnsi="Arial" w:cs="Arial"/>
          <w:bCs w:val="0"/>
          <w:color w:val="auto"/>
          <w:sz w:val="20"/>
          <w:szCs w:val="20"/>
        </w:rPr>
        <w:lastRenderedPageBreak/>
        <w:t>Key</w:t>
      </w:r>
      <w:r w:rsidRPr="008F21E4">
        <w:rPr>
          <w:rFonts w:ascii="Arial" w:hAnsi="Arial" w:cs="Arial"/>
          <w:color w:val="auto"/>
          <w:sz w:val="20"/>
          <w:szCs w:val="20"/>
        </w:rPr>
        <w:t>:</w:t>
      </w:r>
      <w:r w:rsidRPr="008F21E4">
        <w:rPr>
          <w:rFonts w:ascii="Arial" w:hAnsi="Arial" w:cs="Arial"/>
          <w:b/>
          <w:color w:val="auto"/>
          <w:sz w:val="20"/>
          <w:szCs w:val="20"/>
        </w:rPr>
        <w:t xml:space="preserve"> </w:t>
      </w:r>
      <w:r w:rsidRPr="008F21E4">
        <w:rPr>
          <w:rStyle w:val="Strong"/>
          <w:rFonts w:ascii="Arial" w:hAnsi="Arial" w:cs="Arial"/>
          <w:b w:val="0"/>
          <w:color w:val="auto"/>
          <w:sz w:val="20"/>
          <w:szCs w:val="20"/>
        </w:rPr>
        <w:t>++ = MIC Value</w:t>
      </w:r>
      <w:r w:rsidRPr="008F21E4">
        <w:rPr>
          <w:rFonts w:ascii="Arial" w:hAnsi="Arial" w:cs="Arial"/>
          <w:color w:val="auto"/>
          <w:sz w:val="20"/>
          <w:szCs w:val="20"/>
        </w:rPr>
        <w:t xml:space="preserve"> (Minimum concentration at which no fungal growth was observed)</w:t>
      </w:r>
    </w:p>
    <w:p w14:paraId="58EB204E" w14:textId="77777777" w:rsidR="008F21E4" w:rsidRDefault="008F21E4" w:rsidP="003766BE">
      <w:pPr>
        <w:pStyle w:val="Heading3"/>
        <w:spacing w:before="0" w:line="480" w:lineRule="auto"/>
        <w:jc w:val="both"/>
        <w:rPr>
          <w:rFonts w:ascii="Arial" w:hAnsi="Arial" w:cs="Arial"/>
          <w:color w:val="auto"/>
          <w:sz w:val="20"/>
          <w:szCs w:val="20"/>
        </w:rPr>
      </w:pPr>
      <w:r>
        <w:rPr>
          <w:rStyle w:val="Strong"/>
          <w:rFonts w:ascii="Arial" w:hAnsi="Arial" w:cs="Arial"/>
          <w:b w:val="0"/>
          <w:color w:val="auto"/>
          <w:sz w:val="20"/>
          <w:szCs w:val="20"/>
        </w:rPr>
        <w:t xml:space="preserve">         </w:t>
      </w:r>
      <w:r w:rsidRPr="008F21E4">
        <w:rPr>
          <w:rStyle w:val="Strong"/>
          <w:rFonts w:ascii="Arial" w:hAnsi="Arial" w:cs="Arial"/>
          <w:b w:val="0"/>
          <w:color w:val="auto"/>
          <w:sz w:val="20"/>
          <w:szCs w:val="20"/>
        </w:rPr>
        <w:t>+ = MIC Positive</w:t>
      </w:r>
      <w:r w:rsidRPr="008F21E4">
        <w:rPr>
          <w:rFonts w:ascii="Arial" w:hAnsi="Arial" w:cs="Arial"/>
          <w:color w:val="auto"/>
          <w:sz w:val="20"/>
          <w:szCs w:val="20"/>
        </w:rPr>
        <w:t xml:space="preserve"> (No fungal growth observed) </w:t>
      </w:r>
    </w:p>
    <w:p w14:paraId="4F432920" w14:textId="77777777" w:rsidR="008F21E4" w:rsidRDefault="008F21E4" w:rsidP="003766BE">
      <w:pPr>
        <w:pStyle w:val="Heading3"/>
        <w:spacing w:before="0" w:line="480" w:lineRule="auto"/>
        <w:jc w:val="both"/>
        <w:rPr>
          <w:rFonts w:ascii="Arial" w:hAnsi="Arial" w:cs="Arial"/>
          <w:color w:val="auto"/>
          <w:sz w:val="20"/>
          <w:szCs w:val="20"/>
        </w:rPr>
      </w:pPr>
      <w:r>
        <w:rPr>
          <w:rStyle w:val="Strong"/>
          <w:rFonts w:ascii="Arial" w:hAnsi="Arial" w:cs="Arial"/>
          <w:color w:val="auto"/>
          <w:sz w:val="20"/>
          <w:szCs w:val="20"/>
        </w:rPr>
        <w:t xml:space="preserve">         </w:t>
      </w:r>
      <w:r w:rsidRPr="008F21E4">
        <w:rPr>
          <w:rStyle w:val="Strong"/>
          <w:rFonts w:ascii="Arial" w:hAnsi="Arial" w:cs="Arial"/>
          <w:color w:val="auto"/>
          <w:sz w:val="20"/>
          <w:szCs w:val="20"/>
        </w:rPr>
        <w:t xml:space="preserve">– = </w:t>
      </w:r>
      <w:r w:rsidRPr="008F21E4">
        <w:rPr>
          <w:rStyle w:val="Strong"/>
          <w:rFonts w:ascii="Arial" w:hAnsi="Arial" w:cs="Arial"/>
          <w:b w:val="0"/>
          <w:color w:val="auto"/>
          <w:sz w:val="20"/>
          <w:szCs w:val="20"/>
        </w:rPr>
        <w:t>MIC Negative</w:t>
      </w:r>
      <w:r w:rsidRPr="008F21E4">
        <w:rPr>
          <w:rFonts w:ascii="Arial" w:hAnsi="Arial" w:cs="Arial"/>
          <w:color w:val="auto"/>
          <w:sz w:val="20"/>
          <w:szCs w:val="20"/>
        </w:rPr>
        <w:t xml:space="preserve"> (Fungal growth observed)</w:t>
      </w:r>
    </w:p>
    <w:p w14:paraId="5E8D93D4" w14:textId="77777777" w:rsidR="003766BE" w:rsidRPr="003766BE" w:rsidRDefault="003766BE" w:rsidP="003766BE">
      <w:pPr>
        <w:pStyle w:val="Heading3"/>
        <w:jc w:val="both"/>
        <w:rPr>
          <w:rStyle w:val="Strong"/>
          <w:rFonts w:ascii="Arial" w:hAnsi="Arial" w:cs="Arial"/>
          <w:bCs w:val="0"/>
          <w:color w:val="auto"/>
          <w:sz w:val="22"/>
          <w:szCs w:val="22"/>
        </w:rPr>
      </w:pPr>
      <w:r>
        <w:rPr>
          <w:rStyle w:val="Strong"/>
          <w:rFonts w:ascii="Arial" w:hAnsi="Arial" w:cs="Arial"/>
          <w:bCs w:val="0"/>
          <w:color w:val="auto"/>
          <w:sz w:val="22"/>
          <w:szCs w:val="22"/>
        </w:rPr>
        <w:t xml:space="preserve">3.2 </w:t>
      </w:r>
      <w:r w:rsidRPr="003766BE">
        <w:rPr>
          <w:rStyle w:val="Strong"/>
          <w:rFonts w:ascii="Arial" w:hAnsi="Arial" w:cs="Arial"/>
          <w:bCs w:val="0"/>
          <w:color w:val="auto"/>
          <w:sz w:val="22"/>
          <w:szCs w:val="22"/>
        </w:rPr>
        <w:t>Discussion</w:t>
      </w:r>
    </w:p>
    <w:p w14:paraId="786D18BC" w14:textId="77777777" w:rsidR="003766BE" w:rsidRPr="003766BE" w:rsidRDefault="003766BE" w:rsidP="003766BE">
      <w:pPr>
        <w:spacing w:before="100" w:beforeAutospacing="1" w:after="100" w:afterAutospacing="1"/>
        <w:jc w:val="both"/>
        <w:outlineLvl w:val="2"/>
        <w:rPr>
          <w:rFonts w:ascii="Arial" w:hAnsi="Arial" w:cs="Arial"/>
          <w:b/>
          <w:bCs/>
          <w:sz w:val="22"/>
          <w:szCs w:val="22"/>
        </w:rPr>
      </w:pPr>
      <w:r w:rsidRPr="003766BE">
        <w:rPr>
          <w:rFonts w:ascii="Arial" w:hAnsi="Arial" w:cs="Arial"/>
          <w:b/>
          <w:bCs/>
          <w:sz w:val="22"/>
          <w:szCs w:val="22"/>
        </w:rPr>
        <w:t>3.2.1 Isolation and Identification of Fungal Pathogen</w:t>
      </w:r>
    </w:p>
    <w:p w14:paraId="0C5AD3A5" w14:textId="77777777" w:rsidR="003766BE" w:rsidRPr="003766BE" w:rsidRDefault="003766BE" w:rsidP="003766BE">
      <w:pPr>
        <w:autoSpaceDE w:val="0"/>
        <w:autoSpaceDN w:val="0"/>
        <w:adjustRightInd w:val="0"/>
        <w:jc w:val="both"/>
        <w:rPr>
          <w:rFonts w:ascii="Arial" w:hAnsi="Arial" w:cs="Arial"/>
        </w:rPr>
      </w:pPr>
      <w:r w:rsidRPr="003766BE">
        <w:rPr>
          <w:rFonts w:ascii="Arial" w:hAnsi="Arial" w:cs="Arial"/>
        </w:rPr>
        <w:t xml:space="preserve">This study successfully isolated and identified </w:t>
      </w:r>
      <w:r w:rsidRPr="003766BE">
        <w:rPr>
          <w:rStyle w:val="Emphasis"/>
          <w:rFonts w:ascii="Arial" w:hAnsi="Arial" w:cs="Arial"/>
        </w:rPr>
        <w:t xml:space="preserve">Aspergillus </w:t>
      </w:r>
      <w:proofErr w:type="spellStart"/>
      <w:r w:rsidRPr="003766BE">
        <w:rPr>
          <w:rStyle w:val="Emphasis"/>
          <w:rFonts w:ascii="Arial" w:hAnsi="Arial" w:cs="Arial"/>
        </w:rPr>
        <w:t>niger</w:t>
      </w:r>
      <w:proofErr w:type="spellEnd"/>
      <w:r w:rsidRPr="003766BE">
        <w:rPr>
          <w:rFonts w:ascii="Arial" w:hAnsi="Arial" w:cs="Arial"/>
        </w:rPr>
        <w:t xml:space="preserve"> from diseased watermelon fruits collected from three local markets (Hakimi street, </w:t>
      </w:r>
      <w:proofErr w:type="spellStart"/>
      <w:r w:rsidRPr="003766BE">
        <w:rPr>
          <w:rFonts w:ascii="Arial" w:hAnsi="Arial" w:cs="Arial"/>
        </w:rPr>
        <w:t>Dutse</w:t>
      </w:r>
      <w:proofErr w:type="spellEnd"/>
      <w:r w:rsidRPr="003766BE">
        <w:rPr>
          <w:rFonts w:ascii="Arial" w:hAnsi="Arial" w:cs="Arial"/>
        </w:rPr>
        <w:t xml:space="preserve"> new market and </w:t>
      </w:r>
      <w:proofErr w:type="spellStart"/>
      <w:r w:rsidRPr="003766BE">
        <w:rPr>
          <w:rFonts w:ascii="Arial" w:hAnsi="Arial" w:cs="Arial"/>
        </w:rPr>
        <w:t>Laraba</w:t>
      </w:r>
      <w:proofErr w:type="spellEnd"/>
      <w:r w:rsidRPr="003766BE">
        <w:rPr>
          <w:rFonts w:ascii="Arial" w:hAnsi="Arial" w:cs="Arial"/>
        </w:rPr>
        <w:t xml:space="preserve"> market) in </w:t>
      </w:r>
      <w:proofErr w:type="spellStart"/>
      <w:r w:rsidRPr="003766BE">
        <w:rPr>
          <w:rFonts w:ascii="Arial" w:hAnsi="Arial" w:cs="Arial"/>
        </w:rPr>
        <w:t>Dutse</w:t>
      </w:r>
      <w:proofErr w:type="spellEnd"/>
      <w:r w:rsidRPr="003766BE">
        <w:rPr>
          <w:rFonts w:ascii="Arial" w:hAnsi="Arial" w:cs="Arial"/>
        </w:rPr>
        <w:t xml:space="preserve"> metropolis. The pathogen was observed to possess the following characteristic features: a smooth and colorless </w:t>
      </w:r>
      <w:proofErr w:type="spellStart"/>
      <w:r w:rsidRPr="003766BE">
        <w:rPr>
          <w:rFonts w:ascii="Arial" w:hAnsi="Arial" w:cs="Arial"/>
        </w:rPr>
        <w:t>conidiosphores</w:t>
      </w:r>
      <w:proofErr w:type="spellEnd"/>
      <w:r w:rsidRPr="003766BE">
        <w:rPr>
          <w:rFonts w:ascii="Arial" w:hAnsi="Arial" w:cs="Arial"/>
        </w:rPr>
        <w:t xml:space="preserve">, the mycelium body was filamentous and dark brown conidial head containing a </w:t>
      </w:r>
      <w:proofErr w:type="gramStart"/>
      <w:r w:rsidRPr="003766BE">
        <w:rPr>
          <w:rFonts w:ascii="Arial" w:hAnsi="Arial" w:cs="Arial"/>
        </w:rPr>
        <w:t>dark brown spores</w:t>
      </w:r>
      <w:proofErr w:type="gramEnd"/>
      <w:r w:rsidRPr="003766BE">
        <w:rPr>
          <w:rFonts w:ascii="Arial" w:hAnsi="Arial" w:cs="Arial"/>
        </w:rPr>
        <w:t xml:space="preserve"> and is well known causal agents of serious pre and post-harvest diseases in watermelon and other cucurbit crops (Adebayo </w:t>
      </w:r>
      <w:r w:rsidRPr="003766BE">
        <w:rPr>
          <w:rFonts w:ascii="Arial" w:hAnsi="Arial" w:cs="Arial"/>
          <w:i/>
        </w:rPr>
        <w:t>et al.,</w:t>
      </w:r>
      <w:r w:rsidRPr="003766BE">
        <w:rPr>
          <w:rFonts w:ascii="Arial" w:hAnsi="Arial" w:cs="Arial"/>
        </w:rPr>
        <w:t xml:space="preserve"> 2017; Wang </w:t>
      </w:r>
      <w:r w:rsidRPr="003766BE">
        <w:rPr>
          <w:rFonts w:ascii="Arial" w:hAnsi="Arial" w:cs="Arial"/>
          <w:i/>
        </w:rPr>
        <w:t>et al.,</w:t>
      </w:r>
      <w:r w:rsidRPr="003766BE">
        <w:rPr>
          <w:rFonts w:ascii="Arial" w:hAnsi="Arial" w:cs="Arial"/>
        </w:rPr>
        <w:t xml:space="preserve"> 2018). The presence of this fungal specie of </w:t>
      </w:r>
      <w:r w:rsidRPr="003766BE">
        <w:rPr>
          <w:rFonts w:ascii="Arial" w:hAnsi="Arial" w:cs="Arial"/>
          <w:i/>
          <w:iCs/>
        </w:rPr>
        <w:t xml:space="preserve">Aspergillus </w:t>
      </w:r>
      <w:r w:rsidRPr="003766BE">
        <w:rPr>
          <w:rFonts w:ascii="Arial" w:hAnsi="Arial" w:cs="Arial"/>
        </w:rPr>
        <w:t xml:space="preserve">as the only fungi associated with rotten watermelon fruit from these markets could be attributed to the sufficient sugary flavor of the watermelon fruit which </w:t>
      </w:r>
      <w:proofErr w:type="spellStart"/>
      <w:r w:rsidRPr="003766BE">
        <w:rPr>
          <w:rFonts w:ascii="Arial" w:hAnsi="Arial" w:cs="Arial"/>
        </w:rPr>
        <w:t>favour</w:t>
      </w:r>
      <w:proofErr w:type="spellEnd"/>
      <w:r w:rsidRPr="003766BE">
        <w:rPr>
          <w:rFonts w:ascii="Arial" w:hAnsi="Arial" w:cs="Arial"/>
        </w:rPr>
        <w:t xml:space="preserve"> their growth (</w:t>
      </w:r>
      <w:proofErr w:type="spellStart"/>
      <w:r w:rsidRPr="003766BE">
        <w:rPr>
          <w:rFonts w:ascii="Arial" w:hAnsi="Arial" w:cs="Arial"/>
          <w:bCs/>
        </w:rPr>
        <w:t>Tizhe</w:t>
      </w:r>
      <w:proofErr w:type="spellEnd"/>
      <w:r w:rsidRPr="003766BE">
        <w:rPr>
          <w:rFonts w:ascii="Arial" w:hAnsi="Arial" w:cs="Arial"/>
          <w:bCs/>
        </w:rPr>
        <w:t xml:space="preserve"> </w:t>
      </w:r>
      <w:r w:rsidRPr="003766BE">
        <w:rPr>
          <w:rFonts w:ascii="Arial" w:hAnsi="Arial" w:cs="Arial"/>
          <w:bCs/>
          <w:i/>
        </w:rPr>
        <w:t>et al.,</w:t>
      </w:r>
      <w:r w:rsidRPr="003766BE">
        <w:rPr>
          <w:rFonts w:ascii="Arial" w:hAnsi="Arial" w:cs="Arial"/>
        </w:rPr>
        <w:t xml:space="preserve"> 2019). The temperature of the study area could also be another contributing factor to the presence and spoilage caused by these species of </w:t>
      </w:r>
      <w:r w:rsidRPr="003766BE">
        <w:rPr>
          <w:rFonts w:ascii="Arial" w:hAnsi="Arial" w:cs="Arial"/>
          <w:i/>
          <w:iCs/>
        </w:rPr>
        <w:t xml:space="preserve">Aspergillus </w:t>
      </w:r>
      <w:r w:rsidRPr="003766BE">
        <w:rPr>
          <w:rFonts w:ascii="Arial" w:hAnsi="Arial" w:cs="Arial"/>
        </w:rPr>
        <w:t xml:space="preserve">as similarly reported by </w:t>
      </w:r>
      <w:proofErr w:type="spellStart"/>
      <w:r w:rsidRPr="003766BE">
        <w:rPr>
          <w:rFonts w:ascii="Arial" w:hAnsi="Arial" w:cs="Arial"/>
        </w:rPr>
        <w:t>Dudareva</w:t>
      </w:r>
      <w:proofErr w:type="spellEnd"/>
      <w:r w:rsidRPr="003766BE">
        <w:rPr>
          <w:rFonts w:ascii="Arial" w:hAnsi="Arial" w:cs="Arial"/>
        </w:rPr>
        <w:t xml:space="preserve"> </w:t>
      </w:r>
      <w:r w:rsidRPr="003766BE">
        <w:rPr>
          <w:rFonts w:ascii="Arial" w:hAnsi="Arial" w:cs="Arial"/>
          <w:i/>
          <w:iCs/>
        </w:rPr>
        <w:t xml:space="preserve">et al. </w:t>
      </w:r>
      <w:r w:rsidRPr="003766BE">
        <w:rPr>
          <w:rFonts w:ascii="Arial" w:hAnsi="Arial" w:cs="Arial"/>
        </w:rPr>
        <w:t xml:space="preserve">(2004) who attributed the spoilage of watermelon fruit and other fruits to high temperature of the region which according to them </w:t>
      </w:r>
      <w:proofErr w:type="spellStart"/>
      <w:r w:rsidRPr="003766BE">
        <w:rPr>
          <w:rFonts w:ascii="Arial" w:hAnsi="Arial" w:cs="Arial"/>
        </w:rPr>
        <w:t>favour</w:t>
      </w:r>
      <w:proofErr w:type="spellEnd"/>
      <w:r w:rsidRPr="003766BE">
        <w:rPr>
          <w:rFonts w:ascii="Arial" w:hAnsi="Arial" w:cs="Arial"/>
        </w:rPr>
        <w:t xml:space="preserve"> fungal growth. Isolation of </w:t>
      </w:r>
      <w:r w:rsidRPr="003766BE">
        <w:rPr>
          <w:rFonts w:ascii="Arial" w:hAnsi="Arial" w:cs="Arial"/>
          <w:i/>
          <w:iCs/>
        </w:rPr>
        <w:t xml:space="preserve">Aspergillus </w:t>
      </w:r>
      <w:proofErr w:type="spellStart"/>
      <w:r w:rsidRPr="003766BE">
        <w:rPr>
          <w:rFonts w:ascii="Arial" w:hAnsi="Arial" w:cs="Arial"/>
          <w:i/>
          <w:iCs/>
        </w:rPr>
        <w:t>niger</w:t>
      </w:r>
      <w:proofErr w:type="spellEnd"/>
      <w:r w:rsidRPr="003766BE">
        <w:rPr>
          <w:rFonts w:ascii="Arial" w:hAnsi="Arial" w:cs="Arial"/>
          <w:i/>
          <w:iCs/>
        </w:rPr>
        <w:t xml:space="preserve"> </w:t>
      </w:r>
      <w:r w:rsidRPr="003766BE">
        <w:rPr>
          <w:rFonts w:ascii="Arial" w:hAnsi="Arial" w:cs="Arial"/>
        </w:rPr>
        <w:t xml:space="preserve">from rotten watermelon fruits was similarly reported by Adegbite </w:t>
      </w:r>
      <w:r w:rsidRPr="003766BE">
        <w:rPr>
          <w:rFonts w:ascii="Arial" w:hAnsi="Arial" w:cs="Arial"/>
          <w:i/>
        </w:rPr>
        <w:t>et al.</w:t>
      </w:r>
      <w:r w:rsidRPr="003766BE">
        <w:rPr>
          <w:rFonts w:ascii="Arial" w:hAnsi="Arial" w:cs="Arial"/>
        </w:rPr>
        <w:t xml:space="preserve"> (2017) and Mishra and Tiwari (2011), who documented these fungi as major contributors to fruit rot and leaf spot in watermelon. Its prevalence in this study supports previous observations that warm, moist environments such as Dutse provide optimal conditions for its proliferation (Huang </w:t>
      </w:r>
      <w:r w:rsidRPr="003766BE">
        <w:rPr>
          <w:rFonts w:ascii="Arial" w:hAnsi="Arial" w:cs="Arial"/>
          <w:i/>
        </w:rPr>
        <w:t>et al.,</w:t>
      </w:r>
      <w:r w:rsidRPr="003766BE">
        <w:rPr>
          <w:rFonts w:ascii="Arial" w:hAnsi="Arial" w:cs="Arial"/>
        </w:rPr>
        <w:t xml:space="preserve"> 2019; Ogunjobi </w:t>
      </w:r>
      <w:r w:rsidRPr="003766BE">
        <w:rPr>
          <w:rFonts w:ascii="Arial" w:hAnsi="Arial" w:cs="Arial"/>
          <w:i/>
        </w:rPr>
        <w:t>et al.,</w:t>
      </w:r>
      <w:r w:rsidRPr="003766BE">
        <w:rPr>
          <w:rFonts w:ascii="Arial" w:hAnsi="Arial" w:cs="Arial"/>
        </w:rPr>
        <w:t xml:space="preserve"> 2018).</w:t>
      </w:r>
    </w:p>
    <w:p w14:paraId="1376116C" w14:textId="77777777" w:rsidR="003766BE" w:rsidRDefault="003766BE" w:rsidP="003766BE">
      <w:pPr>
        <w:pStyle w:val="Heading4"/>
        <w:spacing w:after="240" w:line="240" w:lineRule="auto"/>
        <w:jc w:val="both"/>
        <w:rPr>
          <w:rStyle w:val="Strong"/>
          <w:rFonts w:ascii="Arial" w:hAnsi="Arial" w:cs="Arial"/>
          <w:i w:val="0"/>
          <w:color w:val="auto"/>
          <w:sz w:val="20"/>
          <w:szCs w:val="20"/>
        </w:rPr>
      </w:pPr>
    </w:p>
    <w:p w14:paraId="338723B8" w14:textId="77777777" w:rsidR="003766BE" w:rsidRPr="003766BE" w:rsidRDefault="003766BE" w:rsidP="003766BE">
      <w:pPr>
        <w:pStyle w:val="Heading4"/>
        <w:spacing w:after="240"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3.2.2 </w:t>
      </w:r>
      <w:r w:rsidRPr="003766BE">
        <w:rPr>
          <w:rStyle w:val="Strong"/>
          <w:rFonts w:ascii="Arial" w:hAnsi="Arial" w:cs="Arial"/>
          <w:i w:val="0"/>
          <w:color w:val="auto"/>
          <w:sz w:val="20"/>
          <w:szCs w:val="20"/>
        </w:rPr>
        <w:t>Phytochemical Composition of Neem and Garlic Extracts</w:t>
      </w:r>
    </w:p>
    <w:p w14:paraId="62720842" w14:textId="77777777" w:rsidR="003766BE" w:rsidRPr="003766BE" w:rsidRDefault="003766BE" w:rsidP="003766BE">
      <w:pPr>
        <w:autoSpaceDE w:val="0"/>
        <w:autoSpaceDN w:val="0"/>
        <w:adjustRightInd w:val="0"/>
        <w:jc w:val="both"/>
        <w:rPr>
          <w:rFonts w:ascii="Arial" w:hAnsi="Arial" w:cs="Arial"/>
        </w:rPr>
      </w:pPr>
      <w:r w:rsidRPr="003766BE">
        <w:rPr>
          <w:rFonts w:ascii="Arial" w:hAnsi="Arial" w:cs="Arial"/>
        </w:rPr>
        <w:t>The qualitative phytochemical screening of the methanolic leaf extract of Neem leaf (</w:t>
      </w:r>
      <w:proofErr w:type="spellStart"/>
      <w:r w:rsidRPr="003766BE">
        <w:rPr>
          <w:rStyle w:val="Emphasis"/>
          <w:rFonts w:ascii="Arial" w:hAnsi="Arial" w:cs="Arial"/>
        </w:rPr>
        <w:t>Azadirachta</w:t>
      </w:r>
      <w:proofErr w:type="spellEnd"/>
      <w:r w:rsidRPr="003766BE">
        <w:rPr>
          <w:rStyle w:val="Emphasis"/>
          <w:rFonts w:ascii="Arial" w:hAnsi="Arial" w:cs="Arial"/>
        </w:rPr>
        <w:t xml:space="preserve"> </w:t>
      </w:r>
      <w:proofErr w:type="spellStart"/>
      <w:r w:rsidRPr="003766BE">
        <w:rPr>
          <w:rStyle w:val="Emphasis"/>
          <w:rFonts w:ascii="Arial" w:hAnsi="Arial" w:cs="Arial"/>
        </w:rPr>
        <w:t>indica</w:t>
      </w:r>
      <w:proofErr w:type="spellEnd"/>
      <w:r w:rsidRPr="003766BE">
        <w:rPr>
          <w:rStyle w:val="Emphasis"/>
          <w:rFonts w:ascii="Arial" w:hAnsi="Arial" w:cs="Arial"/>
        </w:rPr>
        <w:t>)</w:t>
      </w:r>
      <w:r w:rsidRPr="003766BE">
        <w:rPr>
          <w:rFonts w:ascii="Arial" w:hAnsi="Arial" w:cs="Arial"/>
        </w:rPr>
        <w:t xml:space="preserve"> and Garlic (</w:t>
      </w:r>
      <w:r w:rsidRPr="003766BE">
        <w:rPr>
          <w:rStyle w:val="Emphasis"/>
          <w:rFonts w:ascii="Arial" w:hAnsi="Arial" w:cs="Arial"/>
        </w:rPr>
        <w:t>Allium sativum</w:t>
      </w:r>
      <w:r w:rsidRPr="003766BE">
        <w:rPr>
          <w:rFonts w:ascii="Arial" w:hAnsi="Arial" w:cs="Arial"/>
        </w:rPr>
        <w:t>)</w:t>
      </w:r>
      <w:r w:rsidRPr="003766BE">
        <w:rPr>
          <w:rFonts w:ascii="Arial" w:hAnsi="Arial" w:cs="Arial"/>
          <w:i/>
          <w:iCs/>
        </w:rPr>
        <w:t xml:space="preserve"> </w:t>
      </w:r>
      <w:r w:rsidRPr="003766BE">
        <w:rPr>
          <w:rFonts w:ascii="Arial" w:hAnsi="Arial" w:cs="Arial"/>
        </w:rPr>
        <w:t>showed the presence of most of the compounds for which the extract was screened for. These compounds include: alkaloid, terpenoids, and Saponin (Table 2). Their presence in the extract of Neem leaf (</w:t>
      </w:r>
      <w:proofErr w:type="spellStart"/>
      <w:r w:rsidRPr="003766BE">
        <w:rPr>
          <w:rStyle w:val="Emphasis"/>
          <w:rFonts w:ascii="Arial" w:hAnsi="Arial" w:cs="Arial"/>
        </w:rPr>
        <w:t>Azadirachta</w:t>
      </w:r>
      <w:proofErr w:type="spellEnd"/>
      <w:r w:rsidRPr="003766BE">
        <w:rPr>
          <w:rStyle w:val="Emphasis"/>
          <w:rFonts w:ascii="Arial" w:hAnsi="Arial" w:cs="Arial"/>
        </w:rPr>
        <w:t xml:space="preserve"> </w:t>
      </w:r>
      <w:proofErr w:type="spellStart"/>
      <w:r w:rsidRPr="003766BE">
        <w:rPr>
          <w:rStyle w:val="Emphasis"/>
          <w:rFonts w:ascii="Arial" w:hAnsi="Arial" w:cs="Arial"/>
        </w:rPr>
        <w:t>indica</w:t>
      </w:r>
      <w:proofErr w:type="spellEnd"/>
      <w:r w:rsidRPr="003766BE">
        <w:rPr>
          <w:rStyle w:val="Emphasis"/>
          <w:rFonts w:ascii="Arial" w:hAnsi="Arial" w:cs="Arial"/>
        </w:rPr>
        <w:t>)</w:t>
      </w:r>
      <w:r w:rsidRPr="003766BE">
        <w:rPr>
          <w:rFonts w:ascii="Arial" w:hAnsi="Arial" w:cs="Arial"/>
        </w:rPr>
        <w:t xml:space="preserve"> and Garlic (</w:t>
      </w:r>
      <w:r w:rsidRPr="003766BE">
        <w:rPr>
          <w:rStyle w:val="Emphasis"/>
          <w:rFonts w:ascii="Arial" w:hAnsi="Arial" w:cs="Arial"/>
        </w:rPr>
        <w:t>Allium sativum</w:t>
      </w:r>
      <w:r w:rsidRPr="003766BE">
        <w:rPr>
          <w:rFonts w:ascii="Arial" w:hAnsi="Arial" w:cs="Arial"/>
        </w:rPr>
        <w:t xml:space="preserve">) justified its antifungal effect as terpenoids and especially alkaloid were reported to be active compounds in plants responsible for protection against microbial infection in both plants and animals (Reichard, 2013). The inability of the other compounds to be detected might be attributed to the insignificant quantity of the compound in the extract, the method of extraction or the solvent used for the extraction of the phytochemical constituents. Similar situation was reported by </w:t>
      </w:r>
      <w:proofErr w:type="spellStart"/>
      <w:r w:rsidRPr="003766BE">
        <w:rPr>
          <w:rFonts w:ascii="Arial" w:hAnsi="Arial" w:cs="Arial"/>
        </w:rPr>
        <w:t>Ndamitso</w:t>
      </w:r>
      <w:proofErr w:type="spellEnd"/>
      <w:r w:rsidRPr="003766BE">
        <w:rPr>
          <w:rFonts w:ascii="Arial" w:hAnsi="Arial" w:cs="Arial"/>
        </w:rPr>
        <w:t xml:space="preserve"> </w:t>
      </w:r>
      <w:r w:rsidRPr="003766BE">
        <w:rPr>
          <w:rFonts w:ascii="Arial" w:hAnsi="Arial" w:cs="Arial"/>
          <w:i/>
          <w:iCs/>
        </w:rPr>
        <w:t xml:space="preserve">et al. </w:t>
      </w:r>
      <w:r w:rsidRPr="003766BE">
        <w:rPr>
          <w:rFonts w:ascii="Arial" w:hAnsi="Arial" w:cs="Arial"/>
        </w:rPr>
        <w:t xml:space="preserve">(2013) and </w:t>
      </w:r>
      <w:proofErr w:type="spellStart"/>
      <w:r w:rsidRPr="003766BE">
        <w:rPr>
          <w:rFonts w:ascii="Arial" w:hAnsi="Arial" w:cs="Arial"/>
        </w:rPr>
        <w:t>Tizhe</w:t>
      </w:r>
      <w:proofErr w:type="spellEnd"/>
      <w:r w:rsidRPr="003766BE">
        <w:rPr>
          <w:rFonts w:ascii="Arial" w:hAnsi="Arial" w:cs="Arial"/>
        </w:rPr>
        <w:t xml:space="preserve"> </w:t>
      </w:r>
      <w:r w:rsidRPr="003766BE">
        <w:rPr>
          <w:rFonts w:ascii="Arial" w:hAnsi="Arial" w:cs="Arial"/>
          <w:i/>
          <w:iCs/>
        </w:rPr>
        <w:t>et al.</w:t>
      </w:r>
      <w:r w:rsidRPr="003766BE">
        <w:rPr>
          <w:rFonts w:ascii="Arial" w:hAnsi="Arial" w:cs="Arial"/>
        </w:rPr>
        <w:t xml:space="preserve"> (2015).</w:t>
      </w:r>
    </w:p>
    <w:p w14:paraId="4BB3B194" w14:textId="77777777" w:rsidR="003766BE" w:rsidRPr="003766BE" w:rsidRDefault="003766BE" w:rsidP="003766BE">
      <w:pPr>
        <w:pStyle w:val="Heading3"/>
        <w:jc w:val="both"/>
        <w:rPr>
          <w:rFonts w:ascii="Arial" w:hAnsi="Arial" w:cs="Arial"/>
          <w:color w:val="auto"/>
          <w:sz w:val="20"/>
          <w:szCs w:val="20"/>
        </w:rPr>
      </w:pPr>
      <w:r>
        <w:rPr>
          <w:rStyle w:val="Strong"/>
          <w:rFonts w:ascii="Arial" w:hAnsi="Arial" w:cs="Arial"/>
          <w:bCs w:val="0"/>
          <w:color w:val="auto"/>
          <w:sz w:val="20"/>
          <w:szCs w:val="20"/>
        </w:rPr>
        <w:t xml:space="preserve">3.2.3 </w:t>
      </w:r>
      <w:r w:rsidRPr="003766BE">
        <w:rPr>
          <w:rStyle w:val="Strong"/>
          <w:rFonts w:ascii="Arial" w:hAnsi="Arial" w:cs="Arial"/>
          <w:bCs w:val="0"/>
          <w:color w:val="auto"/>
          <w:sz w:val="20"/>
          <w:szCs w:val="20"/>
        </w:rPr>
        <w:t xml:space="preserve">Antifungal Activity of Neem and Garlic Extracts against </w:t>
      </w:r>
      <w:r w:rsidRPr="003766BE">
        <w:rPr>
          <w:rStyle w:val="Emphasis"/>
          <w:rFonts w:ascii="Arial" w:hAnsi="Arial" w:cs="Arial"/>
          <w:b/>
          <w:color w:val="auto"/>
          <w:sz w:val="20"/>
          <w:szCs w:val="20"/>
        </w:rPr>
        <w:t xml:space="preserve">Aspergillus </w:t>
      </w:r>
      <w:proofErr w:type="spellStart"/>
      <w:r w:rsidRPr="003766BE">
        <w:rPr>
          <w:rStyle w:val="Emphasis"/>
          <w:rFonts w:ascii="Arial" w:hAnsi="Arial" w:cs="Arial"/>
          <w:b/>
          <w:color w:val="auto"/>
          <w:sz w:val="20"/>
          <w:szCs w:val="20"/>
        </w:rPr>
        <w:t>niger</w:t>
      </w:r>
      <w:proofErr w:type="spellEnd"/>
    </w:p>
    <w:p w14:paraId="47B0604B" w14:textId="7E3EC9F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Figure </w:t>
      </w:r>
      <w:r w:rsidR="000B5F59">
        <w:rPr>
          <w:rFonts w:ascii="Arial" w:hAnsi="Arial" w:cs="Arial"/>
          <w:sz w:val="20"/>
          <w:szCs w:val="20"/>
        </w:rPr>
        <w:t>2</w:t>
      </w:r>
      <w:r w:rsidRPr="003766BE">
        <w:rPr>
          <w:rFonts w:ascii="Arial" w:hAnsi="Arial" w:cs="Arial"/>
          <w:sz w:val="20"/>
          <w:szCs w:val="20"/>
        </w:rPr>
        <w:t xml:space="preserve"> illustrates the antifungal efficacy of Neem (</w:t>
      </w:r>
      <w:proofErr w:type="spellStart"/>
      <w:r w:rsidRPr="003766BE">
        <w:rPr>
          <w:rStyle w:val="Emphasis"/>
          <w:rFonts w:ascii="Arial" w:hAnsi="Arial" w:cs="Arial"/>
          <w:sz w:val="20"/>
          <w:szCs w:val="20"/>
        </w:rPr>
        <w:t>Azadirachta</w:t>
      </w:r>
      <w:proofErr w:type="spellEnd"/>
      <w:r w:rsidRPr="003766BE">
        <w:rPr>
          <w:rStyle w:val="Emphasis"/>
          <w:rFonts w:ascii="Arial" w:hAnsi="Arial" w:cs="Arial"/>
          <w:sz w:val="20"/>
          <w:szCs w:val="20"/>
        </w:rPr>
        <w:t xml:space="preserve"> </w:t>
      </w:r>
      <w:proofErr w:type="spellStart"/>
      <w:r w:rsidRPr="003766BE">
        <w:rPr>
          <w:rStyle w:val="Emphasis"/>
          <w:rFonts w:ascii="Arial" w:hAnsi="Arial" w:cs="Arial"/>
          <w:sz w:val="20"/>
          <w:szCs w:val="20"/>
        </w:rPr>
        <w:t>indica</w:t>
      </w:r>
      <w:proofErr w:type="spellEnd"/>
      <w:r w:rsidRPr="003766BE">
        <w:rPr>
          <w:rFonts w:ascii="Arial" w:hAnsi="Arial" w:cs="Arial"/>
          <w:sz w:val="20"/>
          <w:szCs w:val="20"/>
        </w:rPr>
        <w:t>) and Garlic (</w:t>
      </w:r>
      <w:r w:rsidRPr="003766BE">
        <w:rPr>
          <w:rStyle w:val="Emphasis"/>
          <w:rFonts w:ascii="Arial" w:hAnsi="Arial" w:cs="Arial"/>
          <w:sz w:val="20"/>
          <w:szCs w:val="20"/>
        </w:rPr>
        <w:t>Allium sativum</w:t>
      </w:r>
      <w:r w:rsidRPr="003766BE">
        <w:rPr>
          <w:rFonts w:ascii="Arial" w:hAnsi="Arial" w:cs="Arial"/>
          <w:sz w:val="20"/>
          <w:szCs w:val="20"/>
        </w:rPr>
        <w:t xml:space="preserve">) extracts against </w:t>
      </w:r>
      <w:r w:rsidRPr="003766BE">
        <w:rPr>
          <w:rStyle w:val="Emphasis"/>
          <w:rFonts w:ascii="Arial" w:hAnsi="Arial" w:cs="Arial"/>
          <w:sz w:val="20"/>
          <w:szCs w:val="20"/>
        </w:rPr>
        <w:t xml:space="preserve">Aspergillus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a common postharvest fungal pathogen. The figure comprises six subplots (A–F), which include bar charts (A, D), box plots (B, E), and heatmaps (C, F), each offering different insights into the performance of the extracts at varying concentrations.</w:t>
      </w:r>
    </w:p>
    <w:p w14:paraId="546AFBCE"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lastRenderedPageBreak/>
        <w:t xml:space="preserve">3.2.4 </w:t>
      </w:r>
      <w:r w:rsidRPr="003766BE">
        <w:rPr>
          <w:rStyle w:val="Strong"/>
          <w:rFonts w:ascii="Arial" w:hAnsi="Arial" w:cs="Arial"/>
          <w:i w:val="0"/>
          <w:color w:val="auto"/>
          <w:sz w:val="20"/>
          <w:szCs w:val="20"/>
        </w:rPr>
        <w:t>Mean Zone of Inhibition (Bar Charts - A and D)</w:t>
      </w:r>
    </w:p>
    <w:p w14:paraId="274AF085"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Subfigures A and D display the mean zones of inhibition (in millimeters) caused by Neem and Garlic extracts, respectively, across a range of concentrations. A clear dose-dependent relationship is observed in both extracts. As the concentration increases, the mean diameter of inhibition zones also increases, indicating enhanced antifungal activity. For both extracts, no inhibitory effect is observed in the control group (0 mg/mL), whereas the highest concentrations produce the widest inhibition zones. This suggests that bioactive constituents in Neem and Garlic possess potent antifungal properties, with their effectiveness directly correlated with dosage. This is consistent with findings by Vinodkumar </w:t>
      </w:r>
      <w:r w:rsidRPr="003766BE">
        <w:rPr>
          <w:rFonts w:ascii="Arial" w:hAnsi="Arial" w:cs="Arial"/>
          <w:i/>
          <w:sz w:val="20"/>
          <w:szCs w:val="20"/>
        </w:rPr>
        <w:t>et al.</w:t>
      </w:r>
      <w:r w:rsidRPr="003766BE">
        <w:rPr>
          <w:rFonts w:ascii="Arial" w:hAnsi="Arial" w:cs="Arial"/>
          <w:sz w:val="20"/>
          <w:szCs w:val="20"/>
        </w:rPr>
        <w:t xml:space="preserve"> (2017), who reported that the structural complexity of fungal cell walls and spore resilience may influence susceptibility to plant derived compounds.</w:t>
      </w:r>
    </w:p>
    <w:p w14:paraId="00F9DA43"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3.2.5 </w:t>
      </w:r>
      <w:r w:rsidRPr="003766BE">
        <w:rPr>
          <w:rStyle w:val="Strong"/>
          <w:rFonts w:ascii="Arial" w:hAnsi="Arial" w:cs="Arial"/>
          <w:i w:val="0"/>
          <w:color w:val="auto"/>
          <w:sz w:val="20"/>
          <w:szCs w:val="20"/>
        </w:rPr>
        <w:t>Distribution and Variability (Box Plots - B and E)</w:t>
      </w:r>
    </w:p>
    <w:p w14:paraId="0C36FBCF"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Box plots B (Neem) and E (Garlic) provide additional information on the variability and distribution of the antifungal activity at each concentration. The median values confirm the trends seen in the bar charts, but the interquartile ranges and presence of any outliers also offer insight into consistency. Neem extract shows slightly wider boxes at certain concentrations, suggesting a bit more variability compared to Garlic. However, both extracts demonstrate consistent performance at higher concentrations, where antifungal activity appears to stabilize. This consistency at high doses is a promising indication for potential formulation into antifungal agents.</w:t>
      </w:r>
    </w:p>
    <w:p w14:paraId="3466E1E8"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3.2.6 </w:t>
      </w:r>
      <w:r w:rsidRPr="003766BE">
        <w:rPr>
          <w:rStyle w:val="Strong"/>
          <w:rFonts w:ascii="Arial" w:hAnsi="Arial" w:cs="Arial"/>
          <w:i w:val="0"/>
          <w:color w:val="auto"/>
          <w:sz w:val="20"/>
          <w:szCs w:val="20"/>
        </w:rPr>
        <w:t>Heatmap Visualization (C and F)</w:t>
      </w:r>
    </w:p>
    <w:p w14:paraId="69F55EFA"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Heatmaps C and F visually represent the intensity of antifungal activity, with color gradients reflecting the magnitude of the inhibition zones. Warmer colors (e.g., deep red or orange) are associated with stronger activity, predominantly seen at higher concentrations of both extracts. Conversely, cooler colors (e.g., blue) dominate the control and low concentration levels. The heatmaps reinforce the quantitative data, offering a quick comparative visualization of potency across treatments. Notably, Garlic extract (F) might show slightly more intense colors at mid-range concentrations, suggesting that it may begin exerting significant antifungal effects at slightly lower doses than Neem.</w:t>
      </w:r>
    </w:p>
    <w:p w14:paraId="05498F47"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3.2.7 </w:t>
      </w:r>
      <w:r w:rsidRPr="003766BE">
        <w:rPr>
          <w:rStyle w:val="Strong"/>
          <w:rFonts w:ascii="Arial" w:hAnsi="Arial" w:cs="Arial"/>
          <w:i w:val="0"/>
          <w:color w:val="auto"/>
          <w:sz w:val="20"/>
          <w:szCs w:val="20"/>
        </w:rPr>
        <w:t>Comparative Efficacy of Neem and Garlic Extracts</w:t>
      </w:r>
    </w:p>
    <w:p w14:paraId="720A488B"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Taken together, the figure highlights that both Neem and Garlic extracts are effective antifungal agents against </w:t>
      </w:r>
      <w:r w:rsidRPr="003766BE">
        <w:rPr>
          <w:rStyle w:val="Emphasis"/>
          <w:rFonts w:ascii="Arial" w:hAnsi="Arial" w:cs="Arial"/>
          <w:sz w:val="20"/>
          <w:szCs w:val="20"/>
        </w:rPr>
        <w:t xml:space="preserve">A.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xml:space="preserve">, with a positive correlation between concentration and inhibition zone diameter. Although both extracts are effective, subtle differences exist in their performance profiles. Garlic appears to exert noticeable antifungal activity even at lower concentrations, whereas Neem demonstrates a more pronounced effect at higher doses. This could be attributed to differences in phytochemical composition; Garlic is known for its rich content of allicin, a sulfur-containing compound with strong antimicrobial properties, while Neem contains a mixture of </w:t>
      </w:r>
      <w:proofErr w:type="spellStart"/>
      <w:r w:rsidRPr="003766BE">
        <w:rPr>
          <w:rFonts w:ascii="Arial" w:hAnsi="Arial" w:cs="Arial"/>
          <w:sz w:val="20"/>
          <w:szCs w:val="20"/>
        </w:rPr>
        <w:t>azadirachtin</w:t>
      </w:r>
      <w:proofErr w:type="spellEnd"/>
      <w:r w:rsidRPr="003766BE">
        <w:rPr>
          <w:rFonts w:ascii="Arial" w:hAnsi="Arial" w:cs="Arial"/>
          <w:sz w:val="20"/>
          <w:szCs w:val="20"/>
        </w:rPr>
        <w:t xml:space="preserve">, </w:t>
      </w:r>
      <w:proofErr w:type="spellStart"/>
      <w:r w:rsidRPr="003766BE">
        <w:rPr>
          <w:rFonts w:ascii="Arial" w:hAnsi="Arial" w:cs="Arial"/>
          <w:sz w:val="20"/>
          <w:szCs w:val="20"/>
        </w:rPr>
        <w:t>nimbin</w:t>
      </w:r>
      <w:proofErr w:type="spellEnd"/>
      <w:r w:rsidRPr="003766BE">
        <w:rPr>
          <w:rFonts w:ascii="Arial" w:hAnsi="Arial" w:cs="Arial"/>
          <w:sz w:val="20"/>
          <w:szCs w:val="20"/>
        </w:rPr>
        <w:t>, and other terpenoids.</w:t>
      </w:r>
    </w:p>
    <w:p w14:paraId="0F8DEDB7"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3.2.8 </w:t>
      </w:r>
      <w:r w:rsidRPr="003766BE">
        <w:rPr>
          <w:rStyle w:val="Strong"/>
          <w:rFonts w:ascii="Arial" w:hAnsi="Arial" w:cs="Arial"/>
          <w:i w:val="0"/>
          <w:color w:val="auto"/>
          <w:sz w:val="20"/>
          <w:szCs w:val="20"/>
        </w:rPr>
        <w:t>Zone of Inhibition as a Measure of Antifungal Efficacy</w:t>
      </w:r>
    </w:p>
    <w:p w14:paraId="52E54AA3"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The antifungal activity of both extracts was quantified using the zone of inhibition assay. At all concentrations tested (5, 10, and 15 mg/mL), both neem and garlic extracts exhibited inhibitory effects against </w:t>
      </w:r>
      <w:r w:rsidRPr="003766BE">
        <w:rPr>
          <w:rStyle w:val="Emphasis"/>
          <w:rFonts w:ascii="Arial" w:hAnsi="Arial" w:cs="Arial"/>
          <w:sz w:val="20"/>
          <w:szCs w:val="20"/>
        </w:rPr>
        <w:t xml:space="preserve">A.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although their potencies varied with concentration.</w:t>
      </w:r>
      <w:r>
        <w:rPr>
          <w:rFonts w:ascii="Arial" w:hAnsi="Arial" w:cs="Arial"/>
          <w:sz w:val="20"/>
          <w:szCs w:val="20"/>
        </w:rPr>
        <w:t xml:space="preserve"> </w:t>
      </w:r>
      <w:r w:rsidRPr="003766BE">
        <w:rPr>
          <w:rFonts w:ascii="Arial" w:hAnsi="Arial" w:cs="Arial"/>
          <w:sz w:val="20"/>
          <w:szCs w:val="20"/>
        </w:rPr>
        <w:t xml:space="preserve">For </w:t>
      </w:r>
      <w:r w:rsidRPr="003766BE">
        <w:rPr>
          <w:rFonts w:ascii="Arial" w:hAnsi="Arial" w:cs="Arial"/>
          <w:sz w:val="20"/>
          <w:szCs w:val="20"/>
        </w:rPr>
        <w:lastRenderedPageBreak/>
        <w:t>neem leaf extract, the inhibition zones increased steadily with concentration, from 41.60 ± 6.40 mm at 5 mg/mL to 55.50 ± 7.40 mm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A similar trend was observed for garlic extract, which produced inhibition zones of 42.50 ± 6.50 mm at 5 mg/mL and 52.80 ± 7.20 mm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Notably, while garlic performed slightly better at the lowest concentration tested, neem extract showed a higher zone of inhibition at the highest concentration, suggesting a potentially stronger dose dependent response. This finding is supported by Kumar </w:t>
      </w:r>
      <w:r w:rsidRPr="003766BE">
        <w:rPr>
          <w:rFonts w:ascii="Arial" w:hAnsi="Arial" w:cs="Arial"/>
          <w:i/>
          <w:sz w:val="20"/>
          <w:szCs w:val="20"/>
        </w:rPr>
        <w:t>et al.</w:t>
      </w:r>
      <w:r w:rsidRPr="003766BE">
        <w:rPr>
          <w:rFonts w:ascii="Arial" w:hAnsi="Arial" w:cs="Arial"/>
          <w:sz w:val="20"/>
          <w:szCs w:val="20"/>
        </w:rPr>
        <w:t xml:space="preserve"> (2019) and Singh </w:t>
      </w:r>
      <w:r w:rsidRPr="003766BE">
        <w:rPr>
          <w:rFonts w:ascii="Arial" w:hAnsi="Arial" w:cs="Arial"/>
          <w:i/>
          <w:sz w:val="20"/>
          <w:szCs w:val="20"/>
        </w:rPr>
        <w:t>et al.</w:t>
      </w:r>
      <w:r w:rsidRPr="003766BE">
        <w:rPr>
          <w:rFonts w:ascii="Arial" w:hAnsi="Arial" w:cs="Arial"/>
          <w:sz w:val="20"/>
          <w:szCs w:val="20"/>
        </w:rPr>
        <w:t xml:space="preserve"> (2018), who reported that neem contains potent antifungal compounds which disrupt fungal cell membrane and inhibit spore germination. The positive control, a commercial antifungal agent produced the largest zones of inhibition (83.00 ± 9.10 mm for neem and 79.00 ± 8.80 mm for garlic), as expected. The negative control yielded no inhibition (0.00 ± 0.00 mm), confirming that the observed effects were due to the bioactive components in the plant extracts. While both extracts were effective, neem extract slightly outperformed garlic in most cases, in agreement with comparative studies conducted by Singh </w:t>
      </w:r>
      <w:r w:rsidRPr="003766BE">
        <w:rPr>
          <w:rFonts w:ascii="Arial" w:hAnsi="Arial" w:cs="Arial"/>
          <w:i/>
          <w:sz w:val="20"/>
          <w:szCs w:val="20"/>
        </w:rPr>
        <w:t>et al.</w:t>
      </w:r>
      <w:r w:rsidRPr="003766BE">
        <w:rPr>
          <w:rFonts w:ascii="Arial" w:hAnsi="Arial" w:cs="Arial"/>
          <w:sz w:val="20"/>
          <w:szCs w:val="20"/>
        </w:rPr>
        <w:t xml:space="preserve"> (2018), who found neem more effective than garlic against </w:t>
      </w:r>
      <w:r w:rsidRPr="003766BE">
        <w:rPr>
          <w:rStyle w:val="Emphasis"/>
          <w:rFonts w:ascii="Arial" w:hAnsi="Arial" w:cs="Arial"/>
          <w:sz w:val="20"/>
          <w:szCs w:val="20"/>
        </w:rPr>
        <w:t>Fusarium</w:t>
      </w:r>
      <w:r w:rsidRPr="003766BE">
        <w:rPr>
          <w:rFonts w:ascii="Arial" w:hAnsi="Arial" w:cs="Arial"/>
          <w:sz w:val="20"/>
          <w:szCs w:val="20"/>
        </w:rPr>
        <w:t xml:space="preserve"> and </w:t>
      </w:r>
      <w:r w:rsidRPr="003766BE">
        <w:rPr>
          <w:rStyle w:val="Emphasis"/>
          <w:rFonts w:ascii="Arial" w:hAnsi="Arial" w:cs="Arial"/>
          <w:sz w:val="20"/>
          <w:szCs w:val="20"/>
        </w:rPr>
        <w:t>Aspergillus</w:t>
      </w:r>
      <w:r w:rsidRPr="003766BE">
        <w:rPr>
          <w:rFonts w:ascii="Arial" w:hAnsi="Arial" w:cs="Arial"/>
          <w:sz w:val="20"/>
          <w:szCs w:val="20"/>
        </w:rPr>
        <w:t xml:space="preserve"> spp.</w:t>
      </w:r>
    </w:p>
    <w:p w14:paraId="416D4228"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3.2.9 </w:t>
      </w:r>
      <w:r w:rsidRPr="003766BE">
        <w:rPr>
          <w:rStyle w:val="Strong"/>
          <w:rFonts w:ascii="Arial" w:hAnsi="Arial" w:cs="Arial"/>
          <w:i w:val="0"/>
          <w:color w:val="auto"/>
          <w:sz w:val="20"/>
          <w:szCs w:val="20"/>
        </w:rPr>
        <w:t>Minimum Inhibitory Concentration (MIC) Assessment</w:t>
      </w:r>
    </w:p>
    <w:p w14:paraId="178FC470" w14:textId="77777777" w:rsidR="00E053D0" w:rsidRPr="00B44ECA" w:rsidRDefault="003766BE" w:rsidP="00B44ECA">
      <w:pPr>
        <w:pStyle w:val="NormalWeb"/>
        <w:jc w:val="both"/>
        <w:rPr>
          <w:rFonts w:ascii="Arial" w:hAnsi="Arial" w:cs="Arial"/>
          <w:sz w:val="20"/>
          <w:szCs w:val="20"/>
        </w:rPr>
      </w:pPr>
      <w:r w:rsidRPr="003766BE">
        <w:rPr>
          <w:rFonts w:ascii="Arial" w:hAnsi="Arial" w:cs="Arial"/>
          <w:sz w:val="20"/>
          <w:szCs w:val="20"/>
        </w:rPr>
        <w:t>To further validate the efficacy of neem and garlic extracts, a Minimum Inhibitory Concentration (MIC) test was conducted to identify the lowest concentration capable of completely inhibiting fungal growth. As shown in Table 4, garlic extract demonstrated inhibitory activity beginning at 5 mg/mL, indicating its potent antifungal constituents. By contrast, neem extract only began to inhibit fungal growth at 10 mg/mL, with stronger inhibition observed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This finding is in line with reports by </w:t>
      </w:r>
      <w:proofErr w:type="spellStart"/>
      <w:r w:rsidRPr="003766BE">
        <w:rPr>
          <w:rFonts w:ascii="Arial" w:hAnsi="Arial" w:cs="Arial"/>
          <w:sz w:val="20"/>
          <w:szCs w:val="20"/>
        </w:rPr>
        <w:t>Akinmoladun</w:t>
      </w:r>
      <w:proofErr w:type="spellEnd"/>
      <w:r w:rsidRPr="003766BE">
        <w:rPr>
          <w:rFonts w:ascii="Arial" w:hAnsi="Arial" w:cs="Arial"/>
          <w:sz w:val="20"/>
          <w:szCs w:val="20"/>
        </w:rPr>
        <w:t xml:space="preserve"> </w:t>
      </w:r>
      <w:r w:rsidRPr="003766BE">
        <w:rPr>
          <w:rFonts w:ascii="Arial" w:hAnsi="Arial" w:cs="Arial"/>
          <w:i/>
          <w:sz w:val="20"/>
          <w:szCs w:val="20"/>
        </w:rPr>
        <w:t>et al.</w:t>
      </w:r>
      <w:r w:rsidRPr="003766BE">
        <w:rPr>
          <w:rFonts w:ascii="Arial" w:hAnsi="Arial" w:cs="Arial"/>
          <w:sz w:val="20"/>
          <w:szCs w:val="20"/>
        </w:rPr>
        <w:t xml:space="preserve"> (2014).</w:t>
      </w:r>
      <w:r w:rsidR="00B44ECA">
        <w:rPr>
          <w:rFonts w:ascii="Arial" w:hAnsi="Arial" w:cs="Arial"/>
          <w:sz w:val="20"/>
          <w:szCs w:val="20"/>
        </w:rPr>
        <w:t xml:space="preserve"> </w:t>
      </w:r>
      <w:r w:rsidRPr="003766BE">
        <w:rPr>
          <w:rFonts w:ascii="Arial" w:hAnsi="Arial" w:cs="Arial"/>
          <w:sz w:val="20"/>
          <w:szCs w:val="20"/>
        </w:rPr>
        <w:t xml:space="preserve">The results of this study further reinforce the viability of integrating plant extracts into sustainable agricultural practices. Neem and garlic are readily available, biodegradable, and pose minimal ecological risks, unlike conventional fungicides that contribute to environmental degradation, pathogen resistance, and food toxicity (Maji </w:t>
      </w:r>
      <w:r w:rsidRPr="003766BE">
        <w:rPr>
          <w:rFonts w:ascii="Arial" w:hAnsi="Arial" w:cs="Arial"/>
          <w:i/>
          <w:sz w:val="20"/>
          <w:szCs w:val="20"/>
        </w:rPr>
        <w:t>et al.,</w:t>
      </w:r>
      <w:r w:rsidRPr="003766BE">
        <w:rPr>
          <w:rFonts w:ascii="Arial" w:hAnsi="Arial" w:cs="Arial"/>
          <w:sz w:val="20"/>
          <w:szCs w:val="20"/>
        </w:rPr>
        <w:t xml:space="preserve"> 2021; </w:t>
      </w:r>
      <w:proofErr w:type="spellStart"/>
      <w:r w:rsidRPr="003766BE">
        <w:rPr>
          <w:rFonts w:ascii="Arial" w:hAnsi="Arial" w:cs="Arial"/>
          <w:sz w:val="20"/>
          <w:szCs w:val="20"/>
        </w:rPr>
        <w:t>Akinmoladun</w:t>
      </w:r>
      <w:proofErr w:type="spellEnd"/>
      <w:r w:rsidRPr="003766BE">
        <w:rPr>
          <w:rFonts w:ascii="Arial" w:hAnsi="Arial" w:cs="Arial"/>
          <w:sz w:val="20"/>
          <w:szCs w:val="20"/>
        </w:rPr>
        <w:t xml:space="preserve"> </w:t>
      </w:r>
      <w:r w:rsidRPr="003766BE">
        <w:rPr>
          <w:rFonts w:ascii="Arial" w:hAnsi="Arial" w:cs="Arial"/>
          <w:i/>
          <w:sz w:val="20"/>
          <w:szCs w:val="20"/>
        </w:rPr>
        <w:t>et al.,</w:t>
      </w:r>
      <w:r w:rsidRPr="003766BE">
        <w:rPr>
          <w:rFonts w:ascii="Arial" w:hAnsi="Arial" w:cs="Arial"/>
          <w:sz w:val="20"/>
          <w:szCs w:val="20"/>
        </w:rPr>
        <w:t xml:space="preserve"> 2014). Their successful use here supports their potential as components in Integrated Pest Management (IPM) strategies for watermelon and other horticultural crops.</w:t>
      </w:r>
    </w:p>
    <w:p w14:paraId="016FB03E" w14:textId="77777777" w:rsidR="00790ADA" w:rsidRPr="00FB3A86" w:rsidRDefault="00790ADA" w:rsidP="00441B6F">
      <w:pPr>
        <w:pStyle w:val="Body"/>
        <w:spacing w:after="0"/>
        <w:rPr>
          <w:rFonts w:ascii="Arial" w:hAnsi="Arial" w:cs="Arial"/>
        </w:rPr>
      </w:pPr>
    </w:p>
    <w:p w14:paraId="34C8EC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3149BF" w14:textId="77777777" w:rsidR="00790ADA" w:rsidRPr="00FB3A86" w:rsidRDefault="00790ADA" w:rsidP="00441B6F">
      <w:pPr>
        <w:pStyle w:val="ConcHead"/>
        <w:spacing w:after="0"/>
        <w:jc w:val="both"/>
        <w:rPr>
          <w:rFonts w:ascii="Arial" w:hAnsi="Arial" w:cs="Arial"/>
        </w:rPr>
      </w:pPr>
    </w:p>
    <w:p w14:paraId="4CE6D820" w14:textId="77777777" w:rsidR="00B01FCD" w:rsidRDefault="00B44ECA" w:rsidP="00441B6F">
      <w:pPr>
        <w:pStyle w:val="Body"/>
        <w:spacing w:after="0"/>
        <w:rPr>
          <w:rFonts w:ascii="Arial" w:hAnsi="Arial" w:cs="Arial"/>
        </w:rPr>
      </w:pPr>
      <w:r w:rsidRPr="000E49B4">
        <w:t xml:space="preserve">This study provides evidence that both </w:t>
      </w:r>
      <w:proofErr w:type="spellStart"/>
      <w:r w:rsidRPr="000E49B4">
        <w:rPr>
          <w:rStyle w:val="Emphasis"/>
        </w:rPr>
        <w:t>Azadirachta</w:t>
      </w:r>
      <w:proofErr w:type="spellEnd"/>
      <w:r w:rsidRPr="000E49B4">
        <w:rPr>
          <w:rStyle w:val="Emphasis"/>
        </w:rPr>
        <w:t xml:space="preserve"> </w:t>
      </w:r>
      <w:proofErr w:type="spellStart"/>
      <w:r w:rsidRPr="000E49B4">
        <w:rPr>
          <w:rStyle w:val="Emphasis"/>
        </w:rPr>
        <w:t>indica</w:t>
      </w:r>
      <w:proofErr w:type="spellEnd"/>
      <w:r w:rsidRPr="000E49B4">
        <w:t xml:space="preserve"> and </w:t>
      </w:r>
      <w:r w:rsidRPr="000E49B4">
        <w:rPr>
          <w:rStyle w:val="Emphasis"/>
        </w:rPr>
        <w:t>Allium sativum</w:t>
      </w:r>
      <w:r w:rsidRPr="000E49B4">
        <w:t xml:space="preserve"> extracts possess significant antifungal activity against </w:t>
      </w:r>
      <w:r w:rsidRPr="000E49B4">
        <w:rPr>
          <w:rStyle w:val="Emphasis"/>
        </w:rPr>
        <w:t xml:space="preserve">Aspergillus </w:t>
      </w:r>
      <w:proofErr w:type="spellStart"/>
      <w:r w:rsidRPr="000E49B4">
        <w:rPr>
          <w:rStyle w:val="Emphasis"/>
        </w:rPr>
        <w:t>niger</w:t>
      </w:r>
      <w:proofErr w:type="spellEnd"/>
      <w:r w:rsidRPr="000E49B4">
        <w:t>, with effectiveness varying by concentration. Garlic demonstrated superior efficacy at lower concentrations, while neem extract was more potent at higher doses. These findings highlight the potential application of these plant extracts as natural antifungal agents, especially in food preservation, postharvest management, and possibly even clinical settings</w:t>
      </w:r>
      <w:r>
        <w:t>.</w:t>
      </w:r>
    </w:p>
    <w:p w14:paraId="4EFE1A81" w14:textId="77777777" w:rsidR="00790ADA" w:rsidRPr="00FB3A86" w:rsidRDefault="00790ADA" w:rsidP="00441B6F">
      <w:pPr>
        <w:pStyle w:val="Body"/>
        <w:spacing w:after="0"/>
        <w:rPr>
          <w:rFonts w:ascii="Arial" w:hAnsi="Arial" w:cs="Arial"/>
        </w:rPr>
      </w:pPr>
    </w:p>
    <w:p w14:paraId="322A333D" w14:textId="77777777" w:rsidR="00986CC6" w:rsidRPr="00986CC6" w:rsidRDefault="00986CC6" w:rsidP="00986CC6">
      <w:pPr>
        <w:pStyle w:val="NormalWeb"/>
        <w:jc w:val="both"/>
        <w:rPr>
          <w:rFonts w:ascii="Arial" w:hAnsi="Arial" w:cs="Arial"/>
          <w:sz w:val="20"/>
          <w:szCs w:val="20"/>
        </w:rPr>
      </w:pPr>
      <w:r w:rsidRPr="00986CC6">
        <w:rPr>
          <w:rFonts w:ascii="Arial" w:hAnsi="Arial" w:cs="Arial"/>
          <w:sz w:val="20"/>
          <w:szCs w:val="20"/>
        </w:rPr>
        <w:t>COMPETING INTERESTS DISCLAIMER:</w:t>
      </w:r>
    </w:p>
    <w:p w14:paraId="60CBB20D" w14:textId="17FC7D6F" w:rsidR="00986CC6" w:rsidRPr="00900BF5" w:rsidRDefault="00986CC6" w:rsidP="00986CC6">
      <w:pPr>
        <w:pStyle w:val="NormalWeb"/>
        <w:jc w:val="both"/>
        <w:rPr>
          <w:rFonts w:ascii="Arial" w:hAnsi="Arial" w:cs="Arial"/>
          <w:sz w:val="20"/>
          <w:szCs w:val="20"/>
        </w:rPr>
      </w:pPr>
      <w:r w:rsidRPr="00986CC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26138A"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1C84BE9" w14:textId="77777777" w:rsidR="00790ADA" w:rsidRPr="00FB3A86" w:rsidRDefault="00790ADA" w:rsidP="00441B6F">
      <w:pPr>
        <w:pStyle w:val="ReferHead"/>
        <w:spacing w:after="0"/>
        <w:jc w:val="both"/>
        <w:rPr>
          <w:rFonts w:ascii="Arial" w:hAnsi="Arial" w:cs="Arial"/>
        </w:rPr>
      </w:pPr>
    </w:p>
    <w:p w14:paraId="4C14D4A7"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Adebayo, A. A., Akanbi, W. B., and Tijani, A. A. (2017). Watermelon production in Nigeria: A review. </w:t>
      </w:r>
      <w:r w:rsidRPr="00900BF5">
        <w:rPr>
          <w:rFonts w:ascii="Arial" w:hAnsi="Arial" w:cs="Arial"/>
          <w:i/>
        </w:rPr>
        <w:t>Journal of Agricultural Research and Development</w:t>
      </w:r>
      <w:r w:rsidRPr="00900BF5">
        <w:rPr>
          <w:rFonts w:ascii="Arial" w:hAnsi="Arial" w:cs="Arial"/>
        </w:rPr>
        <w:t xml:space="preserve">, </w:t>
      </w:r>
      <w:r w:rsidRPr="00900BF5">
        <w:rPr>
          <w:rFonts w:ascii="Arial" w:hAnsi="Arial" w:cs="Arial"/>
          <w:b/>
        </w:rPr>
        <w:t>7</w:t>
      </w:r>
      <w:r w:rsidRPr="00900BF5">
        <w:rPr>
          <w:rFonts w:ascii="Arial" w:hAnsi="Arial" w:cs="Arial"/>
        </w:rPr>
        <w:t>(2), 1-9.</w:t>
      </w:r>
    </w:p>
    <w:p w14:paraId="562EEE8C"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Adegbite, A. A., Ogunjobi, A. A., and Oyedele, D. J. (2017). Fungal diseases of watermelon Nigeria. </w:t>
      </w:r>
      <w:r w:rsidRPr="00900BF5">
        <w:rPr>
          <w:rFonts w:ascii="Arial" w:hAnsi="Arial" w:cs="Arial"/>
          <w:i/>
        </w:rPr>
        <w:t>Journal of Plant Pathology and Microbiology</w:t>
      </w:r>
      <w:r w:rsidRPr="00900BF5">
        <w:rPr>
          <w:rFonts w:ascii="Arial" w:hAnsi="Arial" w:cs="Arial"/>
        </w:rPr>
        <w:t>, 8(2), 1-5.</w:t>
      </w:r>
    </w:p>
    <w:p w14:paraId="61824F91" w14:textId="77777777" w:rsidR="00900BF5" w:rsidRPr="00900BF5" w:rsidRDefault="00900BF5" w:rsidP="00900BF5">
      <w:pPr>
        <w:autoSpaceDE w:val="0"/>
        <w:autoSpaceDN w:val="0"/>
        <w:adjustRightInd w:val="0"/>
        <w:ind w:left="720" w:hanging="720"/>
        <w:jc w:val="both"/>
        <w:rPr>
          <w:rFonts w:ascii="Arial" w:hAnsi="Arial" w:cs="Arial"/>
        </w:rPr>
      </w:pPr>
      <w:proofErr w:type="spellStart"/>
      <w:r w:rsidRPr="00900BF5">
        <w:rPr>
          <w:rFonts w:ascii="Arial" w:hAnsi="Arial" w:cs="Arial"/>
        </w:rPr>
        <w:t>Afsah-Hejri</w:t>
      </w:r>
      <w:proofErr w:type="spellEnd"/>
      <w:r w:rsidRPr="00900BF5">
        <w:rPr>
          <w:rFonts w:ascii="Arial" w:hAnsi="Arial" w:cs="Arial"/>
        </w:rPr>
        <w:t xml:space="preserve">, L., </w:t>
      </w:r>
      <w:proofErr w:type="spellStart"/>
      <w:r w:rsidRPr="00900BF5">
        <w:rPr>
          <w:rFonts w:ascii="Arial" w:hAnsi="Arial" w:cs="Arial"/>
        </w:rPr>
        <w:t>Jinap</w:t>
      </w:r>
      <w:proofErr w:type="spellEnd"/>
      <w:r w:rsidRPr="00900BF5">
        <w:rPr>
          <w:rFonts w:ascii="Arial" w:hAnsi="Arial" w:cs="Arial"/>
        </w:rPr>
        <w:t xml:space="preserve">, S., </w:t>
      </w:r>
      <w:proofErr w:type="spellStart"/>
      <w:r w:rsidRPr="00900BF5">
        <w:rPr>
          <w:rFonts w:ascii="Arial" w:hAnsi="Arial" w:cs="Arial"/>
        </w:rPr>
        <w:t>Hajeb</w:t>
      </w:r>
      <w:proofErr w:type="spellEnd"/>
      <w:r w:rsidRPr="00900BF5">
        <w:rPr>
          <w:rFonts w:ascii="Arial" w:hAnsi="Arial" w:cs="Arial"/>
        </w:rPr>
        <w:t xml:space="preserve">, P., Radu, S. and </w:t>
      </w:r>
      <w:proofErr w:type="spellStart"/>
      <w:r w:rsidRPr="00900BF5">
        <w:rPr>
          <w:rFonts w:ascii="Arial" w:hAnsi="Arial" w:cs="Arial"/>
        </w:rPr>
        <w:t>Shakibazadeh</w:t>
      </w:r>
      <w:proofErr w:type="spellEnd"/>
      <w:r w:rsidRPr="00900BF5">
        <w:rPr>
          <w:rFonts w:ascii="Arial" w:hAnsi="Arial" w:cs="Arial"/>
        </w:rPr>
        <w:t xml:space="preserve">, S. (2013). A review on mycotoxins in food and feed: Malaysia case study. </w:t>
      </w:r>
      <w:r w:rsidRPr="00900BF5">
        <w:rPr>
          <w:rFonts w:ascii="Arial" w:hAnsi="Arial" w:cs="Arial"/>
          <w:i/>
        </w:rPr>
        <w:t>Compr</w:t>
      </w:r>
      <w:r w:rsidRPr="00900BF5">
        <w:rPr>
          <w:rFonts w:ascii="Arial" w:hAnsi="Arial" w:cs="Arial"/>
          <w:i/>
          <w:iCs/>
        </w:rPr>
        <w:t xml:space="preserve">ehensive </w:t>
      </w:r>
      <w:r w:rsidRPr="00900BF5">
        <w:rPr>
          <w:rFonts w:ascii="Arial" w:hAnsi="Arial" w:cs="Arial"/>
          <w:i/>
        </w:rPr>
        <w:t>Review in Food Science and Food Safety</w:t>
      </w:r>
      <w:r w:rsidRPr="00900BF5">
        <w:rPr>
          <w:rFonts w:ascii="Arial" w:hAnsi="Arial" w:cs="Arial"/>
        </w:rPr>
        <w:t>, 12(6):629–651.</w:t>
      </w:r>
    </w:p>
    <w:p w14:paraId="5F335E4B" w14:textId="77777777" w:rsidR="00900BF5" w:rsidRPr="00900BF5" w:rsidRDefault="00900BF5" w:rsidP="00900BF5">
      <w:pPr>
        <w:spacing w:after="120"/>
        <w:ind w:left="720" w:hanging="720"/>
        <w:jc w:val="both"/>
        <w:rPr>
          <w:rFonts w:ascii="Arial" w:hAnsi="Arial" w:cs="Arial"/>
        </w:rPr>
      </w:pPr>
      <w:r w:rsidRPr="00900BF5">
        <w:rPr>
          <w:rFonts w:ascii="Arial" w:hAnsi="Arial" w:cs="Arial"/>
        </w:rPr>
        <w:t>Akande, S., A., Adedeji, O., A. and Ojo, S. O. (2017). Diseases of watermelon in Nigeria: A review.</w:t>
      </w:r>
      <w:r w:rsidRPr="00900BF5">
        <w:rPr>
          <w:rFonts w:ascii="Arial" w:hAnsi="Arial" w:cs="Arial"/>
        </w:rPr>
        <w:tab/>
      </w:r>
      <w:r w:rsidRPr="00900BF5">
        <w:rPr>
          <w:rFonts w:ascii="Arial" w:hAnsi="Arial" w:cs="Arial"/>
          <w:i/>
        </w:rPr>
        <w:t>Journal of Plant Diseases and Protection</w:t>
      </w:r>
      <w:r w:rsidRPr="00900BF5">
        <w:rPr>
          <w:rFonts w:ascii="Arial" w:hAnsi="Arial" w:cs="Arial"/>
          <w:b/>
        </w:rPr>
        <w:t xml:space="preserve">, </w:t>
      </w:r>
      <w:r w:rsidRPr="00900BF5">
        <w:rPr>
          <w:rFonts w:ascii="Arial" w:hAnsi="Arial" w:cs="Arial"/>
        </w:rPr>
        <w:t>124(3), 237-244.</w:t>
      </w:r>
    </w:p>
    <w:p w14:paraId="50B53D4F" w14:textId="77777777" w:rsidR="00900BF5" w:rsidRPr="00900BF5" w:rsidRDefault="00900BF5" w:rsidP="00900BF5">
      <w:pPr>
        <w:spacing w:before="100" w:beforeAutospacing="1" w:after="100" w:afterAutospacing="1"/>
        <w:ind w:left="720" w:hanging="720"/>
        <w:jc w:val="both"/>
        <w:rPr>
          <w:rFonts w:ascii="Arial" w:hAnsi="Arial" w:cs="Arial"/>
        </w:rPr>
      </w:pPr>
      <w:proofErr w:type="spellStart"/>
      <w:r w:rsidRPr="00900BF5">
        <w:rPr>
          <w:rFonts w:ascii="Arial" w:hAnsi="Arial" w:cs="Arial"/>
        </w:rPr>
        <w:t>Akinmoladun</w:t>
      </w:r>
      <w:proofErr w:type="spellEnd"/>
      <w:r w:rsidRPr="00900BF5">
        <w:rPr>
          <w:rFonts w:ascii="Arial" w:hAnsi="Arial" w:cs="Arial"/>
        </w:rPr>
        <w:t xml:space="preserve">, F. O., </w:t>
      </w:r>
      <w:proofErr w:type="spellStart"/>
      <w:r w:rsidRPr="00900BF5">
        <w:rPr>
          <w:rFonts w:ascii="Arial" w:hAnsi="Arial" w:cs="Arial"/>
        </w:rPr>
        <w:t>Farombi</w:t>
      </w:r>
      <w:proofErr w:type="spellEnd"/>
      <w:r w:rsidRPr="00900BF5">
        <w:rPr>
          <w:rFonts w:ascii="Arial" w:hAnsi="Arial" w:cs="Arial"/>
        </w:rPr>
        <w:t xml:space="preserve">, E. O., and Adegbite, A. A. (2014). Phytochemical screening and antimicrobial activity of selected plant extracts. </w:t>
      </w:r>
      <w:r w:rsidRPr="00900BF5">
        <w:rPr>
          <w:rFonts w:ascii="Arial" w:hAnsi="Arial" w:cs="Arial"/>
          <w:i/>
          <w:iCs/>
        </w:rPr>
        <w:t>International Journal of Plant Protection</w:t>
      </w:r>
      <w:r w:rsidRPr="00900BF5">
        <w:rPr>
          <w:rFonts w:ascii="Arial" w:hAnsi="Arial" w:cs="Arial"/>
        </w:rPr>
        <w:t>, 7(1), 45–50.</w:t>
      </w:r>
    </w:p>
    <w:p w14:paraId="53FDE646"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Al-Hindi, R., R., Al-Najada, A., R. and Mohamed, S. A. (2011). Isolation and identification of some fruit spoilage fungi: Screening of plant cell wall degrading enzymes</w:t>
      </w:r>
      <w:r w:rsidRPr="00900BF5">
        <w:rPr>
          <w:rFonts w:ascii="Arial" w:hAnsi="Arial" w:cs="Arial"/>
          <w:i/>
          <w:iCs/>
        </w:rPr>
        <w:t xml:space="preserve">. </w:t>
      </w:r>
      <w:r w:rsidRPr="00900BF5">
        <w:rPr>
          <w:rFonts w:ascii="Arial" w:hAnsi="Arial" w:cs="Arial"/>
          <w:i/>
        </w:rPr>
        <w:t>African Journal of Microbiology Research</w:t>
      </w:r>
      <w:r w:rsidRPr="00900BF5">
        <w:rPr>
          <w:rFonts w:ascii="Arial" w:hAnsi="Arial" w:cs="Arial"/>
        </w:rPr>
        <w:t xml:space="preserve">, 5(4):443–448. </w:t>
      </w:r>
    </w:p>
    <w:p w14:paraId="4E77FED2"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Barnett, H. L. and Hunter, B. B. (2000). Illustrated genera of imperfect fungi. 4th </w:t>
      </w:r>
      <w:proofErr w:type="spellStart"/>
      <w:r w:rsidRPr="00900BF5">
        <w:rPr>
          <w:rFonts w:ascii="Arial" w:hAnsi="Arial" w:cs="Arial"/>
        </w:rPr>
        <w:t>edn</w:t>
      </w:r>
      <w:proofErr w:type="spellEnd"/>
      <w:r w:rsidRPr="00900BF5">
        <w:rPr>
          <w:rFonts w:ascii="Arial" w:hAnsi="Arial" w:cs="Arial"/>
        </w:rPr>
        <w:t xml:space="preserve">. Laskin, A. I. and </w:t>
      </w:r>
      <w:proofErr w:type="spellStart"/>
      <w:r w:rsidRPr="00900BF5">
        <w:rPr>
          <w:rFonts w:ascii="Arial" w:hAnsi="Arial" w:cs="Arial"/>
        </w:rPr>
        <w:t>Lechevalier</w:t>
      </w:r>
      <w:proofErr w:type="spellEnd"/>
      <w:r w:rsidRPr="00900BF5">
        <w:rPr>
          <w:rFonts w:ascii="Arial" w:hAnsi="Arial" w:cs="Arial"/>
        </w:rPr>
        <w:t>, H. A. (eds). CRC Press, West Palm Beach, Florida, pp 1- 197</w:t>
      </w:r>
    </w:p>
    <w:p w14:paraId="6C778DA3" w14:textId="77777777" w:rsidR="00900BF5" w:rsidRPr="00900BF5" w:rsidRDefault="00900BF5" w:rsidP="00900BF5">
      <w:pPr>
        <w:autoSpaceDE w:val="0"/>
        <w:autoSpaceDN w:val="0"/>
        <w:adjustRightInd w:val="0"/>
        <w:ind w:left="720" w:hanging="720"/>
        <w:jc w:val="both"/>
        <w:rPr>
          <w:rFonts w:ascii="Arial" w:hAnsi="Arial" w:cs="Arial"/>
        </w:rPr>
      </w:pPr>
      <w:proofErr w:type="spellStart"/>
      <w:r w:rsidRPr="00900BF5">
        <w:rPr>
          <w:rFonts w:ascii="Arial" w:hAnsi="Arial" w:cs="Arial"/>
        </w:rPr>
        <w:t>Dudareva</w:t>
      </w:r>
      <w:proofErr w:type="spellEnd"/>
      <w:r w:rsidRPr="00900BF5">
        <w:rPr>
          <w:rFonts w:ascii="Arial" w:hAnsi="Arial" w:cs="Arial"/>
        </w:rPr>
        <w:t xml:space="preserve">, N., Pichersky, E. and </w:t>
      </w:r>
      <w:proofErr w:type="spellStart"/>
      <w:r w:rsidRPr="00900BF5">
        <w:rPr>
          <w:rFonts w:ascii="Arial" w:hAnsi="Arial" w:cs="Arial"/>
        </w:rPr>
        <w:t>Gershenzon</w:t>
      </w:r>
      <w:proofErr w:type="spellEnd"/>
      <w:r w:rsidRPr="00900BF5">
        <w:rPr>
          <w:rFonts w:ascii="Arial" w:hAnsi="Arial" w:cs="Arial"/>
        </w:rPr>
        <w:t xml:space="preserve">, J. (2004). Biochemistry of plant volatiles. </w:t>
      </w:r>
      <w:r w:rsidRPr="00900BF5">
        <w:rPr>
          <w:rFonts w:ascii="Arial" w:hAnsi="Arial" w:cs="Arial"/>
          <w:i/>
        </w:rPr>
        <w:t>Plant Physiology</w:t>
      </w:r>
      <w:r w:rsidRPr="00900BF5">
        <w:rPr>
          <w:rFonts w:ascii="Arial" w:hAnsi="Arial" w:cs="Arial"/>
        </w:rPr>
        <w:t>. 135: 1893-1902.</w:t>
      </w:r>
    </w:p>
    <w:p w14:paraId="41818DC4"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Ellis, D., Davis, S., Alexiou, H., Handke, R., and Bartley, R. (2007). Descriptions of Medical Fungi. www.mycology.adelaide.edu.au, accessed on September 13, 2013.</w:t>
      </w:r>
    </w:p>
    <w:p w14:paraId="2228733E" w14:textId="77777777" w:rsidR="00900BF5" w:rsidRPr="00900BF5" w:rsidRDefault="00900BF5" w:rsidP="00900BF5">
      <w:pPr>
        <w:autoSpaceDE w:val="0"/>
        <w:autoSpaceDN w:val="0"/>
        <w:adjustRightInd w:val="0"/>
        <w:ind w:left="720" w:hanging="720"/>
        <w:jc w:val="both"/>
        <w:rPr>
          <w:rFonts w:ascii="Arial" w:hAnsi="Arial" w:cs="Arial"/>
        </w:rPr>
      </w:pPr>
      <w:proofErr w:type="spellStart"/>
      <w:r w:rsidRPr="00900BF5">
        <w:rPr>
          <w:rFonts w:ascii="Arial" w:hAnsi="Arial" w:cs="Arial"/>
        </w:rPr>
        <w:t>Ewekeye</w:t>
      </w:r>
      <w:proofErr w:type="spellEnd"/>
      <w:r w:rsidRPr="00900BF5">
        <w:rPr>
          <w:rFonts w:ascii="Arial" w:hAnsi="Arial" w:cs="Arial"/>
        </w:rPr>
        <w:t xml:space="preserve">, T., S., Oke, O., A., Quadri, A., I., Isikalu, A., O., </w:t>
      </w:r>
      <w:proofErr w:type="spellStart"/>
      <w:r w:rsidRPr="00900BF5">
        <w:rPr>
          <w:rFonts w:ascii="Arial" w:hAnsi="Arial" w:cs="Arial"/>
        </w:rPr>
        <w:t>Umenwaniri</w:t>
      </w:r>
      <w:proofErr w:type="spellEnd"/>
      <w:r w:rsidRPr="00900BF5">
        <w:rPr>
          <w:rFonts w:ascii="Arial" w:hAnsi="Arial" w:cs="Arial"/>
        </w:rPr>
        <w:t>, M., O. and Durosinmi, M., I. (2013). Studies on post-harvest deterioration of some fruits and vegetables in selected markets in Lagos State, Nigeria</w:t>
      </w:r>
      <w:r w:rsidRPr="00900BF5">
        <w:rPr>
          <w:rFonts w:ascii="Arial" w:hAnsi="Arial" w:cs="Arial"/>
          <w:i/>
        </w:rPr>
        <w:t>. American Journal Research and Communication</w:t>
      </w:r>
      <w:r w:rsidRPr="00900BF5">
        <w:rPr>
          <w:rFonts w:ascii="Arial" w:hAnsi="Arial" w:cs="Arial"/>
        </w:rPr>
        <w:t>, 1:209-222.</w:t>
      </w:r>
    </w:p>
    <w:p w14:paraId="04D9DF9A" w14:textId="77777777" w:rsidR="00900BF5" w:rsidRPr="00900BF5" w:rsidRDefault="00900BF5" w:rsidP="00900BF5">
      <w:pPr>
        <w:spacing w:after="120"/>
        <w:ind w:left="720" w:hanging="720"/>
        <w:jc w:val="both"/>
        <w:rPr>
          <w:rFonts w:ascii="Arial" w:hAnsi="Arial" w:cs="Arial"/>
        </w:rPr>
      </w:pPr>
      <w:r w:rsidRPr="00900BF5">
        <w:rPr>
          <w:rFonts w:ascii="Arial" w:hAnsi="Arial" w:cs="Arial"/>
        </w:rPr>
        <w:t>FAO (2020). FAO Statistical Yearbook 2020. Rome: Food and Agriculture Organization of the United Nations.</w:t>
      </w:r>
    </w:p>
    <w:p w14:paraId="3563D4C3"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Gao, X., Liu, X., and Chen, J. (2019). Integrated pest management of watermelon diseases. </w:t>
      </w:r>
      <w:r w:rsidRPr="00900BF5">
        <w:rPr>
          <w:rFonts w:ascii="Arial" w:hAnsi="Arial" w:cs="Arial"/>
          <w:i/>
        </w:rPr>
        <w:t>Journal of Integrated Pest Management</w:t>
      </w:r>
      <w:r w:rsidRPr="00900BF5">
        <w:rPr>
          <w:rFonts w:ascii="Arial" w:hAnsi="Arial" w:cs="Arial"/>
        </w:rPr>
        <w:t>, 10(1), 1-9.</w:t>
      </w:r>
    </w:p>
    <w:p w14:paraId="51E6110F" w14:textId="77777777" w:rsidR="00900BF5" w:rsidRPr="00900BF5" w:rsidRDefault="00900BF5" w:rsidP="00900BF5">
      <w:pPr>
        <w:autoSpaceDE w:val="0"/>
        <w:autoSpaceDN w:val="0"/>
        <w:adjustRightInd w:val="0"/>
        <w:ind w:left="720" w:hanging="720"/>
        <w:jc w:val="both"/>
        <w:rPr>
          <w:rFonts w:ascii="Arial" w:hAnsi="Arial" w:cs="Arial"/>
        </w:rPr>
      </w:pPr>
      <w:proofErr w:type="spellStart"/>
      <w:r w:rsidRPr="00900BF5">
        <w:rPr>
          <w:rFonts w:ascii="Arial" w:hAnsi="Arial" w:cs="Arial"/>
        </w:rPr>
        <w:t>Govindachari</w:t>
      </w:r>
      <w:proofErr w:type="spellEnd"/>
      <w:r w:rsidRPr="00900BF5">
        <w:rPr>
          <w:rFonts w:ascii="Arial" w:hAnsi="Arial" w:cs="Arial"/>
        </w:rPr>
        <w:t xml:space="preserve">, T. R. (1998). </w:t>
      </w:r>
      <w:r w:rsidRPr="00900BF5">
        <w:rPr>
          <w:rStyle w:val="Emphasis"/>
          <w:rFonts w:ascii="Arial" w:hAnsi="Arial" w:cs="Arial"/>
        </w:rPr>
        <w:t>Antifungal activity of neem constituents against crop pathogens</w:t>
      </w:r>
      <w:r w:rsidRPr="00900BF5">
        <w:rPr>
          <w:rFonts w:ascii="Arial" w:hAnsi="Arial" w:cs="Arial"/>
        </w:rPr>
        <w:t>. Journal of Ethnopharmacology, 62(2), 83–86.</w:t>
      </w:r>
    </w:p>
    <w:p w14:paraId="02294C96"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Huang, Y., Zhang, Y., and Xu, X. (2019). Phytophthora blight of watermelon: Epidemiology and management. </w:t>
      </w:r>
      <w:r w:rsidRPr="00900BF5">
        <w:rPr>
          <w:rFonts w:ascii="Arial" w:hAnsi="Arial" w:cs="Arial"/>
          <w:i/>
        </w:rPr>
        <w:t>Journal of Plant Pathology</w:t>
      </w:r>
      <w:r w:rsidRPr="00900BF5">
        <w:rPr>
          <w:rFonts w:ascii="Arial" w:hAnsi="Arial" w:cs="Arial"/>
        </w:rPr>
        <w:t>, 101(3), 347-356.</w:t>
      </w:r>
    </w:p>
    <w:p w14:paraId="056BCBB2"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Kumar, R. (2019). </w:t>
      </w:r>
      <w:r w:rsidRPr="00900BF5">
        <w:rPr>
          <w:rStyle w:val="Emphasis"/>
          <w:rFonts w:ascii="Arial" w:hAnsi="Arial" w:cs="Arial"/>
        </w:rPr>
        <w:t>Evaluation of bioactive plant extracts for the control of watermelon pathogens</w:t>
      </w:r>
      <w:r w:rsidRPr="00900BF5">
        <w:rPr>
          <w:rFonts w:ascii="Arial" w:hAnsi="Arial" w:cs="Arial"/>
        </w:rPr>
        <w:t>. Indian Journal of Agricultural Sciences, 89(6), 935–940.</w:t>
      </w:r>
    </w:p>
    <w:p w14:paraId="13721DCC"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Maji, S. and Modak, S. (2021). Neem: Treasure of natural phytochemicals. </w:t>
      </w:r>
      <w:r w:rsidRPr="00900BF5">
        <w:rPr>
          <w:rFonts w:ascii="Arial" w:hAnsi="Arial" w:cs="Arial"/>
          <w:i/>
          <w:iCs/>
        </w:rPr>
        <w:t>Chemical Science Review and Letters</w:t>
      </w:r>
      <w:r w:rsidRPr="00900BF5">
        <w:rPr>
          <w:rFonts w:ascii="Arial" w:hAnsi="Arial" w:cs="Arial"/>
        </w:rPr>
        <w:t>, </w:t>
      </w:r>
      <w:r w:rsidRPr="00900BF5">
        <w:rPr>
          <w:rFonts w:ascii="Arial" w:hAnsi="Arial" w:cs="Arial"/>
          <w:i/>
          <w:iCs/>
        </w:rPr>
        <w:t>10</w:t>
      </w:r>
      <w:r w:rsidRPr="00900BF5">
        <w:rPr>
          <w:rFonts w:ascii="Arial" w:hAnsi="Arial" w:cs="Arial"/>
        </w:rPr>
        <w:t>(39), 396-401.</w:t>
      </w:r>
    </w:p>
    <w:p w14:paraId="1BEDD313"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Mishra, S. K., and Tiwari, R. K. (2011). Mycotoxins in fruits: Occurrence and health implications. </w:t>
      </w:r>
      <w:r w:rsidRPr="00900BF5">
        <w:rPr>
          <w:rFonts w:ascii="Arial" w:hAnsi="Arial" w:cs="Arial"/>
          <w:i/>
          <w:iCs/>
        </w:rPr>
        <w:t>Journal of Food Safety</w:t>
      </w:r>
      <w:r w:rsidRPr="00900BF5">
        <w:rPr>
          <w:rFonts w:ascii="Arial" w:hAnsi="Arial" w:cs="Arial"/>
        </w:rPr>
        <w:t>, 31(2), 244–250.</w:t>
      </w:r>
    </w:p>
    <w:p w14:paraId="0DC73E6F"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Namdari, M., Mohammed, A. and </w:t>
      </w:r>
      <w:proofErr w:type="spellStart"/>
      <w:r w:rsidRPr="00900BF5">
        <w:rPr>
          <w:rFonts w:ascii="Arial" w:hAnsi="Arial" w:cs="Arial"/>
        </w:rPr>
        <w:t>Mobtaker</w:t>
      </w:r>
      <w:proofErr w:type="spellEnd"/>
      <w:r w:rsidRPr="00900BF5">
        <w:rPr>
          <w:rFonts w:ascii="Arial" w:hAnsi="Arial" w:cs="Arial"/>
        </w:rPr>
        <w:t xml:space="preserve">, H., G. (2011). Assessment of energy requirements and sensitivity analysis of inputs for watermelon production in Iran. </w:t>
      </w:r>
      <w:r w:rsidRPr="00900BF5">
        <w:rPr>
          <w:rFonts w:ascii="Arial" w:hAnsi="Arial" w:cs="Arial"/>
          <w:i/>
        </w:rPr>
        <w:t>International Journal of Plant, Animal and Environmental Science</w:t>
      </w:r>
      <w:r w:rsidRPr="00900BF5">
        <w:rPr>
          <w:rFonts w:ascii="Arial" w:hAnsi="Arial" w:cs="Arial"/>
        </w:rPr>
        <w:t>, 1:1</w:t>
      </w:r>
    </w:p>
    <w:p w14:paraId="2FB2DED6" w14:textId="77777777" w:rsidR="00900BF5" w:rsidRPr="00900BF5" w:rsidRDefault="00900BF5" w:rsidP="00900BF5">
      <w:pPr>
        <w:autoSpaceDE w:val="0"/>
        <w:autoSpaceDN w:val="0"/>
        <w:adjustRightInd w:val="0"/>
        <w:ind w:left="720" w:hanging="720"/>
        <w:jc w:val="both"/>
        <w:rPr>
          <w:rFonts w:ascii="Arial" w:hAnsi="Arial" w:cs="Arial"/>
        </w:rPr>
      </w:pPr>
      <w:proofErr w:type="spellStart"/>
      <w:r w:rsidRPr="00900BF5">
        <w:rPr>
          <w:rFonts w:ascii="Arial" w:hAnsi="Arial" w:cs="Arial"/>
        </w:rPr>
        <w:t>Ndamitso</w:t>
      </w:r>
      <w:proofErr w:type="spellEnd"/>
      <w:r w:rsidRPr="00900BF5">
        <w:rPr>
          <w:rFonts w:ascii="Arial" w:hAnsi="Arial" w:cs="Arial"/>
        </w:rPr>
        <w:t xml:space="preserve">, M., M., Musah, M., Mohammed-Hadi, Z., Idris, S., Tijjani, O., J., Shaba, E., Y. and Umar, A. (2013). Analysis of phytochemical content and antibacterial activity of </w:t>
      </w:r>
      <w:proofErr w:type="spellStart"/>
      <w:r w:rsidRPr="00900BF5">
        <w:rPr>
          <w:rFonts w:ascii="Arial" w:hAnsi="Arial" w:cs="Arial"/>
          <w:i/>
          <w:iCs/>
        </w:rPr>
        <w:t>Tapinanthus</w:t>
      </w:r>
      <w:proofErr w:type="spellEnd"/>
      <w:r w:rsidRPr="00900BF5">
        <w:rPr>
          <w:rFonts w:ascii="Arial" w:hAnsi="Arial" w:cs="Arial"/>
          <w:i/>
          <w:iCs/>
        </w:rPr>
        <w:t xml:space="preserve"> </w:t>
      </w:r>
      <w:proofErr w:type="spellStart"/>
      <w:r w:rsidRPr="00900BF5">
        <w:rPr>
          <w:rFonts w:ascii="Arial" w:hAnsi="Arial" w:cs="Arial"/>
          <w:i/>
          <w:iCs/>
        </w:rPr>
        <w:t>dodoneifolius</w:t>
      </w:r>
      <w:proofErr w:type="spellEnd"/>
      <w:r w:rsidRPr="00900BF5">
        <w:rPr>
          <w:rFonts w:ascii="Arial" w:hAnsi="Arial" w:cs="Arial"/>
          <w:i/>
          <w:iCs/>
        </w:rPr>
        <w:t xml:space="preserve"> </w:t>
      </w:r>
      <w:r w:rsidRPr="00900BF5">
        <w:rPr>
          <w:rFonts w:ascii="Arial" w:hAnsi="Arial" w:cs="Arial"/>
        </w:rPr>
        <w:t xml:space="preserve">extracts. </w:t>
      </w:r>
      <w:r w:rsidRPr="00900BF5">
        <w:rPr>
          <w:rFonts w:ascii="Arial" w:hAnsi="Arial" w:cs="Arial"/>
          <w:i/>
        </w:rPr>
        <w:t>Researcher</w:t>
      </w:r>
      <w:r w:rsidRPr="00900BF5">
        <w:rPr>
          <w:rFonts w:ascii="Arial" w:hAnsi="Arial" w:cs="Arial"/>
        </w:rPr>
        <w:t>, 5(5):54-59.</w:t>
      </w:r>
    </w:p>
    <w:p w14:paraId="7C1B83E7"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Ogunjobi, A. A., Adegbite, A. A., &amp; Oyedele, D. J. (2018). Phytopathogenic fungi associated with watermelon in Nigeria. </w:t>
      </w:r>
      <w:r w:rsidRPr="00900BF5">
        <w:rPr>
          <w:rFonts w:ascii="Arial" w:hAnsi="Arial" w:cs="Arial"/>
          <w:i/>
        </w:rPr>
        <w:t>Journal of Fungi</w:t>
      </w:r>
      <w:r w:rsidRPr="00900BF5">
        <w:rPr>
          <w:rFonts w:ascii="Arial" w:hAnsi="Arial" w:cs="Arial"/>
        </w:rPr>
        <w:t>, 4(3), 53.</w:t>
      </w:r>
    </w:p>
    <w:p w14:paraId="46A03A67"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lastRenderedPageBreak/>
        <w:t>Ojo, S. O., Adebayo, A. A., and Akande, S. A. (2020). Management of Fusarium wilt in watermelon</w:t>
      </w:r>
      <w:r w:rsidRPr="00900BF5">
        <w:rPr>
          <w:rFonts w:ascii="Arial" w:hAnsi="Arial" w:cs="Arial"/>
        </w:rPr>
        <w:tab/>
        <w:t xml:space="preserve">using fungicides. </w:t>
      </w:r>
      <w:r w:rsidRPr="00900BF5">
        <w:rPr>
          <w:rFonts w:ascii="Arial" w:hAnsi="Arial" w:cs="Arial"/>
          <w:i/>
        </w:rPr>
        <w:t>Journal of Fungicide Research</w:t>
      </w:r>
      <w:r w:rsidRPr="00900BF5">
        <w:rPr>
          <w:rFonts w:ascii="Arial" w:hAnsi="Arial" w:cs="Arial"/>
        </w:rPr>
        <w:t>, 20(1), 1-8.</w:t>
      </w:r>
    </w:p>
    <w:p w14:paraId="0BED5EDB"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Reichard Z (2013). Terpenes: What are terpenoids and what do these do? </w:t>
      </w:r>
      <w:proofErr w:type="spellStart"/>
      <w:r w:rsidRPr="00900BF5">
        <w:rPr>
          <w:rFonts w:ascii="Arial" w:hAnsi="Arial" w:cs="Arial"/>
        </w:rPr>
        <w:t>MedicalJane</w:t>
      </w:r>
      <w:proofErr w:type="spellEnd"/>
      <w:r w:rsidRPr="00900BF5">
        <w:rPr>
          <w:rFonts w:ascii="Arial" w:hAnsi="Arial" w:cs="Arial"/>
        </w:rPr>
        <w:t xml:space="preserve"> publication, USA. Pp. 45-53.</w:t>
      </w:r>
    </w:p>
    <w:p w14:paraId="2C5CBE71"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Romanazzi, G., Lichter, A., Gabler, F., M. and </w:t>
      </w:r>
      <w:proofErr w:type="spellStart"/>
      <w:r w:rsidRPr="00900BF5">
        <w:rPr>
          <w:rFonts w:ascii="Arial" w:hAnsi="Arial" w:cs="Arial"/>
        </w:rPr>
        <w:t>Smilanick</w:t>
      </w:r>
      <w:proofErr w:type="spellEnd"/>
      <w:r w:rsidRPr="00900BF5">
        <w:rPr>
          <w:rFonts w:ascii="Arial" w:hAnsi="Arial" w:cs="Arial"/>
        </w:rPr>
        <w:t>, J. L. (2012). Recent advances on the use of natural and safe alternatives to conventional methods to control postharvest gray mold of table grapes</w:t>
      </w:r>
      <w:r w:rsidRPr="00900BF5">
        <w:rPr>
          <w:rFonts w:ascii="Arial" w:hAnsi="Arial" w:cs="Arial"/>
          <w:i/>
        </w:rPr>
        <w:t>. Postharvest Biology and Technology</w:t>
      </w:r>
      <w:r w:rsidRPr="00900BF5">
        <w:rPr>
          <w:rFonts w:ascii="Arial" w:hAnsi="Arial" w:cs="Arial"/>
        </w:rPr>
        <w:t>, 63:141–147</w:t>
      </w:r>
    </w:p>
    <w:p w14:paraId="7D02C871"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Sharma, P., Tomar L., </w:t>
      </w:r>
      <w:proofErr w:type="spellStart"/>
      <w:r w:rsidRPr="00900BF5">
        <w:rPr>
          <w:rFonts w:ascii="Arial" w:hAnsi="Arial" w:cs="Arial"/>
        </w:rPr>
        <w:t>Bachwani</w:t>
      </w:r>
      <w:proofErr w:type="spellEnd"/>
      <w:r w:rsidRPr="00900BF5">
        <w:rPr>
          <w:rFonts w:ascii="Arial" w:hAnsi="Arial" w:cs="Arial"/>
        </w:rPr>
        <w:t>, M., and Bansal, V.  (2011). Review on Neem (</w:t>
      </w:r>
      <w:proofErr w:type="spellStart"/>
      <w:r w:rsidRPr="00900BF5">
        <w:rPr>
          <w:rFonts w:ascii="Arial" w:hAnsi="Arial" w:cs="Arial"/>
          <w:i/>
        </w:rPr>
        <w:t>Azadirachta</w:t>
      </w:r>
      <w:proofErr w:type="spellEnd"/>
      <w:r w:rsidRPr="00900BF5">
        <w:rPr>
          <w:rFonts w:ascii="Arial" w:hAnsi="Arial" w:cs="Arial"/>
          <w:i/>
        </w:rPr>
        <w:t xml:space="preserve"> </w:t>
      </w:r>
      <w:proofErr w:type="spellStart"/>
      <w:r w:rsidRPr="00900BF5">
        <w:rPr>
          <w:rFonts w:ascii="Arial" w:hAnsi="Arial" w:cs="Arial"/>
          <w:i/>
        </w:rPr>
        <w:t>indica</w:t>
      </w:r>
      <w:proofErr w:type="spellEnd"/>
      <w:r w:rsidRPr="00900BF5">
        <w:rPr>
          <w:rFonts w:ascii="Arial" w:hAnsi="Arial" w:cs="Arial"/>
        </w:rPr>
        <w:t xml:space="preserve">): Thousand Problem One Solution, </w:t>
      </w:r>
      <w:r w:rsidRPr="00900BF5">
        <w:rPr>
          <w:rFonts w:ascii="Arial" w:hAnsi="Arial" w:cs="Arial"/>
          <w:i/>
        </w:rPr>
        <w:t>International Research Journal of Pharmacy</w:t>
      </w:r>
      <w:r w:rsidRPr="00900BF5">
        <w:rPr>
          <w:rFonts w:ascii="Arial" w:hAnsi="Arial" w:cs="Arial"/>
        </w:rPr>
        <w:t>; 2(12), 97-102.</w:t>
      </w:r>
    </w:p>
    <w:p w14:paraId="6ED09D9F"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Singh, R., Kumar, P., and Tiwari, S. (2018). Eco-friendly antifungal agents from plants: A review. </w:t>
      </w:r>
      <w:r w:rsidRPr="00900BF5">
        <w:rPr>
          <w:rFonts w:ascii="Arial" w:hAnsi="Arial" w:cs="Arial"/>
          <w:i/>
          <w:iCs/>
        </w:rPr>
        <w:t>Archives of Phytopathology and Plant Protection</w:t>
      </w:r>
      <w:r w:rsidRPr="00900BF5">
        <w:rPr>
          <w:rFonts w:ascii="Arial" w:hAnsi="Arial" w:cs="Arial"/>
        </w:rPr>
        <w:t>, 51(7–8), 374–389.</w:t>
      </w:r>
    </w:p>
    <w:p w14:paraId="543BBF4B"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Tizhe, T., D., Alonge, S., O. and Aliyu, R., E. (2015). Antibacterial activity of </w:t>
      </w:r>
      <w:proofErr w:type="spellStart"/>
      <w:r w:rsidRPr="00900BF5">
        <w:rPr>
          <w:rFonts w:ascii="Arial" w:hAnsi="Arial" w:cs="Arial"/>
          <w:i/>
          <w:iCs/>
        </w:rPr>
        <w:t>Globimetulla</w:t>
      </w:r>
      <w:proofErr w:type="spellEnd"/>
      <w:r w:rsidRPr="00900BF5">
        <w:rPr>
          <w:rFonts w:ascii="Arial" w:hAnsi="Arial" w:cs="Arial"/>
          <w:i/>
          <w:iCs/>
        </w:rPr>
        <w:t xml:space="preserve"> </w:t>
      </w:r>
      <w:proofErr w:type="spellStart"/>
      <w:r w:rsidRPr="00900BF5">
        <w:rPr>
          <w:rFonts w:ascii="Arial" w:hAnsi="Arial" w:cs="Arial"/>
          <w:i/>
          <w:iCs/>
        </w:rPr>
        <w:t>braunii</w:t>
      </w:r>
      <w:proofErr w:type="spellEnd"/>
      <w:r w:rsidRPr="00900BF5">
        <w:rPr>
          <w:rFonts w:ascii="Arial" w:hAnsi="Arial" w:cs="Arial"/>
          <w:i/>
          <w:iCs/>
        </w:rPr>
        <w:t xml:space="preserve"> </w:t>
      </w:r>
      <w:r w:rsidRPr="00900BF5">
        <w:rPr>
          <w:rFonts w:ascii="Arial" w:hAnsi="Arial" w:cs="Arial"/>
        </w:rPr>
        <w:t xml:space="preserve">sourced from five different host trees in Samaru, Zaria, Nigeria. </w:t>
      </w:r>
      <w:r w:rsidRPr="00900BF5">
        <w:rPr>
          <w:rFonts w:ascii="Arial" w:hAnsi="Arial" w:cs="Arial"/>
          <w:i/>
        </w:rPr>
        <w:t>International Journal of Current Science</w:t>
      </w:r>
      <w:r w:rsidRPr="00900BF5">
        <w:rPr>
          <w:rFonts w:ascii="Arial" w:hAnsi="Arial" w:cs="Arial"/>
        </w:rPr>
        <w:t>, 18:117-123.</w:t>
      </w:r>
    </w:p>
    <w:p w14:paraId="132674B1" w14:textId="77777777" w:rsidR="00900BF5" w:rsidRPr="00900BF5" w:rsidRDefault="00900BF5" w:rsidP="00900BF5">
      <w:pPr>
        <w:autoSpaceDE w:val="0"/>
        <w:autoSpaceDN w:val="0"/>
        <w:adjustRightInd w:val="0"/>
        <w:ind w:left="720" w:hanging="720"/>
        <w:jc w:val="both"/>
        <w:rPr>
          <w:rFonts w:ascii="Arial" w:hAnsi="Arial" w:cs="Arial"/>
        </w:rPr>
      </w:pPr>
      <w:r w:rsidRPr="00900BF5">
        <w:rPr>
          <w:rFonts w:ascii="Arial" w:hAnsi="Arial" w:cs="Arial"/>
        </w:rPr>
        <w:t xml:space="preserve">Tizhe, T., Yusuf, C., </w:t>
      </w:r>
      <w:proofErr w:type="spellStart"/>
      <w:r w:rsidRPr="00900BF5">
        <w:rPr>
          <w:rFonts w:ascii="Arial" w:hAnsi="Arial" w:cs="Arial"/>
        </w:rPr>
        <w:t>Zakawa</w:t>
      </w:r>
      <w:proofErr w:type="spellEnd"/>
      <w:r w:rsidRPr="00900BF5">
        <w:rPr>
          <w:rFonts w:ascii="Arial" w:hAnsi="Arial" w:cs="Arial"/>
        </w:rPr>
        <w:t xml:space="preserve">, N., </w:t>
      </w:r>
      <w:proofErr w:type="spellStart"/>
      <w:r w:rsidRPr="00900BF5">
        <w:rPr>
          <w:rFonts w:ascii="Arial" w:hAnsi="Arial" w:cs="Arial"/>
        </w:rPr>
        <w:t>Kagana</w:t>
      </w:r>
      <w:proofErr w:type="spellEnd"/>
      <w:r w:rsidRPr="00900BF5">
        <w:rPr>
          <w:rFonts w:ascii="Arial" w:hAnsi="Arial" w:cs="Arial"/>
        </w:rPr>
        <w:t>, D., and Abigail, E. (2019). Fungal pathogens associated with watermelon (</w:t>
      </w:r>
      <w:r w:rsidRPr="00900BF5">
        <w:rPr>
          <w:rFonts w:ascii="Arial" w:hAnsi="Arial" w:cs="Arial"/>
          <w:i/>
        </w:rPr>
        <w:t>Citrus lanatus</w:t>
      </w:r>
      <w:r w:rsidRPr="00900BF5">
        <w:rPr>
          <w:rFonts w:ascii="Arial" w:hAnsi="Arial" w:cs="Arial"/>
        </w:rPr>
        <w:t xml:space="preserve">) fruit and efficacy determination of </w:t>
      </w:r>
      <w:r w:rsidRPr="00900BF5">
        <w:rPr>
          <w:rFonts w:ascii="Arial" w:hAnsi="Arial" w:cs="Arial"/>
          <w:i/>
        </w:rPr>
        <w:t>Annona senegalensis</w:t>
      </w:r>
      <w:r w:rsidRPr="00900BF5">
        <w:rPr>
          <w:rFonts w:ascii="Arial" w:hAnsi="Arial" w:cs="Arial"/>
        </w:rPr>
        <w:t xml:space="preserve"> extract leaf against the fungal isolates. </w:t>
      </w:r>
      <w:r w:rsidRPr="00900BF5">
        <w:rPr>
          <w:rFonts w:ascii="Arial" w:hAnsi="Arial" w:cs="Arial"/>
          <w:i/>
        </w:rPr>
        <w:t>The Journal of Agricultural Science</w:t>
      </w:r>
      <w:r w:rsidRPr="00900BF5">
        <w:rPr>
          <w:rFonts w:ascii="Arial" w:hAnsi="Arial" w:cs="Arial"/>
        </w:rPr>
        <w:t xml:space="preserve">, 9, 309-314 </w:t>
      </w:r>
    </w:p>
    <w:p w14:paraId="455778FA" w14:textId="77777777" w:rsidR="00900BF5" w:rsidRPr="00900BF5" w:rsidRDefault="00900BF5" w:rsidP="00900BF5">
      <w:pPr>
        <w:spacing w:after="120"/>
        <w:ind w:left="720" w:hanging="720"/>
        <w:jc w:val="both"/>
        <w:rPr>
          <w:rFonts w:ascii="Arial" w:hAnsi="Arial" w:cs="Arial"/>
        </w:rPr>
      </w:pPr>
      <w:r w:rsidRPr="00900BF5">
        <w:rPr>
          <w:rFonts w:ascii="Arial" w:hAnsi="Arial" w:cs="Arial"/>
        </w:rPr>
        <w:t>USDA (2020). Watermelon. United States Department of Agriculture.</w:t>
      </w:r>
    </w:p>
    <w:p w14:paraId="47C8DE05" w14:textId="77777777" w:rsidR="00900BF5" w:rsidRPr="00900BF5" w:rsidRDefault="00900BF5" w:rsidP="00900BF5">
      <w:pPr>
        <w:pStyle w:val="NoSpacing"/>
        <w:ind w:left="720" w:hanging="720"/>
        <w:jc w:val="both"/>
        <w:rPr>
          <w:rFonts w:ascii="Arial" w:hAnsi="Arial" w:cs="Arial"/>
          <w:sz w:val="20"/>
          <w:szCs w:val="20"/>
        </w:rPr>
      </w:pPr>
      <w:r w:rsidRPr="00900BF5">
        <w:rPr>
          <w:rFonts w:ascii="Arial" w:hAnsi="Arial" w:cs="Arial"/>
          <w:sz w:val="20"/>
          <w:szCs w:val="20"/>
        </w:rPr>
        <w:t xml:space="preserve">Vinodkumar, S., Nakkeeran, S., </w:t>
      </w:r>
      <w:proofErr w:type="spellStart"/>
      <w:r w:rsidRPr="00900BF5">
        <w:rPr>
          <w:rFonts w:ascii="Arial" w:hAnsi="Arial" w:cs="Arial"/>
          <w:sz w:val="20"/>
          <w:szCs w:val="20"/>
        </w:rPr>
        <w:t>Renukadevi</w:t>
      </w:r>
      <w:proofErr w:type="spellEnd"/>
      <w:r w:rsidRPr="00900BF5">
        <w:rPr>
          <w:rFonts w:ascii="Arial" w:hAnsi="Arial" w:cs="Arial"/>
          <w:sz w:val="20"/>
          <w:szCs w:val="20"/>
        </w:rPr>
        <w:t>, P. and Malathi V., G. (2017)</w:t>
      </w:r>
      <w:r w:rsidRPr="00900BF5">
        <w:rPr>
          <w:rFonts w:ascii="Arial" w:hAnsi="Arial" w:cs="Arial"/>
          <w:i/>
          <w:sz w:val="20"/>
          <w:szCs w:val="20"/>
        </w:rPr>
        <w:t xml:space="preserve">. </w:t>
      </w:r>
      <w:r w:rsidRPr="00900BF5">
        <w:rPr>
          <w:rFonts w:ascii="Arial" w:hAnsi="Arial" w:cs="Arial"/>
          <w:sz w:val="20"/>
          <w:szCs w:val="20"/>
        </w:rPr>
        <w:t xml:space="preserve">Biocontrol potentials of antimicrobial peptide producing Bacillus species: Multifaceted antagonists for the management of stem rot of carnation caused by </w:t>
      </w:r>
      <w:proofErr w:type="spellStart"/>
      <w:r w:rsidRPr="00900BF5">
        <w:rPr>
          <w:rFonts w:ascii="Arial" w:hAnsi="Arial" w:cs="Arial"/>
          <w:sz w:val="20"/>
          <w:szCs w:val="20"/>
        </w:rPr>
        <w:t>Sclerotinia</w:t>
      </w:r>
      <w:proofErr w:type="spellEnd"/>
      <w:r w:rsidRPr="00900BF5">
        <w:rPr>
          <w:rFonts w:ascii="Arial" w:hAnsi="Arial" w:cs="Arial"/>
          <w:sz w:val="20"/>
          <w:szCs w:val="20"/>
        </w:rPr>
        <w:t xml:space="preserve"> </w:t>
      </w:r>
      <w:proofErr w:type="spellStart"/>
      <w:r w:rsidRPr="00900BF5">
        <w:rPr>
          <w:rFonts w:ascii="Arial" w:hAnsi="Arial" w:cs="Arial"/>
          <w:sz w:val="20"/>
          <w:szCs w:val="20"/>
        </w:rPr>
        <w:t>sclerotiorum</w:t>
      </w:r>
      <w:proofErr w:type="spellEnd"/>
      <w:r w:rsidRPr="00900BF5">
        <w:rPr>
          <w:rFonts w:ascii="Arial" w:hAnsi="Arial" w:cs="Arial"/>
          <w:i/>
          <w:sz w:val="20"/>
          <w:szCs w:val="20"/>
        </w:rPr>
        <w:t>. Frontier of Microbiology</w:t>
      </w:r>
      <w:r w:rsidRPr="00900BF5">
        <w:rPr>
          <w:rFonts w:ascii="Arial" w:hAnsi="Arial" w:cs="Arial"/>
          <w:sz w:val="20"/>
          <w:szCs w:val="20"/>
        </w:rPr>
        <w:t>, 8, 446.</w:t>
      </w:r>
    </w:p>
    <w:p w14:paraId="7FFA3F6D" w14:textId="77777777" w:rsidR="00900BF5" w:rsidRPr="00900BF5" w:rsidRDefault="00900BF5" w:rsidP="00900BF5">
      <w:pPr>
        <w:spacing w:after="120"/>
        <w:ind w:left="720" w:hanging="720"/>
        <w:jc w:val="both"/>
        <w:rPr>
          <w:rFonts w:ascii="Arial" w:hAnsi="Arial" w:cs="Arial"/>
        </w:rPr>
      </w:pPr>
      <w:r w:rsidRPr="00900BF5">
        <w:rPr>
          <w:rFonts w:ascii="Arial" w:hAnsi="Arial" w:cs="Arial"/>
        </w:rPr>
        <w:t xml:space="preserve">Wang, X., Li, M., and Chen, X. (2020). Anthracnose of watermelon: Epidemiology and management. </w:t>
      </w:r>
      <w:r w:rsidRPr="00900BF5">
        <w:rPr>
          <w:rFonts w:ascii="Arial" w:hAnsi="Arial" w:cs="Arial"/>
          <w:i/>
        </w:rPr>
        <w:t>Journal of Plant Pathology</w:t>
      </w:r>
      <w:r w:rsidRPr="00900BF5">
        <w:rPr>
          <w:rFonts w:ascii="Arial" w:hAnsi="Arial" w:cs="Arial"/>
        </w:rPr>
        <w:t>, 102(1), 15-25.</w:t>
      </w:r>
    </w:p>
    <w:p w14:paraId="3E604217" w14:textId="77777777" w:rsidR="00B01FCD" w:rsidRPr="00900BF5" w:rsidRDefault="00900BF5" w:rsidP="00E738CA">
      <w:pPr>
        <w:pStyle w:val="Body"/>
        <w:spacing w:after="0"/>
        <w:ind w:left="720" w:hanging="720"/>
        <w:rPr>
          <w:rFonts w:ascii="Arial" w:hAnsi="Arial" w:cs="Arial"/>
          <w:b/>
        </w:rPr>
      </w:pPr>
      <w:r w:rsidRPr="00900BF5">
        <w:rPr>
          <w:rFonts w:ascii="Arial" w:hAnsi="Arial" w:cs="Arial"/>
          <w:shd w:val="clear" w:color="auto" w:fill="FFFFFF"/>
        </w:rPr>
        <w:t>Watanabe, T. (2002). </w:t>
      </w:r>
      <w:r w:rsidRPr="00900BF5">
        <w:rPr>
          <w:rFonts w:ascii="Arial" w:hAnsi="Arial" w:cs="Arial"/>
          <w:i/>
          <w:iCs/>
          <w:shd w:val="clear" w:color="auto" w:fill="FFFFFF"/>
        </w:rPr>
        <w:t>Pictorial atlas of soil and seed fungi: morphologies of cultured fungi and key to species</w:t>
      </w:r>
      <w:r w:rsidRPr="00900BF5">
        <w:rPr>
          <w:rFonts w:ascii="Arial" w:hAnsi="Arial" w:cs="Arial"/>
          <w:shd w:val="clear" w:color="auto" w:fill="FFFFFF"/>
        </w:rPr>
        <w:t>. CRC press.</w:t>
      </w:r>
    </w:p>
    <w:sectPr w:rsidR="00B01FCD" w:rsidRPr="00900BF5" w:rsidSect="00F1381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663FE" w14:textId="77777777" w:rsidR="001529A4" w:rsidRDefault="001529A4" w:rsidP="00C37E61">
      <w:r>
        <w:separator/>
      </w:r>
    </w:p>
  </w:endnote>
  <w:endnote w:type="continuationSeparator" w:id="0">
    <w:p w14:paraId="13669657" w14:textId="77777777" w:rsidR="001529A4" w:rsidRDefault="001529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610B" w14:textId="77777777" w:rsidR="00F1381B" w:rsidRDefault="00F1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0B25" w14:textId="77777777" w:rsidR="00F1381B" w:rsidRDefault="00F13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B72C" w14:textId="53C18026" w:rsidR="00754C9A" w:rsidRPr="007615DC" w:rsidRDefault="00754C9A" w:rsidP="007615D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09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63F23" w14:textId="77777777" w:rsidR="001529A4" w:rsidRDefault="001529A4" w:rsidP="00C37E61">
      <w:r>
        <w:separator/>
      </w:r>
    </w:p>
  </w:footnote>
  <w:footnote w:type="continuationSeparator" w:id="0">
    <w:p w14:paraId="7D0154BA" w14:textId="77777777" w:rsidR="001529A4" w:rsidRDefault="001529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C46A" w14:textId="73DC2FC2" w:rsidR="00F1381B" w:rsidRDefault="00F1381B">
    <w:pPr>
      <w:pStyle w:val="Header"/>
    </w:pPr>
    <w:r>
      <w:rPr>
        <w:noProof/>
      </w:rPr>
      <w:pict w14:anchorId="12201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CF27" w14:textId="3391854A" w:rsidR="00F1381B" w:rsidRDefault="00F1381B">
    <w:pPr>
      <w:pStyle w:val="Header"/>
    </w:pPr>
    <w:r>
      <w:rPr>
        <w:noProof/>
      </w:rPr>
      <w:pict w14:anchorId="2C1EC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34FA" w14:textId="35F47551" w:rsidR="00296529" w:rsidRPr="00296529" w:rsidRDefault="00F1381B" w:rsidP="00296529">
    <w:pPr>
      <w:ind w:left="2160"/>
      <w:jc w:val="center"/>
      <w:rPr>
        <w:rFonts w:ascii="Times New Roman" w:eastAsia="Calibri" w:hAnsi="Times New Roman"/>
        <w:i/>
        <w:sz w:val="18"/>
        <w:szCs w:val="22"/>
      </w:rPr>
    </w:pPr>
    <w:r>
      <w:rPr>
        <w:noProof/>
      </w:rPr>
      <w:pict w14:anchorId="7334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4E33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106B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F9CE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7957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0D4FB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B8BA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CB5E" w14:textId="0790D63E" w:rsidR="00F1381B" w:rsidRDefault="00F1381B">
    <w:pPr>
      <w:pStyle w:val="Header"/>
    </w:pPr>
    <w:r>
      <w:rPr>
        <w:noProof/>
      </w:rPr>
      <w:pict w14:anchorId="4505B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1CA3" w14:textId="2513847B" w:rsidR="00F1381B" w:rsidRDefault="00F1381B">
    <w:pPr>
      <w:pStyle w:val="Header"/>
    </w:pPr>
    <w:r>
      <w:rPr>
        <w:noProof/>
      </w:rPr>
      <w:pict w14:anchorId="78DF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D915" w14:textId="1D3CB5B4" w:rsidR="00F1381B" w:rsidRDefault="00F1381B">
    <w:pPr>
      <w:pStyle w:val="Header"/>
    </w:pPr>
    <w:r>
      <w:rPr>
        <w:noProof/>
      </w:rPr>
      <w:pict w14:anchorId="215D8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5F59"/>
    <w:rsid w:val="000C0D0A"/>
    <w:rsid w:val="000D689F"/>
    <w:rsid w:val="000E7B7B"/>
    <w:rsid w:val="000E7D62"/>
    <w:rsid w:val="00103357"/>
    <w:rsid w:val="00123C9F"/>
    <w:rsid w:val="00126190"/>
    <w:rsid w:val="00130F17"/>
    <w:rsid w:val="001320BF"/>
    <w:rsid w:val="001529A4"/>
    <w:rsid w:val="00163BC4"/>
    <w:rsid w:val="00191062"/>
    <w:rsid w:val="00191A67"/>
    <w:rsid w:val="00192B72"/>
    <w:rsid w:val="001A29D8"/>
    <w:rsid w:val="001A5CAA"/>
    <w:rsid w:val="001B0427"/>
    <w:rsid w:val="001D3A51"/>
    <w:rsid w:val="001E10D2"/>
    <w:rsid w:val="001E25B4"/>
    <w:rsid w:val="001E44FE"/>
    <w:rsid w:val="001F16B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7AF"/>
    <w:rsid w:val="002C57D2"/>
    <w:rsid w:val="002E0D56"/>
    <w:rsid w:val="00315186"/>
    <w:rsid w:val="0033343E"/>
    <w:rsid w:val="00346568"/>
    <w:rsid w:val="003512C2"/>
    <w:rsid w:val="00371FB6"/>
    <w:rsid w:val="003763C1"/>
    <w:rsid w:val="003766BE"/>
    <w:rsid w:val="00376BBE"/>
    <w:rsid w:val="0039224F"/>
    <w:rsid w:val="003A43A4"/>
    <w:rsid w:val="003A7E18"/>
    <w:rsid w:val="003B22C8"/>
    <w:rsid w:val="003C4C86"/>
    <w:rsid w:val="003C6258"/>
    <w:rsid w:val="003E2904"/>
    <w:rsid w:val="003F374E"/>
    <w:rsid w:val="00401927"/>
    <w:rsid w:val="0041027F"/>
    <w:rsid w:val="00412475"/>
    <w:rsid w:val="00423789"/>
    <w:rsid w:val="00440F43"/>
    <w:rsid w:val="00441B6F"/>
    <w:rsid w:val="00446221"/>
    <w:rsid w:val="00450E62"/>
    <w:rsid w:val="004539DB"/>
    <w:rsid w:val="00471A80"/>
    <w:rsid w:val="00493B42"/>
    <w:rsid w:val="004A140A"/>
    <w:rsid w:val="004C5054"/>
    <w:rsid w:val="004D305E"/>
    <w:rsid w:val="004D4277"/>
    <w:rsid w:val="004E5D96"/>
    <w:rsid w:val="00502516"/>
    <w:rsid w:val="005056B2"/>
    <w:rsid w:val="00505F06"/>
    <w:rsid w:val="00506828"/>
    <w:rsid w:val="00511C33"/>
    <w:rsid w:val="0053056E"/>
    <w:rsid w:val="00554FDA"/>
    <w:rsid w:val="00557176"/>
    <w:rsid w:val="00560D30"/>
    <w:rsid w:val="005C784C"/>
    <w:rsid w:val="005D17F6"/>
    <w:rsid w:val="005E5539"/>
    <w:rsid w:val="00602BF5"/>
    <w:rsid w:val="00613CB3"/>
    <w:rsid w:val="00617FDD"/>
    <w:rsid w:val="00622C72"/>
    <w:rsid w:val="00633614"/>
    <w:rsid w:val="00633F68"/>
    <w:rsid w:val="00636EB2"/>
    <w:rsid w:val="006375B8"/>
    <w:rsid w:val="00647595"/>
    <w:rsid w:val="0066510A"/>
    <w:rsid w:val="00673F9F"/>
    <w:rsid w:val="00675FCF"/>
    <w:rsid w:val="00686953"/>
    <w:rsid w:val="00687DEA"/>
    <w:rsid w:val="00687E67"/>
    <w:rsid w:val="006967F7"/>
    <w:rsid w:val="006A250C"/>
    <w:rsid w:val="006B21D3"/>
    <w:rsid w:val="006B57D0"/>
    <w:rsid w:val="006D30FF"/>
    <w:rsid w:val="006D6940"/>
    <w:rsid w:val="006F11EC"/>
    <w:rsid w:val="0070082C"/>
    <w:rsid w:val="00732533"/>
    <w:rsid w:val="007369E6"/>
    <w:rsid w:val="00746E59"/>
    <w:rsid w:val="00753899"/>
    <w:rsid w:val="00754C9A"/>
    <w:rsid w:val="0075599A"/>
    <w:rsid w:val="007615DC"/>
    <w:rsid w:val="00761D52"/>
    <w:rsid w:val="0077749E"/>
    <w:rsid w:val="00790ADA"/>
    <w:rsid w:val="007D2288"/>
    <w:rsid w:val="007E088F"/>
    <w:rsid w:val="007E6BE0"/>
    <w:rsid w:val="007F7B32"/>
    <w:rsid w:val="00804BC2"/>
    <w:rsid w:val="0081431A"/>
    <w:rsid w:val="0083216F"/>
    <w:rsid w:val="00853634"/>
    <w:rsid w:val="00860000"/>
    <w:rsid w:val="00863BD3"/>
    <w:rsid w:val="008641ED"/>
    <w:rsid w:val="00866D66"/>
    <w:rsid w:val="008671C6"/>
    <w:rsid w:val="00875803"/>
    <w:rsid w:val="008B459E"/>
    <w:rsid w:val="008E13AE"/>
    <w:rsid w:val="008E1506"/>
    <w:rsid w:val="008E710C"/>
    <w:rsid w:val="008F21E4"/>
    <w:rsid w:val="008F69D6"/>
    <w:rsid w:val="00900BF5"/>
    <w:rsid w:val="00902823"/>
    <w:rsid w:val="00915CA6"/>
    <w:rsid w:val="00927834"/>
    <w:rsid w:val="009500A6"/>
    <w:rsid w:val="00957C18"/>
    <w:rsid w:val="009659BA"/>
    <w:rsid w:val="00983040"/>
    <w:rsid w:val="00986CC6"/>
    <w:rsid w:val="00992DDB"/>
    <w:rsid w:val="009B139C"/>
    <w:rsid w:val="009B3FB9"/>
    <w:rsid w:val="009C2465"/>
    <w:rsid w:val="009D35A0"/>
    <w:rsid w:val="009D7EB7"/>
    <w:rsid w:val="009E048A"/>
    <w:rsid w:val="009E08E9"/>
    <w:rsid w:val="009E3DB9"/>
    <w:rsid w:val="009E6E35"/>
    <w:rsid w:val="009F0EDA"/>
    <w:rsid w:val="009F7C92"/>
    <w:rsid w:val="00A03B96"/>
    <w:rsid w:val="00A05B19"/>
    <w:rsid w:val="00A1134E"/>
    <w:rsid w:val="00A2224F"/>
    <w:rsid w:val="00A24E7E"/>
    <w:rsid w:val="00A258C3"/>
    <w:rsid w:val="00A347C0"/>
    <w:rsid w:val="00A50DBA"/>
    <w:rsid w:val="00A51431"/>
    <w:rsid w:val="00A539AD"/>
    <w:rsid w:val="00A80DE4"/>
    <w:rsid w:val="00A94063"/>
    <w:rsid w:val="00AA6219"/>
    <w:rsid w:val="00AA74E0"/>
    <w:rsid w:val="00AB703F"/>
    <w:rsid w:val="00AC6BB8"/>
    <w:rsid w:val="00AD1330"/>
    <w:rsid w:val="00AE008F"/>
    <w:rsid w:val="00AF65B2"/>
    <w:rsid w:val="00B01FCD"/>
    <w:rsid w:val="00B1776C"/>
    <w:rsid w:val="00B203CB"/>
    <w:rsid w:val="00B44EC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379"/>
    <w:rsid w:val="00CD6755"/>
    <w:rsid w:val="00CD6856"/>
    <w:rsid w:val="00CE0089"/>
    <w:rsid w:val="00CE1F80"/>
    <w:rsid w:val="00CE793C"/>
    <w:rsid w:val="00CF193C"/>
    <w:rsid w:val="00D173F1"/>
    <w:rsid w:val="00D2004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38CA"/>
    <w:rsid w:val="00E769F6"/>
    <w:rsid w:val="00E8407C"/>
    <w:rsid w:val="00E84F3C"/>
    <w:rsid w:val="00EA012C"/>
    <w:rsid w:val="00EC6A55"/>
    <w:rsid w:val="00ED0288"/>
    <w:rsid w:val="00EE52CB"/>
    <w:rsid w:val="00EF581D"/>
    <w:rsid w:val="00EF7FD8"/>
    <w:rsid w:val="00F03AD8"/>
    <w:rsid w:val="00F06F59"/>
    <w:rsid w:val="00F1381B"/>
    <w:rsid w:val="00F17988"/>
    <w:rsid w:val="00F469F0"/>
    <w:rsid w:val="00F53273"/>
    <w:rsid w:val="00F71AE1"/>
    <w:rsid w:val="00F755E4"/>
    <w:rsid w:val="00F77D02"/>
    <w:rsid w:val="00FA2E06"/>
    <w:rsid w:val="00FB3A86"/>
    <w:rsid w:val="00FD36C8"/>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12E01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9B13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B139C"/>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03C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203CB"/>
    <w:rPr>
      <w:b/>
      <w:bCs/>
    </w:rPr>
  </w:style>
  <w:style w:type="character" w:customStyle="1" w:styleId="Heading3Char">
    <w:name w:val="Heading 3 Char"/>
    <w:basedOn w:val="DefaultParagraphFont"/>
    <w:link w:val="Heading3"/>
    <w:rsid w:val="009B13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B139C"/>
    <w:rPr>
      <w:rFonts w:asciiTheme="majorHAnsi" w:eastAsiaTheme="majorEastAsia" w:hAnsiTheme="majorHAnsi" w:cstheme="majorBidi"/>
      <w:i/>
      <w:iCs/>
      <w:color w:val="365F91" w:themeColor="accent1" w:themeShade="BF"/>
      <w:sz w:val="22"/>
      <w:szCs w:val="22"/>
    </w:rPr>
  </w:style>
  <w:style w:type="character" w:customStyle="1" w:styleId="fontstyle01">
    <w:name w:val="fontstyle01"/>
    <w:rsid w:val="009B139C"/>
    <w:rPr>
      <w:rFonts w:ascii="Times New Roman" w:eastAsia="SimSun" w:hAnsi="Times New Roman" w:cs="Times New Roman" w:hint="default"/>
      <w:b w:val="0"/>
      <w:bCs w:val="0"/>
      <w:i w:val="0"/>
      <w:iCs w:val="0"/>
      <w:color w:val="000000"/>
      <w:sz w:val="24"/>
      <w:szCs w:val="24"/>
    </w:rPr>
  </w:style>
  <w:style w:type="paragraph" w:customStyle="1" w:styleId="Default">
    <w:name w:val="Default"/>
    <w:rsid w:val="002C47AF"/>
    <w:pPr>
      <w:autoSpaceDE w:val="0"/>
      <w:autoSpaceDN w:val="0"/>
      <w:adjustRightInd w:val="0"/>
    </w:pPr>
    <w:rPr>
      <w:rFonts w:ascii="Garamond" w:eastAsiaTheme="minorHAnsi" w:hAnsi="Garamond" w:cs="Garamond"/>
      <w:color w:val="000000"/>
      <w:sz w:val="24"/>
      <w:szCs w:val="24"/>
    </w:rPr>
  </w:style>
  <w:style w:type="paragraph" w:styleId="NoSpacing">
    <w:name w:val="No Spacing"/>
    <w:uiPriority w:val="1"/>
    <w:qFormat/>
    <w:rsid w:val="00900BF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13CB3"/>
    <w:rPr>
      <w:color w:val="605E5C"/>
      <w:shd w:val="clear" w:color="auto" w:fill="E1DFDD"/>
    </w:rPr>
  </w:style>
  <w:style w:type="paragraph" w:styleId="ListParagraph">
    <w:name w:val="List Paragraph"/>
    <w:basedOn w:val="Normal"/>
    <w:uiPriority w:val="34"/>
    <w:qFormat/>
    <w:rsid w:val="00986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4453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482C-7902-4BCF-BEEC-9DE559C9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194</TotalTime>
  <Pages>13</Pages>
  <Words>4988</Words>
  <Characters>28435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2025-09-01T06:19:00Z</dcterms:modified>
</cp:coreProperties>
</file>