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D3D8F" w14:textId="05A41322" w:rsidR="00BA0642" w:rsidRPr="006A7DB6" w:rsidRDefault="00C72451" w:rsidP="00602DA0">
      <w:pPr>
        <w:spacing w:after="0" w:line="240" w:lineRule="auto"/>
        <w:ind w:left="1985" w:hanging="1985"/>
        <w:jc w:val="right"/>
        <w:rPr>
          <w:rFonts w:ascii="Arial" w:hAnsi="Arial" w:cs="Arial"/>
          <w:b/>
          <w:bCs/>
          <w:color w:val="000000" w:themeColor="text1"/>
          <w:szCs w:val="22"/>
        </w:rPr>
      </w:pPr>
      <w:r w:rsidRPr="006A7DB6">
        <w:rPr>
          <w:rFonts w:ascii="Arial" w:hAnsi="Arial" w:cs="Arial"/>
          <w:b/>
          <w:bCs/>
          <w:color w:val="000000" w:themeColor="text1"/>
          <w:szCs w:val="22"/>
        </w:rPr>
        <w:t xml:space="preserve">Investigating the </w:t>
      </w:r>
      <w:r w:rsidR="00BA0642" w:rsidRPr="006A7DB6">
        <w:rPr>
          <w:rFonts w:ascii="Arial" w:hAnsi="Arial" w:cs="Arial"/>
          <w:b/>
          <w:bCs/>
          <w:color w:val="000000" w:themeColor="text1"/>
          <w:szCs w:val="22"/>
        </w:rPr>
        <w:t>relationship between soil enzyme activities</w:t>
      </w:r>
      <w:r w:rsidR="00602DA0" w:rsidRPr="006A7DB6">
        <w:rPr>
          <w:rFonts w:ascii="Arial" w:hAnsi="Arial" w:cs="Arial"/>
          <w:b/>
          <w:bCs/>
          <w:color w:val="000000" w:themeColor="text1"/>
          <w:szCs w:val="22"/>
        </w:rPr>
        <w:t xml:space="preserve"> and </w:t>
      </w:r>
      <w:r w:rsidR="00BA0642" w:rsidRPr="006A7DB6">
        <w:rPr>
          <w:rFonts w:ascii="Arial" w:hAnsi="Arial" w:cs="Arial"/>
          <w:b/>
          <w:bCs/>
          <w:color w:val="000000" w:themeColor="text1"/>
          <w:szCs w:val="22"/>
        </w:rPr>
        <w:t>soil nutrients</w:t>
      </w:r>
    </w:p>
    <w:p w14:paraId="4FA83752" w14:textId="77777777" w:rsidR="00602DA0" w:rsidRPr="006A7DB6" w:rsidRDefault="00602DA0" w:rsidP="00602DA0">
      <w:pPr>
        <w:spacing w:after="0" w:line="240" w:lineRule="auto"/>
        <w:ind w:left="1985" w:hanging="1985"/>
        <w:jc w:val="right"/>
        <w:rPr>
          <w:rFonts w:ascii="Times New Roman" w:hAnsi="Times New Roman" w:cs="Times New Roman"/>
          <w:b/>
          <w:bCs/>
          <w:color w:val="000000" w:themeColor="text1"/>
          <w:sz w:val="25"/>
          <w:szCs w:val="25"/>
        </w:rPr>
      </w:pPr>
    </w:p>
    <w:p w14:paraId="2781DB02" w14:textId="77777777" w:rsidR="00BC002A" w:rsidRPr="006A7DB6" w:rsidRDefault="00BC002A" w:rsidP="00602DA0">
      <w:pPr>
        <w:spacing w:before="100" w:beforeAutospacing="1" w:after="100" w:afterAutospacing="1"/>
        <w:contextualSpacing/>
        <w:jc w:val="right"/>
        <w:rPr>
          <w:rFonts w:ascii="Arial" w:eastAsia="Times New Roman" w:hAnsi="Arial" w:cs="Arial"/>
          <w:b/>
          <w:bCs/>
          <w:color w:val="000000" w:themeColor="text1"/>
          <w:sz w:val="20"/>
          <w:lang w:val="en-IN" w:eastAsia="en-IN" w:bidi="ar-SA"/>
        </w:rPr>
      </w:pPr>
      <w:bookmarkStart w:id="0" w:name="_GoBack"/>
      <w:bookmarkEnd w:id="0"/>
    </w:p>
    <w:p w14:paraId="56F2DFAA" w14:textId="36FBE8AE" w:rsidR="00BA0642" w:rsidRPr="006A7DB6" w:rsidRDefault="00BA0642" w:rsidP="005006D4">
      <w:pPr>
        <w:spacing w:before="100" w:beforeAutospacing="1" w:after="100" w:afterAutospacing="1"/>
        <w:contextualSpacing/>
        <w:jc w:val="both"/>
        <w:rPr>
          <w:rFonts w:ascii="Arial" w:eastAsia="Times New Roman" w:hAnsi="Arial" w:cs="Arial"/>
          <w:b/>
          <w:bCs/>
          <w:color w:val="000000" w:themeColor="text1"/>
          <w:szCs w:val="22"/>
          <w:lang w:val="en-IN" w:eastAsia="en-IN" w:bidi="ar-SA"/>
        </w:rPr>
      </w:pPr>
      <w:r w:rsidRPr="006A7DB6">
        <w:rPr>
          <w:rFonts w:ascii="Arial" w:eastAsia="Times New Roman" w:hAnsi="Arial" w:cs="Arial"/>
          <w:b/>
          <w:bCs/>
          <w:color w:val="000000" w:themeColor="text1"/>
          <w:szCs w:val="22"/>
          <w:lang w:val="en-IN" w:eastAsia="en-IN" w:bidi="ar-SA"/>
        </w:rPr>
        <w:t>---------------------------------------------------------------------------------------------------------------------------</w:t>
      </w:r>
    </w:p>
    <w:p w14:paraId="3E7B5626" w14:textId="77777777" w:rsidR="00BA0642" w:rsidRPr="006A7DB6" w:rsidRDefault="00BA0642" w:rsidP="005006D4">
      <w:pPr>
        <w:spacing w:before="100" w:beforeAutospacing="1" w:after="100" w:afterAutospacing="1"/>
        <w:contextualSpacing/>
        <w:jc w:val="both"/>
        <w:rPr>
          <w:rFonts w:ascii="Arial" w:eastAsia="Times New Roman" w:hAnsi="Arial" w:cs="Arial"/>
          <w:b/>
          <w:bCs/>
          <w:color w:val="000000" w:themeColor="text1"/>
          <w:szCs w:val="22"/>
          <w:lang w:val="en-IN" w:eastAsia="en-IN" w:bidi="ar-SA"/>
        </w:rPr>
      </w:pPr>
      <w:r w:rsidRPr="006A7DB6">
        <w:rPr>
          <w:rFonts w:ascii="Arial" w:eastAsia="Times New Roman" w:hAnsi="Arial" w:cs="Arial"/>
          <w:b/>
          <w:bCs/>
          <w:color w:val="000000" w:themeColor="text1"/>
          <w:szCs w:val="22"/>
          <w:lang w:val="en-IN" w:eastAsia="en-IN" w:bidi="ar-SA"/>
        </w:rPr>
        <w:t>ABSTRACT</w:t>
      </w:r>
    </w:p>
    <w:p w14:paraId="76F9836E" w14:textId="2743D6FB" w:rsidR="004055FA" w:rsidRPr="006A7DB6" w:rsidRDefault="004055FA" w:rsidP="001641E2">
      <w:pPr>
        <w:pBdr>
          <w:top w:val="single" w:sz="4" w:space="1" w:color="auto"/>
          <w:left w:val="single" w:sz="4" w:space="4" w:color="auto"/>
          <w:bottom w:val="single" w:sz="4" w:space="1" w:color="auto"/>
          <w:right w:val="single" w:sz="4" w:space="4" w:color="auto"/>
        </w:pBdr>
        <w:spacing w:after="0"/>
        <w:ind w:firstLine="851"/>
        <w:jc w:val="both"/>
        <w:rPr>
          <w:rFonts w:ascii="Arial" w:hAnsi="Arial" w:cs="Arial"/>
          <w:color w:val="000000" w:themeColor="text1"/>
          <w:sz w:val="20"/>
        </w:rPr>
      </w:pPr>
      <w:r w:rsidRPr="006A7DB6">
        <w:rPr>
          <w:rFonts w:ascii="Arial" w:hAnsi="Arial" w:cs="Arial"/>
          <w:color w:val="000000" w:themeColor="text1"/>
          <w:sz w:val="20"/>
        </w:rPr>
        <w:t>T</w:t>
      </w:r>
      <w:r w:rsidR="00BA0642" w:rsidRPr="006A7DB6">
        <w:rPr>
          <w:rFonts w:ascii="Arial" w:hAnsi="Arial" w:cs="Arial"/>
          <w:color w:val="000000" w:themeColor="text1"/>
          <w:sz w:val="20"/>
        </w:rPr>
        <w:t>he present investigation entitled “</w:t>
      </w:r>
      <w:r w:rsidR="00EE2E4D" w:rsidRPr="006A7DB6">
        <w:rPr>
          <w:rFonts w:ascii="Arial" w:hAnsi="Arial" w:cs="Arial"/>
          <w:color w:val="000000" w:themeColor="text1"/>
          <w:sz w:val="20"/>
        </w:rPr>
        <w:t xml:space="preserve">Investigating </w:t>
      </w:r>
      <w:r w:rsidR="008E2370" w:rsidRPr="006A7DB6">
        <w:rPr>
          <w:rFonts w:ascii="Arial" w:hAnsi="Arial" w:cs="Arial"/>
          <w:color w:val="000000" w:themeColor="text1"/>
          <w:sz w:val="20"/>
        </w:rPr>
        <w:t>the relationship between soil enzyme activities</w:t>
      </w:r>
      <w:r w:rsidRPr="006A7DB6">
        <w:rPr>
          <w:rFonts w:ascii="Arial" w:hAnsi="Arial" w:cs="Arial"/>
          <w:color w:val="000000" w:themeColor="text1"/>
          <w:sz w:val="20"/>
        </w:rPr>
        <w:t xml:space="preserve"> and</w:t>
      </w:r>
      <w:r w:rsidR="00F3516B" w:rsidRPr="006A7DB6">
        <w:rPr>
          <w:rFonts w:ascii="Arial" w:hAnsi="Arial" w:cs="Arial"/>
          <w:color w:val="000000" w:themeColor="text1"/>
          <w:sz w:val="20"/>
        </w:rPr>
        <w:t xml:space="preserve"> soil nutrients</w:t>
      </w:r>
      <w:r w:rsidR="00BA0642" w:rsidRPr="006A7DB6">
        <w:rPr>
          <w:rFonts w:ascii="Arial" w:hAnsi="Arial" w:cs="Arial"/>
          <w:color w:val="000000" w:themeColor="text1"/>
          <w:sz w:val="20"/>
        </w:rPr>
        <w:t xml:space="preserve">” was conducted during 2023-2025 at Post Graduate laboratory, College of Agriculture, Pune. The study focused on </w:t>
      </w:r>
      <w:r w:rsidRPr="006A7DB6">
        <w:rPr>
          <w:rFonts w:ascii="Arial" w:hAnsi="Arial" w:cs="Arial"/>
          <w:color w:val="000000" w:themeColor="text1"/>
          <w:sz w:val="20"/>
        </w:rPr>
        <w:t>dominant</w:t>
      </w:r>
      <w:r w:rsidR="00BA0642" w:rsidRPr="006A7DB6">
        <w:rPr>
          <w:rFonts w:ascii="Arial" w:hAnsi="Arial" w:cs="Arial"/>
          <w:color w:val="000000" w:themeColor="text1"/>
          <w:sz w:val="20"/>
        </w:rPr>
        <w:t xml:space="preserve"> sugarcane growing districts in Maharashtra</w:t>
      </w:r>
      <w:r w:rsidRPr="006A7DB6">
        <w:rPr>
          <w:rFonts w:ascii="Arial" w:hAnsi="Arial" w:cs="Arial"/>
          <w:color w:val="000000" w:themeColor="text1"/>
          <w:sz w:val="20"/>
        </w:rPr>
        <w:t xml:space="preserve"> state</w:t>
      </w:r>
      <w:r w:rsidR="00BA0642" w:rsidRPr="006A7DB6">
        <w:rPr>
          <w:rFonts w:ascii="Arial" w:hAnsi="Arial" w:cs="Arial"/>
          <w:color w:val="000000" w:themeColor="text1"/>
          <w:sz w:val="20"/>
        </w:rPr>
        <w:t xml:space="preserve">, </w:t>
      </w:r>
      <w:r w:rsidR="00E334D0" w:rsidRPr="006A7DB6">
        <w:rPr>
          <w:rFonts w:ascii="Arial" w:hAnsi="Arial" w:cs="Arial"/>
          <w:color w:val="000000" w:themeColor="text1"/>
          <w:sz w:val="20"/>
        </w:rPr>
        <w:t>under different sugar</w:t>
      </w:r>
      <w:r w:rsidR="00BA0642" w:rsidRPr="006A7DB6">
        <w:rPr>
          <w:rFonts w:ascii="Arial" w:hAnsi="Arial" w:cs="Arial"/>
          <w:color w:val="000000" w:themeColor="text1"/>
          <w:sz w:val="20"/>
        </w:rPr>
        <w:t xml:space="preserve"> recovery zones </w:t>
      </w:r>
      <w:r w:rsidR="00BA0642" w:rsidRPr="006A7DB6">
        <w:rPr>
          <w:rFonts w:ascii="Arial" w:hAnsi="Arial" w:cs="Arial"/>
          <w:i/>
          <w:iCs/>
          <w:color w:val="000000" w:themeColor="text1"/>
          <w:sz w:val="20"/>
        </w:rPr>
        <w:t>viz.,</w:t>
      </w:r>
      <w:r w:rsidR="00BA0642" w:rsidRPr="006A7DB6">
        <w:rPr>
          <w:rFonts w:ascii="Arial" w:hAnsi="Arial" w:cs="Arial"/>
          <w:color w:val="000000" w:themeColor="text1"/>
          <w:sz w:val="20"/>
        </w:rPr>
        <w:t xml:space="preserve"> high, medium and low. A total of 180 farmers were selected from these districts.  </w:t>
      </w:r>
      <w:bookmarkStart w:id="1" w:name="_Hlk204780683"/>
      <w:r w:rsidR="00BA0642" w:rsidRPr="006A7DB6">
        <w:rPr>
          <w:rFonts w:ascii="Arial" w:hAnsi="Arial" w:cs="Arial"/>
          <w:color w:val="000000" w:themeColor="text1"/>
          <w:sz w:val="20"/>
        </w:rPr>
        <w:t>Among these 90 farmers followed long</w:t>
      </w:r>
      <w:r w:rsidR="002121B9" w:rsidRPr="006A7DB6">
        <w:rPr>
          <w:rFonts w:ascii="Arial" w:hAnsi="Arial" w:cs="Arial"/>
          <w:color w:val="000000" w:themeColor="text1"/>
          <w:sz w:val="20"/>
        </w:rPr>
        <w:t xml:space="preserve"> </w:t>
      </w:r>
      <w:r w:rsidR="00BA0642" w:rsidRPr="006A7DB6">
        <w:rPr>
          <w:rFonts w:ascii="Arial" w:hAnsi="Arial" w:cs="Arial"/>
          <w:color w:val="000000" w:themeColor="text1"/>
          <w:sz w:val="20"/>
        </w:rPr>
        <w:t xml:space="preserve">term </w:t>
      </w:r>
      <w:r w:rsidR="00BA0642" w:rsidRPr="006A7DB6">
        <w:rPr>
          <w:rFonts w:ascii="Arial" w:hAnsi="Arial" w:cs="Arial"/>
          <w:i/>
          <w:iCs/>
          <w:color w:val="000000" w:themeColor="text1"/>
          <w:sz w:val="20"/>
        </w:rPr>
        <w:t xml:space="preserve">in-situ </w:t>
      </w:r>
      <w:r w:rsidR="00BA0642" w:rsidRPr="006A7DB6">
        <w:rPr>
          <w:rFonts w:ascii="Arial" w:hAnsi="Arial" w:cs="Arial"/>
          <w:color w:val="000000" w:themeColor="text1"/>
          <w:sz w:val="20"/>
        </w:rPr>
        <w:t>sugarcane trash management system while the other 90 adopted long</w:t>
      </w:r>
      <w:r w:rsidR="002121B9" w:rsidRPr="006A7DB6">
        <w:rPr>
          <w:rFonts w:ascii="Arial" w:hAnsi="Arial" w:cs="Arial"/>
          <w:color w:val="000000" w:themeColor="text1"/>
          <w:sz w:val="20"/>
        </w:rPr>
        <w:t xml:space="preserve"> </w:t>
      </w:r>
      <w:r w:rsidR="00BA0642" w:rsidRPr="006A7DB6">
        <w:rPr>
          <w:rFonts w:ascii="Arial" w:hAnsi="Arial" w:cs="Arial"/>
          <w:color w:val="000000" w:themeColor="text1"/>
          <w:sz w:val="20"/>
        </w:rPr>
        <w:t xml:space="preserve">term </w:t>
      </w:r>
      <w:r w:rsidR="00BA0642" w:rsidRPr="006A7DB6">
        <w:rPr>
          <w:rFonts w:ascii="Arial" w:hAnsi="Arial" w:cs="Arial"/>
          <w:i/>
          <w:iCs/>
          <w:color w:val="000000" w:themeColor="text1"/>
          <w:sz w:val="20"/>
        </w:rPr>
        <w:t xml:space="preserve">in-situ </w:t>
      </w:r>
      <w:r w:rsidR="00BA0642" w:rsidRPr="006A7DB6">
        <w:rPr>
          <w:rFonts w:ascii="Arial" w:hAnsi="Arial" w:cs="Arial"/>
          <w:color w:val="000000" w:themeColor="text1"/>
          <w:sz w:val="20"/>
        </w:rPr>
        <w:t>sugarcane trash burning system, which they had been implementing for the past ten years. After harvest of sugarcane ratoon, the soil samples collected from selected sites at the depth of 0-30 cm where the active root zone of sugarcane exist and related data was collected during the year 2022-23 through a structured survey, ensuring a thorough understanding of the farming practices and their impact on soil biological properties.</w:t>
      </w:r>
      <w:bookmarkEnd w:id="1"/>
      <w:r w:rsidR="00BA0642" w:rsidRPr="006A7DB6">
        <w:rPr>
          <w:rFonts w:ascii="Arial" w:hAnsi="Arial" w:cs="Arial"/>
          <w:color w:val="000000" w:themeColor="text1"/>
          <w:sz w:val="20"/>
        </w:rPr>
        <w:t xml:space="preserve"> </w:t>
      </w:r>
    </w:p>
    <w:p w14:paraId="5FC8200A" w14:textId="6B76FCB6" w:rsidR="00BA0642" w:rsidRPr="006A7DB6" w:rsidRDefault="00BA0642" w:rsidP="005006D4">
      <w:pPr>
        <w:pBdr>
          <w:top w:val="single" w:sz="4" w:space="1" w:color="auto"/>
          <w:left w:val="single" w:sz="4" w:space="4" w:color="auto"/>
          <w:bottom w:val="single" w:sz="4" w:space="1" w:color="auto"/>
          <w:right w:val="single" w:sz="4" w:space="4" w:color="auto"/>
        </w:pBdr>
        <w:spacing w:after="0"/>
        <w:jc w:val="both"/>
        <w:rPr>
          <w:rFonts w:ascii="Arial" w:hAnsi="Arial" w:cs="Arial"/>
          <w:color w:val="000000" w:themeColor="text1"/>
          <w:sz w:val="20"/>
        </w:rPr>
      </w:pPr>
      <w:r w:rsidRPr="006A7DB6">
        <w:rPr>
          <w:rFonts w:ascii="Arial" w:hAnsi="Arial" w:cs="Arial"/>
          <w:color w:val="000000" w:themeColor="text1"/>
          <w:sz w:val="20"/>
        </w:rPr>
        <w:t xml:space="preserve">Furthermore, a correlation analysis was performed to examine the relationships between soil </w:t>
      </w:r>
      <w:r w:rsidR="004055FA" w:rsidRPr="006A7DB6">
        <w:rPr>
          <w:rFonts w:ascii="Arial" w:hAnsi="Arial" w:cs="Arial"/>
          <w:color w:val="000000" w:themeColor="text1"/>
          <w:sz w:val="20"/>
        </w:rPr>
        <w:t>enzyme activities and soil nutrients</w:t>
      </w:r>
      <w:r w:rsidRPr="006A7DB6">
        <w:rPr>
          <w:rFonts w:ascii="Arial" w:hAnsi="Arial" w:cs="Arial"/>
          <w:color w:val="000000" w:themeColor="text1"/>
          <w:sz w:val="20"/>
        </w:rPr>
        <w:t>.</w:t>
      </w:r>
      <w:r w:rsidR="004055FA" w:rsidRPr="006A7DB6">
        <w:rPr>
          <w:rFonts w:ascii="Arial" w:hAnsi="Arial" w:cs="Arial"/>
          <w:color w:val="000000" w:themeColor="text1"/>
          <w:sz w:val="20"/>
        </w:rPr>
        <w:t xml:space="preserve"> </w:t>
      </w:r>
      <w:r w:rsidR="0095361D" w:rsidRPr="006A7DB6">
        <w:rPr>
          <w:rFonts w:ascii="Arial" w:hAnsi="Arial" w:cs="Arial"/>
          <w:noProof/>
          <w:color w:val="000000" w:themeColor="text1"/>
          <w:sz w:val="20"/>
        </w:rPr>
        <w:t xml:space="preserve">Enzyme activities </w:t>
      </w:r>
      <w:r w:rsidR="00E334D0" w:rsidRPr="006A7DB6">
        <w:rPr>
          <w:rFonts w:ascii="Arial" w:hAnsi="Arial" w:cs="Arial"/>
          <w:i/>
          <w:iCs/>
          <w:noProof/>
          <w:color w:val="000000" w:themeColor="text1"/>
          <w:sz w:val="20"/>
        </w:rPr>
        <w:t>viz</w:t>
      </w:r>
      <w:r w:rsidR="00E334D0" w:rsidRPr="006A7DB6">
        <w:rPr>
          <w:rFonts w:ascii="Arial" w:hAnsi="Arial" w:cs="Arial"/>
          <w:noProof/>
          <w:color w:val="000000" w:themeColor="text1"/>
          <w:sz w:val="20"/>
        </w:rPr>
        <w:t>.,</w:t>
      </w:r>
      <w:r w:rsidR="0095361D" w:rsidRPr="006A7DB6">
        <w:rPr>
          <w:rFonts w:ascii="Arial" w:hAnsi="Arial" w:cs="Arial"/>
          <w:noProof/>
          <w:color w:val="000000" w:themeColor="text1"/>
          <w:sz w:val="20"/>
        </w:rPr>
        <w:t xml:space="preserve"> dehydrogenase, urease, acid phosphatase, alkaline phosphatase and β-glucosidase were positively correlated with organic matter in both sugarcane trash management and burning practices. Meanwhile, urease activities showed a positive correlation with nitrogen. Acid and alkaline phosphatase showed a positive correlation with phosphorus.</w:t>
      </w:r>
      <w:r w:rsidR="0095361D" w:rsidRPr="006A7DB6">
        <w:rPr>
          <w:rFonts w:ascii="Arial" w:hAnsi="Arial" w:cs="Arial"/>
          <w:color w:val="000000" w:themeColor="text1"/>
          <w:sz w:val="20"/>
        </w:rPr>
        <w:t xml:space="preserve"> </w:t>
      </w:r>
    </w:p>
    <w:p w14:paraId="227AE40A" w14:textId="77777777" w:rsidR="005006D4" w:rsidRPr="006A7DB6" w:rsidRDefault="005006D4" w:rsidP="005006D4">
      <w:pPr>
        <w:spacing w:after="0"/>
        <w:jc w:val="both"/>
        <w:rPr>
          <w:rFonts w:ascii="Arial" w:hAnsi="Arial" w:cs="Arial"/>
          <w:i/>
          <w:iCs/>
          <w:color w:val="000000" w:themeColor="text1"/>
          <w:sz w:val="20"/>
        </w:rPr>
      </w:pPr>
    </w:p>
    <w:p w14:paraId="09C4A172" w14:textId="30BF28F3" w:rsidR="005006D4" w:rsidRPr="006A7DB6" w:rsidRDefault="00BA0642" w:rsidP="00DD2E0E">
      <w:pPr>
        <w:spacing w:after="0"/>
        <w:ind w:left="993" w:hanging="993"/>
        <w:jc w:val="both"/>
        <w:rPr>
          <w:rFonts w:ascii="Arial" w:hAnsi="Arial" w:cs="Arial"/>
          <w:i/>
          <w:iCs/>
          <w:color w:val="000000" w:themeColor="text1"/>
          <w:szCs w:val="22"/>
        </w:rPr>
      </w:pPr>
      <w:r w:rsidRPr="006A7DB6">
        <w:rPr>
          <w:rFonts w:ascii="Arial" w:hAnsi="Arial" w:cs="Arial"/>
          <w:i/>
          <w:iCs/>
          <w:color w:val="000000" w:themeColor="text1"/>
          <w:sz w:val="20"/>
        </w:rPr>
        <w:t>Keywords:</w:t>
      </w:r>
      <w:r w:rsidRPr="006A7DB6">
        <w:rPr>
          <w:rFonts w:ascii="Arial" w:hAnsi="Arial" w:cs="Arial"/>
          <w:b/>
          <w:bCs/>
          <w:i/>
          <w:iCs/>
          <w:color w:val="000000" w:themeColor="text1"/>
          <w:sz w:val="20"/>
        </w:rPr>
        <w:t xml:space="preserve"> </w:t>
      </w:r>
      <w:r w:rsidR="00DD2E0E" w:rsidRPr="006A7DB6">
        <w:rPr>
          <w:rFonts w:ascii="Arial" w:hAnsi="Arial" w:cs="Arial"/>
          <w:i/>
          <w:iCs/>
          <w:color w:val="000000" w:themeColor="text1"/>
          <w:sz w:val="20"/>
        </w:rPr>
        <w:t xml:space="preserve">Sugarcane; Trash management; Dehydrogenase; Urease; Acid and alkaline </w:t>
      </w:r>
      <w:proofErr w:type="gramStart"/>
      <w:r w:rsidR="00DD2E0E" w:rsidRPr="006A7DB6">
        <w:rPr>
          <w:rFonts w:ascii="Arial" w:hAnsi="Arial" w:cs="Arial"/>
          <w:i/>
          <w:iCs/>
          <w:color w:val="000000" w:themeColor="text1"/>
          <w:sz w:val="20"/>
        </w:rPr>
        <w:t xml:space="preserve">phosphatase;   </w:t>
      </w:r>
      <w:proofErr w:type="gramEnd"/>
      <w:r w:rsidR="00DD2E0E" w:rsidRPr="006A7DB6">
        <w:rPr>
          <w:rFonts w:ascii="Arial" w:hAnsi="Arial" w:cs="Arial"/>
          <w:i/>
          <w:iCs/>
          <w:color w:val="000000" w:themeColor="text1"/>
          <w:sz w:val="20"/>
        </w:rPr>
        <w:t xml:space="preserve">β-glucosidase  </w:t>
      </w:r>
    </w:p>
    <w:p w14:paraId="6E76FEA7" w14:textId="547D1886" w:rsidR="00602DA0" w:rsidRPr="006A7DB6" w:rsidRDefault="00602DA0" w:rsidP="00602DA0">
      <w:pPr>
        <w:spacing w:after="0"/>
        <w:jc w:val="both"/>
        <w:rPr>
          <w:rFonts w:ascii="Arial" w:hAnsi="Arial" w:cs="Arial"/>
          <w:i/>
          <w:iCs/>
          <w:color w:val="000000" w:themeColor="text1"/>
          <w:szCs w:val="22"/>
        </w:rPr>
      </w:pPr>
      <w:r w:rsidRPr="006A7DB6">
        <w:rPr>
          <w:rFonts w:ascii="Arial" w:hAnsi="Arial" w:cs="Arial"/>
          <w:color w:val="000000" w:themeColor="text1"/>
          <w:szCs w:val="22"/>
          <w:lang w:val="en-IN"/>
        </w:rPr>
        <w:t>________________________________________________________________________</w:t>
      </w:r>
    </w:p>
    <w:p w14:paraId="5FF36188" w14:textId="536DFF5E" w:rsidR="0095361D" w:rsidRPr="006A7DB6" w:rsidRDefault="0095361D" w:rsidP="00602DA0">
      <w:pPr>
        <w:spacing w:before="100" w:beforeAutospacing="1" w:after="100" w:afterAutospacing="1" w:line="240" w:lineRule="auto"/>
        <w:jc w:val="both"/>
        <w:rPr>
          <w:rFonts w:ascii="Arial" w:hAnsi="Arial" w:cs="Arial"/>
          <w:b/>
          <w:bCs/>
          <w:color w:val="000000" w:themeColor="text1"/>
          <w:szCs w:val="22"/>
        </w:rPr>
      </w:pPr>
      <w:r w:rsidRPr="006A7DB6">
        <w:rPr>
          <w:rFonts w:ascii="Arial" w:hAnsi="Arial" w:cs="Arial"/>
          <w:b/>
          <w:bCs/>
          <w:color w:val="000000" w:themeColor="text1"/>
          <w:szCs w:val="22"/>
        </w:rPr>
        <w:t>1. INTRODUCTION</w:t>
      </w:r>
    </w:p>
    <w:p w14:paraId="2EB5B9FF" w14:textId="55E006F3" w:rsidR="005F2F79" w:rsidRPr="006A7DB6" w:rsidRDefault="005F2F79" w:rsidP="001641E2">
      <w:pPr>
        <w:spacing w:after="160" w:line="278" w:lineRule="auto"/>
        <w:ind w:firstLine="851"/>
        <w:jc w:val="both"/>
        <w:rPr>
          <w:rFonts w:ascii="Arial" w:hAnsi="Arial" w:cs="Arial"/>
          <w:color w:val="000000" w:themeColor="text1"/>
          <w:sz w:val="20"/>
        </w:rPr>
      </w:pPr>
      <w:r w:rsidRPr="006A7DB6">
        <w:rPr>
          <w:rFonts w:ascii="Arial" w:hAnsi="Arial" w:cs="Arial"/>
          <w:color w:val="000000" w:themeColor="text1"/>
          <w:sz w:val="20"/>
        </w:rPr>
        <w:t xml:space="preserve">Soil enzymes play an integral role in the biochemical decomposition of organic materials throughout the soil ecosystem. They drive reactions essential for breaking down organic waste, cycling nutrients and supporting key microbial functions (Kocak, 2020). Within the soil, enzymes facilitate the decomposition of organic substances and perform essential biochemical functions (Burns, 1983; Sinsabaugh et al., 1991). As noted by Dick (1994), these biological catalysts contribute significantly to the breakdown of organic residues, stabilization of soil structure, formation of organic matter and nutrient cycling processes that are essential to the activity of soil microorganisms. Soil enzymes are closely tied to the biological properties of soil and are fundamental to the mineralization process (Frankenberger </w:t>
      </w:r>
      <w:r w:rsidR="00E334D0" w:rsidRPr="006A7DB6">
        <w:rPr>
          <w:rFonts w:ascii="Arial" w:hAnsi="Arial" w:cs="Arial"/>
          <w:color w:val="000000" w:themeColor="text1"/>
          <w:sz w:val="20"/>
        </w:rPr>
        <w:t>and</w:t>
      </w:r>
      <w:r w:rsidRPr="006A7DB6">
        <w:rPr>
          <w:rFonts w:ascii="Arial" w:hAnsi="Arial" w:cs="Arial"/>
          <w:color w:val="000000" w:themeColor="text1"/>
          <w:sz w:val="20"/>
        </w:rPr>
        <w:t xml:space="preserve"> Dick, 1983; Tate, 1987). Generally, higher levels of soil organic matter are associated with increased enzyme activity (Speir, 1977). Since these enzymes are predominantly secreted by soil microorganisms and are critical in decomposing organic materials and recycling nutrients, they are commonly used as indicators of soil health.</w:t>
      </w:r>
    </w:p>
    <w:p w14:paraId="0CAD3FC9" w14:textId="7BC510CA" w:rsidR="005F2F79" w:rsidRPr="006A7DB6" w:rsidRDefault="005F2F79" w:rsidP="001641E2">
      <w:pPr>
        <w:spacing w:after="160" w:line="278" w:lineRule="auto"/>
        <w:ind w:firstLine="851"/>
        <w:jc w:val="both"/>
        <w:rPr>
          <w:rFonts w:ascii="Arial" w:hAnsi="Arial" w:cs="Arial"/>
          <w:color w:val="000000" w:themeColor="text1"/>
          <w:sz w:val="20"/>
        </w:rPr>
      </w:pPr>
      <w:r w:rsidRPr="006A7DB6">
        <w:rPr>
          <w:rFonts w:ascii="Arial" w:hAnsi="Arial" w:cs="Arial"/>
          <w:color w:val="000000" w:themeColor="text1"/>
          <w:sz w:val="20"/>
        </w:rPr>
        <w:t>Soil enzymes mediate the transformation of organic matter into nutrient-rich compounds and play a central role in energy transfer. Their activity influences the recovery of organic matter, soil structure, microbial biomass and overall microbial activity. As such, they are key to managing soil fertility and sustaining ecosystem health (</w:t>
      </w:r>
      <w:proofErr w:type="spellStart"/>
      <w:r w:rsidRPr="006A7DB6">
        <w:rPr>
          <w:rFonts w:ascii="Arial" w:hAnsi="Arial" w:cs="Arial"/>
          <w:color w:val="000000" w:themeColor="text1"/>
          <w:sz w:val="20"/>
        </w:rPr>
        <w:t>Makoi</w:t>
      </w:r>
      <w:proofErr w:type="spellEnd"/>
      <w:r w:rsidRPr="006A7DB6">
        <w:rPr>
          <w:rFonts w:ascii="Arial" w:hAnsi="Arial" w:cs="Arial"/>
          <w:color w:val="000000" w:themeColor="text1"/>
          <w:sz w:val="20"/>
        </w:rPr>
        <w:t xml:space="preserve"> </w:t>
      </w:r>
      <w:r w:rsidR="00E334D0" w:rsidRPr="006A7DB6">
        <w:rPr>
          <w:rFonts w:ascii="Arial" w:hAnsi="Arial" w:cs="Arial"/>
          <w:color w:val="000000" w:themeColor="text1"/>
          <w:sz w:val="20"/>
        </w:rPr>
        <w:t>and</w:t>
      </w:r>
      <w:r w:rsidRPr="006A7DB6">
        <w:rPr>
          <w:rFonts w:ascii="Arial" w:hAnsi="Arial" w:cs="Arial"/>
          <w:color w:val="000000" w:themeColor="text1"/>
          <w:sz w:val="20"/>
        </w:rPr>
        <w:t xml:space="preserve"> </w:t>
      </w:r>
      <w:proofErr w:type="spellStart"/>
      <w:r w:rsidRPr="006A7DB6">
        <w:rPr>
          <w:rFonts w:ascii="Arial" w:hAnsi="Arial" w:cs="Arial"/>
          <w:color w:val="000000" w:themeColor="text1"/>
          <w:sz w:val="20"/>
        </w:rPr>
        <w:t>Ndakidemi</w:t>
      </w:r>
      <w:proofErr w:type="spellEnd"/>
      <w:r w:rsidRPr="006A7DB6">
        <w:rPr>
          <w:rFonts w:ascii="Arial" w:hAnsi="Arial" w:cs="Arial"/>
          <w:color w:val="000000" w:themeColor="text1"/>
          <w:sz w:val="20"/>
        </w:rPr>
        <w:t xml:space="preserve">, 2008). </w:t>
      </w:r>
      <w:proofErr w:type="spellStart"/>
      <w:r w:rsidRPr="006A7DB6">
        <w:rPr>
          <w:rFonts w:ascii="Arial" w:hAnsi="Arial" w:cs="Arial"/>
          <w:color w:val="000000" w:themeColor="text1"/>
          <w:sz w:val="20"/>
        </w:rPr>
        <w:t>Balezentiene</w:t>
      </w:r>
      <w:proofErr w:type="spellEnd"/>
      <w:r w:rsidRPr="006A7DB6">
        <w:rPr>
          <w:rFonts w:ascii="Arial" w:hAnsi="Arial" w:cs="Arial"/>
          <w:color w:val="000000" w:themeColor="text1"/>
          <w:sz w:val="20"/>
        </w:rPr>
        <w:t xml:space="preserve"> (2012) highlighted that soil enzymes accelerate the decomposition of plant residues, resulting in the release of nutrients accessible to plants. Enzymes that target the structural elements of plant matter also provide insights into decomposition rates and help assess microbial community structure and succession (Fioretto et al., 2000).</w:t>
      </w:r>
    </w:p>
    <w:p w14:paraId="4CC16B52" w14:textId="27D028D6" w:rsidR="005006D4" w:rsidRPr="006A7DB6" w:rsidRDefault="005F2F79" w:rsidP="001641E2">
      <w:pPr>
        <w:spacing w:after="160" w:line="278" w:lineRule="auto"/>
        <w:ind w:firstLine="851"/>
        <w:jc w:val="both"/>
        <w:rPr>
          <w:rFonts w:ascii="Arial" w:hAnsi="Arial" w:cs="Arial"/>
          <w:color w:val="000000" w:themeColor="text1"/>
          <w:sz w:val="20"/>
        </w:rPr>
      </w:pPr>
      <w:r w:rsidRPr="006A7DB6">
        <w:rPr>
          <w:rFonts w:ascii="Arial" w:hAnsi="Arial" w:cs="Arial"/>
          <w:color w:val="000000" w:themeColor="text1"/>
          <w:sz w:val="20"/>
        </w:rPr>
        <w:t xml:space="preserve">Soil enzymes are functionally linked to microorganisms and serve as reliable indicators of soil health. Dehydrogenase, directly reflects microbial activity by indicating the biological processes occurring in the soil (Kaur </w:t>
      </w:r>
      <w:r w:rsidR="00E334D0" w:rsidRPr="006A7DB6">
        <w:rPr>
          <w:rFonts w:ascii="Arial" w:hAnsi="Arial" w:cs="Arial"/>
          <w:color w:val="000000" w:themeColor="text1"/>
          <w:sz w:val="20"/>
        </w:rPr>
        <w:t>and</w:t>
      </w:r>
      <w:r w:rsidRPr="006A7DB6">
        <w:rPr>
          <w:rFonts w:ascii="Arial" w:hAnsi="Arial" w:cs="Arial"/>
          <w:color w:val="000000" w:themeColor="text1"/>
          <w:sz w:val="20"/>
        </w:rPr>
        <w:t xml:space="preserve"> Kaur, 2021). Another key enzyme is urease, which plays a vital role in </w:t>
      </w:r>
      <w:r w:rsidRPr="006A7DB6">
        <w:rPr>
          <w:rFonts w:ascii="Arial" w:hAnsi="Arial" w:cs="Arial"/>
          <w:color w:val="000000" w:themeColor="text1"/>
          <w:sz w:val="20"/>
        </w:rPr>
        <w:lastRenderedPageBreak/>
        <w:t>soil fertility by converting urea into ammonium that enables plants to absorb this essential nutrient. The enzyme group known as phosphatases is responsible for breaking down organic phosphorus compounds into inorganic forms. Acid and alkaline phosphatases are assessed depending on the soil's pH: acid phosphatase is active in acidic soils (pH 4–6), whereas alkaline phosphatase functions in alkaline soils (pH 9–11). Both forms show positive correlations with inorganic phosphorus levels (Kumar et al., 2015). Another widely distributed enzyme is β-glucosidase, which plays a central role in the carbon cycle. This enzyme’s activity is highly sensitive to the quantity and quality of soil organic matter, making it a valuable indicator of soil quality (Almeida et al., 2015).</w:t>
      </w:r>
    </w:p>
    <w:p w14:paraId="23B857DD" w14:textId="0ABA301A" w:rsidR="00DA5EAA" w:rsidRPr="006A7DB6" w:rsidRDefault="00B6084D" w:rsidP="00602DA0">
      <w:pPr>
        <w:pStyle w:val="NormalWeb"/>
        <w:tabs>
          <w:tab w:val="left" w:pos="993"/>
        </w:tabs>
        <w:spacing w:before="0" w:beforeAutospacing="0" w:after="0" w:afterAutospacing="0"/>
        <w:rPr>
          <w:rFonts w:ascii="Arial" w:hAnsi="Arial" w:cs="Arial"/>
          <w:b/>
          <w:bCs/>
          <w:color w:val="000000" w:themeColor="text1"/>
          <w:sz w:val="22"/>
          <w:szCs w:val="22"/>
        </w:rPr>
      </w:pPr>
      <w:r w:rsidRPr="006A7DB6">
        <w:rPr>
          <w:rFonts w:ascii="Arial" w:hAnsi="Arial" w:cs="Arial"/>
          <w:b/>
          <w:bCs/>
          <w:color w:val="000000" w:themeColor="text1"/>
          <w:sz w:val="22"/>
          <w:szCs w:val="22"/>
        </w:rPr>
        <w:t>2. MATERIALS AND METHODS</w:t>
      </w:r>
    </w:p>
    <w:p w14:paraId="13A53F8C" w14:textId="77777777" w:rsidR="005006D4" w:rsidRPr="006A7DB6" w:rsidRDefault="005006D4" w:rsidP="00602DA0">
      <w:pPr>
        <w:pStyle w:val="NormalWeb"/>
        <w:tabs>
          <w:tab w:val="left" w:pos="993"/>
        </w:tabs>
        <w:spacing w:before="0" w:beforeAutospacing="0" w:after="0" w:afterAutospacing="0"/>
        <w:rPr>
          <w:rFonts w:ascii="Arial" w:hAnsi="Arial" w:cs="Arial"/>
          <w:b/>
          <w:bCs/>
          <w:color w:val="000000" w:themeColor="text1"/>
          <w:sz w:val="22"/>
          <w:szCs w:val="22"/>
        </w:rPr>
      </w:pPr>
    </w:p>
    <w:p w14:paraId="4270840C" w14:textId="1424DC6D" w:rsidR="00535025" w:rsidRPr="006A7DB6" w:rsidRDefault="00B6084D" w:rsidP="001641E2">
      <w:pPr>
        <w:spacing w:after="0"/>
        <w:ind w:firstLine="851"/>
        <w:jc w:val="both"/>
        <w:rPr>
          <w:rFonts w:ascii="Arial" w:hAnsi="Arial" w:cs="Arial"/>
          <w:color w:val="000000" w:themeColor="text1"/>
          <w:sz w:val="20"/>
        </w:rPr>
      </w:pPr>
      <w:r w:rsidRPr="006A7DB6">
        <w:rPr>
          <w:rFonts w:ascii="Arial" w:hAnsi="Arial" w:cs="Arial"/>
          <w:color w:val="000000" w:themeColor="text1"/>
          <w:sz w:val="20"/>
        </w:rPr>
        <w:t xml:space="preserve">The experimental field survey was conducted during January, 2023 to April, 2025. The experiment was conducted in major 16 sugarcane growing districts from the three sugar recovery zones </w:t>
      </w:r>
      <w:r w:rsidRPr="006A7DB6">
        <w:rPr>
          <w:rFonts w:ascii="Arial" w:hAnsi="Arial" w:cs="Arial"/>
          <w:i/>
          <w:iCs/>
          <w:color w:val="000000" w:themeColor="text1"/>
          <w:sz w:val="20"/>
        </w:rPr>
        <w:t>viz</w:t>
      </w:r>
      <w:r w:rsidRPr="006A7DB6">
        <w:rPr>
          <w:rFonts w:ascii="Arial" w:hAnsi="Arial" w:cs="Arial"/>
          <w:color w:val="000000" w:themeColor="text1"/>
          <w:sz w:val="20"/>
        </w:rPr>
        <w:t xml:space="preserve">., high, medium and low sugar recovery zone from Western Maharashtra, North Maharashtra and Marathwada region were selected for the study. From each district 22 farmers were selected among them 11 farmers were following continuous sugarcane trash burning systems and 11 farmers were following </w:t>
      </w:r>
      <w:r w:rsidRPr="006A7DB6">
        <w:rPr>
          <w:rFonts w:ascii="Arial" w:hAnsi="Arial" w:cs="Arial"/>
          <w:i/>
          <w:iCs/>
          <w:color w:val="000000" w:themeColor="text1"/>
          <w:sz w:val="20"/>
        </w:rPr>
        <w:t>in situ</w:t>
      </w:r>
      <w:r w:rsidRPr="006A7DB6">
        <w:rPr>
          <w:rFonts w:ascii="Arial" w:hAnsi="Arial" w:cs="Arial"/>
          <w:color w:val="000000" w:themeColor="text1"/>
          <w:sz w:val="20"/>
        </w:rPr>
        <w:t xml:space="preserve"> sugarcane trash management system. They were following these systems since from last ten years. Thus, total 180 farmers were selected and required data was collected by survey method during the year 2023-24 through well-structured schedule.</w:t>
      </w:r>
      <w:r w:rsidR="00E922FE" w:rsidRPr="006A7DB6">
        <w:rPr>
          <w:rFonts w:ascii="Arial" w:hAnsi="Arial" w:cs="Arial"/>
          <w:color w:val="000000" w:themeColor="text1"/>
          <w:sz w:val="20"/>
        </w:rPr>
        <w:t xml:space="preserve"> </w:t>
      </w:r>
      <w:r w:rsidRPr="006A7DB6">
        <w:rPr>
          <w:rFonts w:ascii="Arial" w:hAnsi="Arial" w:cs="Arial"/>
          <w:color w:val="000000" w:themeColor="text1"/>
          <w:sz w:val="20"/>
        </w:rPr>
        <w:t xml:space="preserve">The soil samples were collected from the depth at 0 to 30 cm where the active root zone of sugarcane exist (Smith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2005) for the analysis of biological properties of soil and stored at 4</w:t>
      </w:r>
      <w:r w:rsidRPr="006A7DB6">
        <w:rPr>
          <w:rFonts w:ascii="Arial" w:hAnsi="Arial" w:cs="Arial"/>
          <w:color w:val="000000" w:themeColor="text1"/>
          <w:sz w:val="20"/>
          <w:vertAlign w:val="superscript"/>
        </w:rPr>
        <w:t>0</w:t>
      </w:r>
      <w:r w:rsidRPr="006A7DB6">
        <w:rPr>
          <w:rFonts w:ascii="Arial" w:hAnsi="Arial" w:cs="Arial"/>
          <w:color w:val="000000" w:themeColor="text1"/>
          <w:sz w:val="20"/>
        </w:rPr>
        <w:t xml:space="preserve">C temperature (Dadenko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2009).</w:t>
      </w:r>
      <w:r w:rsidRPr="006A7DB6">
        <w:rPr>
          <w:rFonts w:ascii="Times New Roman" w:hAnsi="Times New Roman" w:cs="Times New Roman"/>
          <w:color w:val="000000" w:themeColor="text1"/>
          <w:sz w:val="25"/>
          <w:szCs w:val="25"/>
        </w:rPr>
        <w:t xml:space="preserve"> </w:t>
      </w:r>
      <w:r w:rsidRPr="006A7DB6">
        <w:rPr>
          <w:rFonts w:ascii="Arial" w:hAnsi="Arial" w:cs="Arial"/>
          <w:color w:val="000000" w:themeColor="text1"/>
          <w:sz w:val="20"/>
        </w:rPr>
        <w:t>The soil biological properties were analy</w:t>
      </w:r>
      <w:r w:rsidR="006A7DB6">
        <w:rPr>
          <w:rFonts w:ascii="Arial" w:hAnsi="Arial" w:cs="Arial"/>
          <w:color w:val="000000" w:themeColor="text1"/>
          <w:sz w:val="20"/>
        </w:rPr>
        <w:t>z</w:t>
      </w:r>
      <w:r w:rsidRPr="006A7DB6">
        <w:rPr>
          <w:rFonts w:ascii="Arial" w:hAnsi="Arial" w:cs="Arial"/>
          <w:color w:val="000000" w:themeColor="text1"/>
          <w:sz w:val="20"/>
        </w:rPr>
        <w:t xml:space="preserve">ed from collected soil samples from different recovery zones of Maharashtra and were utilized for establishing </w:t>
      </w:r>
      <w:r w:rsidR="00E334D0" w:rsidRPr="006A7DB6">
        <w:rPr>
          <w:rFonts w:ascii="Arial" w:hAnsi="Arial" w:cs="Arial"/>
          <w:color w:val="000000" w:themeColor="text1"/>
          <w:sz w:val="20"/>
        </w:rPr>
        <w:t>relationship</w:t>
      </w:r>
      <w:r w:rsidRPr="006A7DB6">
        <w:rPr>
          <w:rFonts w:ascii="Arial" w:hAnsi="Arial" w:cs="Arial"/>
          <w:color w:val="000000" w:themeColor="text1"/>
          <w:sz w:val="20"/>
        </w:rPr>
        <w:t xml:space="preserve"> among different soil nutrient</w:t>
      </w:r>
      <w:r w:rsidR="00E334D0" w:rsidRPr="006A7DB6">
        <w:rPr>
          <w:rFonts w:ascii="Arial" w:hAnsi="Arial" w:cs="Arial"/>
          <w:color w:val="000000" w:themeColor="text1"/>
          <w:sz w:val="20"/>
        </w:rPr>
        <w:t>s.</w:t>
      </w:r>
      <w:r w:rsidRPr="006A7DB6">
        <w:rPr>
          <w:rFonts w:ascii="Arial" w:hAnsi="Arial" w:cs="Arial"/>
          <w:color w:val="000000" w:themeColor="text1"/>
          <w:sz w:val="20"/>
        </w:rPr>
        <w:t xml:space="preserve"> </w:t>
      </w:r>
    </w:p>
    <w:p w14:paraId="34181FEC" w14:textId="77777777" w:rsidR="00E7722B" w:rsidRPr="006A7DB6" w:rsidRDefault="00E7722B" w:rsidP="005006D4">
      <w:pPr>
        <w:spacing w:after="0"/>
        <w:jc w:val="both"/>
        <w:rPr>
          <w:rFonts w:ascii="Arial" w:hAnsi="Arial" w:cs="Arial"/>
          <w:color w:val="000000" w:themeColor="text1"/>
          <w:sz w:val="20"/>
        </w:rPr>
      </w:pPr>
    </w:p>
    <w:p w14:paraId="55FFD8AC" w14:textId="369D0FB6" w:rsidR="00DA5EAA" w:rsidRPr="006A7DB6" w:rsidRDefault="00B6084D" w:rsidP="00535025">
      <w:pPr>
        <w:spacing w:after="0" w:line="240" w:lineRule="auto"/>
        <w:jc w:val="both"/>
        <w:rPr>
          <w:rFonts w:ascii="Arial" w:hAnsi="Arial" w:cs="Arial"/>
          <w:b/>
          <w:bCs/>
          <w:color w:val="000000" w:themeColor="text1"/>
          <w:szCs w:val="22"/>
        </w:rPr>
      </w:pPr>
      <w:r w:rsidRPr="006A7DB6">
        <w:rPr>
          <w:rFonts w:ascii="Arial" w:hAnsi="Arial" w:cs="Arial"/>
          <w:b/>
          <w:bCs/>
          <w:color w:val="000000" w:themeColor="text1"/>
          <w:szCs w:val="22"/>
        </w:rPr>
        <w:t>3. RESULTS AND DISCUSSION</w:t>
      </w:r>
    </w:p>
    <w:p w14:paraId="2F75A9F5" w14:textId="77777777" w:rsidR="005006D4" w:rsidRPr="006A7DB6" w:rsidRDefault="005006D4" w:rsidP="00535025">
      <w:pPr>
        <w:spacing w:after="0" w:line="240" w:lineRule="auto"/>
        <w:jc w:val="both"/>
        <w:rPr>
          <w:rFonts w:ascii="Arial" w:hAnsi="Arial" w:cs="Arial"/>
          <w:color w:val="000000" w:themeColor="text1"/>
          <w:sz w:val="20"/>
        </w:rPr>
      </w:pPr>
    </w:p>
    <w:p w14:paraId="3B8FF7B9" w14:textId="22E05A21" w:rsidR="005006D4" w:rsidRPr="006A7DB6" w:rsidRDefault="00B6084D" w:rsidP="00535025">
      <w:pPr>
        <w:spacing w:after="0" w:line="360" w:lineRule="auto"/>
        <w:jc w:val="both"/>
        <w:rPr>
          <w:rFonts w:ascii="Arial" w:hAnsi="Arial" w:cs="Arial"/>
          <w:b/>
          <w:bCs/>
          <w:color w:val="000000" w:themeColor="text1"/>
          <w:sz w:val="20"/>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1</w:t>
      </w:r>
      <w:r w:rsidRPr="006A7DB6">
        <w:rPr>
          <w:rFonts w:ascii="Arial" w:hAnsi="Arial" w:cs="Arial"/>
          <w:b/>
          <w:bCs/>
          <w:color w:val="000000" w:themeColor="text1"/>
          <w:sz w:val="20"/>
        </w:rPr>
        <w:t xml:space="preserve"> Correlation studies of dehydrogenase activities with organic carbon </w:t>
      </w:r>
    </w:p>
    <w:p w14:paraId="4997D16B" w14:textId="13EE6AA6" w:rsidR="005006D4" w:rsidRPr="006A7DB6" w:rsidRDefault="005006D4" w:rsidP="001641E2">
      <w:pPr>
        <w:ind w:firstLine="851"/>
        <w:jc w:val="both"/>
        <w:rPr>
          <w:rFonts w:ascii="Arial" w:hAnsi="Arial" w:cs="Arial"/>
          <w:b/>
          <w:bCs/>
          <w:color w:val="000000" w:themeColor="text1"/>
          <w:sz w:val="20"/>
        </w:rPr>
      </w:pPr>
      <w:r w:rsidRPr="006A7DB6">
        <w:rPr>
          <w:rFonts w:ascii="Arial" w:hAnsi="Arial" w:cs="Arial"/>
          <w:color w:val="000000" w:themeColor="text1"/>
          <w:sz w:val="20"/>
        </w:rPr>
        <w:t>The data regarding the correlation studies of soil dehydrogenase activities with organic carbon are reported in Table 1. From above study it was observed that the dehydrogenase activities of soil in trash management practices were positively correlated with organic carbon (r = 0.464) and the correlation was highly significant. However, the dehydrogenase activity of soil in trash burning practices was positively correlated with organic carbon (r = 0.362) but this correlation was non-significant.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3432"/>
        <w:gridCol w:w="3233"/>
      </w:tblGrid>
      <w:tr w:rsidR="006A7DB6" w:rsidRPr="006A7DB6" w14:paraId="678F671D" w14:textId="77777777" w:rsidTr="005E7484">
        <w:trPr>
          <w:trHeight w:val="388"/>
        </w:trPr>
        <w:tc>
          <w:tcPr>
            <w:tcW w:w="9018" w:type="dxa"/>
            <w:gridSpan w:val="3"/>
            <w:noWrap/>
            <w:vAlign w:val="center"/>
            <w:hideMark/>
          </w:tcPr>
          <w:p w14:paraId="17F9DC91"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Dehydrogenase activities</w:t>
            </w:r>
          </w:p>
        </w:tc>
      </w:tr>
      <w:tr w:rsidR="006A7DB6" w:rsidRPr="006A7DB6" w14:paraId="54B4245F" w14:textId="77777777" w:rsidTr="005E7484">
        <w:trPr>
          <w:trHeight w:val="294"/>
        </w:trPr>
        <w:tc>
          <w:tcPr>
            <w:tcW w:w="2353" w:type="dxa"/>
            <w:noWrap/>
            <w:vAlign w:val="center"/>
            <w:hideMark/>
          </w:tcPr>
          <w:p w14:paraId="0373A57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432" w:type="dxa"/>
            <w:noWrap/>
            <w:vAlign w:val="center"/>
            <w:hideMark/>
          </w:tcPr>
          <w:p w14:paraId="069FAF95" w14:textId="522E9CF8"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232" w:type="dxa"/>
            <w:noWrap/>
            <w:vAlign w:val="center"/>
            <w:hideMark/>
          </w:tcPr>
          <w:p w14:paraId="371FA971" w14:textId="154D7189"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A99A9FB" w14:textId="77777777" w:rsidTr="005E7484">
        <w:trPr>
          <w:trHeight w:val="294"/>
        </w:trPr>
        <w:tc>
          <w:tcPr>
            <w:tcW w:w="2353" w:type="dxa"/>
            <w:noWrap/>
            <w:vAlign w:val="center"/>
            <w:hideMark/>
          </w:tcPr>
          <w:p w14:paraId="1DE445ED" w14:textId="3E0411F3"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432" w:type="dxa"/>
            <w:noWrap/>
            <w:vAlign w:val="center"/>
            <w:hideMark/>
          </w:tcPr>
          <w:p w14:paraId="595B60C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32" w:type="dxa"/>
            <w:noWrap/>
            <w:vAlign w:val="center"/>
            <w:hideMark/>
          </w:tcPr>
          <w:p w14:paraId="219C774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442007E" w14:textId="77777777" w:rsidTr="005E7484">
        <w:trPr>
          <w:trHeight w:val="272"/>
        </w:trPr>
        <w:tc>
          <w:tcPr>
            <w:tcW w:w="2353" w:type="dxa"/>
            <w:noWrap/>
            <w:vAlign w:val="center"/>
            <w:hideMark/>
          </w:tcPr>
          <w:p w14:paraId="441AAFF7" w14:textId="6354129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432" w:type="dxa"/>
            <w:noWrap/>
            <w:vAlign w:val="center"/>
            <w:hideMark/>
          </w:tcPr>
          <w:p w14:paraId="4EDD6FE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0.468**</w:t>
            </w:r>
          </w:p>
        </w:tc>
        <w:tc>
          <w:tcPr>
            <w:tcW w:w="3232" w:type="dxa"/>
            <w:noWrap/>
            <w:vAlign w:val="center"/>
            <w:hideMark/>
          </w:tcPr>
          <w:p w14:paraId="201A83E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6B006192" w14:textId="77777777" w:rsidTr="005E7484">
        <w:trPr>
          <w:trHeight w:val="294"/>
        </w:trPr>
        <w:tc>
          <w:tcPr>
            <w:tcW w:w="9018" w:type="dxa"/>
            <w:gridSpan w:val="3"/>
            <w:noWrap/>
            <w:vAlign w:val="center"/>
            <w:hideMark/>
          </w:tcPr>
          <w:p w14:paraId="6319ACA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420E15F4" w14:textId="77777777" w:rsidTr="005E7484">
        <w:trPr>
          <w:trHeight w:val="294"/>
        </w:trPr>
        <w:tc>
          <w:tcPr>
            <w:tcW w:w="2353" w:type="dxa"/>
            <w:tcBorders>
              <w:bottom w:val="single" w:sz="4" w:space="0" w:color="auto"/>
            </w:tcBorders>
            <w:noWrap/>
            <w:vAlign w:val="center"/>
            <w:hideMark/>
          </w:tcPr>
          <w:p w14:paraId="08AC0A0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432" w:type="dxa"/>
            <w:tcBorders>
              <w:bottom w:val="single" w:sz="4" w:space="0" w:color="auto"/>
            </w:tcBorders>
            <w:noWrap/>
            <w:vAlign w:val="center"/>
            <w:hideMark/>
          </w:tcPr>
          <w:p w14:paraId="4B08E530" w14:textId="16CF69A7"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232" w:type="dxa"/>
            <w:tcBorders>
              <w:bottom w:val="single" w:sz="4" w:space="0" w:color="auto"/>
            </w:tcBorders>
            <w:noWrap/>
            <w:vAlign w:val="center"/>
            <w:hideMark/>
          </w:tcPr>
          <w:p w14:paraId="2F4D42F2" w14:textId="11F4888B"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AF02969" w14:textId="77777777" w:rsidTr="005E7484">
        <w:trPr>
          <w:trHeight w:val="294"/>
        </w:trPr>
        <w:tc>
          <w:tcPr>
            <w:tcW w:w="2353" w:type="dxa"/>
            <w:tcBorders>
              <w:top w:val="single" w:sz="4" w:space="0" w:color="auto"/>
              <w:left w:val="single" w:sz="4" w:space="0" w:color="auto"/>
              <w:bottom w:val="single" w:sz="4" w:space="0" w:color="auto"/>
              <w:right w:val="single" w:sz="4" w:space="0" w:color="auto"/>
            </w:tcBorders>
            <w:noWrap/>
            <w:vAlign w:val="center"/>
            <w:hideMark/>
          </w:tcPr>
          <w:p w14:paraId="316D1BE4" w14:textId="4638F7A7"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432" w:type="dxa"/>
            <w:tcBorders>
              <w:top w:val="single" w:sz="4" w:space="0" w:color="auto"/>
              <w:left w:val="single" w:sz="4" w:space="0" w:color="auto"/>
              <w:bottom w:val="single" w:sz="4" w:space="0" w:color="auto"/>
              <w:right w:val="single" w:sz="4" w:space="0" w:color="auto"/>
            </w:tcBorders>
            <w:noWrap/>
            <w:vAlign w:val="center"/>
            <w:hideMark/>
          </w:tcPr>
          <w:p w14:paraId="41D3C30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32" w:type="dxa"/>
            <w:tcBorders>
              <w:top w:val="single" w:sz="4" w:space="0" w:color="auto"/>
              <w:left w:val="single" w:sz="4" w:space="0" w:color="auto"/>
              <w:bottom w:val="single" w:sz="4" w:space="0" w:color="auto"/>
              <w:right w:val="single" w:sz="4" w:space="0" w:color="auto"/>
            </w:tcBorders>
            <w:noWrap/>
            <w:vAlign w:val="center"/>
            <w:hideMark/>
          </w:tcPr>
          <w:p w14:paraId="73EDF58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8A251DC" w14:textId="77777777" w:rsidTr="005E7484">
        <w:trPr>
          <w:trHeight w:val="272"/>
        </w:trPr>
        <w:tc>
          <w:tcPr>
            <w:tcW w:w="2353" w:type="dxa"/>
            <w:tcBorders>
              <w:top w:val="single" w:sz="4" w:space="0" w:color="auto"/>
              <w:left w:val="single" w:sz="4" w:space="0" w:color="auto"/>
              <w:bottom w:val="single" w:sz="4" w:space="0" w:color="auto"/>
              <w:right w:val="single" w:sz="4" w:space="0" w:color="auto"/>
            </w:tcBorders>
            <w:noWrap/>
            <w:vAlign w:val="center"/>
            <w:hideMark/>
          </w:tcPr>
          <w:p w14:paraId="3A716900" w14:textId="4E638A1F"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432" w:type="dxa"/>
            <w:tcBorders>
              <w:top w:val="single" w:sz="4" w:space="0" w:color="auto"/>
              <w:left w:val="single" w:sz="4" w:space="0" w:color="auto"/>
              <w:bottom w:val="single" w:sz="4" w:space="0" w:color="auto"/>
              <w:right w:val="single" w:sz="4" w:space="0" w:color="auto"/>
            </w:tcBorders>
            <w:noWrap/>
            <w:vAlign w:val="center"/>
            <w:hideMark/>
          </w:tcPr>
          <w:p w14:paraId="2BD60642"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0.34</w:t>
            </w:r>
          </w:p>
        </w:tc>
        <w:tc>
          <w:tcPr>
            <w:tcW w:w="3232" w:type="dxa"/>
            <w:tcBorders>
              <w:top w:val="single" w:sz="4" w:space="0" w:color="auto"/>
              <w:left w:val="single" w:sz="4" w:space="0" w:color="auto"/>
              <w:bottom w:val="single" w:sz="4" w:space="0" w:color="auto"/>
              <w:right w:val="single" w:sz="4" w:space="0" w:color="auto"/>
            </w:tcBorders>
            <w:noWrap/>
            <w:vAlign w:val="center"/>
            <w:hideMark/>
          </w:tcPr>
          <w:p w14:paraId="4CBAE2F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664CA5C9" w14:textId="6F18306E" w:rsidR="00B6084D" w:rsidRPr="006A7DB6" w:rsidRDefault="00B6084D"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iCs/>
          <w:color w:val="000000" w:themeColor="text1"/>
          <w:sz w:val="20"/>
        </w:rPr>
        <w:t>Perucci (1992) reported the application of compost caused a significant increase in dehydrogenase activity.</w:t>
      </w:r>
      <w:r w:rsidRPr="006A7DB6">
        <w:rPr>
          <w:rFonts w:ascii="Arial" w:hAnsi="Arial" w:cs="Arial"/>
          <w:color w:val="000000" w:themeColor="text1"/>
          <w:sz w:val="20"/>
        </w:rPr>
        <w:t xml:space="preserve">  Increasing organic matter inputs </w:t>
      </w:r>
      <w:r w:rsidRPr="006A7DB6">
        <w:rPr>
          <w:rFonts w:ascii="Arial" w:hAnsi="Arial" w:cs="Arial"/>
          <w:i/>
          <w:iCs/>
          <w:color w:val="000000" w:themeColor="text1"/>
          <w:sz w:val="20"/>
        </w:rPr>
        <w:t>via</w:t>
      </w:r>
      <w:r w:rsidRPr="006A7DB6">
        <w:rPr>
          <w:rFonts w:ascii="Arial" w:hAnsi="Arial" w:cs="Arial"/>
          <w:color w:val="000000" w:themeColor="text1"/>
          <w:sz w:val="20"/>
        </w:rPr>
        <w:t xml:space="preserve"> agricultural management is the key to increase in soil organic carbon. Similarly, qualities of organics also influence the quantity of soil organic carbon development. </w:t>
      </w:r>
      <w:r w:rsidRPr="006A7DB6">
        <w:rPr>
          <w:rFonts w:ascii="Arial" w:hAnsi="Arial" w:cs="Arial"/>
          <w:iCs/>
          <w:color w:val="000000" w:themeColor="text1"/>
          <w:sz w:val="20"/>
        </w:rPr>
        <w:t>Chang</w:t>
      </w:r>
      <w:r w:rsidRPr="006A7DB6">
        <w:rPr>
          <w:rFonts w:ascii="Arial" w:hAnsi="Arial" w:cs="Arial"/>
          <w:iCs/>
          <w:color w:val="000000" w:themeColor="text1"/>
          <w:sz w:val="20"/>
          <w:vertAlign w:val="superscript"/>
        </w:rPr>
        <w:t xml:space="preserv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(2007) showed that significant linear correlation between dehydrogenase activities and soil organic matter contents. Phalke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(2016) reported that total organic carbon was significantly correlated with dehydrogenase. The addition of organic matter through sugarcane trash would have helped for build-up of organic carbon content in soil and improved soil biological properties. </w:t>
      </w:r>
    </w:p>
    <w:p w14:paraId="2580EA8A" w14:textId="3C7E20CC" w:rsidR="00B6084D" w:rsidRPr="006A7DB6" w:rsidRDefault="00B6084D" w:rsidP="00535025">
      <w:pPr>
        <w:spacing w:before="100" w:beforeAutospacing="1" w:after="0" w:line="360" w:lineRule="auto"/>
        <w:jc w:val="both"/>
        <w:rPr>
          <w:rFonts w:ascii="Arial" w:hAnsi="Arial" w:cs="Arial"/>
          <w:b/>
          <w:bCs/>
          <w:color w:val="000000" w:themeColor="text1"/>
          <w:sz w:val="14"/>
          <w:szCs w:val="14"/>
        </w:rPr>
      </w:pPr>
      <w:r w:rsidRPr="006A7DB6">
        <w:rPr>
          <w:rFonts w:ascii="Arial" w:hAnsi="Arial" w:cs="Arial"/>
          <w:b/>
          <w:bCs/>
          <w:color w:val="000000" w:themeColor="text1"/>
          <w:sz w:val="20"/>
        </w:rPr>
        <w:lastRenderedPageBreak/>
        <w:t xml:space="preserve">Table </w:t>
      </w:r>
      <w:r w:rsidR="00DA5EAA" w:rsidRPr="006A7DB6">
        <w:rPr>
          <w:rFonts w:ascii="Arial" w:hAnsi="Arial" w:cs="Arial"/>
          <w:b/>
          <w:bCs/>
          <w:color w:val="000000" w:themeColor="text1"/>
          <w:sz w:val="20"/>
        </w:rPr>
        <w:t>2</w:t>
      </w:r>
      <w:r w:rsidRPr="006A7DB6">
        <w:rPr>
          <w:rFonts w:ascii="Arial" w:hAnsi="Arial" w:cs="Arial"/>
          <w:b/>
          <w:bCs/>
          <w:color w:val="000000" w:themeColor="text1"/>
          <w:sz w:val="20"/>
        </w:rPr>
        <w:t xml:space="preserve"> Correlation studies of urease activities with soil chemical properties</w:t>
      </w:r>
    </w:p>
    <w:tbl>
      <w:tblPr>
        <w:tblW w:w="9025" w:type="dxa"/>
        <w:tblLook w:val="04A0" w:firstRow="1" w:lastRow="0" w:firstColumn="1" w:lastColumn="0" w:noHBand="0" w:noVBand="1"/>
      </w:tblPr>
      <w:tblGrid>
        <w:gridCol w:w="2122"/>
        <w:gridCol w:w="2551"/>
        <w:gridCol w:w="2235"/>
        <w:gridCol w:w="2117"/>
      </w:tblGrid>
      <w:tr w:rsidR="006A7DB6" w:rsidRPr="006A7DB6" w14:paraId="1FC3C7EC" w14:textId="77777777" w:rsidTr="005E7484">
        <w:trPr>
          <w:trHeight w:val="331"/>
        </w:trPr>
        <w:tc>
          <w:tcPr>
            <w:tcW w:w="9025" w:type="dxa"/>
            <w:gridSpan w:val="4"/>
            <w:tcBorders>
              <w:top w:val="single" w:sz="4" w:space="0" w:color="auto"/>
              <w:left w:val="single" w:sz="4" w:space="0" w:color="auto"/>
              <w:bottom w:val="single" w:sz="4" w:space="0" w:color="auto"/>
              <w:right w:val="single" w:sz="4" w:space="0" w:color="auto"/>
            </w:tcBorders>
            <w:noWrap/>
            <w:vAlign w:val="center"/>
            <w:hideMark/>
          </w:tcPr>
          <w:p w14:paraId="5DB2646E"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Urease activities</w:t>
            </w:r>
          </w:p>
        </w:tc>
      </w:tr>
      <w:tr w:rsidR="006A7DB6" w:rsidRPr="006A7DB6" w14:paraId="1D1DC42E" w14:textId="77777777" w:rsidTr="006519FF">
        <w:trPr>
          <w:trHeight w:val="337"/>
        </w:trPr>
        <w:tc>
          <w:tcPr>
            <w:tcW w:w="2122" w:type="dxa"/>
            <w:tcBorders>
              <w:top w:val="nil"/>
              <w:left w:val="single" w:sz="4" w:space="0" w:color="auto"/>
              <w:bottom w:val="single" w:sz="4" w:space="0" w:color="auto"/>
              <w:right w:val="single" w:sz="4" w:space="0" w:color="auto"/>
            </w:tcBorders>
            <w:noWrap/>
            <w:vAlign w:val="center"/>
            <w:hideMark/>
          </w:tcPr>
          <w:p w14:paraId="34D97B2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551" w:type="dxa"/>
            <w:tcBorders>
              <w:top w:val="nil"/>
              <w:left w:val="nil"/>
              <w:bottom w:val="single" w:sz="4" w:space="0" w:color="auto"/>
              <w:right w:val="single" w:sz="4" w:space="0" w:color="auto"/>
            </w:tcBorders>
            <w:noWrap/>
            <w:vAlign w:val="center"/>
            <w:hideMark/>
          </w:tcPr>
          <w:p w14:paraId="16567FE1" w14:textId="1B715611"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235" w:type="dxa"/>
            <w:tcBorders>
              <w:top w:val="nil"/>
              <w:left w:val="nil"/>
              <w:bottom w:val="single" w:sz="4" w:space="0" w:color="auto"/>
              <w:right w:val="single" w:sz="4" w:space="0" w:color="auto"/>
            </w:tcBorders>
            <w:noWrap/>
            <w:vAlign w:val="center"/>
            <w:hideMark/>
          </w:tcPr>
          <w:p w14:paraId="0F74A61F" w14:textId="533C4BA9" w:rsidR="00B6084D" w:rsidRPr="006A7DB6" w:rsidRDefault="00B6084D"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w:t>
            </w:r>
            <w:r w:rsidR="00D26D7F" w:rsidRPr="006A7DB6">
              <w:rPr>
                <w:rFonts w:ascii="Arial" w:eastAsia="Times New Roman" w:hAnsi="Arial" w:cs="Arial"/>
                <w:b/>
                <w:bCs/>
                <w:color w:val="000000" w:themeColor="text1"/>
                <w:sz w:val="20"/>
                <w:lang w:eastAsia="en-IN"/>
              </w:rPr>
              <w:t>itrogen</w:t>
            </w:r>
          </w:p>
        </w:tc>
        <w:tc>
          <w:tcPr>
            <w:tcW w:w="2117" w:type="dxa"/>
            <w:tcBorders>
              <w:top w:val="nil"/>
              <w:left w:val="nil"/>
              <w:bottom w:val="single" w:sz="4" w:space="0" w:color="auto"/>
              <w:right w:val="single" w:sz="4" w:space="0" w:color="auto"/>
            </w:tcBorders>
            <w:noWrap/>
            <w:vAlign w:val="center"/>
            <w:hideMark/>
          </w:tcPr>
          <w:p w14:paraId="09159C67" w14:textId="7A6AEDD4"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96E2B43" w14:textId="77777777" w:rsidTr="006519FF">
        <w:trPr>
          <w:trHeight w:val="245"/>
        </w:trPr>
        <w:tc>
          <w:tcPr>
            <w:tcW w:w="2122" w:type="dxa"/>
            <w:tcBorders>
              <w:top w:val="nil"/>
              <w:left w:val="single" w:sz="4" w:space="0" w:color="auto"/>
              <w:bottom w:val="single" w:sz="4" w:space="0" w:color="auto"/>
              <w:right w:val="single" w:sz="4" w:space="0" w:color="auto"/>
            </w:tcBorders>
            <w:noWrap/>
            <w:vAlign w:val="center"/>
            <w:hideMark/>
          </w:tcPr>
          <w:p w14:paraId="19FBEB5C" w14:textId="72BC45D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551" w:type="dxa"/>
            <w:tcBorders>
              <w:top w:val="nil"/>
              <w:left w:val="nil"/>
              <w:bottom w:val="single" w:sz="4" w:space="0" w:color="auto"/>
              <w:right w:val="single" w:sz="4" w:space="0" w:color="auto"/>
            </w:tcBorders>
            <w:noWrap/>
            <w:vAlign w:val="center"/>
            <w:hideMark/>
          </w:tcPr>
          <w:p w14:paraId="7080E94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235" w:type="dxa"/>
            <w:tcBorders>
              <w:top w:val="nil"/>
              <w:left w:val="nil"/>
              <w:bottom w:val="single" w:sz="4" w:space="0" w:color="auto"/>
              <w:right w:val="single" w:sz="4" w:space="0" w:color="auto"/>
            </w:tcBorders>
            <w:noWrap/>
            <w:vAlign w:val="center"/>
            <w:hideMark/>
          </w:tcPr>
          <w:p w14:paraId="1C83611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17" w:type="dxa"/>
            <w:tcBorders>
              <w:top w:val="nil"/>
              <w:left w:val="nil"/>
              <w:bottom w:val="single" w:sz="4" w:space="0" w:color="auto"/>
              <w:right w:val="single" w:sz="4" w:space="0" w:color="auto"/>
            </w:tcBorders>
            <w:noWrap/>
            <w:vAlign w:val="center"/>
            <w:hideMark/>
          </w:tcPr>
          <w:p w14:paraId="77300CF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99E8E0A" w14:textId="77777777" w:rsidTr="006519FF">
        <w:trPr>
          <w:trHeight w:val="249"/>
        </w:trPr>
        <w:tc>
          <w:tcPr>
            <w:tcW w:w="2122" w:type="dxa"/>
            <w:tcBorders>
              <w:top w:val="nil"/>
              <w:left w:val="single" w:sz="4" w:space="0" w:color="auto"/>
              <w:bottom w:val="single" w:sz="4" w:space="0" w:color="auto"/>
              <w:right w:val="single" w:sz="4" w:space="0" w:color="auto"/>
            </w:tcBorders>
            <w:noWrap/>
            <w:vAlign w:val="center"/>
            <w:hideMark/>
          </w:tcPr>
          <w:p w14:paraId="627E6069" w14:textId="31509E07"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Nitrogen</w:t>
            </w:r>
          </w:p>
        </w:tc>
        <w:tc>
          <w:tcPr>
            <w:tcW w:w="2551" w:type="dxa"/>
            <w:tcBorders>
              <w:top w:val="nil"/>
              <w:left w:val="nil"/>
              <w:bottom w:val="single" w:sz="4" w:space="0" w:color="auto"/>
              <w:right w:val="single" w:sz="4" w:space="0" w:color="auto"/>
            </w:tcBorders>
            <w:noWrap/>
            <w:vAlign w:val="center"/>
            <w:hideMark/>
          </w:tcPr>
          <w:p w14:paraId="2545896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0.121</w:t>
            </w:r>
          </w:p>
        </w:tc>
        <w:tc>
          <w:tcPr>
            <w:tcW w:w="2235" w:type="dxa"/>
            <w:tcBorders>
              <w:top w:val="nil"/>
              <w:left w:val="nil"/>
              <w:bottom w:val="single" w:sz="4" w:space="0" w:color="auto"/>
              <w:right w:val="single" w:sz="4" w:space="0" w:color="auto"/>
            </w:tcBorders>
            <w:noWrap/>
            <w:vAlign w:val="center"/>
            <w:hideMark/>
          </w:tcPr>
          <w:p w14:paraId="77B494B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17" w:type="dxa"/>
            <w:tcBorders>
              <w:top w:val="nil"/>
              <w:left w:val="nil"/>
              <w:bottom w:val="single" w:sz="4" w:space="0" w:color="auto"/>
              <w:right w:val="single" w:sz="4" w:space="0" w:color="auto"/>
            </w:tcBorders>
            <w:noWrap/>
            <w:vAlign w:val="center"/>
            <w:hideMark/>
          </w:tcPr>
          <w:p w14:paraId="65BA5D6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8DF158C" w14:textId="77777777" w:rsidTr="006519FF">
        <w:trPr>
          <w:trHeight w:val="253"/>
        </w:trPr>
        <w:tc>
          <w:tcPr>
            <w:tcW w:w="2122" w:type="dxa"/>
            <w:tcBorders>
              <w:top w:val="nil"/>
              <w:left w:val="single" w:sz="4" w:space="0" w:color="auto"/>
              <w:bottom w:val="single" w:sz="4" w:space="0" w:color="auto"/>
              <w:right w:val="single" w:sz="4" w:space="0" w:color="auto"/>
            </w:tcBorders>
            <w:noWrap/>
            <w:vAlign w:val="center"/>
            <w:hideMark/>
          </w:tcPr>
          <w:p w14:paraId="12BBEA01" w14:textId="515BD870"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551" w:type="dxa"/>
            <w:tcBorders>
              <w:top w:val="nil"/>
              <w:left w:val="nil"/>
              <w:bottom w:val="single" w:sz="4" w:space="0" w:color="auto"/>
              <w:right w:val="single" w:sz="4" w:space="0" w:color="auto"/>
            </w:tcBorders>
            <w:noWrap/>
            <w:vAlign w:val="center"/>
            <w:hideMark/>
          </w:tcPr>
          <w:p w14:paraId="4E0CF012"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0.383*</w:t>
            </w:r>
          </w:p>
        </w:tc>
        <w:tc>
          <w:tcPr>
            <w:tcW w:w="2235" w:type="dxa"/>
            <w:tcBorders>
              <w:top w:val="nil"/>
              <w:left w:val="nil"/>
              <w:bottom w:val="single" w:sz="4" w:space="0" w:color="auto"/>
              <w:right w:val="single" w:sz="4" w:space="0" w:color="auto"/>
            </w:tcBorders>
            <w:noWrap/>
            <w:vAlign w:val="center"/>
            <w:hideMark/>
          </w:tcPr>
          <w:p w14:paraId="6162B5D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0.147</w:t>
            </w:r>
          </w:p>
        </w:tc>
        <w:tc>
          <w:tcPr>
            <w:tcW w:w="2117" w:type="dxa"/>
            <w:tcBorders>
              <w:top w:val="nil"/>
              <w:left w:val="nil"/>
              <w:bottom w:val="single" w:sz="4" w:space="0" w:color="auto"/>
              <w:right w:val="single" w:sz="4" w:space="0" w:color="auto"/>
            </w:tcBorders>
            <w:noWrap/>
            <w:vAlign w:val="center"/>
            <w:hideMark/>
          </w:tcPr>
          <w:p w14:paraId="22E7922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6FB1EFC9" w14:textId="77777777" w:rsidTr="005E7484">
        <w:trPr>
          <w:trHeight w:val="248"/>
        </w:trPr>
        <w:tc>
          <w:tcPr>
            <w:tcW w:w="9025" w:type="dxa"/>
            <w:gridSpan w:val="4"/>
            <w:tcBorders>
              <w:top w:val="single" w:sz="4" w:space="0" w:color="auto"/>
              <w:left w:val="single" w:sz="4" w:space="0" w:color="auto"/>
              <w:bottom w:val="single" w:sz="4" w:space="0" w:color="auto"/>
              <w:right w:val="single" w:sz="4" w:space="0" w:color="auto"/>
            </w:tcBorders>
            <w:noWrap/>
            <w:vAlign w:val="center"/>
            <w:hideMark/>
          </w:tcPr>
          <w:p w14:paraId="114A6FD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8B2BAE2" w14:textId="77777777" w:rsidTr="006519FF">
        <w:trPr>
          <w:trHeight w:val="293"/>
        </w:trPr>
        <w:tc>
          <w:tcPr>
            <w:tcW w:w="2122" w:type="dxa"/>
            <w:tcBorders>
              <w:top w:val="nil"/>
              <w:left w:val="single" w:sz="4" w:space="0" w:color="auto"/>
              <w:bottom w:val="single" w:sz="4" w:space="0" w:color="auto"/>
              <w:right w:val="single" w:sz="4" w:space="0" w:color="auto"/>
            </w:tcBorders>
            <w:noWrap/>
            <w:vAlign w:val="center"/>
            <w:hideMark/>
          </w:tcPr>
          <w:p w14:paraId="1848D9F3"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551" w:type="dxa"/>
            <w:tcBorders>
              <w:top w:val="nil"/>
              <w:left w:val="nil"/>
              <w:bottom w:val="single" w:sz="4" w:space="0" w:color="auto"/>
              <w:right w:val="single" w:sz="4" w:space="0" w:color="auto"/>
            </w:tcBorders>
            <w:noWrap/>
            <w:vAlign w:val="center"/>
            <w:hideMark/>
          </w:tcPr>
          <w:p w14:paraId="3DDDF05B" w14:textId="521B1EDA"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235" w:type="dxa"/>
            <w:tcBorders>
              <w:top w:val="nil"/>
              <w:left w:val="nil"/>
              <w:bottom w:val="single" w:sz="4" w:space="0" w:color="auto"/>
              <w:right w:val="single" w:sz="4" w:space="0" w:color="auto"/>
            </w:tcBorders>
            <w:noWrap/>
            <w:vAlign w:val="center"/>
            <w:hideMark/>
          </w:tcPr>
          <w:p w14:paraId="065AABED" w14:textId="5A4DD559"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Nitrogen</w:t>
            </w:r>
          </w:p>
        </w:tc>
        <w:tc>
          <w:tcPr>
            <w:tcW w:w="2117" w:type="dxa"/>
            <w:tcBorders>
              <w:top w:val="nil"/>
              <w:left w:val="nil"/>
              <w:bottom w:val="single" w:sz="4" w:space="0" w:color="auto"/>
              <w:right w:val="single" w:sz="4" w:space="0" w:color="auto"/>
            </w:tcBorders>
            <w:noWrap/>
            <w:vAlign w:val="center"/>
            <w:hideMark/>
          </w:tcPr>
          <w:p w14:paraId="5F8266E8" w14:textId="03108A3F"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307C620E" w14:textId="77777777" w:rsidTr="006519FF">
        <w:trPr>
          <w:trHeight w:val="291"/>
        </w:trPr>
        <w:tc>
          <w:tcPr>
            <w:tcW w:w="2122" w:type="dxa"/>
            <w:tcBorders>
              <w:top w:val="nil"/>
              <w:left w:val="single" w:sz="4" w:space="0" w:color="auto"/>
              <w:bottom w:val="single" w:sz="4" w:space="0" w:color="auto"/>
              <w:right w:val="single" w:sz="4" w:space="0" w:color="auto"/>
            </w:tcBorders>
            <w:noWrap/>
            <w:vAlign w:val="center"/>
            <w:hideMark/>
          </w:tcPr>
          <w:p w14:paraId="6BB83974" w14:textId="10DE7FE9"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551" w:type="dxa"/>
            <w:tcBorders>
              <w:top w:val="nil"/>
              <w:left w:val="nil"/>
              <w:bottom w:val="single" w:sz="4" w:space="0" w:color="auto"/>
              <w:right w:val="single" w:sz="4" w:space="0" w:color="auto"/>
            </w:tcBorders>
            <w:noWrap/>
            <w:vAlign w:val="center"/>
            <w:hideMark/>
          </w:tcPr>
          <w:p w14:paraId="158110AD"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235" w:type="dxa"/>
            <w:tcBorders>
              <w:top w:val="nil"/>
              <w:left w:val="nil"/>
              <w:bottom w:val="single" w:sz="4" w:space="0" w:color="auto"/>
              <w:right w:val="single" w:sz="4" w:space="0" w:color="auto"/>
            </w:tcBorders>
            <w:noWrap/>
            <w:vAlign w:val="center"/>
            <w:hideMark/>
          </w:tcPr>
          <w:p w14:paraId="1369884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17" w:type="dxa"/>
            <w:tcBorders>
              <w:top w:val="nil"/>
              <w:left w:val="nil"/>
              <w:bottom w:val="single" w:sz="4" w:space="0" w:color="auto"/>
              <w:right w:val="single" w:sz="4" w:space="0" w:color="auto"/>
            </w:tcBorders>
            <w:noWrap/>
            <w:vAlign w:val="center"/>
            <w:hideMark/>
          </w:tcPr>
          <w:p w14:paraId="529EC87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4358289C" w14:textId="77777777" w:rsidTr="006519FF">
        <w:trPr>
          <w:trHeight w:val="251"/>
        </w:trPr>
        <w:tc>
          <w:tcPr>
            <w:tcW w:w="2122" w:type="dxa"/>
            <w:tcBorders>
              <w:top w:val="nil"/>
              <w:left w:val="single" w:sz="4" w:space="0" w:color="auto"/>
              <w:bottom w:val="single" w:sz="4" w:space="0" w:color="auto"/>
              <w:right w:val="single" w:sz="4" w:space="0" w:color="auto"/>
            </w:tcBorders>
            <w:noWrap/>
            <w:vAlign w:val="center"/>
            <w:hideMark/>
          </w:tcPr>
          <w:p w14:paraId="2ECA861C" w14:textId="1B5E3E62"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Nitrogen</w:t>
            </w:r>
          </w:p>
        </w:tc>
        <w:tc>
          <w:tcPr>
            <w:tcW w:w="2551" w:type="dxa"/>
            <w:tcBorders>
              <w:top w:val="nil"/>
              <w:left w:val="nil"/>
              <w:bottom w:val="single" w:sz="4" w:space="0" w:color="auto"/>
              <w:right w:val="single" w:sz="4" w:space="0" w:color="auto"/>
            </w:tcBorders>
            <w:noWrap/>
            <w:vAlign w:val="center"/>
            <w:hideMark/>
          </w:tcPr>
          <w:p w14:paraId="2A879D8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0.262</w:t>
            </w:r>
          </w:p>
        </w:tc>
        <w:tc>
          <w:tcPr>
            <w:tcW w:w="2235" w:type="dxa"/>
            <w:tcBorders>
              <w:top w:val="nil"/>
              <w:left w:val="nil"/>
              <w:bottom w:val="single" w:sz="4" w:space="0" w:color="auto"/>
              <w:right w:val="single" w:sz="4" w:space="0" w:color="auto"/>
            </w:tcBorders>
            <w:noWrap/>
            <w:vAlign w:val="center"/>
            <w:hideMark/>
          </w:tcPr>
          <w:p w14:paraId="2FB387E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17" w:type="dxa"/>
            <w:tcBorders>
              <w:top w:val="nil"/>
              <w:left w:val="nil"/>
              <w:bottom w:val="single" w:sz="4" w:space="0" w:color="auto"/>
              <w:right w:val="single" w:sz="4" w:space="0" w:color="auto"/>
            </w:tcBorders>
            <w:noWrap/>
            <w:vAlign w:val="center"/>
            <w:hideMark/>
          </w:tcPr>
          <w:p w14:paraId="1571A1C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107F2D24"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281AAFEE" w14:textId="35347FCF"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551" w:type="dxa"/>
            <w:tcBorders>
              <w:top w:val="nil"/>
              <w:left w:val="nil"/>
              <w:bottom w:val="single" w:sz="4" w:space="0" w:color="auto"/>
              <w:right w:val="single" w:sz="4" w:space="0" w:color="auto"/>
            </w:tcBorders>
            <w:noWrap/>
            <w:vAlign w:val="center"/>
            <w:hideMark/>
          </w:tcPr>
          <w:p w14:paraId="22DC0D5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0.325</w:t>
            </w:r>
          </w:p>
        </w:tc>
        <w:tc>
          <w:tcPr>
            <w:tcW w:w="2235" w:type="dxa"/>
            <w:tcBorders>
              <w:top w:val="nil"/>
              <w:left w:val="nil"/>
              <w:bottom w:val="single" w:sz="4" w:space="0" w:color="auto"/>
              <w:right w:val="single" w:sz="4" w:space="0" w:color="auto"/>
            </w:tcBorders>
            <w:noWrap/>
            <w:vAlign w:val="center"/>
            <w:hideMark/>
          </w:tcPr>
          <w:p w14:paraId="6EF867D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0.246</w:t>
            </w:r>
          </w:p>
        </w:tc>
        <w:tc>
          <w:tcPr>
            <w:tcW w:w="2117" w:type="dxa"/>
            <w:tcBorders>
              <w:top w:val="nil"/>
              <w:left w:val="nil"/>
              <w:bottom w:val="single" w:sz="4" w:space="0" w:color="auto"/>
              <w:right w:val="single" w:sz="4" w:space="0" w:color="auto"/>
            </w:tcBorders>
            <w:noWrap/>
            <w:vAlign w:val="center"/>
            <w:hideMark/>
          </w:tcPr>
          <w:p w14:paraId="4AB4ADD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102811B6" w14:textId="4DBCF851" w:rsidR="006A7DB6" w:rsidRPr="006A7DB6" w:rsidRDefault="00B6084D"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color w:val="000000" w:themeColor="text1"/>
          <w:sz w:val="20"/>
        </w:rPr>
        <w:t xml:space="preserve">The data pertaining the correlation studies of soil urease activities in trash management practices with soil chemical properties are reported in Table </w:t>
      </w:r>
      <w:r w:rsidR="00DA5EAA" w:rsidRPr="006A7DB6">
        <w:rPr>
          <w:rFonts w:ascii="Arial" w:hAnsi="Arial" w:cs="Arial"/>
          <w:color w:val="000000" w:themeColor="text1"/>
          <w:sz w:val="20"/>
        </w:rPr>
        <w:t>2</w:t>
      </w:r>
      <w:r w:rsidRPr="006A7DB6">
        <w:rPr>
          <w:rFonts w:ascii="Arial" w:hAnsi="Arial" w:cs="Arial"/>
          <w:color w:val="000000" w:themeColor="text1"/>
          <w:sz w:val="20"/>
        </w:rPr>
        <w:t>. This study showed that the urease activity of soil in trash management practices was positively correlated with nitrogen (r = 0.362) and the correlation was non-significant. Also, the urease activity of soil in trash management practices was positively correlated with organic carbon (r = 0.362) and the correlation was significant. In case of trash burning practices, the urease activity was positively correlated with nitrogen (r = 0.362) but this correlation was non-significant. Also, the urease activity of soil in trash burning practices was positively correlated with organic carbon (r = 0.362) but this correlation was non-significant.</w:t>
      </w:r>
      <w:bookmarkStart w:id="2" w:name="_Hlk202169775"/>
      <w:r w:rsidR="001641E2">
        <w:rPr>
          <w:rFonts w:ascii="Arial" w:hAnsi="Arial" w:cs="Arial"/>
          <w:color w:val="000000" w:themeColor="text1"/>
          <w:sz w:val="20"/>
        </w:rPr>
        <w:t xml:space="preserve"> Further, </w:t>
      </w:r>
      <w:r w:rsidRPr="006A7DB6">
        <w:rPr>
          <w:rFonts w:ascii="Arial" w:hAnsi="Arial" w:cs="Arial"/>
          <w:color w:val="000000" w:themeColor="text1"/>
          <w:sz w:val="20"/>
        </w:rPr>
        <w:t xml:space="preserve">Phalke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(2016) reported that total organic carbon was significantly correlated with urease. Chang </w:t>
      </w:r>
      <w:r w:rsidRPr="006A7DB6">
        <w:rPr>
          <w:rFonts w:ascii="Arial" w:eastAsia="Arial" w:hAnsi="Arial" w:cs="Arial"/>
          <w:i/>
          <w:color w:val="000000" w:themeColor="text1"/>
          <w:sz w:val="20"/>
        </w:rPr>
        <w:t>et al.</w:t>
      </w:r>
      <w:r w:rsidRPr="006A7DB6">
        <w:rPr>
          <w:rFonts w:ascii="Arial" w:hAnsi="Arial" w:cs="Arial"/>
          <w:color w:val="000000" w:themeColor="text1"/>
          <w:sz w:val="20"/>
        </w:rPr>
        <w:t xml:space="preserve"> (2007); Lazcano </w:t>
      </w:r>
      <w:r w:rsidRPr="006A7DB6">
        <w:rPr>
          <w:rFonts w:ascii="Arial" w:eastAsia="Arial" w:hAnsi="Arial" w:cs="Arial"/>
          <w:i/>
          <w:color w:val="000000" w:themeColor="text1"/>
          <w:sz w:val="20"/>
        </w:rPr>
        <w:t>et al.</w:t>
      </w:r>
      <w:r w:rsidRPr="006A7DB6">
        <w:rPr>
          <w:rFonts w:ascii="Arial" w:hAnsi="Arial" w:cs="Arial"/>
          <w:color w:val="000000" w:themeColor="text1"/>
          <w:sz w:val="20"/>
        </w:rPr>
        <w:t xml:space="preserve"> (2013); Liang </w:t>
      </w:r>
      <w:r w:rsidRPr="006A7DB6">
        <w:rPr>
          <w:rFonts w:ascii="Arial" w:eastAsia="Arial" w:hAnsi="Arial" w:cs="Arial"/>
          <w:i/>
          <w:color w:val="000000" w:themeColor="text1"/>
          <w:sz w:val="20"/>
        </w:rPr>
        <w:t>et al.</w:t>
      </w:r>
      <w:r w:rsidRPr="006A7DB6">
        <w:rPr>
          <w:rFonts w:ascii="Arial" w:hAnsi="Arial" w:cs="Arial"/>
          <w:color w:val="000000" w:themeColor="text1"/>
          <w:sz w:val="20"/>
        </w:rPr>
        <w:t xml:space="preserve"> (2014) found that soil amendments (municipal solid waste, farm yard manure, compost, etc.) significantly increase the enzymatic activities of urease</w:t>
      </w:r>
      <w:r w:rsidRPr="006A7DB6">
        <w:rPr>
          <w:rFonts w:ascii="Arial" w:eastAsia="Arial" w:hAnsi="Arial" w:cs="Arial"/>
          <w:color w:val="000000" w:themeColor="text1"/>
          <w:sz w:val="20"/>
        </w:rPr>
        <w:t xml:space="preserve"> </w:t>
      </w:r>
      <w:r w:rsidRPr="006A7DB6">
        <w:rPr>
          <w:rFonts w:ascii="Arial" w:hAnsi="Arial" w:cs="Arial"/>
          <w:color w:val="000000" w:themeColor="text1"/>
          <w:sz w:val="20"/>
        </w:rPr>
        <w:t>compared with the chemical fertilizer-treated soil, thus improving soil biochemical quality.</w:t>
      </w:r>
      <w:bookmarkEnd w:id="2"/>
      <w:r w:rsidRPr="006A7DB6">
        <w:rPr>
          <w:rFonts w:ascii="Arial" w:hAnsi="Arial" w:cs="Arial"/>
          <w:color w:val="000000" w:themeColor="text1"/>
          <w:sz w:val="20"/>
        </w:rPr>
        <w:t xml:space="preserve"> The activity of urease enzyme that cataly</w:t>
      </w:r>
      <w:r w:rsidR="006A7DB6">
        <w:rPr>
          <w:rFonts w:ascii="Arial" w:hAnsi="Arial" w:cs="Arial"/>
          <w:color w:val="000000" w:themeColor="text1"/>
          <w:sz w:val="20"/>
        </w:rPr>
        <w:t>z</w:t>
      </w:r>
      <w:r w:rsidRPr="006A7DB6">
        <w:rPr>
          <w:rFonts w:ascii="Arial" w:hAnsi="Arial" w:cs="Arial"/>
          <w:color w:val="000000" w:themeColor="text1"/>
          <w:sz w:val="20"/>
        </w:rPr>
        <w:t xml:space="preserve">es the hydrolysis of urea and which is widely used in the evaluation of changes in soil quality for soil management increased with the application of compost. Speir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(1980) indicated that urease activity was to be significantly correlated with organic carbon, total nitrogen. </w:t>
      </w:r>
    </w:p>
    <w:p w14:paraId="1D8CE2D3" w14:textId="658F1CD5" w:rsidR="00B6084D" w:rsidRPr="006A7DB6" w:rsidRDefault="00B6084D" w:rsidP="00535025">
      <w:pPr>
        <w:spacing w:after="0" w:line="360" w:lineRule="auto"/>
        <w:jc w:val="both"/>
        <w:rPr>
          <w:rFonts w:ascii="Arial" w:hAnsi="Arial" w:cs="Arial"/>
          <w:color w:val="000000" w:themeColor="text1"/>
          <w:sz w:val="20"/>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3</w:t>
      </w:r>
      <w:r w:rsidRPr="006A7DB6">
        <w:rPr>
          <w:rFonts w:ascii="Arial" w:hAnsi="Arial" w:cs="Arial"/>
          <w:b/>
          <w:bCs/>
          <w:color w:val="000000" w:themeColor="text1"/>
          <w:sz w:val="20"/>
        </w:rPr>
        <w:t xml:space="preserve"> Correlation studies of acid phosphatase activities with soil chemical properties</w:t>
      </w:r>
    </w:p>
    <w:tbl>
      <w:tblPr>
        <w:tblW w:w="8937" w:type="dxa"/>
        <w:tblLook w:val="04A0" w:firstRow="1" w:lastRow="0" w:firstColumn="1" w:lastColumn="0" w:noHBand="0" w:noVBand="1"/>
      </w:tblPr>
      <w:tblGrid>
        <w:gridCol w:w="2122"/>
        <w:gridCol w:w="2229"/>
        <w:gridCol w:w="2491"/>
        <w:gridCol w:w="2095"/>
      </w:tblGrid>
      <w:tr w:rsidR="006A7DB6" w:rsidRPr="006A7DB6" w14:paraId="6295823F" w14:textId="77777777" w:rsidTr="005E7484">
        <w:trPr>
          <w:trHeight w:val="275"/>
        </w:trPr>
        <w:tc>
          <w:tcPr>
            <w:tcW w:w="8937" w:type="dxa"/>
            <w:gridSpan w:val="4"/>
            <w:tcBorders>
              <w:top w:val="single" w:sz="4" w:space="0" w:color="auto"/>
              <w:left w:val="single" w:sz="4" w:space="0" w:color="auto"/>
              <w:bottom w:val="single" w:sz="4" w:space="0" w:color="auto"/>
              <w:right w:val="single" w:sz="4" w:space="0" w:color="auto"/>
            </w:tcBorders>
            <w:noWrap/>
            <w:vAlign w:val="center"/>
            <w:hideMark/>
          </w:tcPr>
          <w:p w14:paraId="40E66AA1"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Acid phosphatase activities</w:t>
            </w:r>
          </w:p>
        </w:tc>
      </w:tr>
      <w:tr w:rsidR="006A7DB6" w:rsidRPr="006A7DB6" w14:paraId="15B46488"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1CB289F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29" w:type="dxa"/>
            <w:tcBorders>
              <w:top w:val="nil"/>
              <w:left w:val="nil"/>
              <w:bottom w:val="single" w:sz="4" w:space="0" w:color="auto"/>
              <w:right w:val="single" w:sz="4" w:space="0" w:color="auto"/>
            </w:tcBorders>
            <w:noWrap/>
            <w:vAlign w:val="center"/>
            <w:hideMark/>
          </w:tcPr>
          <w:p w14:paraId="0863DC31" w14:textId="5EEAF8D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491" w:type="dxa"/>
            <w:tcBorders>
              <w:top w:val="nil"/>
              <w:left w:val="nil"/>
              <w:bottom w:val="single" w:sz="4" w:space="0" w:color="auto"/>
              <w:right w:val="single" w:sz="4" w:space="0" w:color="auto"/>
            </w:tcBorders>
            <w:noWrap/>
            <w:vAlign w:val="center"/>
            <w:hideMark/>
          </w:tcPr>
          <w:p w14:paraId="7A030942" w14:textId="78229996" w:rsidR="00B6084D" w:rsidRPr="006A7DB6" w:rsidRDefault="00B6084D"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w:t>
            </w:r>
            <w:r w:rsidR="00D26D7F" w:rsidRPr="006A7DB6">
              <w:rPr>
                <w:rFonts w:ascii="Arial" w:eastAsia="Times New Roman" w:hAnsi="Arial" w:cs="Arial"/>
                <w:b/>
                <w:bCs/>
                <w:color w:val="000000" w:themeColor="text1"/>
                <w:sz w:val="20"/>
                <w:lang w:eastAsia="en-IN"/>
              </w:rPr>
              <w:t>hosphorus</w:t>
            </w:r>
          </w:p>
        </w:tc>
        <w:tc>
          <w:tcPr>
            <w:tcW w:w="2095" w:type="dxa"/>
            <w:tcBorders>
              <w:top w:val="nil"/>
              <w:left w:val="nil"/>
              <w:bottom w:val="single" w:sz="4" w:space="0" w:color="auto"/>
              <w:right w:val="single" w:sz="4" w:space="0" w:color="auto"/>
            </w:tcBorders>
            <w:noWrap/>
            <w:vAlign w:val="center"/>
            <w:hideMark/>
          </w:tcPr>
          <w:p w14:paraId="6187116D" w14:textId="6FAB7419"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387C02AA"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44817864" w14:textId="14AF8AEA"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229" w:type="dxa"/>
            <w:tcBorders>
              <w:top w:val="nil"/>
              <w:left w:val="nil"/>
              <w:bottom w:val="single" w:sz="4" w:space="0" w:color="auto"/>
              <w:right w:val="single" w:sz="4" w:space="0" w:color="auto"/>
            </w:tcBorders>
            <w:noWrap/>
            <w:vAlign w:val="center"/>
            <w:hideMark/>
          </w:tcPr>
          <w:p w14:paraId="35F47D0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491" w:type="dxa"/>
            <w:tcBorders>
              <w:top w:val="nil"/>
              <w:left w:val="nil"/>
              <w:bottom w:val="single" w:sz="4" w:space="0" w:color="auto"/>
              <w:right w:val="single" w:sz="4" w:space="0" w:color="auto"/>
            </w:tcBorders>
            <w:noWrap/>
            <w:vAlign w:val="center"/>
            <w:hideMark/>
          </w:tcPr>
          <w:p w14:paraId="7F6C5FA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095" w:type="dxa"/>
            <w:tcBorders>
              <w:top w:val="nil"/>
              <w:left w:val="nil"/>
              <w:bottom w:val="single" w:sz="4" w:space="0" w:color="auto"/>
              <w:right w:val="single" w:sz="4" w:space="0" w:color="auto"/>
            </w:tcBorders>
            <w:noWrap/>
            <w:vAlign w:val="center"/>
            <w:hideMark/>
          </w:tcPr>
          <w:p w14:paraId="7B9FB1F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428C2BB7"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087EFFD0" w14:textId="0B9D7BC3"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29" w:type="dxa"/>
            <w:tcBorders>
              <w:top w:val="nil"/>
              <w:left w:val="nil"/>
              <w:bottom w:val="single" w:sz="4" w:space="0" w:color="auto"/>
              <w:right w:val="single" w:sz="4" w:space="0" w:color="auto"/>
            </w:tcBorders>
            <w:noWrap/>
            <w:vAlign w:val="center"/>
            <w:hideMark/>
          </w:tcPr>
          <w:p w14:paraId="0B28900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0.443*</w:t>
            </w:r>
          </w:p>
        </w:tc>
        <w:tc>
          <w:tcPr>
            <w:tcW w:w="2491" w:type="dxa"/>
            <w:tcBorders>
              <w:top w:val="nil"/>
              <w:left w:val="nil"/>
              <w:bottom w:val="single" w:sz="4" w:space="0" w:color="auto"/>
              <w:right w:val="single" w:sz="4" w:space="0" w:color="auto"/>
            </w:tcBorders>
            <w:noWrap/>
            <w:vAlign w:val="center"/>
            <w:hideMark/>
          </w:tcPr>
          <w:p w14:paraId="2E2B131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095" w:type="dxa"/>
            <w:tcBorders>
              <w:top w:val="nil"/>
              <w:left w:val="nil"/>
              <w:bottom w:val="single" w:sz="4" w:space="0" w:color="auto"/>
              <w:right w:val="single" w:sz="4" w:space="0" w:color="auto"/>
            </w:tcBorders>
            <w:noWrap/>
            <w:vAlign w:val="center"/>
            <w:hideMark/>
          </w:tcPr>
          <w:p w14:paraId="4589624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5792D8E8"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1675D0DE" w14:textId="422218B3"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29" w:type="dxa"/>
            <w:tcBorders>
              <w:top w:val="nil"/>
              <w:left w:val="nil"/>
              <w:bottom w:val="single" w:sz="4" w:space="0" w:color="auto"/>
              <w:right w:val="single" w:sz="4" w:space="0" w:color="auto"/>
            </w:tcBorders>
            <w:noWrap/>
            <w:vAlign w:val="center"/>
            <w:hideMark/>
          </w:tcPr>
          <w:p w14:paraId="40DA8FC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0.364*</w:t>
            </w:r>
          </w:p>
        </w:tc>
        <w:tc>
          <w:tcPr>
            <w:tcW w:w="2491" w:type="dxa"/>
            <w:tcBorders>
              <w:top w:val="nil"/>
              <w:left w:val="nil"/>
              <w:bottom w:val="single" w:sz="4" w:space="0" w:color="auto"/>
              <w:right w:val="single" w:sz="4" w:space="0" w:color="auto"/>
            </w:tcBorders>
            <w:noWrap/>
            <w:vAlign w:val="center"/>
            <w:hideMark/>
          </w:tcPr>
          <w:p w14:paraId="1BCA381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0.337</w:t>
            </w:r>
          </w:p>
        </w:tc>
        <w:tc>
          <w:tcPr>
            <w:tcW w:w="2095" w:type="dxa"/>
            <w:tcBorders>
              <w:top w:val="nil"/>
              <w:left w:val="nil"/>
              <w:bottom w:val="single" w:sz="4" w:space="0" w:color="auto"/>
              <w:right w:val="single" w:sz="4" w:space="0" w:color="auto"/>
            </w:tcBorders>
            <w:noWrap/>
            <w:vAlign w:val="center"/>
            <w:hideMark/>
          </w:tcPr>
          <w:p w14:paraId="37D73ED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62222316" w14:textId="77777777" w:rsidTr="005E7484">
        <w:trPr>
          <w:trHeight w:val="286"/>
        </w:trPr>
        <w:tc>
          <w:tcPr>
            <w:tcW w:w="8937" w:type="dxa"/>
            <w:gridSpan w:val="4"/>
            <w:tcBorders>
              <w:top w:val="single" w:sz="4" w:space="0" w:color="auto"/>
              <w:left w:val="single" w:sz="4" w:space="0" w:color="auto"/>
              <w:bottom w:val="single" w:sz="4" w:space="0" w:color="auto"/>
              <w:right w:val="single" w:sz="4" w:space="0" w:color="auto"/>
            </w:tcBorders>
            <w:noWrap/>
            <w:vAlign w:val="center"/>
            <w:hideMark/>
          </w:tcPr>
          <w:p w14:paraId="3798207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6F0F697"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52A8E32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29" w:type="dxa"/>
            <w:tcBorders>
              <w:top w:val="nil"/>
              <w:left w:val="nil"/>
              <w:bottom w:val="single" w:sz="4" w:space="0" w:color="auto"/>
              <w:right w:val="single" w:sz="4" w:space="0" w:color="auto"/>
            </w:tcBorders>
            <w:noWrap/>
            <w:vAlign w:val="center"/>
            <w:hideMark/>
          </w:tcPr>
          <w:p w14:paraId="341E1E30" w14:textId="59ABFC53"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491" w:type="dxa"/>
            <w:tcBorders>
              <w:top w:val="nil"/>
              <w:left w:val="nil"/>
              <w:bottom w:val="single" w:sz="4" w:space="0" w:color="auto"/>
              <w:right w:val="single" w:sz="4" w:space="0" w:color="auto"/>
            </w:tcBorders>
            <w:noWrap/>
            <w:vAlign w:val="center"/>
            <w:hideMark/>
          </w:tcPr>
          <w:p w14:paraId="0278EFEF" w14:textId="18DC5ED7"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095" w:type="dxa"/>
            <w:tcBorders>
              <w:top w:val="nil"/>
              <w:left w:val="nil"/>
              <w:bottom w:val="single" w:sz="4" w:space="0" w:color="auto"/>
              <w:right w:val="single" w:sz="4" w:space="0" w:color="auto"/>
            </w:tcBorders>
            <w:noWrap/>
            <w:vAlign w:val="center"/>
            <w:hideMark/>
          </w:tcPr>
          <w:p w14:paraId="749944CA" w14:textId="3B0B565E"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E98FEE6"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5530DD57" w14:textId="1D864A42"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229" w:type="dxa"/>
            <w:tcBorders>
              <w:top w:val="nil"/>
              <w:left w:val="nil"/>
              <w:bottom w:val="single" w:sz="4" w:space="0" w:color="auto"/>
              <w:right w:val="single" w:sz="4" w:space="0" w:color="auto"/>
            </w:tcBorders>
            <w:noWrap/>
            <w:vAlign w:val="center"/>
            <w:hideMark/>
          </w:tcPr>
          <w:p w14:paraId="4EA82E5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491" w:type="dxa"/>
            <w:tcBorders>
              <w:top w:val="nil"/>
              <w:left w:val="nil"/>
              <w:bottom w:val="single" w:sz="4" w:space="0" w:color="auto"/>
              <w:right w:val="single" w:sz="4" w:space="0" w:color="auto"/>
            </w:tcBorders>
            <w:noWrap/>
            <w:vAlign w:val="center"/>
            <w:hideMark/>
          </w:tcPr>
          <w:p w14:paraId="2505BFD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095" w:type="dxa"/>
            <w:tcBorders>
              <w:top w:val="nil"/>
              <w:left w:val="nil"/>
              <w:bottom w:val="single" w:sz="4" w:space="0" w:color="auto"/>
              <w:right w:val="single" w:sz="4" w:space="0" w:color="auto"/>
            </w:tcBorders>
            <w:noWrap/>
            <w:vAlign w:val="center"/>
            <w:hideMark/>
          </w:tcPr>
          <w:p w14:paraId="689DF3A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6E035923" w14:textId="77777777" w:rsidTr="006519FF">
        <w:trPr>
          <w:trHeight w:val="275"/>
        </w:trPr>
        <w:tc>
          <w:tcPr>
            <w:tcW w:w="2122" w:type="dxa"/>
            <w:tcBorders>
              <w:top w:val="nil"/>
              <w:left w:val="single" w:sz="4" w:space="0" w:color="auto"/>
              <w:bottom w:val="single" w:sz="4" w:space="0" w:color="auto"/>
              <w:right w:val="single" w:sz="4" w:space="0" w:color="auto"/>
            </w:tcBorders>
            <w:noWrap/>
            <w:vAlign w:val="center"/>
            <w:hideMark/>
          </w:tcPr>
          <w:p w14:paraId="1E777DFF" w14:textId="5AD8B833"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29" w:type="dxa"/>
            <w:tcBorders>
              <w:top w:val="nil"/>
              <w:left w:val="nil"/>
              <w:bottom w:val="single" w:sz="4" w:space="0" w:color="auto"/>
              <w:right w:val="single" w:sz="4" w:space="0" w:color="auto"/>
            </w:tcBorders>
            <w:noWrap/>
            <w:vAlign w:val="center"/>
            <w:hideMark/>
          </w:tcPr>
          <w:p w14:paraId="69295B3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0.346</w:t>
            </w:r>
          </w:p>
        </w:tc>
        <w:tc>
          <w:tcPr>
            <w:tcW w:w="2491" w:type="dxa"/>
            <w:tcBorders>
              <w:top w:val="nil"/>
              <w:left w:val="nil"/>
              <w:bottom w:val="single" w:sz="4" w:space="0" w:color="auto"/>
              <w:right w:val="single" w:sz="4" w:space="0" w:color="auto"/>
            </w:tcBorders>
            <w:noWrap/>
            <w:vAlign w:val="center"/>
            <w:hideMark/>
          </w:tcPr>
          <w:p w14:paraId="729CC33D"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095" w:type="dxa"/>
            <w:tcBorders>
              <w:top w:val="nil"/>
              <w:left w:val="nil"/>
              <w:bottom w:val="single" w:sz="4" w:space="0" w:color="auto"/>
              <w:right w:val="single" w:sz="4" w:space="0" w:color="auto"/>
            </w:tcBorders>
            <w:noWrap/>
            <w:vAlign w:val="center"/>
            <w:hideMark/>
          </w:tcPr>
          <w:p w14:paraId="02FAE3D7"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5EA5352F" w14:textId="77777777" w:rsidTr="006519FF">
        <w:trPr>
          <w:trHeight w:val="254"/>
        </w:trPr>
        <w:tc>
          <w:tcPr>
            <w:tcW w:w="2122" w:type="dxa"/>
            <w:tcBorders>
              <w:top w:val="nil"/>
              <w:left w:val="single" w:sz="4" w:space="0" w:color="auto"/>
              <w:bottom w:val="single" w:sz="4" w:space="0" w:color="auto"/>
              <w:right w:val="single" w:sz="4" w:space="0" w:color="auto"/>
            </w:tcBorders>
            <w:noWrap/>
            <w:vAlign w:val="center"/>
            <w:hideMark/>
          </w:tcPr>
          <w:p w14:paraId="117F901A" w14:textId="5AD91EA0"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29" w:type="dxa"/>
            <w:tcBorders>
              <w:top w:val="nil"/>
              <w:left w:val="nil"/>
              <w:bottom w:val="single" w:sz="4" w:space="0" w:color="auto"/>
              <w:right w:val="single" w:sz="4" w:space="0" w:color="auto"/>
            </w:tcBorders>
            <w:noWrap/>
            <w:vAlign w:val="center"/>
            <w:hideMark/>
          </w:tcPr>
          <w:p w14:paraId="65C7EDB7"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0.327</w:t>
            </w:r>
          </w:p>
        </w:tc>
        <w:tc>
          <w:tcPr>
            <w:tcW w:w="2491" w:type="dxa"/>
            <w:tcBorders>
              <w:top w:val="nil"/>
              <w:left w:val="nil"/>
              <w:bottom w:val="single" w:sz="4" w:space="0" w:color="auto"/>
              <w:right w:val="single" w:sz="4" w:space="0" w:color="auto"/>
            </w:tcBorders>
            <w:noWrap/>
            <w:vAlign w:val="center"/>
            <w:hideMark/>
          </w:tcPr>
          <w:p w14:paraId="41F76F2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0.36</w:t>
            </w:r>
          </w:p>
        </w:tc>
        <w:tc>
          <w:tcPr>
            <w:tcW w:w="2095" w:type="dxa"/>
            <w:tcBorders>
              <w:top w:val="nil"/>
              <w:left w:val="nil"/>
              <w:bottom w:val="single" w:sz="4" w:space="0" w:color="auto"/>
              <w:right w:val="single" w:sz="4" w:space="0" w:color="auto"/>
            </w:tcBorders>
            <w:noWrap/>
            <w:vAlign w:val="center"/>
            <w:hideMark/>
          </w:tcPr>
          <w:p w14:paraId="4C6F232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6A226ED8" w14:textId="3E51F650" w:rsidR="00B6084D" w:rsidRPr="006A7DB6" w:rsidRDefault="00B6084D" w:rsidP="001641E2">
      <w:pPr>
        <w:spacing w:before="240" w:after="0"/>
        <w:ind w:firstLine="851"/>
        <w:jc w:val="both"/>
        <w:rPr>
          <w:rFonts w:ascii="Arial" w:hAnsi="Arial" w:cs="Arial"/>
          <w:color w:val="000000" w:themeColor="text1"/>
          <w:sz w:val="20"/>
        </w:rPr>
      </w:pPr>
      <w:r w:rsidRPr="006A7DB6">
        <w:rPr>
          <w:rFonts w:ascii="Arial" w:hAnsi="Arial" w:cs="Arial"/>
          <w:color w:val="000000" w:themeColor="text1"/>
          <w:sz w:val="20"/>
        </w:rPr>
        <w:t>The data regarding the correlation studies of soil acid phosphatase activities with soil chemical properties are reported in Table</w:t>
      </w:r>
      <w:r w:rsidR="00DA5EAA" w:rsidRPr="006A7DB6">
        <w:rPr>
          <w:rFonts w:ascii="Arial" w:hAnsi="Arial" w:cs="Arial"/>
          <w:color w:val="000000" w:themeColor="text1"/>
          <w:sz w:val="20"/>
        </w:rPr>
        <w:t>.3</w:t>
      </w:r>
      <w:r w:rsidRPr="006A7DB6">
        <w:rPr>
          <w:rFonts w:ascii="Arial" w:hAnsi="Arial" w:cs="Arial"/>
          <w:color w:val="000000" w:themeColor="text1"/>
          <w:sz w:val="20"/>
        </w:rPr>
        <w:t>. From above study it was observed that the acid phosphatase activity of soil in trash management practices was positively correlated with phosphorus (r = 0.362) and the correlation was significant. Also, the acid phosphatase activity of soil in trash management practices was positively correlated with organic carbon (r = 0.362) and the correlation was significant. However, the acid phosphatase activity of soil in trash burning practices was positively correlated with phosphorus (r = 0.362) but this correlation was non-significant. Also, the acid phosphatase activity of soil in trash burning practices was positively correlated with organic carbon (r = 0.362) but this correlation was non-significant.</w:t>
      </w:r>
      <w:r w:rsidR="001641E2">
        <w:rPr>
          <w:rFonts w:ascii="Arial" w:hAnsi="Arial" w:cs="Arial"/>
          <w:color w:val="000000" w:themeColor="text1"/>
          <w:sz w:val="20"/>
        </w:rPr>
        <w:t xml:space="preserve"> </w:t>
      </w:r>
      <w:r w:rsidRPr="006A7DB6">
        <w:rPr>
          <w:rFonts w:ascii="Arial" w:hAnsi="Arial" w:cs="Arial"/>
          <w:color w:val="000000" w:themeColor="text1"/>
          <w:sz w:val="20"/>
        </w:rPr>
        <w:t xml:space="preserve">Olander and </w:t>
      </w:r>
      <w:proofErr w:type="spellStart"/>
      <w:r w:rsidRPr="006A7DB6">
        <w:rPr>
          <w:rFonts w:ascii="Arial" w:hAnsi="Arial" w:cs="Arial"/>
          <w:color w:val="000000" w:themeColor="text1"/>
          <w:sz w:val="20"/>
        </w:rPr>
        <w:t>Vitousek</w:t>
      </w:r>
      <w:proofErr w:type="spellEnd"/>
      <w:r w:rsidRPr="006A7DB6">
        <w:rPr>
          <w:rFonts w:ascii="Arial" w:hAnsi="Arial" w:cs="Arial"/>
          <w:color w:val="000000" w:themeColor="text1"/>
          <w:sz w:val="20"/>
        </w:rPr>
        <w:t xml:space="preserve"> (2000); </w:t>
      </w:r>
      <w:proofErr w:type="spellStart"/>
      <w:r w:rsidRPr="006A7DB6">
        <w:rPr>
          <w:rFonts w:ascii="Arial" w:hAnsi="Arial" w:cs="Arial"/>
          <w:color w:val="000000" w:themeColor="text1"/>
          <w:sz w:val="20"/>
        </w:rPr>
        <w:t>Colvan</w:t>
      </w:r>
      <w:proofErr w:type="spellEnd"/>
      <w:r w:rsidRPr="006A7DB6">
        <w:rPr>
          <w:rFonts w:ascii="Arial" w:hAnsi="Arial" w:cs="Arial"/>
          <w:color w:val="000000" w:themeColor="text1"/>
          <w:sz w:val="20"/>
        </w:rPr>
        <w:t xml:space="preserv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(2001) showed that stronger relationships between phosphatase activity and P availability in soils. In fact, the activity of acid phosphatases was </w:t>
      </w:r>
      <w:r w:rsidRPr="006A7DB6">
        <w:rPr>
          <w:rFonts w:ascii="Arial" w:hAnsi="Arial" w:cs="Arial"/>
          <w:color w:val="000000" w:themeColor="text1"/>
          <w:sz w:val="20"/>
        </w:rPr>
        <w:lastRenderedPageBreak/>
        <w:t>found to correlate with organic matter in various studies (Guan 1989; Jordan and Kremer, 1994; Aon and Colaneri, 2001).</w:t>
      </w:r>
      <w:r w:rsidRPr="006A7DB6">
        <w:rPr>
          <w:rFonts w:ascii="Arial" w:hAnsi="Arial" w:cs="Arial"/>
          <w:iCs/>
          <w:color w:val="000000" w:themeColor="text1"/>
          <w:sz w:val="20"/>
        </w:rPr>
        <w:t xml:space="preserve"> Chang</w:t>
      </w:r>
      <w:r w:rsidRPr="006A7DB6">
        <w:rPr>
          <w:rFonts w:ascii="Arial" w:hAnsi="Arial" w:cs="Arial"/>
          <w:iCs/>
          <w:color w:val="000000" w:themeColor="text1"/>
          <w:sz w:val="20"/>
          <w:vertAlign w:val="superscript"/>
        </w:rPr>
        <w:t xml:space="preserv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(2007) </w:t>
      </w:r>
      <w:r w:rsidRPr="006A7DB6">
        <w:rPr>
          <w:rFonts w:ascii="Arial" w:hAnsi="Arial" w:cs="Arial"/>
          <w:iCs/>
          <w:color w:val="000000" w:themeColor="text1"/>
          <w:sz w:val="20"/>
        </w:rPr>
        <w:t>studied that there was a significant linear correlation between soil organic matter content and phosphatase activity of the soils</w:t>
      </w:r>
      <w:bookmarkStart w:id="3" w:name="_Hlk202168969"/>
      <w:r w:rsidRPr="006A7DB6">
        <w:rPr>
          <w:rFonts w:ascii="Arial" w:hAnsi="Arial" w:cs="Arial"/>
          <w:iCs/>
          <w:color w:val="000000" w:themeColor="text1"/>
          <w:sz w:val="20"/>
        </w:rPr>
        <w:t>.</w:t>
      </w:r>
      <w:r w:rsidRPr="006A7DB6">
        <w:rPr>
          <w:rFonts w:ascii="Arial" w:hAnsi="Arial" w:cs="Arial"/>
          <w:color w:val="000000" w:themeColor="text1"/>
          <w:sz w:val="20"/>
        </w:rPr>
        <w:t xml:space="preserve"> The addition of organic residue enhanced the soil organic carbon in soil and accelerated the enzyme activities in soil.  Phalke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(2016) concluded that total organic carbon was significantly correlated with acid phosphatase. </w:t>
      </w:r>
      <w:bookmarkEnd w:id="3"/>
    </w:p>
    <w:p w14:paraId="55F6BAE0" w14:textId="77777777" w:rsidR="001B17FF" w:rsidRPr="006A7DB6" w:rsidRDefault="001B17FF" w:rsidP="00535025">
      <w:pPr>
        <w:spacing w:after="0"/>
        <w:rPr>
          <w:rFonts w:ascii="Arial" w:hAnsi="Arial" w:cs="Arial"/>
          <w:b/>
          <w:bCs/>
          <w:color w:val="000000" w:themeColor="text1"/>
          <w:sz w:val="20"/>
        </w:rPr>
      </w:pPr>
    </w:p>
    <w:p w14:paraId="46034C34" w14:textId="69633A38" w:rsidR="00B6084D" w:rsidRPr="006A7DB6" w:rsidRDefault="00B6084D" w:rsidP="005E7484">
      <w:pPr>
        <w:spacing w:after="0" w:line="360" w:lineRule="auto"/>
        <w:rPr>
          <w:rFonts w:ascii="Arial" w:hAnsi="Arial" w:cs="Arial"/>
          <w:b/>
          <w:bCs/>
          <w:color w:val="000000" w:themeColor="text1"/>
          <w:sz w:val="20"/>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4</w:t>
      </w:r>
      <w:r w:rsidRPr="006A7DB6">
        <w:rPr>
          <w:rFonts w:ascii="Arial" w:hAnsi="Arial" w:cs="Arial"/>
          <w:b/>
          <w:bCs/>
          <w:color w:val="000000" w:themeColor="text1"/>
          <w:sz w:val="20"/>
        </w:rPr>
        <w:t xml:space="preserve"> Correlation studies of alkaline phosphatase activities with soil chemical properties</w:t>
      </w:r>
    </w:p>
    <w:tbl>
      <w:tblPr>
        <w:tblW w:w="8975" w:type="dxa"/>
        <w:tblLook w:val="04A0" w:firstRow="1" w:lastRow="0" w:firstColumn="1" w:lastColumn="0" w:noHBand="0" w:noVBand="1"/>
      </w:tblPr>
      <w:tblGrid>
        <w:gridCol w:w="2122"/>
        <w:gridCol w:w="2249"/>
        <w:gridCol w:w="2503"/>
        <w:gridCol w:w="2101"/>
      </w:tblGrid>
      <w:tr w:rsidR="006A7DB6" w:rsidRPr="006A7DB6" w14:paraId="1F344647" w14:textId="77777777" w:rsidTr="005E7484">
        <w:trPr>
          <w:trHeight w:val="246"/>
        </w:trPr>
        <w:tc>
          <w:tcPr>
            <w:tcW w:w="8975" w:type="dxa"/>
            <w:gridSpan w:val="4"/>
            <w:tcBorders>
              <w:top w:val="single" w:sz="4" w:space="0" w:color="auto"/>
              <w:left w:val="single" w:sz="4" w:space="0" w:color="auto"/>
              <w:bottom w:val="single" w:sz="4" w:space="0" w:color="auto"/>
              <w:right w:val="single" w:sz="4" w:space="0" w:color="auto"/>
            </w:tcBorders>
            <w:noWrap/>
            <w:vAlign w:val="center"/>
            <w:hideMark/>
          </w:tcPr>
          <w:p w14:paraId="078F4AC6"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Alkaline phosphatase activities</w:t>
            </w:r>
          </w:p>
        </w:tc>
      </w:tr>
      <w:tr w:rsidR="006A7DB6" w:rsidRPr="006A7DB6" w14:paraId="5F6BDF34"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3378DC0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49" w:type="dxa"/>
            <w:tcBorders>
              <w:top w:val="nil"/>
              <w:left w:val="nil"/>
              <w:bottom w:val="single" w:sz="4" w:space="0" w:color="auto"/>
              <w:right w:val="single" w:sz="4" w:space="0" w:color="auto"/>
            </w:tcBorders>
            <w:noWrap/>
            <w:vAlign w:val="center"/>
            <w:hideMark/>
          </w:tcPr>
          <w:p w14:paraId="3E9E926C" w14:textId="17E3B2A5"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503" w:type="dxa"/>
            <w:tcBorders>
              <w:top w:val="nil"/>
              <w:left w:val="nil"/>
              <w:bottom w:val="single" w:sz="4" w:space="0" w:color="auto"/>
              <w:right w:val="single" w:sz="4" w:space="0" w:color="auto"/>
            </w:tcBorders>
            <w:noWrap/>
            <w:vAlign w:val="center"/>
            <w:hideMark/>
          </w:tcPr>
          <w:p w14:paraId="64641FCF" w14:textId="7ED64662"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101" w:type="dxa"/>
            <w:tcBorders>
              <w:top w:val="nil"/>
              <w:left w:val="nil"/>
              <w:bottom w:val="single" w:sz="4" w:space="0" w:color="auto"/>
              <w:right w:val="single" w:sz="4" w:space="0" w:color="auto"/>
            </w:tcBorders>
            <w:noWrap/>
            <w:vAlign w:val="center"/>
            <w:hideMark/>
          </w:tcPr>
          <w:p w14:paraId="70253B96" w14:textId="001D62F0"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6B952721"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485EB584" w14:textId="3281199C"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249" w:type="dxa"/>
            <w:tcBorders>
              <w:top w:val="nil"/>
              <w:left w:val="nil"/>
              <w:bottom w:val="single" w:sz="4" w:space="0" w:color="auto"/>
              <w:right w:val="single" w:sz="4" w:space="0" w:color="auto"/>
            </w:tcBorders>
            <w:noWrap/>
            <w:vAlign w:val="center"/>
            <w:hideMark/>
          </w:tcPr>
          <w:p w14:paraId="74666AC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503" w:type="dxa"/>
            <w:tcBorders>
              <w:top w:val="nil"/>
              <w:left w:val="nil"/>
              <w:bottom w:val="single" w:sz="4" w:space="0" w:color="auto"/>
              <w:right w:val="single" w:sz="4" w:space="0" w:color="auto"/>
            </w:tcBorders>
            <w:noWrap/>
            <w:vAlign w:val="center"/>
            <w:hideMark/>
          </w:tcPr>
          <w:p w14:paraId="181C699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01" w:type="dxa"/>
            <w:tcBorders>
              <w:top w:val="nil"/>
              <w:left w:val="nil"/>
              <w:bottom w:val="single" w:sz="4" w:space="0" w:color="auto"/>
              <w:right w:val="single" w:sz="4" w:space="0" w:color="auto"/>
            </w:tcBorders>
            <w:noWrap/>
            <w:vAlign w:val="center"/>
            <w:hideMark/>
          </w:tcPr>
          <w:p w14:paraId="150B3FA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0924AD2"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540B11CD" w14:textId="5BC108B9"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49" w:type="dxa"/>
            <w:tcBorders>
              <w:top w:val="nil"/>
              <w:left w:val="nil"/>
              <w:bottom w:val="single" w:sz="4" w:space="0" w:color="auto"/>
              <w:right w:val="single" w:sz="4" w:space="0" w:color="auto"/>
            </w:tcBorders>
            <w:noWrap/>
            <w:vAlign w:val="center"/>
            <w:hideMark/>
          </w:tcPr>
          <w:p w14:paraId="47B6C63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0.467**</w:t>
            </w:r>
          </w:p>
        </w:tc>
        <w:tc>
          <w:tcPr>
            <w:tcW w:w="2503" w:type="dxa"/>
            <w:tcBorders>
              <w:top w:val="nil"/>
              <w:left w:val="nil"/>
              <w:bottom w:val="single" w:sz="4" w:space="0" w:color="auto"/>
              <w:right w:val="single" w:sz="4" w:space="0" w:color="auto"/>
            </w:tcBorders>
            <w:noWrap/>
            <w:vAlign w:val="center"/>
            <w:hideMark/>
          </w:tcPr>
          <w:p w14:paraId="49DEA5D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01" w:type="dxa"/>
            <w:tcBorders>
              <w:top w:val="nil"/>
              <w:left w:val="nil"/>
              <w:bottom w:val="single" w:sz="4" w:space="0" w:color="auto"/>
              <w:right w:val="single" w:sz="4" w:space="0" w:color="auto"/>
            </w:tcBorders>
            <w:noWrap/>
            <w:vAlign w:val="center"/>
            <w:hideMark/>
          </w:tcPr>
          <w:p w14:paraId="7D8CE0A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D972B23"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274D14F6" w14:textId="572ABC78"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49" w:type="dxa"/>
            <w:tcBorders>
              <w:top w:val="nil"/>
              <w:left w:val="nil"/>
              <w:bottom w:val="single" w:sz="4" w:space="0" w:color="auto"/>
              <w:right w:val="single" w:sz="4" w:space="0" w:color="auto"/>
            </w:tcBorders>
            <w:noWrap/>
            <w:vAlign w:val="center"/>
            <w:hideMark/>
          </w:tcPr>
          <w:p w14:paraId="5329DD7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0.405*</w:t>
            </w:r>
          </w:p>
        </w:tc>
        <w:tc>
          <w:tcPr>
            <w:tcW w:w="2503" w:type="dxa"/>
            <w:tcBorders>
              <w:top w:val="nil"/>
              <w:left w:val="nil"/>
              <w:bottom w:val="single" w:sz="4" w:space="0" w:color="auto"/>
              <w:right w:val="single" w:sz="4" w:space="0" w:color="auto"/>
            </w:tcBorders>
            <w:noWrap/>
            <w:vAlign w:val="center"/>
            <w:hideMark/>
          </w:tcPr>
          <w:p w14:paraId="0821C54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0.337</w:t>
            </w:r>
          </w:p>
        </w:tc>
        <w:tc>
          <w:tcPr>
            <w:tcW w:w="2101" w:type="dxa"/>
            <w:tcBorders>
              <w:top w:val="nil"/>
              <w:left w:val="nil"/>
              <w:bottom w:val="single" w:sz="4" w:space="0" w:color="auto"/>
              <w:right w:val="single" w:sz="4" w:space="0" w:color="auto"/>
            </w:tcBorders>
            <w:noWrap/>
            <w:vAlign w:val="center"/>
            <w:hideMark/>
          </w:tcPr>
          <w:p w14:paraId="1299B3E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1C24AF37" w14:textId="77777777" w:rsidTr="005E7484">
        <w:trPr>
          <w:trHeight w:val="256"/>
        </w:trPr>
        <w:tc>
          <w:tcPr>
            <w:tcW w:w="8975" w:type="dxa"/>
            <w:gridSpan w:val="4"/>
            <w:tcBorders>
              <w:top w:val="single" w:sz="4" w:space="0" w:color="auto"/>
              <w:left w:val="single" w:sz="4" w:space="0" w:color="auto"/>
              <w:bottom w:val="single" w:sz="4" w:space="0" w:color="auto"/>
              <w:right w:val="single" w:sz="4" w:space="0" w:color="auto"/>
            </w:tcBorders>
            <w:noWrap/>
            <w:vAlign w:val="center"/>
            <w:hideMark/>
          </w:tcPr>
          <w:p w14:paraId="1B5EBA7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12259B24"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4662A31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49" w:type="dxa"/>
            <w:tcBorders>
              <w:top w:val="nil"/>
              <w:left w:val="nil"/>
              <w:bottom w:val="single" w:sz="4" w:space="0" w:color="auto"/>
              <w:right w:val="single" w:sz="4" w:space="0" w:color="auto"/>
            </w:tcBorders>
            <w:noWrap/>
            <w:vAlign w:val="center"/>
            <w:hideMark/>
          </w:tcPr>
          <w:p w14:paraId="5117F948" w14:textId="26FE7D36"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503" w:type="dxa"/>
            <w:tcBorders>
              <w:top w:val="nil"/>
              <w:left w:val="nil"/>
              <w:bottom w:val="single" w:sz="4" w:space="0" w:color="auto"/>
              <w:right w:val="single" w:sz="4" w:space="0" w:color="auto"/>
            </w:tcBorders>
            <w:noWrap/>
            <w:vAlign w:val="center"/>
            <w:hideMark/>
          </w:tcPr>
          <w:p w14:paraId="1FC31B05" w14:textId="10420F0E"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101" w:type="dxa"/>
            <w:tcBorders>
              <w:top w:val="nil"/>
              <w:left w:val="nil"/>
              <w:bottom w:val="single" w:sz="4" w:space="0" w:color="auto"/>
              <w:right w:val="single" w:sz="4" w:space="0" w:color="auto"/>
            </w:tcBorders>
            <w:noWrap/>
            <w:vAlign w:val="center"/>
            <w:hideMark/>
          </w:tcPr>
          <w:p w14:paraId="1AF05CD2" w14:textId="1CA9D1DB"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6ACF283F"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47BD660E" w14:textId="1981009F"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249" w:type="dxa"/>
            <w:tcBorders>
              <w:top w:val="nil"/>
              <w:left w:val="nil"/>
              <w:bottom w:val="single" w:sz="4" w:space="0" w:color="auto"/>
              <w:right w:val="single" w:sz="4" w:space="0" w:color="auto"/>
            </w:tcBorders>
            <w:noWrap/>
            <w:vAlign w:val="center"/>
            <w:hideMark/>
          </w:tcPr>
          <w:p w14:paraId="480106D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503" w:type="dxa"/>
            <w:tcBorders>
              <w:top w:val="nil"/>
              <w:left w:val="nil"/>
              <w:bottom w:val="single" w:sz="4" w:space="0" w:color="auto"/>
              <w:right w:val="single" w:sz="4" w:space="0" w:color="auto"/>
            </w:tcBorders>
            <w:noWrap/>
            <w:vAlign w:val="center"/>
            <w:hideMark/>
          </w:tcPr>
          <w:p w14:paraId="6A706B8D"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01" w:type="dxa"/>
            <w:tcBorders>
              <w:top w:val="nil"/>
              <w:left w:val="nil"/>
              <w:bottom w:val="single" w:sz="4" w:space="0" w:color="auto"/>
              <w:right w:val="single" w:sz="4" w:space="0" w:color="auto"/>
            </w:tcBorders>
            <w:noWrap/>
            <w:vAlign w:val="center"/>
            <w:hideMark/>
          </w:tcPr>
          <w:p w14:paraId="75DAED5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3716314" w14:textId="77777777" w:rsidTr="006519FF">
        <w:trPr>
          <w:trHeight w:val="246"/>
        </w:trPr>
        <w:tc>
          <w:tcPr>
            <w:tcW w:w="2122" w:type="dxa"/>
            <w:tcBorders>
              <w:top w:val="nil"/>
              <w:left w:val="single" w:sz="4" w:space="0" w:color="auto"/>
              <w:bottom w:val="single" w:sz="4" w:space="0" w:color="auto"/>
              <w:right w:val="single" w:sz="4" w:space="0" w:color="auto"/>
            </w:tcBorders>
            <w:noWrap/>
            <w:vAlign w:val="center"/>
            <w:hideMark/>
          </w:tcPr>
          <w:p w14:paraId="2847E16A" w14:textId="088799D2"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49" w:type="dxa"/>
            <w:tcBorders>
              <w:top w:val="nil"/>
              <w:left w:val="nil"/>
              <w:bottom w:val="single" w:sz="4" w:space="0" w:color="auto"/>
              <w:right w:val="single" w:sz="4" w:space="0" w:color="auto"/>
            </w:tcBorders>
            <w:noWrap/>
            <w:vAlign w:val="center"/>
            <w:hideMark/>
          </w:tcPr>
          <w:p w14:paraId="689F61F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0.32</w:t>
            </w:r>
          </w:p>
        </w:tc>
        <w:tc>
          <w:tcPr>
            <w:tcW w:w="2503" w:type="dxa"/>
            <w:tcBorders>
              <w:top w:val="nil"/>
              <w:left w:val="nil"/>
              <w:bottom w:val="single" w:sz="4" w:space="0" w:color="auto"/>
              <w:right w:val="single" w:sz="4" w:space="0" w:color="auto"/>
            </w:tcBorders>
            <w:noWrap/>
            <w:vAlign w:val="center"/>
            <w:hideMark/>
          </w:tcPr>
          <w:p w14:paraId="457E455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01" w:type="dxa"/>
            <w:tcBorders>
              <w:top w:val="nil"/>
              <w:left w:val="nil"/>
              <w:bottom w:val="single" w:sz="4" w:space="0" w:color="auto"/>
              <w:right w:val="single" w:sz="4" w:space="0" w:color="auto"/>
            </w:tcBorders>
            <w:noWrap/>
            <w:vAlign w:val="center"/>
            <w:hideMark/>
          </w:tcPr>
          <w:p w14:paraId="18377AD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0E721C7A" w14:textId="77777777" w:rsidTr="006519FF">
        <w:trPr>
          <w:trHeight w:val="228"/>
        </w:trPr>
        <w:tc>
          <w:tcPr>
            <w:tcW w:w="2122" w:type="dxa"/>
            <w:tcBorders>
              <w:top w:val="nil"/>
              <w:left w:val="single" w:sz="4" w:space="0" w:color="auto"/>
              <w:bottom w:val="single" w:sz="4" w:space="0" w:color="auto"/>
              <w:right w:val="single" w:sz="4" w:space="0" w:color="auto"/>
            </w:tcBorders>
            <w:noWrap/>
            <w:vAlign w:val="center"/>
            <w:hideMark/>
          </w:tcPr>
          <w:p w14:paraId="4FF2B43B" w14:textId="4D64AD2C"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49" w:type="dxa"/>
            <w:tcBorders>
              <w:top w:val="nil"/>
              <w:left w:val="nil"/>
              <w:bottom w:val="single" w:sz="4" w:space="0" w:color="auto"/>
              <w:right w:val="single" w:sz="4" w:space="0" w:color="auto"/>
            </w:tcBorders>
            <w:noWrap/>
            <w:vAlign w:val="center"/>
            <w:hideMark/>
          </w:tcPr>
          <w:p w14:paraId="2CF91D97"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0.316</w:t>
            </w:r>
          </w:p>
        </w:tc>
        <w:tc>
          <w:tcPr>
            <w:tcW w:w="2503" w:type="dxa"/>
            <w:tcBorders>
              <w:top w:val="nil"/>
              <w:left w:val="nil"/>
              <w:bottom w:val="single" w:sz="4" w:space="0" w:color="auto"/>
              <w:right w:val="single" w:sz="4" w:space="0" w:color="auto"/>
            </w:tcBorders>
            <w:noWrap/>
            <w:vAlign w:val="center"/>
            <w:hideMark/>
          </w:tcPr>
          <w:p w14:paraId="6BF101B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0.36</w:t>
            </w:r>
          </w:p>
        </w:tc>
        <w:tc>
          <w:tcPr>
            <w:tcW w:w="2101" w:type="dxa"/>
            <w:tcBorders>
              <w:top w:val="nil"/>
              <w:left w:val="nil"/>
              <w:bottom w:val="single" w:sz="4" w:space="0" w:color="auto"/>
              <w:right w:val="single" w:sz="4" w:space="0" w:color="auto"/>
            </w:tcBorders>
            <w:noWrap/>
            <w:vAlign w:val="center"/>
            <w:hideMark/>
          </w:tcPr>
          <w:p w14:paraId="17DCD8B3"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50DD3804" w14:textId="1EBD6A69" w:rsidR="006A7DB6" w:rsidRPr="001641E2" w:rsidRDefault="00B6084D"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color w:val="000000" w:themeColor="text1"/>
          <w:sz w:val="20"/>
        </w:rPr>
        <w:t>The data pertaining the correlation studies of soil alkaline phosphatase activities in trash management practices with soil chemical properties are reported in Table</w:t>
      </w:r>
      <w:r w:rsidR="00DA5EAA" w:rsidRPr="006A7DB6">
        <w:rPr>
          <w:rFonts w:ascii="Arial" w:hAnsi="Arial" w:cs="Arial"/>
          <w:color w:val="000000" w:themeColor="text1"/>
          <w:sz w:val="20"/>
        </w:rPr>
        <w:t>.4</w:t>
      </w:r>
      <w:r w:rsidRPr="006A7DB6">
        <w:rPr>
          <w:rFonts w:ascii="Arial" w:hAnsi="Arial" w:cs="Arial"/>
          <w:color w:val="000000" w:themeColor="text1"/>
          <w:sz w:val="20"/>
        </w:rPr>
        <w:t xml:space="preserve">. This study showed that the alkaline phosphatase activity of soil in trash management practices was positively correlated with phosphorus (r = 464) and the correlation was highly significant. Also, the alkaline phosphatase activity of soil in trash management practices was positively correlated with organic carbon (r = 0.362) and the correlation was significant.  The alkaline phosphatase activity of soil in trash burning practices was positively correlated with phosphorus (r = 0.362) but this correlation was non-significant. Also, the alkaline phosphatase activity of soil in trash burning practices was positively correlated with organic carbon (r = 0.362) but this correlation was non-significant. Guan (1989); Jordan and Kremer, (1994); Aon and Colaneri, (2001) showed that the activity of alkaline phosphatase was found to correlate with organic matter in various studies. Integrated use of mineral nutrients either with press mud or sugarcane trash application appreciably increased organic carbon content resulting in enhanced activity of soil enzymes. </w:t>
      </w:r>
      <w:r w:rsidRPr="006A7DB6">
        <w:rPr>
          <w:rFonts w:ascii="Arial" w:hAnsi="Arial" w:cs="Arial"/>
          <w:iCs/>
          <w:color w:val="000000" w:themeColor="text1"/>
          <w:sz w:val="20"/>
        </w:rPr>
        <w:t xml:space="preserve"> Deng and Tabatabai (1996, 1997) reported that the activities of phosphatase were highly correlated with soil organic C content and suggested that organic matter plays an important role in protecting soil enzymes. </w:t>
      </w:r>
    </w:p>
    <w:p w14:paraId="68D20E3A" w14:textId="63A7FF7B" w:rsidR="00B6084D" w:rsidRDefault="00B6084D" w:rsidP="005E7484">
      <w:pPr>
        <w:spacing w:before="100" w:beforeAutospacing="1" w:after="0" w:line="360" w:lineRule="auto"/>
        <w:jc w:val="both"/>
        <w:rPr>
          <w:rFonts w:ascii="Arial" w:hAnsi="Arial" w:cs="Arial"/>
          <w:b/>
          <w:bCs/>
          <w:color w:val="000000" w:themeColor="text1"/>
          <w:sz w:val="20"/>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5</w:t>
      </w:r>
      <w:r w:rsidRPr="006A7DB6">
        <w:rPr>
          <w:rFonts w:ascii="Arial" w:hAnsi="Arial" w:cs="Arial"/>
          <w:b/>
          <w:bCs/>
          <w:color w:val="000000" w:themeColor="text1"/>
          <w:sz w:val="20"/>
        </w:rPr>
        <w:t xml:space="preserve"> Correlation studies of β-glucosidase phosphatase activities with organic carbon</w:t>
      </w:r>
    </w:p>
    <w:p w14:paraId="5AF4C29D" w14:textId="3F00FA82" w:rsidR="006A7DB6" w:rsidRPr="006A7DB6" w:rsidRDefault="006A7DB6"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color w:val="000000" w:themeColor="text1"/>
          <w:sz w:val="20"/>
        </w:rPr>
        <w:t>The data regarding the correlation studies of soil β-glucosidase activities with organic carbon are reported in Table 5. From above study it was observed that the β-glucosidase activity of soil in trash management practices was positively correlated with organic carbon (r = 0.362) and the correlation was significant. However, the β-glucosidase activity of soil in trash burning practices was positively correlated with organic carbon (r = 0.362) but this correlation was non-significant.</w:t>
      </w:r>
      <w:r w:rsidR="001641E2" w:rsidRPr="001641E2">
        <w:rPr>
          <w:rFonts w:ascii="Arial" w:hAnsi="Arial" w:cs="Arial"/>
          <w:iCs/>
          <w:color w:val="000000" w:themeColor="text1"/>
          <w:sz w:val="20"/>
        </w:rPr>
        <w:t xml:space="preserve"> </w:t>
      </w:r>
      <w:r w:rsidR="001641E2" w:rsidRPr="006A7DB6">
        <w:rPr>
          <w:rFonts w:ascii="Arial" w:hAnsi="Arial" w:cs="Arial"/>
          <w:iCs/>
          <w:color w:val="000000" w:themeColor="text1"/>
          <w:sz w:val="20"/>
        </w:rPr>
        <w:t>Chang</w:t>
      </w:r>
      <w:r w:rsidR="001641E2" w:rsidRPr="006A7DB6">
        <w:rPr>
          <w:rFonts w:ascii="Arial" w:hAnsi="Arial" w:cs="Arial"/>
          <w:iCs/>
          <w:color w:val="000000" w:themeColor="text1"/>
          <w:sz w:val="20"/>
          <w:vertAlign w:val="superscript"/>
        </w:rPr>
        <w:t xml:space="preserve"> </w:t>
      </w:r>
      <w:r w:rsidR="001641E2" w:rsidRPr="006A7DB6">
        <w:rPr>
          <w:rFonts w:ascii="Arial" w:hAnsi="Arial" w:cs="Arial"/>
          <w:i/>
          <w:iCs/>
          <w:color w:val="000000" w:themeColor="text1"/>
          <w:sz w:val="20"/>
        </w:rPr>
        <w:t>et al.</w:t>
      </w:r>
      <w:r w:rsidR="001641E2" w:rsidRPr="006A7DB6">
        <w:rPr>
          <w:rFonts w:ascii="Arial" w:hAnsi="Arial" w:cs="Arial"/>
          <w:color w:val="000000" w:themeColor="text1"/>
          <w:sz w:val="20"/>
        </w:rPr>
        <w:t xml:space="preserve"> (2007) reported that </w:t>
      </w:r>
      <w:r w:rsidR="001641E2" w:rsidRPr="006A7DB6">
        <w:rPr>
          <w:rFonts w:ascii="Arial" w:hAnsi="Arial" w:cs="Arial"/>
          <w:iCs/>
          <w:color w:val="000000" w:themeColor="text1"/>
          <w:sz w:val="20"/>
        </w:rPr>
        <w:t>β-glucosidase activities showed a significant linear correlation with soil organic matter contents.</w:t>
      </w:r>
      <w:r w:rsidR="001641E2" w:rsidRPr="006A7DB6">
        <w:rPr>
          <w:rFonts w:ascii="Arial" w:hAnsi="Arial" w:cs="Arial"/>
          <w:color w:val="000000" w:themeColor="text1"/>
          <w:sz w:val="20"/>
        </w:rPr>
        <w:t xml:space="preserve"> The incorporation of crop residues into soil top layer increased soil organic matter and improves soil biological characteristics in sugarcane ratoon. Borase </w:t>
      </w:r>
      <w:r w:rsidR="001641E2" w:rsidRPr="006A7DB6">
        <w:rPr>
          <w:rFonts w:ascii="Arial" w:hAnsi="Arial" w:cs="Arial"/>
          <w:i/>
          <w:iCs/>
          <w:color w:val="000000" w:themeColor="text1"/>
          <w:sz w:val="20"/>
        </w:rPr>
        <w:t>et al.</w:t>
      </w:r>
      <w:r w:rsidR="001641E2" w:rsidRPr="006A7DB6">
        <w:rPr>
          <w:rFonts w:ascii="Arial" w:hAnsi="Arial" w:cs="Arial"/>
          <w:color w:val="000000" w:themeColor="text1"/>
          <w:sz w:val="20"/>
        </w:rPr>
        <w:t xml:space="preserve"> (2020) concluded that </w:t>
      </w:r>
      <w:r w:rsidR="001641E2" w:rsidRPr="006A7DB6">
        <w:rPr>
          <w:rFonts w:ascii="Arial" w:eastAsia="Calibri" w:hAnsi="Arial" w:cs="Arial"/>
          <w:color w:val="000000" w:themeColor="text1"/>
          <w:sz w:val="20"/>
        </w:rPr>
        <w:t>β</w:t>
      </w:r>
      <w:r w:rsidR="001641E2" w:rsidRPr="006A7DB6">
        <w:rPr>
          <w:rFonts w:ascii="Arial" w:hAnsi="Arial" w:cs="Arial"/>
          <w:color w:val="000000" w:themeColor="text1"/>
          <w:sz w:val="20"/>
        </w:rPr>
        <w:t>-glucosidase had positive correlations with soil organic carbon.</w:t>
      </w:r>
    </w:p>
    <w:tbl>
      <w:tblPr>
        <w:tblW w:w="8897" w:type="dxa"/>
        <w:tblLook w:val="04A0" w:firstRow="1" w:lastRow="0" w:firstColumn="1" w:lastColumn="0" w:noHBand="0" w:noVBand="1"/>
      </w:tblPr>
      <w:tblGrid>
        <w:gridCol w:w="2145"/>
        <w:gridCol w:w="3507"/>
        <w:gridCol w:w="3245"/>
      </w:tblGrid>
      <w:tr w:rsidR="006A7DB6" w:rsidRPr="006A7DB6" w14:paraId="7B9EAFD3" w14:textId="77777777" w:rsidTr="00A40734">
        <w:trPr>
          <w:trHeight w:val="322"/>
        </w:trPr>
        <w:tc>
          <w:tcPr>
            <w:tcW w:w="8897" w:type="dxa"/>
            <w:gridSpan w:val="3"/>
            <w:tcBorders>
              <w:top w:val="single" w:sz="4" w:space="0" w:color="auto"/>
              <w:left w:val="single" w:sz="4" w:space="0" w:color="auto"/>
              <w:bottom w:val="single" w:sz="4" w:space="0" w:color="auto"/>
              <w:right w:val="single" w:sz="4" w:space="0" w:color="auto"/>
            </w:tcBorders>
            <w:noWrap/>
            <w:vAlign w:val="center"/>
            <w:hideMark/>
          </w:tcPr>
          <w:p w14:paraId="5D78BAAF"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hAnsi="Arial" w:cs="Arial"/>
                <w:b/>
                <w:bCs/>
                <w:color w:val="000000" w:themeColor="text1"/>
                <w:sz w:val="20"/>
              </w:rPr>
              <w:t>β-g</w:t>
            </w:r>
            <w:r w:rsidRPr="006A7DB6">
              <w:rPr>
                <w:rFonts w:ascii="Arial" w:eastAsia="Times New Roman" w:hAnsi="Arial" w:cs="Arial"/>
                <w:b/>
                <w:bCs/>
                <w:color w:val="000000" w:themeColor="text1"/>
                <w:sz w:val="20"/>
                <w:lang w:eastAsia="en-IN"/>
              </w:rPr>
              <w:t>lucosidase activities</w:t>
            </w:r>
          </w:p>
        </w:tc>
      </w:tr>
      <w:tr w:rsidR="006A7DB6" w:rsidRPr="006A7DB6" w14:paraId="3B425A6B" w14:textId="77777777" w:rsidTr="00A40734">
        <w:trPr>
          <w:trHeight w:val="334"/>
        </w:trPr>
        <w:tc>
          <w:tcPr>
            <w:tcW w:w="2145" w:type="dxa"/>
            <w:tcBorders>
              <w:top w:val="nil"/>
              <w:left w:val="single" w:sz="4" w:space="0" w:color="auto"/>
              <w:bottom w:val="single" w:sz="4" w:space="0" w:color="auto"/>
              <w:right w:val="single" w:sz="4" w:space="0" w:color="auto"/>
            </w:tcBorders>
            <w:noWrap/>
            <w:vAlign w:val="center"/>
            <w:hideMark/>
          </w:tcPr>
          <w:p w14:paraId="11CC333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507" w:type="dxa"/>
            <w:tcBorders>
              <w:top w:val="nil"/>
              <w:left w:val="nil"/>
              <w:bottom w:val="single" w:sz="4" w:space="0" w:color="auto"/>
              <w:right w:val="single" w:sz="4" w:space="0" w:color="auto"/>
            </w:tcBorders>
            <w:noWrap/>
            <w:vAlign w:val="center"/>
            <w:hideMark/>
          </w:tcPr>
          <w:p w14:paraId="61D52DFA" w14:textId="1F0ECCCF"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244" w:type="dxa"/>
            <w:tcBorders>
              <w:top w:val="nil"/>
              <w:left w:val="nil"/>
              <w:bottom w:val="single" w:sz="4" w:space="0" w:color="auto"/>
              <w:right w:val="single" w:sz="4" w:space="0" w:color="auto"/>
            </w:tcBorders>
            <w:noWrap/>
            <w:vAlign w:val="center"/>
            <w:hideMark/>
          </w:tcPr>
          <w:p w14:paraId="4A51B2BA" w14:textId="0C72BC68"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15C4A204" w14:textId="77777777" w:rsidTr="00A40734">
        <w:trPr>
          <w:trHeight w:val="334"/>
        </w:trPr>
        <w:tc>
          <w:tcPr>
            <w:tcW w:w="2145" w:type="dxa"/>
            <w:tcBorders>
              <w:top w:val="nil"/>
              <w:left w:val="single" w:sz="4" w:space="0" w:color="auto"/>
              <w:bottom w:val="single" w:sz="4" w:space="0" w:color="auto"/>
              <w:right w:val="single" w:sz="4" w:space="0" w:color="auto"/>
            </w:tcBorders>
            <w:noWrap/>
            <w:vAlign w:val="center"/>
            <w:hideMark/>
          </w:tcPr>
          <w:p w14:paraId="7B939455" w14:textId="7B3F3AC2"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507" w:type="dxa"/>
            <w:tcBorders>
              <w:top w:val="nil"/>
              <w:left w:val="nil"/>
              <w:bottom w:val="single" w:sz="4" w:space="0" w:color="auto"/>
              <w:right w:val="single" w:sz="4" w:space="0" w:color="auto"/>
            </w:tcBorders>
            <w:noWrap/>
            <w:vAlign w:val="center"/>
            <w:hideMark/>
          </w:tcPr>
          <w:p w14:paraId="67AE7C6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44" w:type="dxa"/>
            <w:tcBorders>
              <w:top w:val="nil"/>
              <w:left w:val="nil"/>
              <w:bottom w:val="single" w:sz="4" w:space="0" w:color="auto"/>
              <w:right w:val="single" w:sz="4" w:space="0" w:color="auto"/>
            </w:tcBorders>
            <w:noWrap/>
            <w:vAlign w:val="center"/>
            <w:hideMark/>
          </w:tcPr>
          <w:p w14:paraId="2BE89C6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5A076CA0" w14:textId="77777777" w:rsidTr="00A40734">
        <w:trPr>
          <w:trHeight w:val="334"/>
        </w:trPr>
        <w:tc>
          <w:tcPr>
            <w:tcW w:w="2145" w:type="dxa"/>
            <w:tcBorders>
              <w:top w:val="nil"/>
              <w:left w:val="single" w:sz="4" w:space="0" w:color="auto"/>
              <w:bottom w:val="single" w:sz="4" w:space="0" w:color="auto"/>
              <w:right w:val="single" w:sz="4" w:space="0" w:color="auto"/>
            </w:tcBorders>
            <w:noWrap/>
            <w:vAlign w:val="center"/>
            <w:hideMark/>
          </w:tcPr>
          <w:p w14:paraId="33882655" w14:textId="0A51AF48"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507" w:type="dxa"/>
            <w:tcBorders>
              <w:top w:val="nil"/>
              <w:left w:val="nil"/>
              <w:bottom w:val="single" w:sz="4" w:space="0" w:color="auto"/>
              <w:right w:val="single" w:sz="4" w:space="0" w:color="auto"/>
            </w:tcBorders>
            <w:noWrap/>
            <w:vAlign w:val="center"/>
            <w:hideMark/>
          </w:tcPr>
          <w:p w14:paraId="09334B2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0.434*</w:t>
            </w:r>
          </w:p>
        </w:tc>
        <w:tc>
          <w:tcPr>
            <w:tcW w:w="3244" w:type="dxa"/>
            <w:tcBorders>
              <w:top w:val="nil"/>
              <w:left w:val="nil"/>
              <w:bottom w:val="single" w:sz="4" w:space="0" w:color="auto"/>
              <w:right w:val="single" w:sz="4" w:space="0" w:color="auto"/>
            </w:tcBorders>
            <w:noWrap/>
            <w:vAlign w:val="center"/>
            <w:hideMark/>
          </w:tcPr>
          <w:p w14:paraId="0FD7849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2F90B017" w14:textId="77777777" w:rsidTr="00A40734">
        <w:trPr>
          <w:trHeight w:val="334"/>
        </w:trPr>
        <w:tc>
          <w:tcPr>
            <w:tcW w:w="8897" w:type="dxa"/>
            <w:gridSpan w:val="3"/>
            <w:tcBorders>
              <w:top w:val="single" w:sz="4" w:space="0" w:color="auto"/>
              <w:left w:val="single" w:sz="4" w:space="0" w:color="auto"/>
              <w:bottom w:val="single" w:sz="4" w:space="0" w:color="auto"/>
              <w:right w:val="single" w:sz="4" w:space="0" w:color="auto"/>
            </w:tcBorders>
            <w:noWrap/>
            <w:vAlign w:val="center"/>
            <w:hideMark/>
          </w:tcPr>
          <w:p w14:paraId="69DF1E0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6C924315" w14:textId="77777777" w:rsidTr="00A40734">
        <w:trPr>
          <w:trHeight w:val="334"/>
        </w:trPr>
        <w:tc>
          <w:tcPr>
            <w:tcW w:w="2145" w:type="dxa"/>
            <w:tcBorders>
              <w:top w:val="nil"/>
              <w:left w:val="single" w:sz="4" w:space="0" w:color="auto"/>
              <w:bottom w:val="single" w:sz="4" w:space="0" w:color="auto"/>
              <w:right w:val="single" w:sz="4" w:space="0" w:color="auto"/>
            </w:tcBorders>
            <w:noWrap/>
            <w:vAlign w:val="center"/>
            <w:hideMark/>
          </w:tcPr>
          <w:p w14:paraId="5CC0344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507" w:type="dxa"/>
            <w:tcBorders>
              <w:top w:val="nil"/>
              <w:left w:val="nil"/>
              <w:bottom w:val="single" w:sz="4" w:space="0" w:color="auto"/>
              <w:right w:val="single" w:sz="4" w:space="0" w:color="auto"/>
            </w:tcBorders>
            <w:noWrap/>
            <w:vAlign w:val="center"/>
            <w:hideMark/>
          </w:tcPr>
          <w:p w14:paraId="54A1698B" w14:textId="2CBF615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244" w:type="dxa"/>
            <w:tcBorders>
              <w:top w:val="nil"/>
              <w:left w:val="nil"/>
              <w:bottom w:val="single" w:sz="4" w:space="0" w:color="auto"/>
              <w:right w:val="single" w:sz="4" w:space="0" w:color="auto"/>
            </w:tcBorders>
            <w:noWrap/>
            <w:vAlign w:val="center"/>
            <w:hideMark/>
          </w:tcPr>
          <w:p w14:paraId="4F5AE1B9" w14:textId="66E6AD35"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3D115B8D" w14:textId="77777777" w:rsidTr="00A40734">
        <w:trPr>
          <w:trHeight w:val="334"/>
        </w:trPr>
        <w:tc>
          <w:tcPr>
            <w:tcW w:w="2145" w:type="dxa"/>
            <w:tcBorders>
              <w:top w:val="nil"/>
              <w:left w:val="single" w:sz="4" w:space="0" w:color="auto"/>
              <w:bottom w:val="single" w:sz="4" w:space="0" w:color="auto"/>
              <w:right w:val="single" w:sz="4" w:space="0" w:color="auto"/>
            </w:tcBorders>
            <w:noWrap/>
            <w:vAlign w:val="center"/>
            <w:hideMark/>
          </w:tcPr>
          <w:p w14:paraId="42246468" w14:textId="037AFD72"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507" w:type="dxa"/>
            <w:tcBorders>
              <w:top w:val="nil"/>
              <w:left w:val="nil"/>
              <w:bottom w:val="single" w:sz="4" w:space="0" w:color="auto"/>
              <w:right w:val="single" w:sz="4" w:space="0" w:color="auto"/>
            </w:tcBorders>
            <w:noWrap/>
            <w:vAlign w:val="center"/>
            <w:hideMark/>
          </w:tcPr>
          <w:p w14:paraId="092CB34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44" w:type="dxa"/>
            <w:tcBorders>
              <w:top w:val="nil"/>
              <w:left w:val="nil"/>
              <w:bottom w:val="single" w:sz="4" w:space="0" w:color="auto"/>
              <w:right w:val="single" w:sz="4" w:space="0" w:color="auto"/>
            </w:tcBorders>
            <w:noWrap/>
            <w:vAlign w:val="center"/>
            <w:hideMark/>
          </w:tcPr>
          <w:p w14:paraId="12E6D8A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7612B119" w14:textId="77777777" w:rsidTr="00A40734">
        <w:trPr>
          <w:trHeight w:val="334"/>
        </w:trPr>
        <w:tc>
          <w:tcPr>
            <w:tcW w:w="2145" w:type="dxa"/>
            <w:tcBorders>
              <w:top w:val="nil"/>
              <w:left w:val="single" w:sz="4" w:space="0" w:color="auto"/>
              <w:bottom w:val="single" w:sz="4" w:space="0" w:color="auto"/>
              <w:right w:val="single" w:sz="4" w:space="0" w:color="auto"/>
            </w:tcBorders>
            <w:noWrap/>
            <w:vAlign w:val="center"/>
            <w:hideMark/>
          </w:tcPr>
          <w:p w14:paraId="5DF1F980" w14:textId="346E94B1"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507" w:type="dxa"/>
            <w:tcBorders>
              <w:top w:val="nil"/>
              <w:left w:val="nil"/>
              <w:bottom w:val="single" w:sz="4" w:space="0" w:color="auto"/>
              <w:right w:val="single" w:sz="4" w:space="0" w:color="auto"/>
            </w:tcBorders>
            <w:noWrap/>
            <w:vAlign w:val="center"/>
            <w:hideMark/>
          </w:tcPr>
          <w:p w14:paraId="26FD961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0.347</w:t>
            </w:r>
          </w:p>
        </w:tc>
        <w:tc>
          <w:tcPr>
            <w:tcW w:w="3244" w:type="dxa"/>
            <w:tcBorders>
              <w:top w:val="nil"/>
              <w:left w:val="nil"/>
              <w:bottom w:val="single" w:sz="4" w:space="0" w:color="auto"/>
              <w:right w:val="single" w:sz="4" w:space="0" w:color="auto"/>
            </w:tcBorders>
            <w:noWrap/>
            <w:vAlign w:val="center"/>
            <w:hideMark/>
          </w:tcPr>
          <w:p w14:paraId="6972D99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60ED0C90" w14:textId="66B38DD0" w:rsidR="00B6084D" w:rsidRPr="006A7DB6" w:rsidRDefault="00B6084D" w:rsidP="005006D4">
      <w:pPr>
        <w:spacing w:before="100" w:beforeAutospacing="1" w:after="100" w:afterAutospacing="1"/>
        <w:jc w:val="both"/>
        <w:rPr>
          <w:rFonts w:ascii="Arial" w:hAnsi="Arial" w:cs="Arial"/>
          <w:color w:val="000000" w:themeColor="text1"/>
          <w:sz w:val="20"/>
        </w:rPr>
      </w:pPr>
      <w:r w:rsidRPr="006A7DB6">
        <w:rPr>
          <w:rFonts w:ascii="Arial" w:hAnsi="Arial" w:cs="Arial"/>
          <w:b/>
          <w:bCs/>
          <w:color w:val="000000" w:themeColor="text1"/>
          <w:szCs w:val="22"/>
        </w:rPr>
        <w:t>4. CONCLUSION</w:t>
      </w:r>
    </w:p>
    <w:p w14:paraId="19FAFBA2" w14:textId="019036A9" w:rsidR="005E7484" w:rsidRPr="006A7DB6" w:rsidRDefault="001641E2" w:rsidP="001641E2">
      <w:pPr>
        <w:pStyle w:val="ListParagraph"/>
        <w:spacing w:before="100" w:beforeAutospacing="1" w:after="100" w:afterAutospacing="1"/>
        <w:ind w:left="0" w:firstLine="851"/>
        <w:jc w:val="both"/>
        <w:rPr>
          <w:rFonts w:ascii="Arial" w:hAnsi="Arial" w:cs="Arial"/>
          <w:color w:val="000000" w:themeColor="text1"/>
          <w:sz w:val="20"/>
        </w:rPr>
      </w:pPr>
      <w:r>
        <w:rPr>
          <w:rFonts w:ascii="Arial" w:hAnsi="Arial" w:cs="Arial"/>
          <w:color w:val="000000" w:themeColor="text1"/>
          <w:sz w:val="20"/>
        </w:rPr>
        <w:t>E</w:t>
      </w:r>
      <w:r w:rsidR="00B6084D" w:rsidRPr="006A7DB6">
        <w:rPr>
          <w:rFonts w:ascii="Arial" w:hAnsi="Arial" w:cs="Arial"/>
          <w:color w:val="000000" w:themeColor="text1"/>
          <w:sz w:val="20"/>
        </w:rPr>
        <w:t xml:space="preserve">nzyme activities </w:t>
      </w:r>
      <w:r w:rsidRPr="001641E2">
        <w:rPr>
          <w:rFonts w:ascii="Arial" w:hAnsi="Arial" w:cs="Arial"/>
          <w:i/>
          <w:iCs/>
          <w:color w:val="000000" w:themeColor="text1"/>
          <w:sz w:val="20"/>
        </w:rPr>
        <w:t>viz</w:t>
      </w:r>
      <w:r>
        <w:rPr>
          <w:rFonts w:ascii="Arial" w:hAnsi="Arial" w:cs="Arial"/>
          <w:color w:val="000000" w:themeColor="text1"/>
          <w:sz w:val="20"/>
        </w:rPr>
        <w:t>.,</w:t>
      </w:r>
      <w:r w:rsidR="00B6084D" w:rsidRPr="006A7DB6">
        <w:rPr>
          <w:rFonts w:ascii="Arial" w:hAnsi="Arial" w:cs="Arial"/>
          <w:color w:val="000000" w:themeColor="text1"/>
          <w:sz w:val="20"/>
        </w:rPr>
        <w:t xml:space="preserve"> dehydrogenase, urease, acid phosphatase, alkaline phosphatase and β-glucosidase were showed significantly positive correlation with soil organic carbon. Urease activities showed positively significant correlation with nitrogen. Acid and alkaline phosphatase activities showed significantly positive correlation with phosphorus.</w:t>
      </w:r>
    </w:p>
    <w:p w14:paraId="0D6FF6FC" w14:textId="2F6A3EE1" w:rsidR="009B2351" w:rsidRPr="006A7DB6" w:rsidRDefault="009B2351" w:rsidP="009B2351">
      <w:pPr>
        <w:jc w:val="both"/>
        <w:rPr>
          <w:rFonts w:ascii="Arial" w:hAnsi="Arial" w:cs="Arial"/>
          <w:b/>
          <w:bCs/>
          <w:color w:val="000000" w:themeColor="text1"/>
        </w:rPr>
      </w:pPr>
      <w:r w:rsidRPr="006A7DB6">
        <w:rPr>
          <w:rFonts w:ascii="Arial" w:hAnsi="Arial" w:cs="Arial"/>
          <w:b/>
          <w:bCs/>
          <w:color w:val="000000" w:themeColor="text1"/>
        </w:rPr>
        <w:t>REFERENCES</w:t>
      </w:r>
    </w:p>
    <w:p w14:paraId="37B4F13E" w14:textId="2AC61710" w:rsidR="009B2351" w:rsidRPr="006A7DB6" w:rsidRDefault="009B2351" w:rsidP="009B2351">
      <w:pPr>
        <w:pStyle w:val="ListParagraph"/>
        <w:numPr>
          <w:ilvl w:val="0"/>
          <w:numId w:val="3"/>
        </w:numPr>
        <w:tabs>
          <w:tab w:val="left" w:pos="567"/>
        </w:tabs>
        <w:spacing w:after="0"/>
        <w:ind w:left="426" w:hanging="426"/>
        <w:jc w:val="both"/>
        <w:rPr>
          <w:rFonts w:ascii="Arial" w:eastAsia="Times New Roman" w:hAnsi="Arial" w:cs="Arial"/>
          <w:i/>
          <w:color w:val="000000" w:themeColor="text1"/>
          <w:sz w:val="20"/>
        </w:rPr>
      </w:pPr>
      <w:r w:rsidRPr="006A7DB6">
        <w:rPr>
          <w:rFonts w:ascii="Arial" w:eastAsia="Times New Roman" w:hAnsi="Arial" w:cs="Arial"/>
          <w:iCs/>
          <w:color w:val="000000" w:themeColor="text1"/>
          <w:sz w:val="20"/>
        </w:rPr>
        <w:t>Aon</w:t>
      </w:r>
      <w:r w:rsidR="0053296D" w:rsidRPr="006A7DB6">
        <w:rPr>
          <w:rFonts w:ascii="Arial" w:eastAsia="Times New Roman" w:hAnsi="Arial" w:cs="Arial"/>
          <w:iCs/>
          <w:color w:val="000000" w:themeColor="text1"/>
          <w:sz w:val="20"/>
        </w:rPr>
        <w:t xml:space="preserve"> </w:t>
      </w:r>
      <w:r w:rsidRPr="006A7DB6">
        <w:rPr>
          <w:rFonts w:ascii="Arial" w:eastAsia="Times New Roman" w:hAnsi="Arial" w:cs="Arial"/>
          <w:iCs/>
          <w:color w:val="000000" w:themeColor="text1"/>
          <w:sz w:val="20"/>
        </w:rPr>
        <w:t xml:space="preserve">MA and Colaneri AC. (2001) Temporal and spatial evolution of enzymatic activities and </w:t>
      </w:r>
      <w:proofErr w:type="spellStart"/>
      <w:r w:rsidRPr="006A7DB6">
        <w:rPr>
          <w:rFonts w:ascii="Arial" w:eastAsia="Times New Roman" w:hAnsi="Arial" w:cs="Arial"/>
          <w:iCs/>
          <w:color w:val="000000" w:themeColor="text1"/>
          <w:sz w:val="20"/>
        </w:rPr>
        <w:t>physico</w:t>
      </w:r>
      <w:proofErr w:type="spellEnd"/>
      <w:r w:rsidRPr="006A7DB6">
        <w:rPr>
          <w:rFonts w:ascii="Arial" w:eastAsia="Times New Roman" w:hAnsi="Arial" w:cs="Arial"/>
          <w:iCs/>
          <w:color w:val="000000" w:themeColor="text1"/>
          <w:sz w:val="20"/>
        </w:rPr>
        <w:t xml:space="preserve">-chemical properties in an agricultural soil. </w:t>
      </w:r>
      <w:r w:rsidRPr="006A7DB6">
        <w:rPr>
          <w:rFonts w:ascii="Arial" w:eastAsia="Times New Roman" w:hAnsi="Arial" w:cs="Arial"/>
          <w:i/>
          <w:color w:val="000000" w:themeColor="text1"/>
          <w:sz w:val="20"/>
        </w:rPr>
        <w:t>Applied Soil Ecology</w:t>
      </w:r>
      <w:r w:rsidRPr="006A7DB6">
        <w:rPr>
          <w:rFonts w:ascii="Arial" w:eastAsia="Times New Roman" w:hAnsi="Arial" w:cs="Arial"/>
          <w:iCs/>
          <w:color w:val="000000" w:themeColor="text1"/>
          <w:sz w:val="20"/>
        </w:rPr>
        <w:t xml:space="preserve"> </w:t>
      </w:r>
      <w:r w:rsidRPr="006A7DB6">
        <w:rPr>
          <w:rFonts w:ascii="Arial" w:eastAsia="Times New Roman" w:hAnsi="Arial" w:cs="Arial"/>
          <w:b/>
          <w:bCs/>
          <w:iCs/>
          <w:color w:val="000000" w:themeColor="text1"/>
          <w:sz w:val="20"/>
        </w:rPr>
        <w:t>18</w:t>
      </w:r>
      <w:r w:rsidRPr="006A7DB6">
        <w:rPr>
          <w:rFonts w:ascii="Arial" w:eastAsia="Times New Roman" w:hAnsi="Arial" w:cs="Arial"/>
          <w:iCs/>
          <w:color w:val="000000" w:themeColor="text1"/>
          <w:sz w:val="20"/>
        </w:rPr>
        <w:t>, 255-270</w:t>
      </w:r>
      <w:r w:rsidRPr="006A7DB6">
        <w:rPr>
          <w:rFonts w:ascii="Arial" w:eastAsia="Times New Roman" w:hAnsi="Arial" w:cs="Arial"/>
          <w:i/>
          <w:color w:val="000000" w:themeColor="text1"/>
          <w:sz w:val="20"/>
        </w:rPr>
        <w:t>.</w:t>
      </w:r>
    </w:p>
    <w:p w14:paraId="6EA42D4E" w14:textId="1407FD25"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Almeida</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RF, Naves ER and Mota RP. (2015) Soil quality: Enzymatic activity of soil β-glucosidase. </w:t>
      </w:r>
      <w:r w:rsidRPr="006A7DB6">
        <w:rPr>
          <w:rFonts w:ascii="Arial" w:hAnsi="Arial" w:cs="Arial"/>
          <w:i/>
          <w:color w:val="000000" w:themeColor="text1"/>
          <w:sz w:val="20"/>
        </w:rPr>
        <w:t>Global Journal of Agricultural Research and Reviews</w:t>
      </w:r>
      <w:r w:rsidRPr="006A7DB6">
        <w:rPr>
          <w:rFonts w:ascii="Arial" w:hAnsi="Arial" w:cs="Arial"/>
          <w:color w:val="000000" w:themeColor="text1"/>
          <w:sz w:val="20"/>
        </w:rPr>
        <w:t xml:space="preserve"> </w:t>
      </w:r>
      <w:r w:rsidRPr="006A7DB6">
        <w:rPr>
          <w:rFonts w:ascii="Arial" w:hAnsi="Arial" w:cs="Arial"/>
          <w:b/>
          <w:color w:val="000000" w:themeColor="text1"/>
          <w:sz w:val="20"/>
        </w:rPr>
        <w:t>3</w:t>
      </w:r>
      <w:r w:rsidRPr="006A7DB6">
        <w:rPr>
          <w:rFonts w:ascii="Arial" w:hAnsi="Arial" w:cs="Arial"/>
          <w:color w:val="000000" w:themeColor="text1"/>
          <w:sz w:val="20"/>
        </w:rPr>
        <w:t>, 146-150.</w:t>
      </w:r>
    </w:p>
    <w:p w14:paraId="5A6F0B3F" w14:textId="640ECC0A"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Burns</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RG. (1983) Extracellular enzyme-substrate interactions in soil. In J. H. Slater, R. </w:t>
      </w:r>
      <w:proofErr w:type="spellStart"/>
      <w:r w:rsidRPr="006A7DB6">
        <w:rPr>
          <w:rFonts w:ascii="Arial" w:hAnsi="Arial" w:cs="Arial"/>
          <w:color w:val="000000" w:themeColor="text1"/>
          <w:sz w:val="20"/>
        </w:rPr>
        <w:t>Wittenbury</w:t>
      </w:r>
      <w:proofErr w:type="spellEnd"/>
      <w:r w:rsidRPr="006A7DB6">
        <w:rPr>
          <w:rFonts w:ascii="Arial" w:hAnsi="Arial" w:cs="Arial"/>
          <w:color w:val="000000" w:themeColor="text1"/>
          <w:sz w:val="20"/>
        </w:rPr>
        <w:t xml:space="preserve"> and J. W. T. Wimpenny (Eds.).  </w:t>
      </w:r>
      <w:r w:rsidRPr="006A7DB6">
        <w:rPr>
          <w:rFonts w:ascii="Arial" w:eastAsia="Times New Roman" w:hAnsi="Arial" w:cs="Arial"/>
          <w:i/>
          <w:color w:val="000000" w:themeColor="text1"/>
          <w:sz w:val="20"/>
        </w:rPr>
        <w:t>Microbes in their natural environments</w:t>
      </w:r>
      <w:r w:rsidRPr="006A7DB6">
        <w:rPr>
          <w:rFonts w:ascii="Arial" w:hAnsi="Arial" w:cs="Arial"/>
          <w:color w:val="000000" w:themeColor="text1"/>
          <w:sz w:val="20"/>
        </w:rPr>
        <w:t xml:space="preserve"> (pp. 249-298) London: Cambridge University Press. </w:t>
      </w:r>
    </w:p>
    <w:p w14:paraId="1696A091" w14:textId="32CD55B2"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proofErr w:type="spellStart"/>
      <w:r w:rsidRPr="006A7DB6">
        <w:rPr>
          <w:rFonts w:ascii="Arial" w:hAnsi="Arial" w:cs="Arial"/>
          <w:color w:val="000000" w:themeColor="text1"/>
          <w:sz w:val="20"/>
        </w:rPr>
        <w:t>Balezentiene</w:t>
      </w:r>
      <w:proofErr w:type="spellEnd"/>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L. (2012) Hydrolases related to C and N cycles and soil fertility amendment: Responses to different management styles of agroecosystems. </w:t>
      </w:r>
      <w:r w:rsidRPr="006A7DB6">
        <w:rPr>
          <w:rFonts w:ascii="Arial" w:hAnsi="Arial" w:cs="Arial"/>
          <w:i/>
          <w:color w:val="000000" w:themeColor="text1"/>
          <w:sz w:val="20"/>
        </w:rPr>
        <w:t>Polish Journal of Environmental Study</w:t>
      </w:r>
      <w:r w:rsidRPr="006A7DB6">
        <w:rPr>
          <w:rFonts w:ascii="Arial" w:hAnsi="Arial" w:cs="Arial"/>
          <w:color w:val="000000" w:themeColor="text1"/>
          <w:sz w:val="20"/>
        </w:rPr>
        <w:t xml:space="preserve"> </w:t>
      </w:r>
      <w:r w:rsidRPr="006A7DB6">
        <w:rPr>
          <w:rFonts w:ascii="Arial" w:hAnsi="Arial" w:cs="Arial"/>
          <w:b/>
          <w:bCs/>
          <w:color w:val="000000" w:themeColor="text1"/>
          <w:sz w:val="20"/>
        </w:rPr>
        <w:t>21</w:t>
      </w:r>
      <w:r w:rsidRPr="006A7DB6">
        <w:rPr>
          <w:rFonts w:ascii="Arial" w:hAnsi="Arial" w:cs="Arial"/>
          <w:color w:val="000000" w:themeColor="text1"/>
          <w:sz w:val="20"/>
        </w:rPr>
        <w:t xml:space="preserve">, 1153-59.  </w:t>
      </w:r>
    </w:p>
    <w:p w14:paraId="0D81C033" w14:textId="04F57D45" w:rsidR="009B2351" w:rsidRPr="006A7DB6" w:rsidRDefault="009B2351" w:rsidP="009B2351">
      <w:pPr>
        <w:pStyle w:val="ListParagraph"/>
        <w:numPr>
          <w:ilvl w:val="0"/>
          <w:numId w:val="3"/>
        </w:numPr>
        <w:tabs>
          <w:tab w:val="left" w:pos="567"/>
        </w:tabs>
        <w:spacing w:after="0"/>
        <w:ind w:left="426" w:hanging="426"/>
        <w:jc w:val="both"/>
        <w:rPr>
          <w:rFonts w:ascii="Arial" w:hAnsi="Arial" w:cs="Arial"/>
          <w:iCs/>
          <w:color w:val="000000" w:themeColor="text1"/>
          <w:sz w:val="20"/>
        </w:rPr>
      </w:pPr>
      <w:r w:rsidRPr="006A7DB6">
        <w:rPr>
          <w:rFonts w:ascii="Arial" w:hAnsi="Arial" w:cs="Arial"/>
          <w:color w:val="000000" w:themeColor="text1"/>
          <w:sz w:val="20"/>
        </w:rPr>
        <w:t>Borase DN, Nath CP, Hazra KK, Senthilkumar M, Singh SS, Praharaj CS, Singh U and Kumar N. (2020) Long term impact of diversi</w:t>
      </w:r>
      <w:r w:rsidRPr="006A7DB6">
        <w:rPr>
          <w:rFonts w:ascii="Arial" w:eastAsia="Calibri" w:hAnsi="Arial" w:cs="Arial"/>
          <w:color w:val="000000" w:themeColor="text1"/>
          <w:sz w:val="20"/>
        </w:rPr>
        <w:t>fi</w:t>
      </w:r>
      <w:r w:rsidRPr="006A7DB6">
        <w:rPr>
          <w:rFonts w:ascii="Arial" w:hAnsi="Arial" w:cs="Arial"/>
          <w:color w:val="000000" w:themeColor="text1"/>
          <w:sz w:val="20"/>
        </w:rPr>
        <w:t xml:space="preserve">ed crop rotations and nutrient management practices on soil microbial functions and soil enzymes activity. </w:t>
      </w:r>
      <w:r w:rsidRPr="006A7DB6">
        <w:rPr>
          <w:rFonts w:ascii="Arial" w:hAnsi="Arial" w:cs="Arial"/>
          <w:i/>
          <w:color w:val="000000" w:themeColor="text1"/>
          <w:sz w:val="20"/>
        </w:rPr>
        <w:t xml:space="preserve">Ecological Indicators </w:t>
      </w:r>
      <w:r w:rsidRPr="006A7DB6">
        <w:rPr>
          <w:rFonts w:ascii="Arial" w:hAnsi="Arial" w:cs="Arial"/>
          <w:b/>
          <w:bCs/>
          <w:iCs/>
          <w:color w:val="000000" w:themeColor="text1"/>
          <w:sz w:val="20"/>
        </w:rPr>
        <w:t>114</w:t>
      </w:r>
      <w:r w:rsidRPr="006A7DB6">
        <w:rPr>
          <w:rFonts w:ascii="Arial" w:hAnsi="Arial" w:cs="Arial"/>
          <w:iCs/>
          <w:color w:val="000000" w:themeColor="text1"/>
          <w:sz w:val="20"/>
        </w:rPr>
        <w:t>, 106322.</w:t>
      </w:r>
    </w:p>
    <w:p w14:paraId="75EE67D2" w14:textId="60C11F66"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Colvan</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SR, Syers JK and O’Donnell</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AG. (2001) Effect of long term </w:t>
      </w:r>
      <w:proofErr w:type="spellStart"/>
      <w:r w:rsidRPr="006A7DB6">
        <w:rPr>
          <w:rFonts w:ascii="Arial" w:hAnsi="Arial" w:cs="Arial"/>
          <w:color w:val="000000" w:themeColor="text1"/>
          <w:sz w:val="20"/>
        </w:rPr>
        <w:t>fertiliser</w:t>
      </w:r>
      <w:proofErr w:type="spellEnd"/>
      <w:r w:rsidRPr="006A7DB6">
        <w:rPr>
          <w:rFonts w:ascii="Arial" w:hAnsi="Arial" w:cs="Arial"/>
          <w:color w:val="000000" w:themeColor="text1"/>
          <w:sz w:val="20"/>
        </w:rPr>
        <w:t xml:space="preserve"> use on acid and alkaline phosphomonoesterase and phosphodiesterase activities in managed grassland. </w:t>
      </w:r>
      <w:r w:rsidRPr="006A7DB6">
        <w:rPr>
          <w:rFonts w:ascii="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color w:val="000000" w:themeColor="text1"/>
          <w:sz w:val="20"/>
        </w:rPr>
        <w:t>34</w:t>
      </w:r>
      <w:r w:rsidRPr="006A7DB6">
        <w:rPr>
          <w:rFonts w:ascii="Arial" w:hAnsi="Arial" w:cs="Arial"/>
          <w:color w:val="000000" w:themeColor="text1"/>
          <w:sz w:val="20"/>
        </w:rPr>
        <w:t>, 258-263.</w:t>
      </w:r>
    </w:p>
    <w:p w14:paraId="44B17C3F" w14:textId="1168AE90"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Chang</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E, Chung R and Tsai Y. (2007) Effect of different application rates of organic fertilizer on soil enzyme activity and microbial population. </w:t>
      </w:r>
      <w:r w:rsidRPr="006A7DB6">
        <w:rPr>
          <w:rFonts w:ascii="Arial" w:hAnsi="Arial" w:cs="Arial"/>
          <w:i/>
          <w:color w:val="000000" w:themeColor="text1"/>
          <w:sz w:val="20"/>
        </w:rPr>
        <w:t>Soil Science and Plant Nutrition</w:t>
      </w:r>
      <w:r w:rsidRPr="006A7DB6">
        <w:rPr>
          <w:rFonts w:ascii="Arial" w:hAnsi="Arial" w:cs="Arial"/>
          <w:color w:val="000000" w:themeColor="text1"/>
          <w:sz w:val="20"/>
        </w:rPr>
        <w:t xml:space="preserve"> </w:t>
      </w:r>
      <w:r w:rsidRPr="006A7DB6">
        <w:rPr>
          <w:rFonts w:ascii="Arial" w:hAnsi="Arial" w:cs="Arial"/>
          <w:b/>
          <w:color w:val="000000" w:themeColor="text1"/>
          <w:sz w:val="20"/>
        </w:rPr>
        <w:t>53</w:t>
      </w:r>
      <w:r w:rsidRPr="006A7DB6">
        <w:rPr>
          <w:rFonts w:ascii="Arial" w:hAnsi="Arial" w:cs="Arial"/>
          <w:color w:val="000000" w:themeColor="text1"/>
          <w:sz w:val="20"/>
        </w:rPr>
        <w:t>, 132–140.</w:t>
      </w:r>
    </w:p>
    <w:p w14:paraId="6BCFB3B1" w14:textId="7269D76B"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Dick RP. (1994) Soil enzyme activities as indicators of soil quality. </w:t>
      </w:r>
      <w:r w:rsidRPr="006A7DB6">
        <w:rPr>
          <w:rFonts w:ascii="Arial" w:hAnsi="Arial" w:cs="Arial"/>
          <w:i/>
          <w:color w:val="000000" w:themeColor="text1"/>
          <w:sz w:val="20"/>
        </w:rPr>
        <w:t>Soil Health and Sustainable Agriculture in Brazil</w:t>
      </w:r>
      <w:r w:rsidRPr="006A7DB6">
        <w:rPr>
          <w:rFonts w:ascii="Arial" w:hAnsi="Arial" w:cs="Arial"/>
          <w:color w:val="000000" w:themeColor="text1"/>
          <w:sz w:val="20"/>
        </w:rPr>
        <w:t xml:space="preserve"> </w:t>
      </w:r>
      <w:r w:rsidRPr="006A7DB6">
        <w:rPr>
          <w:rFonts w:ascii="Arial" w:hAnsi="Arial" w:cs="Arial"/>
          <w:b/>
          <w:color w:val="000000" w:themeColor="text1"/>
          <w:sz w:val="20"/>
        </w:rPr>
        <w:t>35</w:t>
      </w:r>
      <w:r w:rsidRPr="006A7DB6">
        <w:rPr>
          <w:rFonts w:ascii="Arial" w:hAnsi="Arial" w:cs="Arial"/>
          <w:color w:val="000000" w:themeColor="text1"/>
          <w:sz w:val="20"/>
        </w:rPr>
        <w:t xml:space="preserve">. </w:t>
      </w:r>
    </w:p>
    <w:p w14:paraId="1876D9D4" w14:textId="714A94DC"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Deng SP and Tabatabai MA. (1996) Effect of tillage and residue management on enzyme activities in soils: II. Glycosidase. </w:t>
      </w:r>
      <w:r w:rsidRPr="006A7DB6">
        <w:rPr>
          <w:rFonts w:ascii="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color w:val="000000" w:themeColor="text1"/>
          <w:sz w:val="20"/>
        </w:rPr>
        <w:t>22</w:t>
      </w:r>
      <w:r w:rsidRPr="006A7DB6">
        <w:rPr>
          <w:rFonts w:ascii="Arial" w:hAnsi="Arial" w:cs="Arial"/>
          <w:color w:val="000000" w:themeColor="text1"/>
          <w:sz w:val="20"/>
        </w:rPr>
        <w:t>, 208-213.</w:t>
      </w:r>
    </w:p>
    <w:p w14:paraId="78051BDD" w14:textId="7531AA9A"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Deng</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SP and Tabatabai MA. (1997) Effect of tillage and residue management on enzyme activities in soils: III. Phosphatases and </w:t>
      </w:r>
      <w:proofErr w:type="spellStart"/>
      <w:r w:rsidRPr="006A7DB6">
        <w:rPr>
          <w:rFonts w:ascii="Arial" w:hAnsi="Arial" w:cs="Arial"/>
          <w:color w:val="000000" w:themeColor="text1"/>
          <w:sz w:val="20"/>
        </w:rPr>
        <w:t>acrylsulfatase</w:t>
      </w:r>
      <w:proofErr w:type="spellEnd"/>
      <w:r w:rsidRPr="006A7DB6">
        <w:rPr>
          <w:rFonts w:ascii="Arial" w:hAnsi="Arial" w:cs="Arial"/>
          <w:color w:val="000000" w:themeColor="text1"/>
          <w:sz w:val="20"/>
        </w:rPr>
        <w:t xml:space="preserve">. </w:t>
      </w:r>
      <w:r w:rsidRPr="006A7DB6">
        <w:rPr>
          <w:rFonts w:ascii="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color w:val="000000" w:themeColor="text1"/>
          <w:sz w:val="20"/>
        </w:rPr>
        <w:t>24</w:t>
      </w:r>
      <w:r w:rsidRPr="006A7DB6">
        <w:rPr>
          <w:rFonts w:ascii="Arial" w:hAnsi="Arial" w:cs="Arial"/>
          <w:color w:val="000000" w:themeColor="text1"/>
          <w:sz w:val="20"/>
        </w:rPr>
        <w:t>, 141-146.</w:t>
      </w:r>
    </w:p>
    <w:p w14:paraId="7F758E3B" w14:textId="29DF4277" w:rsidR="00E922FE" w:rsidRPr="006A7DB6" w:rsidRDefault="00E922FE" w:rsidP="009B2351">
      <w:pPr>
        <w:pStyle w:val="ListParagraph"/>
        <w:numPr>
          <w:ilvl w:val="0"/>
          <w:numId w:val="3"/>
        </w:numPr>
        <w:tabs>
          <w:tab w:val="left" w:pos="567"/>
        </w:tabs>
        <w:spacing w:after="0"/>
        <w:ind w:left="426" w:hanging="426"/>
        <w:jc w:val="both"/>
        <w:rPr>
          <w:rFonts w:ascii="Arial" w:hAnsi="Arial" w:cs="Arial"/>
          <w:iCs/>
          <w:color w:val="000000" w:themeColor="text1"/>
          <w:sz w:val="20"/>
        </w:rPr>
      </w:pPr>
      <w:proofErr w:type="spellStart"/>
      <w:r w:rsidRPr="006A7DB6">
        <w:rPr>
          <w:rFonts w:ascii="Arial" w:hAnsi="Arial" w:cs="Arial"/>
          <w:iCs/>
          <w:color w:val="000000" w:themeColor="text1"/>
          <w:sz w:val="20"/>
        </w:rPr>
        <w:t>Dadenko</w:t>
      </w:r>
      <w:proofErr w:type="spellEnd"/>
      <w:r w:rsidRPr="006A7DB6">
        <w:rPr>
          <w:rFonts w:ascii="Arial" w:hAnsi="Arial" w:cs="Arial"/>
          <w:iCs/>
          <w:color w:val="000000" w:themeColor="text1"/>
          <w:sz w:val="20"/>
        </w:rPr>
        <w:t xml:space="preserve"> EV, </w:t>
      </w:r>
      <w:proofErr w:type="spellStart"/>
      <w:r w:rsidRPr="006A7DB6">
        <w:rPr>
          <w:rFonts w:ascii="Arial" w:hAnsi="Arial" w:cs="Arial"/>
          <w:iCs/>
          <w:color w:val="000000" w:themeColor="text1"/>
          <w:sz w:val="20"/>
        </w:rPr>
        <w:t>Kazeev</w:t>
      </w:r>
      <w:proofErr w:type="spellEnd"/>
      <w:r w:rsidRPr="006A7DB6">
        <w:rPr>
          <w:rFonts w:ascii="Arial" w:hAnsi="Arial" w:cs="Arial"/>
          <w:iCs/>
          <w:color w:val="000000" w:themeColor="text1"/>
          <w:sz w:val="20"/>
        </w:rPr>
        <w:t xml:space="preserve"> KS, Kolesnikov SI and Valkov VF. </w:t>
      </w:r>
      <w:r w:rsidRPr="006A7DB6">
        <w:rPr>
          <w:rFonts w:ascii="Arial" w:hAnsi="Arial" w:cs="Arial"/>
          <w:b/>
          <w:iCs/>
          <w:color w:val="000000" w:themeColor="text1"/>
          <w:sz w:val="20"/>
        </w:rPr>
        <w:t xml:space="preserve"> </w:t>
      </w:r>
      <w:r w:rsidRPr="006A7DB6">
        <w:rPr>
          <w:rFonts w:ascii="Arial" w:hAnsi="Arial" w:cs="Arial"/>
          <w:bCs/>
          <w:iCs/>
          <w:color w:val="000000" w:themeColor="text1"/>
          <w:sz w:val="20"/>
        </w:rPr>
        <w:t>(2009)</w:t>
      </w:r>
      <w:r w:rsidRPr="006A7DB6">
        <w:rPr>
          <w:rFonts w:ascii="Arial" w:hAnsi="Arial" w:cs="Arial"/>
          <w:iCs/>
          <w:color w:val="000000" w:themeColor="text1"/>
          <w:sz w:val="20"/>
        </w:rPr>
        <w:t xml:space="preserve"> </w:t>
      </w:r>
      <w:r w:rsidRPr="006A7DB6">
        <w:rPr>
          <w:rFonts w:ascii="Arial" w:hAnsi="Arial" w:cs="Arial"/>
          <w:bCs/>
          <w:color w:val="000000" w:themeColor="text1"/>
          <w:sz w:val="20"/>
        </w:rPr>
        <w:t xml:space="preserve">Changes in the enzymatic activity of soil samples upon their storage. </w:t>
      </w:r>
      <w:r w:rsidRPr="006A7DB6">
        <w:rPr>
          <w:rFonts w:ascii="Arial" w:hAnsi="Arial" w:cs="Arial"/>
          <w:i/>
          <w:color w:val="000000" w:themeColor="text1"/>
          <w:sz w:val="20"/>
        </w:rPr>
        <w:t xml:space="preserve">Eurasian Soil Science </w:t>
      </w:r>
      <w:r w:rsidRPr="006A7DB6">
        <w:rPr>
          <w:rFonts w:ascii="Arial" w:hAnsi="Arial" w:cs="Arial"/>
          <w:b/>
          <w:bCs/>
          <w:iCs/>
          <w:color w:val="000000" w:themeColor="text1"/>
          <w:sz w:val="20"/>
        </w:rPr>
        <w:t xml:space="preserve">42 </w:t>
      </w:r>
      <w:r w:rsidRPr="006A7DB6">
        <w:rPr>
          <w:rFonts w:ascii="Arial" w:hAnsi="Arial" w:cs="Arial"/>
          <w:iCs/>
          <w:color w:val="000000" w:themeColor="text1"/>
          <w:sz w:val="20"/>
        </w:rPr>
        <w:t>(12),1380-1385.</w:t>
      </w:r>
    </w:p>
    <w:p w14:paraId="47A279CE" w14:textId="41D12FEB"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Frankenberger</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WT and Dick WA. (1983) Relationships Between Enzyme Activities and Microbial Growth and Activity Indices in Soil. </w:t>
      </w:r>
      <w:r w:rsidRPr="006A7DB6">
        <w:rPr>
          <w:rFonts w:ascii="Arial" w:eastAsia="Times New Roman" w:hAnsi="Arial" w:cs="Arial"/>
          <w:i/>
          <w:color w:val="000000" w:themeColor="text1"/>
          <w:sz w:val="20"/>
        </w:rPr>
        <w:t xml:space="preserve">Soil Science Society of America Journal </w:t>
      </w:r>
      <w:r w:rsidRPr="006A7DB6">
        <w:rPr>
          <w:rFonts w:ascii="Arial" w:eastAsia="Times New Roman" w:hAnsi="Arial" w:cs="Arial"/>
          <w:b/>
          <w:bCs/>
          <w:iCs/>
          <w:color w:val="000000" w:themeColor="text1"/>
          <w:sz w:val="20"/>
        </w:rPr>
        <w:t>47</w:t>
      </w:r>
      <w:r w:rsidRPr="006A7DB6">
        <w:rPr>
          <w:rFonts w:ascii="Arial" w:hAnsi="Arial" w:cs="Arial"/>
          <w:color w:val="000000" w:themeColor="text1"/>
          <w:sz w:val="20"/>
        </w:rPr>
        <w:t xml:space="preserve">, 945951. </w:t>
      </w:r>
    </w:p>
    <w:p w14:paraId="1A17737F" w14:textId="2258676B"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Fioretto A, Papa S, Curcio E, Sorrentino G and </w:t>
      </w:r>
      <w:proofErr w:type="spellStart"/>
      <w:proofErr w:type="gramStart"/>
      <w:r w:rsidRPr="006A7DB6">
        <w:rPr>
          <w:rFonts w:ascii="Arial" w:hAnsi="Arial" w:cs="Arial"/>
          <w:color w:val="000000" w:themeColor="text1"/>
          <w:sz w:val="20"/>
        </w:rPr>
        <w:t>Fuggi</w:t>
      </w:r>
      <w:proofErr w:type="spellEnd"/>
      <w:r w:rsidR="0053296D" w:rsidRPr="006A7DB6">
        <w:rPr>
          <w:rFonts w:ascii="Arial" w:hAnsi="Arial" w:cs="Arial"/>
          <w:color w:val="000000" w:themeColor="text1"/>
          <w:sz w:val="20"/>
        </w:rPr>
        <w:t xml:space="preserve"> </w:t>
      </w:r>
      <w:r w:rsidR="00E334D0" w:rsidRPr="006A7DB6">
        <w:rPr>
          <w:rFonts w:ascii="Arial" w:hAnsi="Arial" w:cs="Arial"/>
          <w:color w:val="000000" w:themeColor="text1"/>
          <w:sz w:val="20"/>
        </w:rPr>
        <w:t xml:space="preserve"> </w:t>
      </w:r>
      <w:r w:rsidRPr="006A7DB6">
        <w:rPr>
          <w:rFonts w:ascii="Arial" w:hAnsi="Arial" w:cs="Arial"/>
          <w:color w:val="000000" w:themeColor="text1"/>
          <w:sz w:val="20"/>
        </w:rPr>
        <w:t>A.</w:t>
      </w:r>
      <w:proofErr w:type="gramEnd"/>
      <w:r w:rsidRPr="006A7DB6">
        <w:rPr>
          <w:rFonts w:ascii="Arial" w:hAnsi="Arial" w:cs="Arial"/>
          <w:color w:val="000000" w:themeColor="text1"/>
          <w:sz w:val="20"/>
        </w:rPr>
        <w:t xml:space="preserve"> (2000) Enzyme dynamics on decomposing leaf litter of Cistus </w:t>
      </w:r>
      <w:proofErr w:type="spellStart"/>
      <w:r w:rsidRPr="006A7DB6">
        <w:rPr>
          <w:rFonts w:ascii="Arial" w:hAnsi="Arial" w:cs="Arial"/>
          <w:color w:val="000000" w:themeColor="text1"/>
          <w:sz w:val="20"/>
        </w:rPr>
        <w:t>incanus</w:t>
      </w:r>
      <w:proofErr w:type="spellEnd"/>
      <w:r w:rsidRPr="006A7DB6">
        <w:rPr>
          <w:rFonts w:ascii="Arial" w:hAnsi="Arial" w:cs="Arial"/>
          <w:color w:val="000000" w:themeColor="text1"/>
          <w:sz w:val="20"/>
        </w:rPr>
        <w:t xml:space="preserve"> and </w:t>
      </w:r>
      <w:proofErr w:type="spellStart"/>
      <w:r w:rsidRPr="006A7DB6">
        <w:rPr>
          <w:rFonts w:ascii="Arial" w:hAnsi="Arial" w:cs="Arial"/>
          <w:color w:val="000000" w:themeColor="text1"/>
          <w:sz w:val="20"/>
        </w:rPr>
        <w:t>Myrtus</w:t>
      </w:r>
      <w:proofErr w:type="spellEnd"/>
      <w:r w:rsidRPr="006A7DB6">
        <w:rPr>
          <w:rFonts w:ascii="Arial" w:hAnsi="Arial" w:cs="Arial"/>
          <w:color w:val="000000" w:themeColor="text1"/>
          <w:sz w:val="20"/>
        </w:rPr>
        <w:t xml:space="preserve"> </w:t>
      </w:r>
      <w:proofErr w:type="spellStart"/>
      <w:r w:rsidRPr="006A7DB6">
        <w:rPr>
          <w:rFonts w:ascii="Arial" w:hAnsi="Arial" w:cs="Arial"/>
          <w:color w:val="000000" w:themeColor="text1"/>
          <w:sz w:val="20"/>
        </w:rPr>
        <w:t>communis</w:t>
      </w:r>
      <w:proofErr w:type="spellEnd"/>
      <w:r w:rsidRPr="006A7DB6">
        <w:rPr>
          <w:rFonts w:ascii="Arial" w:hAnsi="Arial" w:cs="Arial"/>
          <w:color w:val="000000" w:themeColor="text1"/>
          <w:sz w:val="20"/>
        </w:rPr>
        <w:t xml:space="preserve"> in a Mediterranean ecosystem. </w:t>
      </w:r>
      <w:r w:rsidRPr="006A7DB6">
        <w:rPr>
          <w:rFonts w:ascii="Arial" w:hAnsi="Arial" w:cs="Arial"/>
          <w:i/>
          <w:color w:val="000000" w:themeColor="text1"/>
          <w:sz w:val="20"/>
        </w:rPr>
        <w:t>Soil Biology and Biochemistry</w:t>
      </w:r>
      <w:r w:rsidRPr="006A7DB6">
        <w:rPr>
          <w:rFonts w:ascii="Arial" w:hAnsi="Arial" w:cs="Arial"/>
          <w:color w:val="000000" w:themeColor="text1"/>
          <w:sz w:val="20"/>
        </w:rPr>
        <w:t xml:space="preserve"> </w:t>
      </w:r>
      <w:r w:rsidRPr="006A7DB6">
        <w:rPr>
          <w:rFonts w:ascii="Arial" w:hAnsi="Arial" w:cs="Arial"/>
          <w:b/>
          <w:bCs/>
          <w:color w:val="000000" w:themeColor="text1"/>
          <w:sz w:val="20"/>
        </w:rPr>
        <w:t>32</w:t>
      </w:r>
      <w:r w:rsidRPr="006A7DB6">
        <w:rPr>
          <w:rFonts w:ascii="Arial" w:hAnsi="Arial" w:cs="Arial"/>
          <w:color w:val="000000" w:themeColor="text1"/>
          <w:sz w:val="20"/>
        </w:rPr>
        <w:t xml:space="preserve">,1847-55. </w:t>
      </w:r>
    </w:p>
    <w:p w14:paraId="728003DA" w14:textId="590765C7"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Guan SY. (1989) Studies on the factors influencing soil enzyme activities: Effect of organic manures on soil enzyme activities and N and P transformations. </w:t>
      </w:r>
      <w:r w:rsidRPr="006A7DB6">
        <w:rPr>
          <w:rFonts w:ascii="Arial" w:hAnsi="Arial" w:cs="Arial"/>
          <w:i/>
          <w:iCs/>
          <w:color w:val="000000" w:themeColor="text1"/>
          <w:sz w:val="20"/>
        </w:rPr>
        <w:t xml:space="preserve">Acta </w:t>
      </w:r>
      <w:proofErr w:type="spellStart"/>
      <w:r w:rsidRPr="006A7DB6">
        <w:rPr>
          <w:rFonts w:ascii="Arial" w:hAnsi="Arial" w:cs="Arial"/>
          <w:i/>
          <w:iCs/>
          <w:color w:val="000000" w:themeColor="text1"/>
          <w:sz w:val="20"/>
        </w:rPr>
        <w:t>Pedologica</w:t>
      </w:r>
      <w:proofErr w:type="spellEnd"/>
      <w:r w:rsidRPr="006A7DB6">
        <w:rPr>
          <w:rFonts w:ascii="Arial" w:hAnsi="Arial" w:cs="Arial"/>
          <w:i/>
          <w:iCs/>
          <w:color w:val="000000" w:themeColor="text1"/>
          <w:sz w:val="20"/>
        </w:rPr>
        <w:t xml:space="preserve"> </w:t>
      </w:r>
      <w:proofErr w:type="spellStart"/>
      <w:r w:rsidRPr="006A7DB6">
        <w:rPr>
          <w:rFonts w:ascii="Arial" w:hAnsi="Arial" w:cs="Arial"/>
          <w:i/>
          <w:iCs/>
          <w:color w:val="000000" w:themeColor="text1"/>
          <w:sz w:val="20"/>
        </w:rPr>
        <w:t>Sinica</w:t>
      </w:r>
      <w:proofErr w:type="spellEnd"/>
      <w:r w:rsidRPr="006A7DB6">
        <w:rPr>
          <w:rFonts w:ascii="Arial" w:hAnsi="Arial" w:cs="Arial"/>
          <w:color w:val="000000" w:themeColor="text1"/>
          <w:sz w:val="20"/>
        </w:rPr>
        <w:t xml:space="preserve"> </w:t>
      </w:r>
      <w:r w:rsidRPr="006A7DB6">
        <w:rPr>
          <w:rFonts w:ascii="Arial" w:hAnsi="Arial" w:cs="Arial"/>
          <w:b/>
          <w:bCs/>
          <w:color w:val="000000" w:themeColor="text1"/>
          <w:sz w:val="20"/>
        </w:rPr>
        <w:t>26</w:t>
      </w:r>
      <w:r w:rsidRPr="006A7DB6">
        <w:rPr>
          <w:rFonts w:ascii="Arial" w:hAnsi="Arial" w:cs="Arial"/>
          <w:color w:val="000000" w:themeColor="text1"/>
          <w:sz w:val="20"/>
        </w:rPr>
        <w:t xml:space="preserve">, 72-78. </w:t>
      </w:r>
    </w:p>
    <w:p w14:paraId="47E97FE3" w14:textId="338717E4"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Jordan D and Kremer</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RJ. (1994) Potential use of microbial activity as an indicator of soil quality. In: Pankhurst CE, Double BM, Gupta VVSR, Grace PR (Eds.): Soil biota. Management in sustainable farming systems, CSIRO Australia pp. 245-249.</w:t>
      </w:r>
    </w:p>
    <w:p w14:paraId="1CED9695" w14:textId="4039123D" w:rsidR="00E922FE" w:rsidRPr="006A7DB6" w:rsidRDefault="00E922FE" w:rsidP="009B2351">
      <w:pPr>
        <w:pStyle w:val="ListParagraph"/>
        <w:numPr>
          <w:ilvl w:val="0"/>
          <w:numId w:val="3"/>
        </w:numPr>
        <w:tabs>
          <w:tab w:val="left" w:pos="567"/>
        </w:tabs>
        <w:spacing w:after="0"/>
        <w:ind w:left="426" w:hanging="426"/>
        <w:jc w:val="both"/>
        <w:rPr>
          <w:rFonts w:ascii="Arial" w:eastAsia="Calibri" w:hAnsi="Arial" w:cs="Arial"/>
          <w:i/>
          <w:iCs/>
          <w:color w:val="000000" w:themeColor="text1"/>
          <w:sz w:val="20"/>
        </w:rPr>
      </w:pPr>
      <w:r w:rsidRPr="006A7DB6">
        <w:rPr>
          <w:rFonts w:ascii="Arial" w:eastAsia="Times New Roman" w:hAnsi="Arial" w:cs="Arial"/>
          <w:bCs/>
          <w:color w:val="000000" w:themeColor="text1"/>
          <w:sz w:val="20"/>
        </w:rPr>
        <w:lastRenderedPageBreak/>
        <w:t>Kumar S, Chaudhuri S and Maiti SK. (2015)</w:t>
      </w:r>
      <w:r w:rsidRPr="006A7DB6">
        <w:rPr>
          <w:rFonts w:ascii="Arial" w:eastAsia="Times New Roman" w:hAnsi="Arial" w:cs="Arial"/>
          <w:b/>
          <w:color w:val="000000" w:themeColor="text1"/>
          <w:sz w:val="20"/>
        </w:rPr>
        <w:t xml:space="preserve"> </w:t>
      </w:r>
      <w:r w:rsidRPr="006A7DB6">
        <w:rPr>
          <w:rFonts w:ascii="Arial" w:hAnsi="Arial" w:cs="Arial"/>
          <w:color w:val="000000" w:themeColor="text1"/>
          <w:sz w:val="20"/>
        </w:rPr>
        <w:t>Soil phosphatase activity in natural and mined soil –a review</w:t>
      </w:r>
      <w:r w:rsidRPr="006A7DB6">
        <w:rPr>
          <w:rFonts w:ascii="Arial" w:hAnsi="Arial" w:cs="Arial"/>
          <w:i/>
          <w:iCs/>
          <w:color w:val="000000" w:themeColor="text1"/>
          <w:sz w:val="20"/>
        </w:rPr>
        <w:t>.</w:t>
      </w:r>
      <w:r w:rsidRPr="006A7DB6">
        <w:rPr>
          <w:rFonts w:ascii="Arial" w:eastAsia="Calibri" w:hAnsi="Arial" w:cs="Arial"/>
          <w:i/>
          <w:iCs/>
          <w:color w:val="000000" w:themeColor="text1"/>
          <w:sz w:val="20"/>
        </w:rPr>
        <w:t xml:space="preserve"> Indian Journal of Environmental Protection. </w:t>
      </w:r>
    </w:p>
    <w:p w14:paraId="19E58D94" w14:textId="52A29307"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Kaur</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J and Kaur G. (2021) Dehydrogenase activity as a biological indicator of soil health. </w:t>
      </w:r>
      <w:r w:rsidRPr="006A7DB6">
        <w:rPr>
          <w:rFonts w:ascii="Arial" w:hAnsi="Arial" w:cs="Arial"/>
          <w:i/>
          <w:color w:val="000000" w:themeColor="text1"/>
          <w:sz w:val="20"/>
        </w:rPr>
        <w:t>Chemical science review and letters</w:t>
      </w:r>
      <w:r w:rsidRPr="006A7DB6">
        <w:rPr>
          <w:rFonts w:ascii="Arial" w:hAnsi="Arial" w:cs="Arial"/>
          <w:color w:val="000000" w:themeColor="text1"/>
          <w:sz w:val="20"/>
        </w:rPr>
        <w:t xml:space="preserve"> </w:t>
      </w:r>
      <w:r w:rsidRPr="006A7DB6">
        <w:rPr>
          <w:rFonts w:ascii="Arial" w:hAnsi="Arial" w:cs="Arial"/>
          <w:b/>
          <w:color w:val="000000" w:themeColor="text1"/>
          <w:sz w:val="20"/>
        </w:rPr>
        <w:t>10</w:t>
      </w:r>
      <w:r w:rsidRPr="006A7DB6">
        <w:rPr>
          <w:rFonts w:ascii="Arial" w:hAnsi="Arial" w:cs="Arial"/>
          <w:color w:val="000000" w:themeColor="text1"/>
          <w:sz w:val="20"/>
        </w:rPr>
        <w:t>, 326-329.</w:t>
      </w:r>
    </w:p>
    <w:p w14:paraId="7BEBD172" w14:textId="14B1F7B1" w:rsidR="0095361D" w:rsidRPr="006A7DB6" w:rsidRDefault="00B34910" w:rsidP="009B2351">
      <w:pPr>
        <w:pStyle w:val="ListParagraph"/>
        <w:numPr>
          <w:ilvl w:val="0"/>
          <w:numId w:val="3"/>
        </w:numPr>
        <w:tabs>
          <w:tab w:val="left" w:pos="567"/>
        </w:tabs>
        <w:spacing w:after="0"/>
        <w:ind w:left="426" w:hanging="426"/>
        <w:jc w:val="both"/>
        <w:rPr>
          <w:rFonts w:ascii="Arial" w:hAnsi="Arial" w:cs="Arial"/>
          <w:b/>
          <w:bCs/>
          <w:color w:val="000000" w:themeColor="text1"/>
          <w:sz w:val="20"/>
        </w:rPr>
      </w:pPr>
      <w:r w:rsidRPr="006A7DB6">
        <w:rPr>
          <w:rFonts w:ascii="Arial" w:eastAsia="Calibri" w:hAnsi="Arial" w:cs="Arial"/>
          <w:color w:val="000000" w:themeColor="text1"/>
          <w:w w:val="107"/>
          <w:sz w:val="20"/>
        </w:rPr>
        <w:t xml:space="preserve">Kocak B. (2020) </w:t>
      </w:r>
      <w:hyperlink r:id="rId7">
        <w:r w:rsidRPr="006A7DB6">
          <w:rPr>
            <w:rFonts w:ascii="Arial" w:eastAsia="Calibri" w:hAnsi="Arial" w:cs="Arial"/>
            <w:color w:val="000000" w:themeColor="text1"/>
            <w:sz w:val="20"/>
          </w:rPr>
          <w:t>Importance of urease activity in soil</w:t>
        </w:r>
      </w:hyperlink>
      <w:r w:rsidRPr="006A7DB6">
        <w:rPr>
          <w:rFonts w:ascii="Arial" w:hAnsi="Arial" w:cs="Arial"/>
          <w:color w:val="000000" w:themeColor="text1"/>
          <w:sz w:val="20"/>
        </w:rPr>
        <w:t xml:space="preserve">. </w:t>
      </w:r>
      <w:r w:rsidRPr="006A7DB6">
        <w:rPr>
          <w:rFonts w:ascii="Arial" w:eastAsia="Times New Roman" w:hAnsi="Arial" w:cs="Arial"/>
          <w:i/>
          <w:color w:val="000000" w:themeColor="text1"/>
          <w:sz w:val="20"/>
        </w:rPr>
        <w:t>Cukurova University, Faculty of Arts and Sciences, Department of Biology.</w:t>
      </w:r>
      <w:r w:rsidR="00B6084D" w:rsidRPr="006A7DB6">
        <w:rPr>
          <w:rFonts w:ascii="Arial" w:hAnsi="Arial" w:cs="Arial"/>
          <w:b/>
          <w:bCs/>
          <w:color w:val="000000" w:themeColor="text1"/>
          <w:sz w:val="20"/>
        </w:rPr>
        <w:t xml:space="preserve">      </w:t>
      </w:r>
    </w:p>
    <w:p w14:paraId="530F93FD" w14:textId="036784F2"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Lazcano C, Gomez-Brandon M, Revilla P and Dominguez J. (2013) Short-term effects of organic and inorganic fertilizers on soil </w:t>
      </w:r>
      <w:r w:rsidRPr="006A7DB6">
        <w:rPr>
          <w:rFonts w:ascii="Arial" w:eastAsia="Arial" w:hAnsi="Arial" w:cs="Arial"/>
          <w:color w:val="000000" w:themeColor="text1"/>
          <w:sz w:val="20"/>
        </w:rPr>
        <w:t xml:space="preserve">microbial community structure and function. </w:t>
      </w:r>
      <w:r w:rsidRPr="006A7DB6">
        <w:rPr>
          <w:rFonts w:ascii="Arial" w:eastAsia="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eastAsia="Arial" w:hAnsi="Arial" w:cs="Arial"/>
          <w:b/>
          <w:color w:val="000000" w:themeColor="text1"/>
          <w:sz w:val="20"/>
        </w:rPr>
        <w:t>49</w:t>
      </w:r>
      <w:r w:rsidRPr="006A7DB6">
        <w:rPr>
          <w:rFonts w:ascii="Arial" w:hAnsi="Arial" w:cs="Arial"/>
          <w:color w:val="000000" w:themeColor="text1"/>
          <w:sz w:val="20"/>
        </w:rPr>
        <w:t>, 723–733.</w:t>
      </w:r>
    </w:p>
    <w:p w14:paraId="145B8010" w14:textId="2F1E2914"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Liang</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Q, Chen H, Gong Y, Yang H, Fan M and </w:t>
      </w:r>
      <w:proofErr w:type="spellStart"/>
      <w:r w:rsidRPr="006A7DB6">
        <w:rPr>
          <w:rFonts w:ascii="Arial" w:hAnsi="Arial" w:cs="Arial"/>
          <w:color w:val="000000" w:themeColor="text1"/>
          <w:sz w:val="20"/>
        </w:rPr>
        <w:t>Kuzyakov</w:t>
      </w:r>
      <w:proofErr w:type="spellEnd"/>
      <w:r w:rsidRPr="006A7DB6">
        <w:rPr>
          <w:rFonts w:ascii="Arial" w:hAnsi="Arial" w:cs="Arial"/>
          <w:color w:val="000000" w:themeColor="text1"/>
          <w:sz w:val="20"/>
        </w:rPr>
        <w:t xml:space="preserve"> Y. (2014) Effects of 15 years of manure and mineral fertilizers on enzyme activities in particle-size fractions in a North China Plain soil. </w:t>
      </w:r>
      <w:r w:rsidRPr="006A7DB6">
        <w:rPr>
          <w:rFonts w:ascii="Arial" w:hAnsi="Arial" w:cs="Arial"/>
          <w:i/>
          <w:iCs/>
          <w:color w:val="000000" w:themeColor="text1"/>
          <w:sz w:val="20"/>
        </w:rPr>
        <w:t>European Journal of Soil Biology</w:t>
      </w:r>
      <w:r w:rsidRPr="006A7DB6">
        <w:rPr>
          <w:rFonts w:ascii="Arial" w:hAnsi="Arial" w:cs="Arial"/>
          <w:color w:val="000000" w:themeColor="text1"/>
          <w:sz w:val="20"/>
        </w:rPr>
        <w:t xml:space="preserve"> </w:t>
      </w:r>
      <w:r w:rsidRPr="006A7DB6">
        <w:rPr>
          <w:rFonts w:ascii="Arial" w:hAnsi="Arial" w:cs="Arial"/>
          <w:b/>
          <w:bCs/>
          <w:color w:val="000000" w:themeColor="text1"/>
          <w:sz w:val="20"/>
        </w:rPr>
        <w:t>60</w:t>
      </w:r>
      <w:r w:rsidRPr="006A7DB6">
        <w:rPr>
          <w:rFonts w:ascii="Arial" w:hAnsi="Arial" w:cs="Arial"/>
          <w:color w:val="000000" w:themeColor="text1"/>
          <w:sz w:val="20"/>
        </w:rPr>
        <w:t>, 112-119.</w:t>
      </w:r>
    </w:p>
    <w:p w14:paraId="0692A458" w14:textId="2AF90423"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proofErr w:type="spellStart"/>
      <w:r w:rsidRPr="006A7DB6">
        <w:rPr>
          <w:rFonts w:ascii="Arial" w:hAnsi="Arial" w:cs="Arial"/>
          <w:color w:val="000000" w:themeColor="text1"/>
          <w:sz w:val="20"/>
        </w:rPr>
        <w:t>Makoi</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JH and </w:t>
      </w:r>
      <w:proofErr w:type="spellStart"/>
      <w:r w:rsidRPr="006A7DB6">
        <w:rPr>
          <w:rFonts w:ascii="Arial" w:hAnsi="Arial" w:cs="Arial"/>
          <w:color w:val="000000" w:themeColor="text1"/>
          <w:sz w:val="20"/>
        </w:rPr>
        <w:t>Ndakidemi</w:t>
      </w:r>
      <w:proofErr w:type="spellEnd"/>
      <w:r w:rsidRPr="006A7DB6">
        <w:rPr>
          <w:rFonts w:ascii="Arial" w:hAnsi="Arial" w:cs="Arial"/>
          <w:color w:val="000000" w:themeColor="text1"/>
          <w:sz w:val="20"/>
        </w:rPr>
        <w:t xml:space="preserve"> PA. (2008) Selected soil enzymes: Examples of their potential roles in the ecosystem. </w:t>
      </w:r>
      <w:r w:rsidRPr="006A7DB6">
        <w:rPr>
          <w:rFonts w:ascii="Arial" w:hAnsi="Arial" w:cs="Arial"/>
          <w:i/>
          <w:color w:val="000000" w:themeColor="text1"/>
          <w:sz w:val="20"/>
        </w:rPr>
        <w:t>African Journal of Biotechnology</w:t>
      </w:r>
      <w:r w:rsidRPr="006A7DB6">
        <w:rPr>
          <w:rFonts w:ascii="Arial" w:hAnsi="Arial" w:cs="Arial"/>
          <w:color w:val="000000" w:themeColor="text1"/>
          <w:sz w:val="20"/>
        </w:rPr>
        <w:t xml:space="preserve"> </w:t>
      </w:r>
      <w:r w:rsidRPr="006A7DB6">
        <w:rPr>
          <w:rFonts w:ascii="Arial" w:hAnsi="Arial" w:cs="Arial"/>
          <w:b/>
          <w:bCs/>
          <w:color w:val="000000" w:themeColor="text1"/>
          <w:sz w:val="20"/>
        </w:rPr>
        <w:t>7</w:t>
      </w:r>
      <w:r w:rsidRPr="006A7DB6">
        <w:rPr>
          <w:rFonts w:ascii="Arial" w:hAnsi="Arial" w:cs="Arial"/>
          <w:color w:val="000000" w:themeColor="text1"/>
          <w:sz w:val="20"/>
        </w:rPr>
        <w:t xml:space="preserve">,181-91. </w:t>
      </w:r>
    </w:p>
    <w:p w14:paraId="1486E472" w14:textId="7DF39888"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Olander LP and </w:t>
      </w:r>
      <w:proofErr w:type="spellStart"/>
      <w:r w:rsidRPr="006A7DB6">
        <w:rPr>
          <w:rFonts w:ascii="Arial" w:hAnsi="Arial" w:cs="Arial"/>
          <w:color w:val="000000" w:themeColor="text1"/>
          <w:sz w:val="20"/>
        </w:rPr>
        <w:t>Vitousek</w:t>
      </w:r>
      <w:proofErr w:type="spellEnd"/>
      <w:r w:rsidRPr="006A7DB6">
        <w:rPr>
          <w:rFonts w:ascii="Arial" w:hAnsi="Arial" w:cs="Arial"/>
          <w:color w:val="000000" w:themeColor="text1"/>
          <w:sz w:val="20"/>
        </w:rPr>
        <w:t xml:space="preserve"> PM. (2000) Regulation of soil phosphatase and chitinase activity by N and P availability. </w:t>
      </w:r>
      <w:r w:rsidRPr="006A7DB6">
        <w:rPr>
          <w:rFonts w:ascii="Arial" w:hAnsi="Arial" w:cs="Arial"/>
          <w:i/>
          <w:color w:val="000000" w:themeColor="text1"/>
          <w:sz w:val="20"/>
        </w:rPr>
        <w:t>Biogeochemistry</w:t>
      </w:r>
      <w:r w:rsidRPr="006A7DB6">
        <w:rPr>
          <w:rFonts w:ascii="Arial" w:hAnsi="Arial" w:cs="Arial"/>
          <w:color w:val="000000" w:themeColor="text1"/>
          <w:sz w:val="20"/>
        </w:rPr>
        <w:t xml:space="preserve"> </w:t>
      </w:r>
      <w:r w:rsidRPr="006A7DB6">
        <w:rPr>
          <w:rFonts w:ascii="Arial" w:hAnsi="Arial" w:cs="Arial"/>
          <w:b/>
          <w:color w:val="000000" w:themeColor="text1"/>
          <w:sz w:val="20"/>
        </w:rPr>
        <w:t>49</w:t>
      </w:r>
      <w:r w:rsidRPr="006A7DB6">
        <w:rPr>
          <w:rFonts w:ascii="Arial" w:hAnsi="Arial" w:cs="Arial"/>
          <w:color w:val="000000" w:themeColor="text1"/>
          <w:sz w:val="20"/>
        </w:rPr>
        <w:t>, 175-190.</w:t>
      </w:r>
    </w:p>
    <w:p w14:paraId="066B34A4" w14:textId="6ADB8046" w:rsidR="00B34910" w:rsidRPr="006A7DB6" w:rsidRDefault="00B34910" w:rsidP="009B2351">
      <w:pPr>
        <w:pStyle w:val="ListParagraph"/>
        <w:numPr>
          <w:ilvl w:val="0"/>
          <w:numId w:val="3"/>
        </w:numPr>
        <w:tabs>
          <w:tab w:val="left" w:pos="567"/>
        </w:tabs>
        <w:spacing w:after="0"/>
        <w:ind w:left="426" w:hanging="426"/>
        <w:jc w:val="both"/>
        <w:rPr>
          <w:rFonts w:ascii="Arial" w:eastAsia="Times New Roman" w:hAnsi="Arial" w:cs="Arial"/>
          <w:color w:val="000000" w:themeColor="text1"/>
          <w:sz w:val="20"/>
        </w:rPr>
      </w:pPr>
      <w:r w:rsidRPr="006A7DB6">
        <w:rPr>
          <w:rFonts w:ascii="Arial" w:eastAsia="Times New Roman" w:hAnsi="Arial" w:cs="Arial"/>
          <w:color w:val="000000" w:themeColor="text1"/>
          <w:sz w:val="20"/>
        </w:rPr>
        <w:t>Onal</w:t>
      </w:r>
      <w:r w:rsidR="00301D28" w:rsidRPr="006A7DB6">
        <w:rPr>
          <w:rFonts w:ascii="Arial" w:eastAsia="Times New Roman" w:hAnsi="Arial" w:cs="Arial"/>
          <w:color w:val="000000" w:themeColor="text1"/>
          <w:sz w:val="20"/>
        </w:rPr>
        <w:t xml:space="preserve"> </w:t>
      </w:r>
      <w:r w:rsidRPr="006A7DB6">
        <w:rPr>
          <w:rFonts w:ascii="Arial" w:eastAsia="Times New Roman" w:hAnsi="Arial" w:cs="Arial"/>
          <w:color w:val="000000" w:themeColor="text1"/>
          <w:sz w:val="20"/>
        </w:rPr>
        <w:t xml:space="preserve">S. (2010) </w:t>
      </w:r>
      <w:proofErr w:type="spellStart"/>
      <w:r w:rsidRPr="006A7DB6">
        <w:rPr>
          <w:rFonts w:ascii="Arial" w:eastAsia="Times New Roman" w:hAnsi="Arial" w:cs="Arial"/>
          <w:color w:val="000000" w:themeColor="text1"/>
          <w:sz w:val="20"/>
        </w:rPr>
        <w:t>Enzimler</w:t>
      </w:r>
      <w:proofErr w:type="spellEnd"/>
      <w:r w:rsidRPr="006A7DB6">
        <w:rPr>
          <w:rFonts w:ascii="Arial" w:eastAsia="Times New Roman" w:hAnsi="Arial" w:cs="Arial"/>
          <w:color w:val="000000" w:themeColor="text1"/>
          <w:sz w:val="20"/>
        </w:rPr>
        <w:t xml:space="preserve">. In A. Yildirim, F. </w:t>
      </w:r>
      <w:proofErr w:type="spellStart"/>
      <w:r w:rsidRPr="006A7DB6">
        <w:rPr>
          <w:rFonts w:ascii="Arial" w:eastAsia="Times New Roman" w:hAnsi="Arial" w:cs="Arial"/>
          <w:color w:val="000000" w:themeColor="text1"/>
          <w:sz w:val="20"/>
        </w:rPr>
        <w:t>Bardakci</w:t>
      </w:r>
      <w:proofErr w:type="spellEnd"/>
      <w:r w:rsidRPr="006A7DB6">
        <w:rPr>
          <w:rFonts w:ascii="Arial" w:eastAsia="Times New Roman" w:hAnsi="Arial" w:cs="Arial"/>
          <w:color w:val="000000" w:themeColor="text1"/>
          <w:sz w:val="20"/>
        </w:rPr>
        <w:t xml:space="preserve">, M. Karatas and B. </w:t>
      </w:r>
      <w:proofErr w:type="spellStart"/>
      <w:r w:rsidRPr="006A7DB6">
        <w:rPr>
          <w:rFonts w:ascii="Arial" w:eastAsia="Times New Roman" w:hAnsi="Arial" w:cs="Arial"/>
          <w:color w:val="000000" w:themeColor="text1"/>
          <w:sz w:val="20"/>
        </w:rPr>
        <w:t>Tanyolaç</w:t>
      </w:r>
      <w:proofErr w:type="spellEnd"/>
      <w:r w:rsidRPr="006A7DB6">
        <w:rPr>
          <w:rFonts w:ascii="Arial" w:eastAsia="Times New Roman" w:hAnsi="Arial" w:cs="Arial"/>
          <w:color w:val="000000" w:themeColor="text1"/>
          <w:sz w:val="20"/>
        </w:rPr>
        <w:t xml:space="preserve"> (Eds.), </w:t>
      </w:r>
      <w:proofErr w:type="spellStart"/>
      <w:r w:rsidRPr="006A7DB6">
        <w:rPr>
          <w:rFonts w:ascii="Arial" w:eastAsia="Times New Roman" w:hAnsi="Arial" w:cs="Arial"/>
          <w:i/>
          <w:color w:val="000000" w:themeColor="text1"/>
          <w:sz w:val="20"/>
        </w:rPr>
        <w:t>Molekuler</w:t>
      </w:r>
      <w:proofErr w:type="spellEnd"/>
      <w:r w:rsidRPr="006A7DB6">
        <w:rPr>
          <w:rFonts w:ascii="Arial" w:eastAsia="Times New Roman" w:hAnsi="Arial" w:cs="Arial"/>
          <w:i/>
          <w:color w:val="000000" w:themeColor="text1"/>
          <w:sz w:val="20"/>
        </w:rPr>
        <w:t xml:space="preserve"> </w:t>
      </w:r>
      <w:proofErr w:type="spellStart"/>
      <w:r w:rsidRPr="006A7DB6">
        <w:rPr>
          <w:rFonts w:ascii="Arial" w:eastAsia="Times New Roman" w:hAnsi="Arial" w:cs="Arial"/>
          <w:i/>
          <w:color w:val="000000" w:themeColor="text1"/>
          <w:sz w:val="20"/>
        </w:rPr>
        <w:t>Biyoloji</w:t>
      </w:r>
      <w:proofErr w:type="spellEnd"/>
      <w:r w:rsidRPr="006A7DB6">
        <w:rPr>
          <w:rFonts w:ascii="Arial" w:hAnsi="Arial" w:cs="Arial"/>
          <w:color w:val="000000" w:themeColor="text1"/>
          <w:sz w:val="20"/>
        </w:rPr>
        <w:t xml:space="preserve"> (pp. 249</w:t>
      </w:r>
      <w:r w:rsidRPr="006A7DB6">
        <w:rPr>
          <w:rFonts w:ascii="Arial" w:eastAsia="Times New Roman" w:hAnsi="Arial" w:cs="Arial"/>
          <w:color w:val="000000" w:themeColor="text1"/>
          <w:sz w:val="20"/>
        </w:rPr>
        <w:t xml:space="preserve">–296). Ankara, </w:t>
      </w:r>
      <w:proofErr w:type="spellStart"/>
      <w:r w:rsidRPr="006A7DB6">
        <w:rPr>
          <w:rFonts w:ascii="Arial" w:eastAsia="Times New Roman" w:hAnsi="Arial" w:cs="Arial"/>
          <w:color w:val="000000" w:themeColor="text1"/>
          <w:sz w:val="20"/>
        </w:rPr>
        <w:t>Turkiye</w:t>
      </w:r>
      <w:proofErr w:type="spellEnd"/>
      <w:r w:rsidRPr="006A7DB6">
        <w:rPr>
          <w:rFonts w:ascii="Arial" w:eastAsia="Times New Roman" w:hAnsi="Arial" w:cs="Arial"/>
          <w:color w:val="000000" w:themeColor="text1"/>
          <w:sz w:val="20"/>
        </w:rPr>
        <w:t xml:space="preserve">: Nobel </w:t>
      </w:r>
      <w:proofErr w:type="spellStart"/>
      <w:r w:rsidRPr="006A7DB6">
        <w:rPr>
          <w:rFonts w:ascii="Arial" w:eastAsia="Times New Roman" w:hAnsi="Arial" w:cs="Arial"/>
          <w:color w:val="000000" w:themeColor="text1"/>
          <w:sz w:val="20"/>
        </w:rPr>
        <w:t>Yayin</w:t>
      </w:r>
      <w:proofErr w:type="spellEnd"/>
      <w:r w:rsidRPr="006A7DB6">
        <w:rPr>
          <w:rFonts w:ascii="Arial" w:eastAsia="Times New Roman" w:hAnsi="Arial" w:cs="Arial"/>
          <w:color w:val="000000" w:themeColor="text1"/>
          <w:sz w:val="20"/>
        </w:rPr>
        <w:t xml:space="preserve"> </w:t>
      </w:r>
      <w:proofErr w:type="spellStart"/>
      <w:r w:rsidRPr="006A7DB6">
        <w:rPr>
          <w:rFonts w:ascii="Arial" w:eastAsia="Times New Roman" w:hAnsi="Arial" w:cs="Arial"/>
          <w:color w:val="000000" w:themeColor="text1"/>
          <w:sz w:val="20"/>
        </w:rPr>
        <w:t>Dagitim</w:t>
      </w:r>
      <w:proofErr w:type="spellEnd"/>
      <w:r w:rsidRPr="006A7DB6">
        <w:rPr>
          <w:rFonts w:ascii="Arial" w:eastAsia="Times New Roman" w:hAnsi="Arial" w:cs="Arial"/>
          <w:color w:val="000000" w:themeColor="text1"/>
          <w:sz w:val="20"/>
        </w:rPr>
        <w:t>.</w:t>
      </w:r>
    </w:p>
    <w:p w14:paraId="71C1ECD8" w14:textId="49A4E2C9"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Perucci</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P. (1992) Enzyme activity and microbial biomass in a field soil amended with municipal refuse. </w:t>
      </w:r>
      <w:r w:rsidRPr="006A7DB6">
        <w:rPr>
          <w:rFonts w:ascii="Arial" w:hAnsi="Arial" w:cs="Arial"/>
          <w:i/>
          <w:iCs/>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bCs/>
          <w:color w:val="000000" w:themeColor="text1"/>
          <w:sz w:val="20"/>
        </w:rPr>
        <w:t>14</w:t>
      </w:r>
      <w:r w:rsidRPr="006A7DB6">
        <w:rPr>
          <w:rFonts w:ascii="Arial" w:hAnsi="Arial" w:cs="Arial"/>
          <w:color w:val="000000" w:themeColor="text1"/>
          <w:sz w:val="20"/>
        </w:rPr>
        <w:t>, 54-60.</w:t>
      </w:r>
    </w:p>
    <w:p w14:paraId="66F076D2" w14:textId="35140AAE"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Phalke DH, Patil SR, </w:t>
      </w:r>
      <w:proofErr w:type="spellStart"/>
      <w:r w:rsidRPr="006A7DB6">
        <w:rPr>
          <w:rFonts w:ascii="Arial" w:hAnsi="Arial" w:cs="Arial"/>
          <w:color w:val="000000" w:themeColor="text1"/>
          <w:sz w:val="20"/>
        </w:rPr>
        <w:t>Pharande</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AL, Manna MC, Sahu A and Kaur</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S. (2016) Effect of </w:t>
      </w:r>
      <w:r w:rsidRPr="006A7DB6">
        <w:rPr>
          <w:rFonts w:ascii="Arial" w:hAnsi="Arial" w:cs="Arial"/>
          <w:i/>
          <w:color w:val="000000" w:themeColor="text1"/>
          <w:sz w:val="20"/>
        </w:rPr>
        <w:t>in situ</w:t>
      </w:r>
      <w:r w:rsidRPr="006A7DB6">
        <w:rPr>
          <w:rFonts w:ascii="Arial" w:hAnsi="Arial" w:cs="Arial"/>
          <w:color w:val="000000" w:themeColor="text1"/>
          <w:sz w:val="20"/>
        </w:rPr>
        <w:t xml:space="preserve"> Recycling of Sugarcane Crop Residues on Soil Enzyme Activities Under Soybean–Maize System. </w:t>
      </w:r>
      <w:r w:rsidRPr="006A7DB6">
        <w:rPr>
          <w:rFonts w:ascii="Arial" w:hAnsi="Arial" w:cs="Arial"/>
          <w:i/>
          <w:color w:val="000000" w:themeColor="text1"/>
          <w:sz w:val="20"/>
        </w:rPr>
        <w:t>Proceedings of the National Academy of Sciences, India Section B: Biological Sciences</w:t>
      </w:r>
      <w:r w:rsidRPr="006A7DB6">
        <w:rPr>
          <w:rFonts w:ascii="Arial" w:hAnsi="Arial" w:cs="Arial"/>
          <w:color w:val="000000" w:themeColor="text1"/>
          <w:sz w:val="20"/>
        </w:rPr>
        <w:t xml:space="preserve"> </w:t>
      </w:r>
      <w:r w:rsidRPr="006A7DB6">
        <w:rPr>
          <w:rFonts w:ascii="Arial" w:hAnsi="Arial" w:cs="Arial"/>
          <w:b/>
          <w:color w:val="000000" w:themeColor="text1"/>
          <w:sz w:val="20"/>
        </w:rPr>
        <w:t>86,</w:t>
      </w:r>
      <w:r w:rsidRPr="006A7DB6">
        <w:rPr>
          <w:rFonts w:ascii="Arial" w:hAnsi="Arial" w:cs="Arial"/>
          <w:color w:val="000000" w:themeColor="text1"/>
          <w:sz w:val="20"/>
        </w:rPr>
        <w:t xml:space="preserve"> 299–307. </w:t>
      </w:r>
    </w:p>
    <w:p w14:paraId="133545A9" w14:textId="3A1BB395"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Speir TW. (1977) Studies on A </w:t>
      </w:r>
      <w:proofErr w:type="spellStart"/>
      <w:r w:rsidRPr="006A7DB6">
        <w:rPr>
          <w:rFonts w:ascii="Arial" w:hAnsi="Arial" w:cs="Arial"/>
          <w:color w:val="000000" w:themeColor="text1"/>
          <w:sz w:val="20"/>
        </w:rPr>
        <w:t>climosequence</w:t>
      </w:r>
      <w:proofErr w:type="spellEnd"/>
      <w:r w:rsidRPr="006A7DB6">
        <w:rPr>
          <w:rFonts w:ascii="Arial" w:hAnsi="Arial" w:cs="Arial"/>
          <w:color w:val="000000" w:themeColor="text1"/>
          <w:sz w:val="20"/>
        </w:rPr>
        <w:t xml:space="preserve"> of soils in Tussock Grassland. 11. Urease, phosphatase and sulfatase activities of top soils and their relationships with other properties including plant available </w:t>
      </w:r>
      <w:proofErr w:type="spellStart"/>
      <w:r w:rsidRPr="006A7DB6">
        <w:rPr>
          <w:rFonts w:ascii="Arial" w:hAnsi="Arial" w:cs="Arial"/>
          <w:color w:val="000000" w:themeColor="text1"/>
          <w:sz w:val="20"/>
        </w:rPr>
        <w:t>sulphur</w:t>
      </w:r>
      <w:proofErr w:type="spellEnd"/>
      <w:r w:rsidRPr="006A7DB6">
        <w:rPr>
          <w:rFonts w:ascii="Arial" w:hAnsi="Arial" w:cs="Arial"/>
          <w:color w:val="000000" w:themeColor="text1"/>
          <w:sz w:val="20"/>
        </w:rPr>
        <w:t xml:space="preserve">. </w:t>
      </w:r>
      <w:r w:rsidRPr="006A7DB6">
        <w:rPr>
          <w:rFonts w:ascii="Arial" w:eastAsia="Times New Roman" w:hAnsi="Arial" w:cs="Arial"/>
          <w:i/>
          <w:color w:val="000000" w:themeColor="text1"/>
          <w:sz w:val="20"/>
        </w:rPr>
        <w:t xml:space="preserve">New Zealand Journal of Science </w:t>
      </w:r>
      <w:r w:rsidRPr="006A7DB6">
        <w:rPr>
          <w:rFonts w:ascii="Arial" w:eastAsia="Times New Roman" w:hAnsi="Arial" w:cs="Arial"/>
          <w:b/>
          <w:bCs/>
          <w:iCs/>
          <w:color w:val="000000" w:themeColor="text1"/>
          <w:sz w:val="20"/>
        </w:rPr>
        <w:t>20</w:t>
      </w:r>
      <w:r w:rsidRPr="006A7DB6">
        <w:rPr>
          <w:rFonts w:ascii="Arial" w:hAnsi="Arial" w:cs="Arial"/>
          <w:color w:val="000000" w:themeColor="text1"/>
          <w:sz w:val="20"/>
        </w:rPr>
        <w:t xml:space="preserve">, 159-166.  </w:t>
      </w:r>
    </w:p>
    <w:p w14:paraId="251CF6AF" w14:textId="27487AD9"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Speir</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TW, Lee</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R, </w:t>
      </w:r>
      <w:proofErr w:type="spellStart"/>
      <w:r w:rsidRPr="006A7DB6">
        <w:rPr>
          <w:rFonts w:ascii="Arial" w:hAnsi="Arial" w:cs="Arial"/>
          <w:color w:val="000000" w:themeColor="text1"/>
          <w:sz w:val="20"/>
        </w:rPr>
        <w:t>Pansier</w:t>
      </w:r>
      <w:proofErr w:type="spellEnd"/>
      <w:r w:rsidRPr="006A7DB6">
        <w:rPr>
          <w:rFonts w:ascii="Arial" w:hAnsi="Arial" w:cs="Arial"/>
          <w:color w:val="000000" w:themeColor="text1"/>
          <w:sz w:val="20"/>
        </w:rPr>
        <w:t xml:space="preserve"> EA and Cairns A. (1980) A comparison of sulfatase, urease and protease activities in planted and in fallow soils. </w:t>
      </w:r>
      <w:r w:rsidRPr="006A7DB6">
        <w:rPr>
          <w:rFonts w:ascii="Arial" w:hAnsi="Arial" w:cs="Arial"/>
          <w:i/>
          <w:color w:val="000000" w:themeColor="text1"/>
          <w:sz w:val="20"/>
        </w:rPr>
        <w:t xml:space="preserve">Soil Biology and Biochemistry </w:t>
      </w:r>
      <w:r w:rsidRPr="006A7DB6">
        <w:rPr>
          <w:rFonts w:ascii="Arial" w:hAnsi="Arial" w:cs="Arial"/>
          <w:b/>
          <w:bCs/>
          <w:iCs/>
          <w:color w:val="000000" w:themeColor="text1"/>
          <w:sz w:val="20"/>
        </w:rPr>
        <w:t xml:space="preserve">12 </w:t>
      </w:r>
      <w:r w:rsidRPr="006A7DB6">
        <w:rPr>
          <w:rFonts w:ascii="Arial" w:hAnsi="Arial" w:cs="Arial"/>
          <w:color w:val="000000" w:themeColor="text1"/>
          <w:sz w:val="20"/>
        </w:rPr>
        <w:t>(3), 281-291.</w:t>
      </w:r>
    </w:p>
    <w:p w14:paraId="36686103" w14:textId="76C78E76"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proofErr w:type="spellStart"/>
      <w:r w:rsidRPr="006A7DB6">
        <w:rPr>
          <w:rFonts w:ascii="Arial" w:hAnsi="Arial" w:cs="Arial"/>
          <w:color w:val="000000" w:themeColor="text1"/>
          <w:sz w:val="20"/>
        </w:rPr>
        <w:t>Sinsabaugh</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RL, </w:t>
      </w:r>
      <w:proofErr w:type="spellStart"/>
      <w:r w:rsidRPr="006A7DB6">
        <w:rPr>
          <w:rFonts w:ascii="Arial" w:hAnsi="Arial" w:cs="Arial"/>
          <w:color w:val="000000" w:themeColor="text1"/>
          <w:sz w:val="20"/>
        </w:rPr>
        <w:t>Antibus</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RK and </w:t>
      </w:r>
      <w:proofErr w:type="spellStart"/>
      <w:r w:rsidRPr="006A7DB6">
        <w:rPr>
          <w:rFonts w:ascii="Arial" w:hAnsi="Arial" w:cs="Arial"/>
          <w:color w:val="000000" w:themeColor="text1"/>
          <w:sz w:val="20"/>
        </w:rPr>
        <w:t>Linkins</w:t>
      </w:r>
      <w:proofErr w:type="spellEnd"/>
      <w:r w:rsidRPr="006A7DB6">
        <w:rPr>
          <w:rFonts w:ascii="Arial" w:hAnsi="Arial" w:cs="Arial"/>
          <w:color w:val="000000" w:themeColor="text1"/>
          <w:sz w:val="20"/>
        </w:rPr>
        <w:t xml:space="preserve"> AE. (1991) An enzymic approach to the analysis of microbial activity during plant litter decomposition. </w:t>
      </w:r>
      <w:r w:rsidRPr="006A7DB6">
        <w:rPr>
          <w:rFonts w:ascii="Arial" w:eastAsia="Times New Roman" w:hAnsi="Arial" w:cs="Arial"/>
          <w:i/>
          <w:color w:val="000000" w:themeColor="text1"/>
          <w:sz w:val="20"/>
        </w:rPr>
        <w:t xml:space="preserve">Agriculture, Ecosystems and Environment </w:t>
      </w:r>
      <w:r w:rsidRPr="006A7DB6">
        <w:rPr>
          <w:rFonts w:ascii="Arial" w:eastAsia="Times New Roman" w:hAnsi="Arial" w:cs="Arial"/>
          <w:b/>
          <w:bCs/>
          <w:iCs/>
          <w:color w:val="000000" w:themeColor="text1"/>
          <w:sz w:val="20"/>
        </w:rPr>
        <w:t>34</w:t>
      </w:r>
      <w:r w:rsidRPr="006A7DB6">
        <w:rPr>
          <w:rFonts w:ascii="Arial" w:hAnsi="Arial" w:cs="Arial"/>
          <w:color w:val="000000" w:themeColor="text1"/>
          <w:sz w:val="20"/>
        </w:rPr>
        <w:t xml:space="preserve">, 43-54.  </w:t>
      </w:r>
    </w:p>
    <w:p w14:paraId="0D657EC5" w14:textId="4F0589D9"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Smith</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DM, Bamber NGI and Thorburn PJ. (2005) Growth and function of the sugarcane root system. </w:t>
      </w:r>
      <w:r w:rsidRPr="006A7DB6">
        <w:rPr>
          <w:rFonts w:ascii="Arial" w:hAnsi="Arial" w:cs="Arial"/>
          <w:i/>
          <w:color w:val="000000" w:themeColor="text1"/>
          <w:sz w:val="20"/>
        </w:rPr>
        <w:t>Field Crops Research</w:t>
      </w:r>
      <w:r w:rsidRPr="006A7DB6">
        <w:rPr>
          <w:rFonts w:ascii="Arial" w:hAnsi="Arial" w:cs="Arial"/>
          <w:color w:val="000000" w:themeColor="text1"/>
          <w:sz w:val="20"/>
        </w:rPr>
        <w:t xml:space="preserve"> </w:t>
      </w:r>
      <w:r w:rsidRPr="006A7DB6">
        <w:rPr>
          <w:rFonts w:ascii="Arial" w:hAnsi="Arial" w:cs="Arial"/>
          <w:b/>
          <w:color w:val="000000" w:themeColor="text1"/>
          <w:sz w:val="20"/>
        </w:rPr>
        <w:t>92</w:t>
      </w:r>
      <w:r w:rsidRPr="006A7DB6">
        <w:rPr>
          <w:rFonts w:ascii="Arial" w:hAnsi="Arial" w:cs="Arial"/>
          <w:color w:val="000000" w:themeColor="text1"/>
          <w:sz w:val="20"/>
        </w:rPr>
        <w:t>,169-183.</w:t>
      </w:r>
    </w:p>
    <w:p w14:paraId="19ED0F15" w14:textId="4209BE4A" w:rsidR="00B34910" w:rsidRPr="006A7DB6" w:rsidRDefault="00B34910" w:rsidP="009B2351">
      <w:pPr>
        <w:pStyle w:val="ListParagraph"/>
        <w:numPr>
          <w:ilvl w:val="0"/>
          <w:numId w:val="3"/>
        </w:numPr>
        <w:tabs>
          <w:tab w:val="left" w:pos="567"/>
        </w:tabs>
        <w:spacing w:after="0"/>
        <w:ind w:left="426" w:hanging="426"/>
        <w:jc w:val="both"/>
        <w:rPr>
          <w:rFonts w:ascii="Arial" w:eastAsia="Times New Roman" w:hAnsi="Arial" w:cs="Arial"/>
          <w:color w:val="000000" w:themeColor="text1"/>
          <w:sz w:val="20"/>
        </w:rPr>
      </w:pPr>
      <w:r w:rsidRPr="006A7DB6">
        <w:rPr>
          <w:rFonts w:ascii="Arial" w:hAnsi="Arial" w:cs="Arial"/>
          <w:color w:val="000000" w:themeColor="text1"/>
          <w:sz w:val="20"/>
        </w:rPr>
        <w:t xml:space="preserve">Tate RL. (1987) Soil enzymes and organic matter transformations. In F. T. Last (Ed.), </w:t>
      </w:r>
      <w:r w:rsidRPr="006A7DB6">
        <w:rPr>
          <w:rFonts w:ascii="Arial" w:eastAsia="Times New Roman" w:hAnsi="Arial" w:cs="Arial"/>
          <w:i/>
          <w:color w:val="000000" w:themeColor="text1"/>
          <w:sz w:val="20"/>
        </w:rPr>
        <w:t>Soil Organic Matter; Biological and Ecological Effects</w:t>
      </w:r>
      <w:r w:rsidRPr="006A7DB6">
        <w:rPr>
          <w:rFonts w:ascii="Arial" w:hAnsi="Arial" w:cs="Arial"/>
          <w:color w:val="000000" w:themeColor="text1"/>
          <w:sz w:val="20"/>
        </w:rPr>
        <w:t xml:space="preserve"> New York: Wiley-</w:t>
      </w:r>
      <w:proofErr w:type="spellStart"/>
      <w:r w:rsidRPr="006A7DB6">
        <w:rPr>
          <w:rFonts w:ascii="Arial" w:hAnsi="Arial" w:cs="Arial"/>
          <w:color w:val="000000" w:themeColor="text1"/>
          <w:sz w:val="20"/>
        </w:rPr>
        <w:t>Interscience</w:t>
      </w:r>
      <w:proofErr w:type="spellEnd"/>
      <w:r w:rsidRPr="006A7DB6">
        <w:rPr>
          <w:rFonts w:ascii="Arial" w:hAnsi="Arial" w:cs="Arial"/>
          <w:color w:val="000000" w:themeColor="text1"/>
          <w:sz w:val="20"/>
        </w:rPr>
        <w:t xml:space="preserve"> Publications 69-94.</w:t>
      </w:r>
    </w:p>
    <w:p w14:paraId="4317E2F9" w14:textId="77777777" w:rsidR="00B34910" w:rsidRPr="006A7DB6" w:rsidRDefault="00B34910" w:rsidP="009B2351">
      <w:pPr>
        <w:tabs>
          <w:tab w:val="left" w:pos="567"/>
        </w:tabs>
        <w:spacing w:after="0" w:line="360" w:lineRule="auto"/>
        <w:ind w:left="426" w:hanging="426"/>
        <w:jc w:val="both"/>
        <w:rPr>
          <w:rFonts w:ascii="Times New Roman" w:hAnsi="Times New Roman" w:cs="Times New Roman"/>
          <w:color w:val="000000" w:themeColor="text1"/>
          <w:sz w:val="25"/>
          <w:szCs w:val="25"/>
        </w:rPr>
      </w:pPr>
    </w:p>
    <w:sectPr w:rsidR="00B34910" w:rsidRPr="006A7D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9B719" w14:textId="77777777" w:rsidR="00302759" w:rsidRDefault="00302759" w:rsidP="006A7DB6">
      <w:pPr>
        <w:spacing w:after="0" w:line="240" w:lineRule="auto"/>
      </w:pPr>
      <w:r>
        <w:separator/>
      </w:r>
    </w:p>
  </w:endnote>
  <w:endnote w:type="continuationSeparator" w:id="0">
    <w:p w14:paraId="7519EBC2" w14:textId="77777777" w:rsidR="00302759" w:rsidRDefault="00302759" w:rsidP="006A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C6B0" w14:textId="77777777" w:rsidR="00140846" w:rsidRDefault="0014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20B2" w14:textId="77777777" w:rsidR="00140846" w:rsidRDefault="00140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CAD5" w14:textId="77777777" w:rsidR="00140846" w:rsidRDefault="0014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3E32" w14:textId="77777777" w:rsidR="00302759" w:rsidRDefault="00302759" w:rsidP="006A7DB6">
      <w:pPr>
        <w:spacing w:after="0" w:line="240" w:lineRule="auto"/>
      </w:pPr>
      <w:r>
        <w:separator/>
      </w:r>
    </w:p>
  </w:footnote>
  <w:footnote w:type="continuationSeparator" w:id="0">
    <w:p w14:paraId="5029841D" w14:textId="77777777" w:rsidR="00302759" w:rsidRDefault="00302759" w:rsidP="006A7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1D62" w14:textId="5AF4F7DC" w:rsidR="00140846" w:rsidRDefault="00140846">
    <w:pPr>
      <w:pStyle w:val="Header"/>
    </w:pPr>
    <w:r>
      <w:rPr>
        <w:noProof/>
      </w:rPr>
      <w:pict w14:anchorId="2298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03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F08A" w14:textId="6EB5654E" w:rsidR="00140846" w:rsidRDefault="00140846">
    <w:pPr>
      <w:pStyle w:val="Header"/>
    </w:pPr>
    <w:r>
      <w:rPr>
        <w:noProof/>
      </w:rPr>
      <w:pict w14:anchorId="174C8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03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7A56" w14:textId="5EE7FF09" w:rsidR="00140846" w:rsidRDefault="00140846">
    <w:pPr>
      <w:pStyle w:val="Header"/>
    </w:pPr>
    <w:r>
      <w:rPr>
        <w:noProof/>
      </w:rPr>
      <w:pict w14:anchorId="3921C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03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268"/>
    <w:multiLevelType w:val="hybridMultilevel"/>
    <w:tmpl w:val="FEBAD0D2"/>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 w15:restartNumberingAfterBreak="0">
    <w:nsid w:val="16AE4D3C"/>
    <w:multiLevelType w:val="hybridMultilevel"/>
    <w:tmpl w:val="8132C09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D43075"/>
    <w:multiLevelType w:val="hybridMultilevel"/>
    <w:tmpl w:val="6FEC4AB2"/>
    <w:lvl w:ilvl="0" w:tplc="682866F6">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 w15:restartNumberingAfterBreak="0">
    <w:nsid w:val="4A9751F1"/>
    <w:multiLevelType w:val="hybridMultilevel"/>
    <w:tmpl w:val="2C3C478E"/>
    <w:lvl w:ilvl="0" w:tplc="40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F02745A"/>
    <w:multiLevelType w:val="hybridMultilevel"/>
    <w:tmpl w:val="517C86DA"/>
    <w:lvl w:ilvl="0" w:tplc="E67CA2FE">
      <w:start w:val="1"/>
      <w:numFmt w:val="upperLetter"/>
      <w:lvlText w:val="%1."/>
      <w:lvlJc w:val="left"/>
      <w:pPr>
        <w:ind w:left="3065" w:hanging="360"/>
      </w:pPr>
      <w:rPr>
        <w:rFonts w:hint="default"/>
      </w:rPr>
    </w:lvl>
    <w:lvl w:ilvl="1" w:tplc="40090019" w:tentative="1">
      <w:start w:val="1"/>
      <w:numFmt w:val="lowerLetter"/>
      <w:lvlText w:val="%2."/>
      <w:lvlJc w:val="left"/>
      <w:pPr>
        <w:ind w:left="3785" w:hanging="360"/>
      </w:pPr>
    </w:lvl>
    <w:lvl w:ilvl="2" w:tplc="4009001B" w:tentative="1">
      <w:start w:val="1"/>
      <w:numFmt w:val="lowerRoman"/>
      <w:lvlText w:val="%3."/>
      <w:lvlJc w:val="right"/>
      <w:pPr>
        <w:ind w:left="4505" w:hanging="180"/>
      </w:pPr>
    </w:lvl>
    <w:lvl w:ilvl="3" w:tplc="4009000F" w:tentative="1">
      <w:start w:val="1"/>
      <w:numFmt w:val="decimal"/>
      <w:lvlText w:val="%4."/>
      <w:lvlJc w:val="left"/>
      <w:pPr>
        <w:ind w:left="5225" w:hanging="360"/>
      </w:pPr>
    </w:lvl>
    <w:lvl w:ilvl="4" w:tplc="40090019" w:tentative="1">
      <w:start w:val="1"/>
      <w:numFmt w:val="lowerLetter"/>
      <w:lvlText w:val="%5."/>
      <w:lvlJc w:val="left"/>
      <w:pPr>
        <w:ind w:left="5945" w:hanging="360"/>
      </w:pPr>
    </w:lvl>
    <w:lvl w:ilvl="5" w:tplc="4009001B" w:tentative="1">
      <w:start w:val="1"/>
      <w:numFmt w:val="lowerRoman"/>
      <w:lvlText w:val="%6."/>
      <w:lvlJc w:val="right"/>
      <w:pPr>
        <w:ind w:left="6665" w:hanging="180"/>
      </w:pPr>
    </w:lvl>
    <w:lvl w:ilvl="6" w:tplc="4009000F" w:tentative="1">
      <w:start w:val="1"/>
      <w:numFmt w:val="decimal"/>
      <w:lvlText w:val="%7."/>
      <w:lvlJc w:val="left"/>
      <w:pPr>
        <w:ind w:left="7385" w:hanging="360"/>
      </w:pPr>
    </w:lvl>
    <w:lvl w:ilvl="7" w:tplc="40090019" w:tentative="1">
      <w:start w:val="1"/>
      <w:numFmt w:val="lowerLetter"/>
      <w:lvlText w:val="%8."/>
      <w:lvlJc w:val="left"/>
      <w:pPr>
        <w:ind w:left="8105" w:hanging="360"/>
      </w:pPr>
    </w:lvl>
    <w:lvl w:ilvl="8" w:tplc="4009001B" w:tentative="1">
      <w:start w:val="1"/>
      <w:numFmt w:val="lowerRoman"/>
      <w:lvlText w:val="%9."/>
      <w:lvlJc w:val="right"/>
      <w:pPr>
        <w:ind w:left="8825"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42"/>
    <w:rsid w:val="00025BA7"/>
    <w:rsid w:val="00140846"/>
    <w:rsid w:val="001641E2"/>
    <w:rsid w:val="00174A40"/>
    <w:rsid w:val="001B17FF"/>
    <w:rsid w:val="002121B9"/>
    <w:rsid w:val="00213AB7"/>
    <w:rsid w:val="0021528D"/>
    <w:rsid w:val="002A77BB"/>
    <w:rsid w:val="002C360D"/>
    <w:rsid w:val="002D55FF"/>
    <w:rsid w:val="002D569E"/>
    <w:rsid w:val="00301D28"/>
    <w:rsid w:val="00302759"/>
    <w:rsid w:val="003B4044"/>
    <w:rsid w:val="003E4B91"/>
    <w:rsid w:val="004055FA"/>
    <w:rsid w:val="004B5DC3"/>
    <w:rsid w:val="005006D4"/>
    <w:rsid w:val="00530DDF"/>
    <w:rsid w:val="0053296D"/>
    <w:rsid w:val="00535025"/>
    <w:rsid w:val="005E7484"/>
    <w:rsid w:val="005F2F79"/>
    <w:rsid w:val="00602DA0"/>
    <w:rsid w:val="006519FF"/>
    <w:rsid w:val="006A7DB6"/>
    <w:rsid w:val="006F12D6"/>
    <w:rsid w:val="007035AE"/>
    <w:rsid w:val="00732132"/>
    <w:rsid w:val="0077629B"/>
    <w:rsid w:val="007A7874"/>
    <w:rsid w:val="00832748"/>
    <w:rsid w:val="008604FA"/>
    <w:rsid w:val="0089628C"/>
    <w:rsid w:val="008E2370"/>
    <w:rsid w:val="00915877"/>
    <w:rsid w:val="00943503"/>
    <w:rsid w:val="0095361D"/>
    <w:rsid w:val="00963A55"/>
    <w:rsid w:val="009B2351"/>
    <w:rsid w:val="009C78A5"/>
    <w:rsid w:val="00A40734"/>
    <w:rsid w:val="00AD10CE"/>
    <w:rsid w:val="00B34910"/>
    <w:rsid w:val="00B507BD"/>
    <w:rsid w:val="00B6084D"/>
    <w:rsid w:val="00B771F6"/>
    <w:rsid w:val="00B83E38"/>
    <w:rsid w:val="00BA0642"/>
    <w:rsid w:val="00BA7DF3"/>
    <w:rsid w:val="00BC002A"/>
    <w:rsid w:val="00BC1789"/>
    <w:rsid w:val="00C06B02"/>
    <w:rsid w:val="00C72451"/>
    <w:rsid w:val="00C746B6"/>
    <w:rsid w:val="00CA533D"/>
    <w:rsid w:val="00D26D7F"/>
    <w:rsid w:val="00D305C1"/>
    <w:rsid w:val="00D601A5"/>
    <w:rsid w:val="00DA5EAA"/>
    <w:rsid w:val="00DD2E0E"/>
    <w:rsid w:val="00E23192"/>
    <w:rsid w:val="00E334D0"/>
    <w:rsid w:val="00E47342"/>
    <w:rsid w:val="00E7722B"/>
    <w:rsid w:val="00E91D1B"/>
    <w:rsid w:val="00E922FE"/>
    <w:rsid w:val="00EB7A29"/>
    <w:rsid w:val="00EE2E4D"/>
    <w:rsid w:val="00F3181F"/>
    <w:rsid w:val="00F34CD7"/>
    <w:rsid w:val="00F3516B"/>
    <w:rsid w:val="00F72ADF"/>
    <w:rsid w:val="00FC6D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22709B"/>
  <w15:chartTrackingRefBased/>
  <w15:docId w15:val="{73E5AE3A-E146-49E3-9B1D-E490CB5A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642"/>
    <w:pPr>
      <w:spacing w:after="200" w:line="276" w:lineRule="auto"/>
    </w:pPr>
    <w:rPr>
      <w:rFonts w:eastAsiaTheme="minorEastAsia"/>
      <w:kern w:val="0"/>
      <w:sz w:val="22"/>
      <w:szCs w:val="20"/>
      <w:lang w:val="en-US" w:bidi="mr-IN"/>
      <w14:ligatures w14:val="none"/>
    </w:rPr>
  </w:style>
  <w:style w:type="paragraph" w:styleId="Heading1">
    <w:name w:val="heading 1"/>
    <w:basedOn w:val="Normal"/>
    <w:next w:val="Normal"/>
    <w:link w:val="Heading1Char"/>
    <w:uiPriority w:val="9"/>
    <w:qFormat/>
    <w:rsid w:val="00BA0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642"/>
    <w:rPr>
      <w:rFonts w:eastAsiaTheme="majorEastAsia" w:cstheme="majorBidi"/>
      <w:color w:val="272727" w:themeColor="text1" w:themeTint="D8"/>
    </w:rPr>
  </w:style>
  <w:style w:type="paragraph" w:styleId="Title">
    <w:name w:val="Title"/>
    <w:basedOn w:val="Normal"/>
    <w:next w:val="Normal"/>
    <w:link w:val="TitleChar"/>
    <w:uiPriority w:val="10"/>
    <w:qFormat/>
    <w:rsid w:val="00BA0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642"/>
    <w:pPr>
      <w:spacing w:before="160"/>
      <w:jc w:val="center"/>
    </w:pPr>
    <w:rPr>
      <w:i/>
      <w:iCs/>
      <w:color w:val="404040" w:themeColor="text1" w:themeTint="BF"/>
    </w:rPr>
  </w:style>
  <w:style w:type="character" w:customStyle="1" w:styleId="QuoteChar">
    <w:name w:val="Quote Char"/>
    <w:basedOn w:val="DefaultParagraphFont"/>
    <w:link w:val="Quote"/>
    <w:uiPriority w:val="29"/>
    <w:rsid w:val="00BA0642"/>
    <w:rPr>
      <w:i/>
      <w:iCs/>
      <w:color w:val="404040" w:themeColor="text1" w:themeTint="BF"/>
    </w:rPr>
  </w:style>
  <w:style w:type="paragraph" w:styleId="ListParagraph">
    <w:name w:val="List Paragraph"/>
    <w:basedOn w:val="Normal"/>
    <w:uiPriority w:val="34"/>
    <w:qFormat/>
    <w:rsid w:val="00BA0642"/>
    <w:pPr>
      <w:ind w:left="720"/>
      <w:contextualSpacing/>
    </w:pPr>
  </w:style>
  <w:style w:type="character" w:styleId="IntenseEmphasis">
    <w:name w:val="Intense Emphasis"/>
    <w:basedOn w:val="DefaultParagraphFont"/>
    <w:uiPriority w:val="21"/>
    <w:qFormat/>
    <w:rsid w:val="00BA0642"/>
    <w:rPr>
      <w:i/>
      <w:iCs/>
      <w:color w:val="2F5496" w:themeColor="accent1" w:themeShade="BF"/>
    </w:rPr>
  </w:style>
  <w:style w:type="paragraph" w:styleId="IntenseQuote">
    <w:name w:val="Intense Quote"/>
    <w:basedOn w:val="Normal"/>
    <w:next w:val="Normal"/>
    <w:link w:val="IntenseQuoteChar"/>
    <w:uiPriority w:val="30"/>
    <w:qFormat/>
    <w:rsid w:val="00BA0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642"/>
    <w:rPr>
      <w:i/>
      <w:iCs/>
      <w:color w:val="2F5496" w:themeColor="accent1" w:themeShade="BF"/>
    </w:rPr>
  </w:style>
  <w:style w:type="character" w:styleId="IntenseReference">
    <w:name w:val="Intense Reference"/>
    <w:basedOn w:val="DefaultParagraphFont"/>
    <w:uiPriority w:val="32"/>
    <w:qFormat/>
    <w:rsid w:val="00BA0642"/>
    <w:rPr>
      <w:b/>
      <w:bCs/>
      <w:smallCaps/>
      <w:color w:val="2F5496" w:themeColor="accent1" w:themeShade="BF"/>
      <w:spacing w:val="5"/>
    </w:rPr>
  </w:style>
  <w:style w:type="paragraph" w:styleId="NormalWeb">
    <w:name w:val="Normal (Web)"/>
    <w:basedOn w:val="Normal"/>
    <w:uiPriority w:val="99"/>
    <w:unhideWhenUsed/>
    <w:rsid w:val="00B6084D"/>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unhideWhenUsed/>
    <w:rsid w:val="0053296D"/>
    <w:rPr>
      <w:color w:val="0563C1" w:themeColor="hyperlink"/>
      <w:u w:val="single"/>
    </w:rPr>
  </w:style>
  <w:style w:type="character" w:styleId="UnresolvedMention">
    <w:name w:val="Unresolved Mention"/>
    <w:basedOn w:val="DefaultParagraphFont"/>
    <w:uiPriority w:val="99"/>
    <w:semiHidden/>
    <w:unhideWhenUsed/>
    <w:rsid w:val="0053296D"/>
    <w:rPr>
      <w:color w:val="605E5C"/>
      <w:shd w:val="clear" w:color="auto" w:fill="E1DFDD"/>
    </w:rPr>
  </w:style>
  <w:style w:type="paragraph" w:styleId="Header">
    <w:name w:val="header"/>
    <w:basedOn w:val="Normal"/>
    <w:link w:val="HeaderChar"/>
    <w:uiPriority w:val="99"/>
    <w:unhideWhenUsed/>
    <w:rsid w:val="006A7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DB6"/>
    <w:rPr>
      <w:rFonts w:eastAsiaTheme="minorEastAsia"/>
      <w:kern w:val="0"/>
      <w:sz w:val="22"/>
      <w:szCs w:val="20"/>
      <w:lang w:val="en-US" w:bidi="mr-IN"/>
      <w14:ligatures w14:val="none"/>
    </w:rPr>
  </w:style>
  <w:style w:type="paragraph" w:styleId="Footer">
    <w:name w:val="footer"/>
    <w:basedOn w:val="Normal"/>
    <w:link w:val="FooterChar"/>
    <w:uiPriority w:val="99"/>
    <w:unhideWhenUsed/>
    <w:rsid w:val="006A7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DB6"/>
    <w:rPr>
      <w:rFonts w:eastAsiaTheme="minorEastAsia"/>
      <w:kern w:val="0"/>
      <w:sz w:val="22"/>
      <w:szCs w:val="20"/>
      <w:lang w:val="en-US"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47946590_IMPORTANCE_OF_UREASE_ACTIVITY_IN_SOIL?enrichId=rgreq-58c9214bbcc0b3b50d552aa15d7b6b9f-XXX&amp;enrichSource=Y292ZXJQYWdlOzM0Nzk0NjU5MDtBUzo5NzM2MzM3ODY3NjUzMTJAMTYwOTE0Mzc5MjI5NQ%3D%3D&amp;el=1_x_3&amp;_esc=publicationCov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Memane</dc:creator>
  <cp:keywords/>
  <dc:description/>
  <cp:lastModifiedBy>SDI 1084</cp:lastModifiedBy>
  <cp:revision>9</cp:revision>
  <dcterms:created xsi:type="dcterms:W3CDTF">2025-09-01T07:24:00Z</dcterms:created>
  <dcterms:modified xsi:type="dcterms:W3CDTF">2025-09-03T08:31:00Z</dcterms:modified>
</cp:coreProperties>
</file>