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AA9E" w14:textId="77777777" w:rsidR="00EF17FD" w:rsidRDefault="00ED5157">
      <w:pPr>
        <w:spacing w:line="360" w:lineRule="auto"/>
        <w:jc w:val="center"/>
        <w:rPr>
          <w:rFonts w:ascii="Times New Roman" w:hAnsi="Times New Roman" w:cs="Times New Roman"/>
          <w:b/>
          <w:i/>
          <w:sz w:val="24"/>
          <w:szCs w:val="24"/>
        </w:rPr>
      </w:pPr>
      <w:r>
        <w:rPr>
          <w:rFonts w:ascii="Times New Roman" w:hAnsi="Times New Roman" w:cs="Times New Roman"/>
          <w:b/>
          <w:sz w:val="24"/>
          <w:szCs w:val="24"/>
        </w:rPr>
        <w:t xml:space="preserve">An Assessment of the Effect of Azotobacter on the Mineral and Vitamin Content of </w:t>
      </w:r>
      <w:r>
        <w:rPr>
          <w:rFonts w:ascii="Times New Roman" w:hAnsi="Times New Roman" w:cs="Times New Roman"/>
          <w:b/>
          <w:i/>
          <w:sz w:val="24"/>
          <w:szCs w:val="24"/>
        </w:rPr>
        <w:t xml:space="preserve">Amaranthus </w:t>
      </w:r>
      <w:proofErr w:type="spellStart"/>
      <w:r>
        <w:rPr>
          <w:rFonts w:ascii="Times New Roman" w:hAnsi="Times New Roman" w:cs="Times New Roman"/>
          <w:b/>
          <w:i/>
          <w:sz w:val="24"/>
          <w:szCs w:val="24"/>
        </w:rPr>
        <w:t>viridis</w:t>
      </w:r>
      <w:proofErr w:type="spellEnd"/>
    </w:p>
    <w:p w14:paraId="191F87AA" w14:textId="77777777" w:rsidR="001D6CDE" w:rsidRDefault="001D6CDE">
      <w:pPr>
        <w:spacing w:line="360" w:lineRule="auto"/>
        <w:jc w:val="both"/>
        <w:rPr>
          <w:rFonts w:ascii="Times New Roman" w:hAnsi="Times New Roman" w:cs="Times New Roman"/>
          <w:b/>
          <w:sz w:val="24"/>
          <w:szCs w:val="24"/>
        </w:rPr>
      </w:pPr>
    </w:p>
    <w:p w14:paraId="21D5B9DB" w14:textId="68622B2F"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F47CEF1" w14:textId="77777777" w:rsidR="00EF17FD" w:rsidRDefault="00ED5157">
      <w:pPr>
        <w:spacing w:line="360" w:lineRule="auto"/>
        <w:jc w:val="both"/>
        <w:rPr>
          <w:rFonts w:ascii="Times New Roman" w:hAnsi="Times New Roman" w:cs="Times New Roman"/>
          <w:sz w:val="24"/>
          <w:szCs w:val="24"/>
        </w:rPr>
      </w:pPr>
      <w:r>
        <w:rPr>
          <w:rFonts w:ascii="Times New Roman" w:hAnsi="Times New Roman"/>
          <w:sz w:val="24"/>
          <w:szCs w:val="24"/>
        </w:rPr>
        <w:t xml:space="preserve">This study was conducted in response to the growing </w:t>
      </w:r>
      <w:r>
        <w:rPr>
          <w:rFonts w:ascii="Times New Roman" w:hAnsi="Times New Roman"/>
          <w:sz w:val="24"/>
          <w:szCs w:val="24"/>
        </w:rPr>
        <w:t>concern about the insufficient supply of essential minerals and vitamins in vegetables, which contributes to nutrient deficiencies in human diets</w:t>
      </w:r>
      <w:r>
        <w:rPr>
          <w:rFonts w:ascii="Times New Roman" w:hAnsi="Times New Roman" w:cs="Times New Roman"/>
          <w:sz w:val="24"/>
          <w:szCs w:val="24"/>
        </w:rPr>
        <w:t xml:space="preserve">. The research aimed to assess the effect of Azotobacter treatment on the mineral and vitamin content of </w:t>
      </w:r>
      <w:r>
        <w:rPr>
          <w:rFonts w:ascii="Times New Roman" w:hAnsi="Times New Roman" w:cs="Times New Roman"/>
          <w:i/>
          <w:sz w:val="24"/>
          <w:szCs w:val="24"/>
        </w:rPr>
        <w:t>Amaran</w:t>
      </w:r>
      <w:r>
        <w:rPr>
          <w:rFonts w:ascii="Times New Roman" w:hAnsi="Times New Roman" w:cs="Times New Roman"/>
          <w:i/>
          <w:sz w:val="24"/>
          <w:szCs w:val="24"/>
        </w:rPr>
        <w:t xml:space="preserve">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The study involved treating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plants with varying concentrations of Azotobacter (100g, 200g, 300g, 400g, viable and very viable), and comparing them with the control. The results revealed that the 400g Azotobacter treatment s</w:t>
      </w:r>
      <w:r>
        <w:rPr>
          <w:rFonts w:ascii="Times New Roman" w:hAnsi="Times New Roman" w:cs="Times New Roman"/>
          <w:sz w:val="24"/>
          <w:szCs w:val="24"/>
        </w:rPr>
        <w:t xml:space="preserve">ignificantly increased and showed highest nitrogen (2.02 mg/g), copper (0.347 mg/g), and potassium (0.163 mg/g) compared to the untreated one (control), and Vitamin results also indicated that </w:t>
      </w:r>
      <w:r>
        <w:rPr>
          <w:rStyle w:val="Emphasis"/>
          <w:rFonts w:ascii="Times New Roman" w:hAnsi="Times New Roman" w:cs="Times New Roman"/>
          <w:sz w:val="24"/>
          <w:szCs w:val="24"/>
        </w:rPr>
        <w:t xml:space="preserve">Amaranthus </w:t>
      </w:r>
      <w:proofErr w:type="spellStart"/>
      <w:r>
        <w:rPr>
          <w:rStyle w:val="Emphasis"/>
          <w:rFonts w:ascii="Times New Roman" w:hAnsi="Times New Roman" w:cs="Times New Roman"/>
          <w:sz w:val="24"/>
          <w:szCs w:val="24"/>
        </w:rPr>
        <w:t>viridis</w:t>
      </w:r>
      <w:proofErr w:type="spellEnd"/>
      <w:r>
        <w:rPr>
          <w:rFonts w:ascii="Times New Roman" w:hAnsi="Times New Roman" w:cs="Times New Roman"/>
          <w:sz w:val="24"/>
          <w:szCs w:val="24"/>
        </w:rPr>
        <w:t xml:space="preserve"> leaves inoculated with 400g of Azotobacter e</w:t>
      </w:r>
      <w:r>
        <w:rPr>
          <w:rFonts w:ascii="Times New Roman" w:hAnsi="Times New Roman" w:cs="Times New Roman"/>
          <w:sz w:val="24"/>
          <w:szCs w:val="24"/>
        </w:rPr>
        <w:t xml:space="preserve">xhibited the highest levels of Vitamin B1 (0.14 mg/g), B2 (0.20 mg/g), C (0.60 mg/g), and E (0.08 mg/g) compared to the control. The findings suggest that higher concentrations of Azotobacter positively influence the mineral and vitamin content in </w:t>
      </w:r>
      <w:r>
        <w:rPr>
          <w:rFonts w:ascii="Times New Roman" w:hAnsi="Times New Roman" w:cs="Times New Roman"/>
          <w:i/>
          <w:sz w:val="24"/>
          <w:szCs w:val="24"/>
        </w:rPr>
        <w:t>Amaranth</w:t>
      </w:r>
      <w:r>
        <w:rPr>
          <w:rFonts w:ascii="Times New Roman" w:hAnsi="Times New Roman" w:cs="Times New Roman"/>
          <w:i/>
          <w:sz w:val="24"/>
          <w:szCs w:val="24"/>
        </w:rPr>
        <w:t xml:space="preserve">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enhancing its nutritional quality. This study shows that Azotobacter can </w:t>
      </w:r>
      <w:proofErr w:type="gramStart"/>
      <w:r>
        <w:rPr>
          <w:rFonts w:ascii="Times New Roman" w:hAnsi="Times New Roman" w:cs="Times New Roman"/>
          <w:sz w:val="24"/>
          <w:szCs w:val="24"/>
        </w:rPr>
        <w:t>be  used</w:t>
      </w:r>
      <w:proofErr w:type="gramEnd"/>
      <w:r>
        <w:rPr>
          <w:rFonts w:ascii="Times New Roman" w:hAnsi="Times New Roman" w:cs="Times New Roman"/>
          <w:sz w:val="24"/>
          <w:szCs w:val="24"/>
        </w:rPr>
        <w:t xml:space="preserve"> as a biofertilizer to improve the mineral profile of leafy vegetables, contributing to better human health through improved dietary intake.</w:t>
      </w:r>
    </w:p>
    <w:p w14:paraId="20DAB8DD"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mineral, vitamin, biofertilizer, vegetables.</w:t>
      </w:r>
    </w:p>
    <w:p w14:paraId="01F2AA70" w14:textId="77777777" w:rsidR="00EF17FD" w:rsidRDefault="00EF17FD">
      <w:pPr>
        <w:spacing w:line="360" w:lineRule="auto"/>
        <w:jc w:val="both"/>
        <w:rPr>
          <w:rFonts w:ascii="Times New Roman" w:hAnsi="Times New Roman" w:cs="Times New Roman"/>
          <w:b/>
          <w:sz w:val="24"/>
          <w:szCs w:val="24"/>
        </w:rPr>
      </w:pPr>
    </w:p>
    <w:p w14:paraId="55814E59" w14:textId="77777777" w:rsidR="00EF17FD" w:rsidRDefault="00EF17FD">
      <w:pPr>
        <w:spacing w:line="360" w:lineRule="auto"/>
        <w:jc w:val="both"/>
        <w:rPr>
          <w:rFonts w:ascii="Times New Roman" w:hAnsi="Times New Roman" w:cs="Times New Roman"/>
          <w:b/>
          <w:sz w:val="24"/>
          <w:szCs w:val="24"/>
        </w:rPr>
      </w:pPr>
    </w:p>
    <w:p w14:paraId="5CA786FF"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1.0 INTRODUCTION</w:t>
      </w:r>
    </w:p>
    <w:p w14:paraId="21F2CD3D"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reliance on starchy and </w:t>
      </w:r>
      <w:proofErr w:type="spellStart"/>
      <w:r>
        <w:rPr>
          <w:rFonts w:ascii="Times New Roman" w:hAnsi="Times New Roman" w:cs="Times New Roman"/>
          <w:sz w:val="24"/>
          <w:szCs w:val="24"/>
        </w:rPr>
        <w:t>proteinous</w:t>
      </w:r>
      <w:proofErr w:type="spellEnd"/>
      <w:r>
        <w:rPr>
          <w:rFonts w:ascii="Times New Roman" w:hAnsi="Times New Roman" w:cs="Times New Roman"/>
          <w:sz w:val="24"/>
          <w:szCs w:val="24"/>
        </w:rPr>
        <w:t xml:space="preserve"> foods in many countries, especially in Africa, due to their high energy content, is the main cause of mineral deficiency in the body</w:t>
      </w:r>
      <w:r>
        <w:rPr>
          <w:rFonts w:ascii="Times New Roman" w:hAnsi="Times New Roman" w:cs="Times New Roman"/>
          <w:sz w:val="24"/>
          <w:szCs w:val="24"/>
        </w:rPr>
        <w:t xml:space="preserve">.  Vegetables are very rich in minerals and provide many other essential nutrients such as proteins, vitamins, and essential amino acids, which bring numerous health benefits to humans [1]. Vegetables are often </w:t>
      </w:r>
      <w:r>
        <w:rPr>
          <w:rFonts w:ascii="Times New Roman" w:hAnsi="Times New Roman" w:cs="Times New Roman"/>
          <w:sz w:val="24"/>
          <w:szCs w:val="24"/>
        </w:rPr>
        <w:lastRenderedPageBreak/>
        <w:t>overlooked because they are products that are</w:t>
      </w:r>
      <w:r>
        <w:rPr>
          <w:rFonts w:ascii="Times New Roman" w:hAnsi="Times New Roman" w:cs="Times New Roman"/>
          <w:sz w:val="24"/>
          <w:szCs w:val="24"/>
        </w:rPr>
        <w:t xml:space="preserve"> low in protein and have low energy values [2]. Proper research on vegetables will review their nutritional value and their importance in the diet. Certain vegetables, such as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are highly nutritious.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is a rich source of fiber</w:t>
      </w:r>
      <w:r>
        <w:rPr>
          <w:rFonts w:ascii="Times New Roman" w:hAnsi="Times New Roman" w:cs="Times New Roman"/>
          <w:sz w:val="24"/>
          <w:szCs w:val="24"/>
        </w:rPr>
        <w:t xml:space="preserve">, essential minerals such as (calcium, magnesium, copper, phosphorus, magnesium, iron, and zinc), vitamins such as (vitamin B1, vitamin B2, vitamin C, and vitamin E) and essential amino acids such as (methionine, lysine and tryptophan) [3][4].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w:t>
      </w:r>
      <w:r>
        <w:rPr>
          <w:rFonts w:ascii="Times New Roman" w:hAnsi="Times New Roman" w:cs="Times New Roman"/>
          <w:i/>
          <w:sz w:val="24"/>
          <w:szCs w:val="24"/>
        </w:rPr>
        <w:t>pp</w:t>
      </w:r>
      <w:proofErr w:type="spellEnd"/>
      <w:r>
        <w:rPr>
          <w:rFonts w:ascii="Times New Roman" w:hAnsi="Times New Roman" w:cs="Times New Roman"/>
          <w:i/>
          <w:sz w:val="24"/>
          <w:szCs w:val="24"/>
        </w:rPr>
        <w:t xml:space="preserve"> </w:t>
      </w:r>
      <w:r>
        <w:rPr>
          <w:rFonts w:ascii="Times New Roman" w:hAnsi="Times New Roman" w:cs="Times New Roman"/>
          <w:sz w:val="24"/>
          <w:szCs w:val="24"/>
        </w:rPr>
        <w:t>also contains phytochemicals such as flavonoids, pigments, phenolics, and carotenoids [5][6]. These phytochemicals are responsible for their high antioxidant activity against several diseases, such as cardiovascular diseases, disease of the retina, lung</w:t>
      </w:r>
      <w:r>
        <w:rPr>
          <w:rFonts w:ascii="Times New Roman" w:hAnsi="Times New Roman" w:cs="Times New Roman"/>
          <w:sz w:val="24"/>
          <w:szCs w:val="24"/>
        </w:rPr>
        <w:t xml:space="preserve"> disease, cancer, inflammation, atherosclerosis, arthritis, and neurodegenerative diseases [7][8][9]. These plants hold potential for addressing micronutrient deficiencies, particularly in regions with limited access to diverse food sources. Therefore, enh</w:t>
      </w:r>
      <w:r>
        <w:rPr>
          <w:rFonts w:ascii="Times New Roman" w:hAnsi="Times New Roman" w:cs="Times New Roman"/>
          <w:sz w:val="24"/>
          <w:szCs w:val="24"/>
        </w:rPr>
        <w:t xml:space="preserve">ancing the nutritional value, especially the mineral content of </w:t>
      </w:r>
      <w:r>
        <w:rPr>
          <w:rFonts w:ascii="Times New Roman" w:hAnsi="Times New Roman" w:cs="Times New Roman"/>
          <w:i/>
          <w:iCs/>
          <w:sz w:val="24"/>
          <w:szCs w:val="24"/>
        </w:rPr>
        <w:t>Amaranthus</w:t>
      </w:r>
      <w:r>
        <w:rPr>
          <w:rFonts w:ascii="Times New Roman" w:hAnsi="Times New Roman" w:cs="Times New Roman"/>
          <w:sz w:val="24"/>
          <w:szCs w:val="24"/>
        </w:rPr>
        <w:t xml:space="preserve"> is very important.</w:t>
      </w:r>
    </w:p>
    <w:p w14:paraId="7AB86683"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i/>
          <w:iCs/>
          <w:sz w:val="24"/>
          <w:szCs w:val="24"/>
        </w:rPr>
        <w:t>Amaranthus</w:t>
      </w:r>
      <w:r>
        <w:rPr>
          <w:rFonts w:ascii="Times New Roman" w:hAnsi="Times New Roman" w:cs="Times New Roman"/>
          <w:sz w:val="24"/>
          <w:szCs w:val="24"/>
        </w:rPr>
        <w:t xml:space="preserve"> is a genus of more than 50 species including,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Amaranthus</w:t>
      </w:r>
      <w:r>
        <w:rPr>
          <w:rFonts w:ascii="Times New Roman" w:hAnsi="Times New Roman" w:cs="Times New Roman"/>
          <w:sz w:val="24"/>
          <w:szCs w:val="24"/>
        </w:rPr>
        <w:t xml:space="preserve"> is a seasonal and short-lived plant known by its deep green leaves. It grows up to 60–80 cm in height. The plant has numerous branches emerging from the base. The leaves look somewhat oval and measure 3–6 cm in length and 2–4 cm in width. They can glow in</w:t>
      </w:r>
      <w:r>
        <w:rPr>
          <w:rFonts w:ascii="Times New Roman" w:hAnsi="Times New Roman" w:cs="Times New Roman"/>
          <w:sz w:val="24"/>
          <w:szCs w:val="24"/>
        </w:rPr>
        <w:t xml:space="preserve"> many climate and soil conditions, such as dry, humid, salty, and limy. Most species can grow in salty and alkaline soil [10]. The leaves are eaten as a vegetable because they contain human nutrition such as fiber, vitamins, and minerals that are important</w:t>
      </w:r>
      <w:r>
        <w:rPr>
          <w:rFonts w:ascii="Times New Roman" w:hAnsi="Times New Roman" w:cs="Times New Roman"/>
          <w:sz w:val="24"/>
          <w:szCs w:val="24"/>
        </w:rPr>
        <w:t xml:space="preserve"> in human and animal nutrition [10][11][12].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has been used as a medicinal herb in traditional medications to prevent and treat many diseases [13][14].  </w:t>
      </w:r>
    </w:p>
    <w:p w14:paraId="0F41A920"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Azotobacter is a species of aerobic and independent gram-negative bacteria found in </w:t>
      </w:r>
      <w:r>
        <w:rPr>
          <w:rFonts w:ascii="Times New Roman" w:hAnsi="Times New Roman" w:cs="Times New Roman"/>
          <w:sz w:val="24"/>
          <w:szCs w:val="24"/>
        </w:rPr>
        <w:t>soil, water, sediments, and plant roots [15], Aquatic environments, and plants [16][17]. This microbe is well known for its nitrogen-fixing ability, which plays a crucial role in enhancing plant growth by increasing the availability of nitrogen, an essenti</w:t>
      </w:r>
      <w:r>
        <w:rPr>
          <w:rFonts w:ascii="Times New Roman" w:hAnsi="Times New Roman" w:cs="Times New Roman"/>
          <w:sz w:val="24"/>
          <w:szCs w:val="24"/>
        </w:rPr>
        <w:t>al nutrient for plant development. Azotobacter binds atmospheric nitrogen and releases it in the form of ammonium ions into the soil. Azotobacter has been used in agriculture, such as in the production of biofertilizers. The use of plant growth-promoting r</w:t>
      </w:r>
      <w:r>
        <w:rPr>
          <w:rFonts w:ascii="Times New Roman" w:hAnsi="Times New Roman" w:cs="Times New Roman"/>
          <w:sz w:val="24"/>
          <w:szCs w:val="24"/>
        </w:rPr>
        <w:t xml:space="preserve">hizobacteria (PGPR) in agriculture is seriously increasing because of </w:t>
      </w:r>
      <w:r>
        <w:rPr>
          <w:rFonts w:ascii="Times New Roman" w:hAnsi="Times New Roman" w:cs="Times New Roman"/>
          <w:sz w:val="24"/>
          <w:szCs w:val="24"/>
        </w:rPr>
        <w:lastRenderedPageBreak/>
        <w:t xml:space="preserve">their potential to replace the use of chemical fertilizers and pesticides, which are harmful to human health and the environment [18][19]. </w:t>
      </w:r>
    </w:p>
    <w:p w14:paraId="6501FC13"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A recent approach to improve the mineral conte</w:t>
      </w:r>
      <w:r>
        <w:rPr>
          <w:rFonts w:ascii="Times New Roman" w:hAnsi="Times New Roman" w:cs="Times New Roman"/>
          <w:sz w:val="24"/>
          <w:szCs w:val="24"/>
        </w:rPr>
        <w:t xml:space="preserve">nt of amaranth is the utilization of plant growth-promoting bacteria such as Azotobacter.  Studies have shown that Azotobacter can lead to significant enhancement of essential minerals in the soil, increasing their uptake by plants to improve their growth </w:t>
      </w:r>
      <w:r>
        <w:rPr>
          <w:rFonts w:ascii="Times New Roman" w:hAnsi="Times New Roman" w:cs="Times New Roman"/>
          <w:sz w:val="24"/>
          <w:szCs w:val="24"/>
        </w:rPr>
        <w:t xml:space="preserve">and yield [20]. However, there is a lack of comprehensive studies specifically on the impact of Azotobacter on the mineral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This study aims to evaluate the effect of Azotobacter on the mineral content of </w:t>
      </w:r>
      <w:r>
        <w:rPr>
          <w:rFonts w:ascii="Times New Roman" w:hAnsi="Times New Roman" w:cs="Times New Roman"/>
          <w:i/>
          <w:sz w:val="24"/>
          <w:szCs w:val="24"/>
        </w:rPr>
        <w:t xml:space="preserve">Amaranth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The </w:t>
      </w:r>
      <w:r>
        <w:rPr>
          <w:rFonts w:ascii="Times New Roman" w:hAnsi="Times New Roman" w:cs="Times New Roman"/>
          <w:sz w:val="24"/>
          <w:szCs w:val="24"/>
        </w:rPr>
        <w:t>application of Azotobacter in amaranth cultivation could offer a sustainable and healthy environmental alternative to chemical fertilizers, which are often associated with negative environmental impacts. By promoting the natural mineralization processes in</w:t>
      </w:r>
      <w:r>
        <w:rPr>
          <w:rFonts w:ascii="Times New Roman" w:hAnsi="Times New Roman" w:cs="Times New Roman"/>
          <w:sz w:val="24"/>
          <w:szCs w:val="24"/>
        </w:rPr>
        <w:t xml:space="preserve"> the soil, Azotobacter could reduce the reliance on synthetic fertilizers, thereby contributing to more sustainable and healthy agricultural practices [21].</w:t>
      </w:r>
    </w:p>
    <w:p w14:paraId="183061BC"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2.0 MATERIALS AND METHODS</w:t>
      </w:r>
    </w:p>
    <w:p w14:paraId="1322344E"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The Study Area </w:t>
      </w:r>
    </w:p>
    <w:p w14:paraId="223D40FF"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was conducted in the Department of Appli</w:t>
      </w:r>
      <w:r>
        <w:rPr>
          <w:rFonts w:ascii="Times New Roman" w:hAnsi="Times New Roman" w:cs="Times New Roman"/>
          <w:sz w:val="24"/>
          <w:szCs w:val="24"/>
        </w:rPr>
        <w:t xml:space="preserve">ed Biochemistry Laboratory, Enugu State University of Science and Technology, Enugu State, Nigeria. </w:t>
      </w:r>
    </w:p>
    <w:p w14:paraId="22F33401"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Collection of </w:t>
      </w:r>
      <w:proofErr w:type="gramStart"/>
      <w:r>
        <w:rPr>
          <w:rFonts w:ascii="Times New Roman" w:hAnsi="Times New Roman" w:cs="Times New Roman"/>
          <w:b/>
          <w:sz w:val="24"/>
          <w:szCs w:val="24"/>
        </w:rPr>
        <w:t>the  Soil</w:t>
      </w:r>
      <w:proofErr w:type="gramEnd"/>
      <w:r>
        <w:rPr>
          <w:rFonts w:ascii="Times New Roman" w:hAnsi="Times New Roman" w:cs="Times New Roman"/>
          <w:b/>
          <w:sz w:val="24"/>
          <w:szCs w:val="24"/>
        </w:rPr>
        <w:t xml:space="preserve"> Sample</w:t>
      </w:r>
    </w:p>
    <w:p w14:paraId="671EDB22"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samples were then collected from the rhizosphere of leguminous crops in </w:t>
      </w:r>
      <w:proofErr w:type="spellStart"/>
      <w:r>
        <w:rPr>
          <w:rFonts w:ascii="Times New Roman" w:hAnsi="Times New Roman" w:cs="Times New Roman"/>
          <w:sz w:val="24"/>
          <w:szCs w:val="24"/>
        </w:rPr>
        <w:t>Agbani</w:t>
      </w:r>
      <w:proofErr w:type="spellEnd"/>
      <w:r>
        <w:rPr>
          <w:rFonts w:ascii="Times New Roman" w:hAnsi="Times New Roman" w:cs="Times New Roman"/>
          <w:sz w:val="24"/>
          <w:szCs w:val="24"/>
        </w:rPr>
        <w:t xml:space="preserve"> farmland. It was placed into sterile</w:t>
      </w:r>
      <w:r>
        <w:rPr>
          <w:rFonts w:ascii="Times New Roman" w:hAnsi="Times New Roman" w:cs="Times New Roman"/>
          <w:sz w:val="24"/>
          <w:szCs w:val="24"/>
        </w:rPr>
        <w:t xml:space="preserve"> polythene bags and transferred to the laboratory for analysis.</w:t>
      </w:r>
    </w:p>
    <w:p w14:paraId="25C9A036" w14:textId="77777777" w:rsidR="00EF17FD" w:rsidRDefault="00EF17FD">
      <w:pPr>
        <w:spacing w:line="360" w:lineRule="auto"/>
        <w:jc w:val="both"/>
        <w:rPr>
          <w:rFonts w:ascii="Times New Roman" w:hAnsi="Times New Roman" w:cs="Times New Roman"/>
          <w:sz w:val="24"/>
          <w:szCs w:val="24"/>
        </w:rPr>
      </w:pPr>
    </w:p>
    <w:p w14:paraId="431410EF" w14:textId="77777777" w:rsidR="00EF17FD" w:rsidRDefault="00EF17FD">
      <w:pPr>
        <w:spacing w:line="360" w:lineRule="auto"/>
        <w:jc w:val="both"/>
        <w:rPr>
          <w:rFonts w:ascii="Times New Roman" w:hAnsi="Times New Roman" w:cs="Times New Roman"/>
          <w:sz w:val="24"/>
          <w:szCs w:val="24"/>
        </w:rPr>
      </w:pPr>
    </w:p>
    <w:p w14:paraId="73DA6814" w14:textId="77777777" w:rsidR="00EF17FD" w:rsidRDefault="00EF17FD">
      <w:pPr>
        <w:spacing w:line="360" w:lineRule="auto"/>
        <w:jc w:val="both"/>
        <w:rPr>
          <w:rFonts w:ascii="Times New Roman" w:hAnsi="Times New Roman" w:cs="Times New Roman"/>
          <w:sz w:val="24"/>
          <w:szCs w:val="24"/>
        </w:rPr>
      </w:pPr>
    </w:p>
    <w:p w14:paraId="1CD7BD81"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Isolation of Azotobacter from the Soils</w:t>
      </w:r>
    </w:p>
    <w:p w14:paraId="1B8DC99E"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Ashby's Mannitol Agar (AMA) was used for the isolation of Azotobacter species as described by [22]. The soil samples were serially diluted by weighing 10 g of the soil samples into a conical </w:t>
      </w:r>
      <w:r>
        <w:rPr>
          <w:rFonts w:ascii="Times New Roman" w:hAnsi="Times New Roman" w:cs="Times New Roman"/>
          <w:sz w:val="24"/>
          <w:szCs w:val="24"/>
        </w:rPr>
        <w:lastRenderedPageBreak/>
        <w:t>flask containing 95 ml of distilled water. A volume, 10 ml of the</w:t>
      </w:r>
      <w:r>
        <w:rPr>
          <w:rFonts w:ascii="Times New Roman" w:hAnsi="Times New Roman" w:cs="Times New Roman"/>
          <w:sz w:val="24"/>
          <w:szCs w:val="24"/>
        </w:rPr>
        <w:t xml:space="preserve"> suspension was pipetted and labeled as tube A. A volume, 1 ml from the suspension was transferred to 9 ml of distilled water in a test tube and was labeled tube B. </w:t>
      </w:r>
      <w:r>
        <w:rPr>
          <w:rFonts w:ascii="Times New Roman" w:hAnsi="Times New Roman"/>
          <w:sz w:val="24"/>
          <w:szCs w:val="24"/>
        </w:rPr>
        <w:t>he dilution steps were repeated three more times, with 1 mL of the previous suspension adde</w:t>
      </w:r>
      <w:r>
        <w:rPr>
          <w:rFonts w:ascii="Times New Roman" w:hAnsi="Times New Roman"/>
          <w:sz w:val="24"/>
          <w:szCs w:val="24"/>
        </w:rPr>
        <w:t xml:space="preserve">d to 9 mL of distilled water each time, resulting in tubes C, D, and E, which achieved the serial dilution of </w:t>
      </w:r>
      <w:r>
        <w:rPr>
          <w:rFonts w:ascii="Times New Roman" w:hAnsi="Times New Roman" w:cs="Times New Roman"/>
          <w:sz w:val="24"/>
          <w:szCs w:val="24"/>
        </w:rPr>
        <w:t>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to 10</w:t>
      </w:r>
      <w:r>
        <w:rPr>
          <w:rFonts w:ascii="Times New Roman" w:hAnsi="Times New Roman" w:cs="Times New Roman"/>
          <w:sz w:val="24"/>
          <w:szCs w:val="24"/>
          <w:vertAlign w:val="superscript"/>
        </w:rPr>
        <w:t>-5</w:t>
      </w:r>
      <w:r>
        <w:rPr>
          <w:rFonts w:ascii="Times New Roman" w:hAnsi="Times New Roman" w:cs="Times New Roman"/>
          <w:sz w:val="24"/>
          <w:szCs w:val="24"/>
        </w:rPr>
        <w:t>. The 10-5 of the serial dilution was streaked onto already prepared Ashby's mannitol agar medium. The inoculated plates were incubate</w:t>
      </w:r>
      <w:r>
        <w:rPr>
          <w:rFonts w:ascii="Times New Roman" w:hAnsi="Times New Roman" w:cs="Times New Roman"/>
          <w:sz w:val="24"/>
          <w:szCs w:val="24"/>
        </w:rPr>
        <w:t xml:space="preserve">d for 3 to 5 days at 37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The developed colonies were counted and recorded as CFU/g. Each colony was then selected from the plates and </w:t>
      </w:r>
      <w:proofErr w:type="spellStart"/>
      <w:r>
        <w:rPr>
          <w:rFonts w:ascii="Times New Roman" w:hAnsi="Times New Roman" w:cs="Times New Roman"/>
          <w:sz w:val="24"/>
          <w:szCs w:val="24"/>
        </w:rPr>
        <w:t>subcultured</w:t>
      </w:r>
      <w:proofErr w:type="spellEnd"/>
      <w:r>
        <w:rPr>
          <w:rFonts w:ascii="Times New Roman" w:hAnsi="Times New Roman" w:cs="Times New Roman"/>
          <w:sz w:val="24"/>
          <w:szCs w:val="24"/>
        </w:rPr>
        <w:t xml:space="preserve"> on fresh AMA plates until pure cultures were obtained, following the method of [23]. </w:t>
      </w:r>
    </w:p>
    <w:p w14:paraId="297C7E61"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 Biochemical Ident</w:t>
      </w:r>
      <w:r>
        <w:rPr>
          <w:rFonts w:ascii="Times New Roman" w:hAnsi="Times New Roman" w:cs="Times New Roman"/>
          <w:b/>
          <w:sz w:val="24"/>
          <w:szCs w:val="24"/>
        </w:rPr>
        <w:t>ification of the Bacterial Isolates</w:t>
      </w:r>
    </w:p>
    <w:p w14:paraId="280909C2"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Nitrate Reductase</w:t>
      </w:r>
    </w:p>
    <w:p w14:paraId="7DC82BFE"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sz w:val="24"/>
          <w:szCs w:val="24"/>
        </w:rPr>
        <w:t>The isolate was inoculated into nitrate broths and incubated at 30 to 37°C for 24 hours. After incubation, 6-8 drops of nitrate reagent A and 6-8 drops of reagent B were added, and the development</w:t>
      </w:r>
      <w:r>
        <w:rPr>
          <w:rFonts w:ascii="Times New Roman" w:hAnsi="Times New Roman" w:cs="Times New Roman"/>
          <w:sz w:val="24"/>
          <w:szCs w:val="24"/>
        </w:rPr>
        <w:t xml:space="preserve"> of a cherry-red coloration was observed within 1 minute. After 3 minutes, zinc powder was added, and the color change was observed.</w:t>
      </w:r>
    </w:p>
    <w:p w14:paraId="034CAB49"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2.4.2 Catalase Test</w:t>
      </w:r>
    </w:p>
    <w:p w14:paraId="2F53B450"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isolate was emulsified in a few drops of hydrogen peroxide on a clean slide. The appearance of air </w:t>
      </w:r>
      <w:r>
        <w:rPr>
          <w:rFonts w:ascii="Times New Roman" w:hAnsi="Times New Roman" w:cs="Times New Roman"/>
          <w:sz w:val="24"/>
          <w:szCs w:val="24"/>
        </w:rPr>
        <w:t>bubbles indicated the presence of catalase.</w:t>
      </w:r>
    </w:p>
    <w:p w14:paraId="39391BA9"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Oxidase Test</w:t>
      </w:r>
    </w:p>
    <w:p w14:paraId="5EE6EE85"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2 drops of oxidase reagent were added to the isolate on a clean slide, without flooding the slide. A deep blue color was observed within 10 seconds.</w:t>
      </w:r>
    </w:p>
    <w:p w14:paraId="5C595322" w14:textId="77777777" w:rsidR="00EF17FD" w:rsidRDefault="00EF17FD">
      <w:pPr>
        <w:spacing w:line="360" w:lineRule="auto"/>
        <w:jc w:val="both"/>
        <w:rPr>
          <w:rFonts w:ascii="Times New Roman" w:hAnsi="Times New Roman" w:cs="Times New Roman"/>
          <w:b/>
          <w:sz w:val="24"/>
          <w:szCs w:val="24"/>
        </w:rPr>
      </w:pPr>
    </w:p>
    <w:p w14:paraId="69D731FD" w14:textId="77777777" w:rsidR="00EF17FD" w:rsidRDefault="00EF17FD">
      <w:pPr>
        <w:spacing w:line="360" w:lineRule="auto"/>
        <w:jc w:val="both"/>
        <w:rPr>
          <w:rFonts w:ascii="Times New Roman" w:hAnsi="Times New Roman" w:cs="Times New Roman"/>
          <w:b/>
          <w:sz w:val="24"/>
          <w:szCs w:val="24"/>
        </w:rPr>
      </w:pPr>
    </w:p>
    <w:p w14:paraId="7FA5B3AA"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Methyl Red</w:t>
      </w:r>
    </w:p>
    <w:p w14:paraId="12EA6B29"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Test tubes containing 5 m</w:t>
      </w:r>
      <w:r>
        <w:rPr>
          <w:rFonts w:ascii="Times New Roman" w:hAnsi="Times New Roman" w:cs="Times New Roman"/>
          <w:sz w:val="24"/>
          <w:szCs w:val="24"/>
        </w:rPr>
        <w:t xml:space="preserve">l of tryptone water were sterilized by autoclaving at 121°C and 15 psi for 15 minutes. The isolates were then inoculated into the sterilized test tubes using a loop and </w:t>
      </w:r>
      <w:r>
        <w:rPr>
          <w:rFonts w:ascii="Times New Roman" w:hAnsi="Times New Roman" w:cs="Times New Roman"/>
          <w:sz w:val="24"/>
          <w:szCs w:val="24"/>
        </w:rPr>
        <w:lastRenderedPageBreak/>
        <w:t>cultured for three days. After the incubation period, 3 drops of methyl red reagent wer</w:t>
      </w:r>
      <w:r>
        <w:rPr>
          <w:rFonts w:ascii="Times New Roman" w:hAnsi="Times New Roman" w:cs="Times New Roman"/>
          <w:sz w:val="24"/>
          <w:szCs w:val="24"/>
        </w:rPr>
        <w:t>e added to each tube. The appearance of a pink-red color indicated a positive test.</w:t>
      </w:r>
    </w:p>
    <w:p w14:paraId="461DB4AC"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Preparation of Biofertilizer with </w:t>
      </w:r>
      <w:r>
        <w:rPr>
          <w:rFonts w:ascii="Times New Roman" w:hAnsi="Times New Roman" w:cs="Times New Roman"/>
          <w:b/>
          <w:i/>
          <w:iCs/>
          <w:sz w:val="24"/>
          <w:szCs w:val="24"/>
        </w:rPr>
        <w:t>Azotobacter</w:t>
      </w:r>
      <w:r>
        <w:rPr>
          <w:rFonts w:ascii="Times New Roman" w:hAnsi="Times New Roman" w:cs="Times New Roman"/>
          <w:b/>
          <w:sz w:val="24"/>
          <w:szCs w:val="24"/>
        </w:rPr>
        <w:t xml:space="preserve"> Isolate</w:t>
      </w:r>
    </w:p>
    <w:p w14:paraId="7CA90DD6"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biofertilizer was mass-produced by mixing ground charcoal with isolated </w:t>
      </w:r>
      <w:r>
        <w:rPr>
          <w:rFonts w:ascii="Times New Roman" w:hAnsi="Times New Roman" w:cs="Times New Roman"/>
          <w:i/>
          <w:iCs/>
          <w:sz w:val="24"/>
          <w:szCs w:val="24"/>
        </w:rPr>
        <w:t>Azotobacter</w:t>
      </w:r>
      <w:r>
        <w:rPr>
          <w:rFonts w:ascii="Times New Roman" w:hAnsi="Times New Roman" w:cs="Times New Roman"/>
          <w:sz w:val="24"/>
          <w:szCs w:val="24"/>
        </w:rPr>
        <w:t>. The mixture was placed in</w:t>
      </w:r>
      <w:r>
        <w:rPr>
          <w:rFonts w:ascii="Times New Roman" w:hAnsi="Times New Roman" w:cs="Times New Roman"/>
          <w:sz w:val="24"/>
          <w:szCs w:val="24"/>
        </w:rPr>
        <w:t xml:space="preserve"> a plastic bottle, covered with a plastic bag, and left to stand for three days.</w:t>
      </w:r>
    </w:p>
    <w:p w14:paraId="7C84C565"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2.6 Cultivation of the Plant</w:t>
      </w:r>
    </w:p>
    <w:p w14:paraId="0C95C13C"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quantity of loamy soil was collected in a container. The debris, such as stones and sticks, in the soil was removed. The seeds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w:t>
      </w:r>
      <w:r>
        <w:rPr>
          <w:rFonts w:ascii="Times New Roman" w:hAnsi="Times New Roman" w:cs="Times New Roman"/>
          <w:i/>
          <w:sz w:val="24"/>
          <w:szCs w:val="24"/>
        </w:rPr>
        <w:t>idis</w:t>
      </w:r>
      <w:proofErr w:type="spellEnd"/>
      <w:r>
        <w:rPr>
          <w:rFonts w:ascii="Times New Roman" w:hAnsi="Times New Roman" w:cs="Times New Roman"/>
          <w:sz w:val="24"/>
          <w:szCs w:val="24"/>
        </w:rPr>
        <w:t xml:space="preserve"> were planted in loamy soil with uniform soil conditions to minimize variability. It was watered every morning and evening, and no chemical fertilizers or pesticides were used to avoid interference with the Azotobacter effects. Their growth was monitor</w:t>
      </w:r>
      <w:r>
        <w:rPr>
          <w:rFonts w:ascii="Times New Roman" w:hAnsi="Times New Roman" w:cs="Times New Roman"/>
          <w:sz w:val="24"/>
          <w:szCs w:val="24"/>
        </w:rPr>
        <w:t>ed over 6 weeks. After six weeks, the plants were transplanted into smaller bags, where measured quantities of biofertilizer were applied and allowed for an additional 3 weeks allowing sufficient time for the Azotobacter to interact with the plant roots an</w:t>
      </w:r>
      <w:r>
        <w:rPr>
          <w:rFonts w:ascii="Times New Roman" w:hAnsi="Times New Roman" w:cs="Times New Roman"/>
          <w:sz w:val="24"/>
          <w:szCs w:val="24"/>
        </w:rPr>
        <w:t xml:space="preserve">d influence mineral uptake. </w:t>
      </w:r>
    </w:p>
    <w:p w14:paraId="6822D2EB"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2.7 Plant Collection and Preparation</w:t>
      </w:r>
    </w:p>
    <w:p w14:paraId="1B025D16"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plants were then harvested, and the leaves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were plucked off. It was washed with distilled water to remove impurities such as dust, and sand debris, and then dried a</w:t>
      </w:r>
      <w:r>
        <w:rPr>
          <w:rFonts w:ascii="Times New Roman" w:hAnsi="Times New Roman" w:cs="Times New Roman"/>
          <w:sz w:val="24"/>
          <w:szCs w:val="24"/>
        </w:rPr>
        <w:t xml:space="preserve">t room temperature for 2 to 3 days. After that, the leaves were ground into a fine powder using a mortar and pestle. </w:t>
      </w:r>
    </w:p>
    <w:p w14:paraId="44B9D50E"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2.8 Determination of pH</w:t>
      </w:r>
    </w:p>
    <w:p w14:paraId="282F5F8A"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The pH was determined by the method described by the American Public Health Associations [24]. The electrodes were</w:t>
      </w:r>
      <w:r>
        <w:rPr>
          <w:rFonts w:ascii="Times New Roman" w:hAnsi="Times New Roman" w:cs="Times New Roman"/>
          <w:sz w:val="24"/>
          <w:szCs w:val="24"/>
        </w:rPr>
        <w:t xml:space="preserve"> rinsed with distilled water and blotted dry. The pH electrode was rinsed in a small beaker with a portion of the sample. A sufficient amount of the sample was poured into a small beaker to allow the tips of the electrodes to be immersed to a depth of abou</w:t>
      </w:r>
      <w:r>
        <w:rPr>
          <w:rFonts w:ascii="Times New Roman" w:hAnsi="Times New Roman" w:cs="Times New Roman"/>
          <w:sz w:val="24"/>
          <w:szCs w:val="24"/>
        </w:rPr>
        <w:t xml:space="preserve">t 2 cm, the electrode was at least 1cm away from the sides and bottom of the beaker. The pH meter was turned </w:t>
      </w:r>
      <w:proofErr w:type="gramStart"/>
      <w:r>
        <w:rPr>
          <w:rFonts w:ascii="Times New Roman" w:hAnsi="Times New Roman" w:cs="Times New Roman"/>
          <w:sz w:val="24"/>
          <w:szCs w:val="24"/>
        </w:rPr>
        <w:t>on  and</w:t>
      </w:r>
      <w:proofErr w:type="gramEnd"/>
      <w:r>
        <w:rPr>
          <w:rFonts w:ascii="Times New Roman" w:hAnsi="Times New Roman" w:cs="Times New Roman"/>
          <w:sz w:val="24"/>
          <w:szCs w:val="24"/>
        </w:rPr>
        <w:t xml:space="preserve"> the pH of the sample was recorded. </w:t>
      </w:r>
    </w:p>
    <w:p w14:paraId="3C7108B9"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2.9 Determination of Electrical Conductivity</w:t>
      </w:r>
    </w:p>
    <w:p w14:paraId="57688802"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electrical conductivity was determined by the method d</w:t>
      </w:r>
      <w:r>
        <w:rPr>
          <w:rFonts w:ascii="Times New Roman" w:hAnsi="Times New Roman" w:cs="Times New Roman"/>
          <w:sz w:val="24"/>
          <w:szCs w:val="24"/>
        </w:rPr>
        <w:t>escribed by American public health associations [24]. Electrical conductivity is measured with a probe and a meter. Voltage is applied between the two electrodes in a probe immersed in the sample water. The drop in the voltage caused by the resistance of t</w:t>
      </w:r>
      <w:r>
        <w:rPr>
          <w:rFonts w:ascii="Times New Roman" w:hAnsi="Times New Roman" w:cs="Times New Roman"/>
          <w:sz w:val="24"/>
          <w:szCs w:val="24"/>
        </w:rPr>
        <w:t xml:space="preserve">he water is used to calculate the conductivity per centimeter. The meter converts the probe measurement to </w:t>
      </w:r>
      <w:proofErr w:type="spellStart"/>
      <w:r>
        <w:rPr>
          <w:rFonts w:ascii="Times New Roman" w:hAnsi="Times New Roman" w:cs="Times New Roman"/>
          <w:sz w:val="24"/>
          <w:szCs w:val="24"/>
        </w:rPr>
        <w:t>microsiemens</w:t>
      </w:r>
      <w:proofErr w:type="spellEnd"/>
      <w:r>
        <w:rPr>
          <w:rFonts w:ascii="Times New Roman" w:hAnsi="Times New Roman" w:cs="Times New Roman"/>
          <w:sz w:val="24"/>
          <w:szCs w:val="24"/>
        </w:rPr>
        <w:t xml:space="preserve"> per centimeter and displays the result. </w:t>
      </w:r>
    </w:p>
    <w:p w14:paraId="603696A8"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2.10 Determination of Mineral Content</w:t>
      </w:r>
    </w:p>
    <w:p w14:paraId="293E9462"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A quantity, 2 g of the sample was added to a 100 ml beake</w:t>
      </w:r>
      <w:r>
        <w:rPr>
          <w:rFonts w:ascii="Times New Roman" w:hAnsi="Times New Roman" w:cs="Times New Roman"/>
          <w:sz w:val="24"/>
          <w:szCs w:val="24"/>
        </w:rPr>
        <w:t>r containing 10 ml of concentrated HNO₃. The mixture was heated on a hot plate at 100°-200°C for 6 minutes to expel the brown NO₂ gas. After the sample dissolved completely, the beaker was removed from the heat and allowed to cool. Distilled water was then</w:t>
      </w:r>
      <w:r>
        <w:rPr>
          <w:rFonts w:ascii="Times New Roman" w:hAnsi="Times New Roman" w:cs="Times New Roman"/>
          <w:sz w:val="24"/>
          <w:szCs w:val="24"/>
        </w:rPr>
        <w:t xml:space="preserve"> added to the solution, and the volume was adjusted to 100 ml in a volumetric flask. Mineral analysis was then determined using a Buck Scientific 240 VGP Atomic Absorption Spectrometer, following the method by [24].</w:t>
      </w:r>
    </w:p>
    <w:p w14:paraId="60CF35E9"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Determination of Vitamin Content</w:t>
      </w:r>
    </w:p>
    <w:p w14:paraId="08542256" w14:textId="77777777" w:rsidR="00EF17FD" w:rsidRDefault="00ED51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2.11.1 </w:t>
      </w:r>
      <w:r>
        <w:rPr>
          <w:rFonts w:ascii="Times New Roman" w:hAnsi="Times New Roman" w:cs="Times New Roman"/>
          <w:b/>
          <w:sz w:val="24"/>
          <w:szCs w:val="24"/>
        </w:rPr>
        <w:t>Determination of Vitamin B</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p>
    <w:p w14:paraId="1EB5E5EE" w14:textId="77777777" w:rsidR="00EF17FD" w:rsidRDefault="00ED51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quantity, 1 g of sample was homogenized with 50 ml of ethanolic sodium hydroxide and filtered into a 100 ml flask. A volume, 10 ml of filtrate was pipetted into a beaker, and 10 ml of potassium dichromate was added for</w:t>
      </w:r>
      <w:r>
        <w:rPr>
          <w:rFonts w:ascii="Times New Roman" w:hAnsi="Times New Roman" w:cs="Times New Roman"/>
          <w:sz w:val="24"/>
          <w:szCs w:val="24"/>
        </w:rPr>
        <w:t xml:space="preserve"> color development. A blank sample was prepared, and the absorbance was taken at 560 nm. The concentration of each sample was determined from a standard curve.</w:t>
      </w:r>
    </w:p>
    <w:p w14:paraId="4342A723" w14:textId="77777777" w:rsidR="00EF17FD" w:rsidRDefault="00ED5157">
      <w:pPr>
        <w:pStyle w:val="NormalWeb"/>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14:paraId="6F12D516" w14:textId="77777777" w:rsidR="00EF17FD" w:rsidRDefault="00ED515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Path length = </w:t>
      </w:r>
      <w:r>
        <w:rPr>
          <w:rFonts w:ascii="Times New Roman" w:hAnsi="Times New Roman" w:cs="Times New Roman"/>
          <w:bCs/>
          <w:sz w:val="24"/>
          <w:szCs w:val="24"/>
        </w:rPr>
        <w:t>1 (Constant)</w:t>
      </w:r>
    </w:p>
    <w:p w14:paraId="408591FF" w14:textId="77777777" w:rsidR="00EF17FD" w:rsidRDefault="00EF17FD">
      <w:pPr>
        <w:autoSpaceDE w:val="0"/>
        <w:autoSpaceDN w:val="0"/>
        <w:adjustRightInd w:val="0"/>
        <w:spacing w:after="0" w:line="360" w:lineRule="auto"/>
        <w:jc w:val="both"/>
        <w:rPr>
          <w:rFonts w:ascii="Times New Roman" w:hAnsi="Times New Roman" w:cs="Times New Roman"/>
          <w:bCs/>
          <w:sz w:val="24"/>
          <w:szCs w:val="24"/>
        </w:rPr>
      </w:pPr>
    </w:p>
    <w:p w14:paraId="5F3EB7C8" w14:textId="77777777" w:rsidR="00EF17FD" w:rsidRDefault="00EF17FD">
      <w:pPr>
        <w:autoSpaceDE w:val="0"/>
        <w:autoSpaceDN w:val="0"/>
        <w:adjustRightInd w:val="0"/>
        <w:spacing w:after="0" w:line="360" w:lineRule="auto"/>
        <w:jc w:val="both"/>
        <w:rPr>
          <w:rFonts w:ascii="Times New Roman" w:hAnsi="Times New Roman" w:cs="Times New Roman"/>
          <w:b/>
          <w:bCs/>
          <w:sz w:val="24"/>
          <w:szCs w:val="24"/>
        </w:rPr>
      </w:pPr>
    </w:p>
    <w:p w14:paraId="041D4CD3" w14:textId="77777777" w:rsidR="00EF17FD" w:rsidRDefault="00EF17FD">
      <w:pPr>
        <w:autoSpaceDE w:val="0"/>
        <w:autoSpaceDN w:val="0"/>
        <w:adjustRightInd w:val="0"/>
        <w:spacing w:after="0" w:line="360" w:lineRule="auto"/>
        <w:jc w:val="both"/>
        <w:rPr>
          <w:rFonts w:ascii="Times New Roman" w:hAnsi="Times New Roman" w:cs="Times New Roman"/>
          <w:b/>
          <w:bCs/>
          <w:sz w:val="24"/>
          <w:szCs w:val="24"/>
        </w:rPr>
      </w:pPr>
    </w:p>
    <w:p w14:paraId="7318F3F8" w14:textId="77777777" w:rsidR="00EF17FD" w:rsidRDefault="00ED5157">
      <w:pPr>
        <w:autoSpaceDE w:val="0"/>
        <w:autoSpaceDN w:val="0"/>
        <w:adjustRightInd w:val="0"/>
        <w:spacing w:after="0" w:line="360" w:lineRule="auto"/>
        <w:jc w:val="both"/>
        <w:rPr>
          <w:rFonts w:ascii="Times New Roman" w:hAnsi="Times New Roman" w:cs="Times New Roman"/>
          <w:b/>
          <w:sz w:val="24"/>
          <w:szCs w:val="24"/>
          <w:vertAlign w:val="subscript"/>
        </w:rPr>
      </w:pPr>
      <w:r>
        <w:rPr>
          <w:rFonts w:ascii="Times New Roman" w:hAnsi="Times New Roman" w:cs="Times New Roman"/>
          <w:b/>
          <w:bCs/>
          <w:sz w:val="24"/>
          <w:szCs w:val="24"/>
        </w:rPr>
        <w:t xml:space="preserve">2.11.2 </w:t>
      </w:r>
      <w:r>
        <w:rPr>
          <w:rFonts w:ascii="Times New Roman" w:hAnsi="Times New Roman" w:cs="Times New Roman"/>
          <w:b/>
          <w:sz w:val="24"/>
          <w:szCs w:val="24"/>
        </w:rPr>
        <w:t>Determination of Vitamin B</w:t>
      </w:r>
      <w:r>
        <w:rPr>
          <w:rFonts w:ascii="Times New Roman" w:hAnsi="Times New Roman" w:cs="Times New Roman"/>
          <w:b/>
          <w:sz w:val="24"/>
          <w:szCs w:val="24"/>
          <w:vertAlign w:val="subscript"/>
        </w:rPr>
        <w:t>2</w:t>
      </w:r>
    </w:p>
    <w:p w14:paraId="1F546F93" w14:textId="77777777" w:rsidR="00EF17FD" w:rsidRDefault="00ED51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Each gram of 5 ml was extracted with 100 ml of 50 % hydrogen peroxide and allowed to stand for 30 minutes. Thereafter 2 ml of 40 % sodium sulphate was added to make up to the 50 ml mark. The absorbance at </w:t>
      </w:r>
      <w:r>
        <w:rPr>
          <w:rFonts w:ascii="Times New Roman" w:hAnsi="Times New Roman" w:cs="Times New Roman"/>
          <w:sz w:val="24"/>
          <w:szCs w:val="24"/>
        </w:rPr>
        <w:t>wavelength 510 nm was read in a spectrophotometer.</w:t>
      </w:r>
    </w:p>
    <w:p w14:paraId="05492542" w14:textId="77777777" w:rsidR="00EF17FD" w:rsidRDefault="00ED5157">
      <w:pPr>
        <w:pStyle w:val="NormalWeb"/>
        <w:rPr>
          <w:rFonts w:hAnsi="Cambria Math"/>
        </w:rPr>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14:paraId="62271A0F" w14:textId="77777777" w:rsidR="00EF17FD" w:rsidRDefault="00ED5157">
      <w:pPr>
        <w:pStyle w:val="NormalWeb"/>
        <w:rPr>
          <w:bCs/>
        </w:rPr>
      </w:pPr>
      <w:r>
        <w:rPr>
          <w:bCs/>
        </w:rPr>
        <w:t>Path length = 1 (Constant)</w:t>
      </w:r>
    </w:p>
    <w:p w14:paraId="111F9D6D" w14:textId="77777777" w:rsidR="00EF17FD" w:rsidRDefault="00ED5157">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2.11.3 Determination of Vitamin E</w:t>
      </w:r>
    </w:p>
    <w:p w14:paraId="04E70843" w14:textId="77777777" w:rsidR="00EF17FD" w:rsidRDefault="00ED51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quantity of 1 g of each sample was macerated with 20 ml of p</w:t>
      </w:r>
      <w:r>
        <w:rPr>
          <w:rFonts w:ascii="Times New Roman" w:hAnsi="Times New Roman" w:cs="Times New Roman"/>
          <w:sz w:val="24"/>
          <w:szCs w:val="24"/>
        </w:rPr>
        <w:t>etroleum ether for 10 minutes and allowed to stand for 1 hour with intermittent shaking at every minute and centrifuged for 5 minutes. Supernatant (3 ml) was transferred into triplicate test tubes, evaporated to dryness, and the residue re-dissolved with 2</w:t>
      </w:r>
      <w:r>
        <w:rPr>
          <w:rFonts w:ascii="Times New Roman" w:hAnsi="Times New Roman" w:cs="Times New Roman"/>
          <w:sz w:val="24"/>
          <w:szCs w:val="24"/>
        </w:rPr>
        <w:t xml:space="preserve"> ml of ethanol and shaken. A known volume, 1 ml of 0.2 % ferric chloride in ethanol and 1 ml of 5 % dipyridyl in ethanol were added to the resulting solution, and then made up to 5 ml with ethanol. The mixture was thorough shaken against the corresponding </w:t>
      </w:r>
      <w:r>
        <w:rPr>
          <w:rFonts w:ascii="Times New Roman" w:hAnsi="Times New Roman" w:cs="Times New Roman"/>
          <w:sz w:val="24"/>
          <w:szCs w:val="24"/>
        </w:rPr>
        <w:t>blank.</w:t>
      </w:r>
    </w:p>
    <w:p w14:paraId="2E34A584" w14:textId="77777777" w:rsidR="00EF17FD" w:rsidRDefault="00ED5157">
      <w:pPr>
        <w:pStyle w:val="NormalWeb"/>
        <w:spacing w:line="360" w:lineRule="auto"/>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14:paraId="34BE951E" w14:textId="77777777" w:rsidR="00EF17FD" w:rsidRDefault="00ED515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Path length = 1 (Constant)</w:t>
      </w:r>
    </w:p>
    <w:p w14:paraId="0E6B636A" w14:textId="77777777" w:rsidR="00EF17FD" w:rsidRDefault="00EF17FD">
      <w:pPr>
        <w:autoSpaceDE w:val="0"/>
        <w:autoSpaceDN w:val="0"/>
        <w:adjustRightInd w:val="0"/>
        <w:spacing w:after="0" w:line="360" w:lineRule="auto"/>
        <w:jc w:val="both"/>
        <w:rPr>
          <w:rFonts w:ascii="Times New Roman" w:hAnsi="Times New Roman" w:cs="Times New Roman"/>
          <w:bCs/>
          <w:sz w:val="24"/>
          <w:szCs w:val="24"/>
        </w:rPr>
      </w:pPr>
    </w:p>
    <w:p w14:paraId="48D17FDF" w14:textId="77777777" w:rsidR="00EF17FD" w:rsidRDefault="00ED51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2.11.4 </w:t>
      </w:r>
      <w:r>
        <w:rPr>
          <w:rFonts w:ascii="Times New Roman" w:hAnsi="Times New Roman" w:cs="Times New Roman"/>
          <w:b/>
          <w:sz w:val="24"/>
          <w:szCs w:val="24"/>
        </w:rPr>
        <w:t>Determination of Vitamin C</w:t>
      </w:r>
    </w:p>
    <w:p w14:paraId="282367DA" w14:textId="77777777" w:rsidR="00EF17FD" w:rsidRDefault="00ED51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quantity 1 g sample was macerated with 20 ml of 0.4 % oxalic acid for 10 minutes and centrifuged for 5 </w:t>
      </w:r>
      <w:r>
        <w:rPr>
          <w:rFonts w:ascii="Times New Roman" w:hAnsi="Times New Roman" w:cs="Times New Roman"/>
          <w:sz w:val="24"/>
          <w:szCs w:val="24"/>
        </w:rPr>
        <w:t>minutes. The supernatant 1 ml was transferred into a test-tube to which 9 ml of 2, 6- dichlorophenol indophenol (12 mg/l) had been shaken and then mixed thoroughly by shaking. The absorbance of the resulting solution was taken at wavelength 520 nm at 15 se</w:t>
      </w:r>
      <w:r>
        <w:rPr>
          <w:rFonts w:ascii="Times New Roman" w:hAnsi="Times New Roman" w:cs="Times New Roman"/>
          <w:sz w:val="24"/>
          <w:szCs w:val="24"/>
        </w:rPr>
        <w:t>conds and 30 seconds against the corresponding blank.</w:t>
      </w:r>
    </w:p>
    <w:p w14:paraId="7153E7DD" w14:textId="77777777" w:rsidR="00EF17FD" w:rsidRDefault="00ED5157">
      <w:pPr>
        <w:pStyle w:val="NormalWeb"/>
        <w:spacing w:line="360" w:lineRule="auto"/>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14:paraId="3AF3090A" w14:textId="77777777" w:rsidR="00EF17FD" w:rsidRDefault="00ED515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Path length = 1 (Constant)</w:t>
      </w:r>
    </w:p>
    <w:p w14:paraId="18AE92F0" w14:textId="77777777" w:rsidR="00EF17FD" w:rsidRDefault="00ED51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 RESULTS</w:t>
      </w:r>
    </w:p>
    <w:p w14:paraId="7C47AD8B" w14:textId="77777777" w:rsidR="00EF17FD" w:rsidRDefault="00ED51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Identification and Biochemical Characterization of Isolate</w:t>
      </w:r>
    </w:p>
    <w:p w14:paraId="64D99BB7" w14:textId="77777777" w:rsidR="00EF17FD" w:rsidRDefault="00ED515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organism was identified to be a </w:t>
      </w:r>
      <w:proofErr w:type="gramStart"/>
      <w:r>
        <w:rPr>
          <w:rFonts w:ascii="Times New Roman" w:hAnsi="Times New Roman" w:cs="Times New Roman"/>
          <w:bCs/>
          <w:sz w:val="24"/>
          <w:szCs w:val="24"/>
        </w:rPr>
        <w:t>phosphate solubilizing bacteria</w:t>
      </w:r>
      <w:proofErr w:type="gramEnd"/>
      <w:r>
        <w:rPr>
          <w:rFonts w:ascii="Times New Roman" w:hAnsi="Times New Roman" w:cs="Times New Roman"/>
          <w:bCs/>
          <w:sz w:val="24"/>
          <w:szCs w:val="24"/>
        </w:rPr>
        <w:t xml:space="preserve"> and it gave positive results to the biochemical tests.</w:t>
      </w:r>
    </w:p>
    <w:p w14:paraId="0B379CD1" w14:textId="77777777" w:rsidR="00EF17FD" w:rsidRDefault="00ED515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bCs/>
          <w:sz w:val="24"/>
          <w:szCs w:val="24"/>
        </w:rPr>
        <w:t xml:space="preserve">Nitrogen content, pH and Electrical Conductivity of the Soil Sample </w:t>
      </w:r>
    </w:p>
    <w:p w14:paraId="6F87AF87" w14:textId="77777777" w:rsidR="00EF17FD" w:rsidRDefault="00ED51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soil sample from </w:t>
      </w:r>
      <w:proofErr w:type="spellStart"/>
      <w:r>
        <w:rPr>
          <w:rFonts w:ascii="Times New Roman" w:hAnsi="Times New Roman" w:cs="Times New Roman"/>
          <w:bCs/>
          <w:sz w:val="24"/>
          <w:szCs w:val="24"/>
        </w:rPr>
        <w:t>Agbani</w:t>
      </w:r>
      <w:proofErr w:type="spellEnd"/>
      <w:r>
        <w:rPr>
          <w:rFonts w:ascii="Times New Roman" w:hAnsi="Times New Roman" w:cs="Times New Roman"/>
          <w:bCs/>
          <w:sz w:val="24"/>
          <w:szCs w:val="24"/>
        </w:rPr>
        <w:t xml:space="preserve"> farmland shows 1.312% nitrogen c</w:t>
      </w:r>
      <w:r>
        <w:rPr>
          <w:rFonts w:ascii="Times New Roman" w:hAnsi="Times New Roman" w:cs="Times New Roman"/>
          <w:bCs/>
          <w:sz w:val="24"/>
          <w:szCs w:val="24"/>
        </w:rPr>
        <w:t xml:space="preserve">ontent. The soil pH shows a value of 8.981 indicating relatively alkaline soil. The electrical conductivity gave a low value of 2.50 mS/m. </w:t>
      </w:r>
    </w:p>
    <w:p w14:paraId="4365B153" w14:textId="2A411D1B" w:rsidR="00EF17FD" w:rsidRDefault="00ED515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AD47C4">
        <w:rPr>
          <w:rFonts w:ascii="Times New Roman" w:hAnsi="Times New Roman" w:cs="Times New Roman"/>
          <w:b/>
          <w:bCs/>
          <w:sz w:val="24"/>
          <w:szCs w:val="24"/>
        </w:rPr>
        <w:t>1</w:t>
      </w:r>
      <w:r>
        <w:rPr>
          <w:rFonts w:ascii="Times New Roman" w:hAnsi="Times New Roman" w:cs="Times New Roman"/>
          <w:b/>
          <w:bCs/>
          <w:sz w:val="24"/>
          <w:szCs w:val="24"/>
        </w:rPr>
        <w:t xml:space="preserve">: Nitrogen Content, Soil pH and Electrical Conductivity of the Soil Sample Collected from </w:t>
      </w:r>
      <w:proofErr w:type="spellStart"/>
      <w:r>
        <w:rPr>
          <w:rFonts w:ascii="Times New Roman" w:hAnsi="Times New Roman" w:cs="Times New Roman"/>
          <w:b/>
          <w:bCs/>
          <w:sz w:val="24"/>
          <w:szCs w:val="24"/>
        </w:rPr>
        <w:t>Agbani</w:t>
      </w:r>
      <w:proofErr w:type="spellEnd"/>
      <w:r>
        <w:rPr>
          <w:rFonts w:ascii="Times New Roman" w:hAnsi="Times New Roman" w:cs="Times New Roman"/>
          <w:b/>
          <w:bCs/>
          <w:sz w:val="24"/>
          <w:szCs w:val="24"/>
        </w:rPr>
        <w:t xml:space="preserve"> Farmland.</w:t>
      </w:r>
      <w:r>
        <w:rPr>
          <w:rFonts w:ascii="Times New Roman" w:hAnsi="Times New Roman" w:cs="Times New Roman"/>
          <w:sz w:val="24"/>
          <w:szCs w:val="24"/>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1908"/>
        <w:gridCol w:w="2520"/>
        <w:gridCol w:w="1170"/>
        <w:gridCol w:w="3684"/>
      </w:tblGrid>
      <w:tr w:rsidR="00EF17FD" w14:paraId="10541ED1" w14:textId="77777777">
        <w:trPr>
          <w:trHeight w:val="518"/>
        </w:trPr>
        <w:tc>
          <w:tcPr>
            <w:tcW w:w="1908" w:type="dxa"/>
          </w:tcPr>
          <w:p w14:paraId="2F508A8E"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w:t>
            </w:r>
            <w:r>
              <w:rPr>
                <w:rFonts w:ascii="Times New Roman" w:hAnsi="Times New Roman" w:cs="Times New Roman"/>
                <w:b/>
                <w:bCs/>
                <w:sz w:val="24"/>
                <w:szCs w:val="24"/>
                <w:lang w:val="en-GB"/>
              </w:rPr>
              <w:t xml:space="preserve">oil Sample </w:t>
            </w:r>
          </w:p>
        </w:tc>
        <w:tc>
          <w:tcPr>
            <w:tcW w:w="2520" w:type="dxa"/>
          </w:tcPr>
          <w:p w14:paraId="3FE0356A" w14:textId="77777777" w:rsidR="00EF17FD" w:rsidRDefault="00ED5157">
            <w:pPr>
              <w:spacing w:after="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Nitrogen Content (%)</w:t>
            </w:r>
          </w:p>
        </w:tc>
        <w:tc>
          <w:tcPr>
            <w:tcW w:w="1170" w:type="dxa"/>
          </w:tcPr>
          <w:p w14:paraId="176DF675"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Soil pH</w:t>
            </w:r>
          </w:p>
        </w:tc>
        <w:tc>
          <w:tcPr>
            <w:tcW w:w="3684" w:type="dxa"/>
          </w:tcPr>
          <w:p w14:paraId="70949CE6"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Electrical Conductivity (mS/m)</w:t>
            </w:r>
          </w:p>
        </w:tc>
      </w:tr>
      <w:tr w:rsidR="00EF17FD" w14:paraId="31A31F27" w14:textId="77777777">
        <w:trPr>
          <w:trHeight w:val="616"/>
        </w:trPr>
        <w:tc>
          <w:tcPr>
            <w:tcW w:w="1908" w:type="dxa"/>
          </w:tcPr>
          <w:p w14:paraId="062EE3C3" w14:textId="77777777" w:rsidR="00EF17FD" w:rsidRDefault="00ED5157">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Agbani</w:t>
            </w:r>
            <w:proofErr w:type="spellEnd"/>
            <w:r>
              <w:rPr>
                <w:rFonts w:ascii="Times New Roman" w:hAnsi="Times New Roman" w:cs="Times New Roman"/>
                <w:sz w:val="24"/>
                <w:szCs w:val="24"/>
                <w:lang w:val="en-GB"/>
              </w:rPr>
              <w:t xml:space="preserve"> farmland</w:t>
            </w:r>
          </w:p>
        </w:tc>
        <w:tc>
          <w:tcPr>
            <w:tcW w:w="2520" w:type="dxa"/>
          </w:tcPr>
          <w:p w14:paraId="4FE46D48" w14:textId="77777777" w:rsidR="00EF17FD" w:rsidRDefault="00ED5157">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1.312</w:t>
            </w:r>
          </w:p>
        </w:tc>
        <w:tc>
          <w:tcPr>
            <w:tcW w:w="1170" w:type="dxa"/>
          </w:tcPr>
          <w:p w14:paraId="09413AE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8.981</w:t>
            </w:r>
          </w:p>
        </w:tc>
        <w:tc>
          <w:tcPr>
            <w:tcW w:w="3684" w:type="dxa"/>
          </w:tcPr>
          <w:p w14:paraId="267D57EE"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2.50</w:t>
            </w:r>
          </w:p>
        </w:tc>
      </w:tr>
    </w:tbl>
    <w:p w14:paraId="59EEDEE7" w14:textId="77777777" w:rsidR="00EF17FD" w:rsidRDefault="00EF17FD">
      <w:pPr>
        <w:spacing w:line="360" w:lineRule="auto"/>
        <w:jc w:val="center"/>
        <w:rPr>
          <w:rFonts w:ascii="Times New Roman" w:hAnsi="Times New Roman" w:cs="Times New Roman"/>
          <w:b/>
          <w:sz w:val="24"/>
          <w:szCs w:val="24"/>
        </w:rPr>
      </w:pPr>
    </w:p>
    <w:p w14:paraId="3BEA258D"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bCs/>
          <w:sz w:val="24"/>
          <w:szCs w:val="24"/>
        </w:rPr>
        <w:t xml:space="preserve">Effect of Azotobacter Inoculation on Mineral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p>
    <w:p w14:paraId="20AF5FB3"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levels of the mass-produced Azotobacter (biofertilizer) in the soil samples are 400g, 300g, 200g, and 100g. It was also added in viable and very viable levels; the control was used to compare the results. In the results,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show </w:t>
      </w:r>
      <w:r>
        <w:rPr>
          <w:rFonts w:ascii="Times New Roman" w:hAnsi="Times New Roman" w:cs="Times New Roman"/>
          <w:sz w:val="24"/>
          <w:szCs w:val="24"/>
        </w:rPr>
        <w:t xml:space="preserve">varying mineral content based on Azotobacter inoculation levels. The 400g sample has the highest nitrogen (2.02 mg/g), phosphorous (0.055 mg/g), copper (0.347 mg/g), sulfur (0.06 mg/g), zinc (0.023 mg/g), and potassium (0.163 mg/g) levels, indicating that </w:t>
      </w:r>
      <w:r>
        <w:rPr>
          <w:rFonts w:ascii="Times New Roman" w:hAnsi="Times New Roman" w:cs="Times New Roman"/>
          <w:sz w:val="24"/>
          <w:szCs w:val="24"/>
        </w:rPr>
        <w:t>higher Azotobacter concentrations improve these minerals. The control has the lowest nitrogen (1.02 mg/g) and calcium (0.007 mg/g) levels, while the 200g sample shows the highest magnesium (0.576 mg/g). The "Very Viable" sample has the lowest phosphorous (</w:t>
      </w:r>
      <w:r>
        <w:rPr>
          <w:rFonts w:ascii="Times New Roman" w:hAnsi="Times New Roman" w:cs="Times New Roman"/>
          <w:sz w:val="24"/>
          <w:szCs w:val="24"/>
        </w:rPr>
        <w:t>0.02 mg/g), copper (0.005 mg/g), and zinc (0.005 mg/g) levels. Overall, higher Azotobacter concentrations generally enhance mineral content, though effectiveness varies by mineral. Higher Azotobacter concentrations generally lead to increased mineral conte</w:t>
      </w:r>
      <w:r>
        <w:rPr>
          <w:rFonts w:ascii="Times New Roman" w:hAnsi="Times New Roman" w:cs="Times New Roman"/>
          <w:sz w:val="24"/>
          <w:szCs w:val="24"/>
        </w:rPr>
        <w:t xml:space="preserve">nt in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with some variations depending on the specific mineral.</w:t>
      </w:r>
    </w:p>
    <w:p w14:paraId="02F728D4" w14:textId="77777777" w:rsidR="00EF17FD" w:rsidRDefault="00EF17FD">
      <w:pPr>
        <w:spacing w:line="360" w:lineRule="auto"/>
        <w:jc w:val="both"/>
        <w:rPr>
          <w:rFonts w:ascii="Times New Roman" w:hAnsi="Times New Roman" w:cs="Times New Roman"/>
          <w:b/>
          <w:bCs/>
          <w:sz w:val="24"/>
          <w:szCs w:val="24"/>
        </w:rPr>
      </w:pPr>
    </w:p>
    <w:p w14:paraId="5EE5F57A" w14:textId="77777777" w:rsidR="00EF17FD" w:rsidRDefault="00EF17FD">
      <w:pPr>
        <w:spacing w:line="360" w:lineRule="auto"/>
        <w:jc w:val="both"/>
        <w:rPr>
          <w:rFonts w:ascii="Times New Roman" w:hAnsi="Times New Roman" w:cs="Times New Roman"/>
          <w:b/>
          <w:bCs/>
          <w:sz w:val="24"/>
          <w:szCs w:val="24"/>
        </w:rPr>
      </w:pPr>
    </w:p>
    <w:p w14:paraId="37072676" w14:textId="5229467F" w:rsidR="00EF17FD" w:rsidRDefault="00ED51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Tables </w:t>
      </w:r>
      <w:r w:rsidR="00AD47C4">
        <w:rPr>
          <w:rFonts w:ascii="Times New Roman" w:hAnsi="Times New Roman" w:cs="Times New Roman"/>
          <w:b/>
          <w:bCs/>
          <w:sz w:val="24"/>
          <w:szCs w:val="24"/>
        </w:rPr>
        <w:t>2</w:t>
      </w:r>
      <w:r>
        <w:rPr>
          <w:rFonts w:ascii="Times New Roman" w:hAnsi="Times New Roman" w:cs="Times New Roman"/>
          <w:b/>
          <w:bCs/>
          <w:sz w:val="24"/>
          <w:szCs w:val="24"/>
        </w:rPr>
        <w:t xml:space="preserve">: Effect of </w:t>
      </w:r>
      <w:r>
        <w:rPr>
          <w:rFonts w:ascii="Times New Roman" w:hAnsi="Times New Roman" w:cs="Times New Roman"/>
          <w:b/>
          <w:bCs/>
          <w:i/>
          <w:iCs/>
          <w:sz w:val="24"/>
          <w:szCs w:val="24"/>
        </w:rPr>
        <w:t>Azotobacter</w:t>
      </w:r>
      <w:r>
        <w:rPr>
          <w:rFonts w:ascii="Times New Roman" w:hAnsi="Times New Roman" w:cs="Times New Roman"/>
          <w:b/>
          <w:bCs/>
          <w:sz w:val="24"/>
          <w:szCs w:val="24"/>
        </w:rPr>
        <w:t xml:space="preserve"> Inoculation on Mineral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r>
        <w:rPr>
          <w:rFonts w:ascii="Times New Roman" w:hAnsi="Times New Roman" w:cs="Times New Roman"/>
          <w:b/>
          <w:bCs/>
          <w:sz w:val="24"/>
          <w:szCs w:val="24"/>
        </w:rPr>
        <w:t xml:space="preserve"> </w:t>
      </w:r>
    </w:p>
    <w:tbl>
      <w:tblPr>
        <w:tblStyle w:val="TableGrid"/>
        <w:tblW w:w="10278" w:type="dxa"/>
        <w:tblLayout w:type="fixed"/>
        <w:tblLook w:val="04A0" w:firstRow="1" w:lastRow="0" w:firstColumn="1" w:lastColumn="0" w:noHBand="0" w:noVBand="1"/>
      </w:tblPr>
      <w:tblGrid>
        <w:gridCol w:w="977"/>
        <w:gridCol w:w="1111"/>
        <w:gridCol w:w="1530"/>
        <w:gridCol w:w="1350"/>
        <w:gridCol w:w="1080"/>
        <w:gridCol w:w="990"/>
        <w:gridCol w:w="1080"/>
        <w:gridCol w:w="900"/>
        <w:gridCol w:w="1260"/>
      </w:tblGrid>
      <w:tr w:rsidR="00EF17FD" w14:paraId="2DE1A912" w14:textId="77777777">
        <w:trPr>
          <w:trHeight w:val="1204"/>
        </w:trPr>
        <w:tc>
          <w:tcPr>
            <w:tcW w:w="977" w:type="dxa"/>
            <w:tcBorders>
              <w:top w:val="single" w:sz="4" w:space="0" w:color="auto"/>
              <w:left w:val="nil"/>
              <w:bottom w:val="single" w:sz="4" w:space="0" w:color="auto"/>
              <w:right w:val="nil"/>
            </w:tcBorders>
          </w:tcPr>
          <w:p w14:paraId="285B3EE1"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Sample ID</w:t>
            </w:r>
          </w:p>
        </w:tc>
        <w:tc>
          <w:tcPr>
            <w:tcW w:w="1111" w:type="dxa"/>
            <w:tcBorders>
              <w:top w:val="single" w:sz="4" w:space="0" w:color="auto"/>
              <w:left w:val="nil"/>
              <w:bottom w:val="single" w:sz="4" w:space="0" w:color="auto"/>
              <w:right w:val="nil"/>
            </w:tcBorders>
          </w:tcPr>
          <w:p w14:paraId="4F88188D"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Nitrogen</w:t>
            </w:r>
          </w:p>
          <w:p w14:paraId="3322B8C2"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w:t>
            </w:r>
          </w:p>
        </w:tc>
        <w:tc>
          <w:tcPr>
            <w:tcW w:w="1530" w:type="dxa"/>
            <w:tcBorders>
              <w:top w:val="single" w:sz="4" w:space="0" w:color="auto"/>
              <w:left w:val="nil"/>
              <w:bottom w:val="single" w:sz="4" w:space="0" w:color="auto"/>
              <w:right w:val="nil"/>
            </w:tcBorders>
          </w:tcPr>
          <w:p w14:paraId="5616B4A8"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Phosphorous</w:t>
            </w:r>
          </w:p>
          <w:p w14:paraId="401D6421"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(P)(mg/g)</w:t>
            </w:r>
          </w:p>
        </w:tc>
        <w:tc>
          <w:tcPr>
            <w:tcW w:w="1350" w:type="dxa"/>
            <w:tcBorders>
              <w:top w:val="single" w:sz="4" w:space="0" w:color="auto"/>
              <w:left w:val="nil"/>
              <w:bottom w:val="single" w:sz="4" w:space="0" w:color="auto"/>
              <w:right w:val="nil"/>
            </w:tcBorders>
          </w:tcPr>
          <w:p w14:paraId="42970A53"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Magnesium (Mg) (mg/g)</w:t>
            </w:r>
          </w:p>
        </w:tc>
        <w:tc>
          <w:tcPr>
            <w:tcW w:w="1080" w:type="dxa"/>
            <w:tcBorders>
              <w:top w:val="single" w:sz="4" w:space="0" w:color="auto"/>
              <w:left w:val="nil"/>
              <w:bottom w:val="single" w:sz="4" w:space="0" w:color="auto"/>
              <w:right w:val="nil"/>
            </w:tcBorders>
          </w:tcPr>
          <w:p w14:paraId="3773DECE"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Calcium </w:t>
            </w:r>
            <w:r>
              <w:rPr>
                <w:rFonts w:ascii="Times New Roman" w:hAnsi="Times New Roman" w:cs="Times New Roman"/>
                <w:bCs/>
                <w:sz w:val="24"/>
                <w:szCs w:val="24"/>
                <w:lang w:val="en-GB"/>
              </w:rPr>
              <w:t>(Ca) (mg/g)</w:t>
            </w:r>
          </w:p>
        </w:tc>
        <w:tc>
          <w:tcPr>
            <w:tcW w:w="990" w:type="dxa"/>
            <w:tcBorders>
              <w:top w:val="single" w:sz="4" w:space="0" w:color="auto"/>
              <w:left w:val="nil"/>
              <w:bottom w:val="single" w:sz="4" w:space="0" w:color="auto"/>
              <w:right w:val="nil"/>
            </w:tcBorders>
          </w:tcPr>
          <w:p w14:paraId="733757B4"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Copper (Cu) (mg/g)</w:t>
            </w:r>
          </w:p>
        </w:tc>
        <w:tc>
          <w:tcPr>
            <w:tcW w:w="1080" w:type="dxa"/>
            <w:tcBorders>
              <w:top w:val="single" w:sz="4" w:space="0" w:color="auto"/>
              <w:left w:val="nil"/>
              <w:bottom w:val="single" w:sz="4" w:space="0" w:color="auto"/>
              <w:right w:val="nil"/>
            </w:tcBorders>
          </w:tcPr>
          <w:p w14:paraId="2D2C908C" w14:textId="77777777" w:rsidR="00EF17FD" w:rsidRDefault="00ED5157">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Sulphur</w:t>
            </w:r>
          </w:p>
          <w:p w14:paraId="21B223F4" w14:textId="77777777" w:rsidR="00EF17FD" w:rsidRDefault="00ED5157">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(S)(mg/g)</w:t>
            </w:r>
          </w:p>
        </w:tc>
        <w:tc>
          <w:tcPr>
            <w:tcW w:w="900" w:type="dxa"/>
            <w:tcBorders>
              <w:top w:val="single" w:sz="4" w:space="0" w:color="auto"/>
              <w:left w:val="nil"/>
              <w:bottom w:val="single" w:sz="4" w:space="0" w:color="auto"/>
              <w:right w:val="nil"/>
            </w:tcBorders>
          </w:tcPr>
          <w:p w14:paraId="4A19F9FE"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Zinc (Zn) (mg/g)</w:t>
            </w:r>
          </w:p>
        </w:tc>
        <w:tc>
          <w:tcPr>
            <w:tcW w:w="1260" w:type="dxa"/>
            <w:tcBorders>
              <w:top w:val="single" w:sz="4" w:space="0" w:color="auto"/>
              <w:left w:val="nil"/>
              <w:bottom w:val="single" w:sz="4" w:space="0" w:color="auto"/>
              <w:right w:val="nil"/>
            </w:tcBorders>
          </w:tcPr>
          <w:p w14:paraId="61986182"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Potassium (K)(mg/g)</w:t>
            </w:r>
          </w:p>
        </w:tc>
      </w:tr>
      <w:tr w:rsidR="00EF17FD" w14:paraId="2A8EEADB" w14:textId="77777777">
        <w:trPr>
          <w:trHeight w:val="765"/>
        </w:trPr>
        <w:tc>
          <w:tcPr>
            <w:tcW w:w="977" w:type="dxa"/>
            <w:tcBorders>
              <w:top w:val="single" w:sz="4" w:space="0" w:color="auto"/>
              <w:left w:val="nil"/>
              <w:bottom w:val="nil"/>
              <w:right w:val="nil"/>
            </w:tcBorders>
          </w:tcPr>
          <w:p w14:paraId="451FE025"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400g</w:t>
            </w:r>
          </w:p>
        </w:tc>
        <w:tc>
          <w:tcPr>
            <w:tcW w:w="1111" w:type="dxa"/>
            <w:tcBorders>
              <w:top w:val="single" w:sz="4" w:space="0" w:color="auto"/>
              <w:left w:val="nil"/>
              <w:bottom w:val="nil"/>
              <w:right w:val="nil"/>
            </w:tcBorders>
          </w:tcPr>
          <w:p w14:paraId="72E6C5A7"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2.02</w:t>
            </w:r>
          </w:p>
        </w:tc>
        <w:tc>
          <w:tcPr>
            <w:tcW w:w="1530" w:type="dxa"/>
            <w:tcBorders>
              <w:top w:val="single" w:sz="4" w:space="0" w:color="auto"/>
              <w:left w:val="nil"/>
              <w:bottom w:val="nil"/>
              <w:right w:val="nil"/>
            </w:tcBorders>
          </w:tcPr>
          <w:p w14:paraId="1A398C2F"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1350" w:type="dxa"/>
            <w:tcBorders>
              <w:top w:val="single" w:sz="4" w:space="0" w:color="auto"/>
              <w:left w:val="nil"/>
              <w:bottom w:val="nil"/>
              <w:right w:val="nil"/>
            </w:tcBorders>
          </w:tcPr>
          <w:p w14:paraId="2CC3ABE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0.168 </w:t>
            </w:r>
          </w:p>
        </w:tc>
        <w:tc>
          <w:tcPr>
            <w:tcW w:w="1080" w:type="dxa"/>
            <w:tcBorders>
              <w:top w:val="single" w:sz="4" w:space="0" w:color="auto"/>
              <w:left w:val="nil"/>
              <w:bottom w:val="nil"/>
              <w:right w:val="nil"/>
            </w:tcBorders>
          </w:tcPr>
          <w:p w14:paraId="69A7C6E4"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0.055</w:t>
            </w:r>
          </w:p>
        </w:tc>
        <w:tc>
          <w:tcPr>
            <w:tcW w:w="990" w:type="dxa"/>
            <w:tcBorders>
              <w:top w:val="single" w:sz="4" w:space="0" w:color="auto"/>
              <w:left w:val="nil"/>
              <w:bottom w:val="nil"/>
              <w:right w:val="nil"/>
            </w:tcBorders>
          </w:tcPr>
          <w:p w14:paraId="6485F53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0.347</w:t>
            </w:r>
          </w:p>
        </w:tc>
        <w:tc>
          <w:tcPr>
            <w:tcW w:w="1080" w:type="dxa"/>
            <w:tcBorders>
              <w:top w:val="single" w:sz="4" w:space="0" w:color="auto"/>
              <w:left w:val="nil"/>
              <w:bottom w:val="nil"/>
              <w:right w:val="nil"/>
            </w:tcBorders>
          </w:tcPr>
          <w:p w14:paraId="021D1766"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900" w:type="dxa"/>
            <w:tcBorders>
              <w:top w:val="single" w:sz="4" w:space="0" w:color="auto"/>
              <w:left w:val="nil"/>
              <w:bottom w:val="nil"/>
              <w:right w:val="nil"/>
            </w:tcBorders>
          </w:tcPr>
          <w:p w14:paraId="3117646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0.023</w:t>
            </w:r>
          </w:p>
        </w:tc>
        <w:tc>
          <w:tcPr>
            <w:tcW w:w="1260" w:type="dxa"/>
            <w:tcBorders>
              <w:top w:val="single" w:sz="4" w:space="0" w:color="auto"/>
              <w:left w:val="nil"/>
              <w:bottom w:val="nil"/>
              <w:right w:val="nil"/>
            </w:tcBorders>
          </w:tcPr>
          <w:p w14:paraId="697437D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0.163</w:t>
            </w:r>
          </w:p>
        </w:tc>
      </w:tr>
      <w:tr w:rsidR="00EF17FD" w14:paraId="22A6F5AC" w14:textId="77777777">
        <w:trPr>
          <w:trHeight w:val="744"/>
        </w:trPr>
        <w:tc>
          <w:tcPr>
            <w:tcW w:w="977" w:type="dxa"/>
            <w:tcBorders>
              <w:top w:val="nil"/>
              <w:left w:val="nil"/>
              <w:bottom w:val="nil"/>
              <w:right w:val="nil"/>
            </w:tcBorders>
          </w:tcPr>
          <w:p w14:paraId="47D48C6E"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300g</w:t>
            </w:r>
          </w:p>
        </w:tc>
        <w:tc>
          <w:tcPr>
            <w:tcW w:w="1111" w:type="dxa"/>
            <w:tcBorders>
              <w:top w:val="nil"/>
              <w:left w:val="nil"/>
              <w:bottom w:val="nil"/>
              <w:right w:val="nil"/>
            </w:tcBorders>
          </w:tcPr>
          <w:p w14:paraId="401C2CA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1.61</w:t>
            </w:r>
          </w:p>
        </w:tc>
        <w:tc>
          <w:tcPr>
            <w:tcW w:w="1530" w:type="dxa"/>
            <w:tcBorders>
              <w:top w:val="nil"/>
              <w:left w:val="nil"/>
              <w:bottom w:val="nil"/>
              <w:right w:val="nil"/>
            </w:tcBorders>
          </w:tcPr>
          <w:p w14:paraId="13E90012"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0.38</w:t>
            </w:r>
          </w:p>
        </w:tc>
        <w:tc>
          <w:tcPr>
            <w:tcW w:w="1350" w:type="dxa"/>
            <w:tcBorders>
              <w:top w:val="nil"/>
              <w:left w:val="nil"/>
              <w:bottom w:val="nil"/>
              <w:right w:val="nil"/>
            </w:tcBorders>
          </w:tcPr>
          <w:p w14:paraId="6CB4755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0.116</w:t>
            </w:r>
          </w:p>
        </w:tc>
        <w:tc>
          <w:tcPr>
            <w:tcW w:w="1080" w:type="dxa"/>
            <w:tcBorders>
              <w:top w:val="nil"/>
              <w:left w:val="nil"/>
              <w:bottom w:val="nil"/>
              <w:right w:val="nil"/>
            </w:tcBorders>
          </w:tcPr>
          <w:p w14:paraId="6207BE9D"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0.049</w:t>
            </w:r>
          </w:p>
        </w:tc>
        <w:tc>
          <w:tcPr>
            <w:tcW w:w="990" w:type="dxa"/>
            <w:tcBorders>
              <w:top w:val="nil"/>
              <w:left w:val="nil"/>
              <w:bottom w:val="nil"/>
              <w:right w:val="nil"/>
            </w:tcBorders>
          </w:tcPr>
          <w:p w14:paraId="5E2865AC"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0.025</w:t>
            </w:r>
          </w:p>
        </w:tc>
        <w:tc>
          <w:tcPr>
            <w:tcW w:w="1080" w:type="dxa"/>
            <w:tcBorders>
              <w:top w:val="nil"/>
              <w:left w:val="nil"/>
              <w:bottom w:val="nil"/>
              <w:right w:val="nil"/>
            </w:tcBorders>
          </w:tcPr>
          <w:p w14:paraId="4ED1731E"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900" w:type="dxa"/>
            <w:tcBorders>
              <w:top w:val="nil"/>
              <w:left w:val="nil"/>
              <w:bottom w:val="nil"/>
              <w:right w:val="nil"/>
            </w:tcBorders>
          </w:tcPr>
          <w:p w14:paraId="543A147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0.016</w:t>
            </w:r>
          </w:p>
        </w:tc>
        <w:tc>
          <w:tcPr>
            <w:tcW w:w="1260" w:type="dxa"/>
            <w:tcBorders>
              <w:top w:val="nil"/>
              <w:left w:val="nil"/>
              <w:bottom w:val="nil"/>
              <w:right w:val="nil"/>
            </w:tcBorders>
          </w:tcPr>
          <w:p w14:paraId="53313AB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0.109</w:t>
            </w:r>
          </w:p>
        </w:tc>
      </w:tr>
      <w:tr w:rsidR="00EF17FD" w14:paraId="5EBDE871" w14:textId="77777777">
        <w:trPr>
          <w:trHeight w:val="765"/>
        </w:trPr>
        <w:tc>
          <w:tcPr>
            <w:tcW w:w="977" w:type="dxa"/>
            <w:tcBorders>
              <w:top w:val="nil"/>
              <w:left w:val="nil"/>
              <w:bottom w:val="nil"/>
              <w:right w:val="nil"/>
            </w:tcBorders>
          </w:tcPr>
          <w:p w14:paraId="7A2B83E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200g</w:t>
            </w:r>
          </w:p>
        </w:tc>
        <w:tc>
          <w:tcPr>
            <w:tcW w:w="1111" w:type="dxa"/>
            <w:tcBorders>
              <w:top w:val="nil"/>
              <w:left w:val="nil"/>
              <w:bottom w:val="nil"/>
              <w:right w:val="nil"/>
            </w:tcBorders>
          </w:tcPr>
          <w:p w14:paraId="726F11A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1.24</w:t>
            </w:r>
          </w:p>
        </w:tc>
        <w:tc>
          <w:tcPr>
            <w:tcW w:w="1530" w:type="dxa"/>
            <w:tcBorders>
              <w:top w:val="nil"/>
              <w:left w:val="nil"/>
              <w:bottom w:val="nil"/>
              <w:right w:val="nil"/>
            </w:tcBorders>
          </w:tcPr>
          <w:p w14:paraId="2A04EF16"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1350" w:type="dxa"/>
            <w:tcBorders>
              <w:top w:val="nil"/>
              <w:left w:val="nil"/>
              <w:bottom w:val="nil"/>
              <w:right w:val="nil"/>
            </w:tcBorders>
          </w:tcPr>
          <w:p w14:paraId="1A54FA7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0.576</w:t>
            </w:r>
          </w:p>
        </w:tc>
        <w:tc>
          <w:tcPr>
            <w:tcW w:w="1080" w:type="dxa"/>
            <w:tcBorders>
              <w:top w:val="nil"/>
              <w:left w:val="nil"/>
              <w:bottom w:val="nil"/>
              <w:right w:val="nil"/>
            </w:tcBorders>
          </w:tcPr>
          <w:p w14:paraId="491A1235"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0.041</w:t>
            </w:r>
          </w:p>
        </w:tc>
        <w:tc>
          <w:tcPr>
            <w:tcW w:w="990" w:type="dxa"/>
            <w:tcBorders>
              <w:top w:val="nil"/>
              <w:left w:val="nil"/>
              <w:bottom w:val="nil"/>
              <w:right w:val="nil"/>
            </w:tcBorders>
          </w:tcPr>
          <w:p w14:paraId="083946B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0.016</w:t>
            </w:r>
          </w:p>
        </w:tc>
        <w:tc>
          <w:tcPr>
            <w:tcW w:w="1080" w:type="dxa"/>
            <w:tcBorders>
              <w:top w:val="nil"/>
              <w:left w:val="nil"/>
              <w:bottom w:val="nil"/>
              <w:right w:val="nil"/>
            </w:tcBorders>
          </w:tcPr>
          <w:p w14:paraId="185A6439"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900" w:type="dxa"/>
            <w:tcBorders>
              <w:top w:val="nil"/>
              <w:left w:val="nil"/>
              <w:bottom w:val="nil"/>
              <w:right w:val="nil"/>
            </w:tcBorders>
          </w:tcPr>
          <w:p w14:paraId="5EC3A9B5"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0.012</w:t>
            </w:r>
          </w:p>
        </w:tc>
        <w:tc>
          <w:tcPr>
            <w:tcW w:w="1260" w:type="dxa"/>
            <w:tcBorders>
              <w:top w:val="nil"/>
              <w:left w:val="nil"/>
              <w:bottom w:val="nil"/>
              <w:right w:val="nil"/>
            </w:tcBorders>
          </w:tcPr>
          <w:p w14:paraId="13527E24"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0.050</w:t>
            </w:r>
          </w:p>
        </w:tc>
      </w:tr>
      <w:tr w:rsidR="00EF17FD" w14:paraId="4F9121C2" w14:textId="77777777">
        <w:trPr>
          <w:trHeight w:val="744"/>
        </w:trPr>
        <w:tc>
          <w:tcPr>
            <w:tcW w:w="977" w:type="dxa"/>
            <w:tcBorders>
              <w:top w:val="nil"/>
              <w:left w:val="nil"/>
              <w:bottom w:val="nil"/>
              <w:right w:val="nil"/>
            </w:tcBorders>
          </w:tcPr>
          <w:p w14:paraId="368B2E3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100g</w:t>
            </w:r>
          </w:p>
        </w:tc>
        <w:tc>
          <w:tcPr>
            <w:tcW w:w="1111" w:type="dxa"/>
            <w:tcBorders>
              <w:top w:val="nil"/>
              <w:left w:val="nil"/>
              <w:bottom w:val="nil"/>
              <w:right w:val="nil"/>
            </w:tcBorders>
          </w:tcPr>
          <w:p w14:paraId="1477B9F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1.08</w:t>
            </w:r>
          </w:p>
        </w:tc>
        <w:tc>
          <w:tcPr>
            <w:tcW w:w="1530" w:type="dxa"/>
            <w:tcBorders>
              <w:top w:val="nil"/>
              <w:left w:val="nil"/>
              <w:bottom w:val="nil"/>
              <w:right w:val="nil"/>
            </w:tcBorders>
          </w:tcPr>
          <w:p w14:paraId="5024DF23"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1350" w:type="dxa"/>
            <w:tcBorders>
              <w:top w:val="nil"/>
              <w:left w:val="nil"/>
              <w:bottom w:val="nil"/>
              <w:right w:val="nil"/>
            </w:tcBorders>
          </w:tcPr>
          <w:p w14:paraId="31912F5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0.043</w:t>
            </w:r>
          </w:p>
        </w:tc>
        <w:tc>
          <w:tcPr>
            <w:tcW w:w="1080" w:type="dxa"/>
            <w:tcBorders>
              <w:top w:val="nil"/>
              <w:left w:val="nil"/>
              <w:bottom w:val="nil"/>
              <w:right w:val="nil"/>
            </w:tcBorders>
          </w:tcPr>
          <w:p w14:paraId="29D1C61E"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0.035</w:t>
            </w:r>
          </w:p>
        </w:tc>
        <w:tc>
          <w:tcPr>
            <w:tcW w:w="990" w:type="dxa"/>
            <w:tcBorders>
              <w:top w:val="nil"/>
              <w:left w:val="nil"/>
              <w:bottom w:val="nil"/>
              <w:right w:val="nil"/>
            </w:tcBorders>
          </w:tcPr>
          <w:p w14:paraId="6FAA388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0.017</w:t>
            </w:r>
          </w:p>
        </w:tc>
        <w:tc>
          <w:tcPr>
            <w:tcW w:w="1080" w:type="dxa"/>
            <w:tcBorders>
              <w:top w:val="nil"/>
              <w:left w:val="nil"/>
              <w:bottom w:val="nil"/>
              <w:right w:val="nil"/>
            </w:tcBorders>
          </w:tcPr>
          <w:p w14:paraId="70466AE7"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w:t>
            </w:r>
          </w:p>
        </w:tc>
        <w:tc>
          <w:tcPr>
            <w:tcW w:w="900" w:type="dxa"/>
            <w:tcBorders>
              <w:top w:val="nil"/>
              <w:left w:val="nil"/>
              <w:bottom w:val="nil"/>
              <w:right w:val="nil"/>
            </w:tcBorders>
          </w:tcPr>
          <w:p w14:paraId="5880090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0.011</w:t>
            </w:r>
          </w:p>
        </w:tc>
        <w:tc>
          <w:tcPr>
            <w:tcW w:w="1260" w:type="dxa"/>
            <w:tcBorders>
              <w:top w:val="nil"/>
              <w:left w:val="nil"/>
              <w:bottom w:val="nil"/>
              <w:right w:val="nil"/>
            </w:tcBorders>
          </w:tcPr>
          <w:p w14:paraId="42E7BED7"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0.048</w:t>
            </w:r>
          </w:p>
        </w:tc>
      </w:tr>
      <w:tr w:rsidR="00EF17FD" w14:paraId="02C608D7" w14:textId="77777777">
        <w:trPr>
          <w:trHeight w:val="765"/>
        </w:trPr>
        <w:tc>
          <w:tcPr>
            <w:tcW w:w="977" w:type="dxa"/>
            <w:tcBorders>
              <w:top w:val="nil"/>
              <w:left w:val="nil"/>
              <w:bottom w:val="nil"/>
              <w:right w:val="nil"/>
            </w:tcBorders>
          </w:tcPr>
          <w:p w14:paraId="0DC8FFA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Viable</w:t>
            </w:r>
          </w:p>
        </w:tc>
        <w:tc>
          <w:tcPr>
            <w:tcW w:w="1111" w:type="dxa"/>
            <w:tcBorders>
              <w:top w:val="nil"/>
              <w:left w:val="nil"/>
              <w:bottom w:val="nil"/>
              <w:right w:val="nil"/>
            </w:tcBorders>
          </w:tcPr>
          <w:p w14:paraId="7304338E"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1.16</w:t>
            </w:r>
          </w:p>
        </w:tc>
        <w:tc>
          <w:tcPr>
            <w:tcW w:w="1530" w:type="dxa"/>
            <w:tcBorders>
              <w:top w:val="nil"/>
              <w:left w:val="nil"/>
              <w:bottom w:val="nil"/>
              <w:right w:val="nil"/>
            </w:tcBorders>
          </w:tcPr>
          <w:p w14:paraId="033ACDE5"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1350" w:type="dxa"/>
            <w:tcBorders>
              <w:top w:val="nil"/>
              <w:left w:val="nil"/>
              <w:bottom w:val="nil"/>
              <w:right w:val="nil"/>
            </w:tcBorders>
          </w:tcPr>
          <w:p w14:paraId="01F96EB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0.033</w:t>
            </w:r>
          </w:p>
        </w:tc>
        <w:tc>
          <w:tcPr>
            <w:tcW w:w="1080" w:type="dxa"/>
            <w:tcBorders>
              <w:top w:val="nil"/>
              <w:left w:val="nil"/>
              <w:bottom w:val="nil"/>
              <w:right w:val="nil"/>
            </w:tcBorders>
          </w:tcPr>
          <w:p w14:paraId="5917F4A9"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0.015</w:t>
            </w:r>
          </w:p>
        </w:tc>
        <w:tc>
          <w:tcPr>
            <w:tcW w:w="990" w:type="dxa"/>
            <w:tcBorders>
              <w:top w:val="nil"/>
              <w:left w:val="nil"/>
              <w:bottom w:val="nil"/>
              <w:right w:val="nil"/>
            </w:tcBorders>
          </w:tcPr>
          <w:p w14:paraId="0711D40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0.010</w:t>
            </w:r>
          </w:p>
        </w:tc>
        <w:tc>
          <w:tcPr>
            <w:tcW w:w="1080" w:type="dxa"/>
            <w:tcBorders>
              <w:top w:val="nil"/>
              <w:left w:val="nil"/>
              <w:bottom w:val="nil"/>
              <w:right w:val="nil"/>
            </w:tcBorders>
          </w:tcPr>
          <w:p w14:paraId="51FEE9AD"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900" w:type="dxa"/>
            <w:tcBorders>
              <w:top w:val="nil"/>
              <w:left w:val="nil"/>
              <w:bottom w:val="nil"/>
              <w:right w:val="nil"/>
            </w:tcBorders>
          </w:tcPr>
          <w:p w14:paraId="3B577E58"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0.007</w:t>
            </w:r>
          </w:p>
        </w:tc>
        <w:tc>
          <w:tcPr>
            <w:tcW w:w="1260" w:type="dxa"/>
            <w:tcBorders>
              <w:top w:val="nil"/>
              <w:left w:val="nil"/>
              <w:bottom w:val="nil"/>
              <w:right w:val="nil"/>
            </w:tcBorders>
          </w:tcPr>
          <w:p w14:paraId="2696D069"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0.027</w:t>
            </w:r>
          </w:p>
        </w:tc>
      </w:tr>
      <w:tr w:rsidR="00EF17FD" w14:paraId="000E24E1" w14:textId="77777777">
        <w:trPr>
          <w:trHeight w:val="1204"/>
        </w:trPr>
        <w:tc>
          <w:tcPr>
            <w:tcW w:w="977" w:type="dxa"/>
            <w:tcBorders>
              <w:top w:val="nil"/>
              <w:left w:val="nil"/>
              <w:bottom w:val="nil"/>
              <w:right w:val="nil"/>
            </w:tcBorders>
          </w:tcPr>
          <w:p w14:paraId="024DD888"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Very viable</w:t>
            </w:r>
          </w:p>
        </w:tc>
        <w:tc>
          <w:tcPr>
            <w:tcW w:w="1111" w:type="dxa"/>
            <w:tcBorders>
              <w:top w:val="nil"/>
              <w:left w:val="nil"/>
              <w:bottom w:val="nil"/>
              <w:right w:val="nil"/>
            </w:tcBorders>
          </w:tcPr>
          <w:p w14:paraId="7F788444"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1.31</w:t>
            </w:r>
          </w:p>
        </w:tc>
        <w:tc>
          <w:tcPr>
            <w:tcW w:w="1530" w:type="dxa"/>
            <w:tcBorders>
              <w:top w:val="nil"/>
              <w:left w:val="nil"/>
              <w:bottom w:val="nil"/>
              <w:right w:val="nil"/>
            </w:tcBorders>
          </w:tcPr>
          <w:p w14:paraId="4D7711A5"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0.42</w:t>
            </w:r>
          </w:p>
        </w:tc>
        <w:tc>
          <w:tcPr>
            <w:tcW w:w="1350" w:type="dxa"/>
            <w:tcBorders>
              <w:top w:val="nil"/>
              <w:left w:val="nil"/>
              <w:bottom w:val="nil"/>
              <w:right w:val="nil"/>
            </w:tcBorders>
          </w:tcPr>
          <w:p w14:paraId="6BECBD55"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0.029</w:t>
            </w:r>
          </w:p>
        </w:tc>
        <w:tc>
          <w:tcPr>
            <w:tcW w:w="1080" w:type="dxa"/>
            <w:tcBorders>
              <w:top w:val="nil"/>
              <w:left w:val="nil"/>
              <w:bottom w:val="nil"/>
              <w:right w:val="nil"/>
            </w:tcBorders>
          </w:tcPr>
          <w:p w14:paraId="7428504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0.011</w:t>
            </w:r>
          </w:p>
        </w:tc>
        <w:tc>
          <w:tcPr>
            <w:tcW w:w="990" w:type="dxa"/>
            <w:tcBorders>
              <w:top w:val="nil"/>
              <w:left w:val="nil"/>
              <w:bottom w:val="nil"/>
              <w:right w:val="nil"/>
            </w:tcBorders>
          </w:tcPr>
          <w:p w14:paraId="499C8AE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0.005</w:t>
            </w:r>
          </w:p>
        </w:tc>
        <w:tc>
          <w:tcPr>
            <w:tcW w:w="1080" w:type="dxa"/>
            <w:tcBorders>
              <w:top w:val="nil"/>
              <w:left w:val="nil"/>
              <w:bottom w:val="nil"/>
              <w:right w:val="nil"/>
            </w:tcBorders>
          </w:tcPr>
          <w:p w14:paraId="158AD642"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w:t>
            </w:r>
          </w:p>
        </w:tc>
        <w:tc>
          <w:tcPr>
            <w:tcW w:w="900" w:type="dxa"/>
            <w:tcBorders>
              <w:top w:val="nil"/>
              <w:left w:val="nil"/>
              <w:bottom w:val="nil"/>
              <w:right w:val="nil"/>
            </w:tcBorders>
          </w:tcPr>
          <w:p w14:paraId="0A4A56E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0.005</w:t>
            </w:r>
          </w:p>
        </w:tc>
        <w:tc>
          <w:tcPr>
            <w:tcW w:w="1260" w:type="dxa"/>
            <w:tcBorders>
              <w:top w:val="nil"/>
              <w:left w:val="nil"/>
              <w:bottom w:val="nil"/>
              <w:right w:val="nil"/>
            </w:tcBorders>
          </w:tcPr>
          <w:p w14:paraId="60F3B25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0.020</w:t>
            </w:r>
          </w:p>
        </w:tc>
      </w:tr>
      <w:tr w:rsidR="00EF17FD" w14:paraId="0EA81E04" w14:textId="77777777">
        <w:trPr>
          <w:trHeight w:val="744"/>
        </w:trPr>
        <w:tc>
          <w:tcPr>
            <w:tcW w:w="977" w:type="dxa"/>
            <w:tcBorders>
              <w:top w:val="nil"/>
              <w:left w:val="nil"/>
              <w:bottom w:val="single" w:sz="4" w:space="0" w:color="auto"/>
              <w:right w:val="nil"/>
            </w:tcBorders>
          </w:tcPr>
          <w:p w14:paraId="39A97AB8"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Control</w:t>
            </w:r>
          </w:p>
        </w:tc>
        <w:tc>
          <w:tcPr>
            <w:tcW w:w="1111" w:type="dxa"/>
            <w:tcBorders>
              <w:top w:val="nil"/>
              <w:left w:val="nil"/>
              <w:bottom w:val="single" w:sz="4" w:space="0" w:color="auto"/>
              <w:right w:val="nil"/>
            </w:tcBorders>
          </w:tcPr>
          <w:p w14:paraId="35D5BA6A"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1.02</w:t>
            </w:r>
          </w:p>
        </w:tc>
        <w:tc>
          <w:tcPr>
            <w:tcW w:w="1530" w:type="dxa"/>
            <w:tcBorders>
              <w:top w:val="nil"/>
              <w:left w:val="nil"/>
              <w:bottom w:val="single" w:sz="4" w:space="0" w:color="auto"/>
              <w:right w:val="nil"/>
            </w:tcBorders>
          </w:tcPr>
          <w:p w14:paraId="635D4641"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0.34</w:t>
            </w:r>
          </w:p>
        </w:tc>
        <w:tc>
          <w:tcPr>
            <w:tcW w:w="1350" w:type="dxa"/>
            <w:tcBorders>
              <w:top w:val="nil"/>
              <w:left w:val="nil"/>
              <w:bottom w:val="single" w:sz="4" w:space="0" w:color="auto"/>
              <w:right w:val="nil"/>
            </w:tcBorders>
          </w:tcPr>
          <w:p w14:paraId="0C5D0BF9"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0.040</w:t>
            </w:r>
          </w:p>
        </w:tc>
        <w:tc>
          <w:tcPr>
            <w:tcW w:w="1080" w:type="dxa"/>
            <w:tcBorders>
              <w:top w:val="nil"/>
              <w:left w:val="nil"/>
              <w:bottom w:val="single" w:sz="4" w:space="0" w:color="auto"/>
              <w:right w:val="nil"/>
            </w:tcBorders>
          </w:tcPr>
          <w:p w14:paraId="68A1198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0.007</w:t>
            </w:r>
          </w:p>
        </w:tc>
        <w:tc>
          <w:tcPr>
            <w:tcW w:w="990" w:type="dxa"/>
            <w:tcBorders>
              <w:top w:val="nil"/>
              <w:left w:val="nil"/>
              <w:bottom w:val="single" w:sz="4" w:space="0" w:color="auto"/>
              <w:right w:val="nil"/>
            </w:tcBorders>
          </w:tcPr>
          <w:p w14:paraId="075E7572"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0.004</w:t>
            </w:r>
          </w:p>
        </w:tc>
        <w:tc>
          <w:tcPr>
            <w:tcW w:w="1080" w:type="dxa"/>
            <w:tcBorders>
              <w:top w:val="nil"/>
              <w:left w:val="nil"/>
              <w:bottom w:val="single" w:sz="4" w:space="0" w:color="auto"/>
              <w:right w:val="nil"/>
            </w:tcBorders>
          </w:tcPr>
          <w:p w14:paraId="4DCC3882"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w:t>
            </w:r>
          </w:p>
        </w:tc>
        <w:tc>
          <w:tcPr>
            <w:tcW w:w="900" w:type="dxa"/>
            <w:tcBorders>
              <w:top w:val="nil"/>
              <w:left w:val="nil"/>
              <w:bottom w:val="single" w:sz="4" w:space="0" w:color="auto"/>
              <w:right w:val="nil"/>
            </w:tcBorders>
          </w:tcPr>
          <w:p w14:paraId="2EA09F8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0.001</w:t>
            </w:r>
          </w:p>
        </w:tc>
        <w:tc>
          <w:tcPr>
            <w:tcW w:w="1260" w:type="dxa"/>
            <w:tcBorders>
              <w:top w:val="nil"/>
              <w:left w:val="nil"/>
              <w:bottom w:val="single" w:sz="4" w:space="0" w:color="auto"/>
              <w:right w:val="nil"/>
            </w:tcBorders>
          </w:tcPr>
          <w:p w14:paraId="6313EE4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0.032</w:t>
            </w:r>
          </w:p>
        </w:tc>
      </w:tr>
    </w:tbl>
    <w:p w14:paraId="6294303B" w14:textId="77777777" w:rsidR="00EF17FD" w:rsidRDefault="00EF17FD">
      <w:pPr>
        <w:spacing w:line="360" w:lineRule="auto"/>
        <w:jc w:val="both"/>
        <w:rPr>
          <w:rFonts w:ascii="Times New Roman" w:hAnsi="Times New Roman" w:cs="Times New Roman"/>
          <w:b/>
          <w:bCs/>
          <w:sz w:val="24"/>
          <w:szCs w:val="24"/>
        </w:rPr>
      </w:pPr>
    </w:p>
    <w:p w14:paraId="6A0B2AC9" w14:textId="77777777" w:rsidR="00EF17FD" w:rsidRDefault="00ED5157">
      <w:pPr>
        <w:spacing w:line="360" w:lineRule="auto"/>
        <w:jc w:val="both"/>
        <w:rPr>
          <w:rFonts w:ascii="Times New Roman" w:hAnsi="Times New Roman" w:cs="Times New Roman"/>
          <w:b/>
          <w:bCs/>
          <w:i/>
          <w:sz w:val="24"/>
          <w:szCs w:val="24"/>
        </w:rPr>
      </w:pPr>
      <w:r>
        <w:rPr>
          <w:rFonts w:ascii="Times New Roman" w:hAnsi="Times New Roman" w:cs="Times New Roman"/>
          <w:b/>
          <w:bCs/>
          <w:sz w:val="24"/>
          <w:szCs w:val="24"/>
        </w:rPr>
        <w:t xml:space="preserve">3.4 Effect of Azotobacter Inoculation on Vitamin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p>
    <w:p w14:paraId="49755BAD" w14:textId="77777777" w:rsidR="00EF17FD" w:rsidRDefault="00ED5157">
      <w:pPr>
        <w:pStyle w:val="NormalWeb"/>
        <w:spacing w:line="360" w:lineRule="auto"/>
        <w:jc w:val="both"/>
      </w:pPr>
      <w:r>
        <w:t xml:space="preserve">Azotobacter inoculation influenced the vitamin content of </w:t>
      </w:r>
      <w:r>
        <w:rPr>
          <w:rStyle w:val="Emphasis"/>
        </w:rPr>
        <w:t xml:space="preserve">Amaranthus </w:t>
      </w:r>
      <w:proofErr w:type="spellStart"/>
      <w:r>
        <w:rPr>
          <w:rStyle w:val="Emphasis"/>
        </w:rPr>
        <w:t>viridis</w:t>
      </w:r>
      <w:proofErr w:type="spellEnd"/>
      <w:r>
        <w:t>. Vitamin B1 was highest at 400 g (0.14 mg/g) and lowest in the viable treatment (0.08 mg/g), while V</w:t>
      </w:r>
      <w:r>
        <w:t>itamin B2 peaked in the viable treatment (0.21 mg/g) but was lowest in the control (0.14 mg/g). Vitamin C content was greatest at 400 g (0.60 mg/g) and lowest at 100 g and in the control (0.38 mg/g). Similarly, Vitamin E was highest at 400 g (0.08 mg/g) an</w:t>
      </w:r>
      <w:r>
        <w:t>d very viable treatment (0.06 mg/g), but lowest at 200 g, 100 g, and in the control (0.02 mg/g). Overall, the results indicate that Azotobacter inoculation enhanced vitamin levels, particularly at higher inoculation rates.</w:t>
      </w:r>
    </w:p>
    <w:p w14:paraId="364AE2F3" w14:textId="77777777" w:rsidR="00EF17FD" w:rsidRDefault="00EF17FD">
      <w:pPr>
        <w:spacing w:line="360" w:lineRule="auto"/>
        <w:jc w:val="both"/>
        <w:rPr>
          <w:rFonts w:ascii="Times New Roman" w:hAnsi="Times New Roman" w:cs="Times New Roman"/>
          <w:i/>
          <w:sz w:val="24"/>
          <w:szCs w:val="24"/>
        </w:rPr>
      </w:pPr>
    </w:p>
    <w:p w14:paraId="71F15BB7" w14:textId="69A43336" w:rsidR="00EF17FD" w:rsidRDefault="00EF17FD">
      <w:pPr>
        <w:spacing w:line="360" w:lineRule="auto"/>
        <w:jc w:val="both"/>
        <w:rPr>
          <w:rFonts w:ascii="Times New Roman" w:hAnsi="Times New Roman" w:cs="Times New Roman"/>
          <w:i/>
          <w:sz w:val="24"/>
          <w:szCs w:val="24"/>
        </w:rPr>
      </w:pPr>
    </w:p>
    <w:p w14:paraId="5B4D9022" w14:textId="499F494F" w:rsidR="001D6CDE" w:rsidRDefault="001D6CDE">
      <w:pPr>
        <w:spacing w:line="360" w:lineRule="auto"/>
        <w:jc w:val="both"/>
        <w:rPr>
          <w:rFonts w:ascii="Times New Roman" w:hAnsi="Times New Roman" w:cs="Times New Roman"/>
          <w:i/>
          <w:sz w:val="24"/>
          <w:szCs w:val="24"/>
        </w:rPr>
      </w:pPr>
    </w:p>
    <w:p w14:paraId="7ECC372F" w14:textId="77777777" w:rsidR="001D6CDE" w:rsidRDefault="001D6CDE">
      <w:pPr>
        <w:spacing w:line="360" w:lineRule="auto"/>
        <w:jc w:val="both"/>
        <w:rPr>
          <w:rFonts w:ascii="Times New Roman" w:hAnsi="Times New Roman" w:cs="Times New Roman"/>
          <w:i/>
          <w:sz w:val="24"/>
          <w:szCs w:val="24"/>
        </w:rPr>
      </w:pPr>
      <w:bookmarkStart w:id="0" w:name="_GoBack"/>
      <w:bookmarkEnd w:id="0"/>
    </w:p>
    <w:p w14:paraId="53587AB5" w14:textId="14825D04" w:rsidR="00EF17FD" w:rsidRDefault="00ED51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Tables 3.: Effect of Azotobacte</w:t>
      </w:r>
      <w:r>
        <w:rPr>
          <w:rFonts w:ascii="Times New Roman" w:hAnsi="Times New Roman" w:cs="Times New Roman"/>
          <w:b/>
          <w:bCs/>
          <w:sz w:val="24"/>
          <w:szCs w:val="24"/>
        </w:rPr>
        <w:t xml:space="preserve">r Inoculation on Vitamin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r>
        <w:rPr>
          <w:rFonts w:ascii="Times New Roman" w:hAnsi="Times New Roman" w:cs="Times New Roman"/>
          <w:b/>
          <w:bCs/>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954"/>
        <w:gridCol w:w="953"/>
        <w:gridCol w:w="953"/>
        <w:gridCol w:w="953"/>
        <w:gridCol w:w="976"/>
        <w:gridCol w:w="969"/>
        <w:gridCol w:w="1016"/>
      </w:tblGrid>
      <w:tr w:rsidR="00EF17FD" w14:paraId="53180A8B" w14:textId="77777777">
        <w:tc>
          <w:tcPr>
            <w:tcW w:w="1816" w:type="dxa"/>
            <w:tcBorders>
              <w:top w:val="single" w:sz="4" w:space="0" w:color="auto"/>
              <w:bottom w:val="single" w:sz="4" w:space="0" w:color="auto"/>
            </w:tcBorders>
          </w:tcPr>
          <w:p w14:paraId="04685C15" w14:textId="77777777" w:rsidR="00EF17FD" w:rsidRDefault="00ED5157">
            <w:pPr>
              <w:spacing w:line="360" w:lineRule="auto"/>
              <w:rPr>
                <w:rFonts w:ascii="Times New Roman" w:hAnsi="Times New Roman" w:cs="Times New Roman"/>
                <w:b/>
                <w:bCs/>
                <w:sz w:val="24"/>
                <w:szCs w:val="24"/>
              </w:rPr>
            </w:pPr>
            <w:r>
              <w:rPr>
                <w:rFonts w:ascii="Times New Roman" w:hAnsi="Times New Roman" w:cs="Times New Roman"/>
                <w:b/>
                <w:bCs/>
                <w:sz w:val="24"/>
                <w:szCs w:val="24"/>
              </w:rPr>
              <w:t>Vitamins(mg/g)</w:t>
            </w:r>
          </w:p>
        </w:tc>
        <w:tc>
          <w:tcPr>
            <w:tcW w:w="954" w:type="dxa"/>
            <w:tcBorders>
              <w:top w:val="single" w:sz="4" w:space="0" w:color="auto"/>
              <w:bottom w:val="single" w:sz="4" w:space="0" w:color="auto"/>
            </w:tcBorders>
          </w:tcPr>
          <w:p w14:paraId="32A13B71"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400g</w:t>
            </w:r>
          </w:p>
        </w:tc>
        <w:tc>
          <w:tcPr>
            <w:tcW w:w="953" w:type="dxa"/>
            <w:tcBorders>
              <w:top w:val="single" w:sz="4" w:space="0" w:color="auto"/>
              <w:bottom w:val="single" w:sz="4" w:space="0" w:color="auto"/>
            </w:tcBorders>
          </w:tcPr>
          <w:p w14:paraId="6E721F29"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300g</w:t>
            </w:r>
          </w:p>
        </w:tc>
        <w:tc>
          <w:tcPr>
            <w:tcW w:w="953" w:type="dxa"/>
            <w:tcBorders>
              <w:top w:val="single" w:sz="4" w:space="0" w:color="auto"/>
              <w:bottom w:val="single" w:sz="4" w:space="0" w:color="auto"/>
            </w:tcBorders>
          </w:tcPr>
          <w:p w14:paraId="2B22622E"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200g</w:t>
            </w:r>
          </w:p>
        </w:tc>
        <w:tc>
          <w:tcPr>
            <w:tcW w:w="953" w:type="dxa"/>
            <w:tcBorders>
              <w:top w:val="single" w:sz="4" w:space="0" w:color="auto"/>
              <w:bottom w:val="single" w:sz="4" w:space="0" w:color="auto"/>
            </w:tcBorders>
          </w:tcPr>
          <w:p w14:paraId="611D42F8"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100g</w:t>
            </w:r>
          </w:p>
        </w:tc>
        <w:tc>
          <w:tcPr>
            <w:tcW w:w="976" w:type="dxa"/>
            <w:tcBorders>
              <w:top w:val="single" w:sz="4" w:space="0" w:color="auto"/>
              <w:bottom w:val="single" w:sz="4" w:space="0" w:color="auto"/>
            </w:tcBorders>
          </w:tcPr>
          <w:p w14:paraId="3A9F1024"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Viable</w:t>
            </w:r>
          </w:p>
        </w:tc>
        <w:tc>
          <w:tcPr>
            <w:tcW w:w="969" w:type="dxa"/>
            <w:tcBorders>
              <w:top w:val="single" w:sz="4" w:space="0" w:color="auto"/>
              <w:bottom w:val="single" w:sz="4" w:space="0" w:color="auto"/>
            </w:tcBorders>
          </w:tcPr>
          <w:p w14:paraId="033B0C13"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Very viable</w:t>
            </w:r>
          </w:p>
        </w:tc>
        <w:tc>
          <w:tcPr>
            <w:tcW w:w="1016" w:type="dxa"/>
            <w:tcBorders>
              <w:top w:val="single" w:sz="4" w:space="0" w:color="auto"/>
              <w:bottom w:val="single" w:sz="4" w:space="0" w:color="auto"/>
            </w:tcBorders>
          </w:tcPr>
          <w:p w14:paraId="0B4AE3F6"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Control</w:t>
            </w:r>
          </w:p>
        </w:tc>
      </w:tr>
      <w:tr w:rsidR="00EF17FD" w14:paraId="72B7C323" w14:textId="77777777">
        <w:tc>
          <w:tcPr>
            <w:tcW w:w="1816" w:type="dxa"/>
          </w:tcPr>
          <w:p w14:paraId="5C594D7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B1</w:t>
            </w:r>
          </w:p>
        </w:tc>
        <w:tc>
          <w:tcPr>
            <w:tcW w:w="954" w:type="dxa"/>
          </w:tcPr>
          <w:p w14:paraId="68FE2DD0"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0.14</w:t>
            </w:r>
          </w:p>
        </w:tc>
        <w:tc>
          <w:tcPr>
            <w:tcW w:w="953" w:type="dxa"/>
          </w:tcPr>
          <w:p w14:paraId="7A30855C"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0.12</w:t>
            </w:r>
          </w:p>
        </w:tc>
        <w:tc>
          <w:tcPr>
            <w:tcW w:w="953" w:type="dxa"/>
          </w:tcPr>
          <w:p w14:paraId="327923D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0.10</w:t>
            </w:r>
          </w:p>
        </w:tc>
        <w:tc>
          <w:tcPr>
            <w:tcW w:w="953" w:type="dxa"/>
          </w:tcPr>
          <w:p w14:paraId="6C60CE0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0.09</w:t>
            </w:r>
          </w:p>
        </w:tc>
        <w:tc>
          <w:tcPr>
            <w:tcW w:w="976" w:type="dxa"/>
          </w:tcPr>
          <w:p w14:paraId="58CD34C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0.08</w:t>
            </w:r>
          </w:p>
        </w:tc>
        <w:tc>
          <w:tcPr>
            <w:tcW w:w="969" w:type="dxa"/>
          </w:tcPr>
          <w:p w14:paraId="536F1D99"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0.10</w:t>
            </w:r>
          </w:p>
        </w:tc>
        <w:tc>
          <w:tcPr>
            <w:tcW w:w="1016" w:type="dxa"/>
          </w:tcPr>
          <w:p w14:paraId="68CF45DB"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0.09</w:t>
            </w:r>
          </w:p>
        </w:tc>
      </w:tr>
      <w:tr w:rsidR="00EF17FD" w14:paraId="7FD9C544" w14:textId="77777777">
        <w:tc>
          <w:tcPr>
            <w:tcW w:w="1816" w:type="dxa"/>
          </w:tcPr>
          <w:p w14:paraId="0EC61B1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B2</w:t>
            </w:r>
          </w:p>
        </w:tc>
        <w:tc>
          <w:tcPr>
            <w:tcW w:w="954" w:type="dxa"/>
          </w:tcPr>
          <w:p w14:paraId="610A011E"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0.20</w:t>
            </w:r>
          </w:p>
        </w:tc>
        <w:tc>
          <w:tcPr>
            <w:tcW w:w="953" w:type="dxa"/>
          </w:tcPr>
          <w:p w14:paraId="57D9CBD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0.18</w:t>
            </w:r>
          </w:p>
        </w:tc>
        <w:tc>
          <w:tcPr>
            <w:tcW w:w="953" w:type="dxa"/>
          </w:tcPr>
          <w:p w14:paraId="596DDF2E"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0.16</w:t>
            </w:r>
          </w:p>
        </w:tc>
        <w:tc>
          <w:tcPr>
            <w:tcW w:w="953" w:type="dxa"/>
          </w:tcPr>
          <w:p w14:paraId="6717CD03"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0.14</w:t>
            </w:r>
          </w:p>
        </w:tc>
        <w:tc>
          <w:tcPr>
            <w:tcW w:w="976" w:type="dxa"/>
          </w:tcPr>
          <w:p w14:paraId="1720DC1C"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0.21</w:t>
            </w:r>
          </w:p>
        </w:tc>
        <w:tc>
          <w:tcPr>
            <w:tcW w:w="969" w:type="dxa"/>
          </w:tcPr>
          <w:p w14:paraId="62A8E6D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0.16</w:t>
            </w:r>
          </w:p>
        </w:tc>
        <w:tc>
          <w:tcPr>
            <w:tcW w:w="1016" w:type="dxa"/>
          </w:tcPr>
          <w:p w14:paraId="04AD1A62"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0.14</w:t>
            </w:r>
          </w:p>
        </w:tc>
      </w:tr>
      <w:tr w:rsidR="00EF17FD" w14:paraId="0807CDF3" w14:textId="77777777">
        <w:tc>
          <w:tcPr>
            <w:tcW w:w="1816" w:type="dxa"/>
          </w:tcPr>
          <w:p w14:paraId="6071AD39"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C</w:t>
            </w:r>
          </w:p>
        </w:tc>
        <w:tc>
          <w:tcPr>
            <w:tcW w:w="954" w:type="dxa"/>
          </w:tcPr>
          <w:p w14:paraId="040F56B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0.60</w:t>
            </w:r>
          </w:p>
        </w:tc>
        <w:tc>
          <w:tcPr>
            <w:tcW w:w="953" w:type="dxa"/>
          </w:tcPr>
          <w:p w14:paraId="5B7ECA14"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0.42</w:t>
            </w:r>
          </w:p>
        </w:tc>
        <w:tc>
          <w:tcPr>
            <w:tcW w:w="953" w:type="dxa"/>
          </w:tcPr>
          <w:p w14:paraId="2A1B370F"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0.40</w:t>
            </w:r>
          </w:p>
        </w:tc>
        <w:tc>
          <w:tcPr>
            <w:tcW w:w="953" w:type="dxa"/>
          </w:tcPr>
          <w:p w14:paraId="711C1376"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0.38</w:t>
            </w:r>
          </w:p>
        </w:tc>
        <w:tc>
          <w:tcPr>
            <w:tcW w:w="976" w:type="dxa"/>
          </w:tcPr>
          <w:p w14:paraId="5D238DF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0.40</w:t>
            </w:r>
          </w:p>
        </w:tc>
        <w:tc>
          <w:tcPr>
            <w:tcW w:w="969" w:type="dxa"/>
          </w:tcPr>
          <w:p w14:paraId="380A9041"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0.51</w:t>
            </w:r>
          </w:p>
        </w:tc>
        <w:tc>
          <w:tcPr>
            <w:tcW w:w="1016" w:type="dxa"/>
          </w:tcPr>
          <w:p w14:paraId="084CDEB0"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0.38</w:t>
            </w:r>
          </w:p>
        </w:tc>
      </w:tr>
      <w:tr w:rsidR="00EF17FD" w14:paraId="3249A7B2" w14:textId="77777777">
        <w:tc>
          <w:tcPr>
            <w:tcW w:w="1816" w:type="dxa"/>
          </w:tcPr>
          <w:p w14:paraId="2E7485BF"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E</w:t>
            </w:r>
          </w:p>
        </w:tc>
        <w:tc>
          <w:tcPr>
            <w:tcW w:w="954" w:type="dxa"/>
          </w:tcPr>
          <w:p w14:paraId="473BB924"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0.08</w:t>
            </w:r>
          </w:p>
        </w:tc>
        <w:tc>
          <w:tcPr>
            <w:tcW w:w="953" w:type="dxa"/>
          </w:tcPr>
          <w:p w14:paraId="593A823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953" w:type="dxa"/>
          </w:tcPr>
          <w:p w14:paraId="34A2D758"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953" w:type="dxa"/>
          </w:tcPr>
          <w:p w14:paraId="662C1080"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976" w:type="dxa"/>
          </w:tcPr>
          <w:p w14:paraId="4381EDEB"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0.03</w:t>
            </w:r>
          </w:p>
        </w:tc>
        <w:tc>
          <w:tcPr>
            <w:tcW w:w="969" w:type="dxa"/>
          </w:tcPr>
          <w:p w14:paraId="6A912E0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1016" w:type="dxa"/>
          </w:tcPr>
          <w:p w14:paraId="5E9FC4B1"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0.02</w:t>
            </w:r>
          </w:p>
        </w:tc>
      </w:tr>
    </w:tbl>
    <w:p w14:paraId="4EB338FF" w14:textId="77777777" w:rsidR="00EF17FD" w:rsidRDefault="00EF17FD">
      <w:pPr>
        <w:spacing w:line="360" w:lineRule="auto"/>
        <w:rPr>
          <w:rFonts w:ascii="Times New Roman" w:hAnsi="Times New Roman" w:cs="Times New Roman"/>
          <w:b/>
          <w:sz w:val="24"/>
          <w:szCs w:val="24"/>
        </w:rPr>
      </w:pPr>
    </w:p>
    <w:p w14:paraId="4C9E669A"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DISCUSSION</w:t>
      </w:r>
    </w:p>
    <w:p w14:paraId="73D30539"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this study demonstrate the significant impact of Azotobacter inoculation on the mineral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The findings suggest that increasing Azotobacter concentration generally enhances the uptake of key minerals, which has important implications for agricultural practices and the nutritional value of crops. All the nutrients show a significant incr</w:t>
      </w:r>
      <w:r>
        <w:rPr>
          <w:rFonts w:ascii="Times New Roman" w:hAnsi="Times New Roman" w:cs="Times New Roman"/>
          <w:sz w:val="24"/>
          <w:szCs w:val="24"/>
        </w:rPr>
        <w:t>ease compared to the control.</w:t>
      </w:r>
    </w:p>
    <w:p w14:paraId="017C4F67" w14:textId="77777777" w:rsidR="00EF17FD" w:rsidRDefault="00ED5157">
      <w:pPr>
        <w:spacing w:line="360" w:lineRule="auto"/>
        <w:jc w:val="both"/>
        <w:rPr>
          <w:rFonts w:ascii="Times New Roman" w:hAnsi="Times New Roman" w:cs="Times New Roman"/>
          <w:sz w:val="24"/>
          <w:szCs w:val="24"/>
        </w:rPr>
      </w:pPr>
      <w:r>
        <w:rPr>
          <w:rFonts w:ascii="Times New Roman" w:hAnsi="Times New Roman"/>
          <w:bCs/>
          <w:sz w:val="24"/>
          <w:szCs w:val="24"/>
        </w:rPr>
        <w:t xml:space="preserve">The soil sample from </w:t>
      </w:r>
      <w:proofErr w:type="spellStart"/>
      <w:r>
        <w:rPr>
          <w:rFonts w:ascii="Times New Roman" w:hAnsi="Times New Roman"/>
          <w:bCs/>
          <w:sz w:val="24"/>
          <w:szCs w:val="24"/>
        </w:rPr>
        <w:t>Agbani</w:t>
      </w:r>
      <w:proofErr w:type="spellEnd"/>
      <w:r>
        <w:rPr>
          <w:rFonts w:ascii="Times New Roman" w:hAnsi="Times New Roman"/>
          <w:bCs/>
          <w:sz w:val="24"/>
          <w:szCs w:val="24"/>
        </w:rPr>
        <w:t xml:space="preserve"> farmland shows a nitrogen content of 1.312% before the addition of </w:t>
      </w:r>
      <w:r>
        <w:rPr>
          <w:rFonts w:ascii="Times New Roman" w:hAnsi="Times New Roman"/>
          <w:bCs/>
          <w:i/>
          <w:iCs/>
          <w:sz w:val="24"/>
          <w:szCs w:val="24"/>
        </w:rPr>
        <w:t xml:space="preserve">Azotobacter </w:t>
      </w:r>
      <w:r>
        <w:rPr>
          <w:rFonts w:ascii="Times New Roman" w:hAnsi="Times New Roman"/>
          <w:bCs/>
          <w:sz w:val="24"/>
          <w:szCs w:val="24"/>
        </w:rPr>
        <w:t xml:space="preserve">(biofertilizer), indicating moderate nitrogen availability for plant growth. </w:t>
      </w:r>
      <w:r>
        <w:rPr>
          <w:rFonts w:ascii="Times New Roman" w:hAnsi="Times New Roman" w:cs="Times New Roman"/>
          <w:bCs/>
          <w:sz w:val="24"/>
          <w:szCs w:val="24"/>
        </w:rPr>
        <w:t xml:space="preserve"> </w:t>
      </w:r>
      <w:r>
        <w:rPr>
          <w:rFonts w:ascii="Times New Roman" w:hAnsi="Times New Roman"/>
          <w:bCs/>
          <w:sz w:val="24"/>
          <w:szCs w:val="24"/>
        </w:rPr>
        <w:t>The pH of the soil is 8.981, indicating a</w:t>
      </w:r>
      <w:r>
        <w:rPr>
          <w:rFonts w:ascii="Times New Roman" w:hAnsi="Times New Roman"/>
          <w:bCs/>
          <w:sz w:val="24"/>
          <w:szCs w:val="24"/>
        </w:rPr>
        <w:t xml:space="preserve"> relatively alkaline soil, which positively affects nutrient uptake for certain crops. </w:t>
      </w:r>
      <w:r>
        <w:rPr>
          <w:rFonts w:ascii="Times New Roman" w:hAnsi="Times New Roman" w:cs="Times New Roman"/>
          <w:bCs/>
          <w:sz w:val="24"/>
          <w:szCs w:val="24"/>
        </w:rPr>
        <w:t xml:space="preserve"> Slightly </w:t>
      </w:r>
      <w:r>
        <w:rPr>
          <w:rFonts w:ascii="Times New Roman" w:hAnsi="Times New Roman" w:cs="Times New Roman"/>
          <w:sz w:val="24"/>
          <w:szCs w:val="24"/>
        </w:rPr>
        <w:t>alkaline soils can facilitate moderate nutrient uptake and plant growth, especially in vegetables [25].  In this pH range, essential nutrients like nitrogen, p</w:t>
      </w:r>
      <w:r>
        <w:rPr>
          <w:rFonts w:ascii="Times New Roman" w:hAnsi="Times New Roman" w:cs="Times New Roman"/>
          <w:sz w:val="24"/>
          <w:szCs w:val="24"/>
        </w:rPr>
        <w:t xml:space="preserve">hosphorus, potassium, and trace elements are most available to plants when the soil is enhanced with fertilizer. </w:t>
      </w:r>
      <w:r>
        <w:rPr>
          <w:rFonts w:ascii="Times New Roman" w:hAnsi="Times New Roman" w:cs="Times New Roman"/>
          <w:bCs/>
          <w:sz w:val="24"/>
          <w:szCs w:val="24"/>
        </w:rPr>
        <w:t>The electrical conductivity (2.50 mS/m) is within a low to moderate range, indicating that the soil's salinity level is suitable for most agric</w:t>
      </w:r>
      <w:r>
        <w:rPr>
          <w:rFonts w:ascii="Times New Roman" w:hAnsi="Times New Roman" w:cs="Times New Roman"/>
          <w:bCs/>
          <w:sz w:val="24"/>
          <w:szCs w:val="24"/>
        </w:rPr>
        <w:t>ultural activities without risk of salinity stress.</w:t>
      </w:r>
    </w:p>
    <w:p w14:paraId="18FEC0EB"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w:t>
      </w:r>
      <w:r>
        <w:rPr>
          <w:rFonts w:ascii="Times New Roman" w:hAnsi="Times New Roman" w:cs="Times New Roman"/>
          <w:i/>
          <w:iCs/>
          <w:sz w:val="24"/>
          <w:szCs w:val="24"/>
        </w:rPr>
        <w:t>Azotobacter</w:t>
      </w:r>
      <w:r>
        <w:rPr>
          <w:rFonts w:ascii="Times New Roman" w:hAnsi="Times New Roman" w:cs="Times New Roman"/>
          <w:sz w:val="24"/>
          <w:szCs w:val="24"/>
        </w:rPr>
        <w:t xml:space="preserve"> inoculation on mineral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results show that the nitrogen content at 400 g sample has the highest concentration (2.02 %), which decreased to 1.08 % at 100 g. This result indicates that the increase in </w:t>
      </w:r>
      <w:r>
        <w:rPr>
          <w:rFonts w:ascii="Times New Roman" w:hAnsi="Times New Roman" w:cs="Times New Roman"/>
          <w:i/>
          <w:iCs/>
          <w:sz w:val="24"/>
          <w:szCs w:val="24"/>
        </w:rPr>
        <w:t>Azotobacter</w:t>
      </w:r>
      <w:r>
        <w:rPr>
          <w:rFonts w:ascii="Times New Roman" w:hAnsi="Times New Roman" w:cs="Times New Roman"/>
          <w:sz w:val="24"/>
          <w:szCs w:val="24"/>
        </w:rPr>
        <w:t xml:space="preserve"> treatment </w:t>
      </w:r>
      <w:r>
        <w:rPr>
          <w:rFonts w:ascii="Times New Roman" w:hAnsi="Times New Roman" w:cs="Times New Roman"/>
          <w:sz w:val="24"/>
          <w:szCs w:val="24"/>
        </w:rPr>
        <w:lastRenderedPageBreak/>
        <w:t>positively influenced nitrogen fixation. This is con</w:t>
      </w:r>
      <w:r>
        <w:rPr>
          <w:rFonts w:ascii="Times New Roman" w:hAnsi="Times New Roman" w:cs="Times New Roman"/>
          <w:sz w:val="24"/>
          <w:szCs w:val="24"/>
        </w:rPr>
        <w:t xml:space="preserve">sistent with the role of </w:t>
      </w:r>
      <w:r>
        <w:rPr>
          <w:rFonts w:ascii="Times New Roman" w:hAnsi="Times New Roman" w:cs="Times New Roman"/>
          <w:i/>
          <w:iCs/>
          <w:sz w:val="24"/>
          <w:szCs w:val="24"/>
        </w:rPr>
        <w:t>Azotobacter</w:t>
      </w:r>
      <w:r>
        <w:rPr>
          <w:rFonts w:ascii="Times New Roman" w:hAnsi="Times New Roman" w:cs="Times New Roman"/>
          <w:sz w:val="24"/>
          <w:szCs w:val="24"/>
        </w:rPr>
        <w:t xml:space="preserve"> as a free-living nitrogen-fixing bacterium, which enhances the availability of nitrogen in the soil and, consequently, its uptake by plants [20]. [26], reported similar results on marigold plants. Nitrogen is a crucial </w:t>
      </w:r>
      <w:r>
        <w:rPr>
          <w:rFonts w:ascii="Times New Roman" w:hAnsi="Times New Roman" w:cs="Times New Roman"/>
          <w:sz w:val="24"/>
          <w:szCs w:val="24"/>
        </w:rPr>
        <w:t>component of amino acids, proteins, and chlorophyll, which are vital for plant growth and photosynthesis [27].</w:t>
      </w:r>
    </w:p>
    <w:p w14:paraId="003BA814"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Phosphorus content in the very viable sample exhibited the highest concentration of 0.42 mg/g, which was slightly more than the 400 g sample, whi</w:t>
      </w:r>
      <w:r>
        <w:rPr>
          <w:rFonts w:ascii="Times New Roman" w:hAnsi="Times New Roman" w:cs="Times New Roman"/>
          <w:sz w:val="24"/>
          <w:szCs w:val="24"/>
        </w:rPr>
        <w:t xml:space="preserve">ch gave a level of 0.3 mg/g. This result is lower compared to that of </w:t>
      </w:r>
      <w:r>
        <w:rPr>
          <w:rFonts w:ascii="Times New Roman" w:hAnsi="Times New Roman" w:cs="Times New Roman"/>
          <w:i/>
          <w:sz w:val="24"/>
          <w:szCs w:val="24"/>
        </w:rPr>
        <w:t>I. batatas</w:t>
      </w:r>
      <w:r>
        <w:rPr>
          <w:rFonts w:ascii="Times New Roman" w:hAnsi="Times New Roman" w:cs="Times New Roman"/>
          <w:sz w:val="24"/>
          <w:szCs w:val="24"/>
        </w:rPr>
        <w:t xml:space="preserve"> reported by [28]. Phosphorus is essential in several biological processes such as adenosine triphosphate (ATP) synthesis, signal transduction, cell structure, cellular metabol</w:t>
      </w:r>
      <w:r>
        <w:rPr>
          <w:rFonts w:ascii="Times New Roman" w:hAnsi="Times New Roman" w:cs="Times New Roman"/>
          <w:sz w:val="24"/>
          <w:szCs w:val="24"/>
        </w:rPr>
        <w:t xml:space="preserve">ism, maintenance of acid-base homeostasis, and bone mineralization [229][30]. </w:t>
      </w:r>
    </w:p>
    <w:p w14:paraId="0BABC8CB"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Magnesium was observed to have a concentration of 0.576 mg/g in the 200 g sample, more than 400 g and 300 g samples that showed a level of 0.168 mg/g and 0.116 mg/g, respectivel</w:t>
      </w:r>
      <w:r>
        <w:rPr>
          <w:rFonts w:ascii="Times New Roman" w:hAnsi="Times New Roman" w:cs="Times New Roman"/>
          <w:sz w:val="24"/>
          <w:szCs w:val="24"/>
        </w:rPr>
        <w:t xml:space="preserve">y. [31], noted similar results of Mg content in different </w:t>
      </w:r>
      <w:r>
        <w:rPr>
          <w:rFonts w:ascii="Times New Roman" w:hAnsi="Times New Roman" w:cs="Times New Roman"/>
          <w:i/>
          <w:iCs/>
          <w:sz w:val="24"/>
          <w:szCs w:val="24"/>
        </w:rPr>
        <w:t>Amaranths</w:t>
      </w:r>
      <w:r>
        <w:rPr>
          <w:rFonts w:ascii="Times New Roman" w:hAnsi="Times New Roman" w:cs="Times New Roman"/>
          <w:sz w:val="24"/>
          <w:szCs w:val="24"/>
        </w:rPr>
        <w:t>. Magnesium is a central component of chlorophyll and is involved in enzyme activation and photosynthesis in plants. Its functions in the human body include cofactor for many enzymes, regul</w:t>
      </w:r>
      <w:r>
        <w:rPr>
          <w:rFonts w:ascii="Times New Roman" w:hAnsi="Times New Roman" w:cs="Times New Roman"/>
          <w:sz w:val="24"/>
          <w:szCs w:val="24"/>
        </w:rPr>
        <w:t xml:space="preserve">ating muscle contraction, neuromuscular conduction, glycemic control, myocardial contraction, and blood pressure [32][33]. </w:t>
      </w:r>
    </w:p>
    <w:p w14:paraId="5842D472"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content was recorded as highest in the 400 g sample with a concentration of 0.055 mg/g, which implies that higher </w:t>
      </w:r>
      <w:r>
        <w:rPr>
          <w:rFonts w:ascii="Times New Roman" w:hAnsi="Times New Roman" w:cs="Times New Roman"/>
          <w:i/>
          <w:iCs/>
          <w:sz w:val="24"/>
          <w:szCs w:val="24"/>
        </w:rPr>
        <w:t>Azotobacte</w:t>
      </w:r>
      <w:r>
        <w:rPr>
          <w:rFonts w:ascii="Times New Roman" w:hAnsi="Times New Roman" w:cs="Times New Roman"/>
          <w:i/>
          <w:iCs/>
          <w:sz w:val="24"/>
          <w:szCs w:val="24"/>
        </w:rPr>
        <w:t>r</w:t>
      </w:r>
      <w:r>
        <w:rPr>
          <w:rFonts w:ascii="Times New Roman" w:hAnsi="Times New Roman" w:cs="Times New Roman"/>
          <w:sz w:val="24"/>
          <w:szCs w:val="24"/>
        </w:rPr>
        <w:t xml:space="preserve"> concentrations may enhance calcium uptake. This could be due to </w:t>
      </w:r>
      <w:r>
        <w:rPr>
          <w:rFonts w:ascii="Times New Roman" w:hAnsi="Times New Roman" w:cs="Times New Roman"/>
          <w:i/>
          <w:iCs/>
          <w:sz w:val="24"/>
          <w:szCs w:val="24"/>
        </w:rPr>
        <w:t>Azotobacter's</w:t>
      </w:r>
      <w:r>
        <w:rPr>
          <w:rFonts w:ascii="Times New Roman" w:hAnsi="Times New Roman" w:cs="Times New Roman"/>
          <w:sz w:val="24"/>
          <w:szCs w:val="24"/>
        </w:rPr>
        <w:t xml:space="preserve"> ability to improve soil structure and facilitate the movement of calcium ions to plant roots.  The result obtained was slightly similar compared with the value reported by [31]</w:t>
      </w:r>
      <w:r>
        <w:rPr>
          <w:rFonts w:ascii="Times New Roman" w:hAnsi="Times New Roman" w:cs="Times New Roman"/>
          <w:sz w:val="24"/>
          <w:szCs w:val="24"/>
        </w:rPr>
        <w:t xml:space="preserve"> in </w:t>
      </w:r>
      <w:r>
        <w:rPr>
          <w:rFonts w:ascii="Times New Roman" w:hAnsi="Times New Roman" w:cs="Times New Roman"/>
          <w:i/>
          <w:iCs/>
          <w:sz w:val="24"/>
          <w:szCs w:val="24"/>
        </w:rPr>
        <w:t>Amaranthus</w:t>
      </w:r>
      <w:r>
        <w:rPr>
          <w:rFonts w:ascii="Times New Roman" w:hAnsi="Times New Roman" w:cs="Times New Roman"/>
          <w:sz w:val="24"/>
          <w:szCs w:val="24"/>
        </w:rPr>
        <w:t>. spp. Calcium is a vital macro-mineral essential for healthy growth and development. It plays a significant role in muscle contraction, bone and teeth formation, and blood clotting [34][35]. Calcium deficiency can cause many diseases, such a</w:t>
      </w:r>
      <w:r>
        <w:rPr>
          <w:rFonts w:ascii="Times New Roman" w:hAnsi="Times New Roman" w:cs="Times New Roman"/>
          <w:sz w:val="24"/>
          <w:szCs w:val="24"/>
        </w:rPr>
        <w:t xml:space="preserve">s rickets, </w:t>
      </w:r>
      <w:proofErr w:type="spellStart"/>
      <w:r>
        <w:rPr>
          <w:rFonts w:ascii="Times New Roman" w:hAnsi="Times New Roman" w:cs="Times New Roman"/>
          <w:sz w:val="24"/>
          <w:szCs w:val="24"/>
        </w:rPr>
        <w:t>osteomalacia</w:t>
      </w:r>
      <w:proofErr w:type="spellEnd"/>
      <w:r>
        <w:rPr>
          <w:rFonts w:ascii="Times New Roman" w:hAnsi="Times New Roman" w:cs="Times New Roman"/>
          <w:sz w:val="24"/>
          <w:szCs w:val="24"/>
        </w:rPr>
        <w:t>, and tooth decay [36].</w:t>
      </w:r>
    </w:p>
    <w:p w14:paraId="16DD0EEF"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Copper content in the 400 g sample had the highest level of 0.347 mg/g, which suggests that </w:t>
      </w:r>
      <w:r>
        <w:rPr>
          <w:rFonts w:ascii="Times New Roman" w:hAnsi="Times New Roman" w:cs="Times New Roman"/>
          <w:i/>
          <w:iCs/>
          <w:sz w:val="24"/>
          <w:szCs w:val="24"/>
        </w:rPr>
        <w:t>Azotobacter</w:t>
      </w:r>
      <w:r>
        <w:rPr>
          <w:rFonts w:ascii="Times New Roman" w:hAnsi="Times New Roman" w:cs="Times New Roman"/>
          <w:sz w:val="24"/>
          <w:szCs w:val="24"/>
        </w:rPr>
        <w:t xml:space="preserve"> treatment increases the availability of copper in the soil. The result shows similarity when compared wit</w:t>
      </w:r>
      <w:r>
        <w:rPr>
          <w:rFonts w:ascii="Times New Roman" w:hAnsi="Times New Roman" w:cs="Times New Roman"/>
          <w:sz w:val="24"/>
          <w:szCs w:val="24"/>
        </w:rPr>
        <w:t xml:space="preserve">h the one reported by [31] in different </w:t>
      </w:r>
      <w:r>
        <w:rPr>
          <w:rFonts w:ascii="Times New Roman" w:hAnsi="Times New Roman" w:cs="Times New Roman"/>
          <w:i/>
          <w:iCs/>
          <w:sz w:val="24"/>
          <w:szCs w:val="24"/>
        </w:rPr>
        <w:t xml:space="preserve">Amaranth </w:t>
      </w:r>
      <w:proofErr w:type="spellStart"/>
      <w:r>
        <w:rPr>
          <w:rFonts w:ascii="Times New Roman" w:hAnsi="Times New Roman" w:cs="Times New Roman"/>
          <w:i/>
          <w:iCs/>
          <w:sz w:val="24"/>
          <w:szCs w:val="24"/>
        </w:rPr>
        <w:t>Spp</w:t>
      </w:r>
      <w:proofErr w:type="spellEnd"/>
      <w:r>
        <w:rPr>
          <w:rFonts w:ascii="Times New Roman" w:hAnsi="Times New Roman" w:cs="Times New Roman"/>
          <w:sz w:val="24"/>
          <w:szCs w:val="24"/>
        </w:rPr>
        <w:t xml:space="preserve">, including red </w:t>
      </w:r>
      <w:r>
        <w:rPr>
          <w:rFonts w:ascii="Times New Roman" w:hAnsi="Times New Roman" w:cs="Times New Roman"/>
          <w:sz w:val="24"/>
          <w:szCs w:val="24"/>
        </w:rPr>
        <w:lastRenderedPageBreak/>
        <w:t>Amaranth. Copper is essential for photosynthetic electron transport and lignin synthesis in plants. In humans, it serves as a cofactor of many biological enzymes, such as superoxide dismut</w:t>
      </w:r>
      <w:r>
        <w:rPr>
          <w:rFonts w:ascii="Times New Roman" w:hAnsi="Times New Roman" w:cs="Times New Roman"/>
          <w:sz w:val="24"/>
          <w:szCs w:val="24"/>
        </w:rPr>
        <w:t xml:space="preserve">ase, </w:t>
      </w:r>
      <w:proofErr w:type="spellStart"/>
      <w:r>
        <w:rPr>
          <w:rFonts w:ascii="Times New Roman" w:hAnsi="Times New Roman" w:cs="Times New Roman"/>
          <w:sz w:val="24"/>
          <w:szCs w:val="24"/>
        </w:rPr>
        <w:t>lysyl</w:t>
      </w:r>
      <w:proofErr w:type="spellEnd"/>
      <w:r>
        <w:rPr>
          <w:rFonts w:ascii="Times New Roman" w:hAnsi="Times New Roman" w:cs="Times New Roman"/>
          <w:sz w:val="24"/>
          <w:szCs w:val="24"/>
        </w:rPr>
        <w:t xml:space="preserve"> oxidase, tyrosinase, dopamine β-hydroxylase, and ceruloplasmin [37][38].</w:t>
      </w:r>
    </w:p>
    <w:p w14:paraId="39929A87"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Sulphur also recorded the high concentration of 0.06 mg/g, indicating that Azotobacter significantly enhances the availability of sulfur and its uptake from the soil. This </w:t>
      </w:r>
      <w:r>
        <w:rPr>
          <w:rFonts w:ascii="Times New Roman" w:hAnsi="Times New Roman" w:cs="Times New Roman"/>
          <w:sz w:val="24"/>
          <w:szCs w:val="24"/>
        </w:rPr>
        <w:t>study is similar to that of spinach leaf reported by [39]. Sulfur is vital for the synthesis of amino acids, vitamins, and coenzymes. Sulfur plays a vital role in cellular functions. It interacts with metalloproteins involved in the transport and storage o</w:t>
      </w:r>
      <w:r>
        <w:rPr>
          <w:rFonts w:ascii="Times New Roman" w:hAnsi="Times New Roman" w:cs="Times New Roman"/>
          <w:sz w:val="24"/>
          <w:szCs w:val="24"/>
        </w:rPr>
        <w:t>f oxygen, mitochondrial respiration, and maintenance of redox homeostasis [40].</w:t>
      </w:r>
    </w:p>
    <w:p w14:paraId="483EED42"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Zinc was observed in the 400g sample with a higher concentration of 0.023 mg/g, showing that Azotobacter enhances zinc solubility through the production of organic acids and si</w:t>
      </w:r>
      <w:r>
        <w:rPr>
          <w:rFonts w:ascii="Times New Roman" w:hAnsi="Times New Roman" w:cs="Times New Roman"/>
          <w:sz w:val="24"/>
          <w:szCs w:val="24"/>
        </w:rPr>
        <w:t xml:space="preserve">derophores, which chelate zinc and make it more available for plant uptake. This result is the same as the one reported by [30] in different </w:t>
      </w:r>
      <w:r>
        <w:rPr>
          <w:rFonts w:ascii="Times New Roman" w:hAnsi="Times New Roman" w:cs="Times New Roman"/>
          <w:i/>
          <w:iCs/>
          <w:sz w:val="24"/>
          <w:szCs w:val="24"/>
        </w:rPr>
        <w:t xml:space="preserve">Amaranth </w:t>
      </w:r>
      <w:proofErr w:type="spellStart"/>
      <w:r>
        <w:rPr>
          <w:rFonts w:ascii="Times New Roman" w:hAnsi="Times New Roman" w:cs="Times New Roman"/>
          <w:i/>
          <w:iCs/>
          <w:sz w:val="24"/>
          <w:szCs w:val="24"/>
        </w:rPr>
        <w:t>Spp</w:t>
      </w:r>
      <w:proofErr w:type="spellEnd"/>
      <w:r>
        <w:rPr>
          <w:rFonts w:ascii="Times New Roman" w:hAnsi="Times New Roman" w:cs="Times New Roman"/>
          <w:sz w:val="24"/>
          <w:szCs w:val="24"/>
        </w:rPr>
        <w:t xml:space="preserve">, including red </w:t>
      </w:r>
      <w:r>
        <w:rPr>
          <w:rFonts w:ascii="Times New Roman" w:hAnsi="Times New Roman" w:cs="Times New Roman"/>
          <w:i/>
          <w:iCs/>
          <w:sz w:val="24"/>
          <w:szCs w:val="24"/>
        </w:rPr>
        <w:t>Amaranth</w:t>
      </w:r>
      <w:r>
        <w:rPr>
          <w:rFonts w:ascii="Times New Roman" w:hAnsi="Times New Roman" w:cs="Times New Roman"/>
          <w:sz w:val="24"/>
          <w:szCs w:val="24"/>
        </w:rPr>
        <w:t>. Zinc is an important mineral in the human body. It regulates gene expression,</w:t>
      </w:r>
      <w:r>
        <w:rPr>
          <w:rFonts w:ascii="Times New Roman" w:hAnsi="Times New Roman" w:cs="Times New Roman"/>
          <w:sz w:val="24"/>
          <w:szCs w:val="24"/>
        </w:rPr>
        <w:t xml:space="preserve"> metabolism of DNA, cell proliferation, apoptosis, immunity, and defenses against free radicals [41][42]. Zinc regulates intracellular signal transduction, and it is important in synaptic transmission in the central nervous system [41][43]. </w:t>
      </w:r>
    </w:p>
    <w:p w14:paraId="3120CA01"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Potassium show</w:t>
      </w:r>
      <w:r>
        <w:rPr>
          <w:rFonts w:ascii="Times New Roman" w:hAnsi="Times New Roman" w:cs="Times New Roman"/>
          <w:sz w:val="24"/>
          <w:szCs w:val="24"/>
        </w:rPr>
        <w:t xml:space="preserve">ed a high level of 0.163 mg/g in the 400 g sample, which implies that </w:t>
      </w:r>
      <w:r>
        <w:rPr>
          <w:rFonts w:ascii="Times New Roman" w:hAnsi="Times New Roman" w:cs="Times New Roman"/>
          <w:i/>
          <w:iCs/>
          <w:sz w:val="24"/>
          <w:szCs w:val="24"/>
        </w:rPr>
        <w:t>Azotobacter</w:t>
      </w:r>
      <w:r>
        <w:rPr>
          <w:rFonts w:ascii="Times New Roman" w:hAnsi="Times New Roman" w:cs="Times New Roman"/>
          <w:sz w:val="24"/>
          <w:szCs w:val="24"/>
        </w:rPr>
        <w:t xml:space="preserve"> may improve potassium uptake by enhancing root growth and the efficiency of potassium transport mechanisms. A similar result was obtained on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by [31]. Potassium</w:t>
      </w:r>
      <w:r>
        <w:rPr>
          <w:rFonts w:ascii="Times New Roman" w:hAnsi="Times New Roman" w:cs="Times New Roman"/>
          <w:sz w:val="24"/>
          <w:szCs w:val="24"/>
        </w:rPr>
        <w:t xml:space="preserve"> is essential for osmotic regulation, enzyme activation, conduction of nerve impulses, muscle contraction, cell membrane function, and photosynthesis. Potassium intake has been shown to lower blood pressure [12].</w:t>
      </w:r>
    </w:p>
    <w:p w14:paraId="51F257B6"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effect of </w:t>
      </w:r>
      <w:r>
        <w:rPr>
          <w:rFonts w:ascii="Times New Roman" w:hAnsi="Times New Roman" w:cs="Times New Roman"/>
          <w:i/>
          <w:iCs/>
          <w:sz w:val="24"/>
          <w:szCs w:val="24"/>
        </w:rPr>
        <w:t>Azotobacter</w:t>
      </w:r>
      <w:r>
        <w:rPr>
          <w:rFonts w:ascii="Times New Roman" w:hAnsi="Times New Roman" w:cs="Times New Roman"/>
          <w:sz w:val="24"/>
          <w:szCs w:val="24"/>
        </w:rPr>
        <w:t xml:space="preserve"> ino</w:t>
      </w:r>
      <w:r>
        <w:rPr>
          <w:rFonts w:ascii="Times New Roman" w:hAnsi="Times New Roman" w:cs="Times New Roman"/>
          <w:sz w:val="24"/>
          <w:szCs w:val="24"/>
        </w:rPr>
        <w:t xml:space="preserve">culation on the vitamin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showed that vitamin B1 (thiamine) concentration was highest at 400 g with a level of 0.14 mg/g and decreased as the </w:t>
      </w:r>
      <w:r>
        <w:rPr>
          <w:rFonts w:ascii="Times New Roman" w:hAnsi="Times New Roman" w:cs="Times New Roman"/>
          <w:i/>
          <w:iCs/>
          <w:sz w:val="24"/>
          <w:szCs w:val="24"/>
        </w:rPr>
        <w:t>Azotobacter</w:t>
      </w:r>
      <w:r>
        <w:rPr>
          <w:rFonts w:ascii="Times New Roman" w:hAnsi="Times New Roman" w:cs="Times New Roman"/>
          <w:sz w:val="24"/>
          <w:szCs w:val="24"/>
        </w:rPr>
        <w:t xml:space="preserve"> treatment concentration decreases, the lowest value was observed in</w:t>
      </w:r>
      <w:r>
        <w:rPr>
          <w:rFonts w:ascii="Times New Roman" w:hAnsi="Times New Roman" w:cs="Times New Roman"/>
          <w:sz w:val="24"/>
          <w:szCs w:val="24"/>
        </w:rPr>
        <w:t xml:space="preserve"> the viable treatment that showed a level of 0.08 mg/g. This suggests that Azotobacter inoculation marginally affected thiamine levels in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This result was slightly lower than [44], who reported 0.11 mg/g of thiamine in </w:t>
      </w:r>
      <w:r>
        <w:rPr>
          <w:rFonts w:ascii="Times New Roman" w:hAnsi="Times New Roman" w:cs="Times New Roman"/>
          <w:i/>
          <w:sz w:val="24"/>
          <w:szCs w:val="24"/>
        </w:rPr>
        <w:t>Spinacia oleracea</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active form of </w:t>
      </w:r>
      <w:r>
        <w:rPr>
          <w:rFonts w:ascii="Times New Roman" w:hAnsi="Times New Roman" w:cs="Times New Roman"/>
          <w:sz w:val="24"/>
          <w:szCs w:val="24"/>
          <w:shd w:val="clear" w:color="auto" w:fill="FFFFFF"/>
        </w:rPr>
        <w:lastRenderedPageBreak/>
        <w:t>vitamin B</w:t>
      </w:r>
      <w:r>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shd w:val="clear" w:color="auto" w:fill="FFFFFF"/>
        </w:rPr>
        <w:t xml:space="preserve"> is thiamine pyrophosphate (TPP). TPP is a </w:t>
      </w:r>
      <w:hyperlink r:id="rId7" w:tooltip="Coenzyme" w:history="1">
        <w:r>
          <w:rPr>
            <w:rStyle w:val="Hyperlink"/>
            <w:rFonts w:ascii="Times New Roman" w:hAnsi="Times New Roman" w:cs="Times New Roman"/>
            <w:color w:val="auto"/>
            <w:sz w:val="24"/>
            <w:szCs w:val="24"/>
            <w:u w:val="none"/>
            <w:shd w:val="clear" w:color="auto" w:fill="FFFFFF"/>
          </w:rPr>
          <w:t>coenzyme</w:t>
        </w:r>
      </w:hyperlink>
      <w:r>
        <w:rPr>
          <w:rFonts w:ascii="Times New Roman" w:hAnsi="Times New Roman" w:cs="Times New Roman"/>
          <w:sz w:val="24"/>
          <w:szCs w:val="24"/>
          <w:shd w:val="clear" w:color="auto" w:fill="FFFFFF"/>
        </w:rPr>
        <w:t xml:space="preserve"> that is involved in the catabolism of sugars and amino acids. </w:t>
      </w:r>
      <w:r>
        <w:rPr>
          <w:rFonts w:ascii="Times New Roman" w:hAnsi="Times New Roman" w:cs="Times New Roman"/>
          <w:sz w:val="24"/>
          <w:szCs w:val="24"/>
        </w:rPr>
        <w:t>Vitamin B</w:t>
      </w:r>
      <w:r>
        <w:rPr>
          <w:rFonts w:ascii="Times New Roman" w:hAnsi="Times New Roman" w:cs="Times New Roman"/>
          <w:sz w:val="24"/>
          <w:szCs w:val="24"/>
          <w:vertAlign w:val="subscript"/>
        </w:rPr>
        <w:t>1</w:t>
      </w:r>
      <w:r>
        <w:rPr>
          <w:rFonts w:ascii="Times New Roman" w:hAnsi="Times New Roman" w:cs="Times New Roman"/>
          <w:sz w:val="24"/>
          <w:szCs w:val="24"/>
        </w:rPr>
        <w:t xml:space="preserve"> (thiamine)</w:t>
      </w:r>
      <w:r>
        <w:rPr>
          <w:rFonts w:ascii="Times New Roman" w:hAnsi="Times New Roman" w:cs="Times New Roman"/>
          <w:sz w:val="24"/>
          <w:szCs w:val="24"/>
          <w:shd w:val="clear" w:color="auto" w:fill="FFFFFF"/>
        </w:rPr>
        <w:t xml:space="preserve"> is involved in many</w:t>
      </w:r>
      <w:r>
        <w:rPr>
          <w:rFonts w:ascii="Times New Roman" w:hAnsi="Times New Roman" w:cs="Times New Roman"/>
          <w:sz w:val="24"/>
          <w:szCs w:val="24"/>
          <w:shd w:val="clear" w:color="auto" w:fill="FFFFFF"/>
        </w:rPr>
        <w:t xml:space="preserve"> cellular processes, such as efficient</w:t>
      </w:r>
      <w:r>
        <w:rPr>
          <w:rFonts w:ascii="Times New Roman" w:hAnsi="Times New Roman" w:cs="Times New Roman"/>
          <w:sz w:val="24"/>
          <w:szCs w:val="24"/>
        </w:rPr>
        <w:t xml:space="preserve"> energy metabolism and proper nervous system function [45].</w:t>
      </w:r>
    </w:p>
    <w:p w14:paraId="591BC8AB"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2</w:t>
      </w:r>
      <w:r>
        <w:rPr>
          <w:rFonts w:ascii="Times New Roman" w:hAnsi="Times New Roman" w:cs="Times New Roman"/>
          <w:sz w:val="24"/>
          <w:szCs w:val="24"/>
        </w:rPr>
        <w:t xml:space="preserve"> (riboflavin) levels showed a higher value of 0.21 mg/g in the viable treatment and the lowest level of 0.14 mg/g in the 100 g sample. The inoculati</w:t>
      </w:r>
      <w:r>
        <w:rPr>
          <w:rFonts w:ascii="Times New Roman" w:hAnsi="Times New Roman" w:cs="Times New Roman"/>
          <w:sz w:val="24"/>
          <w:szCs w:val="24"/>
        </w:rPr>
        <w:t xml:space="preserve">on appears to enhance riboflavin content, especially in viable samples. The result is similar to the results of [44] </w:t>
      </w:r>
      <w:r>
        <w:rPr>
          <w:rStyle w:val="Strong"/>
          <w:rFonts w:ascii="Times New Roman" w:hAnsi="Times New Roman" w:cs="Times New Roman"/>
          <w:b w:val="0"/>
          <w:i/>
          <w:sz w:val="24"/>
          <w:szCs w:val="24"/>
        </w:rPr>
        <w:t>Spinacia oleracea</w:t>
      </w:r>
      <w:r>
        <w:rPr>
          <w:rFonts w:ascii="Times New Roman" w:hAnsi="Times New Roman" w:cs="Times New Roman"/>
          <w:sz w:val="24"/>
          <w:szCs w:val="24"/>
        </w:rPr>
        <w:t xml:space="preserve">, which showed 0.18 mg/g of riboflavin. Vitamin B2, also known as </w:t>
      </w:r>
      <w:r>
        <w:rPr>
          <w:rFonts w:ascii="Times New Roman" w:hAnsi="Times New Roman" w:cs="Times New Roman"/>
          <w:sz w:val="24"/>
          <w:szCs w:val="24"/>
          <w:shd w:val="clear" w:color="auto" w:fill="FFFFFF"/>
        </w:rPr>
        <w:t>riboflavin is vital in the formation of coenzymes FMN an</w:t>
      </w:r>
      <w:r>
        <w:rPr>
          <w:rFonts w:ascii="Times New Roman" w:hAnsi="Times New Roman" w:cs="Times New Roman"/>
          <w:sz w:val="24"/>
          <w:szCs w:val="24"/>
          <w:shd w:val="clear" w:color="auto" w:fill="FFFFFF"/>
        </w:rPr>
        <w:t xml:space="preserve">d FAD. </w:t>
      </w:r>
      <w:r>
        <w:rPr>
          <w:rFonts w:ascii="Times New Roman" w:hAnsi="Times New Roman" w:cs="Times New Roman"/>
          <w:sz w:val="24"/>
          <w:szCs w:val="24"/>
        </w:rPr>
        <w:t xml:space="preserve">Riboflavin supports cellular energy and antibody production, </w:t>
      </w:r>
      <w:hyperlink r:id="rId8" w:tooltip="Cell respiration" w:history="1">
        <w:r>
          <w:rPr>
            <w:rStyle w:val="Hyperlink"/>
            <w:rFonts w:ascii="Times New Roman" w:hAnsi="Times New Roman" w:cs="Times New Roman"/>
            <w:color w:val="auto"/>
            <w:sz w:val="24"/>
            <w:szCs w:val="24"/>
            <w:u w:val="none"/>
            <w:shd w:val="clear" w:color="auto" w:fill="FFFFFF"/>
          </w:rPr>
          <w:t>cell respiration</w:t>
        </w:r>
      </w:hyperlink>
      <w:r>
        <w:rPr>
          <w:rStyle w:val="Hyperlink"/>
          <w:rFonts w:ascii="Times New Roman" w:hAnsi="Times New Roman" w:cs="Times New Roman"/>
          <w:color w:val="auto"/>
          <w:sz w:val="24"/>
          <w:szCs w:val="24"/>
          <w:u w:val="none"/>
          <w:shd w:val="clear" w:color="auto" w:fill="FFFFFF"/>
        </w:rPr>
        <w:t>,</w:t>
      </w:r>
      <w:r>
        <w:rPr>
          <w:rFonts w:ascii="Times New Roman" w:hAnsi="Times New Roman" w:cs="Times New Roman"/>
          <w:sz w:val="24"/>
          <w:szCs w:val="24"/>
          <w:shd w:val="clear" w:color="auto" w:fill="FFFFFF"/>
        </w:rPr>
        <w:t>, growth and development, metabolism of </w:t>
      </w:r>
      <w:hyperlink r:id="rId9" w:tooltip="Carbohydrate" w:history="1">
        <w:r>
          <w:rPr>
            <w:rStyle w:val="Hyperlink"/>
            <w:rFonts w:ascii="Times New Roman" w:hAnsi="Times New Roman" w:cs="Times New Roman"/>
            <w:color w:val="auto"/>
            <w:sz w:val="24"/>
            <w:szCs w:val="24"/>
            <w:u w:val="none"/>
            <w:shd w:val="clear" w:color="auto" w:fill="FFFFFF"/>
          </w:rPr>
          <w:t>carbohydrates</w:t>
        </w:r>
      </w:hyperlink>
      <w:r>
        <w:rPr>
          <w:rFonts w:ascii="Times New Roman" w:hAnsi="Times New Roman" w:cs="Times New Roman"/>
          <w:sz w:val="24"/>
          <w:szCs w:val="24"/>
          <w:shd w:val="clear" w:color="auto" w:fill="FFFFFF"/>
        </w:rPr>
        <w:t xml:space="preserve">, </w:t>
      </w:r>
      <w:hyperlink r:id="rId10" w:tooltip="Protein (nutrient)" w:history="1">
        <w:r>
          <w:rPr>
            <w:rStyle w:val="Hyperlink"/>
            <w:rFonts w:ascii="Times New Roman" w:hAnsi="Times New Roman" w:cs="Times New Roman"/>
            <w:color w:val="auto"/>
            <w:sz w:val="24"/>
            <w:szCs w:val="24"/>
            <w:u w:val="none"/>
            <w:shd w:val="clear" w:color="auto" w:fill="FFFFFF"/>
          </w:rPr>
          <w:t>protein</w:t>
        </w:r>
      </w:hyperlink>
      <w:r>
        <w:rPr>
          <w:rStyle w:val="Hyperlink"/>
          <w:rFonts w:ascii="Times New Roman" w:hAnsi="Times New Roman" w:cs="Times New Roman"/>
          <w:color w:val="auto"/>
          <w:sz w:val="24"/>
          <w:szCs w:val="24"/>
          <w:u w:val="none"/>
          <w:shd w:val="clear" w:color="auto" w:fill="FFFFFF"/>
        </w:rPr>
        <w:t xml:space="preserve">, </w:t>
      </w:r>
      <w:hyperlink r:id="rId11" w:tooltip="Fat" w:history="1">
        <w:r>
          <w:rPr>
            <w:rStyle w:val="Hyperlink"/>
            <w:rFonts w:ascii="Times New Roman" w:hAnsi="Times New Roman" w:cs="Times New Roman"/>
            <w:color w:val="auto"/>
            <w:sz w:val="24"/>
            <w:szCs w:val="24"/>
            <w:u w:val="none"/>
            <w:shd w:val="clear" w:color="auto" w:fill="FFFFFF"/>
          </w:rPr>
          <w:t>fats</w:t>
        </w:r>
      </w:hyperlink>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and skin, eye health maintenance [46].</w:t>
      </w:r>
    </w:p>
    <w:p w14:paraId="19EE2303"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w:t>
      </w:r>
      <w:r>
        <w:rPr>
          <w:rFonts w:ascii="Times New Roman" w:hAnsi="Times New Roman" w:cs="Times New Roman"/>
          <w:sz w:val="24"/>
          <w:szCs w:val="24"/>
        </w:rPr>
        <w:t xml:space="preserve">C (ascorbic acid) was most abundant in the 400g sample with a concentration of 0.60 mg/g and decreased progressively with reduced </w:t>
      </w:r>
      <w:r>
        <w:rPr>
          <w:rFonts w:ascii="Times New Roman" w:hAnsi="Times New Roman" w:cs="Times New Roman"/>
          <w:i/>
          <w:iCs/>
          <w:sz w:val="24"/>
          <w:szCs w:val="24"/>
        </w:rPr>
        <w:t>Azotobacter</w:t>
      </w:r>
      <w:r>
        <w:rPr>
          <w:rFonts w:ascii="Times New Roman" w:hAnsi="Times New Roman" w:cs="Times New Roman"/>
          <w:sz w:val="24"/>
          <w:szCs w:val="24"/>
        </w:rPr>
        <w:t xml:space="preserve"> inoculation level; the lowest value 0.38 mg/g was found in the 100 g sample. This suggests a beneficial effect of </w:t>
      </w:r>
      <w:r>
        <w:rPr>
          <w:rFonts w:ascii="Times New Roman" w:hAnsi="Times New Roman" w:cs="Times New Roman"/>
          <w:i/>
          <w:iCs/>
          <w:sz w:val="24"/>
          <w:szCs w:val="24"/>
        </w:rPr>
        <w:t>Azotobacte</w:t>
      </w:r>
      <w:r>
        <w:rPr>
          <w:rFonts w:ascii="Times New Roman" w:hAnsi="Times New Roman" w:cs="Times New Roman"/>
          <w:sz w:val="24"/>
          <w:szCs w:val="24"/>
        </w:rPr>
        <w:t xml:space="preserve">r on Vitamin C uptake by plants, especially in vegetables. A higher result of 0.45 mg/g was obtained by [47] in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Vitamin C is crucial for immune function, collagen synthesis, tissue repair, neurotransmitter synthesis, antioxida</w:t>
      </w:r>
      <w:r>
        <w:rPr>
          <w:rFonts w:ascii="Times New Roman" w:hAnsi="Times New Roman" w:cs="Times New Roman"/>
          <w:sz w:val="24"/>
          <w:szCs w:val="24"/>
        </w:rPr>
        <w:t>nt protection, and maintenance of the immune system [48].</w:t>
      </w:r>
    </w:p>
    <w:p w14:paraId="5FC1EA3A"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E (tocopherol) levels were highest in the 400g sample with a level of 0.08 mg/g and progressively decreased to 0.02 mg/g in the 100g sample, indicating that </w:t>
      </w:r>
      <w:r>
        <w:rPr>
          <w:rFonts w:ascii="Times New Roman" w:hAnsi="Times New Roman" w:cs="Times New Roman"/>
          <w:i/>
          <w:iCs/>
          <w:sz w:val="24"/>
          <w:szCs w:val="24"/>
        </w:rPr>
        <w:t>Azotobacter</w:t>
      </w:r>
      <w:r>
        <w:rPr>
          <w:rFonts w:ascii="Times New Roman" w:hAnsi="Times New Roman" w:cs="Times New Roman"/>
          <w:sz w:val="24"/>
          <w:szCs w:val="24"/>
        </w:rPr>
        <w:t xml:space="preserve"> </w:t>
      </w:r>
      <w:proofErr w:type="gramStart"/>
      <w:r>
        <w:rPr>
          <w:rFonts w:ascii="Times New Roman" w:hAnsi="Times New Roman" w:cs="Times New Roman"/>
          <w:sz w:val="24"/>
          <w:szCs w:val="24"/>
        </w:rPr>
        <w:t>inoculation  enhance</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Vitamin E uptake from the soil. This result was lower when compared to </w:t>
      </w:r>
      <w:r>
        <w:rPr>
          <w:rFonts w:ascii="Times New Roman" w:hAnsi="Times New Roman" w:cs="Times New Roman"/>
          <w:i/>
          <w:sz w:val="24"/>
          <w:szCs w:val="24"/>
        </w:rPr>
        <w:t>Lycopersicon esculentum</w:t>
      </w:r>
      <w:r>
        <w:rPr>
          <w:rFonts w:ascii="Times New Roman" w:hAnsi="Times New Roman" w:cs="Times New Roman"/>
          <w:sz w:val="24"/>
          <w:szCs w:val="24"/>
        </w:rPr>
        <w:t xml:space="preserve"> (tomato) studied by [49], which had 0.05 mg/g of tocopherol. Vitamin E acts as a good antioxidant, protecting cell membranes from oxidative damage [50].</w:t>
      </w:r>
    </w:p>
    <w:p w14:paraId="2D439F7E"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The incr</w:t>
      </w:r>
      <w:r>
        <w:rPr>
          <w:rFonts w:ascii="Times New Roman" w:hAnsi="Times New Roman" w:cs="Times New Roman"/>
          <w:sz w:val="24"/>
          <w:szCs w:val="24"/>
        </w:rPr>
        <w:t xml:space="preserve">ease in the mineral and vitamin content with higher </w:t>
      </w:r>
      <w:r>
        <w:rPr>
          <w:rFonts w:ascii="Times New Roman" w:hAnsi="Times New Roman" w:cs="Times New Roman"/>
          <w:i/>
          <w:iCs/>
          <w:sz w:val="24"/>
          <w:szCs w:val="24"/>
        </w:rPr>
        <w:t>Azotobacter</w:t>
      </w:r>
      <w:r>
        <w:rPr>
          <w:rFonts w:ascii="Times New Roman" w:hAnsi="Times New Roman" w:cs="Times New Roman"/>
          <w:sz w:val="24"/>
          <w:szCs w:val="24"/>
        </w:rPr>
        <w:t xml:space="preserve"> concentrations suggests that </w:t>
      </w:r>
      <w:r>
        <w:rPr>
          <w:rFonts w:ascii="Times New Roman" w:hAnsi="Times New Roman" w:cs="Times New Roman"/>
          <w:i/>
          <w:iCs/>
          <w:sz w:val="24"/>
          <w:szCs w:val="24"/>
        </w:rPr>
        <w:t>Azotobacter</w:t>
      </w:r>
      <w:r>
        <w:rPr>
          <w:rFonts w:ascii="Times New Roman" w:hAnsi="Times New Roman" w:cs="Times New Roman"/>
          <w:sz w:val="24"/>
          <w:szCs w:val="24"/>
        </w:rPr>
        <w:t xml:space="preserve"> treatment could play a crucial role in enhancing the mineral and vitamin quality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This has significant potential for sustainable </w:t>
      </w:r>
      <w:r>
        <w:rPr>
          <w:rFonts w:ascii="Times New Roman" w:hAnsi="Times New Roman" w:cs="Times New Roman"/>
          <w:sz w:val="24"/>
          <w:szCs w:val="24"/>
        </w:rPr>
        <w:t>agriculture, as it will reduce the reliance on chemical fertilizers and lower production costs. Improving the mineral and vitamin content of crops could have direct benefits for human nutrition, particularly in regions where mineral deficiencies are common</w:t>
      </w:r>
      <w:r>
        <w:rPr>
          <w:rFonts w:ascii="Times New Roman" w:hAnsi="Times New Roman" w:cs="Times New Roman"/>
          <w:sz w:val="24"/>
          <w:szCs w:val="24"/>
        </w:rPr>
        <w:t>.</w:t>
      </w:r>
    </w:p>
    <w:p w14:paraId="164A783F"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b/>
          <w:sz w:val="24"/>
          <w:szCs w:val="24"/>
        </w:rPr>
        <w:t>CONCLUSION</w:t>
      </w:r>
    </w:p>
    <w:p w14:paraId="41F3C9B3"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highlights the beneficial effects of Azotobacter treatment on the mineral and vitamin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with higher concentrations showing improvement in the minerals and vitamins uptake, thereby contributing to i</w:t>
      </w:r>
      <w:r>
        <w:rPr>
          <w:rFonts w:ascii="Times New Roman" w:hAnsi="Times New Roman" w:cs="Times New Roman"/>
          <w:sz w:val="24"/>
          <w:szCs w:val="24"/>
        </w:rPr>
        <w:t xml:space="preserve">mproved plant growth and development. These findings support the use of </w:t>
      </w:r>
      <w:r>
        <w:rPr>
          <w:rFonts w:ascii="Times New Roman" w:hAnsi="Times New Roman" w:cs="Times New Roman"/>
          <w:i/>
          <w:iCs/>
          <w:sz w:val="24"/>
          <w:szCs w:val="24"/>
        </w:rPr>
        <w:t>Azotobacter</w:t>
      </w:r>
      <w:r>
        <w:rPr>
          <w:rFonts w:ascii="Times New Roman" w:hAnsi="Times New Roman" w:cs="Times New Roman"/>
          <w:sz w:val="24"/>
          <w:szCs w:val="24"/>
        </w:rPr>
        <w:t xml:space="preserve"> as a biofertilizer to enhance crop quality and yield, offering a potential alternative to agricultural practices. Further research could explore the specific mechanisms by </w:t>
      </w:r>
      <w:r>
        <w:rPr>
          <w:rFonts w:ascii="Times New Roman" w:hAnsi="Times New Roman" w:cs="Times New Roman"/>
          <w:sz w:val="24"/>
          <w:szCs w:val="24"/>
        </w:rPr>
        <w:t xml:space="preserve">which </w:t>
      </w:r>
      <w:r>
        <w:rPr>
          <w:rFonts w:ascii="Times New Roman" w:hAnsi="Times New Roman" w:cs="Times New Roman"/>
          <w:i/>
          <w:iCs/>
          <w:sz w:val="24"/>
          <w:szCs w:val="24"/>
        </w:rPr>
        <w:t>Azotobacter</w:t>
      </w:r>
      <w:r>
        <w:rPr>
          <w:rFonts w:ascii="Times New Roman" w:hAnsi="Times New Roman" w:cs="Times New Roman"/>
          <w:sz w:val="24"/>
          <w:szCs w:val="24"/>
        </w:rPr>
        <w:t xml:space="preserve"> influences mineral and vitamin uptake in different soil types and environmental conditions.</w:t>
      </w:r>
    </w:p>
    <w:p w14:paraId="408DB670" w14:textId="77777777" w:rsidR="00EF17FD" w:rsidRDefault="00EF17FD">
      <w:pPr>
        <w:spacing w:line="360" w:lineRule="auto"/>
        <w:jc w:val="both"/>
        <w:rPr>
          <w:rFonts w:ascii="Times New Roman" w:hAnsi="Times New Roman" w:cs="Times New Roman"/>
          <w:sz w:val="24"/>
          <w:szCs w:val="24"/>
        </w:rPr>
      </w:pPr>
    </w:p>
    <w:p w14:paraId="179CBB6F" w14:textId="77777777" w:rsidR="00EF17FD" w:rsidRDefault="00EF17FD">
      <w:pPr>
        <w:spacing w:line="360" w:lineRule="auto"/>
        <w:jc w:val="both"/>
        <w:rPr>
          <w:rFonts w:ascii="Times New Roman" w:hAnsi="Times New Roman" w:cs="Times New Roman"/>
          <w:sz w:val="24"/>
          <w:szCs w:val="24"/>
        </w:rPr>
      </w:pPr>
    </w:p>
    <w:p w14:paraId="72CF5582"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1710414F"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da Rosa Louzada, A. R., de Oliveira </w:t>
      </w:r>
      <w:proofErr w:type="spellStart"/>
      <w:r>
        <w:rPr>
          <w:rFonts w:ascii="Times New Roman" w:hAnsi="Times New Roman" w:cs="Times New Roman"/>
          <w:sz w:val="24"/>
          <w:szCs w:val="24"/>
        </w:rPr>
        <w:t>Oliz</w:t>
      </w:r>
      <w:proofErr w:type="spellEnd"/>
      <w:r>
        <w:rPr>
          <w:rFonts w:ascii="Times New Roman" w:hAnsi="Times New Roman" w:cs="Times New Roman"/>
          <w:sz w:val="24"/>
          <w:szCs w:val="24"/>
        </w:rPr>
        <w:t xml:space="preserve">, L., Guimarães Gomes, C., </w:t>
      </w:r>
      <w:proofErr w:type="spellStart"/>
      <w:r>
        <w:rPr>
          <w:rFonts w:ascii="Times New Roman" w:hAnsi="Times New Roman" w:cs="Times New Roman"/>
          <w:sz w:val="24"/>
          <w:szCs w:val="24"/>
        </w:rPr>
        <w:t>Bonemann</w:t>
      </w:r>
      <w:proofErr w:type="spellEnd"/>
      <w:r>
        <w:rPr>
          <w:rFonts w:ascii="Times New Roman" w:hAnsi="Times New Roman" w:cs="Times New Roman"/>
          <w:sz w:val="24"/>
          <w:szCs w:val="24"/>
        </w:rPr>
        <w:t xml:space="preserve">, D. H., </w:t>
      </w:r>
      <w:proofErr w:type="spellStart"/>
      <w:r>
        <w:rPr>
          <w:rFonts w:ascii="Times New Roman" w:hAnsi="Times New Roman" w:cs="Times New Roman"/>
          <w:sz w:val="24"/>
          <w:szCs w:val="24"/>
        </w:rPr>
        <w:t>Scherdien</w:t>
      </w:r>
      <w:proofErr w:type="spellEnd"/>
      <w:r>
        <w:rPr>
          <w:rFonts w:ascii="Times New Roman" w:hAnsi="Times New Roman" w:cs="Times New Roman"/>
          <w:sz w:val="24"/>
          <w:szCs w:val="24"/>
        </w:rPr>
        <w:t>, S. H., and Vale, S. R. (2022). Asse</w:t>
      </w:r>
      <w:r>
        <w:rPr>
          <w:rFonts w:ascii="Times New Roman" w:hAnsi="Times New Roman" w:cs="Times New Roman"/>
          <w:sz w:val="24"/>
          <w:szCs w:val="24"/>
        </w:rPr>
        <w:t xml:space="preserve">ssment of total concentration and </w:t>
      </w:r>
      <w:proofErr w:type="spellStart"/>
      <w:r>
        <w:rPr>
          <w:rFonts w:ascii="Times New Roman" w:hAnsi="Times New Roman" w:cs="Times New Roman"/>
          <w:sz w:val="24"/>
          <w:szCs w:val="24"/>
        </w:rPr>
        <w:t>bioaccessible</w:t>
      </w:r>
      <w:proofErr w:type="spellEnd"/>
      <w:r>
        <w:rPr>
          <w:rFonts w:ascii="Times New Roman" w:hAnsi="Times New Roman" w:cs="Times New Roman"/>
          <w:sz w:val="24"/>
          <w:szCs w:val="24"/>
        </w:rPr>
        <w:t xml:space="preserve"> fraction of minerals in peaches from different cultivars by MIP OES. </w:t>
      </w:r>
      <w:r>
        <w:rPr>
          <w:rStyle w:val="Emphasis"/>
          <w:rFonts w:ascii="Times New Roman" w:hAnsi="Times New Roman" w:cs="Times New Roman"/>
          <w:i w:val="0"/>
          <w:sz w:val="24"/>
          <w:szCs w:val="24"/>
        </w:rPr>
        <w:t>Food Chemistry, 391</w:t>
      </w:r>
      <w:r>
        <w:rPr>
          <w:rFonts w:ascii="Times New Roman" w:hAnsi="Times New Roman" w:cs="Times New Roman"/>
          <w:i/>
          <w:sz w:val="24"/>
          <w:szCs w:val="24"/>
        </w:rPr>
        <w:t>,</w:t>
      </w:r>
      <w:r>
        <w:rPr>
          <w:rFonts w:ascii="Times New Roman" w:hAnsi="Times New Roman" w:cs="Times New Roman"/>
          <w:sz w:val="24"/>
          <w:szCs w:val="24"/>
        </w:rPr>
        <w:t xml:space="preserve"> 133228. https://doi.org/10.1016/j.foodchem.2022.133228</w:t>
      </w:r>
    </w:p>
    <w:p w14:paraId="65A62886"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Fibiani</w:t>
      </w:r>
      <w:proofErr w:type="spellEnd"/>
      <w:r>
        <w:rPr>
          <w:rFonts w:ascii="Times New Roman" w:hAnsi="Times New Roman" w:cs="Times New Roman"/>
          <w:sz w:val="24"/>
          <w:szCs w:val="24"/>
        </w:rPr>
        <w:t xml:space="preserve">, M., Paolo, D., </w:t>
      </w:r>
      <w:proofErr w:type="spellStart"/>
      <w:r>
        <w:rPr>
          <w:rFonts w:ascii="Times New Roman" w:hAnsi="Times New Roman" w:cs="Times New Roman"/>
          <w:sz w:val="24"/>
          <w:szCs w:val="24"/>
        </w:rPr>
        <w:t>Leteo</w:t>
      </w:r>
      <w:proofErr w:type="spellEnd"/>
      <w:r>
        <w:rPr>
          <w:rFonts w:ascii="Times New Roman" w:hAnsi="Times New Roman" w:cs="Times New Roman"/>
          <w:sz w:val="24"/>
          <w:szCs w:val="24"/>
        </w:rPr>
        <w:t>, F., Campanelli, G., Picchi, V</w:t>
      </w:r>
      <w:r>
        <w:rPr>
          <w:rFonts w:ascii="Times New Roman" w:hAnsi="Times New Roman" w:cs="Times New Roman"/>
          <w:sz w:val="24"/>
          <w:szCs w:val="24"/>
        </w:rPr>
        <w:t xml:space="preserve">., Bianchi, G., and Ferrari, G. (2022). Influence of year, genotype and cultivation system on nutritional values and bioactive compounds in tomato (Solanum </w:t>
      </w:r>
      <w:proofErr w:type="spellStart"/>
      <w:r>
        <w:rPr>
          <w:rFonts w:ascii="Times New Roman" w:hAnsi="Times New Roman" w:cs="Times New Roman"/>
          <w:sz w:val="24"/>
          <w:szCs w:val="24"/>
        </w:rPr>
        <w:t>lycopersicum</w:t>
      </w:r>
      <w:proofErr w:type="spellEnd"/>
      <w:r>
        <w:rPr>
          <w:rFonts w:ascii="Times New Roman" w:hAnsi="Times New Roman" w:cs="Times New Roman"/>
          <w:sz w:val="24"/>
          <w:szCs w:val="24"/>
        </w:rPr>
        <w:t xml:space="preserve"> L.). </w:t>
      </w:r>
      <w:r>
        <w:rPr>
          <w:rStyle w:val="Emphasis"/>
          <w:rFonts w:ascii="Times New Roman" w:hAnsi="Times New Roman" w:cs="Times New Roman"/>
          <w:i w:val="0"/>
          <w:sz w:val="24"/>
          <w:szCs w:val="24"/>
        </w:rPr>
        <w:t>Food</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Chemistry</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389</w:t>
      </w:r>
      <w:r>
        <w:rPr>
          <w:rFonts w:ascii="Times New Roman" w:hAnsi="Times New Roman" w:cs="Times New Roman"/>
          <w:sz w:val="24"/>
          <w:szCs w:val="24"/>
        </w:rPr>
        <w:t>,133090. https://doi.org/10.1016/j.foodchem.2022.133090</w:t>
      </w:r>
    </w:p>
    <w:p w14:paraId="326D78B1"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 Sark</w:t>
      </w:r>
      <w:r>
        <w:rPr>
          <w:rFonts w:ascii="Times New Roman" w:hAnsi="Times New Roman" w:cs="Times New Roman"/>
          <w:sz w:val="24"/>
          <w:szCs w:val="24"/>
        </w:rPr>
        <w:t>er, U., Islam, M. T., Rabbani, M. G., and Oba, S. (2014). Genotypic variability for nutrient, antioxidant, yield and yield contributing traits in vegetable amaranth. Journal of Food Agriculture and Environment, 12, 168–174. https://www.researchgate.net/pub</w:t>
      </w:r>
      <w:r>
        <w:rPr>
          <w:rFonts w:ascii="Times New Roman" w:hAnsi="Times New Roman" w:cs="Times New Roman"/>
          <w:sz w:val="24"/>
          <w:szCs w:val="24"/>
        </w:rPr>
        <w:t xml:space="preserve">lication/267509472 </w:t>
      </w:r>
    </w:p>
    <w:p w14:paraId="2CBBFA3D"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Sarker, U., and Oba, S. (2019). Nutrients, minerals, pigments, phytochemical, and radical scavenging activity in Amaranthus </w:t>
      </w:r>
      <w:proofErr w:type="spellStart"/>
      <w:r>
        <w:rPr>
          <w:rFonts w:ascii="Times New Roman" w:hAnsi="Times New Roman" w:cs="Times New Roman"/>
          <w:sz w:val="24"/>
          <w:szCs w:val="24"/>
        </w:rPr>
        <w:t>blitum</w:t>
      </w:r>
      <w:proofErr w:type="spellEnd"/>
      <w:r>
        <w:rPr>
          <w:rFonts w:ascii="Times New Roman" w:hAnsi="Times New Roman" w:cs="Times New Roman"/>
          <w:sz w:val="24"/>
          <w:szCs w:val="24"/>
        </w:rPr>
        <w:t xml:space="preserve"> leafy vegetable. Scientific Reports, </w:t>
      </w:r>
      <w:r>
        <w:rPr>
          <w:rFonts w:ascii="Times New Roman" w:hAnsi="Times New Roman" w:cs="Times New Roman"/>
          <w:bCs/>
          <w:sz w:val="24"/>
          <w:szCs w:val="24"/>
          <w:shd w:val="clear" w:color="auto" w:fill="FFFFFF"/>
        </w:rPr>
        <w:t>10</w:t>
      </w:r>
      <w:r>
        <w:rPr>
          <w:rFonts w:ascii="Times New Roman" w:hAnsi="Times New Roman" w:cs="Times New Roman"/>
          <w:sz w:val="24"/>
          <w:szCs w:val="24"/>
          <w:shd w:val="clear" w:color="auto" w:fill="FFFFFF"/>
        </w:rPr>
        <w:t xml:space="preserve">, 3868 (2020). </w:t>
      </w:r>
      <w:r>
        <w:rPr>
          <w:rFonts w:ascii="Times New Roman" w:hAnsi="Times New Roman" w:cs="Times New Roman"/>
          <w:sz w:val="24"/>
          <w:szCs w:val="24"/>
        </w:rPr>
        <w:t>https://doi.org/10.1038/s41598-020-59848-w</w:t>
      </w:r>
    </w:p>
    <w:p w14:paraId="427BCB21"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Repo-Carrasco-Valencia, R., Hellstrom, J. K., </w:t>
      </w:r>
      <w:proofErr w:type="spellStart"/>
      <w:r>
        <w:rPr>
          <w:rFonts w:ascii="Times New Roman" w:hAnsi="Times New Roman" w:cs="Times New Roman"/>
          <w:sz w:val="24"/>
          <w:szCs w:val="24"/>
        </w:rPr>
        <w:t>Pihlava</w:t>
      </w:r>
      <w:proofErr w:type="spellEnd"/>
      <w:r>
        <w:rPr>
          <w:rFonts w:ascii="Times New Roman" w:hAnsi="Times New Roman" w:cs="Times New Roman"/>
          <w:sz w:val="24"/>
          <w:szCs w:val="24"/>
        </w:rPr>
        <w:t xml:space="preserve">, J. M., and Mattila, P. H. (2010). Flavonoids and other phenolic compounds in Andean indigenous grains: Quinoa (Chenopodium quinoa), </w:t>
      </w:r>
      <w:proofErr w:type="spellStart"/>
      <w:r>
        <w:rPr>
          <w:rFonts w:ascii="Times New Roman" w:hAnsi="Times New Roman" w:cs="Times New Roman"/>
          <w:sz w:val="24"/>
          <w:szCs w:val="24"/>
        </w:rPr>
        <w:t>Kaniwa</w:t>
      </w:r>
      <w:proofErr w:type="spellEnd"/>
      <w:r>
        <w:rPr>
          <w:rFonts w:ascii="Times New Roman" w:hAnsi="Times New Roman" w:cs="Times New Roman"/>
          <w:sz w:val="24"/>
          <w:szCs w:val="24"/>
        </w:rPr>
        <w:t xml:space="preserve"> (Chenopodium </w:t>
      </w:r>
      <w:proofErr w:type="spellStart"/>
      <w:r>
        <w:rPr>
          <w:rFonts w:ascii="Times New Roman" w:hAnsi="Times New Roman" w:cs="Times New Roman"/>
          <w:sz w:val="24"/>
          <w:szCs w:val="24"/>
        </w:rPr>
        <w:t>pallidicaule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Kiwicha</w:t>
      </w:r>
      <w:proofErr w:type="spellEnd"/>
      <w:r>
        <w:rPr>
          <w:rFonts w:ascii="Times New Roman" w:hAnsi="Times New Roman" w:cs="Times New Roman"/>
          <w:sz w:val="24"/>
          <w:szCs w:val="24"/>
        </w:rPr>
        <w:t xml:space="preserve"> (Amaranthus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xml:space="preserve">). Food Chemistry, 120(1), 128–133. </w:t>
      </w:r>
      <w:hyperlink r:id="rId12" w:history="1">
        <w:r>
          <w:rPr>
            <w:rStyle w:val="Hyperlink"/>
            <w:rFonts w:ascii="Times New Roman" w:hAnsi="Times New Roman" w:cs="Times New Roman"/>
            <w:color w:val="auto"/>
            <w:sz w:val="24"/>
            <w:szCs w:val="24"/>
            <w:u w:val="none"/>
          </w:rPr>
          <w:t>https://doi.org/10.1016/j.foodchem.2009.09.087</w:t>
        </w:r>
      </w:hyperlink>
    </w:p>
    <w:p w14:paraId="222C8A15"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Venskutonis</w:t>
      </w:r>
      <w:proofErr w:type="spellEnd"/>
      <w:r>
        <w:rPr>
          <w:rFonts w:ascii="Times New Roman" w:hAnsi="Times New Roman" w:cs="Times New Roman"/>
          <w:sz w:val="24"/>
          <w:szCs w:val="24"/>
        </w:rPr>
        <w:t xml:space="preserve">, P. R., and </w:t>
      </w:r>
      <w:proofErr w:type="spellStart"/>
      <w:r>
        <w:rPr>
          <w:rFonts w:ascii="Times New Roman" w:hAnsi="Times New Roman" w:cs="Times New Roman"/>
          <w:sz w:val="24"/>
          <w:szCs w:val="24"/>
        </w:rPr>
        <w:t>Kraujalis</w:t>
      </w:r>
      <w:proofErr w:type="spellEnd"/>
      <w:r>
        <w:rPr>
          <w:rFonts w:ascii="Times New Roman" w:hAnsi="Times New Roman" w:cs="Times New Roman"/>
          <w:sz w:val="24"/>
          <w:szCs w:val="24"/>
        </w:rPr>
        <w:t>, P. (2013). Nutritional components of amaranth seeds and vegetables: A re</w:t>
      </w:r>
      <w:r>
        <w:rPr>
          <w:rFonts w:ascii="Times New Roman" w:hAnsi="Times New Roman" w:cs="Times New Roman"/>
          <w:sz w:val="24"/>
          <w:szCs w:val="24"/>
        </w:rPr>
        <w:t xml:space="preserve">view on composition, properties, and uses. Comprehensive Reviews in Food Science and Food Safety, 12, 381–412. </w:t>
      </w:r>
      <w:hyperlink r:id="rId13" w:history="1">
        <w:r>
          <w:rPr>
            <w:rStyle w:val="Hyperlink"/>
            <w:rFonts w:ascii="Times New Roman" w:hAnsi="Times New Roman" w:cs="Times New Roman"/>
            <w:color w:val="auto"/>
            <w:sz w:val="24"/>
            <w:szCs w:val="24"/>
            <w:u w:val="none"/>
          </w:rPr>
          <w:t>https://doi.org/10.1111/1541-4337.12021</w:t>
        </w:r>
      </w:hyperlink>
    </w:p>
    <w:p w14:paraId="21B9F9FC"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Repo-Carrasco-Valencia, R., Hellstrom, J. K., </w:t>
      </w:r>
      <w:proofErr w:type="spellStart"/>
      <w:r>
        <w:rPr>
          <w:rFonts w:ascii="Times New Roman" w:hAnsi="Times New Roman" w:cs="Times New Roman"/>
          <w:sz w:val="24"/>
          <w:szCs w:val="24"/>
        </w:rPr>
        <w:t>Pihlava</w:t>
      </w:r>
      <w:proofErr w:type="spellEnd"/>
      <w:r>
        <w:rPr>
          <w:rFonts w:ascii="Times New Roman" w:hAnsi="Times New Roman" w:cs="Times New Roman"/>
          <w:sz w:val="24"/>
          <w:szCs w:val="24"/>
        </w:rPr>
        <w:t xml:space="preserve">, J. M., and Mattila, P. H. (2010). Flavonoids and other phenolic compounds in Andean indigenous grains: Quinoa (Chenopodium quinoa), </w:t>
      </w:r>
      <w:proofErr w:type="spellStart"/>
      <w:r>
        <w:rPr>
          <w:rFonts w:ascii="Times New Roman" w:hAnsi="Times New Roman" w:cs="Times New Roman"/>
          <w:sz w:val="24"/>
          <w:szCs w:val="24"/>
        </w:rPr>
        <w:t>Kaniwa</w:t>
      </w:r>
      <w:proofErr w:type="spellEnd"/>
      <w:r>
        <w:rPr>
          <w:rFonts w:ascii="Times New Roman" w:hAnsi="Times New Roman" w:cs="Times New Roman"/>
          <w:sz w:val="24"/>
          <w:szCs w:val="24"/>
        </w:rPr>
        <w:t xml:space="preserve"> (Chenopodium </w:t>
      </w:r>
      <w:proofErr w:type="spellStart"/>
      <w:r>
        <w:rPr>
          <w:rFonts w:ascii="Times New Roman" w:hAnsi="Times New Roman" w:cs="Times New Roman"/>
          <w:sz w:val="24"/>
          <w:szCs w:val="24"/>
        </w:rPr>
        <w:t>pallidicaule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Kiwicha</w:t>
      </w:r>
      <w:proofErr w:type="spellEnd"/>
      <w:r>
        <w:rPr>
          <w:rFonts w:ascii="Times New Roman" w:hAnsi="Times New Roman" w:cs="Times New Roman"/>
          <w:sz w:val="24"/>
          <w:szCs w:val="24"/>
        </w:rPr>
        <w:t xml:space="preserve"> (Amaranthus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Food Chemistry, 120(1), 128–133. https://doi.o</w:t>
      </w:r>
      <w:r>
        <w:rPr>
          <w:rFonts w:ascii="Times New Roman" w:hAnsi="Times New Roman" w:cs="Times New Roman"/>
          <w:sz w:val="24"/>
          <w:szCs w:val="24"/>
        </w:rPr>
        <w:t>rg/10.1016/j.foodchem.2009.09.087</w:t>
      </w:r>
    </w:p>
    <w:p w14:paraId="76B7EE6B"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proofErr w:type="spellStart"/>
      <w:r>
        <w:rPr>
          <w:rFonts w:ascii="Times New Roman" w:hAnsi="Times New Roman" w:cs="Times New Roman"/>
          <w:sz w:val="24"/>
          <w:szCs w:val="24"/>
        </w:rPr>
        <w:t>Dusgupta</w:t>
      </w:r>
      <w:proofErr w:type="spellEnd"/>
      <w:r>
        <w:rPr>
          <w:rFonts w:ascii="Times New Roman" w:hAnsi="Times New Roman" w:cs="Times New Roman"/>
          <w:sz w:val="24"/>
          <w:szCs w:val="24"/>
        </w:rPr>
        <w:t>, N., and De, B. (2007). Antioxidant activity of some leafy vegetables of India: A comparative study. Food Chemistry, 101(2), 471–474. https://doi.org/10.1016/j.foodchem.2006.02.003</w:t>
      </w:r>
    </w:p>
    <w:p w14:paraId="09426FB7"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Steffensen, S. K., </w:t>
      </w:r>
      <w:proofErr w:type="spellStart"/>
      <w:r>
        <w:rPr>
          <w:rStyle w:val="Emphasis"/>
          <w:rFonts w:ascii="Times New Roman" w:hAnsi="Times New Roman" w:cs="Times New Roman"/>
          <w:i w:val="0"/>
          <w:sz w:val="24"/>
          <w:szCs w:val="24"/>
        </w:rPr>
        <w:t>Kharazm</w:t>
      </w:r>
      <w:r>
        <w:rPr>
          <w:rStyle w:val="Emphasis"/>
          <w:rFonts w:ascii="Times New Roman" w:hAnsi="Times New Roman" w:cs="Times New Roman"/>
          <w:i w:val="0"/>
          <w:sz w:val="24"/>
          <w:szCs w:val="24"/>
        </w:rPr>
        <w:t>i</w:t>
      </w:r>
      <w:proofErr w:type="spellEnd"/>
      <w:r>
        <w:rPr>
          <w:rStyle w:val="Emphasis"/>
          <w:rFonts w:ascii="Times New Roman" w:hAnsi="Times New Roman" w:cs="Times New Roman"/>
          <w:i w:val="0"/>
          <w:sz w:val="24"/>
          <w:szCs w:val="24"/>
        </w:rPr>
        <w:t>, A.</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Rasmussen, S. K.</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Bagger-Jørgensen, R.</w:t>
      </w:r>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Mortensen, A. G.</w:t>
      </w:r>
      <w:r>
        <w:rPr>
          <w:rFonts w:ascii="Times New Roman" w:hAnsi="Times New Roman" w:cs="Times New Roman"/>
          <w:sz w:val="24"/>
          <w:szCs w:val="24"/>
        </w:rPr>
        <w:t xml:space="preserve"> (2011). Variations in the polyphenol content of seeds of field grown </w:t>
      </w:r>
      <w:r>
        <w:rPr>
          <w:rFonts w:ascii="Times New Roman" w:hAnsi="Times New Roman" w:cs="Times New Roman"/>
          <w:i/>
          <w:sz w:val="24"/>
          <w:szCs w:val="24"/>
        </w:rPr>
        <w:t>Amaranthus</w:t>
      </w:r>
      <w:r>
        <w:rPr>
          <w:rFonts w:ascii="Times New Roman" w:hAnsi="Times New Roman" w:cs="Times New Roman"/>
          <w:sz w:val="24"/>
          <w:szCs w:val="24"/>
        </w:rPr>
        <w:t xml:space="preserve"> genotypes. </w:t>
      </w:r>
      <w:r>
        <w:rPr>
          <w:rStyle w:val="Emphasis"/>
          <w:rFonts w:ascii="Times New Roman" w:hAnsi="Times New Roman" w:cs="Times New Roman"/>
          <w:i w:val="0"/>
          <w:sz w:val="24"/>
          <w:szCs w:val="24"/>
        </w:rPr>
        <w:t>Food</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Chemistry</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129</w:t>
      </w:r>
      <w:r>
        <w:rPr>
          <w:rFonts w:ascii="Times New Roman" w:hAnsi="Times New Roman" w:cs="Times New Roman"/>
          <w:sz w:val="24"/>
          <w:szCs w:val="24"/>
        </w:rPr>
        <w:t>(1), 131–138.  https://doi.org/10.1016/j.foodchem.2011.04.044</w:t>
      </w:r>
    </w:p>
    <w:p w14:paraId="54C4883C"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 Assad, R., </w:t>
      </w:r>
      <w:r>
        <w:rPr>
          <w:rFonts w:ascii="Times New Roman" w:hAnsi="Times New Roman" w:cs="Times New Roman"/>
          <w:sz w:val="24"/>
          <w:szCs w:val="24"/>
        </w:rPr>
        <w:t>Reshi, Z. A., Jan, S., and Rashid, I. (2017). Biology of amaranths. The Botanical Review, 83(4), 382–436. https://doi.org/10.1007/s12229-017-9194-1</w:t>
      </w:r>
    </w:p>
    <w:p w14:paraId="12AB4DF3"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Keskin, B., Temel, S., Tosun, R., and </w:t>
      </w:r>
      <w:proofErr w:type="spellStart"/>
      <w:r>
        <w:rPr>
          <w:rFonts w:ascii="Times New Roman" w:hAnsi="Times New Roman" w:cs="Times New Roman"/>
          <w:sz w:val="24"/>
          <w:szCs w:val="24"/>
        </w:rPr>
        <w:t>Çakmakçı</w:t>
      </w:r>
      <w:proofErr w:type="spellEnd"/>
      <w:r>
        <w:rPr>
          <w:rFonts w:ascii="Times New Roman" w:hAnsi="Times New Roman" w:cs="Times New Roman"/>
          <w:sz w:val="24"/>
          <w:szCs w:val="24"/>
        </w:rPr>
        <w:t>, S. (2020). Determination of feed quality characteristics</w:t>
      </w:r>
      <w:r>
        <w:rPr>
          <w:rFonts w:ascii="Times New Roman" w:hAnsi="Times New Roman" w:cs="Times New Roman"/>
          <w:sz w:val="24"/>
          <w:szCs w:val="24"/>
        </w:rPr>
        <w:t xml:space="preserve"> of seed and straw of some amaranth varieties grown under irrigation and dry conditions. International Journal of Agriculture and Wildlife Science (IJAWS), 6(3), 625–637. </w:t>
      </w:r>
      <w:hyperlink r:id="rId14" w:history="1">
        <w:r>
          <w:rPr>
            <w:rStyle w:val="Hyperlink"/>
            <w:rFonts w:ascii="Times New Roman" w:hAnsi="Times New Roman" w:cs="Times New Roman"/>
            <w:color w:val="auto"/>
            <w:sz w:val="24"/>
            <w:szCs w:val="24"/>
            <w:u w:val="none"/>
          </w:rPr>
          <w:t>https://www.resear</w:t>
        </w:r>
        <w:r>
          <w:rPr>
            <w:rStyle w:val="Hyperlink"/>
            <w:rFonts w:ascii="Times New Roman" w:hAnsi="Times New Roman" w:cs="Times New Roman"/>
            <w:color w:val="auto"/>
            <w:sz w:val="24"/>
            <w:szCs w:val="24"/>
            <w:u w:val="none"/>
          </w:rPr>
          <w:t>chgate.net/publication/347424059</w:t>
        </w:r>
      </w:hyperlink>
    </w:p>
    <w:p w14:paraId="50DA292F"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12. Temel, S., and Keskin, B. (2022). Determination of forage quality properties of plant parts in different amaranth varieties cultivated under irrigated and rainfed conditions. Atatürk University Journal of Agricultural </w:t>
      </w:r>
      <w:r>
        <w:rPr>
          <w:rFonts w:ascii="Times New Roman" w:hAnsi="Times New Roman" w:cs="Times New Roman"/>
          <w:sz w:val="24"/>
          <w:szCs w:val="24"/>
        </w:rPr>
        <w:t>Faculty, 53(2), 122–132.  https://www.researchgate.net/publication/361148941</w:t>
      </w:r>
    </w:p>
    <w:p w14:paraId="5C6ADBF8"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Pacifico, S., </w:t>
      </w:r>
      <w:proofErr w:type="spellStart"/>
      <w:r>
        <w:rPr>
          <w:rFonts w:ascii="Times New Roman" w:hAnsi="Times New Roman" w:cs="Times New Roman"/>
          <w:sz w:val="24"/>
          <w:szCs w:val="24"/>
        </w:rPr>
        <w:t>D’Abrosca</w:t>
      </w:r>
      <w:proofErr w:type="spellEnd"/>
      <w:r>
        <w:rPr>
          <w:rFonts w:ascii="Times New Roman" w:hAnsi="Times New Roman" w:cs="Times New Roman"/>
          <w:sz w:val="24"/>
          <w:szCs w:val="24"/>
        </w:rPr>
        <w:t xml:space="preserve">, B., Golino, A., Mastellone, C., </w:t>
      </w:r>
      <w:proofErr w:type="spellStart"/>
      <w:r>
        <w:rPr>
          <w:rFonts w:ascii="Times New Roman" w:hAnsi="Times New Roman" w:cs="Times New Roman"/>
          <w:sz w:val="24"/>
          <w:szCs w:val="24"/>
        </w:rPr>
        <w:t>Piccolella</w:t>
      </w:r>
      <w:proofErr w:type="spellEnd"/>
      <w:r>
        <w:rPr>
          <w:rFonts w:ascii="Times New Roman" w:hAnsi="Times New Roman" w:cs="Times New Roman"/>
          <w:sz w:val="24"/>
          <w:szCs w:val="24"/>
        </w:rPr>
        <w:t>, S., Fiorentino, A., and Monaco, P. (2008). Antioxidant evaluation of polyhydroxylated nerolidols from redr</w:t>
      </w:r>
      <w:r>
        <w:rPr>
          <w:rFonts w:ascii="Times New Roman" w:hAnsi="Times New Roman" w:cs="Times New Roman"/>
          <w:sz w:val="24"/>
          <w:szCs w:val="24"/>
        </w:rPr>
        <w:t xml:space="preserve">oot pigweed (Amaranthus </w:t>
      </w:r>
      <w:proofErr w:type="spellStart"/>
      <w:r>
        <w:rPr>
          <w:rFonts w:ascii="Times New Roman" w:hAnsi="Times New Roman" w:cs="Times New Roman"/>
          <w:sz w:val="24"/>
          <w:szCs w:val="24"/>
        </w:rPr>
        <w:t>retroflexus</w:t>
      </w:r>
      <w:proofErr w:type="spellEnd"/>
      <w:r>
        <w:rPr>
          <w:rFonts w:ascii="Times New Roman" w:hAnsi="Times New Roman" w:cs="Times New Roman"/>
          <w:sz w:val="24"/>
          <w:szCs w:val="24"/>
        </w:rPr>
        <w:t>) leaves. Food Science and Technology, 41(9), 1665–1671. https://doi.org/10.1016/j.lwt.2007.10.006</w:t>
      </w:r>
    </w:p>
    <w:p w14:paraId="0A85A884"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Karamac</w:t>
      </w:r>
      <w:proofErr w:type="spellEnd"/>
      <w:r>
        <w:rPr>
          <w:rFonts w:ascii="Times New Roman" w:hAnsi="Times New Roman" w:cs="Times New Roman"/>
          <w:sz w:val="24"/>
          <w:szCs w:val="24"/>
        </w:rPr>
        <w:t xml:space="preserve">, M., Gai, F., </w:t>
      </w:r>
      <w:proofErr w:type="spellStart"/>
      <w:r>
        <w:rPr>
          <w:rFonts w:ascii="Times New Roman" w:hAnsi="Times New Roman" w:cs="Times New Roman"/>
          <w:sz w:val="24"/>
          <w:szCs w:val="24"/>
        </w:rPr>
        <w:t>Longato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Meineri</w:t>
      </w:r>
      <w:proofErr w:type="spellEnd"/>
      <w:r>
        <w:rPr>
          <w:rFonts w:ascii="Times New Roman" w:hAnsi="Times New Roman" w:cs="Times New Roman"/>
          <w:sz w:val="24"/>
          <w:szCs w:val="24"/>
        </w:rPr>
        <w:t xml:space="preserve">, G., Janiak, M. A., </w:t>
      </w:r>
      <w:proofErr w:type="spellStart"/>
      <w:r>
        <w:rPr>
          <w:rFonts w:ascii="Times New Roman" w:hAnsi="Times New Roman" w:cs="Times New Roman"/>
          <w:sz w:val="24"/>
          <w:szCs w:val="24"/>
        </w:rPr>
        <w:t>Amarowicz</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Peiretti</w:t>
      </w:r>
      <w:proofErr w:type="spellEnd"/>
      <w:r>
        <w:rPr>
          <w:rFonts w:ascii="Times New Roman" w:hAnsi="Times New Roman" w:cs="Times New Roman"/>
          <w:sz w:val="24"/>
          <w:szCs w:val="24"/>
        </w:rPr>
        <w:t xml:space="preserve">, P. G. (2019). Antioxidant </w:t>
      </w:r>
      <w:r>
        <w:rPr>
          <w:rFonts w:ascii="Times New Roman" w:hAnsi="Times New Roman" w:cs="Times New Roman"/>
          <w:sz w:val="24"/>
          <w:szCs w:val="24"/>
        </w:rPr>
        <w:t>activity and phenolic composition of Amaranth (Amaranthus caudatus) during plant growth. Antioxidants, 8(6), 173. https://doi.org/10.3390/antiox8060173</w:t>
      </w:r>
    </w:p>
    <w:p w14:paraId="449E8740"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Aquilanti</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Favilli</w:t>
      </w:r>
      <w:proofErr w:type="spellEnd"/>
      <w:r>
        <w:rPr>
          <w:rFonts w:ascii="Times New Roman" w:hAnsi="Times New Roman" w:cs="Times New Roman"/>
          <w:sz w:val="24"/>
          <w:szCs w:val="24"/>
        </w:rPr>
        <w:t>, F., and Clementi, F. (2004). Comparison of different strategies for isolatio</w:t>
      </w:r>
      <w:r>
        <w:rPr>
          <w:rFonts w:ascii="Times New Roman" w:hAnsi="Times New Roman" w:cs="Times New Roman"/>
          <w:sz w:val="24"/>
          <w:szCs w:val="24"/>
        </w:rPr>
        <w:t>n and preliminary identification of Azotobacter from soil samples. Soil Biology and Biochemistry, 36(9), 1475–1483. https://doi.org/10.1016/j.soilbio.2004.04.024</w:t>
      </w:r>
    </w:p>
    <w:p w14:paraId="10B77E0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16. Martyniuk, S., and Martyniuk, M. (2003). Occurrence of Azotobacter spp. in some Polish soi</w:t>
      </w:r>
      <w:r>
        <w:rPr>
          <w:rFonts w:ascii="Times New Roman" w:hAnsi="Times New Roman" w:cs="Times New Roman"/>
          <w:sz w:val="24"/>
          <w:szCs w:val="24"/>
        </w:rPr>
        <w:t>ls. Polish Journal of Environmental Studies, 12(3), 371–374. https://www.researchgate.net/publication/266880778</w:t>
      </w:r>
    </w:p>
    <w:p w14:paraId="6A6B0CA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17. Tejera, N., Lluch, C., Martínez-Toledo, M. V., and González-López, J. (2005). Isolation and characterization of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Azospirillum</w:t>
      </w:r>
      <w:proofErr w:type="spellEnd"/>
      <w:r>
        <w:rPr>
          <w:rFonts w:ascii="Times New Roman" w:hAnsi="Times New Roman" w:cs="Times New Roman"/>
          <w:sz w:val="24"/>
          <w:szCs w:val="24"/>
        </w:rPr>
        <w:t xml:space="preserve"> strains from the sugarcane rhizosphere. Plant and Soil, 270(1–2), 223–232.  https://doi.org/</w:t>
      </w:r>
      <w:hyperlink r:id="rId15" w:tgtFrame="_blank" w:history="1">
        <w:r>
          <w:rPr>
            <w:rStyle w:val="Hyperlink"/>
            <w:rFonts w:ascii="Times New Roman" w:hAnsi="Times New Roman" w:cs="Times New Roman"/>
            <w:color w:val="auto"/>
            <w:sz w:val="24"/>
            <w:szCs w:val="24"/>
            <w:u w:val="none"/>
          </w:rPr>
          <w:t>10.1007/s11104-004-1522-7</w:t>
        </w:r>
      </w:hyperlink>
    </w:p>
    <w:p w14:paraId="27D1B717"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18. Ansari, R. A., Rizvi, R., Sumbul, A., and Mahmood, I. (2017).</w:t>
      </w:r>
      <w:r>
        <w:rPr>
          <w:rFonts w:ascii="Times New Roman" w:hAnsi="Times New Roman" w:cs="Times New Roman"/>
          <w:sz w:val="24"/>
          <w:szCs w:val="24"/>
        </w:rPr>
        <w:t xml:space="preserve"> PGPR: Current vogue in sustainable crop production. In Ansari, R. A., and Mahmood, I. (Eds.), Probiotics and Plant </w:t>
      </w:r>
      <w:proofErr w:type="spellStart"/>
      <w:r>
        <w:rPr>
          <w:rFonts w:ascii="Times New Roman" w:hAnsi="Times New Roman" w:cs="Times New Roman"/>
          <w:sz w:val="24"/>
          <w:szCs w:val="24"/>
        </w:rPr>
        <w:t>Healthand</w:t>
      </w:r>
      <w:proofErr w:type="spellEnd"/>
      <w:r>
        <w:rPr>
          <w:rFonts w:ascii="Times New Roman" w:hAnsi="Times New Roman" w:cs="Times New Roman"/>
          <w:sz w:val="24"/>
          <w:szCs w:val="24"/>
        </w:rPr>
        <w:t xml:space="preserve"> (pp. 455–472). Springer. https://doi.org/</w:t>
      </w:r>
      <w:hyperlink r:id="rId16" w:tgtFrame="_blank" w:history="1">
        <w:r>
          <w:rPr>
            <w:rStyle w:val="Hyperlink"/>
            <w:rFonts w:ascii="Times New Roman" w:hAnsi="Times New Roman" w:cs="Times New Roman"/>
            <w:color w:val="auto"/>
            <w:sz w:val="24"/>
            <w:szCs w:val="24"/>
            <w:u w:val="none"/>
          </w:rPr>
          <w:t>10.1007/978-98</w:t>
        </w:r>
        <w:r>
          <w:rPr>
            <w:rStyle w:val="Hyperlink"/>
            <w:rFonts w:ascii="Times New Roman" w:hAnsi="Times New Roman" w:cs="Times New Roman"/>
            <w:color w:val="auto"/>
            <w:sz w:val="24"/>
            <w:szCs w:val="24"/>
            <w:u w:val="none"/>
          </w:rPr>
          <w:t>1-10-3473-2_21</w:t>
        </w:r>
      </w:hyperlink>
    </w:p>
    <w:p w14:paraId="3369C553"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19. Ansari, R. A., and Mahmood, I. (Eds.). (2019). Plant Health Under Biotic Stress: Volume 1: Organic Strategies. Springer.  https://doi.org/</w:t>
      </w:r>
      <w:hyperlink r:id="rId17" w:tgtFrame="_blank" w:history="1">
        <w:r>
          <w:rPr>
            <w:rStyle w:val="Hyperlink"/>
            <w:rFonts w:ascii="Times New Roman" w:hAnsi="Times New Roman" w:cs="Times New Roman"/>
            <w:color w:val="auto"/>
            <w:sz w:val="24"/>
            <w:szCs w:val="24"/>
            <w:u w:val="none"/>
          </w:rPr>
          <w:t>10.1007/978-981-13-6043-5</w:t>
        </w:r>
      </w:hyperlink>
    </w:p>
    <w:p w14:paraId="7BC3BE11"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 </w:t>
      </w:r>
      <w:proofErr w:type="spellStart"/>
      <w:r>
        <w:rPr>
          <w:rFonts w:ascii="Times New Roman" w:hAnsi="Times New Roman" w:cs="Times New Roman"/>
          <w:sz w:val="24"/>
          <w:szCs w:val="24"/>
        </w:rPr>
        <w:t>Olofintoye</w:t>
      </w:r>
      <w:proofErr w:type="spellEnd"/>
      <w:r>
        <w:rPr>
          <w:rFonts w:ascii="Times New Roman" w:hAnsi="Times New Roman" w:cs="Times New Roman"/>
          <w:sz w:val="24"/>
          <w:szCs w:val="24"/>
        </w:rPr>
        <w:t xml:space="preserve">, Joseph and </w:t>
      </w:r>
      <w:proofErr w:type="spellStart"/>
      <w:r>
        <w:rPr>
          <w:rFonts w:ascii="Times New Roman" w:hAnsi="Times New Roman" w:cs="Times New Roman"/>
          <w:sz w:val="24"/>
          <w:szCs w:val="24"/>
        </w:rPr>
        <w:t>Aboyeji</w:t>
      </w:r>
      <w:proofErr w:type="spellEnd"/>
      <w:r>
        <w:rPr>
          <w:rFonts w:ascii="Times New Roman" w:hAnsi="Times New Roman" w:cs="Times New Roman"/>
          <w:sz w:val="24"/>
          <w:szCs w:val="24"/>
        </w:rPr>
        <w:t xml:space="preserve">, Chris and </w:t>
      </w:r>
      <w:proofErr w:type="spellStart"/>
      <w:r>
        <w:rPr>
          <w:rFonts w:ascii="Times New Roman" w:hAnsi="Times New Roman" w:cs="Times New Roman"/>
          <w:sz w:val="24"/>
          <w:szCs w:val="24"/>
        </w:rPr>
        <w:t>Oguntolu</w:t>
      </w:r>
      <w:proofErr w:type="spellEnd"/>
      <w:r>
        <w:rPr>
          <w:rFonts w:ascii="Times New Roman" w:hAnsi="Times New Roman" w:cs="Times New Roman"/>
          <w:sz w:val="24"/>
          <w:szCs w:val="24"/>
        </w:rPr>
        <w:t xml:space="preserve">, O.O. and Ajayi, Emmanuel and </w:t>
      </w: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Oladigbolu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Olaleye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Oladiran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Olugbemi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Oluwatoyin</w:t>
      </w:r>
      <w:proofErr w:type="spellEnd"/>
      <w:r>
        <w:rPr>
          <w:rFonts w:ascii="Times New Roman" w:hAnsi="Times New Roman" w:cs="Times New Roman"/>
          <w:sz w:val="24"/>
          <w:szCs w:val="24"/>
        </w:rPr>
        <w:t xml:space="preserve"> and Abdul-</w:t>
      </w:r>
      <w:proofErr w:type="spellStart"/>
      <w:r>
        <w:rPr>
          <w:rFonts w:ascii="Times New Roman" w:hAnsi="Times New Roman" w:cs="Times New Roman"/>
          <w:sz w:val="24"/>
          <w:szCs w:val="24"/>
        </w:rPr>
        <w:t>Rafiu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A.M..</w:t>
      </w:r>
      <w:proofErr w:type="gramEnd"/>
      <w:r>
        <w:rPr>
          <w:rFonts w:ascii="Times New Roman" w:hAnsi="Times New Roman" w:cs="Times New Roman"/>
          <w:sz w:val="24"/>
          <w:szCs w:val="24"/>
        </w:rPr>
        <w:t xml:space="preserve"> (2018). Effects of plant population and soil amendment on growth and grain yield o</w:t>
      </w:r>
      <w:r>
        <w:rPr>
          <w:rFonts w:ascii="Times New Roman" w:hAnsi="Times New Roman" w:cs="Times New Roman"/>
          <w:sz w:val="24"/>
          <w:szCs w:val="24"/>
        </w:rPr>
        <w:t xml:space="preserve">f grain amaranth (Amaranthus </w:t>
      </w:r>
      <w:proofErr w:type="spellStart"/>
      <w:r>
        <w:rPr>
          <w:rFonts w:ascii="Times New Roman" w:hAnsi="Times New Roman" w:cs="Times New Roman"/>
          <w:sz w:val="24"/>
          <w:szCs w:val="24"/>
        </w:rPr>
        <w:t>cruentus</w:t>
      </w:r>
      <w:proofErr w:type="spellEnd"/>
      <w:r>
        <w:rPr>
          <w:rFonts w:ascii="Times New Roman" w:hAnsi="Times New Roman" w:cs="Times New Roman"/>
          <w:sz w:val="24"/>
          <w:szCs w:val="24"/>
        </w:rPr>
        <w:t xml:space="preserve"> L.). Journal of Agricultural Research and Development, 16. 53. https://doi.org/10.4314/jard.v16i2.6.</w:t>
      </w:r>
    </w:p>
    <w:p w14:paraId="1F5F85DE"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proofErr w:type="spellStart"/>
      <w:r>
        <w:rPr>
          <w:rFonts w:ascii="Times New Roman" w:hAnsi="Times New Roman" w:cs="Times New Roman"/>
          <w:sz w:val="24"/>
          <w:szCs w:val="24"/>
        </w:rPr>
        <w:t>Beneduzi</w:t>
      </w:r>
      <w:proofErr w:type="spellEnd"/>
      <w:r>
        <w:rPr>
          <w:rFonts w:ascii="Times New Roman" w:hAnsi="Times New Roman" w:cs="Times New Roman"/>
          <w:sz w:val="24"/>
          <w:szCs w:val="24"/>
        </w:rPr>
        <w:t>, A., Ambrosini, A., and Passaglia, L. M. P. (2012). Plant growth-promoting rhizobacteria (PGPR): Their p</w:t>
      </w:r>
      <w:r>
        <w:rPr>
          <w:rFonts w:ascii="Times New Roman" w:hAnsi="Times New Roman" w:cs="Times New Roman"/>
          <w:sz w:val="24"/>
          <w:szCs w:val="24"/>
        </w:rPr>
        <w:t>otential as antagonists and biocontrol agents. Genetics and Molecular Biology, 35(4), 1044–1051. https://doi.org/</w:t>
      </w:r>
      <w:hyperlink r:id="rId18" w:tgtFrame="_blank" w:history="1">
        <w:r>
          <w:rPr>
            <w:rStyle w:val="Hyperlink"/>
            <w:rFonts w:ascii="Times New Roman" w:hAnsi="Times New Roman" w:cs="Times New Roman"/>
            <w:color w:val="auto"/>
            <w:sz w:val="24"/>
            <w:szCs w:val="24"/>
            <w:u w:val="none"/>
          </w:rPr>
          <w:t>10.1590/S1415-47572012000600020</w:t>
        </w:r>
      </w:hyperlink>
    </w:p>
    <w:p w14:paraId="2E9F5A82"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Ponmurugan</w:t>
      </w:r>
      <w:proofErr w:type="spellEnd"/>
      <w:r>
        <w:rPr>
          <w:rFonts w:ascii="Times New Roman" w:hAnsi="Times New Roman" w:cs="Times New Roman"/>
          <w:sz w:val="24"/>
          <w:szCs w:val="24"/>
        </w:rPr>
        <w:t>, K., Sankaranaraya</w:t>
      </w:r>
      <w:r>
        <w:rPr>
          <w:rFonts w:ascii="Times New Roman" w:hAnsi="Times New Roman" w:cs="Times New Roman"/>
          <w:sz w:val="24"/>
          <w:szCs w:val="24"/>
        </w:rPr>
        <w:t>nan, A., and Al-</w:t>
      </w:r>
      <w:proofErr w:type="spellStart"/>
      <w:r>
        <w:rPr>
          <w:rFonts w:ascii="Times New Roman" w:hAnsi="Times New Roman" w:cs="Times New Roman"/>
          <w:sz w:val="24"/>
          <w:szCs w:val="24"/>
        </w:rPr>
        <w:t>Dharbi</w:t>
      </w:r>
      <w:proofErr w:type="spellEnd"/>
      <w:r>
        <w:rPr>
          <w:rFonts w:ascii="Times New Roman" w:hAnsi="Times New Roman" w:cs="Times New Roman"/>
          <w:sz w:val="24"/>
          <w:szCs w:val="24"/>
        </w:rPr>
        <w:t>, N. A. (2012). Biological activities of plant growth-promoting Azotobacter sp. isolated from vegetable crops rhizosphere soils. Journal of Pure and Applied Microbiology, 6(4), 1689–1698. https://www.researchgate.net/publication/23410</w:t>
      </w:r>
      <w:r>
        <w:rPr>
          <w:rFonts w:ascii="Times New Roman" w:hAnsi="Times New Roman" w:cs="Times New Roman"/>
          <w:sz w:val="24"/>
          <w:szCs w:val="24"/>
        </w:rPr>
        <w:t>1446</w:t>
      </w:r>
    </w:p>
    <w:p w14:paraId="3260044B"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23. Alhassan, A. J., and Isah, S. (2019). Antioxidant activity of ethanol extracts of some selected vegetables. GSC Biological and Pharmaceutical Sciences, 8(1), 001–008. https://doi.org/</w:t>
      </w:r>
      <w:hyperlink r:id="rId19" w:tgtFrame="_blank" w:history="1">
        <w:r>
          <w:rPr>
            <w:rStyle w:val="Hyperlink"/>
            <w:rFonts w:ascii="Times New Roman" w:hAnsi="Times New Roman" w:cs="Times New Roman"/>
            <w:color w:val="auto"/>
            <w:sz w:val="24"/>
            <w:szCs w:val="24"/>
            <w:u w:val="none"/>
          </w:rPr>
          <w:t>10.1080/10942912.2013.790052</w:t>
        </w:r>
      </w:hyperlink>
    </w:p>
    <w:p w14:paraId="28918DA2"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24. American Public Health Association (APHA). (1998). </w:t>
      </w:r>
      <w:r>
        <w:rPr>
          <w:rStyle w:val="Strong"/>
          <w:rFonts w:ascii="Times New Roman" w:hAnsi="Times New Roman" w:cs="Times New Roman"/>
          <w:b w:val="0"/>
          <w:sz w:val="24"/>
          <w:szCs w:val="24"/>
        </w:rPr>
        <w:t>Standard Methods for the Examination of Water and Wastewater</w:t>
      </w:r>
      <w:r>
        <w:rPr>
          <w:rFonts w:ascii="Times New Roman" w:hAnsi="Times New Roman" w:cs="Times New Roman"/>
          <w:b/>
          <w:sz w:val="24"/>
          <w:szCs w:val="24"/>
        </w:rPr>
        <w:t xml:space="preserve"> </w:t>
      </w:r>
      <w:r>
        <w:rPr>
          <w:rFonts w:ascii="Times New Roman" w:hAnsi="Times New Roman" w:cs="Times New Roman"/>
          <w:sz w:val="24"/>
          <w:szCs w:val="24"/>
        </w:rPr>
        <w:t xml:space="preserve">(20th ed.). American Public Health Association, Washington, D.C. </w:t>
      </w:r>
      <w:hyperlink r:id="rId20" w:history="1">
        <w:r>
          <w:rPr>
            <w:rStyle w:val="Hyperlink"/>
            <w:rFonts w:ascii="Times New Roman" w:hAnsi="Times New Roman" w:cs="Times New Roman"/>
            <w:color w:val="auto"/>
            <w:sz w:val="24"/>
            <w:szCs w:val="24"/>
            <w:u w:val="none"/>
          </w:rPr>
          <w:t>https://www.scirp.org/reference/ReferencesPapers?ReferenceID=1909322</w:t>
        </w:r>
      </w:hyperlink>
      <w:r>
        <w:rPr>
          <w:rFonts w:ascii="Times New Roman" w:hAnsi="Times New Roman" w:cs="Times New Roman"/>
          <w:sz w:val="24"/>
          <w:szCs w:val="24"/>
        </w:rPr>
        <w:t>.</w:t>
      </w:r>
    </w:p>
    <w:p w14:paraId="72F35844"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Fageria</w:t>
      </w:r>
      <w:proofErr w:type="spellEnd"/>
      <w:r>
        <w:rPr>
          <w:rFonts w:ascii="Times New Roman" w:hAnsi="Times New Roman" w:cs="Times New Roman"/>
          <w:sz w:val="24"/>
          <w:szCs w:val="24"/>
        </w:rPr>
        <w:t xml:space="preserve">, N.K., </w:t>
      </w:r>
      <w:proofErr w:type="spellStart"/>
      <w:r>
        <w:rPr>
          <w:rFonts w:ascii="Times New Roman" w:hAnsi="Times New Roman" w:cs="Times New Roman"/>
          <w:sz w:val="24"/>
          <w:szCs w:val="24"/>
        </w:rPr>
        <w:t>Baligar</w:t>
      </w:r>
      <w:proofErr w:type="spellEnd"/>
      <w:r>
        <w:rPr>
          <w:rFonts w:ascii="Times New Roman" w:hAnsi="Times New Roman" w:cs="Times New Roman"/>
          <w:sz w:val="24"/>
          <w:szCs w:val="24"/>
        </w:rPr>
        <w:t>, V.C., and Jones, C.A. (2010). Growth and Mineral Nutrition of Field Crops (3rd ed.). CRC Press. https://doi.</w:t>
      </w:r>
      <w:r>
        <w:rPr>
          <w:rFonts w:ascii="Times New Roman" w:hAnsi="Times New Roman" w:cs="Times New Roman"/>
          <w:sz w:val="24"/>
          <w:szCs w:val="24"/>
        </w:rPr>
        <w:t>org/</w:t>
      </w:r>
      <w:hyperlink r:id="rId21" w:tgtFrame="_blank" w:history="1">
        <w:r>
          <w:rPr>
            <w:rStyle w:val="Hyperlink"/>
            <w:rFonts w:ascii="Times New Roman" w:hAnsi="Times New Roman" w:cs="Times New Roman"/>
            <w:color w:val="auto"/>
            <w:sz w:val="24"/>
            <w:szCs w:val="24"/>
            <w:u w:val="none"/>
          </w:rPr>
          <w:t>10.1017/S0014479711000263</w:t>
        </w:r>
      </w:hyperlink>
    </w:p>
    <w:p w14:paraId="7C8E0F6D" w14:textId="77777777" w:rsidR="00EF17FD" w:rsidRDefault="00ED5157">
      <w:pPr>
        <w:shd w:val="clear" w:color="auto" w:fill="FFFFFF"/>
        <w:spacing w:beforeAutospacing="1"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26. </w:t>
      </w:r>
      <w:r>
        <w:rPr>
          <w:rFonts w:ascii="Times New Roman" w:hAnsi="Times New Roman" w:cs="Times New Roman"/>
          <w:sz w:val="24"/>
          <w:szCs w:val="24"/>
          <w:shd w:val="clear" w:color="auto" w:fill="FFFFFF"/>
        </w:rPr>
        <w:t>Sarker, U., Hossain, M. M. and Oba, S. (2020). Nutritional and antioxidant components and antioxidant capacity in green morph </w:t>
      </w:r>
      <w:r>
        <w:rPr>
          <w:rFonts w:ascii="Times New Roman" w:hAnsi="Times New Roman" w:cs="Times New Roman"/>
          <w:i/>
          <w:iCs/>
          <w:sz w:val="24"/>
          <w:szCs w:val="24"/>
          <w:shd w:val="clear" w:color="auto" w:fill="FFFFFF"/>
        </w:rPr>
        <w:t>Amaranthus</w:t>
      </w:r>
      <w:r>
        <w:rPr>
          <w:rFonts w:ascii="Times New Roman" w:hAnsi="Times New Roman" w:cs="Times New Roman"/>
          <w:sz w:val="24"/>
          <w:szCs w:val="24"/>
          <w:shd w:val="clear" w:color="auto" w:fill="FFFFFF"/>
        </w:rPr>
        <w:t> leafy vegetab</w:t>
      </w:r>
      <w:r>
        <w:rPr>
          <w:rFonts w:ascii="Times New Roman" w:hAnsi="Times New Roman" w:cs="Times New Roman"/>
          <w:sz w:val="24"/>
          <w:szCs w:val="24"/>
          <w:shd w:val="clear" w:color="auto" w:fill="FFFFFF"/>
        </w:rPr>
        <w:t>le. </w:t>
      </w:r>
      <w:r>
        <w:rPr>
          <w:rFonts w:ascii="Times New Roman" w:hAnsi="Times New Roman" w:cs="Times New Roman"/>
          <w:i/>
          <w:iCs/>
          <w:sz w:val="24"/>
          <w:szCs w:val="24"/>
          <w:shd w:val="clear" w:color="auto" w:fill="FFFFFF"/>
        </w:rPr>
        <w:t>Scientific Report,</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10</w:t>
      </w:r>
      <w:r>
        <w:rPr>
          <w:rFonts w:ascii="Times New Roman" w:hAnsi="Times New Roman" w:cs="Times New Roman"/>
          <w:sz w:val="24"/>
          <w:szCs w:val="24"/>
          <w:shd w:val="clear" w:color="auto" w:fill="FFFFFF"/>
        </w:rPr>
        <w:t xml:space="preserve">,1336. </w:t>
      </w:r>
      <w:hyperlink r:id="rId22" w:history="1">
        <w:r>
          <w:rPr>
            <w:rStyle w:val="Hyperlink"/>
            <w:rFonts w:ascii="Times New Roman" w:hAnsi="Times New Roman" w:cs="Times New Roman"/>
            <w:color w:val="auto"/>
            <w:sz w:val="24"/>
            <w:szCs w:val="24"/>
            <w:u w:val="none"/>
            <w:shd w:val="clear" w:color="auto" w:fill="FFFFFF"/>
          </w:rPr>
          <w:t>https://doi.org/10.1038/s41598-020-57687-3</w:t>
        </w:r>
      </w:hyperlink>
    </w:p>
    <w:p w14:paraId="70F2C9FF" w14:textId="77777777" w:rsidR="00EF17FD" w:rsidRDefault="00EF17FD">
      <w:pPr>
        <w:shd w:val="clear" w:color="auto" w:fill="FFFFFF"/>
        <w:spacing w:beforeAutospacing="1" w:after="0" w:line="240" w:lineRule="auto"/>
        <w:rPr>
          <w:rFonts w:ascii="Times New Roman" w:hAnsi="Times New Roman" w:cs="Times New Roman"/>
          <w:sz w:val="24"/>
          <w:szCs w:val="24"/>
          <w:shd w:val="clear" w:color="auto" w:fill="FFFFFF"/>
        </w:rPr>
      </w:pPr>
    </w:p>
    <w:p w14:paraId="2D3C3027"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shd w:val="clear" w:color="auto" w:fill="FFFFFF"/>
        </w:rPr>
        <w:t xml:space="preserve">Zahoor, I., </w:t>
      </w:r>
      <w:proofErr w:type="spellStart"/>
      <w:r>
        <w:rPr>
          <w:rFonts w:ascii="Times New Roman" w:hAnsi="Times New Roman" w:cs="Times New Roman"/>
          <w:sz w:val="24"/>
          <w:szCs w:val="24"/>
          <w:shd w:val="clear" w:color="auto" w:fill="FFFFFF"/>
        </w:rPr>
        <w:t>Allai</w:t>
      </w:r>
      <w:proofErr w:type="spellEnd"/>
      <w:r>
        <w:rPr>
          <w:rFonts w:ascii="Times New Roman" w:hAnsi="Times New Roman" w:cs="Times New Roman"/>
          <w:sz w:val="24"/>
          <w:szCs w:val="24"/>
          <w:shd w:val="clear" w:color="auto" w:fill="FFFFFF"/>
        </w:rPr>
        <w:t xml:space="preserve">, F.M. (2020). Food Antioxidants: Functional Aspects and Preservation During Food Processing. In: </w:t>
      </w:r>
      <w:r>
        <w:rPr>
          <w:rFonts w:ascii="Times New Roman" w:hAnsi="Times New Roman" w:cs="Times New Roman"/>
          <w:sz w:val="24"/>
          <w:szCs w:val="24"/>
          <w:shd w:val="clear" w:color="auto" w:fill="FFFFFF"/>
        </w:rPr>
        <w:t>Ahmad, S., Al-Shabib, N. (eds) Functional Food Products and Sustainable Health. Springer, Singapore.  https://doi.org/10.1007/978-981-15-4716-4_9</w:t>
      </w:r>
      <w:r>
        <w:rPr>
          <w:rFonts w:ascii="Times New Roman" w:hAnsi="Times New Roman" w:cs="Times New Roman"/>
          <w:sz w:val="24"/>
          <w:szCs w:val="24"/>
        </w:rPr>
        <w:t xml:space="preserve">. </w:t>
      </w:r>
    </w:p>
    <w:p w14:paraId="79100D06"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shd w:val="clear" w:color="auto" w:fill="FFFFFF"/>
        </w:rPr>
        <w:t>Karamać</w:t>
      </w:r>
      <w:proofErr w:type="spellEnd"/>
      <w:r>
        <w:rPr>
          <w:rFonts w:ascii="Times New Roman" w:hAnsi="Times New Roman" w:cs="Times New Roman"/>
          <w:sz w:val="24"/>
          <w:szCs w:val="24"/>
          <w:shd w:val="clear" w:color="auto" w:fill="FFFFFF"/>
        </w:rPr>
        <w:t xml:space="preserve">, M., Gai, F., </w:t>
      </w:r>
      <w:proofErr w:type="spellStart"/>
      <w:r>
        <w:rPr>
          <w:rFonts w:ascii="Times New Roman" w:hAnsi="Times New Roman" w:cs="Times New Roman"/>
          <w:sz w:val="24"/>
          <w:szCs w:val="24"/>
          <w:shd w:val="clear" w:color="auto" w:fill="FFFFFF"/>
        </w:rPr>
        <w:t>Longato</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Meineri</w:t>
      </w:r>
      <w:proofErr w:type="spellEnd"/>
      <w:r>
        <w:rPr>
          <w:rFonts w:ascii="Times New Roman" w:hAnsi="Times New Roman" w:cs="Times New Roman"/>
          <w:sz w:val="24"/>
          <w:szCs w:val="24"/>
          <w:shd w:val="clear" w:color="auto" w:fill="FFFFFF"/>
        </w:rPr>
        <w:t xml:space="preserve">, G., Janiak, M. A., </w:t>
      </w:r>
      <w:proofErr w:type="spellStart"/>
      <w:r>
        <w:rPr>
          <w:rFonts w:ascii="Times New Roman" w:hAnsi="Times New Roman" w:cs="Times New Roman"/>
          <w:sz w:val="24"/>
          <w:szCs w:val="24"/>
          <w:shd w:val="clear" w:color="auto" w:fill="FFFFFF"/>
        </w:rPr>
        <w:t>Amarowicz</w:t>
      </w:r>
      <w:proofErr w:type="spellEnd"/>
      <w:r>
        <w:rPr>
          <w:rFonts w:ascii="Times New Roman" w:hAnsi="Times New Roman" w:cs="Times New Roman"/>
          <w:sz w:val="24"/>
          <w:szCs w:val="24"/>
          <w:shd w:val="clear" w:color="auto" w:fill="FFFFFF"/>
        </w:rPr>
        <w:t xml:space="preserve">, R. and </w:t>
      </w:r>
      <w:proofErr w:type="spellStart"/>
      <w:r>
        <w:rPr>
          <w:rFonts w:ascii="Times New Roman" w:hAnsi="Times New Roman" w:cs="Times New Roman"/>
          <w:sz w:val="24"/>
          <w:szCs w:val="24"/>
          <w:shd w:val="clear" w:color="auto" w:fill="FFFFFF"/>
        </w:rPr>
        <w:t>Peiretti</w:t>
      </w:r>
      <w:proofErr w:type="spellEnd"/>
      <w:r>
        <w:rPr>
          <w:rFonts w:ascii="Times New Roman" w:hAnsi="Times New Roman" w:cs="Times New Roman"/>
          <w:sz w:val="24"/>
          <w:szCs w:val="24"/>
          <w:shd w:val="clear" w:color="auto" w:fill="FFFFFF"/>
        </w:rPr>
        <w:t>, P. G. (2019).</w:t>
      </w:r>
      <w:r>
        <w:rPr>
          <w:rFonts w:ascii="Times New Roman" w:hAnsi="Times New Roman" w:cs="Times New Roman"/>
          <w:sz w:val="24"/>
          <w:szCs w:val="24"/>
          <w:shd w:val="clear" w:color="auto" w:fill="FFFFFF"/>
        </w:rPr>
        <w:t xml:space="preserve"> Antioxidant Activity and Phenolic Composition of Amaranth (</w:t>
      </w:r>
      <w:r>
        <w:rPr>
          <w:rFonts w:ascii="Times New Roman" w:hAnsi="Times New Roman" w:cs="Times New Roman"/>
          <w:i/>
          <w:iCs/>
          <w:sz w:val="24"/>
          <w:szCs w:val="24"/>
          <w:shd w:val="clear" w:color="auto" w:fill="FFFFFF"/>
        </w:rPr>
        <w:t>Amaranthus caudatus</w:t>
      </w:r>
      <w:r>
        <w:rPr>
          <w:rFonts w:ascii="Times New Roman" w:hAnsi="Times New Roman" w:cs="Times New Roman"/>
          <w:sz w:val="24"/>
          <w:szCs w:val="24"/>
          <w:shd w:val="clear" w:color="auto" w:fill="FFFFFF"/>
        </w:rPr>
        <w:t>) during Plant Growth. </w:t>
      </w:r>
      <w:r>
        <w:rPr>
          <w:rStyle w:val="Emphasis"/>
          <w:rFonts w:ascii="Times New Roman" w:hAnsi="Times New Roman" w:cs="Times New Roman"/>
          <w:i w:val="0"/>
          <w:sz w:val="24"/>
          <w:szCs w:val="24"/>
          <w:shd w:val="clear" w:color="auto" w:fill="FFFFFF"/>
        </w:rPr>
        <w:t>Antioxidants</w:t>
      </w:r>
      <w:r>
        <w:rPr>
          <w:rFonts w:ascii="Times New Roman" w:hAnsi="Times New Roman" w:cs="Times New Roman"/>
          <w:sz w:val="24"/>
          <w:szCs w:val="24"/>
          <w:shd w:val="clear" w:color="auto" w:fill="FFFFFF"/>
        </w:rPr>
        <w:t>. 8(6):173. https://doi.org/10.3390/antiox8060173</w:t>
      </w:r>
      <w:r>
        <w:rPr>
          <w:rFonts w:ascii="Times New Roman" w:hAnsi="Times New Roman" w:cs="Times New Roman"/>
          <w:sz w:val="24"/>
          <w:szCs w:val="24"/>
        </w:rPr>
        <w:t xml:space="preserve">. </w:t>
      </w:r>
    </w:p>
    <w:p w14:paraId="77D09C9B"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29. </w:t>
      </w:r>
      <w:proofErr w:type="spellStart"/>
      <w:r>
        <w:rPr>
          <w:rFonts w:ascii="Times New Roman" w:hAnsi="Times New Roman" w:cs="Times New Roman"/>
          <w:sz w:val="24"/>
          <w:szCs w:val="24"/>
        </w:rPr>
        <w:t>Stintzing</w:t>
      </w:r>
      <w:proofErr w:type="spellEnd"/>
      <w:r>
        <w:rPr>
          <w:rFonts w:ascii="Times New Roman" w:hAnsi="Times New Roman" w:cs="Times New Roman"/>
          <w:sz w:val="24"/>
          <w:szCs w:val="24"/>
        </w:rPr>
        <w:t xml:space="preserve">, F. C., and Carle, R. (2004). Functional properties of anthocyanins and </w:t>
      </w:r>
      <w:proofErr w:type="spellStart"/>
      <w:r>
        <w:rPr>
          <w:rFonts w:ascii="Times New Roman" w:hAnsi="Times New Roman" w:cs="Times New Roman"/>
          <w:sz w:val="24"/>
          <w:szCs w:val="24"/>
        </w:rPr>
        <w:t>beta</w:t>
      </w:r>
      <w:r>
        <w:rPr>
          <w:rFonts w:ascii="Times New Roman" w:hAnsi="Times New Roman" w:cs="Times New Roman"/>
          <w:sz w:val="24"/>
          <w:szCs w:val="24"/>
        </w:rPr>
        <w:t>lains</w:t>
      </w:r>
      <w:proofErr w:type="spellEnd"/>
      <w:r>
        <w:rPr>
          <w:rFonts w:ascii="Times New Roman" w:hAnsi="Times New Roman" w:cs="Times New Roman"/>
          <w:sz w:val="24"/>
          <w:szCs w:val="24"/>
        </w:rPr>
        <w:t xml:space="preserve"> in plants, food, and in human nutrition. Trends in Food Science and Technology, 15(1), 19–38. https://doi.org/10.1016/j.tifs.2003.07.004</w:t>
      </w:r>
    </w:p>
    <w:p w14:paraId="1914E936"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Alegbejo</w:t>
      </w:r>
      <w:proofErr w:type="spellEnd"/>
      <w:r>
        <w:rPr>
          <w:rFonts w:ascii="Times New Roman" w:hAnsi="Times New Roman" w:cs="Times New Roman"/>
          <w:sz w:val="24"/>
          <w:szCs w:val="24"/>
        </w:rPr>
        <w:t xml:space="preserve">, J. O. (2012). Nutritional value and utilization of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spp.) – a review. </w:t>
      </w:r>
      <w:proofErr w:type="spellStart"/>
      <w:r>
        <w:rPr>
          <w:rFonts w:ascii="Times New Roman" w:hAnsi="Times New Roman" w:cs="Times New Roman"/>
          <w:sz w:val="24"/>
          <w:szCs w:val="24"/>
        </w:rPr>
        <w:t>Bayero</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Journal of Pure and Applied Sciences, 6(1): 136 – 143 </w:t>
      </w:r>
      <w:r>
        <w:rPr>
          <w:rFonts w:ascii="Times New Roman" w:hAnsi="Times New Roman" w:cs="Times New Roman"/>
          <w:sz w:val="24"/>
          <w:szCs w:val="24"/>
          <w:shd w:val="clear" w:color="auto" w:fill="FFFFFF"/>
        </w:rPr>
        <w:t>https://doi.org/</w:t>
      </w:r>
      <w:r>
        <w:rPr>
          <w:rFonts w:ascii="Times New Roman" w:hAnsi="Times New Roman" w:cs="Times New Roman"/>
          <w:sz w:val="24"/>
          <w:szCs w:val="24"/>
        </w:rPr>
        <w:t>10.4314/bajopas.v6i1.27</w:t>
      </w:r>
    </w:p>
    <w:p w14:paraId="52437CAE"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Nascimento, A. C., Mota, C., Coelho, I., </w:t>
      </w:r>
      <w:proofErr w:type="spellStart"/>
      <w:r>
        <w:rPr>
          <w:rFonts w:ascii="Times New Roman" w:hAnsi="Times New Roman" w:cs="Times New Roman"/>
          <w:sz w:val="24"/>
          <w:szCs w:val="24"/>
        </w:rPr>
        <w:t>Gueifão</w:t>
      </w:r>
      <w:proofErr w:type="spellEnd"/>
      <w:r>
        <w:rPr>
          <w:rFonts w:ascii="Times New Roman" w:hAnsi="Times New Roman" w:cs="Times New Roman"/>
          <w:sz w:val="24"/>
          <w:szCs w:val="24"/>
        </w:rPr>
        <w:t xml:space="preserve">, S., Santos, M., Matos, A. S., Gimenez, A., Lobo, M., Samman, N., Castanheira, I. (2014).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of</w:t>
      </w:r>
      <w:r>
        <w:rPr>
          <w:rFonts w:ascii="Times New Roman" w:hAnsi="Times New Roman" w:cs="Times New Roman"/>
          <w:sz w:val="24"/>
          <w:szCs w:val="24"/>
        </w:rPr>
        <w:t xml:space="preserve"> nutrient profile of quinoa </w:t>
      </w:r>
      <w:r>
        <w:rPr>
          <w:rFonts w:ascii="Times New Roman" w:hAnsi="Times New Roman" w:cs="Times New Roman"/>
          <w:sz w:val="24"/>
          <w:szCs w:val="24"/>
        </w:rPr>
        <w:lastRenderedPageBreak/>
        <w:t>(Chenopodium quinoa), amaranth (Amaranthus caudatus), and purple maize (Zea mays L.) consumed in the north of Argentina: Proximate composition, minerals and trace elements. Food Chemistry, 148, 420–426.  https://doi.org/10.1016/</w:t>
      </w:r>
      <w:r>
        <w:rPr>
          <w:rFonts w:ascii="Times New Roman" w:hAnsi="Times New Roman" w:cs="Times New Roman"/>
          <w:sz w:val="24"/>
          <w:szCs w:val="24"/>
        </w:rPr>
        <w:t>j.foodchem.2013.09.155</w:t>
      </w:r>
    </w:p>
    <w:p w14:paraId="021304AB"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32. Kaur, P., and Kumar, V. (2021). Nutritional attributes and multiple health benefits of indigenous vegetables: A review. Journal of Food Science and Technology, 58(3), 721–737. https://doi.org/10.1007/s13197-020-04616-2</w:t>
      </w:r>
    </w:p>
    <w:p w14:paraId="2EA6C55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33. Gamel,</w:t>
      </w:r>
      <w:r>
        <w:rPr>
          <w:rFonts w:ascii="Times New Roman" w:hAnsi="Times New Roman" w:cs="Times New Roman"/>
          <w:sz w:val="24"/>
          <w:szCs w:val="24"/>
        </w:rPr>
        <w:t xml:space="preserve"> T. H., and Abdel-Aal, E. S. (2012). Phenolic acids and antioxidant properties of barley wholegrain and pearling fractions. Agriculture and Food Chemistry, 60(27), 8083–8089. https://doi.org/10.1021/jf3015634</w:t>
      </w:r>
    </w:p>
    <w:p w14:paraId="4EEDCE23"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34. Sattar, M., Saeed, F., Afzaal, M., Rasheed,</w:t>
      </w:r>
      <w:r>
        <w:rPr>
          <w:rFonts w:ascii="Times New Roman" w:hAnsi="Times New Roman" w:cs="Times New Roman"/>
          <w:sz w:val="24"/>
          <w:szCs w:val="24"/>
        </w:rPr>
        <w:t xml:space="preserve"> A., Asif, A., Sharif, S. and Al </w:t>
      </w:r>
      <w:proofErr w:type="spellStart"/>
      <w:r>
        <w:rPr>
          <w:rFonts w:ascii="Times New Roman" w:hAnsi="Times New Roman" w:cs="Times New Roman"/>
          <w:sz w:val="24"/>
          <w:szCs w:val="24"/>
        </w:rPr>
        <w:t>Jbawi</w:t>
      </w:r>
      <w:proofErr w:type="spellEnd"/>
      <w:r>
        <w:rPr>
          <w:rFonts w:ascii="Times New Roman" w:hAnsi="Times New Roman" w:cs="Times New Roman"/>
          <w:sz w:val="24"/>
          <w:szCs w:val="24"/>
        </w:rPr>
        <w:t xml:space="preserve">, E. (2024). An overview of the nutritional and therapeutic properties of amaranth. International Journal of Food Properties, 27(1), 263–272.  </w:t>
      </w:r>
      <w:hyperlink r:id="rId23" w:history="1">
        <w:r>
          <w:rPr>
            <w:rStyle w:val="Hyperlink"/>
            <w:rFonts w:ascii="Times New Roman" w:hAnsi="Times New Roman" w:cs="Times New Roman"/>
            <w:color w:val="auto"/>
            <w:sz w:val="24"/>
            <w:szCs w:val="24"/>
            <w:u w:val="none"/>
          </w:rPr>
          <w:t>https://doi.o</w:t>
        </w:r>
        <w:r>
          <w:rPr>
            <w:rStyle w:val="Hyperlink"/>
            <w:rFonts w:ascii="Times New Roman" w:hAnsi="Times New Roman" w:cs="Times New Roman"/>
            <w:color w:val="auto"/>
            <w:sz w:val="24"/>
            <w:szCs w:val="24"/>
            <w:u w:val="none"/>
          </w:rPr>
          <w:t>rg/10.1080/10942912.2024.2304266</w:t>
        </w:r>
      </w:hyperlink>
    </w:p>
    <w:p w14:paraId="1409E74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Siddhuraju</w:t>
      </w:r>
      <w:proofErr w:type="spellEnd"/>
      <w:r>
        <w:rPr>
          <w:rFonts w:ascii="Times New Roman" w:hAnsi="Times New Roman" w:cs="Times New Roman"/>
          <w:sz w:val="24"/>
          <w:szCs w:val="24"/>
        </w:rPr>
        <w:t>, P., Becker, K. (2003). Antioxidant properties of various solvent extracts of total phenolic constituents from three different agroclimatic origins of drumstick tree (Moringa oleifera Lam.) leaves. Journal of Agricultural and Food Chemistry, 51(8), 2144–2</w:t>
      </w:r>
      <w:r>
        <w:rPr>
          <w:rFonts w:ascii="Times New Roman" w:hAnsi="Times New Roman" w:cs="Times New Roman"/>
          <w:sz w:val="24"/>
          <w:szCs w:val="24"/>
        </w:rPr>
        <w:t xml:space="preserve">155. </w:t>
      </w:r>
      <w:hyperlink r:id="rId24" w:tooltip="DOI URL" w:history="1">
        <w:r>
          <w:rPr>
            <w:rStyle w:val="Hyperlink"/>
            <w:rFonts w:ascii="Times New Roman" w:hAnsi="Times New Roman" w:cs="Times New Roman"/>
            <w:color w:val="auto"/>
            <w:sz w:val="24"/>
            <w:szCs w:val="24"/>
            <w:u w:val="none"/>
            <w:shd w:val="clear" w:color="auto" w:fill="FFFFFF"/>
          </w:rPr>
          <w:t>https://doi.org/10.1021/jf020444+</w:t>
        </w:r>
      </w:hyperlink>
    </w:p>
    <w:p w14:paraId="5AFABBCD" w14:textId="77777777" w:rsidR="00EF17FD" w:rsidRDefault="00ED5157">
      <w:pPr>
        <w:pStyle w:val="Heading1"/>
        <w:shd w:val="clear" w:color="auto" w:fill="FFFFFF"/>
        <w:spacing w:before="0" w:beforeAutospacing="0" w:after="135" w:afterAutospacing="0"/>
        <w:rPr>
          <w:sz w:val="24"/>
          <w:szCs w:val="24"/>
        </w:rPr>
      </w:pPr>
      <w:r>
        <w:rPr>
          <w:b w:val="0"/>
          <w:sz w:val="24"/>
          <w:szCs w:val="24"/>
        </w:rPr>
        <w:t>36. Sarker, U. and Oba, S. (2019). Protein, dietary fiber, minerals, antioxidant pigments and phytochemicals, and antioxidant activity in selected red mor</w:t>
      </w:r>
      <w:r>
        <w:rPr>
          <w:b w:val="0"/>
          <w:sz w:val="24"/>
          <w:szCs w:val="24"/>
        </w:rPr>
        <w:t>ph </w:t>
      </w:r>
      <w:r>
        <w:rPr>
          <w:b w:val="0"/>
          <w:i/>
          <w:iCs/>
          <w:sz w:val="24"/>
          <w:szCs w:val="24"/>
        </w:rPr>
        <w:t>Amaranthus</w:t>
      </w:r>
      <w:r>
        <w:rPr>
          <w:b w:val="0"/>
          <w:sz w:val="24"/>
          <w:szCs w:val="24"/>
        </w:rPr>
        <w:t> leafy vegetable</w:t>
      </w:r>
      <w:r>
        <w:rPr>
          <w:sz w:val="24"/>
          <w:szCs w:val="24"/>
        </w:rPr>
        <w:t xml:space="preserve">. </w:t>
      </w:r>
      <w:r>
        <w:rPr>
          <w:b w:val="0"/>
          <w:sz w:val="24"/>
          <w:szCs w:val="24"/>
        </w:rPr>
        <w:t xml:space="preserve">PLOS ONE. </w:t>
      </w:r>
      <w:hyperlink r:id="rId25" w:history="1">
        <w:r>
          <w:rPr>
            <w:rStyle w:val="Hyperlink"/>
            <w:color w:val="auto"/>
            <w:sz w:val="24"/>
            <w:szCs w:val="24"/>
            <w:u w:val="none"/>
          </w:rPr>
          <w:t>https://doi.org/10.1371/journal.pone.0222517</w:t>
        </w:r>
      </w:hyperlink>
    </w:p>
    <w:p w14:paraId="600390F8"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37. Oboh, G. (2005). Effect of blanching on the antioxidant properties of some tropical green leafy vegetable</w:t>
      </w:r>
      <w:r>
        <w:rPr>
          <w:rFonts w:ascii="Times New Roman" w:hAnsi="Times New Roman" w:cs="Times New Roman"/>
          <w:sz w:val="24"/>
          <w:szCs w:val="24"/>
        </w:rPr>
        <w:t>s. LWT - Food Science and Technology, 38(5), 513–517. https://doi.org/10.1016/j.lwt.2004.07.007.</w:t>
      </w:r>
    </w:p>
    <w:p w14:paraId="03DD70B6"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38. Kaur, S., and Mondal, P. (2014). Study of total phenolic and flavonoid content, antioxidant activity and antimicrobial properties of medicinal plants. Jour</w:t>
      </w:r>
      <w:r>
        <w:rPr>
          <w:rFonts w:ascii="Times New Roman" w:hAnsi="Times New Roman" w:cs="Times New Roman"/>
          <w:sz w:val="24"/>
          <w:szCs w:val="24"/>
        </w:rPr>
        <w:t>nal of Microbiology and Experimentation, 1(1), 00005.  https://doi.org/10.15406/jmen.2014.01.00005</w:t>
      </w:r>
    </w:p>
    <w:p w14:paraId="613997D5" w14:textId="77777777" w:rsidR="00EF17FD" w:rsidRDefault="00ED5157">
      <w:pPr>
        <w:pStyle w:val="Heading3"/>
        <w:shd w:val="clear" w:color="auto" w:fill="FFFFFF"/>
        <w:spacing w:before="300" w:after="150" w:line="240" w:lineRule="auto"/>
        <w:rPr>
          <w:rFonts w:ascii="Times New Roman" w:hAnsi="Times New Roman" w:cs="Times New Roman"/>
          <w:sz w:val="24"/>
          <w:szCs w:val="24"/>
        </w:rPr>
      </w:pPr>
      <w:r>
        <w:rPr>
          <w:rFonts w:ascii="Times New Roman" w:hAnsi="Times New Roman" w:cs="Times New Roman"/>
          <w:b w:val="0"/>
          <w:color w:val="auto"/>
          <w:sz w:val="24"/>
          <w:szCs w:val="24"/>
        </w:rPr>
        <w:t xml:space="preserve">39. Appiah-Kubi, Z., Adomako, J., </w:t>
      </w:r>
      <w:proofErr w:type="spellStart"/>
      <w:r>
        <w:rPr>
          <w:rFonts w:ascii="Times New Roman" w:hAnsi="Times New Roman" w:cs="Times New Roman"/>
          <w:b w:val="0"/>
          <w:color w:val="auto"/>
          <w:sz w:val="24"/>
          <w:szCs w:val="24"/>
        </w:rPr>
        <w:t>Armooh</w:t>
      </w:r>
      <w:proofErr w:type="spellEnd"/>
      <w:r>
        <w:rPr>
          <w:rFonts w:ascii="Times New Roman" w:hAnsi="Times New Roman" w:cs="Times New Roman"/>
          <w:b w:val="0"/>
          <w:color w:val="auto"/>
          <w:sz w:val="24"/>
          <w:szCs w:val="24"/>
        </w:rPr>
        <w:t xml:space="preserve">, B. </w:t>
      </w:r>
      <w:proofErr w:type="spellStart"/>
      <w:r>
        <w:rPr>
          <w:rFonts w:ascii="Times New Roman" w:hAnsi="Times New Roman" w:cs="Times New Roman"/>
          <w:b w:val="0"/>
          <w:color w:val="auto"/>
          <w:sz w:val="24"/>
          <w:szCs w:val="24"/>
        </w:rPr>
        <w:t>Appaih-Kubi</w:t>
      </w:r>
      <w:proofErr w:type="spellEnd"/>
      <w:r>
        <w:rPr>
          <w:rFonts w:ascii="Times New Roman" w:hAnsi="Times New Roman" w:cs="Times New Roman"/>
          <w:b w:val="0"/>
          <w:color w:val="auto"/>
          <w:sz w:val="24"/>
          <w:szCs w:val="24"/>
        </w:rPr>
        <w:t xml:space="preserve">, D., Oppong, A., </w:t>
      </w:r>
      <w:proofErr w:type="spellStart"/>
      <w:r>
        <w:rPr>
          <w:rFonts w:ascii="Times New Roman" w:hAnsi="Times New Roman" w:cs="Times New Roman"/>
          <w:b w:val="0"/>
          <w:color w:val="auto"/>
          <w:sz w:val="24"/>
          <w:szCs w:val="24"/>
        </w:rPr>
        <w:t>Quian</w:t>
      </w:r>
      <w:proofErr w:type="spellEnd"/>
      <w:r>
        <w:rPr>
          <w:rFonts w:ascii="Times New Roman" w:hAnsi="Times New Roman" w:cs="Times New Roman"/>
          <w:b w:val="0"/>
          <w:color w:val="auto"/>
          <w:sz w:val="24"/>
          <w:szCs w:val="24"/>
        </w:rPr>
        <w:t xml:space="preserve">, M      </w:t>
      </w:r>
      <w:proofErr w:type="spellStart"/>
      <w:r>
        <w:rPr>
          <w:rFonts w:ascii="Times New Roman" w:hAnsi="Times New Roman" w:cs="Times New Roman"/>
          <w:b w:val="0"/>
          <w:color w:val="auto"/>
          <w:sz w:val="24"/>
          <w:szCs w:val="24"/>
        </w:rPr>
        <w:t>Osekre</w:t>
      </w:r>
      <w:proofErr w:type="spellEnd"/>
      <w:r>
        <w:rPr>
          <w:rFonts w:ascii="Times New Roman" w:hAnsi="Times New Roman" w:cs="Times New Roman"/>
          <w:b w:val="0"/>
          <w:color w:val="auto"/>
          <w:sz w:val="24"/>
          <w:szCs w:val="24"/>
        </w:rPr>
        <w:t xml:space="preserve">, E. A. Lamptey, J. N. and </w:t>
      </w:r>
      <w:proofErr w:type="spellStart"/>
      <w:r>
        <w:rPr>
          <w:rFonts w:ascii="Times New Roman" w:hAnsi="Times New Roman" w:cs="Times New Roman"/>
          <w:b w:val="0"/>
          <w:color w:val="auto"/>
          <w:sz w:val="24"/>
          <w:szCs w:val="24"/>
        </w:rPr>
        <w:t>Kwoseh</w:t>
      </w:r>
      <w:proofErr w:type="spellEnd"/>
      <w:r>
        <w:rPr>
          <w:rFonts w:ascii="Times New Roman" w:hAnsi="Times New Roman" w:cs="Times New Roman"/>
          <w:b w:val="0"/>
          <w:color w:val="auto"/>
          <w:sz w:val="24"/>
          <w:szCs w:val="24"/>
        </w:rPr>
        <w:t>. C. (2022).</w:t>
      </w:r>
      <w:r>
        <w:rPr>
          <w:rFonts w:ascii="Times New Roman" w:hAnsi="Times New Roman" w:cs="Times New Roman"/>
          <w:color w:val="auto"/>
          <w:sz w:val="24"/>
          <w:szCs w:val="24"/>
        </w:rPr>
        <w:t xml:space="preserve"> </w:t>
      </w:r>
      <w:r>
        <w:rPr>
          <w:rFonts w:ascii="Times New Roman" w:hAnsi="Times New Roman" w:cs="Times New Roman"/>
          <w:b w:val="0"/>
          <w:bCs w:val="0"/>
          <w:color w:val="auto"/>
          <w:sz w:val="24"/>
          <w:szCs w:val="24"/>
        </w:rPr>
        <w:t>Identification an</w:t>
      </w:r>
      <w:r>
        <w:rPr>
          <w:rFonts w:ascii="Times New Roman" w:hAnsi="Times New Roman" w:cs="Times New Roman"/>
          <w:b w:val="0"/>
          <w:bCs w:val="0"/>
          <w:color w:val="auto"/>
          <w:sz w:val="24"/>
          <w:szCs w:val="24"/>
        </w:rPr>
        <w:t xml:space="preserve">d Characterization of Fusarium Species Associated </w:t>
      </w:r>
      <w:proofErr w:type="gramStart"/>
      <w:r>
        <w:rPr>
          <w:rFonts w:ascii="Times New Roman" w:hAnsi="Times New Roman" w:cs="Times New Roman"/>
          <w:b w:val="0"/>
          <w:bCs w:val="0"/>
          <w:color w:val="auto"/>
          <w:sz w:val="24"/>
          <w:szCs w:val="24"/>
        </w:rPr>
        <w:t>With</w:t>
      </w:r>
      <w:proofErr w:type="gramEnd"/>
      <w:r>
        <w:rPr>
          <w:rFonts w:ascii="Times New Roman" w:hAnsi="Times New Roman" w:cs="Times New Roman"/>
          <w:b w:val="0"/>
          <w:bCs w:val="0"/>
          <w:color w:val="auto"/>
          <w:sz w:val="24"/>
          <w:szCs w:val="24"/>
        </w:rPr>
        <w:t xml:space="preserve"> Amaranth (Amaranthus Species) Wilt Disease in the Semi-deciduous and Guinea Savannah </w:t>
      </w:r>
      <w:proofErr w:type="spellStart"/>
      <w:r>
        <w:rPr>
          <w:rFonts w:ascii="Times New Roman" w:hAnsi="Times New Roman" w:cs="Times New Roman"/>
          <w:b w:val="0"/>
          <w:bCs w:val="0"/>
          <w:color w:val="auto"/>
          <w:sz w:val="24"/>
          <w:szCs w:val="24"/>
        </w:rPr>
        <w:t>Agro</w:t>
      </w:r>
      <w:proofErr w:type="spellEnd"/>
      <w:r>
        <w:rPr>
          <w:rFonts w:ascii="Times New Roman" w:hAnsi="Times New Roman" w:cs="Times New Roman"/>
          <w:b w:val="0"/>
          <w:bCs w:val="0"/>
          <w:color w:val="auto"/>
          <w:sz w:val="24"/>
          <w:szCs w:val="24"/>
        </w:rPr>
        <w:t xml:space="preserve">-ecological Zones of Ghana. Journal of Agricultural Science, 14, 12. </w:t>
      </w:r>
      <w:r>
        <w:rPr>
          <w:rFonts w:ascii="Times New Roman" w:hAnsi="Times New Roman" w:cs="Times New Roman"/>
          <w:sz w:val="24"/>
          <w:szCs w:val="24"/>
        </w:rPr>
        <w:t>https://doi.org/10.5539/jas.v14n12p130</w:t>
      </w:r>
    </w:p>
    <w:p w14:paraId="7982BC8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shd w:val="clear" w:color="auto" w:fill="FFFFFF"/>
        </w:rPr>
        <w:t xml:space="preserve">Jahan N, Sarker U, Hasan Saikat MM, Hossain MM, Azam MG, Ali D, </w:t>
      </w:r>
      <w:proofErr w:type="spellStart"/>
      <w:r>
        <w:rPr>
          <w:rFonts w:ascii="Times New Roman" w:hAnsi="Times New Roman" w:cs="Times New Roman"/>
          <w:sz w:val="24"/>
          <w:szCs w:val="24"/>
          <w:shd w:val="clear" w:color="auto" w:fill="FFFFFF"/>
        </w:rPr>
        <w:t>Ercisli</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Golokhvast</w:t>
      </w:r>
      <w:proofErr w:type="spellEnd"/>
      <w:r>
        <w:rPr>
          <w:rFonts w:ascii="Times New Roman" w:hAnsi="Times New Roman" w:cs="Times New Roman"/>
          <w:sz w:val="24"/>
          <w:szCs w:val="24"/>
          <w:shd w:val="clear" w:color="auto" w:fill="FFFFFF"/>
        </w:rPr>
        <w:t xml:space="preserve"> KS. Evaluation of yield attributes and bioactive phytochemicals of twenty amaranth genotypes of Bengal floodplain. </w:t>
      </w:r>
      <w:proofErr w:type="spellStart"/>
      <w:r>
        <w:rPr>
          <w:rFonts w:ascii="Times New Roman" w:hAnsi="Times New Roman" w:cs="Times New Roman"/>
          <w:sz w:val="24"/>
          <w:szCs w:val="24"/>
          <w:shd w:val="clear" w:color="auto" w:fill="FFFFFF"/>
        </w:rPr>
        <w:t>Heliyon</w:t>
      </w:r>
      <w:proofErr w:type="spellEnd"/>
      <w:r>
        <w:rPr>
          <w:rFonts w:ascii="Times New Roman" w:hAnsi="Times New Roman" w:cs="Times New Roman"/>
          <w:sz w:val="24"/>
          <w:szCs w:val="24"/>
          <w:shd w:val="clear" w:color="auto" w:fill="FFFFFF"/>
        </w:rPr>
        <w:t>. 2023 Aug 30;9(9</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 xml:space="preserve">19644. </w:t>
      </w:r>
      <w:r>
        <w:rPr>
          <w:rFonts w:ascii="Times New Roman" w:hAnsi="Times New Roman" w:cs="Times New Roman"/>
          <w:sz w:val="24"/>
          <w:szCs w:val="24"/>
        </w:rPr>
        <w:t>https://doi.org/</w:t>
      </w:r>
      <w:hyperlink r:id="rId26" w:tgtFrame="_blank" w:history="1">
        <w:proofErr w:type="gramStart"/>
        <w:r>
          <w:rPr>
            <w:rStyle w:val="Hyperlink"/>
            <w:rFonts w:ascii="Times New Roman" w:hAnsi="Times New Roman" w:cs="Times New Roman"/>
            <w:color w:val="auto"/>
            <w:sz w:val="24"/>
            <w:szCs w:val="24"/>
            <w:u w:val="none"/>
            <w:shd w:val="clear" w:color="auto" w:fill="FFFFFF"/>
          </w:rPr>
          <w:t>10.1016/j.heliyon.2023.e</w:t>
        </w:r>
        <w:proofErr w:type="gramEnd"/>
        <w:r>
          <w:rPr>
            <w:rStyle w:val="Hyperlink"/>
            <w:rFonts w:ascii="Times New Roman" w:hAnsi="Times New Roman" w:cs="Times New Roman"/>
            <w:color w:val="auto"/>
            <w:sz w:val="24"/>
            <w:szCs w:val="24"/>
            <w:u w:val="none"/>
            <w:shd w:val="clear" w:color="auto" w:fill="FFFFFF"/>
          </w:rPr>
          <w:t>19644</w:t>
        </w:r>
      </w:hyperlink>
    </w:p>
    <w:p w14:paraId="2787E522"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proofErr w:type="spellStart"/>
      <w:r>
        <w:rPr>
          <w:rFonts w:ascii="Times New Roman" w:hAnsi="Times New Roman" w:cs="Times New Roman"/>
          <w:sz w:val="24"/>
          <w:szCs w:val="24"/>
        </w:rPr>
        <w:t>Zindove</w:t>
      </w:r>
      <w:proofErr w:type="spellEnd"/>
      <w:r>
        <w:rPr>
          <w:rFonts w:ascii="Times New Roman" w:hAnsi="Times New Roman" w:cs="Times New Roman"/>
          <w:sz w:val="24"/>
          <w:szCs w:val="24"/>
        </w:rPr>
        <w:t xml:space="preserve">, T. J., </w:t>
      </w:r>
      <w:proofErr w:type="spellStart"/>
      <w:r>
        <w:rPr>
          <w:rFonts w:ascii="Times New Roman" w:hAnsi="Times New Roman" w:cs="Times New Roman"/>
          <w:sz w:val="24"/>
          <w:szCs w:val="24"/>
        </w:rPr>
        <w:t>Matikiti</w:t>
      </w:r>
      <w:proofErr w:type="spellEnd"/>
      <w:r>
        <w:rPr>
          <w:rFonts w:ascii="Times New Roman" w:hAnsi="Times New Roman" w:cs="Times New Roman"/>
          <w:sz w:val="24"/>
          <w:szCs w:val="24"/>
        </w:rPr>
        <w:t>, A., Dhliwayo, M., and Zengeni, R. (2015). Effects of level of inclusion of amaranth (Amaranthus hybridus) leaf meal on gro</w:t>
      </w:r>
      <w:r>
        <w:rPr>
          <w:rFonts w:ascii="Times New Roman" w:hAnsi="Times New Roman" w:cs="Times New Roman"/>
          <w:sz w:val="24"/>
          <w:szCs w:val="24"/>
        </w:rPr>
        <w:t>wth performance, carcass characteristics and economics of production of broilers. Animal Nutrition, 1(4), 252–255. https://doi.org/10.1016/j.aninu.2015.09.003</w:t>
      </w:r>
    </w:p>
    <w:p w14:paraId="236E0B84"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42. Peng, W., Elliot, M. and Berry. (2019). The Concept of Food Security, Editor(s): Pasquale Fer</w:t>
      </w:r>
      <w:r>
        <w:rPr>
          <w:rFonts w:ascii="Times New Roman" w:hAnsi="Times New Roman" w:cs="Times New Roman"/>
          <w:sz w:val="24"/>
          <w:szCs w:val="24"/>
        </w:rPr>
        <w:t>ranti, Elliot M. Berry, Jock R. Anderson. Encyclopedia of Food Security and Sustainability, Elsevier, 1-</w:t>
      </w:r>
      <w:proofErr w:type="gramStart"/>
      <w:r>
        <w:rPr>
          <w:rFonts w:ascii="Times New Roman" w:hAnsi="Times New Roman" w:cs="Times New Roman"/>
          <w:sz w:val="24"/>
          <w:szCs w:val="24"/>
        </w:rPr>
        <w:t>7,https://doi.org/10.1016/B978-0-08-100596-5.22314-7</w:t>
      </w:r>
      <w:proofErr w:type="gramEnd"/>
      <w:r>
        <w:rPr>
          <w:rFonts w:ascii="Times New Roman" w:hAnsi="Times New Roman" w:cs="Times New Roman"/>
          <w:sz w:val="24"/>
          <w:szCs w:val="24"/>
        </w:rPr>
        <w:t>.</w:t>
      </w:r>
    </w:p>
    <w:p w14:paraId="4FBC8957"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43. Panda, B. S., Manna, S., Karak, T., Das, A., Rakshit, A., and Sarkar, B. (2018). Remediation o</w:t>
      </w:r>
      <w:r>
        <w:rPr>
          <w:rFonts w:ascii="Times New Roman" w:hAnsi="Times New Roman" w:cs="Times New Roman"/>
          <w:sz w:val="24"/>
          <w:szCs w:val="24"/>
        </w:rPr>
        <w:t xml:space="preserve">f arsenic-contaminated water by </w:t>
      </w:r>
      <w:r>
        <w:rPr>
          <w:rFonts w:ascii="Times New Roman" w:hAnsi="Times New Roman" w:cs="Times New Roman"/>
          <w:i/>
          <w:sz w:val="24"/>
          <w:szCs w:val="24"/>
        </w:rPr>
        <w:t>amaranth</w:t>
      </w:r>
      <w:r>
        <w:rPr>
          <w:rFonts w:ascii="Times New Roman" w:hAnsi="Times New Roman" w:cs="Times New Roman"/>
          <w:sz w:val="24"/>
          <w:szCs w:val="24"/>
        </w:rPr>
        <w:t xml:space="preserve"> (</w:t>
      </w:r>
      <w:r>
        <w:rPr>
          <w:rFonts w:ascii="Times New Roman" w:hAnsi="Times New Roman" w:cs="Times New Roman"/>
          <w:i/>
          <w:sz w:val="24"/>
          <w:szCs w:val="24"/>
        </w:rPr>
        <w:t>Amaranthus</w:t>
      </w:r>
      <w:r>
        <w:rPr>
          <w:rFonts w:ascii="Times New Roman" w:hAnsi="Times New Roman" w:cs="Times New Roman"/>
          <w:sz w:val="24"/>
          <w:szCs w:val="24"/>
        </w:rPr>
        <w:t xml:space="preserve"> </w:t>
      </w:r>
      <w:r>
        <w:rPr>
          <w:rFonts w:ascii="Times New Roman" w:hAnsi="Times New Roman" w:cs="Times New Roman"/>
          <w:i/>
          <w:sz w:val="24"/>
          <w:szCs w:val="24"/>
        </w:rPr>
        <w:t>ssp</w:t>
      </w:r>
      <w:r>
        <w:rPr>
          <w:rFonts w:ascii="Times New Roman" w:hAnsi="Times New Roman" w:cs="Times New Roman"/>
          <w:sz w:val="24"/>
          <w:szCs w:val="24"/>
        </w:rPr>
        <w:t xml:space="preserve">.): An in vitro approach. Environmental Science and Pollution Research, 25(16), 15854–15863. </w:t>
      </w:r>
      <w:hyperlink r:id="rId27" w:history="1">
        <w:r>
          <w:rPr>
            <w:rStyle w:val="Hyperlink"/>
            <w:rFonts w:ascii="Times New Roman" w:hAnsi="Times New Roman" w:cs="Times New Roman"/>
            <w:color w:val="auto"/>
            <w:sz w:val="24"/>
            <w:szCs w:val="24"/>
            <w:u w:val="none"/>
          </w:rPr>
          <w:t>https://doi.org/10.1007/s11356-018-1787-1</w:t>
        </w:r>
      </w:hyperlink>
    </w:p>
    <w:p w14:paraId="0EEDA5E6" w14:textId="77777777" w:rsidR="00EF17FD" w:rsidRDefault="00ED5157">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44. Sha</w:t>
      </w:r>
      <w:r>
        <w:rPr>
          <w:rStyle w:val="Strong"/>
          <w:rFonts w:ascii="Times New Roman" w:hAnsi="Times New Roman" w:cs="Times New Roman"/>
          <w:b w:val="0"/>
          <w:sz w:val="24"/>
          <w:szCs w:val="24"/>
        </w:rPr>
        <w:t xml:space="preserve">rma, D. K., Sharma, M., Singh, D. K. and Gupta, P. M. (2013). Comparative nutritional analysis of Spinacia oleracea in different cities of west </w:t>
      </w:r>
      <w:proofErr w:type="spellStart"/>
      <w:r>
        <w:rPr>
          <w:rStyle w:val="Strong"/>
          <w:rFonts w:ascii="Times New Roman" w:hAnsi="Times New Roman" w:cs="Times New Roman"/>
          <w:b w:val="0"/>
          <w:sz w:val="24"/>
          <w:szCs w:val="24"/>
        </w:rPr>
        <w:t>uttar</w:t>
      </w:r>
      <w:proofErr w:type="spellEnd"/>
      <w:r>
        <w:rPr>
          <w:rStyle w:val="Strong"/>
          <w:rFonts w:ascii="Times New Roman" w:hAnsi="Times New Roman" w:cs="Times New Roman"/>
          <w:b w:val="0"/>
          <w:sz w:val="24"/>
          <w:szCs w:val="24"/>
        </w:rPr>
        <w:t xml:space="preserve"> </w:t>
      </w:r>
      <w:proofErr w:type="spellStart"/>
      <w:r>
        <w:rPr>
          <w:rStyle w:val="Strong"/>
          <w:rFonts w:ascii="Times New Roman" w:hAnsi="Times New Roman" w:cs="Times New Roman"/>
          <w:b w:val="0"/>
          <w:sz w:val="24"/>
          <w:szCs w:val="24"/>
        </w:rPr>
        <w:t>pradesh</w:t>
      </w:r>
      <w:proofErr w:type="spellEnd"/>
      <w:r>
        <w:rPr>
          <w:rStyle w:val="Strong"/>
          <w:rFonts w:ascii="Times New Roman" w:hAnsi="Times New Roman" w:cs="Times New Roman"/>
          <w:b w:val="0"/>
          <w:sz w:val="24"/>
          <w:szCs w:val="24"/>
        </w:rPr>
        <w:t xml:space="preserve"> (INDIA). International Journal of Chemical and Pharmaceutical Sciences, 4(4</w:t>
      </w:r>
      <w:proofErr w:type="gramStart"/>
      <w:r>
        <w:rPr>
          <w:rStyle w:val="Strong"/>
          <w:rFonts w:ascii="Times New Roman" w:hAnsi="Times New Roman" w:cs="Times New Roman"/>
          <w:b w:val="0"/>
          <w:sz w:val="24"/>
          <w:szCs w:val="24"/>
        </w:rPr>
        <w:t xml:space="preserve">) </w:t>
      </w:r>
      <w:r>
        <w:rPr>
          <w:rFonts w:ascii="Times New Roman" w:hAnsi="Times New Roman" w:cs="Times New Roman"/>
          <w:sz w:val="24"/>
          <w:szCs w:val="24"/>
        </w:rPr>
        <w:t xml:space="preserve"> https://www.research</w:t>
      </w:r>
      <w:r>
        <w:rPr>
          <w:rFonts w:ascii="Times New Roman" w:hAnsi="Times New Roman" w:cs="Times New Roman"/>
          <w:sz w:val="24"/>
          <w:szCs w:val="24"/>
        </w:rPr>
        <w:t>gate.net/publication/307637647</w:t>
      </w:r>
      <w:proofErr w:type="gramEnd"/>
    </w:p>
    <w:p w14:paraId="4E02337C" w14:textId="77777777" w:rsidR="00EF17FD" w:rsidRDefault="00ED5157">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 Fitzpatrick TB, Chapman LM (August 2020). </w:t>
      </w:r>
      <w:r>
        <w:rPr>
          <w:rFonts w:ascii="Times New Roman" w:hAnsi="Times New Roman" w:cs="Times New Roman"/>
          <w:sz w:val="24"/>
          <w:szCs w:val="24"/>
        </w:rPr>
        <w:t>The importance of thiamine (vitamin B</w:t>
      </w:r>
      <w:r>
        <w:rPr>
          <w:rFonts w:ascii="Times New Roman" w:hAnsi="Times New Roman" w:cs="Times New Roman"/>
          <w:sz w:val="24"/>
          <w:szCs w:val="24"/>
          <w:vertAlign w:val="subscript"/>
        </w:rPr>
        <w:t>1</w:t>
      </w:r>
      <w:r>
        <w:rPr>
          <w:rFonts w:ascii="Times New Roman" w:hAnsi="Times New Roman" w:cs="Times New Roman"/>
          <w:sz w:val="24"/>
          <w:szCs w:val="24"/>
        </w:rPr>
        <w:t>) in plant health: From crop yield to biofortification</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The Journal of Biological Chemistry</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295</w:t>
      </w:r>
      <w:r>
        <w:rPr>
          <w:rFonts w:ascii="Times New Roman" w:hAnsi="Times New Roman" w:cs="Times New Roman"/>
          <w:sz w:val="24"/>
          <w:szCs w:val="24"/>
          <w:shd w:val="clear" w:color="auto" w:fill="FFFFFF"/>
        </w:rPr>
        <w:t xml:space="preserve"> (34), 12002–13.  </w:t>
      </w:r>
      <w:r>
        <w:rPr>
          <w:rFonts w:ascii="Times New Roman" w:hAnsi="Times New Roman" w:cs="Times New Roman"/>
          <w:sz w:val="24"/>
          <w:szCs w:val="24"/>
        </w:rPr>
        <w:t>https://doi.org/</w:t>
      </w:r>
      <w:hyperlink r:id="rId28" w:history="1">
        <w:r>
          <w:rPr>
            <w:rStyle w:val="Hyperlink"/>
            <w:rFonts w:ascii="Times New Roman" w:hAnsi="Times New Roman" w:cs="Times New Roman"/>
            <w:color w:val="auto"/>
            <w:sz w:val="24"/>
            <w:szCs w:val="24"/>
            <w:u w:val="none"/>
            <w:shd w:val="clear" w:color="auto" w:fill="FFFFFF"/>
          </w:rPr>
          <w:t>10.1074/</w:t>
        </w:r>
        <w:proofErr w:type="gramStart"/>
        <w:r>
          <w:rPr>
            <w:rStyle w:val="Hyperlink"/>
            <w:rFonts w:ascii="Times New Roman" w:hAnsi="Times New Roman" w:cs="Times New Roman"/>
            <w:color w:val="auto"/>
            <w:sz w:val="24"/>
            <w:szCs w:val="24"/>
            <w:u w:val="none"/>
            <w:shd w:val="clear" w:color="auto" w:fill="FFFFFF"/>
          </w:rPr>
          <w:t>jbc.REV</w:t>
        </w:r>
        <w:proofErr w:type="gramEnd"/>
        <w:r>
          <w:rPr>
            <w:rStyle w:val="Hyperlink"/>
            <w:rFonts w:ascii="Times New Roman" w:hAnsi="Times New Roman" w:cs="Times New Roman"/>
            <w:color w:val="auto"/>
            <w:sz w:val="24"/>
            <w:szCs w:val="24"/>
            <w:u w:val="none"/>
            <w:shd w:val="clear" w:color="auto" w:fill="FFFFFF"/>
          </w:rPr>
          <w:t>120.010918</w:t>
        </w:r>
      </w:hyperlink>
    </w:p>
    <w:p w14:paraId="457DE819"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46. Riboflavin: Fact Sheet for Health Professionals</w:t>
      </w:r>
      <w:r>
        <w:rPr>
          <w:rFonts w:ascii="Times New Roman" w:hAnsi="Times New Roman" w:cs="Times New Roman"/>
          <w:sz w:val="24"/>
          <w:szCs w:val="24"/>
          <w:shd w:val="clear" w:color="auto" w:fill="FFFFFF"/>
        </w:rPr>
        <w:t xml:space="preserve">. (2022). Office of Dietary Supplements, US National Institutes of Health.  </w:t>
      </w:r>
      <w:r>
        <w:rPr>
          <w:rFonts w:ascii="Times New Roman" w:hAnsi="Times New Roman" w:cs="Times New Roman"/>
          <w:sz w:val="24"/>
          <w:szCs w:val="24"/>
        </w:rPr>
        <w:t>https://ods.od.nih.gov/factsheets/Riboflavin-</w:t>
      </w:r>
      <w:r>
        <w:rPr>
          <w:rFonts w:ascii="Times New Roman" w:hAnsi="Times New Roman" w:cs="Times New Roman"/>
          <w:sz w:val="24"/>
          <w:szCs w:val="24"/>
        </w:rPr>
        <w:t>HealthProfessional/</w:t>
      </w:r>
    </w:p>
    <w:p w14:paraId="0A3DEEF0" w14:textId="77777777" w:rsidR="00EF17FD" w:rsidRDefault="00ED5157">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47. </w:t>
      </w:r>
      <w:r>
        <w:rPr>
          <w:rFonts w:ascii="Times New Roman" w:hAnsi="Times New Roman" w:cs="Times New Roman"/>
          <w:sz w:val="24"/>
          <w:szCs w:val="24"/>
          <w:shd w:val="clear" w:color="auto" w:fill="FFFFFF"/>
        </w:rPr>
        <w:t xml:space="preserve">Nwobodo, E. I., Nwosu, D. C., </w:t>
      </w:r>
      <w:proofErr w:type="spellStart"/>
      <w:r>
        <w:rPr>
          <w:rFonts w:ascii="Times New Roman" w:hAnsi="Times New Roman" w:cs="Times New Roman"/>
          <w:sz w:val="24"/>
          <w:szCs w:val="24"/>
          <w:shd w:val="clear" w:color="auto" w:fill="FFFFFF"/>
        </w:rPr>
        <w:t>Nwanjo</w:t>
      </w:r>
      <w:proofErr w:type="spellEnd"/>
      <w:r>
        <w:rPr>
          <w:rFonts w:ascii="Times New Roman" w:hAnsi="Times New Roman" w:cs="Times New Roman"/>
          <w:sz w:val="24"/>
          <w:szCs w:val="24"/>
          <w:shd w:val="clear" w:color="auto" w:fill="FFFFFF"/>
        </w:rPr>
        <w:t xml:space="preserve">, H. U., </w:t>
      </w:r>
      <w:proofErr w:type="spellStart"/>
      <w:r>
        <w:rPr>
          <w:rFonts w:ascii="Times New Roman" w:hAnsi="Times New Roman" w:cs="Times New Roman"/>
          <w:sz w:val="24"/>
          <w:szCs w:val="24"/>
          <w:shd w:val="clear" w:color="auto" w:fill="FFFFFF"/>
        </w:rPr>
        <w:t>Ihim</w:t>
      </w:r>
      <w:proofErr w:type="spellEnd"/>
      <w:r>
        <w:rPr>
          <w:rFonts w:ascii="Times New Roman" w:hAnsi="Times New Roman" w:cs="Times New Roman"/>
          <w:sz w:val="24"/>
          <w:szCs w:val="24"/>
          <w:shd w:val="clear" w:color="auto" w:fill="FFFFFF"/>
        </w:rPr>
        <w:t xml:space="preserve">, A. C., </w:t>
      </w:r>
      <w:proofErr w:type="spellStart"/>
      <w:r>
        <w:rPr>
          <w:rFonts w:ascii="Times New Roman" w:hAnsi="Times New Roman" w:cs="Times New Roman"/>
          <w:sz w:val="24"/>
          <w:szCs w:val="24"/>
          <w:shd w:val="clear" w:color="auto" w:fill="FFFFFF"/>
        </w:rPr>
        <w:t>Nnodim</w:t>
      </w:r>
      <w:proofErr w:type="spellEnd"/>
      <w:r>
        <w:rPr>
          <w:rFonts w:ascii="Times New Roman" w:hAnsi="Times New Roman" w:cs="Times New Roman"/>
          <w:sz w:val="24"/>
          <w:szCs w:val="24"/>
          <w:shd w:val="clear" w:color="auto" w:fill="FFFFFF"/>
        </w:rPr>
        <w:t xml:space="preserve">, J. K., Nwobodo, C. I., and </w:t>
      </w:r>
      <w:proofErr w:type="spellStart"/>
      <w:r>
        <w:rPr>
          <w:rFonts w:ascii="Times New Roman" w:hAnsi="Times New Roman" w:cs="Times New Roman"/>
          <w:sz w:val="24"/>
          <w:szCs w:val="24"/>
          <w:shd w:val="clear" w:color="auto" w:fill="FFFFFF"/>
        </w:rPr>
        <w:t>Edwrad</w:t>
      </w:r>
      <w:proofErr w:type="spellEnd"/>
      <w:r>
        <w:rPr>
          <w:rFonts w:ascii="Times New Roman" w:hAnsi="Times New Roman" w:cs="Times New Roman"/>
          <w:sz w:val="24"/>
          <w:szCs w:val="24"/>
          <w:shd w:val="clear" w:color="auto" w:fill="FFFFFF"/>
        </w:rPr>
        <w:t xml:space="preserve">, U. C. (2016). Vitamins C and E levels are enhanced by </w:t>
      </w:r>
      <w:proofErr w:type="spellStart"/>
      <w:r>
        <w:rPr>
          <w:rFonts w:ascii="Times New Roman" w:hAnsi="Times New Roman" w:cs="Times New Roman"/>
          <w:sz w:val="24"/>
          <w:szCs w:val="24"/>
          <w:shd w:val="clear" w:color="auto" w:fill="FFFFFF"/>
        </w:rPr>
        <w:t>Azadirachta</w:t>
      </w:r>
      <w:proofErr w:type="spellEnd"/>
      <w:r>
        <w:rPr>
          <w:rFonts w:ascii="Times New Roman" w:hAnsi="Times New Roman" w:cs="Times New Roman"/>
          <w:sz w:val="24"/>
          <w:szCs w:val="24"/>
          <w:shd w:val="clear" w:color="auto" w:fill="FFFFFF"/>
        </w:rPr>
        <w:t xml:space="preserve"> Indica leaves aqueous extract in paracetamol induced hepatoxicity</w:t>
      </w:r>
      <w:r>
        <w:rPr>
          <w:rFonts w:ascii="Times New Roman" w:hAnsi="Times New Roman" w:cs="Times New Roman"/>
          <w:sz w:val="24"/>
          <w:szCs w:val="24"/>
          <w:shd w:val="clear" w:color="auto" w:fill="FFFFFF"/>
        </w:rPr>
        <w:t xml:space="preserve"> in Wistar rats. </w:t>
      </w:r>
      <w:r>
        <w:rPr>
          <w:rFonts w:ascii="Times New Roman" w:hAnsi="Times New Roman" w:cs="Times New Roman"/>
          <w:i/>
          <w:iCs/>
          <w:sz w:val="24"/>
          <w:szCs w:val="24"/>
          <w:shd w:val="clear" w:color="auto" w:fill="FFFFFF"/>
        </w:rPr>
        <w:t xml:space="preserve">Journal of Medicinal Plants </w:t>
      </w:r>
      <w:r>
        <w:rPr>
          <w:rFonts w:ascii="Times New Roman" w:hAnsi="Times New Roman" w:cs="Times New Roman"/>
          <w:iCs/>
          <w:sz w:val="24"/>
          <w:szCs w:val="24"/>
          <w:shd w:val="clear" w:color="auto" w:fill="FFFFFF"/>
        </w:rPr>
        <w:t>Research</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10</w:t>
      </w:r>
      <w:r>
        <w:rPr>
          <w:rFonts w:ascii="Times New Roman" w:hAnsi="Times New Roman" w:cs="Times New Roman"/>
          <w:sz w:val="24"/>
          <w:szCs w:val="24"/>
          <w:shd w:val="clear" w:color="auto" w:fill="FFFFFF"/>
        </w:rPr>
        <w:t xml:space="preserve">(24), 338-343. </w:t>
      </w:r>
      <w:r>
        <w:rPr>
          <w:rFonts w:ascii="Times New Roman" w:hAnsi="Times New Roman" w:cs="Times New Roman"/>
          <w:sz w:val="24"/>
          <w:szCs w:val="24"/>
        </w:rPr>
        <w:t>https://doi.org/10.5897/JMPR2015.6026</w:t>
      </w:r>
    </w:p>
    <w:p w14:paraId="0504173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48. Vitamin C</w:t>
      </w:r>
      <w:r>
        <w:rPr>
          <w:rFonts w:ascii="Times New Roman" w:hAnsi="Times New Roman" w:cs="Times New Roman"/>
          <w:sz w:val="24"/>
          <w:szCs w:val="24"/>
          <w:shd w:val="clear" w:color="auto" w:fill="FFFFFF"/>
        </w:rPr>
        <w:t xml:space="preserve">. (2018). Micronutrient Information Center, Linus Pauling Institute, Oregon State University, Corvallis. </w:t>
      </w:r>
      <w:r>
        <w:rPr>
          <w:rFonts w:ascii="Times New Roman" w:hAnsi="Times New Roman" w:cs="Times New Roman"/>
          <w:sz w:val="24"/>
          <w:szCs w:val="24"/>
        </w:rPr>
        <w:t>https://lpi.oregonstate.edu/</w:t>
      </w:r>
      <w:r>
        <w:rPr>
          <w:rFonts w:ascii="Times New Roman" w:hAnsi="Times New Roman" w:cs="Times New Roman"/>
          <w:sz w:val="24"/>
          <w:szCs w:val="24"/>
        </w:rPr>
        <w:t>mic/vitamins/vitamin-C</w:t>
      </w:r>
    </w:p>
    <w:p w14:paraId="08FBBBBA" w14:textId="77777777" w:rsidR="00EF17FD" w:rsidRDefault="00ED5157">
      <w:pPr>
        <w:spacing w:line="240" w:lineRule="auto"/>
        <w:jc w:val="both"/>
        <w:rPr>
          <w:rFonts w:ascii="Times New Roman" w:hAnsi="Times New Roman" w:cs="Times New Roman"/>
          <w:sz w:val="24"/>
          <w:szCs w:val="24"/>
          <w:shd w:val="clear" w:color="auto" w:fill="FFFFFF"/>
        </w:rPr>
      </w:pPr>
      <w:r>
        <w:rPr>
          <w:rStyle w:val="Strong"/>
          <w:rFonts w:ascii="Times New Roman" w:hAnsi="Times New Roman" w:cs="Times New Roman"/>
          <w:b w:val="0"/>
          <w:sz w:val="24"/>
          <w:szCs w:val="24"/>
        </w:rPr>
        <w:t xml:space="preserve">49. </w:t>
      </w:r>
      <w:r>
        <w:rPr>
          <w:rFonts w:ascii="Times New Roman" w:hAnsi="Times New Roman" w:cs="Times New Roman"/>
          <w:sz w:val="24"/>
          <w:szCs w:val="24"/>
          <w:shd w:val="clear" w:color="auto" w:fill="FFFFFF"/>
        </w:rPr>
        <w:t>Raiola, A., Tenore, G. C., Barone, A., Frusciante, L. and Rigano, M. M. (2015). Vitamin E Content and Composition in Tomato Fruits: Beneficial Roles and Bio-Fortification. I</w:t>
      </w:r>
      <w:r>
        <w:rPr>
          <w:rStyle w:val="Emphasis"/>
          <w:rFonts w:ascii="Times New Roman" w:hAnsi="Times New Roman" w:cs="Times New Roman"/>
          <w:i w:val="0"/>
          <w:sz w:val="24"/>
          <w:szCs w:val="24"/>
          <w:shd w:val="clear" w:color="auto" w:fill="FFFFFF"/>
        </w:rPr>
        <w:t>nternational Journal of Molecular Sciences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16(12):29250-29264.</w:t>
      </w:r>
      <w:hyperlink r:id="rId29" w:history="1">
        <w:r>
          <w:rPr>
            <w:rStyle w:val="Hyperlink"/>
            <w:rFonts w:ascii="Times New Roman" w:hAnsi="Times New Roman" w:cs="Times New Roman"/>
            <w:color w:val="auto"/>
            <w:sz w:val="24"/>
            <w:szCs w:val="24"/>
            <w:u w:val="none"/>
            <w:shd w:val="clear" w:color="auto" w:fill="FFFFFF"/>
          </w:rPr>
          <w:t>https://doi.org/10.3390/ijms161226163</w:t>
        </w:r>
      </w:hyperlink>
    </w:p>
    <w:p w14:paraId="3C5D9621"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50. Vitamin E</w:t>
      </w:r>
      <w:r>
        <w:rPr>
          <w:rFonts w:ascii="Times New Roman" w:hAnsi="Times New Roman" w:cs="Times New Roman"/>
          <w:sz w:val="24"/>
          <w:szCs w:val="24"/>
          <w:shd w:val="clear" w:color="auto" w:fill="FFFFFF"/>
        </w:rPr>
        <w:t xml:space="preserve">. (2019). Office of Dietary Supplements, U.S. National Institutes of Health. </w:t>
      </w:r>
      <w:r>
        <w:rPr>
          <w:rFonts w:ascii="Times New Roman" w:hAnsi="Times New Roman" w:cs="Times New Roman"/>
          <w:sz w:val="24"/>
          <w:szCs w:val="24"/>
        </w:rPr>
        <w:t>https://ods.od.nih.gov/factsheets/VitaminE-Consumer/</w:t>
      </w:r>
    </w:p>
    <w:p w14:paraId="6D55355F" w14:textId="77777777" w:rsidR="00EF17FD" w:rsidRDefault="00EF17FD">
      <w:pPr>
        <w:spacing w:line="240" w:lineRule="auto"/>
        <w:jc w:val="both"/>
        <w:rPr>
          <w:rFonts w:ascii="Times New Roman" w:hAnsi="Times New Roman" w:cs="Times New Roman"/>
          <w:sz w:val="24"/>
          <w:szCs w:val="24"/>
        </w:rPr>
      </w:pPr>
    </w:p>
    <w:sectPr w:rsidR="00EF17FD">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0BE8D" w14:textId="77777777" w:rsidR="00ED5157" w:rsidRDefault="00ED5157">
      <w:pPr>
        <w:spacing w:line="240" w:lineRule="auto"/>
      </w:pPr>
      <w:r>
        <w:separator/>
      </w:r>
    </w:p>
  </w:endnote>
  <w:endnote w:type="continuationSeparator" w:id="0">
    <w:p w14:paraId="5E0A64C7" w14:textId="77777777" w:rsidR="00ED5157" w:rsidRDefault="00ED51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BAF0" w14:textId="77777777" w:rsidR="001D6CDE" w:rsidRDefault="001D6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277873"/>
    </w:sdtPr>
    <w:sdtEndPr/>
    <w:sdtContent>
      <w:p w14:paraId="27D6173E" w14:textId="77777777" w:rsidR="00EF17FD" w:rsidRDefault="00ED5157">
        <w:pPr>
          <w:pStyle w:val="Footer"/>
          <w:jc w:val="right"/>
        </w:pPr>
        <w:r>
          <w:fldChar w:fldCharType="begin"/>
        </w:r>
        <w:r>
          <w:instrText xml:space="preserve"> PAGE   \* MERGEFORMAT </w:instrText>
        </w:r>
        <w:r>
          <w:fldChar w:fldCharType="separate"/>
        </w:r>
        <w:r>
          <w:t>20</w:t>
        </w:r>
        <w:r>
          <w:fldChar w:fldCharType="end"/>
        </w:r>
      </w:p>
    </w:sdtContent>
  </w:sdt>
  <w:p w14:paraId="5B466463" w14:textId="77777777" w:rsidR="00EF17FD" w:rsidRDefault="00EF1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E185" w14:textId="77777777" w:rsidR="001D6CDE" w:rsidRDefault="001D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14495" w14:textId="77777777" w:rsidR="00ED5157" w:rsidRDefault="00ED5157">
      <w:pPr>
        <w:spacing w:after="0"/>
      </w:pPr>
      <w:r>
        <w:separator/>
      </w:r>
    </w:p>
  </w:footnote>
  <w:footnote w:type="continuationSeparator" w:id="0">
    <w:p w14:paraId="4277FD2A" w14:textId="77777777" w:rsidR="00ED5157" w:rsidRDefault="00ED51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A1DF" w14:textId="37CE37AE" w:rsidR="001D6CDE" w:rsidRDefault="001D6CDE">
    <w:pPr>
      <w:pStyle w:val="Header"/>
    </w:pPr>
    <w:r>
      <w:rPr>
        <w:noProof/>
      </w:rPr>
      <w:pict w14:anchorId="08D03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214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7EDA" w14:textId="71D04993" w:rsidR="001D6CDE" w:rsidRDefault="001D6CDE">
    <w:pPr>
      <w:pStyle w:val="Header"/>
    </w:pPr>
    <w:r>
      <w:rPr>
        <w:noProof/>
      </w:rPr>
      <w:pict w14:anchorId="16D48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214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2E79" w14:textId="2AC88563" w:rsidR="001D6CDE" w:rsidRDefault="001D6CDE">
    <w:pPr>
      <w:pStyle w:val="Header"/>
    </w:pPr>
    <w:r>
      <w:rPr>
        <w:noProof/>
      </w:rPr>
      <w:pict w14:anchorId="29C2A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214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D3AE5"/>
    <w:multiLevelType w:val="multilevel"/>
    <w:tmpl w:val="71BD3A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74D"/>
    <w:rsid w:val="00007D83"/>
    <w:rsid w:val="000173D5"/>
    <w:rsid w:val="00067577"/>
    <w:rsid w:val="000857D9"/>
    <w:rsid w:val="00086DC0"/>
    <w:rsid w:val="000C3DAC"/>
    <w:rsid w:val="000D0327"/>
    <w:rsid w:val="00121D1C"/>
    <w:rsid w:val="00121E6E"/>
    <w:rsid w:val="00125165"/>
    <w:rsid w:val="001506E0"/>
    <w:rsid w:val="00151828"/>
    <w:rsid w:val="0016595E"/>
    <w:rsid w:val="001820E1"/>
    <w:rsid w:val="00193774"/>
    <w:rsid w:val="00197D9B"/>
    <w:rsid w:val="001A3D0E"/>
    <w:rsid w:val="001B49B4"/>
    <w:rsid w:val="001C4564"/>
    <w:rsid w:val="001D6CDE"/>
    <w:rsid w:val="001E451F"/>
    <w:rsid w:val="002047DF"/>
    <w:rsid w:val="002507F9"/>
    <w:rsid w:val="00274DF8"/>
    <w:rsid w:val="00276A35"/>
    <w:rsid w:val="002822BB"/>
    <w:rsid w:val="002A2118"/>
    <w:rsid w:val="002A2B98"/>
    <w:rsid w:val="002A2CF0"/>
    <w:rsid w:val="002A47E8"/>
    <w:rsid w:val="002B5F3A"/>
    <w:rsid w:val="002E16FC"/>
    <w:rsid w:val="00303719"/>
    <w:rsid w:val="00306EFC"/>
    <w:rsid w:val="00307FDE"/>
    <w:rsid w:val="00311C28"/>
    <w:rsid w:val="00313EBB"/>
    <w:rsid w:val="003434D4"/>
    <w:rsid w:val="00355387"/>
    <w:rsid w:val="00356220"/>
    <w:rsid w:val="003B5C38"/>
    <w:rsid w:val="003D2846"/>
    <w:rsid w:val="003E441E"/>
    <w:rsid w:val="003F6A6E"/>
    <w:rsid w:val="0040058C"/>
    <w:rsid w:val="00422F16"/>
    <w:rsid w:val="004302C5"/>
    <w:rsid w:val="00434A70"/>
    <w:rsid w:val="00434E42"/>
    <w:rsid w:val="004353FB"/>
    <w:rsid w:val="00464DED"/>
    <w:rsid w:val="0047283C"/>
    <w:rsid w:val="004B0CDF"/>
    <w:rsid w:val="004B68EE"/>
    <w:rsid w:val="004C6CA8"/>
    <w:rsid w:val="004D6906"/>
    <w:rsid w:val="004E3D62"/>
    <w:rsid w:val="004E5855"/>
    <w:rsid w:val="004E5F47"/>
    <w:rsid w:val="005126AD"/>
    <w:rsid w:val="0054650E"/>
    <w:rsid w:val="00552BB9"/>
    <w:rsid w:val="00554CF8"/>
    <w:rsid w:val="005641C2"/>
    <w:rsid w:val="00564B7A"/>
    <w:rsid w:val="005805F2"/>
    <w:rsid w:val="00585C71"/>
    <w:rsid w:val="005D0096"/>
    <w:rsid w:val="005D1562"/>
    <w:rsid w:val="005D4CEF"/>
    <w:rsid w:val="006160F6"/>
    <w:rsid w:val="0064052A"/>
    <w:rsid w:val="00647813"/>
    <w:rsid w:val="006A45E2"/>
    <w:rsid w:val="006B3472"/>
    <w:rsid w:val="006D3ACD"/>
    <w:rsid w:val="006F5847"/>
    <w:rsid w:val="00704DE8"/>
    <w:rsid w:val="00744E0E"/>
    <w:rsid w:val="00762CE7"/>
    <w:rsid w:val="00762F7D"/>
    <w:rsid w:val="00765702"/>
    <w:rsid w:val="00780312"/>
    <w:rsid w:val="007C7121"/>
    <w:rsid w:val="007E12CD"/>
    <w:rsid w:val="007E6D07"/>
    <w:rsid w:val="007F6E02"/>
    <w:rsid w:val="00801D74"/>
    <w:rsid w:val="008167A6"/>
    <w:rsid w:val="00820603"/>
    <w:rsid w:val="0082480D"/>
    <w:rsid w:val="00844871"/>
    <w:rsid w:val="008772FF"/>
    <w:rsid w:val="008A1D52"/>
    <w:rsid w:val="008E21B2"/>
    <w:rsid w:val="008E2D05"/>
    <w:rsid w:val="008E5F25"/>
    <w:rsid w:val="008F75BB"/>
    <w:rsid w:val="008F7B8F"/>
    <w:rsid w:val="00925173"/>
    <w:rsid w:val="0092653A"/>
    <w:rsid w:val="00966313"/>
    <w:rsid w:val="00972948"/>
    <w:rsid w:val="009B6E26"/>
    <w:rsid w:val="009E082E"/>
    <w:rsid w:val="00A2040A"/>
    <w:rsid w:val="00A35CF0"/>
    <w:rsid w:val="00A665BA"/>
    <w:rsid w:val="00A73FDA"/>
    <w:rsid w:val="00A748B2"/>
    <w:rsid w:val="00A83C89"/>
    <w:rsid w:val="00A9064F"/>
    <w:rsid w:val="00AB0FC4"/>
    <w:rsid w:val="00AD47C4"/>
    <w:rsid w:val="00AE49DE"/>
    <w:rsid w:val="00B02FF5"/>
    <w:rsid w:val="00B433B7"/>
    <w:rsid w:val="00B56A0C"/>
    <w:rsid w:val="00B74638"/>
    <w:rsid w:val="00B847AE"/>
    <w:rsid w:val="00BA630D"/>
    <w:rsid w:val="00BA7019"/>
    <w:rsid w:val="00BF340C"/>
    <w:rsid w:val="00BF77B8"/>
    <w:rsid w:val="00C01001"/>
    <w:rsid w:val="00C34EFC"/>
    <w:rsid w:val="00C378F4"/>
    <w:rsid w:val="00C51BE7"/>
    <w:rsid w:val="00C627FE"/>
    <w:rsid w:val="00C9413E"/>
    <w:rsid w:val="00CA7F9F"/>
    <w:rsid w:val="00CB6193"/>
    <w:rsid w:val="00CF50A9"/>
    <w:rsid w:val="00D566EF"/>
    <w:rsid w:val="00DA2A7C"/>
    <w:rsid w:val="00DB1BC2"/>
    <w:rsid w:val="00DE4B76"/>
    <w:rsid w:val="00DE6CF8"/>
    <w:rsid w:val="00E06385"/>
    <w:rsid w:val="00E1676B"/>
    <w:rsid w:val="00E2374D"/>
    <w:rsid w:val="00E34EBA"/>
    <w:rsid w:val="00E36E95"/>
    <w:rsid w:val="00E71910"/>
    <w:rsid w:val="00E7461B"/>
    <w:rsid w:val="00EA0A59"/>
    <w:rsid w:val="00EA42A6"/>
    <w:rsid w:val="00EA520E"/>
    <w:rsid w:val="00EA6E29"/>
    <w:rsid w:val="00EA7378"/>
    <w:rsid w:val="00EB1B81"/>
    <w:rsid w:val="00EB6A57"/>
    <w:rsid w:val="00ED5157"/>
    <w:rsid w:val="00ED676D"/>
    <w:rsid w:val="00EE47F1"/>
    <w:rsid w:val="00EF17FD"/>
    <w:rsid w:val="00EF23ED"/>
    <w:rsid w:val="00EF58B3"/>
    <w:rsid w:val="00F106E0"/>
    <w:rsid w:val="00F22E1E"/>
    <w:rsid w:val="00F53C13"/>
    <w:rsid w:val="00F773A8"/>
    <w:rsid w:val="00F9609C"/>
    <w:rsid w:val="00FC3E85"/>
    <w:rsid w:val="00FC4E7B"/>
    <w:rsid w:val="00FE2675"/>
    <w:rsid w:val="00FF2AAE"/>
    <w:rsid w:val="00FF3489"/>
    <w:rsid w:val="022B38DD"/>
    <w:rsid w:val="06DE38FB"/>
    <w:rsid w:val="08653E7F"/>
    <w:rsid w:val="08AB0AE0"/>
    <w:rsid w:val="0BD31AC2"/>
    <w:rsid w:val="0C360518"/>
    <w:rsid w:val="0CA85443"/>
    <w:rsid w:val="103B56E7"/>
    <w:rsid w:val="15CC5E54"/>
    <w:rsid w:val="173D7210"/>
    <w:rsid w:val="1B3954CA"/>
    <w:rsid w:val="1C1A4050"/>
    <w:rsid w:val="1D4754C2"/>
    <w:rsid w:val="1EE57F74"/>
    <w:rsid w:val="1FE55560"/>
    <w:rsid w:val="222217AB"/>
    <w:rsid w:val="22BF217E"/>
    <w:rsid w:val="22DB2151"/>
    <w:rsid w:val="22E6408F"/>
    <w:rsid w:val="23DA342C"/>
    <w:rsid w:val="25DB26A8"/>
    <w:rsid w:val="27107976"/>
    <w:rsid w:val="2A6843C4"/>
    <w:rsid w:val="2A814869"/>
    <w:rsid w:val="2CC64125"/>
    <w:rsid w:val="2D0B5D4B"/>
    <w:rsid w:val="2E1C6807"/>
    <w:rsid w:val="2F4C0E27"/>
    <w:rsid w:val="32B06690"/>
    <w:rsid w:val="32DE4F0A"/>
    <w:rsid w:val="33144064"/>
    <w:rsid w:val="35B52A49"/>
    <w:rsid w:val="35C43475"/>
    <w:rsid w:val="36E66E69"/>
    <w:rsid w:val="37FB6EB6"/>
    <w:rsid w:val="38A5208A"/>
    <w:rsid w:val="39FD45D0"/>
    <w:rsid w:val="3A7C4BBA"/>
    <w:rsid w:val="3AD1189A"/>
    <w:rsid w:val="3BAD1C8A"/>
    <w:rsid w:val="3E3D3477"/>
    <w:rsid w:val="3F916157"/>
    <w:rsid w:val="400B384D"/>
    <w:rsid w:val="40743210"/>
    <w:rsid w:val="413D1125"/>
    <w:rsid w:val="418A5AB5"/>
    <w:rsid w:val="42AF6992"/>
    <w:rsid w:val="44396510"/>
    <w:rsid w:val="44AA682F"/>
    <w:rsid w:val="451023FC"/>
    <w:rsid w:val="46052D96"/>
    <w:rsid w:val="4700508A"/>
    <w:rsid w:val="47DD2ACF"/>
    <w:rsid w:val="497E7A9F"/>
    <w:rsid w:val="4B1E4B4A"/>
    <w:rsid w:val="4B676243"/>
    <w:rsid w:val="4C4220A2"/>
    <w:rsid w:val="4CA87AFB"/>
    <w:rsid w:val="4CAD7A2A"/>
    <w:rsid w:val="4CDE5A8D"/>
    <w:rsid w:val="4E2B4851"/>
    <w:rsid w:val="4FBB3189"/>
    <w:rsid w:val="4FF63C8D"/>
    <w:rsid w:val="5012387C"/>
    <w:rsid w:val="522B1438"/>
    <w:rsid w:val="53067EC3"/>
    <w:rsid w:val="53786C46"/>
    <w:rsid w:val="55340A97"/>
    <w:rsid w:val="5604532D"/>
    <w:rsid w:val="56380882"/>
    <w:rsid w:val="577036AA"/>
    <w:rsid w:val="584E3BED"/>
    <w:rsid w:val="59615F2E"/>
    <w:rsid w:val="5A662004"/>
    <w:rsid w:val="5A887B92"/>
    <w:rsid w:val="5B2D5D59"/>
    <w:rsid w:val="60FB422E"/>
    <w:rsid w:val="62612C54"/>
    <w:rsid w:val="6354435E"/>
    <w:rsid w:val="63711839"/>
    <w:rsid w:val="664604DB"/>
    <w:rsid w:val="66486A62"/>
    <w:rsid w:val="68754C0E"/>
    <w:rsid w:val="6AAC2A02"/>
    <w:rsid w:val="6ACF15C4"/>
    <w:rsid w:val="6F6119D6"/>
    <w:rsid w:val="71187EF2"/>
    <w:rsid w:val="755D0BC4"/>
    <w:rsid w:val="75AA195E"/>
    <w:rsid w:val="77122026"/>
    <w:rsid w:val="789B2E40"/>
    <w:rsid w:val="7AA1145D"/>
    <w:rsid w:val="7AE742B8"/>
    <w:rsid w:val="7CC540B3"/>
    <w:rsid w:val="7E33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1D7CA"/>
  <w15:docId w15:val="{FBD50303-9BA6-41C6-BC34-27AF0E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lock-free">
    <w:name w:val="id-lock-free"/>
    <w:basedOn w:val="DefaultParagraphFont"/>
  </w:style>
  <w:style w:type="character" w:customStyle="1" w:styleId="cite-bracket">
    <w:name w:val="cite-bracket"/>
    <w:basedOn w:val="DefaultParagraphFont"/>
  </w:style>
  <w:style w:type="character" w:customStyle="1" w:styleId="reference-accessdate">
    <w:name w:val="reference-accessdate"/>
    <w:basedOn w:val="DefaultParagraphFont"/>
    <w:qFormat/>
  </w:style>
  <w:style w:type="character" w:customStyle="1" w:styleId="nowrap">
    <w:name w:val="nowrap"/>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FC3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11/1541-4337.12021" TargetMode="External"/><Relationship Id="rId18" Type="http://schemas.openxmlformats.org/officeDocument/2006/relationships/hyperlink" Target="http://dx.doi.org/10.1590/S1415-47572012000600020" TargetMode="External"/><Relationship Id="rId26" Type="http://schemas.openxmlformats.org/officeDocument/2006/relationships/hyperlink" Target="https://doi.org/10.1016%2Fj.heliyon.2023.e19644" TargetMode="External"/><Relationship Id="rId21" Type="http://schemas.openxmlformats.org/officeDocument/2006/relationships/hyperlink" Target="http://dx.doi.org/10.1017/S0014479711000263" TargetMode="External"/><Relationship Id="rId34" Type="http://schemas.openxmlformats.org/officeDocument/2006/relationships/header" Target="header3.xml"/><Relationship Id="rId7" Type="http://schemas.openxmlformats.org/officeDocument/2006/relationships/hyperlink" Target="https://en.wikipedia.org/wiki/Coenzyme" TargetMode="External"/><Relationship Id="rId12" Type="http://schemas.openxmlformats.org/officeDocument/2006/relationships/hyperlink" Target="https://doi.org/10.1016/j.foodchem.2009.09.087" TargetMode="External"/><Relationship Id="rId17" Type="http://schemas.openxmlformats.org/officeDocument/2006/relationships/hyperlink" Target="http://dx.doi.org/10.1007/978-981-13-6043-5" TargetMode="External"/><Relationship Id="rId25" Type="http://schemas.openxmlformats.org/officeDocument/2006/relationships/hyperlink" Target="https://doi.org/10.1371/journal.pone.0222517"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x.doi.org/10.1007/978-981-10-3473-2_21" TargetMode="External"/><Relationship Id="rId20" Type="http://schemas.openxmlformats.org/officeDocument/2006/relationships/hyperlink" Target="https://www.scirp.org/reference/ReferencesPapers?ReferenceID=1909322" TargetMode="External"/><Relationship Id="rId29" Type="http://schemas.openxmlformats.org/officeDocument/2006/relationships/hyperlink" Target="https://doi.org/10.3390/ijms1612261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at" TargetMode="External"/><Relationship Id="rId24" Type="http://schemas.openxmlformats.org/officeDocument/2006/relationships/hyperlink" Target="https://doi.org/10.1021/jf02044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1007/s11104-004-1522-7" TargetMode="External"/><Relationship Id="rId23" Type="http://schemas.openxmlformats.org/officeDocument/2006/relationships/hyperlink" Target="https://doi.org/10.1080/10942912.2024.2304266" TargetMode="External"/><Relationship Id="rId28" Type="http://schemas.openxmlformats.org/officeDocument/2006/relationships/hyperlink" Target="https://doi.org/10.1074%2Fjbc.REV120.010918" TargetMode="External"/><Relationship Id="rId36" Type="http://schemas.openxmlformats.org/officeDocument/2006/relationships/fontTable" Target="fontTable.xml"/><Relationship Id="rId10" Type="http://schemas.openxmlformats.org/officeDocument/2006/relationships/hyperlink" Target="https://en.wikipedia.org/wiki/Protein_(nutrient)" TargetMode="External"/><Relationship Id="rId19" Type="http://schemas.openxmlformats.org/officeDocument/2006/relationships/hyperlink" Target="http://dx.doi.org/10.1080/10942912.2013.79005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n.wikipedia.org/wiki/Carbohydrate" TargetMode="External"/><Relationship Id="rId14" Type="http://schemas.openxmlformats.org/officeDocument/2006/relationships/hyperlink" Target="https://www.researchgate.net/publication/347424059" TargetMode="External"/><Relationship Id="rId22" Type="http://schemas.openxmlformats.org/officeDocument/2006/relationships/hyperlink" Target="https://doi.org/10.1038/s41598-020-57687-3" TargetMode="External"/><Relationship Id="rId27" Type="http://schemas.openxmlformats.org/officeDocument/2006/relationships/hyperlink" Target="https://doi.org/10.1007/s11356-018-1787-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en.wikipedia.org/wiki/Cell_respirati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6174</Words>
  <Characters>35192</Characters>
  <Application>Microsoft Office Word</Application>
  <DocSecurity>0</DocSecurity>
  <Lines>293</Lines>
  <Paragraphs>82</Paragraphs>
  <ScaleCrop>false</ScaleCrop>
  <Company/>
  <LinksUpToDate>false</LinksUpToDate>
  <CharactersWithSpaces>41284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150</cp:revision>
  <dcterms:created xsi:type="dcterms:W3CDTF">2024-10-10T12:13:00Z</dcterms:created>
  <dcterms:modified xsi:type="dcterms:W3CDTF">2025-08-19T11:19:00Z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1D94BAF2C2814A648F444A7016BCFFB8_13</vt:lpwstr>
  </property>
</Properties>
</file>