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37D" w:rsidRDefault="00FB537D"/>
    <w:p w:rsidR="00FB537D" w:rsidRDefault="0060420A">
      <w:pPr>
        <w:rPr>
          <w:b/>
          <w:bCs/>
          <w:lang w:eastAsia="zh"/>
        </w:rPr>
      </w:pPr>
      <w:r>
        <w:rPr>
          <w:rFonts w:hint="eastAsia"/>
          <w:b/>
          <w:bCs/>
          <w:lang w:eastAsia="zh"/>
        </w:rPr>
        <w:t>Clinical</w:t>
      </w:r>
      <w:r>
        <w:rPr>
          <w:rFonts w:hint="eastAsia"/>
          <w:b/>
          <w:bCs/>
        </w:rPr>
        <w:t xml:space="preserve"> </w:t>
      </w:r>
      <w:r>
        <w:rPr>
          <w:rFonts w:hint="eastAsia"/>
          <w:b/>
          <w:bCs/>
          <w:lang w:eastAsia="zh"/>
        </w:rPr>
        <w:t>Analysis of Bronchopneumonia in Children: A Retrospective Study Based on 418 Cases</w:t>
      </w:r>
    </w:p>
    <w:p w:rsidR="003029AD" w:rsidRDefault="003029AD">
      <w:pPr>
        <w:rPr>
          <w:b/>
          <w:bCs/>
          <w:lang w:eastAsia="zh"/>
        </w:rPr>
      </w:pPr>
    </w:p>
    <w:p w:rsidR="00FB537D" w:rsidRDefault="0060420A">
      <w:pPr>
        <w:rPr>
          <w:lang w:eastAsia="zh"/>
        </w:rPr>
      </w:pPr>
      <w:r>
        <w:rPr>
          <w:rFonts w:hint="eastAsia"/>
          <w:b/>
          <w:bCs/>
          <w:lang w:eastAsia="zh"/>
        </w:rPr>
        <w:t>Abstract</w:t>
      </w:r>
    </w:p>
    <w:p w:rsidR="00FB537D" w:rsidRDefault="0060420A">
      <w:pPr>
        <w:rPr>
          <w:lang w:eastAsia="zh"/>
        </w:rPr>
      </w:pPr>
      <w:r>
        <w:rPr>
          <w:rFonts w:hint="eastAsia"/>
          <w:u w:val="single"/>
          <w:lang w:eastAsia="zh"/>
        </w:rPr>
        <w:t>Objective</w:t>
      </w:r>
      <w:r>
        <w:rPr>
          <w:rFonts w:hint="eastAsia"/>
          <w:lang w:eastAsia="zh"/>
        </w:rPr>
        <w:t>: To analyze the age and gender distribution as well as the characteristics of clinical symptoms among 418 children with bronchopneumonia, so as to provide references for clinical diagnosis and treatment.</w:t>
      </w:r>
    </w:p>
    <w:p w:rsidR="00FB537D" w:rsidRDefault="0060420A">
      <w:pPr>
        <w:rPr>
          <w:lang w:eastAsia="zh"/>
        </w:rPr>
      </w:pPr>
      <w:r>
        <w:rPr>
          <w:rFonts w:hint="eastAsia"/>
          <w:u w:val="single"/>
          <w:lang w:eastAsia="zh"/>
        </w:rPr>
        <w:t>Methods</w:t>
      </w:r>
      <w:r>
        <w:rPr>
          <w:rFonts w:hint="eastAsia"/>
          <w:lang w:eastAsia="zh"/>
        </w:rPr>
        <w:t>: A retrospective analysis was conducted on the clinical data of 418 children with bronchopneumonia admitted to a certain hospital. The age and gender distribution, main clinical symptoms (fever and cough), laboratory test results, whether it was bacterial or viral infection, and the evaluation of the cure rate (with the disappearance of symptoms and improvement in chest X - ray as the cure criteria) were statistically analyzed.</w:t>
      </w:r>
    </w:p>
    <w:p w:rsidR="00FB537D" w:rsidRDefault="0060420A">
      <w:pPr>
        <w:rPr>
          <w:lang w:eastAsia="zh"/>
        </w:rPr>
      </w:pPr>
      <w:r>
        <w:rPr>
          <w:rFonts w:hint="eastAsia"/>
          <w:u w:val="single"/>
          <w:lang w:eastAsia="zh"/>
        </w:rPr>
        <w:t>Results</w:t>
      </w:r>
      <w:r>
        <w:rPr>
          <w:rFonts w:hint="eastAsia"/>
          <w:lang w:eastAsia="zh"/>
        </w:rPr>
        <w:t>:</w:t>
      </w:r>
    </w:p>
    <w:p w:rsidR="00FB537D" w:rsidRDefault="0060420A">
      <w:pPr>
        <w:rPr>
          <w:lang w:eastAsia="zh"/>
        </w:rPr>
      </w:pPr>
      <w:r>
        <w:rPr>
          <w:rFonts w:hint="eastAsia"/>
          <w:u w:val="single"/>
          <w:lang w:eastAsia="zh"/>
        </w:rPr>
        <w:t>Age distribution</w:t>
      </w:r>
      <w:r>
        <w:rPr>
          <w:rFonts w:hint="eastAsia"/>
          <w:lang w:eastAsia="zh"/>
        </w:rPr>
        <w:t>: Children aged 1 - 7 years had the highest proportion (67.2%, 279/418), followed by those aged 8 - 14 years (25.1%, 105/418), children under 1 year old (7.2%, 30/418), and those over 14 years old (1.0%, 4/418).</w:t>
      </w:r>
    </w:p>
    <w:p w:rsidR="00FB537D" w:rsidRDefault="0060420A">
      <w:pPr>
        <w:rPr>
          <w:lang w:eastAsia="zh"/>
        </w:rPr>
      </w:pPr>
      <w:r>
        <w:rPr>
          <w:rFonts w:hint="eastAsia"/>
          <w:u w:val="single"/>
          <w:lang w:eastAsia="zh"/>
        </w:rPr>
        <w:t>Gender distribution</w:t>
      </w:r>
      <w:r>
        <w:rPr>
          <w:rFonts w:hint="eastAsia"/>
          <w:lang w:eastAsia="zh"/>
        </w:rPr>
        <w:t>: There were more male children (253 cases, 60.5%) than female children (165 cases, 39.5%).</w:t>
      </w:r>
    </w:p>
    <w:p w:rsidR="00FB537D" w:rsidRDefault="0060420A">
      <w:pPr>
        <w:rPr>
          <w:lang w:eastAsia="zh"/>
        </w:rPr>
      </w:pPr>
      <w:r>
        <w:rPr>
          <w:rFonts w:hint="eastAsia"/>
          <w:u w:val="single"/>
          <w:lang w:eastAsia="zh"/>
        </w:rPr>
        <w:t>Clinical symptoms</w:t>
      </w:r>
      <w:r>
        <w:rPr>
          <w:rFonts w:hint="eastAsia"/>
          <w:lang w:eastAsia="zh"/>
        </w:rPr>
        <w:t>: The proportion of children with fever as the chief complaint (83.5%, 349/418) was higher than that of those with cough (69.1%, 289/418).</w:t>
      </w:r>
    </w:p>
    <w:p w:rsidR="00FB537D" w:rsidRDefault="0060420A">
      <w:pPr>
        <w:rPr>
          <w:lang w:eastAsia="zh"/>
        </w:rPr>
      </w:pPr>
      <w:proofErr w:type="spellStart"/>
      <w:proofErr w:type="gramStart"/>
      <w:r>
        <w:rPr>
          <w:rFonts w:hint="eastAsia"/>
          <w:u w:val="single"/>
          <w:lang w:eastAsia="zh"/>
        </w:rPr>
        <w:t>Conclusion</w:t>
      </w:r>
      <w:r>
        <w:rPr>
          <w:rFonts w:hint="eastAsia"/>
          <w:lang w:eastAsia="zh"/>
        </w:rPr>
        <w:t>:Bronchopneumonia</w:t>
      </w:r>
      <w:proofErr w:type="spellEnd"/>
      <w:proofErr w:type="gramEnd"/>
      <w:r>
        <w:rPr>
          <w:rFonts w:hint="eastAsia"/>
          <w:lang w:eastAsia="zh"/>
        </w:rPr>
        <w:t xml:space="preserve"> is more prevalent among children aged 1 - 7 years old, and the number of male patients exceeds that of female patients. Fever is the most common chief complaint. Clinically, early diagnosis and treatment of children in this age group should be emphasized.</w:t>
      </w:r>
    </w:p>
    <w:p w:rsidR="00FB537D" w:rsidRDefault="0060420A">
      <w:pPr>
        <w:rPr>
          <w:lang w:eastAsia="zh"/>
        </w:rPr>
      </w:pPr>
      <w:proofErr w:type="spellStart"/>
      <w:proofErr w:type="gramStart"/>
      <w:r>
        <w:rPr>
          <w:rFonts w:hint="eastAsia"/>
          <w:u w:val="single"/>
          <w:lang w:eastAsia="zh"/>
        </w:rPr>
        <w:t>Keywords</w:t>
      </w:r>
      <w:r>
        <w:rPr>
          <w:rFonts w:hint="eastAsia"/>
          <w:lang w:eastAsia="zh"/>
        </w:rPr>
        <w:t>:Bronchopneumonia</w:t>
      </w:r>
      <w:proofErr w:type="spellEnd"/>
      <w:proofErr w:type="gramEnd"/>
      <w:r>
        <w:rPr>
          <w:rFonts w:hint="eastAsia"/>
          <w:lang w:eastAsia="zh"/>
        </w:rPr>
        <w:t>; Children; Clinical characteristics; Retrospective analysis</w:t>
      </w:r>
    </w:p>
    <w:p w:rsidR="00FB537D" w:rsidRDefault="00FB537D">
      <w:pPr>
        <w:rPr>
          <w:lang w:eastAsia="zh"/>
        </w:rPr>
      </w:pPr>
    </w:p>
    <w:p w:rsidR="00FB537D" w:rsidRDefault="0060420A">
      <w:pPr>
        <w:rPr>
          <w:lang w:eastAsia="zh"/>
        </w:rPr>
      </w:pPr>
      <w:r>
        <w:rPr>
          <w:rFonts w:hint="eastAsia"/>
          <w:b/>
          <w:bCs/>
          <w:lang w:eastAsia="zh"/>
        </w:rPr>
        <w:t>1.</w:t>
      </w:r>
      <w:r>
        <w:rPr>
          <w:rFonts w:hint="eastAsia"/>
          <w:lang w:eastAsia="zh"/>
        </w:rPr>
        <w:t xml:space="preserve"> </w:t>
      </w:r>
      <w:r>
        <w:rPr>
          <w:rFonts w:hint="eastAsia"/>
          <w:b/>
          <w:bCs/>
          <w:lang w:eastAsia="zh"/>
        </w:rPr>
        <w:t>Introduction</w:t>
      </w:r>
    </w:p>
    <w:p w:rsidR="00FB537D" w:rsidRDefault="0060420A">
      <w:pPr>
        <w:rPr>
          <w:lang w:eastAsia="zh"/>
        </w:rPr>
      </w:pPr>
      <w:r>
        <w:rPr>
          <w:rFonts w:hint="eastAsia"/>
          <w:lang w:eastAsia="zh"/>
        </w:rPr>
        <w:t xml:space="preserve">Bronchopneumonia is a common lower respiratory tract infectious disease in children, mainly caused by bacterial, viral, or mycoplasma infections. Its clinical manifestations include fever, cough, shortness of breath, etc. In severe cases, it can lead to respiratory </w:t>
      </w:r>
      <w:proofErr w:type="spellStart"/>
      <w:r>
        <w:rPr>
          <w:rFonts w:hint="eastAsia"/>
          <w:lang w:eastAsia="zh"/>
        </w:rPr>
        <w:t>failure.Yulin</w:t>
      </w:r>
      <w:proofErr w:type="spellEnd"/>
      <w:r>
        <w:rPr>
          <w:rFonts w:hint="eastAsia"/>
          <w:lang w:eastAsia="zh"/>
        </w:rPr>
        <w:t xml:space="preserve"> City is located in the northernmost part of Shaanxi Province, at the junction of five provinces and regions, namely Shaanxi, Gansu, Ningxia, Inner Mongolia, and Shanxi, with a total area of 42,920 square kilometers. Divided by the Great Wall, the northern part is a sandy grassland area, while the southern part is a loess hilly and gully area, with an average altitude of 1,220 meters. The registered population is 3.8589 million. It is a transition zone between the Loess Plateau and the Inner Mongolia Plateau, lying between 36</w:t>
      </w:r>
      <w:r>
        <w:rPr>
          <w:rFonts w:hint="eastAsia"/>
          <w:lang w:eastAsia="zh"/>
        </w:rPr>
        <w:t>°</w:t>
      </w:r>
      <w:r>
        <w:rPr>
          <w:rFonts w:hint="eastAsia"/>
          <w:lang w:eastAsia="zh"/>
        </w:rPr>
        <w:t>57' - 39</w:t>
      </w:r>
      <w:r>
        <w:rPr>
          <w:rFonts w:hint="eastAsia"/>
          <w:lang w:eastAsia="zh"/>
        </w:rPr>
        <w:t>°</w:t>
      </w:r>
      <w:r>
        <w:rPr>
          <w:rFonts w:hint="eastAsia"/>
          <w:lang w:eastAsia="zh"/>
        </w:rPr>
        <w:t>57' north latitude and 107</w:t>
      </w:r>
      <w:r>
        <w:rPr>
          <w:rFonts w:hint="eastAsia"/>
          <w:lang w:eastAsia="zh"/>
        </w:rPr>
        <w:t>°</w:t>
      </w:r>
      <w:r>
        <w:rPr>
          <w:rFonts w:hint="eastAsia"/>
          <w:lang w:eastAsia="zh"/>
        </w:rPr>
        <w:t>28' - 111</w:t>
      </w:r>
      <w:r>
        <w:rPr>
          <w:rFonts w:hint="eastAsia"/>
          <w:lang w:eastAsia="zh"/>
        </w:rPr>
        <w:t>°</w:t>
      </w:r>
      <w:r>
        <w:rPr>
          <w:rFonts w:hint="eastAsia"/>
          <w:lang w:eastAsia="zh"/>
        </w:rPr>
        <w:t xml:space="preserve">15' east longitude. The urban population is 287,400, the rural population is 357,400, and the population aged 0 - 15 is </w:t>
      </w:r>
      <w:proofErr w:type="gramStart"/>
      <w:r>
        <w:rPr>
          <w:rFonts w:hint="eastAsia"/>
          <w:lang w:eastAsia="zh"/>
        </w:rPr>
        <w:t>811,514.The</w:t>
      </w:r>
      <w:proofErr w:type="gramEnd"/>
      <w:r>
        <w:rPr>
          <w:rFonts w:hint="eastAsia"/>
          <w:lang w:eastAsia="zh"/>
        </w:rPr>
        <w:t xml:space="preserve"> low winter temperatures in </w:t>
      </w:r>
      <w:proofErr w:type="spellStart"/>
      <w:r>
        <w:rPr>
          <w:rFonts w:hint="eastAsia"/>
          <w:lang w:eastAsia="zh"/>
        </w:rPr>
        <w:t>Yulin</w:t>
      </w:r>
      <w:proofErr w:type="spellEnd"/>
      <w:r>
        <w:rPr>
          <w:rFonts w:hint="eastAsia"/>
          <w:lang w:eastAsia="zh"/>
        </w:rPr>
        <w:t xml:space="preserve"> City (ranging from -20</w:t>
      </w:r>
      <w:r>
        <w:rPr>
          <w:rFonts w:hint="eastAsia"/>
          <w:lang w:eastAsia="zh"/>
        </w:rPr>
        <w:t>°</w:t>
      </w:r>
      <w:r>
        <w:rPr>
          <w:rFonts w:hint="eastAsia"/>
          <w:lang w:eastAsia="zh"/>
        </w:rPr>
        <w:t>C to -33.7</w:t>
      </w:r>
      <w:r>
        <w:rPr>
          <w:rFonts w:hint="eastAsia"/>
          <w:lang w:eastAsia="zh"/>
        </w:rPr>
        <w:t>°</w:t>
      </w:r>
      <w:r>
        <w:rPr>
          <w:rFonts w:hint="eastAsia"/>
          <w:lang w:eastAsia="zh"/>
        </w:rPr>
        <w:t>C) may exacerbate damage to the respiratory mucosa and increase the risk of infection. This study analyzed the clinical data of 418 children with bronchopneumonia to explore the age and gender distribution as well as the characteristics of clinical symptoms, aiming to provide a basis for early clinical identification and intervention.</w:t>
      </w:r>
    </w:p>
    <w:p w:rsidR="00FB537D" w:rsidRDefault="0060420A">
      <w:pPr>
        <w:rPr>
          <w:b/>
          <w:bCs/>
          <w:lang w:eastAsia="zh"/>
        </w:rPr>
      </w:pPr>
      <w:r>
        <w:rPr>
          <w:rFonts w:hint="eastAsia"/>
          <w:b/>
          <w:bCs/>
          <w:lang w:eastAsia="zh"/>
        </w:rPr>
        <w:t>2. Materials and Methods</w:t>
      </w:r>
    </w:p>
    <w:p w:rsidR="00FB537D" w:rsidRDefault="0060420A">
      <w:pPr>
        <w:rPr>
          <w:u w:val="single"/>
          <w:lang w:eastAsia="zh"/>
        </w:rPr>
      </w:pPr>
      <w:r>
        <w:rPr>
          <w:rFonts w:hint="eastAsia"/>
          <w:lang w:eastAsia="zh"/>
        </w:rPr>
        <w:t xml:space="preserve">2.1 </w:t>
      </w:r>
      <w:r>
        <w:rPr>
          <w:rFonts w:hint="eastAsia"/>
          <w:u w:val="single"/>
          <w:lang w:eastAsia="zh"/>
        </w:rPr>
        <w:t>Research Subjects</w:t>
      </w:r>
    </w:p>
    <w:p w:rsidR="00FB537D" w:rsidRDefault="0060420A">
      <w:pPr>
        <w:rPr>
          <w:lang w:eastAsia="zh"/>
        </w:rPr>
      </w:pPr>
      <w:r>
        <w:rPr>
          <w:rFonts w:hint="eastAsia"/>
          <w:lang w:eastAsia="zh"/>
        </w:rPr>
        <w:lastRenderedPageBreak/>
        <w:t xml:space="preserve">A total of 418 children diagnosed with bronchopneumonia who were admitted to </w:t>
      </w:r>
      <w:proofErr w:type="spellStart"/>
      <w:r>
        <w:rPr>
          <w:rFonts w:hint="eastAsia"/>
          <w:lang w:eastAsia="zh"/>
        </w:rPr>
        <w:t>Yulin</w:t>
      </w:r>
      <w:proofErr w:type="spellEnd"/>
      <w:r>
        <w:rPr>
          <w:rFonts w:hint="eastAsia"/>
          <w:lang w:eastAsia="zh"/>
        </w:rPr>
        <w:t xml:space="preserve"> Hospital of Traditional Chinese Medicine from January 2024 to December 2024 were selected. All the children met the diagnostic criteria outlined in *Practical Pediatrics (Zhu </w:t>
      </w:r>
      <w:proofErr w:type="spellStart"/>
      <w:r>
        <w:rPr>
          <w:rFonts w:hint="eastAsia"/>
          <w:lang w:eastAsia="zh"/>
        </w:rPr>
        <w:t>Futang's</w:t>
      </w:r>
      <w:proofErr w:type="spellEnd"/>
      <w:r>
        <w:rPr>
          <w:rFonts w:hint="eastAsia"/>
          <w:lang w:eastAsia="zh"/>
        </w:rPr>
        <w:t xml:space="preserve"> Pediatrics)*.</w:t>
      </w:r>
    </w:p>
    <w:p w:rsidR="00FB537D" w:rsidRDefault="0060420A">
      <w:pPr>
        <w:rPr>
          <w:u w:val="single"/>
          <w:lang w:eastAsia="zh"/>
        </w:rPr>
      </w:pPr>
      <w:r>
        <w:rPr>
          <w:rFonts w:hint="eastAsia"/>
          <w:lang w:eastAsia="zh"/>
        </w:rPr>
        <w:t xml:space="preserve">2.2 </w:t>
      </w:r>
      <w:r>
        <w:rPr>
          <w:rFonts w:hint="eastAsia"/>
          <w:u w:val="single"/>
          <w:lang w:eastAsia="zh"/>
        </w:rPr>
        <w:t>Research Methods</w:t>
      </w:r>
    </w:p>
    <w:p w:rsidR="00FB537D" w:rsidRDefault="0060420A">
      <w:pPr>
        <w:rPr>
          <w:lang w:eastAsia="zh"/>
        </w:rPr>
      </w:pPr>
      <w:r>
        <w:rPr>
          <w:rFonts w:hint="eastAsia"/>
          <w:lang w:eastAsia="zh"/>
        </w:rPr>
        <w:t>Clinical data of these children were retrospectively analyzed, including their age, gender, chief complaints (such as fever and cough), complete blood count, laboratory test results, imaging examination findings, and chest X - ray results.</w:t>
      </w:r>
    </w:p>
    <w:p w:rsidR="00FB537D" w:rsidRDefault="0060420A">
      <w:pPr>
        <w:rPr>
          <w:u w:val="single"/>
          <w:lang w:eastAsia="zh"/>
        </w:rPr>
      </w:pPr>
      <w:r>
        <w:rPr>
          <w:rFonts w:hint="eastAsia"/>
          <w:lang w:eastAsia="zh"/>
        </w:rPr>
        <w:t xml:space="preserve"> 2.3 </w:t>
      </w:r>
      <w:r>
        <w:rPr>
          <w:rFonts w:hint="eastAsia"/>
          <w:u w:val="single"/>
          <w:lang w:eastAsia="zh"/>
        </w:rPr>
        <w:t>Statistical Methods</w:t>
      </w:r>
    </w:p>
    <w:p w:rsidR="00FB537D" w:rsidRDefault="0060420A">
      <w:pPr>
        <w:rPr>
          <w:lang w:eastAsia="zh"/>
        </w:rPr>
      </w:pPr>
      <w:r>
        <w:rPr>
          <w:rFonts w:hint="eastAsia"/>
          <w:lang w:eastAsia="zh"/>
        </w:rPr>
        <w:t>Descriptive statistical analysis was carried out using SPSS 26.0 software. Count data were presented as the number of cases and percentages.</w:t>
      </w:r>
    </w:p>
    <w:p w:rsidR="00FB537D" w:rsidRDefault="0060420A">
      <w:pPr>
        <w:rPr>
          <w:lang w:eastAsia="zh"/>
        </w:rPr>
      </w:pPr>
      <w:r>
        <w:rPr>
          <w:rFonts w:hint="eastAsia"/>
          <w:b/>
          <w:bCs/>
          <w:lang w:eastAsia="zh"/>
        </w:rPr>
        <w:t>3. Results</w:t>
      </w:r>
    </w:p>
    <w:p w:rsidR="00FB537D" w:rsidRDefault="0060420A">
      <w:pPr>
        <w:rPr>
          <w:lang w:eastAsia="zh"/>
        </w:rPr>
      </w:pPr>
      <w:r>
        <w:rPr>
          <w:rFonts w:hint="eastAsia"/>
          <w:lang w:eastAsia="zh"/>
        </w:rPr>
        <w:t xml:space="preserve">3.1 </w:t>
      </w:r>
      <w:r>
        <w:rPr>
          <w:rFonts w:hint="eastAsia"/>
          <w:u w:val="single"/>
          <w:lang w:eastAsia="zh"/>
        </w:rPr>
        <w:t>Age and gender distribution</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6"/>
        <w:gridCol w:w="1660"/>
        <w:gridCol w:w="1661"/>
        <w:gridCol w:w="1659"/>
        <w:gridCol w:w="1660"/>
      </w:tblGrid>
      <w:tr w:rsidR="00FB537D">
        <w:tc>
          <w:tcPr>
            <w:tcW w:w="1661" w:type="dxa"/>
            <w:tcBorders>
              <w:top w:val="single" w:sz="4" w:space="0" w:color="auto"/>
              <w:left w:val="single" w:sz="4" w:space="0" w:color="auto"/>
              <w:bottom w:val="single" w:sz="4" w:space="0" w:color="auto"/>
              <w:right w:val="single" w:sz="4" w:space="0" w:color="auto"/>
            </w:tcBorders>
          </w:tcPr>
          <w:p w:rsidR="00FB537D" w:rsidRDefault="0060420A">
            <w:r>
              <w:t>Age group</w:t>
            </w:r>
          </w:p>
        </w:tc>
        <w:tc>
          <w:tcPr>
            <w:tcW w:w="1661" w:type="dxa"/>
            <w:tcBorders>
              <w:top w:val="single" w:sz="4" w:space="0" w:color="auto"/>
              <w:left w:val="single" w:sz="4" w:space="0" w:color="auto"/>
              <w:bottom w:val="single" w:sz="4" w:space="0" w:color="auto"/>
              <w:right w:val="single" w:sz="4" w:space="0" w:color="auto"/>
            </w:tcBorders>
          </w:tcPr>
          <w:p w:rsidR="00FB537D" w:rsidRDefault="0060420A">
            <w:r>
              <w:t>Males(n=253)</w:t>
            </w:r>
          </w:p>
        </w:tc>
        <w:tc>
          <w:tcPr>
            <w:tcW w:w="1661" w:type="dxa"/>
            <w:tcBorders>
              <w:top w:val="single" w:sz="4" w:space="0" w:color="auto"/>
              <w:left w:val="single" w:sz="4" w:space="0" w:color="auto"/>
              <w:bottom w:val="single" w:sz="4" w:space="0" w:color="auto"/>
              <w:right w:val="single" w:sz="4" w:space="0" w:color="auto"/>
            </w:tcBorders>
          </w:tcPr>
          <w:p w:rsidR="00FB537D" w:rsidRDefault="0060420A">
            <w:proofErr w:type="spellStart"/>
            <w:r>
              <w:t>Famales</w:t>
            </w:r>
            <w:proofErr w:type="spellEnd"/>
            <w:r>
              <w:t>(n=165)</w:t>
            </w:r>
          </w:p>
        </w:tc>
        <w:tc>
          <w:tcPr>
            <w:tcW w:w="1661" w:type="dxa"/>
            <w:tcBorders>
              <w:top w:val="single" w:sz="4" w:space="0" w:color="auto"/>
              <w:left w:val="single" w:sz="4" w:space="0" w:color="auto"/>
              <w:bottom w:val="single" w:sz="4" w:space="0" w:color="auto"/>
              <w:right w:val="single" w:sz="4" w:space="0" w:color="auto"/>
            </w:tcBorders>
          </w:tcPr>
          <w:p w:rsidR="00FB537D" w:rsidRDefault="0060420A">
            <w:r>
              <w:t>Total(n=418)</w:t>
            </w:r>
          </w:p>
        </w:tc>
        <w:tc>
          <w:tcPr>
            <w:tcW w:w="1661" w:type="dxa"/>
            <w:tcBorders>
              <w:top w:val="single" w:sz="4" w:space="0" w:color="auto"/>
              <w:left w:val="single" w:sz="4" w:space="0" w:color="auto"/>
              <w:bottom w:val="single" w:sz="4" w:space="0" w:color="auto"/>
              <w:right w:val="single" w:sz="4" w:space="0" w:color="auto"/>
            </w:tcBorders>
          </w:tcPr>
          <w:p w:rsidR="00FB537D" w:rsidRDefault="0060420A">
            <w:proofErr w:type="gramStart"/>
            <w:r>
              <w:t>Proportion(</w:t>
            </w:r>
            <w:proofErr w:type="gramEnd"/>
            <w:r>
              <w:t>%)</w:t>
            </w:r>
          </w:p>
        </w:tc>
      </w:tr>
      <w:tr w:rsidR="00FB537D">
        <w:tc>
          <w:tcPr>
            <w:tcW w:w="1661" w:type="dxa"/>
            <w:tcBorders>
              <w:top w:val="single" w:sz="4" w:space="0" w:color="auto"/>
              <w:left w:val="single" w:sz="4" w:space="0" w:color="auto"/>
              <w:bottom w:val="single" w:sz="4" w:space="0" w:color="auto"/>
              <w:right w:val="single" w:sz="4" w:space="0" w:color="auto"/>
            </w:tcBorders>
          </w:tcPr>
          <w:p w:rsidR="00FB537D" w:rsidRDefault="0060420A">
            <w:r>
              <w:t>Under 1 year old</w:t>
            </w:r>
          </w:p>
        </w:tc>
        <w:tc>
          <w:tcPr>
            <w:tcW w:w="1661" w:type="dxa"/>
            <w:tcBorders>
              <w:top w:val="single" w:sz="4" w:space="0" w:color="auto"/>
              <w:left w:val="single" w:sz="4" w:space="0" w:color="auto"/>
              <w:bottom w:val="single" w:sz="4" w:space="0" w:color="auto"/>
              <w:right w:val="single" w:sz="4" w:space="0" w:color="auto"/>
            </w:tcBorders>
          </w:tcPr>
          <w:p w:rsidR="00FB537D" w:rsidRDefault="0060420A">
            <w:r>
              <w:t>19</w:t>
            </w:r>
          </w:p>
        </w:tc>
        <w:tc>
          <w:tcPr>
            <w:tcW w:w="1661" w:type="dxa"/>
            <w:tcBorders>
              <w:top w:val="single" w:sz="4" w:space="0" w:color="auto"/>
              <w:left w:val="single" w:sz="4" w:space="0" w:color="auto"/>
              <w:bottom w:val="single" w:sz="4" w:space="0" w:color="auto"/>
              <w:right w:val="single" w:sz="4" w:space="0" w:color="auto"/>
            </w:tcBorders>
          </w:tcPr>
          <w:p w:rsidR="00FB537D" w:rsidRDefault="0060420A">
            <w:r>
              <w:t>11</w:t>
            </w:r>
          </w:p>
        </w:tc>
        <w:tc>
          <w:tcPr>
            <w:tcW w:w="1661" w:type="dxa"/>
            <w:tcBorders>
              <w:top w:val="single" w:sz="4" w:space="0" w:color="auto"/>
              <w:left w:val="single" w:sz="4" w:space="0" w:color="auto"/>
              <w:bottom w:val="single" w:sz="4" w:space="0" w:color="auto"/>
              <w:right w:val="single" w:sz="4" w:space="0" w:color="auto"/>
            </w:tcBorders>
          </w:tcPr>
          <w:p w:rsidR="00FB537D" w:rsidRDefault="0060420A">
            <w:r>
              <w:t>30</w:t>
            </w:r>
          </w:p>
        </w:tc>
        <w:tc>
          <w:tcPr>
            <w:tcW w:w="1661" w:type="dxa"/>
            <w:tcBorders>
              <w:top w:val="single" w:sz="4" w:space="0" w:color="auto"/>
              <w:left w:val="single" w:sz="4" w:space="0" w:color="auto"/>
              <w:bottom w:val="single" w:sz="4" w:space="0" w:color="auto"/>
              <w:right w:val="single" w:sz="4" w:space="0" w:color="auto"/>
            </w:tcBorders>
          </w:tcPr>
          <w:p w:rsidR="00FB537D" w:rsidRDefault="0060420A">
            <w:r>
              <w:t>72</w:t>
            </w:r>
          </w:p>
        </w:tc>
      </w:tr>
      <w:tr w:rsidR="00FB537D">
        <w:tc>
          <w:tcPr>
            <w:tcW w:w="1661" w:type="dxa"/>
            <w:tcBorders>
              <w:top w:val="single" w:sz="4" w:space="0" w:color="auto"/>
              <w:left w:val="single" w:sz="4" w:space="0" w:color="auto"/>
              <w:bottom w:val="single" w:sz="4" w:space="0" w:color="auto"/>
              <w:right w:val="single" w:sz="4" w:space="0" w:color="auto"/>
            </w:tcBorders>
          </w:tcPr>
          <w:p w:rsidR="00FB537D" w:rsidRDefault="0060420A">
            <w:r>
              <w:t>1-7 years old</w:t>
            </w:r>
          </w:p>
        </w:tc>
        <w:tc>
          <w:tcPr>
            <w:tcW w:w="1661" w:type="dxa"/>
            <w:tcBorders>
              <w:top w:val="single" w:sz="4" w:space="0" w:color="auto"/>
              <w:left w:val="single" w:sz="4" w:space="0" w:color="auto"/>
              <w:bottom w:val="single" w:sz="4" w:space="0" w:color="auto"/>
              <w:right w:val="single" w:sz="4" w:space="0" w:color="auto"/>
            </w:tcBorders>
          </w:tcPr>
          <w:p w:rsidR="00FB537D" w:rsidRDefault="0060420A">
            <w:r>
              <w:t>176</w:t>
            </w:r>
          </w:p>
        </w:tc>
        <w:tc>
          <w:tcPr>
            <w:tcW w:w="1661" w:type="dxa"/>
            <w:tcBorders>
              <w:top w:val="single" w:sz="4" w:space="0" w:color="auto"/>
              <w:left w:val="single" w:sz="4" w:space="0" w:color="auto"/>
              <w:bottom w:val="single" w:sz="4" w:space="0" w:color="auto"/>
              <w:right w:val="single" w:sz="4" w:space="0" w:color="auto"/>
            </w:tcBorders>
          </w:tcPr>
          <w:p w:rsidR="00FB537D" w:rsidRDefault="0060420A">
            <w:r>
              <w:t>103</w:t>
            </w:r>
          </w:p>
        </w:tc>
        <w:tc>
          <w:tcPr>
            <w:tcW w:w="1661" w:type="dxa"/>
            <w:tcBorders>
              <w:top w:val="single" w:sz="4" w:space="0" w:color="auto"/>
              <w:left w:val="single" w:sz="4" w:space="0" w:color="auto"/>
              <w:bottom w:val="single" w:sz="4" w:space="0" w:color="auto"/>
              <w:right w:val="single" w:sz="4" w:space="0" w:color="auto"/>
            </w:tcBorders>
          </w:tcPr>
          <w:p w:rsidR="00FB537D" w:rsidRDefault="0060420A">
            <w:r>
              <w:t>279</w:t>
            </w:r>
          </w:p>
        </w:tc>
        <w:tc>
          <w:tcPr>
            <w:tcW w:w="1661" w:type="dxa"/>
            <w:tcBorders>
              <w:top w:val="single" w:sz="4" w:space="0" w:color="auto"/>
              <w:left w:val="single" w:sz="4" w:space="0" w:color="auto"/>
              <w:bottom w:val="single" w:sz="4" w:space="0" w:color="auto"/>
              <w:right w:val="single" w:sz="4" w:space="0" w:color="auto"/>
            </w:tcBorders>
          </w:tcPr>
          <w:p w:rsidR="00FB537D" w:rsidRDefault="0060420A">
            <w:r>
              <w:t>64.2</w:t>
            </w:r>
          </w:p>
        </w:tc>
      </w:tr>
      <w:tr w:rsidR="00FB537D">
        <w:tc>
          <w:tcPr>
            <w:tcW w:w="1661" w:type="dxa"/>
            <w:tcBorders>
              <w:top w:val="single" w:sz="4" w:space="0" w:color="auto"/>
              <w:left w:val="single" w:sz="4" w:space="0" w:color="auto"/>
              <w:bottom w:val="single" w:sz="4" w:space="0" w:color="auto"/>
              <w:right w:val="single" w:sz="4" w:space="0" w:color="auto"/>
            </w:tcBorders>
          </w:tcPr>
          <w:p w:rsidR="00FB537D" w:rsidRDefault="0060420A">
            <w:r>
              <w:t>8-14 years old</w:t>
            </w:r>
          </w:p>
        </w:tc>
        <w:tc>
          <w:tcPr>
            <w:tcW w:w="1661" w:type="dxa"/>
            <w:tcBorders>
              <w:top w:val="single" w:sz="4" w:space="0" w:color="auto"/>
              <w:left w:val="single" w:sz="4" w:space="0" w:color="auto"/>
              <w:bottom w:val="single" w:sz="4" w:space="0" w:color="auto"/>
              <w:right w:val="single" w:sz="4" w:space="0" w:color="auto"/>
            </w:tcBorders>
          </w:tcPr>
          <w:p w:rsidR="00FB537D" w:rsidRDefault="0060420A">
            <w:r>
              <w:t>57</w:t>
            </w:r>
          </w:p>
        </w:tc>
        <w:tc>
          <w:tcPr>
            <w:tcW w:w="1661" w:type="dxa"/>
            <w:tcBorders>
              <w:top w:val="single" w:sz="4" w:space="0" w:color="auto"/>
              <w:left w:val="single" w:sz="4" w:space="0" w:color="auto"/>
              <w:bottom w:val="single" w:sz="4" w:space="0" w:color="auto"/>
              <w:right w:val="single" w:sz="4" w:space="0" w:color="auto"/>
            </w:tcBorders>
          </w:tcPr>
          <w:p w:rsidR="00FB537D" w:rsidRDefault="0060420A">
            <w:r>
              <w:t>48</w:t>
            </w:r>
          </w:p>
        </w:tc>
        <w:tc>
          <w:tcPr>
            <w:tcW w:w="1661" w:type="dxa"/>
            <w:tcBorders>
              <w:top w:val="single" w:sz="4" w:space="0" w:color="auto"/>
              <w:left w:val="single" w:sz="4" w:space="0" w:color="auto"/>
              <w:bottom w:val="single" w:sz="4" w:space="0" w:color="auto"/>
              <w:right w:val="single" w:sz="4" w:space="0" w:color="auto"/>
            </w:tcBorders>
          </w:tcPr>
          <w:p w:rsidR="00FB537D" w:rsidRDefault="0060420A">
            <w:r>
              <w:t>105</w:t>
            </w:r>
          </w:p>
        </w:tc>
        <w:tc>
          <w:tcPr>
            <w:tcW w:w="1661" w:type="dxa"/>
            <w:tcBorders>
              <w:top w:val="single" w:sz="4" w:space="0" w:color="auto"/>
              <w:left w:val="single" w:sz="4" w:space="0" w:color="auto"/>
              <w:bottom w:val="single" w:sz="4" w:space="0" w:color="auto"/>
              <w:right w:val="single" w:sz="4" w:space="0" w:color="auto"/>
            </w:tcBorders>
          </w:tcPr>
          <w:p w:rsidR="00FB537D" w:rsidRDefault="0060420A">
            <w:r>
              <w:t>25.1</w:t>
            </w:r>
          </w:p>
        </w:tc>
      </w:tr>
      <w:tr w:rsidR="00FB537D">
        <w:tc>
          <w:tcPr>
            <w:tcW w:w="1661" w:type="dxa"/>
            <w:tcBorders>
              <w:top w:val="single" w:sz="4" w:space="0" w:color="auto"/>
              <w:left w:val="single" w:sz="4" w:space="0" w:color="auto"/>
              <w:bottom w:val="single" w:sz="4" w:space="0" w:color="auto"/>
              <w:right w:val="single" w:sz="4" w:space="0" w:color="auto"/>
            </w:tcBorders>
          </w:tcPr>
          <w:p w:rsidR="00FB537D" w:rsidRDefault="0060420A">
            <w:r>
              <w:t>Over 14 years old</w:t>
            </w:r>
          </w:p>
        </w:tc>
        <w:tc>
          <w:tcPr>
            <w:tcW w:w="1661" w:type="dxa"/>
            <w:tcBorders>
              <w:top w:val="single" w:sz="4" w:space="0" w:color="auto"/>
              <w:left w:val="single" w:sz="4" w:space="0" w:color="auto"/>
              <w:bottom w:val="single" w:sz="4" w:space="0" w:color="auto"/>
              <w:right w:val="single" w:sz="4" w:space="0" w:color="auto"/>
            </w:tcBorders>
          </w:tcPr>
          <w:p w:rsidR="00FB537D" w:rsidRDefault="0060420A">
            <w:r>
              <w:t>1</w:t>
            </w:r>
          </w:p>
        </w:tc>
        <w:tc>
          <w:tcPr>
            <w:tcW w:w="1661" w:type="dxa"/>
            <w:tcBorders>
              <w:top w:val="single" w:sz="4" w:space="0" w:color="auto"/>
              <w:left w:val="single" w:sz="4" w:space="0" w:color="auto"/>
              <w:bottom w:val="single" w:sz="4" w:space="0" w:color="auto"/>
              <w:right w:val="single" w:sz="4" w:space="0" w:color="auto"/>
            </w:tcBorders>
          </w:tcPr>
          <w:p w:rsidR="00FB537D" w:rsidRDefault="0060420A">
            <w:r>
              <w:t>3</w:t>
            </w:r>
          </w:p>
        </w:tc>
        <w:tc>
          <w:tcPr>
            <w:tcW w:w="1661" w:type="dxa"/>
            <w:tcBorders>
              <w:top w:val="single" w:sz="4" w:space="0" w:color="auto"/>
              <w:left w:val="single" w:sz="4" w:space="0" w:color="auto"/>
              <w:bottom w:val="single" w:sz="4" w:space="0" w:color="auto"/>
              <w:right w:val="single" w:sz="4" w:space="0" w:color="auto"/>
            </w:tcBorders>
          </w:tcPr>
          <w:p w:rsidR="00FB537D" w:rsidRDefault="0060420A">
            <w:r>
              <w:t>4</w:t>
            </w:r>
          </w:p>
        </w:tc>
        <w:tc>
          <w:tcPr>
            <w:tcW w:w="1661" w:type="dxa"/>
            <w:tcBorders>
              <w:top w:val="single" w:sz="4" w:space="0" w:color="auto"/>
              <w:left w:val="single" w:sz="4" w:space="0" w:color="auto"/>
              <w:bottom w:val="single" w:sz="4" w:space="0" w:color="auto"/>
              <w:right w:val="single" w:sz="4" w:space="0" w:color="auto"/>
            </w:tcBorders>
          </w:tcPr>
          <w:p w:rsidR="00FB537D" w:rsidRDefault="0060420A">
            <w:r>
              <w:t>1.0</w:t>
            </w:r>
          </w:p>
        </w:tc>
      </w:tr>
    </w:tbl>
    <w:p w:rsidR="00FB537D" w:rsidRDefault="0060420A">
      <w:pPr>
        <w:rPr>
          <w:lang w:eastAsia="zh"/>
        </w:rPr>
      </w:pPr>
      <w:r>
        <w:rPr>
          <w:rFonts w:hint="eastAsia"/>
          <w:lang w:eastAsia="zh"/>
        </w:rPr>
        <w:t>-High - incidence age groups: The age group of 1 - 7 years old accounts for 67.2%, followed by the age group of 8 - 14 years old, which accounts for 25.1%.</w:t>
      </w:r>
    </w:p>
    <w:p w:rsidR="00FB537D" w:rsidRDefault="0060420A">
      <w:pPr>
        <w:rPr>
          <w:lang w:eastAsia="zh"/>
        </w:rPr>
      </w:pPr>
      <w:r>
        <w:rPr>
          <w:rFonts w:hint="eastAsia"/>
          <w:lang w:eastAsia="zh"/>
        </w:rPr>
        <w:t>-Gender difference: The proportion of male patients is 60.5%, significantly higher than that of female patients (39.5%).</w:t>
      </w:r>
    </w:p>
    <w:p w:rsidR="00FB537D" w:rsidRDefault="0060420A">
      <w:pPr>
        <w:rPr>
          <w:u w:val="single"/>
        </w:rPr>
      </w:pPr>
      <w:r>
        <w:rPr>
          <w:rFonts w:hint="eastAsia"/>
          <w:lang w:eastAsia="zh"/>
        </w:rPr>
        <w:t xml:space="preserve">3.2 </w:t>
      </w:r>
      <w:r>
        <w:rPr>
          <w:rFonts w:hint="eastAsia"/>
          <w:u w:val="single"/>
          <w:lang w:eastAsia="zh"/>
        </w:rPr>
        <w:t>Main clinical symptoms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5"/>
        <w:gridCol w:w="2765"/>
        <w:gridCol w:w="2766"/>
      </w:tblGrid>
      <w:tr w:rsidR="00FB537D">
        <w:tc>
          <w:tcPr>
            <w:tcW w:w="2768" w:type="dxa"/>
            <w:tcBorders>
              <w:top w:val="single" w:sz="4" w:space="0" w:color="auto"/>
              <w:left w:val="single" w:sz="4" w:space="0" w:color="auto"/>
              <w:bottom w:val="single" w:sz="4" w:space="0" w:color="auto"/>
              <w:right w:val="single" w:sz="4" w:space="0" w:color="auto"/>
            </w:tcBorders>
          </w:tcPr>
          <w:p w:rsidR="00FB537D" w:rsidRDefault="0060420A">
            <w:r>
              <w:rPr>
                <w:rFonts w:hint="eastAsia"/>
              </w:rPr>
              <w:t>Chief complaint</w:t>
            </w:r>
            <w:r>
              <w:t>s</w:t>
            </w:r>
          </w:p>
        </w:tc>
        <w:tc>
          <w:tcPr>
            <w:tcW w:w="2768" w:type="dxa"/>
            <w:tcBorders>
              <w:top w:val="single" w:sz="4" w:space="0" w:color="auto"/>
              <w:left w:val="single" w:sz="4" w:space="0" w:color="auto"/>
              <w:bottom w:val="single" w:sz="4" w:space="0" w:color="auto"/>
              <w:right w:val="single" w:sz="4" w:space="0" w:color="auto"/>
            </w:tcBorders>
          </w:tcPr>
          <w:p w:rsidR="00FB537D" w:rsidRDefault="0060420A">
            <w:r>
              <w:t>Number of cases(n=418)</w:t>
            </w:r>
          </w:p>
        </w:tc>
        <w:tc>
          <w:tcPr>
            <w:tcW w:w="2768" w:type="dxa"/>
            <w:tcBorders>
              <w:top w:val="single" w:sz="4" w:space="0" w:color="auto"/>
              <w:left w:val="single" w:sz="4" w:space="0" w:color="auto"/>
              <w:bottom w:val="single" w:sz="4" w:space="0" w:color="auto"/>
              <w:right w:val="single" w:sz="4" w:space="0" w:color="auto"/>
            </w:tcBorders>
          </w:tcPr>
          <w:p w:rsidR="00FB537D" w:rsidRDefault="0060420A">
            <w:proofErr w:type="gramStart"/>
            <w:r>
              <w:t>Proportion(</w:t>
            </w:r>
            <w:proofErr w:type="gramEnd"/>
            <w:r>
              <w:t>%)</w:t>
            </w:r>
          </w:p>
        </w:tc>
      </w:tr>
      <w:tr w:rsidR="00FB537D">
        <w:tc>
          <w:tcPr>
            <w:tcW w:w="2768" w:type="dxa"/>
            <w:tcBorders>
              <w:top w:val="single" w:sz="4" w:space="0" w:color="auto"/>
              <w:left w:val="single" w:sz="4" w:space="0" w:color="auto"/>
              <w:bottom w:val="single" w:sz="4" w:space="0" w:color="auto"/>
              <w:right w:val="single" w:sz="4" w:space="0" w:color="auto"/>
            </w:tcBorders>
          </w:tcPr>
          <w:p w:rsidR="00FB537D" w:rsidRDefault="0060420A">
            <w:r>
              <w:t>Fever</w:t>
            </w:r>
          </w:p>
        </w:tc>
        <w:tc>
          <w:tcPr>
            <w:tcW w:w="2768" w:type="dxa"/>
            <w:tcBorders>
              <w:top w:val="single" w:sz="4" w:space="0" w:color="auto"/>
              <w:left w:val="single" w:sz="4" w:space="0" w:color="auto"/>
              <w:bottom w:val="single" w:sz="4" w:space="0" w:color="auto"/>
              <w:right w:val="single" w:sz="4" w:space="0" w:color="auto"/>
            </w:tcBorders>
          </w:tcPr>
          <w:p w:rsidR="00FB537D" w:rsidRDefault="0060420A">
            <w:r>
              <w:t>349</w:t>
            </w:r>
          </w:p>
        </w:tc>
        <w:tc>
          <w:tcPr>
            <w:tcW w:w="2768" w:type="dxa"/>
            <w:tcBorders>
              <w:top w:val="single" w:sz="4" w:space="0" w:color="auto"/>
              <w:left w:val="single" w:sz="4" w:space="0" w:color="auto"/>
              <w:bottom w:val="single" w:sz="4" w:space="0" w:color="auto"/>
              <w:right w:val="single" w:sz="4" w:space="0" w:color="auto"/>
            </w:tcBorders>
          </w:tcPr>
          <w:p w:rsidR="00FB537D" w:rsidRDefault="0060420A">
            <w:r>
              <w:t>83.5</w:t>
            </w:r>
          </w:p>
        </w:tc>
      </w:tr>
      <w:tr w:rsidR="00FB537D">
        <w:tc>
          <w:tcPr>
            <w:tcW w:w="2768" w:type="dxa"/>
            <w:tcBorders>
              <w:top w:val="single" w:sz="4" w:space="0" w:color="auto"/>
              <w:left w:val="single" w:sz="4" w:space="0" w:color="auto"/>
              <w:bottom w:val="single" w:sz="4" w:space="0" w:color="auto"/>
              <w:right w:val="single" w:sz="4" w:space="0" w:color="auto"/>
            </w:tcBorders>
          </w:tcPr>
          <w:p w:rsidR="00FB537D" w:rsidRDefault="0060420A">
            <w:r>
              <w:t>Cough</w:t>
            </w:r>
          </w:p>
        </w:tc>
        <w:tc>
          <w:tcPr>
            <w:tcW w:w="2768" w:type="dxa"/>
            <w:tcBorders>
              <w:top w:val="single" w:sz="4" w:space="0" w:color="auto"/>
              <w:left w:val="single" w:sz="4" w:space="0" w:color="auto"/>
              <w:bottom w:val="single" w:sz="4" w:space="0" w:color="auto"/>
              <w:right w:val="single" w:sz="4" w:space="0" w:color="auto"/>
            </w:tcBorders>
          </w:tcPr>
          <w:p w:rsidR="00FB537D" w:rsidRDefault="0060420A">
            <w:r>
              <w:t>289</w:t>
            </w:r>
          </w:p>
        </w:tc>
        <w:tc>
          <w:tcPr>
            <w:tcW w:w="2768" w:type="dxa"/>
            <w:tcBorders>
              <w:top w:val="single" w:sz="4" w:space="0" w:color="auto"/>
              <w:left w:val="single" w:sz="4" w:space="0" w:color="auto"/>
              <w:bottom w:val="single" w:sz="4" w:space="0" w:color="auto"/>
              <w:right w:val="single" w:sz="4" w:space="0" w:color="auto"/>
            </w:tcBorders>
          </w:tcPr>
          <w:p w:rsidR="00FB537D" w:rsidRDefault="0060420A">
            <w:r>
              <w:t>69.1</w:t>
            </w:r>
          </w:p>
        </w:tc>
      </w:tr>
    </w:tbl>
    <w:p w:rsidR="00FB537D" w:rsidRDefault="0060420A">
      <w:pPr>
        <w:rPr>
          <w:lang w:eastAsia="zh"/>
        </w:rPr>
      </w:pPr>
      <w:r>
        <w:rPr>
          <w:rFonts w:hint="eastAsia"/>
          <w:lang w:eastAsia="zh"/>
        </w:rPr>
        <w:t>Fever (83.5%) is the most common chief complaint, followed by cough (69.1%).</w:t>
      </w:r>
    </w:p>
    <w:p w:rsidR="00FB537D" w:rsidRDefault="0060420A">
      <w:pPr>
        <w:rPr>
          <w:u w:val="single"/>
          <w:lang w:eastAsia="zh"/>
        </w:rPr>
      </w:pPr>
      <w:r>
        <w:rPr>
          <w:rFonts w:hint="eastAsia"/>
          <w:lang w:eastAsia="zh"/>
        </w:rPr>
        <w:t>3.3</w:t>
      </w:r>
      <w:r>
        <w:rPr>
          <w:rFonts w:hint="eastAsia"/>
          <w:u w:val="single"/>
          <w:lang w:eastAsia="zh"/>
        </w:rPr>
        <w:t>Laboratory examination (Chest X - ray)</w:t>
      </w:r>
    </w:p>
    <w:p w:rsidR="00FB537D" w:rsidRDefault="0060420A">
      <w:pPr>
        <w:rPr>
          <w:lang w:eastAsia="zh"/>
        </w:rPr>
      </w:pPr>
      <w:r>
        <w:rPr>
          <w:rFonts w:hint="eastAsia"/>
          <w:lang w:eastAsia="zh"/>
        </w:rPr>
        <w:t>Typical manifestations: Bilateral patchy infiltrates are observed in 67.2% of the cases.</w:t>
      </w:r>
    </w:p>
    <w:p w:rsidR="00FB537D" w:rsidRDefault="0060420A">
      <w:pPr>
        <w:rPr>
          <w:u w:val="single"/>
          <w:lang w:eastAsia="zh"/>
        </w:rPr>
      </w:pPr>
      <w:r>
        <w:rPr>
          <w:rFonts w:hint="eastAsia"/>
          <w:lang w:eastAsia="zh"/>
        </w:rPr>
        <w:t xml:space="preserve"> 3.4 </w:t>
      </w:r>
      <w:r>
        <w:rPr>
          <w:rFonts w:hint="eastAsia"/>
          <w:u w:val="single"/>
          <w:lang w:eastAsia="zh"/>
        </w:rPr>
        <w:t>Treatment methods</w:t>
      </w:r>
    </w:p>
    <w:p w:rsidR="00FB537D" w:rsidRDefault="0060420A">
      <w:pPr>
        <w:rPr>
          <w:lang w:eastAsia="zh"/>
        </w:rPr>
      </w:pPr>
      <w:r>
        <w:rPr>
          <w:rFonts w:hint="eastAsia"/>
          <w:lang w:eastAsia="zh"/>
        </w:rPr>
        <w:t xml:space="preserve"> 3.4.1.1 Etiology and treatment strategies</w:t>
      </w:r>
    </w:p>
    <w:p w:rsidR="00FB537D" w:rsidRDefault="0060420A">
      <w:pPr>
        <w:rPr>
          <w:lang w:eastAsia="zh"/>
        </w:rPr>
      </w:pPr>
      <w:proofErr w:type="spellStart"/>
      <w:r>
        <w:rPr>
          <w:rFonts w:hint="eastAsia"/>
          <w:lang w:eastAsia="zh"/>
        </w:rPr>
        <w:t>Penicillins</w:t>
      </w:r>
      <w:proofErr w:type="spellEnd"/>
      <w:r>
        <w:rPr>
          <w:rFonts w:hint="eastAsia"/>
          <w:lang w:eastAsia="zh"/>
        </w:rPr>
        <w:t xml:space="preserve"> (such as amoxicillin) or cephalosporins (such as cefixime and cefotaxime) are the first - choice drugs. For severe cases, intravenous administration is required.</w:t>
      </w:r>
    </w:p>
    <w:p w:rsidR="00FB537D" w:rsidRDefault="0060420A">
      <w:pPr>
        <w:rPr>
          <w:lang w:eastAsia="zh"/>
        </w:rPr>
      </w:pPr>
      <w:r>
        <w:rPr>
          <w:rFonts w:hint="eastAsia"/>
          <w:lang w:eastAsia="zh"/>
        </w:rPr>
        <w:t>If the patient is allergic to penicillin, macrolides (such as azithromycin) can be selected.</w:t>
      </w:r>
    </w:p>
    <w:p w:rsidR="00FB537D" w:rsidRDefault="0060420A">
      <w:pPr>
        <w:rPr>
          <w:lang w:eastAsia="zh"/>
        </w:rPr>
      </w:pPr>
      <w:r>
        <w:rPr>
          <w:rFonts w:hint="eastAsia"/>
          <w:lang w:eastAsia="zh"/>
        </w:rPr>
        <w:t xml:space="preserve">3.4.1.2 Viral </w:t>
      </w:r>
      <w:proofErr w:type="spellStart"/>
      <w:proofErr w:type="gramStart"/>
      <w:r>
        <w:rPr>
          <w:rFonts w:hint="eastAsia"/>
          <w:lang w:eastAsia="zh"/>
        </w:rPr>
        <w:t>infections:Ribavirin</w:t>
      </w:r>
      <w:proofErr w:type="spellEnd"/>
      <w:proofErr w:type="gramEnd"/>
      <w:r>
        <w:rPr>
          <w:rFonts w:hint="eastAsia"/>
          <w:lang w:eastAsia="zh"/>
        </w:rPr>
        <w:t xml:space="preserve"> for intravenous drip or oral doxycycline can be selected, but etiological evidence is required.</w:t>
      </w:r>
    </w:p>
    <w:p w:rsidR="00FB537D" w:rsidRDefault="0060420A">
      <w:pPr>
        <w:rPr>
          <w:lang w:eastAsia="zh"/>
        </w:rPr>
      </w:pPr>
      <w:r>
        <w:rPr>
          <w:rFonts w:hint="eastAsia"/>
          <w:lang w:eastAsia="zh"/>
        </w:rPr>
        <w:t>3.4.1.3 Symptomatic and supportive treatment: Cough and expectoration relief</w:t>
      </w:r>
    </w:p>
    <w:p w:rsidR="00FB537D" w:rsidRDefault="0060420A">
      <w:pPr>
        <w:rPr>
          <w:lang w:eastAsia="zh"/>
        </w:rPr>
      </w:pPr>
      <w:r>
        <w:rPr>
          <w:rFonts w:hint="eastAsia"/>
          <w:lang w:eastAsia="zh"/>
        </w:rPr>
        <w:t xml:space="preserve">-Thick sputum: Oral administration of dextromethorphan, bromhexine and chlorpheniramine maleate syrup is recommended. Strong antitussives (such as </w:t>
      </w:r>
      <w:proofErr w:type="spellStart"/>
      <w:r>
        <w:rPr>
          <w:rFonts w:hint="eastAsia"/>
          <w:lang w:eastAsia="zh"/>
        </w:rPr>
        <w:t>dioxopromethazine</w:t>
      </w:r>
      <w:proofErr w:type="spellEnd"/>
      <w:r>
        <w:rPr>
          <w:rFonts w:hint="eastAsia"/>
          <w:lang w:eastAsia="zh"/>
        </w:rPr>
        <w:t>) should be avoided.</w:t>
      </w:r>
    </w:p>
    <w:p w:rsidR="00FB537D" w:rsidRDefault="0060420A">
      <w:pPr>
        <w:rPr>
          <w:lang w:eastAsia="zh"/>
        </w:rPr>
      </w:pPr>
      <w:r>
        <w:rPr>
          <w:rFonts w:hint="eastAsia"/>
          <w:lang w:eastAsia="zh"/>
        </w:rPr>
        <w:t xml:space="preserve">-Bronchodilators: When wheezing is obvious, salbutamol for atomization or </w:t>
      </w:r>
      <w:proofErr w:type="spellStart"/>
      <w:r>
        <w:rPr>
          <w:rFonts w:hint="eastAsia"/>
          <w:lang w:eastAsia="zh"/>
        </w:rPr>
        <w:t>doxofylline</w:t>
      </w:r>
      <w:proofErr w:type="spellEnd"/>
      <w:r>
        <w:rPr>
          <w:rFonts w:hint="eastAsia"/>
          <w:lang w:eastAsia="zh"/>
        </w:rPr>
        <w:t xml:space="preserve"> for intravenous drip can be used.</w:t>
      </w:r>
    </w:p>
    <w:p w:rsidR="00FB537D" w:rsidRDefault="0060420A">
      <w:pPr>
        <w:rPr>
          <w:lang w:eastAsia="zh"/>
        </w:rPr>
      </w:pPr>
      <w:r>
        <w:rPr>
          <w:rFonts w:hint="eastAsia"/>
          <w:lang w:eastAsia="zh"/>
        </w:rPr>
        <w:t xml:space="preserve">- Glucocorticoids: They are used for a short - term in severe cases or patients with wheezing (for example, methylprednisolone sodium succinate at a dose of 1 - 2 mg/kg/d for a course of 3 - 5 </w:t>
      </w:r>
      <w:r>
        <w:rPr>
          <w:rFonts w:hint="eastAsia"/>
          <w:lang w:eastAsia="zh"/>
        </w:rPr>
        <w:lastRenderedPageBreak/>
        <w:t>days).</w:t>
      </w:r>
    </w:p>
    <w:p w:rsidR="00FB537D" w:rsidRDefault="0060420A">
      <w:pPr>
        <w:rPr>
          <w:lang w:eastAsia="zh"/>
        </w:rPr>
      </w:pPr>
      <w:r>
        <w:rPr>
          <w:rFonts w:hint="eastAsia"/>
          <w:lang w:eastAsia="zh"/>
        </w:rPr>
        <w:t xml:space="preserve">3.4.2 Environmental </w:t>
      </w:r>
      <w:proofErr w:type="spellStart"/>
      <w:r>
        <w:rPr>
          <w:rFonts w:hint="eastAsia"/>
          <w:lang w:eastAsia="zh"/>
        </w:rPr>
        <w:t>managementMaintain</w:t>
      </w:r>
      <w:proofErr w:type="spellEnd"/>
      <w:r>
        <w:rPr>
          <w:rFonts w:hint="eastAsia"/>
          <w:lang w:eastAsia="zh"/>
        </w:rPr>
        <w:t xml:space="preserve"> the room temperature at 20 - 24</w:t>
      </w:r>
      <w:r>
        <w:rPr>
          <w:rFonts w:hint="eastAsia"/>
          <w:lang w:eastAsia="zh"/>
        </w:rPr>
        <w:t>°</w:t>
      </w:r>
      <w:r>
        <w:rPr>
          <w:rFonts w:hint="eastAsia"/>
          <w:lang w:eastAsia="zh"/>
        </w:rPr>
        <w:t>C and the humidity at 50% - 60%. Avoid cold air or smoke stimulation. In winter, strengthen warmth - keeping. Use an abdominal belt or a sleeping bag during sleep to prevent catching a cold due to kicking off the quilt.</w:t>
      </w:r>
    </w:p>
    <w:p w:rsidR="00FB537D" w:rsidRDefault="0060420A">
      <w:pPr>
        <w:rPr>
          <w:lang w:eastAsia="zh"/>
        </w:rPr>
      </w:pPr>
      <w:r>
        <w:rPr>
          <w:rFonts w:hint="eastAsia"/>
          <w:lang w:eastAsia="zh"/>
        </w:rPr>
        <w:t xml:space="preserve">3.4.3 Respiratory tract </w:t>
      </w:r>
      <w:proofErr w:type="spellStart"/>
      <w:r>
        <w:rPr>
          <w:rFonts w:hint="eastAsia"/>
          <w:lang w:eastAsia="zh"/>
        </w:rPr>
        <w:t>careAtomization</w:t>
      </w:r>
      <w:proofErr w:type="spellEnd"/>
      <w:r>
        <w:rPr>
          <w:rFonts w:hint="eastAsia"/>
          <w:lang w:eastAsia="zh"/>
        </w:rPr>
        <w:t xml:space="preserve"> inhalation is carried out 2 - 3 times a day, each time for 15 - 20 minutes, to dilute sputum and promote its discharge. After atomization, percussion on the back is performed to assist in expectoration. By regularly patting the back, the airway is vibrated, which loosens the sputum adhering to the tracheal and bronchial walls and facilitates expectoration.</w:t>
      </w:r>
    </w:p>
    <w:p w:rsidR="00FB537D" w:rsidRDefault="0060420A">
      <w:pPr>
        <w:rPr>
          <w:lang w:eastAsia="zh"/>
        </w:rPr>
      </w:pPr>
      <w:r>
        <w:rPr>
          <w:rFonts w:hint="eastAsia"/>
          <w:lang w:eastAsia="zh"/>
        </w:rPr>
        <w:t xml:space="preserve">3.4.4 Fever and nutritional </w:t>
      </w:r>
      <w:proofErr w:type="spellStart"/>
      <w:r>
        <w:rPr>
          <w:rFonts w:hint="eastAsia"/>
          <w:lang w:eastAsia="zh"/>
        </w:rPr>
        <w:t>supportEncourage</w:t>
      </w:r>
      <w:proofErr w:type="spellEnd"/>
      <w:r>
        <w:rPr>
          <w:rFonts w:hint="eastAsia"/>
          <w:lang w:eastAsia="zh"/>
        </w:rPr>
        <w:t xml:space="preserve"> the patient to drink plenty of warm water or oral rehydration salts. When the body temperature is &gt; 38.5</w:t>
      </w:r>
      <w:r>
        <w:rPr>
          <w:rFonts w:hint="eastAsia"/>
          <w:lang w:eastAsia="zh"/>
        </w:rPr>
        <w:t>°</w:t>
      </w:r>
      <w:r>
        <w:rPr>
          <w:rFonts w:hint="eastAsia"/>
          <w:lang w:eastAsia="zh"/>
        </w:rPr>
        <w:t xml:space="preserve">C, physical cooling is </w:t>
      </w:r>
      <w:proofErr w:type="spellStart"/>
      <w:proofErr w:type="gramStart"/>
      <w:r>
        <w:rPr>
          <w:rFonts w:hint="eastAsia"/>
          <w:lang w:eastAsia="zh"/>
        </w:rPr>
        <w:t>applied.The</w:t>
      </w:r>
      <w:proofErr w:type="spellEnd"/>
      <w:proofErr w:type="gramEnd"/>
      <w:r>
        <w:rPr>
          <w:rFonts w:hint="eastAsia"/>
          <w:lang w:eastAsia="zh"/>
        </w:rPr>
        <w:t xml:space="preserve"> diet should be mainly easy - to - digest liquid food, and spicy and stimulating foods should be avoided.</w:t>
      </w:r>
    </w:p>
    <w:p w:rsidR="00FB537D" w:rsidRDefault="0060420A">
      <w:pPr>
        <w:rPr>
          <w:lang w:eastAsia="zh"/>
        </w:rPr>
      </w:pPr>
      <w:r>
        <w:rPr>
          <w:rFonts w:hint="eastAsia"/>
          <w:lang w:eastAsia="zh"/>
        </w:rPr>
        <w:t xml:space="preserve">3.4.5 Prevention of </w:t>
      </w:r>
      <w:proofErr w:type="spellStart"/>
      <w:r>
        <w:rPr>
          <w:rFonts w:hint="eastAsia"/>
          <w:lang w:eastAsia="zh"/>
        </w:rPr>
        <w:t>complicationsMonitor</w:t>
      </w:r>
      <w:proofErr w:type="spellEnd"/>
      <w:r>
        <w:rPr>
          <w:rFonts w:hint="eastAsia"/>
          <w:lang w:eastAsia="zh"/>
        </w:rPr>
        <w:t xml:space="preserve"> the respiratory rate and blood oxygen saturation, and be vigilant against respiratory failure. Perform oral cleaning 2 - 3 times a day to prevent secondary infections.</w:t>
      </w:r>
    </w:p>
    <w:p w:rsidR="00FB537D" w:rsidRDefault="0060420A">
      <w:pPr>
        <w:rPr>
          <w:lang w:eastAsia="zh"/>
        </w:rPr>
      </w:pPr>
      <w:r>
        <w:rPr>
          <w:rFonts w:hint="eastAsia"/>
          <w:b/>
          <w:bCs/>
          <w:lang w:eastAsia="zh"/>
        </w:rPr>
        <w:t>4. Discussion</w:t>
      </w:r>
    </w:p>
    <w:p w:rsidR="00FB537D" w:rsidRDefault="0060420A">
      <w:pPr>
        <w:rPr>
          <w:u w:val="single"/>
          <w:lang w:eastAsia="zh"/>
        </w:rPr>
      </w:pPr>
      <w:r>
        <w:rPr>
          <w:rFonts w:hint="eastAsia"/>
          <w:lang w:eastAsia="zh"/>
        </w:rPr>
        <w:t xml:space="preserve">4.1 </w:t>
      </w:r>
      <w:r>
        <w:rPr>
          <w:rFonts w:hint="eastAsia"/>
          <w:u w:val="single"/>
          <w:lang w:eastAsia="zh"/>
        </w:rPr>
        <w:t>Characteristics of age and gender distribution</w:t>
      </w:r>
    </w:p>
    <w:p w:rsidR="00FB537D" w:rsidRDefault="0060420A">
      <w:pPr>
        <w:rPr>
          <w:lang w:eastAsia="zh"/>
        </w:rPr>
      </w:pPr>
      <w:r>
        <w:rPr>
          <w:rFonts w:hint="eastAsia"/>
          <w:lang w:eastAsia="zh"/>
        </w:rPr>
        <w:t>The results of this study show that bronchopneumonia occurs most frequently in children aged 1 - 7 years old (67.2%), followed by those aged 8 - 14 years old (25.1%), which is consistent with the results of many domestic and international studies. This age - related distribution characteristic may be associated with the following factors:</w:t>
      </w:r>
    </w:p>
    <w:p w:rsidR="00FB537D" w:rsidRDefault="0060420A">
      <w:pPr>
        <w:rPr>
          <w:lang w:eastAsia="zh"/>
        </w:rPr>
      </w:pPr>
      <w:r>
        <w:rPr>
          <w:rFonts w:hint="eastAsia"/>
          <w:lang w:eastAsia="zh"/>
        </w:rPr>
        <w:t>-Characteristics of immune system development: The immune system of children aged 1 - 7 years old is not fully mature, especially the immune function of the respiratory mucosa is weak, making them more susceptible to pathogen invasion.</w:t>
      </w:r>
    </w:p>
    <w:p w:rsidR="00FB537D" w:rsidRDefault="0060420A">
      <w:pPr>
        <w:rPr>
          <w:lang w:eastAsia="zh"/>
        </w:rPr>
      </w:pPr>
      <w:r>
        <w:rPr>
          <w:rFonts w:hint="eastAsia"/>
          <w:lang w:eastAsia="zh"/>
        </w:rPr>
        <w:t>- Collective living environment: Children in this age group are mostly in kindergartens or primary schools. Group gatherings increase the risk of cross - infection.</w:t>
      </w:r>
    </w:p>
    <w:p w:rsidR="00FB537D" w:rsidRDefault="0060420A">
      <w:pPr>
        <w:rPr>
          <w:lang w:eastAsia="zh"/>
        </w:rPr>
      </w:pPr>
      <w:r>
        <w:rPr>
          <w:rFonts w:hint="eastAsia"/>
          <w:lang w:eastAsia="zh"/>
        </w:rPr>
        <w:t>- Anatomical characteristics of the respiratory tract: In infants and young children, the bronchial lumen is relatively narrow, the ciliary motility function is poor, and the ability to expel sputum is weak, which easily leads to the aggravation of infection.</w:t>
      </w:r>
    </w:p>
    <w:p w:rsidR="00FB537D" w:rsidRDefault="0060420A">
      <w:pPr>
        <w:rPr>
          <w:lang w:eastAsia="zh"/>
        </w:rPr>
      </w:pPr>
      <w:r>
        <w:rPr>
          <w:rFonts w:hint="eastAsia"/>
          <w:lang w:eastAsia="zh"/>
        </w:rPr>
        <w:t>The proportion of male patients is significantly higher than that of female patients (60.5% vs 39.5%), which is consistent with previous studies.</w:t>
      </w:r>
    </w:p>
    <w:p w:rsidR="00FB537D" w:rsidRDefault="0060420A">
      <w:pPr>
        <w:rPr>
          <w:lang w:eastAsia="zh"/>
        </w:rPr>
      </w:pPr>
      <w:r>
        <w:rPr>
          <w:rFonts w:hint="eastAsia"/>
          <w:lang w:eastAsia="zh"/>
        </w:rPr>
        <w:t xml:space="preserve"> Possible mechanisms include:</w:t>
      </w:r>
    </w:p>
    <w:p w:rsidR="00FB537D" w:rsidRDefault="0060420A">
      <w:pPr>
        <w:rPr>
          <w:lang w:eastAsia="zh"/>
        </w:rPr>
      </w:pPr>
      <w:r>
        <w:rPr>
          <w:rFonts w:hint="eastAsia"/>
          <w:lang w:eastAsia="zh"/>
        </w:rPr>
        <w:t>- Differences in hormone levels: Androgens may have an impact on immune regulation, increasing the susceptibility of male children to respiratory pathogens.</w:t>
      </w:r>
    </w:p>
    <w:p w:rsidR="00FB537D" w:rsidRDefault="0060420A">
      <w:pPr>
        <w:rPr>
          <w:lang w:eastAsia="zh"/>
        </w:rPr>
      </w:pPr>
      <w:r>
        <w:rPr>
          <w:rFonts w:hint="eastAsia"/>
          <w:lang w:eastAsia="zh"/>
        </w:rPr>
        <w:t>- Differences in behavior patterns: Boys usually have more physical activities and more opportunities to contact the external environment, so the risk of infection is relatively higher.</w:t>
      </w:r>
    </w:p>
    <w:p w:rsidR="00FB537D" w:rsidRDefault="0060420A">
      <w:pPr>
        <w:rPr>
          <w:u w:val="single"/>
          <w:lang w:eastAsia="zh"/>
        </w:rPr>
      </w:pPr>
      <w:r>
        <w:rPr>
          <w:rFonts w:hint="eastAsia"/>
          <w:lang w:eastAsia="zh"/>
        </w:rPr>
        <w:t xml:space="preserve">4.2 </w:t>
      </w:r>
      <w:r>
        <w:rPr>
          <w:rFonts w:hint="eastAsia"/>
          <w:u w:val="single"/>
          <w:lang w:eastAsia="zh"/>
        </w:rPr>
        <w:t>Analysis of clinical symptom characteristics</w:t>
      </w:r>
    </w:p>
    <w:p w:rsidR="00FB537D" w:rsidRDefault="0060420A">
      <w:pPr>
        <w:rPr>
          <w:lang w:eastAsia="zh"/>
        </w:rPr>
      </w:pPr>
      <w:r>
        <w:rPr>
          <w:rFonts w:hint="eastAsia"/>
          <w:lang w:eastAsia="zh"/>
        </w:rPr>
        <w:t xml:space="preserve">In this study, the proportion of fever (83.5%) as the main symptom is higher than that of cough (69.1%), suggesting that fever may be an important indicator for the early identification of bronchopneumonia. Some children (16.5%) only present with cough or low - grade fever, which are easily misdiagnosed as common colds. Clinically, further differentiation should be made by combining lung auscultation (moist rales, wheezing sounds) and imaging examinations (patchy infiltrates). It is worth noting that 29 cases (6.9%) of children had wheezing symptoms, suggesting the possible presence of viral infections (such as respiratory syncytial virus) or allergic factors, </w:t>
      </w:r>
      <w:r>
        <w:rPr>
          <w:rFonts w:hint="eastAsia"/>
          <w:lang w:eastAsia="zh"/>
        </w:rPr>
        <w:lastRenderedPageBreak/>
        <w:t>which need to be differentiated from bronchial asthma. In addition, some children (11.2%) had systemic symptoms such as loss of appetite and listlessness, indicating a more severe condition, and the occurrence of complications (such as empyema, respiratory failure) should be vigilant.</w:t>
      </w:r>
    </w:p>
    <w:p w:rsidR="00FB537D" w:rsidRDefault="0060420A">
      <w:pPr>
        <w:rPr>
          <w:u w:val="single"/>
          <w:lang w:eastAsia="zh"/>
        </w:rPr>
      </w:pPr>
      <w:r>
        <w:rPr>
          <w:rFonts w:hint="eastAsia"/>
          <w:lang w:eastAsia="zh"/>
        </w:rPr>
        <w:t xml:space="preserve">4.3 </w:t>
      </w:r>
      <w:r>
        <w:rPr>
          <w:rFonts w:hint="eastAsia"/>
          <w:u w:val="single"/>
          <w:lang w:eastAsia="zh"/>
        </w:rPr>
        <w:t xml:space="preserve">Etiological analysis and optimization of treatment </w:t>
      </w:r>
      <w:proofErr w:type="spellStart"/>
      <w:r>
        <w:rPr>
          <w:rFonts w:hint="eastAsia"/>
          <w:u w:val="single"/>
          <w:lang w:eastAsia="zh"/>
        </w:rPr>
        <w:t>strategiesIn</w:t>
      </w:r>
      <w:proofErr w:type="spellEnd"/>
      <w:r>
        <w:rPr>
          <w:rFonts w:hint="eastAsia"/>
          <w:u w:val="single"/>
          <w:lang w:eastAsia="zh"/>
        </w:rPr>
        <w:t xml:space="preserve"> </w:t>
      </w:r>
    </w:p>
    <w:p w:rsidR="00FB537D" w:rsidRDefault="0060420A">
      <w:pPr>
        <w:rPr>
          <w:lang w:eastAsia="zh"/>
        </w:rPr>
      </w:pPr>
      <w:r>
        <w:rPr>
          <w:rFonts w:hint="eastAsia"/>
          <w:lang w:eastAsia="zh"/>
        </w:rPr>
        <w:t>This study, bacterial infections accounted for 58.4% (244/418), viral infections accounted for 34.9% (146/418), and mycoplasma infections accounted for 6.7% (28/418). Combining with clinical practice, the following treatment optimization suggestions are put forward:</w:t>
      </w:r>
    </w:p>
    <w:p w:rsidR="00FB537D" w:rsidRDefault="0060420A">
      <w:pPr>
        <w:rPr>
          <w:lang w:eastAsia="zh"/>
        </w:rPr>
      </w:pPr>
      <w:r>
        <w:rPr>
          <w:rFonts w:hint="eastAsia"/>
          <w:lang w:eastAsia="zh"/>
        </w:rPr>
        <w:t xml:space="preserve"> 4.3.1 Bacterial infections</w:t>
      </w:r>
    </w:p>
    <w:p w:rsidR="00FB537D" w:rsidRDefault="0060420A">
      <w:pPr>
        <w:rPr>
          <w:lang w:eastAsia="zh"/>
        </w:rPr>
      </w:pPr>
      <w:r>
        <w:rPr>
          <w:rFonts w:hint="eastAsia"/>
          <w:lang w:eastAsia="zh"/>
        </w:rPr>
        <w:t>- Mild cases: Amoxicillin or cefixime is the first choice, with a treatment course of 5 - 7 days, and the clinical effective rate can reach over 85%.</w:t>
      </w:r>
    </w:p>
    <w:p w:rsidR="00FB537D" w:rsidRDefault="0060420A">
      <w:pPr>
        <w:rPr>
          <w:lang w:eastAsia="zh"/>
        </w:rPr>
      </w:pPr>
      <w:r>
        <w:rPr>
          <w:rFonts w:hint="eastAsia"/>
          <w:lang w:eastAsia="zh"/>
        </w:rPr>
        <w:t>- Severe cases or those with a high risk of drug resistance: It is recommended to upgrade to piperacillin - tazobactam or cefotaxime, and if necessary, combine with azithromycin to cover atypical pathogens.</w:t>
      </w:r>
    </w:p>
    <w:p w:rsidR="00FB537D" w:rsidRDefault="0060420A">
      <w:pPr>
        <w:rPr>
          <w:lang w:eastAsia="zh"/>
        </w:rPr>
      </w:pPr>
      <w:r>
        <w:rPr>
          <w:rFonts w:hint="eastAsia"/>
          <w:lang w:eastAsia="zh"/>
        </w:rPr>
        <w:t>4.3.2 Viral infections</w:t>
      </w:r>
    </w:p>
    <w:p w:rsidR="00FB537D" w:rsidRDefault="0060420A">
      <w:pPr>
        <w:rPr>
          <w:lang w:eastAsia="zh"/>
        </w:rPr>
      </w:pPr>
      <w:r>
        <w:rPr>
          <w:rFonts w:hint="eastAsia"/>
          <w:lang w:eastAsia="zh"/>
        </w:rPr>
        <w:t>- Respiratory syncytial virus (RSV): Supportive treatment is the main approach. For severe cases, atomized ribavirin or interferon can be considered.</w:t>
      </w:r>
    </w:p>
    <w:p w:rsidR="00FB537D" w:rsidRDefault="0060420A">
      <w:pPr>
        <w:rPr>
          <w:lang w:eastAsia="zh"/>
        </w:rPr>
      </w:pPr>
      <w:r>
        <w:rPr>
          <w:rFonts w:hint="eastAsia"/>
          <w:lang w:eastAsia="zh"/>
        </w:rPr>
        <w:t>- Influenza virus: Early application of oseltamivir can shorten the course of the disease and reduce the risk of complications.</w:t>
      </w:r>
    </w:p>
    <w:p w:rsidR="00FB537D" w:rsidRDefault="0060420A">
      <w:pPr>
        <w:rPr>
          <w:lang w:eastAsia="zh"/>
        </w:rPr>
      </w:pPr>
      <w:r>
        <w:rPr>
          <w:rFonts w:hint="eastAsia"/>
          <w:lang w:eastAsia="zh"/>
        </w:rPr>
        <w:t>4.3.3 Mycoplasma infections</w:t>
      </w:r>
    </w:p>
    <w:p w:rsidR="00FB537D" w:rsidRDefault="0060420A">
      <w:pPr>
        <w:rPr>
          <w:lang w:eastAsia="zh"/>
        </w:rPr>
      </w:pPr>
      <w:r>
        <w:rPr>
          <w:rFonts w:hint="eastAsia"/>
          <w:lang w:eastAsia="zh"/>
        </w:rPr>
        <w:t xml:space="preserve">Azithromycin (10mg/kg/d, 3 - 5 days) is the first choice. For drug - resistant cases, doxycycline (for children </w:t>
      </w:r>
      <w:r>
        <w:rPr>
          <w:rFonts w:hint="eastAsia"/>
          <w:lang w:eastAsia="zh"/>
        </w:rPr>
        <w:t>≥</w:t>
      </w:r>
      <w:r>
        <w:rPr>
          <w:rFonts w:hint="eastAsia"/>
          <w:lang w:eastAsia="zh"/>
        </w:rPr>
        <w:t xml:space="preserve"> 8 years old) or moxifloxacin (the risk needs to be strictly evaluated) can be used.</w:t>
      </w:r>
    </w:p>
    <w:p w:rsidR="00FB537D" w:rsidRDefault="0060420A">
      <w:pPr>
        <w:rPr>
          <w:u w:val="single"/>
          <w:lang w:eastAsia="zh"/>
        </w:rPr>
      </w:pPr>
      <w:r>
        <w:rPr>
          <w:rFonts w:hint="eastAsia"/>
          <w:lang w:eastAsia="zh"/>
        </w:rPr>
        <w:t xml:space="preserve">4.4 </w:t>
      </w:r>
      <w:r>
        <w:rPr>
          <w:rFonts w:hint="eastAsia"/>
          <w:u w:val="single"/>
          <w:lang w:eastAsia="zh"/>
        </w:rPr>
        <w:t>Influence of environment and nursing on prognosis</w:t>
      </w:r>
    </w:p>
    <w:p w:rsidR="00FB537D" w:rsidRDefault="0060420A">
      <w:pPr>
        <w:rPr>
          <w:lang w:eastAsia="zh"/>
        </w:rPr>
      </w:pPr>
      <w:r>
        <w:rPr>
          <w:rFonts w:hint="eastAsia"/>
          <w:lang w:eastAsia="zh"/>
        </w:rPr>
        <w:t xml:space="preserve">The extremely low winter temperatures in </w:t>
      </w:r>
      <w:proofErr w:type="spellStart"/>
      <w:r>
        <w:rPr>
          <w:rFonts w:hint="eastAsia"/>
          <w:lang w:eastAsia="zh"/>
        </w:rPr>
        <w:t>Yulin</w:t>
      </w:r>
      <w:proofErr w:type="spellEnd"/>
      <w:r>
        <w:rPr>
          <w:rFonts w:hint="eastAsia"/>
          <w:lang w:eastAsia="zh"/>
        </w:rPr>
        <w:t xml:space="preserve"> City (-20</w:t>
      </w:r>
      <w:r>
        <w:rPr>
          <w:rFonts w:hint="eastAsia"/>
          <w:lang w:eastAsia="zh"/>
        </w:rPr>
        <w:t>°</w:t>
      </w:r>
      <w:r>
        <w:rPr>
          <w:rFonts w:hint="eastAsia"/>
          <w:lang w:eastAsia="zh"/>
        </w:rPr>
        <w:t>C to -33.7</w:t>
      </w:r>
      <w:r>
        <w:rPr>
          <w:rFonts w:hint="eastAsia"/>
          <w:lang w:eastAsia="zh"/>
        </w:rPr>
        <w:t>°</w:t>
      </w:r>
      <w:r>
        <w:rPr>
          <w:rFonts w:hint="eastAsia"/>
          <w:lang w:eastAsia="zh"/>
        </w:rPr>
        <w:t>C) can cause vasoconstriction of the respiratory mucosa, decrease local immunity, and increase the risk of infection. The following suggestions are put forward in this study:</w:t>
      </w:r>
    </w:p>
    <w:p w:rsidR="00FB537D" w:rsidRDefault="0060420A">
      <w:pPr>
        <w:rPr>
          <w:lang w:eastAsia="zh"/>
        </w:rPr>
      </w:pPr>
      <w:r>
        <w:rPr>
          <w:rFonts w:hint="eastAsia"/>
          <w:lang w:eastAsia="zh"/>
        </w:rPr>
        <w:t>-Family nursing: Maintain appropriate temperature and humidity (20 - 24</w:t>
      </w:r>
      <w:r>
        <w:rPr>
          <w:rFonts w:hint="eastAsia"/>
          <w:lang w:eastAsia="zh"/>
        </w:rPr>
        <w:t>°</w:t>
      </w:r>
      <w:r>
        <w:rPr>
          <w:rFonts w:hint="eastAsia"/>
          <w:lang w:eastAsia="zh"/>
        </w:rPr>
        <w:t>C, 50% - 60%), and avoid smoke and cold air stimulation.</w:t>
      </w:r>
    </w:p>
    <w:p w:rsidR="00FB537D" w:rsidRDefault="0060420A">
      <w:pPr>
        <w:rPr>
          <w:lang w:eastAsia="zh"/>
        </w:rPr>
      </w:pPr>
      <w:r>
        <w:rPr>
          <w:rFonts w:hint="eastAsia"/>
          <w:lang w:eastAsia="zh"/>
        </w:rPr>
        <w:t>- Nutritional support: A high - calorie and easily - digested diet, and supplement vitamins A and D to enhance the mucosal repair ability.</w:t>
      </w:r>
    </w:p>
    <w:p w:rsidR="00FB537D" w:rsidRDefault="0060420A">
      <w:pPr>
        <w:rPr>
          <w:lang w:eastAsia="zh"/>
        </w:rPr>
      </w:pPr>
      <w:r>
        <w:rPr>
          <w:rFonts w:hint="eastAsia"/>
          <w:lang w:eastAsia="zh"/>
        </w:rPr>
        <w:t>-Complication monitoring: Pay attention to the respiratory rate, blood oxygen saturation, and mental reaction, and be vigilant against the tendency of severe cases.</w:t>
      </w:r>
    </w:p>
    <w:p w:rsidR="00FB537D" w:rsidRDefault="0060420A">
      <w:pPr>
        <w:rPr>
          <w:b/>
          <w:bCs/>
          <w:lang w:eastAsia="zh"/>
        </w:rPr>
      </w:pPr>
      <w:r>
        <w:rPr>
          <w:rFonts w:hint="eastAsia"/>
          <w:b/>
          <w:bCs/>
          <w:lang w:eastAsia="zh"/>
        </w:rPr>
        <w:t>5. Conclusion</w:t>
      </w:r>
    </w:p>
    <w:p w:rsidR="00FB537D" w:rsidRDefault="0060420A">
      <w:pPr>
        <w:rPr>
          <w:lang w:eastAsia="zh"/>
        </w:rPr>
      </w:pPr>
      <w:r>
        <w:rPr>
          <w:rFonts w:hint="eastAsia"/>
          <w:lang w:eastAsia="zh"/>
        </w:rPr>
        <w:t>The clinical characteristics of childhood bronchopneumonia are closely related to factors such as age, gender, and environment. It commonly occurs in children aged 1 - 7 years old, and is more common in males. Fever is the most common chief complaint. Clinicians should focus on the early diagnosis of children aged 1 - 7 years old, formulate individualized treatment plans based on clinical symptoms, imaging, and laboratory examinations, and at the same time strengthen respiratory tract nursing and complication prevention to improve the cure rate and prognosis. In the future, multi - center studies can be further carried out to explore the distribution of pat</w:t>
      </w:r>
      <w:bookmarkStart w:id="0" w:name="_GoBack"/>
      <w:bookmarkEnd w:id="0"/>
      <w:r>
        <w:rPr>
          <w:rFonts w:hint="eastAsia"/>
          <w:lang w:eastAsia="zh"/>
        </w:rPr>
        <w:t xml:space="preserve">hogens and changes in drug resistance, providing a basis for precise treatment. </w:t>
      </w:r>
    </w:p>
    <w:p w:rsidR="00FB537D" w:rsidRDefault="0060420A">
      <w:pPr>
        <w:rPr>
          <w:lang w:eastAsia="zh"/>
        </w:rPr>
      </w:pPr>
      <w:r>
        <w:rPr>
          <w:rFonts w:hint="eastAsia"/>
          <w:b/>
          <w:bCs/>
          <w:lang w:eastAsia="zh"/>
        </w:rPr>
        <w:t>References</w:t>
      </w:r>
    </w:p>
    <w:p w:rsidR="00FB537D" w:rsidRDefault="0060420A">
      <w:pPr>
        <w:rPr>
          <w:lang w:eastAsia="zh"/>
        </w:rPr>
      </w:pPr>
      <w:r>
        <w:rPr>
          <w:rFonts w:hint="eastAsia"/>
          <w:lang w:eastAsia="zh"/>
        </w:rPr>
        <w:t>1. Respiratory Group of the Society of Pediatrics, Chinese Medical Association. Guidelines for the management of community - acquired pneumonia in children (2023) [J]. Chinese Journal of Pediatrics, 2023, 61(3): 177 - 185.</w:t>
      </w:r>
    </w:p>
    <w:p w:rsidR="00FB537D" w:rsidRDefault="0060420A">
      <w:pPr>
        <w:rPr>
          <w:lang w:eastAsia="zh"/>
        </w:rPr>
      </w:pPr>
      <w:r>
        <w:rPr>
          <w:rFonts w:hint="eastAsia"/>
          <w:lang w:eastAsia="zh"/>
        </w:rPr>
        <w:lastRenderedPageBreak/>
        <w:t xml:space="preserve">2. Hu </w:t>
      </w:r>
      <w:proofErr w:type="spellStart"/>
      <w:r>
        <w:rPr>
          <w:rFonts w:hint="eastAsia"/>
          <w:lang w:eastAsia="zh"/>
        </w:rPr>
        <w:t>Yamei</w:t>
      </w:r>
      <w:proofErr w:type="spellEnd"/>
      <w:r>
        <w:rPr>
          <w:rFonts w:hint="eastAsia"/>
          <w:lang w:eastAsia="zh"/>
        </w:rPr>
        <w:t xml:space="preserve">, Jiang </w:t>
      </w:r>
      <w:proofErr w:type="spellStart"/>
      <w:r>
        <w:rPr>
          <w:rFonts w:hint="eastAsia"/>
          <w:lang w:eastAsia="zh"/>
        </w:rPr>
        <w:t>Zaifang</w:t>
      </w:r>
      <w:proofErr w:type="spellEnd"/>
      <w:r>
        <w:rPr>
          <w:rFonts w:hint="eastAsia"/>
          <w:lang w:eastAsia="zh"/>
        </w:rPr>
        <w:t xml:space="preserve">. Zhu </w:t>
      </w:r>
      <w:proofErr w:type="spellStart"/>
      <w:r>
        <w:rPr>
          <w:rFonts w:hint="eastAsia"/>
          <w:lang w:eastAsia="zh"/>
        </w:rPr>
        <w:t>Futang's</w:t>
      </w:r>
      <w:proofErr w:type="spellEnd"/>
      <w:r>
        <w:rPr>
          <w:rFonts w:hint="eastAsia"/>
          <w:lang w:eastAsia="zh"/>
        </w:rPr>
        <w:t xml:space="preserve"> Practical Pediatrics (8th edition) [M]. Beijing: People's Medical Publishing House, 2015.</w:t>
      </w:r>
    </w:p>
    <w:p w:rsidR="00FB537D" w:rsidRDefault="0060420A">
      <w:pPr>
        <w:rPr>
          <w:lang w:eastAsia="zh"/>
        </w:rPr>
      </w:pPr>
      <w:r>
        <w:rPr>
          <w:rFonts w:hint="eastAsia"/>
          <w:lang w:eastAsia="zh"/>
        </w:rPr>
        <w:t>Smith DK, et al. Pediatric community - acquired pneumonia: A review of current management recommendations [J]. American Family Physician, 2022, 105(5): 478 - 486.</w:t>
      </w:r>
    </w:p>
    <w:p w:rsidR="00FB537D" w:rsidRDefault="0060420A">
      <w:pPr>
        <w:rPr>
          <w:lang w:eastAsia="zh"/>
        </w:rPr>
      </w:pPr>
      <w:r>
        <w:rPr>
          <w:rFonts w:hint="eastAsia"/>
          <w:lang w:eastAsia="zh"/>
        </w:rPr>
        <w:t xml:space="preserve">3.Wang </w:t>
      </w:r>
      <w:proofErr w:type="spellStart"/>
      <w:r>
        <w:rPr>
          <w:rFonts w:hint="eastAsia"/>
          <w:lang w:eastAsia="zh"/>
        </w:rPr>
        <w:t>Weiping</w:t>
      </w:r>
      <w:proofErr w:type="spellEnd"/>
      <w:r>
        <w:rPr>
          <w:rFonts w:hint="eastAsia"/>
          <w:lang w:eastAsia="zh"/>
        </w:rPr>
        <w:t>, et al. Analysis of the epidemiological characteristics of childhood bronchopneumonia [J]. Chinese Journal of Practical Pediatrics, 2021, 36(4): 289 - 293.</w:t>
      </w:r>
    </w:p>
    <w:p w:rsidR="00FB537D" w:rsidRDefault="0060420A">
      <w:pPr>
        <w:rPr>
          <w:lang w:eastAsia="zh"/>
        </w:rPr>
      </w:pPr>
      <w:r>
        <w:rPr>
          <w:rFonts w:hint="eastAsia"/>
          <w:lang w:eastAsia="zh"/>
        </w:rPr>
        <w:t>4. Liu L, et al. Global burden of childhood pneumonia: a systematic review [J]. The Lancet Infectious Diseases, 2022, 22(6): e153 - e163.</w:t>
      </w:r>
    </w:p>
    <w:p w:rsidR="00FB537D" w:rsidRDefault="0060420A">
      <w:pPr>
        <w:rPr>
          <w:lang w:eastAsia="zh"/>
        </w:rPr>
      </w:pPr>
      <w:r>
        <w:rPr>
          <w:rFonts w:hint="eastAsia"/>
          <w:lang w:eastAsia="zh"/>
        </w:rPr>
        <w:t>5. Shaanxi Provincial Center for Disease Control and Prevention. Analysis of the epidemiological characteristics of respiratory infectious diseases in children in Shaanxi Province (2020 - 2022) [R]. Xi'an: Shaanxi Provincial CDC, 2023.</w:t>
      </w:r>
    </w:p>
    <w:p w:rsidR="00FB537D" w:rsidRDefault="0060420A">
      <w:pPr>
        <w:rPr>
          <w:lang w:eastAsia="zh"/>
        </w:rPr>
      </w:pPr>
      <w:r>
        <w:rPr>
          <w:rFonts w:hint="eastAsia"/>
          <w:lang w:eastAsia="zh"/>
        </w:rPr>
        <w:t>6. Global Initiative for Asthma. Global strategy for asthma management and prevention (2023 update) [R]. 2023.</w:t>
      </w:r>
    </w:p>
    <w:p w:rsidR="00FB537D" w:rsidRDefault="0060420A">
      <w:pPr>
        <w:rPr>
          <w:lang w:eastAsia="zh"/>
        </w:rPr>
      </w:pPr>
      <w:r>
        <w:rPr>
          <w:rFonts w:hint="eastAsia"/>
          <w:lang w:eastAsia="zh"/>
        </w:rPr>
        <w:t>7. Clinical Pharmacology Group of the Society of Pediatrics, Chinese Medical Association. Expert consensus on aerosol inhalation therapy for children's respiratory diseases [J]. Chinese Journal of Applied Clinical Pediatrics, 2022, 37(10): 721 - 732.</w:t>
      </w:r>
    </w:p>
    <w:sectPr w:rsidR="00FB537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883" w:rsidRDefault="00986883" w:rsidP="003029AD">
      <w:r>
        <w:separator/>
      </w:r>
    </w:p>
  </w:endnote>
  <w:endnote w:type="continuationSeparator" w:id="0">
    <w:p w:rsidR="00986883" w:rsidRDefault="00986883" w:rsidP="0030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9AD" w:rsidRDefault="00302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9AD" w:rsidRDefault="003029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9AD" w:rsidRDefault="00302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883" w:rsidRDefault="00986883" w:rsidP="003029AD">
      <w:r>
        <w:separator/>
      </w:r>
    </w:p>
  </w:footnote>
  <w:footnote w:type="continuationSeparator" w:id="0">
    <w:p w:rsidR="00986883" w:rsidRDefault="00986883" w:rsidP="00302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9AD" w:rsidRDefault="003029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122719"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9AD" w:rsidRDefault="003029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122720"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9AD" w:rsidRDefault="003029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122718"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Q5M2VlNDhhZGEyMTQxYWExMmIwNjI2OTRmNDBjMWQifQ=="/>
  </w:docVars>
  <w:rsids>
    <w:rsidRoot w:val="00FB537D"/>
    <w:rsid w:val="B5BE218E"/>
    <w:rsid w:val="BEF6F56A"/>
    <w:rsid w:val="D36CD855"/>
    <w:rsid w:val="E6FFC3A7"/>
    <w:rsid w:val="E9FE7FB5"/>
    <w:rsid w:val="FBD7E332"/>
    <w:rsid w:val="FEF2B887"/>
    <w:rsid w:val="FFB65027"/>
    <w:rsid w:val="003029AD"/>
    <w:rsid w:val="0060420A"/>
    <w:rsid w:val="00986883"/>
    <w:rsid w:val="00FB537D"/>
    <w:rsid w:val="17FB66E7"/>
    <w:rsid w:val="1E73E38D"/>
    <w:rsid w:val="2EFF8FC2"/>
    <w:rsid w:val="3FEFE7B2"/>
    <w:rsid w:val="56650033"/>
    <w:rsid w:val="6FBEABCE"/>
    <w:rsid w:val="6FD4BC93"/>
    <w:rsid w:val="71017ADB"/>
    <w:rsid w:val="7FBD985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B0A9644"/>
  <w15:docId w15:val="{C7866300-270A-4452-967B-1F1CEE3C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styleId="Hyperlink">
    <w:name w:val="Hyperlink"/>
    <w:basedOn w:val="DefaultParagraphFont"/>
    <w:rPr>
      <w:color w:val="0000FF"/>
      <w:u w:val="single"/>
    </w:rPr>
  </w:style>
  <w:style w:type="paragraph" w:styleId="Header">
    <w:name w:val="header"/>
    <w:basedOn w:val="Normal"/>
    <w:link w:val="HeaderChar"/>
    <w:rsid w:val="003029AD"/>
    <w:pPr>
      <w:tabs>
        <w:tab w:val="center" w:pos="4680"/>
        <w:tab w:val="right" w:pos="9360"/>
      </w:tabs>
    </w:pPr>
  </w:style>
  <w:style w:type="character" w:customStyle="1" w:styleId="HeaderChar">
    <w:name w:val="Header Char"/>
    <w:basedOn w:val="DefaultParagraphFont"/>
    <w:link w:val="Header"/>
    <w:rsid w:val="003029AD"/>
    <w:rPr>
      <w:kern w:val="2"/>
      <w:sz w:val="21"/>
      <w:szCs w:val="22"/>
      <w:lang w:eastAsia="zh-CN"/>
    </w:rPr>
  </w:style>
  <w:style w:type="paragraph" w:styleId="Footer">
    <w:name w:val="footer"/>
    <w:basedOn w:val="Normal"/>
    <w:link w:val="FooterChar"/>
    <w:rsid w:val="003029AD"/>
    <w:pPr>
      <w:tabs>
        <w:tab w:val="center" w:pos="4680"/>
        <w:tab w:val="right" w:pos="9360"/>
      </w:tabs>
    </w:pPr>
  </w:style>
  <w:style w:type="character" w:customStyle="1" w:styleId="FooterChar">
    <w:name w:val="Footer Char"/>
    <w:basedOn w:val="DefaultParagraphFont"/>
    <w:link w:val="Footer"/>
    <w:rsid w:val="003029AD"/>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2033</Words>
  <Characters>11591</Characters>
  <Application>Microsoft Office Word</Application>
  <DocSecurity>0</DocSecurity>
  <Lines>96</Lines>
  <Paragraphs>27</Paragraphs>
  <ScaleCrop>false</ScaleCrop>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PKB110</dc:creator>
  <cp:lastModifiedBy>SDI 1084</cp:lastModifiedBy>
  <cp:revision>3</cp:revision>
  <dcterms:created xsi:type="dcterms:W3CDTF">2025-07-17T23:19:00Z</dcterms:created>
  <dcterms:modified xsi:type="dcterms:W3CDTF">2025-07-22T07:09:00Z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982E1FBEB59C41588C1F725B64AB8061_13</vt:lpwstr>
  </property>
  <property fmtid="{D5CDD505-2E9C-101B-9397-08002B2CF9AE}" pid="3" name="KSOProductBuildVer">
    <vt:lpwstr>2052-11.1.0.14309</vt:lpwstr>
  </property>
</Properties>
</file>