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D2E63" w14:textId="4A55E84F" w:rsidR="00D45970" w:rsidRPr="00931C95" w:rsidRDefault="00D45970" w:rsidP="00D45970">
      <w:pPr>
        <w:spacing w:after="0" w:line="360" w:lineRule="auto"/>
        <w:rPr>
          <w:rFonts w:ascii="Times New Roman" w:hAnsi="Times New Roman" w:cs="Times New Roman"/>
          <w:b/>
          <w:sz w:val="24"/>
          <w:szCs w:val="24"/>
          <w:u w:val="single"/>
        </w:rPr>
      </w:pPr>
      <w:r w:rsidRPr="00931C95">
        <w:rPr>
          <w:rFonts w:ascii="Times New Roman" w:hAnsi="Times New Roman" w:cs="Times New Roman"/>
          <w:b/>
          <w:sz w:val="24"/>
          <w:szCs w:val="24"/>
          <w:u w:val="single"/>
        </w:rPr>
        <w:t>Original Research Article</w:t>
      </w:r>
    </w:p>
    <w:p w14:paraId="3394E295" w14:textId="632E0C5D" w:rsidR="007E0C79" w:rsidRPr="00A66071" w:rsidRDefault="00CE7846" w:rsidP="007E0C79">
      <w:pPr>
        <w:spacing w:after="0" w:line="360" w:lineRule="auto"/>
        <w:jc w:val="center"/>
        <w:rPr>
          <w:rFonts w:ascii="Times New Roman" w:hAnsi="Times New Roman" w:cs="Times New Roman"/>
          <w:b/>
          <w:sz w:val="24"/>
          <w:szCs w:val="24"/>
        </w:rPr>
      </w:pPr>
      <w:r w:rsidRPr="00A66071">
        <w:rPr>
          <w:rFonts w:ascii="Times New Roman" w:hAnsi="Times New Roman" w:cs="Times New Roman"/>
          <w:b/>
          <w:sz w:val="24"/>
          <w:szCs w:val="24"/>
        </w:rPr>
        <w:t>Phytochemical-Assisted Syn</w:t>
      </w:r>
      <w:r w:rsidR="0016545B" w:rsidRPr="00A66071">
        <w:rPr>
          <w:rFonts w:ascii="Times New Roman" w:hAnsi="Times New Roman" w:cs="Times New Roman"/>
          <w:b/>
          <w:sz w:val="24"/>
          <w:szCs w:val="24"/>
        </w:rPr>
        <w:t>thesis of Silver Nanoparticles u</w:t>
      </w:r>
      <w:r w:rsidRPr="00A66071">
        <w:rPr>
          <w:rFonts w:ascii="Times New Roman" w:hAnsi="Times New Roman" w:cs="Times New Roman"/>
          <w:b/>
          <w:sz w:val="24"/>
          <w:szCs w:val="24"/>
        </w:rPr>
        <w:t>sing Eucalyptus Leaf Extract</w:t>
      </w:r>
      <w:r w:rsidR="00CC06C5" w:rsidRPr="00A66071">
        <w:rPr>
          <w:rFonts w:ascii="Times New Roman" w:hAnsi="Times New Roman" w:cs="Times New Roman"/>
          <w:b/>
          <w:sz w:val="24"/>
          <w:szCs w:val="24"/>
        </w:rPr>
        <w:t xml:space="preserve">: </w:t>
      </w:r>
      <w:r w:rsidRPr="00A66071">
        <w:rPr>
          <w:rFonts w:ascii="Times New Roman" w:hAnsi="Times New Roman" w:cs="Times New Roman"/>
          <w:b/>
          <w:sz w:val="24"/>
          <w:szCs w:val="24"/>
        </w:rPr>
        <w:t>Structural Characterization and Antimicrobial Evaluation</w:t>
      </w:r>
    </w:p>
    <w:p w14:paraId="71C53E39" w14:textId="77777777" w:rsidR="007E0C79" w:rsidRPr="00A66071" w:rsidRDefault="007E0C79" w:rsidP="00A66071">
      <w:pPr>
        <w:spacing w:after="0" w:line="360" w:lineRule="auto"/>
        <w:jc w:val="center"/>
        <w:rPr>
          <w:rFonts w:ascii="Times New Roman" w:hAnsi="Times New Roman" w:cs="Times New Roman"/>
          <w:sz w:val="24"/>
          <w:szCs w:val="24"/>
        </w:rPr>
      </w:pPr>
    </w:p>
    <w:p w14:paraId="5B5D5991" w14:textId="73B3DE10" w:rsidR="00C041D4" w:rsidRDefault="00C041D4" w:rsidP="00131BCF">
      <w:pPr>
        <w:pStyle w:val="Heading2"/>
        <w:spacing w:line="360" w:lineRule="auto"/>
        <w:jc w:val="both"/>
        <w:rPr>
          <w:rFonts w:ascii="Times New Roman" w:hAnsi="Times New Roman" w:cs="Times New Roman"/>
          <w:b/>
          <w:color w:val="auto"/>
          <w:sz w:val="24"/>
          <w:szCs w:val="24"/>
        </w:rPr>
      </w:pPr>
    </w:p>
    <w:p w14:paraId="565B0352" w14:textId="77777777" w:rsidR="00B82A74" w:rsidRPr="00B82A74" w:rsidRDefault="00B82A74" w:rsidP="00B82A74"/>
    <w:p w14:paraId="212DE5E1" w14:textId="2B0E36E9" w:rsidR="003833D3" w:rsidRPr="00A66071" w:rsidRDefault="003833D3" w:rsidP="00131BCF">
      <w:pPr>
        <w:pStyle w:val="Heading2"/>
        <w:spacing w:line="360" w:lineRule="auto"/>
        <w:jc w:val="both"/>
        <w:rPr>
          <w:rFonts w:ascii="Times New Roman" w:hAnsi="Times New Roman" w:cs="Times New Roman"/>
          <w:b/>
          <w:color w:val="auto"/>
          <w:sz w:val="24"/>
          <w:szCs w:val="24"/>
        </w:rPr>
      </w:pPr>
      <w:r w:rsidRPr="00A66071">
        <w:rPr>
          <w:rFonts w:ascii="Times New Roman" w:hAnsi="Times New Roman" w:cs="Times New Roman"/>
          <w:b/>
          <w:color w:val="auto"/>
          <w:sz w:val="24"/>
          <w:szCs w:val="24"/>
        </w:rPr>
        <w:t>Abstract</w:t>
      </w:r>
    </w:p>
    <w:p w14:paraId="78D8BA55" w14:textId="77777777" w:rsidR="00131BCF" w:rsidRPr="00A66071" w:rsidRDefault="005A09DF" w:rsidP="00131BCF">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The search for safer and environmentally friendly </w:t>
      </w:r>
      <w:r w:rsidR="00121DFF" w:rsidRPr="00A66071">
        <w:rPr>
          <w:rFonts w:ascii="Times New Roman" w:hAnsi="Times New Roman" w:cs="Times New Roman"/>
          <w:sz w:val="24"/>
          <w:szCs w:val="24"/>
        </w:rPr>
        <w:t>nanoparticle-</w:t>
      </w:r>
      <w:r w:rsidR="00291C03" w:rsidRPr="00A66071">
        <w:rPr>
          <w:rFonts w:ascii="Times New Roman" w:hAnsi="Times New Roman" w:cs="Times New Roman"/>
          <w:sz w:val="24"/>
          <w:szCs w:val="24"/>
        </w:rPr>
        <w:t>synthesis</w:t>
      </w:r>
      <w:r w:rsidR="00121DFF" w:rsidRPr="00A66071">
        <w:rPr>
          <w:rFonts w:ascii="Times New Roman" w:hAnsi="Times New Roman" w:cs="Times New Roman"/>
          <w:sz w:val="24"/>
          <w:szCs w:val="24"/>
        </w:rPr>
        <w:t xml:space="preserve"> method</w:t>
      </w:r>
      <w:r w:rsidRPr="00A66071">
        <w:rPr>
          <w:rFonts w:ascii="Times New Roman" w:hAnsi="Times New Roman" w:cs="Times New Roman"/>
          <w:sz w:val="24"/>
          <w:szCs w:val="24"/>
        </w:rPr>
        <w:t xml:space="preserve">s is becoming more </w:t>
      </w:r>
      <w:r w:rsidR="00291C03" w:rsidRPr="00A66071">
        <w:rPr>
          <w:rFonts w:ascii="Times New Roman" w:hAnsi="Times New Roman" w:cs="Times New Roman"/>
          <w:sz w:val="24"/>
          <w:szCs w:val="24"/>
        </w:rPr>
        <w:t>significant</w:t>
      </w:r>
      <w:r w:rsidRPr="00A66071">
        <w:rPr>
          <w:rFonts w:ascii="Times New Roman" w:hAnsi="Times New Roman" w:cs="Times New Roman"/>
          <w:sz w:val="24"/>
          <w:szCs w:val="24"/>
        </w:rPr>
        <w:t xml:space="preserve"> in sustainable nanotechnology.</w:t>
      </w:r>
      <w:r w:rsidR="00131BCF" w:rsidRPr="00A66071">
        <w:rPr>
          <w:rFonts w:ascii="Times New Roman" w:hAnsi="Times New Roman" w:cs="Times New Roman"/>
          <w:sz w:val="24"/>
          <w:szCs w:val="24"/>
        </w:rPr>
        <w:t xml:space="preserve"> In this study, phytochemical-assisted green synthesis of silver nanoparticles (</w:t>
      </w:r>
      <w:proofErr w:type="spellStart"/>
      <w:r w:rsidR="00131BCF" w:rsidRPr="00A66071">
        <w:rPr>
          <w:rFonts w:ascii="Times New Roman" w:hAnsi="Times New Roman" w:cs="Times New Roman"/>
          <w:sz w:val="24"/>
          <w:szCs w:val="24"/>
        </w:rPr>
        <w:t>AgNPs</w:t>
      </w:r>
      <w:proofErr w:type="spellEnd"/>
      <w:r w:rsidR="00131BCF" w:rsidRPr="00A66071">
        <w:rPr>
          <w:rFonts w:ascii="Times New Roman" w:hAnsi="Times New Roman" w:cs="Times New Roman"/>
          <w:sz w:val="24"/>
          <w:szCs w:val="24"/>
        </w:rPr>
        <w:t xml:space="preserve">) was achieved using </w:t>
      </w:r>
      <w:r w:rsidR="00131BCF" w:rsidRPr="006B1CDA">
        <w:rPr>
          <w:rFonts w:ascii="Times New Roman" w:hAnsi="Times New Roman" w:cs="Times New Roman"/>
          <w:i/>
          <w:iCs/>
          <w:sz w:val="24"/>
          <w:szCs w:val="24"/>
        </w:rPr>
        <w:t>Eucalyptus globulus</w:t>
      </w:r>
      <w:r w:rsidR="00131BCF" w:rsidRPr="00A66071">
        <w:rPr>
          <w:rFonts w:ascii="Times New Roman" w:hAnsi="Times New Roman" w:cs="Times New Roman"/>
          <w:sz w:val="24"/>
          <w:szCs w:val="24"/>
        </w:rPr>
        <w:t xml:space="preserve"> leaf extract (ELE), a rich source of phenolics, flavonoids, </w:t>
      </w:r>
      <w:r w:rsidR="00291C03" w:rsidRPr="00A66071">
        <w:rPr>
          <w:rFonts w:ascii="Times New Roman" w:hAnsi="Times New Roman" w:cs="Times New Roman"/>
          <w:sz w:val="24"/>
          <w:szCs w:val="24"/>
        </w:rPr>
        <w:t>and tannins</w:t>
      </w:r>
      <w:r w:rsidR="00131BCF" w:rsidRPr="00A66071">
        <w:rPr>
          <w:rFonts w:ascii="Times New Roman" w:hAnsi="Times New Roman" w:cs="Times New Roman"/>
          <w:sz w:val="24"/>
          <w:szCs w:val="24"/>
        </w:rPr>
        <w:t xml:space="preserve">. </w:t>
      </w:r>
      <w:r w:rsidR="005541B1" w:rsidRPr="00A66071">
        <w:rPr>
          <w:rFonts w:ascii="Times New Roman" w:hAnsi="Times New Roman" w:cs="Times New Roman"/>
          <w:sz w:val="24"/>
          <w:szCs w:val="24"/>
        </w:rPr>
        <w:t xml:space="preserve">Varying </w:t>
      </w:r>
      <w:r w:rsidR="00291C03" w:rsidRPr="00A66071">
        <w:rPr>
          <w:rFonts w:ascii="Times New Roman" w:hAnsi="Times New Roman" w:cs="Times New Roman"/>
          <w:sz w:val="24"/>
          <w:szCs w:val="24"/>
        </w:rPr>
        <w:t xml:space="preserve">the ELE </w:t>
      </w:r>
      <w:r w:rsidR="00903BCF">
        <w:rPr>
          <w:rFonts w:ascii="Times New Roman" w:hAnsi="Times New Roman" w:cs="Times New Roman"/>
          <w:sz w:val="24"/>
          <w:szCs w:val="24"/>
        </w:rPr>
        <w:t>concentrations from 1–6</w:t>
      </w:r>
      <w:r w:rsidR="005541B1" w:rsidRPr="00A66071">
        <w:rPr>
          <w:rFonts w:ascii="Times New Roman" w:hAnsi="Times New Roman" w:cs="Times New Roman"/>
          <w:sz w:val="24"/>
          <w:szCs w:val="24"/>
        </w:rPr>
        <w:t>%</w:t>
      </w:r>
      <w:r w:rsidR="00131BCF" w:rsidRPr="00A66071">
        <w:rPr>
          <w:rFonts w:ascii="Times New Roman" w:hAnsi="Times New Roman" w:cs="Times New Roman"/>
          <w:sz w:val="24"/>
          <w:szCs w:val="24"/>
        </w:rPr>
        <w:t xml:space="preserve"> provided differential phytochemical availability, directly influencing nanoparticle nucleation, growth, and stabilization. Characterization by UV–Vis spectroscopy confirmed surface plasmon resonance bands at 410–430 nm, </w:t>
      </w:r>
      <w:r w:rsidR="0001463C" w:rsidRPr="00A66071">
        <w:rPr>
          <w:rFonts w:ascii="Times New Roman" w:hAnsi="Times New Roman" w:cs="Times New Roman"/>
          <w:sz w:val="24"/>
          <w:szCs w:val="24"/>
        </w:rPr>
        <w:t xml:space="preserve">while FTIR analysis confirmed </w:t>
      </w:r>
      <w:r w:rsidR="00121DFF" w:rsidRPr="00A66071">
        <w:rPr>
          <w:rFonts w:ascii="Times New Roman" w:hAnsi="Times New Roman" w:cs="Times New Roman"/>
          <w:sz w:val="24"/>
          <w:szCs w:val="24"/>
        </w:rPr>
        <w:t xml:space="preserve">the </w:t>
      </w:r>
      <w:r w:rsidR="0001463C" w:rsidRPr="00A66071">
        <w:rPr>
          <w:rFonts w:ascii="Times New Roman" w:hAnsi="Times New Roman" w:cs="Times New Roman"/>
          <w:sz w:val="24"/>
          <w:szCs w:val="24"/>
        </w:rPr>
        <w:t xml:space="preserve">presence of O–H, C=O, and C=C functional groups responsible for </w:t>
      </w:r>
      <w:r w:rsidR="00131BCF" w:rsidRPr="00A66071">
        <w:rPr>
          <w:rFonts w:ascii="Times New Roman" w:hAnsi="Times New Roman" w:cs="Times New Roman"/>
          <w:sz w:val="24"/>
          <w:szCs w:val="24"/>
        </w:rPr>
        <w:t>both reduction and capping</w:t>
      </w:r>
      <w:r w:rsidR="0001463C" w:rsidRPr="00A66071">
        <w:rPr>
          <w:rFonts w:ascii="Times New Roman" w:hAnsi="Times New Roman" w:cs="Times New Roman"/>
          <w:sz w:val="24"/>
          <w:szCs w:val="24"/>
        </w:rPr>
        <w:t xml:space="preserve"> of the </w:t>
      </w:r>
      <w:proofErr w:type="spellStart"/>
      <w:r w:rsidR="0001463C" w:rsidRPr="00A66071">
        <w:rPr>
          <w:rFonts w:ascii="Times New Roman" w:hAnsi="Times New Roman" w:cs="Times New Roman"/>
          <w:sz w:val="24"/>
          <w:szCs w:val="24"/>
        </w:rPr>
        <w:t>AgNPs</w:t>
      </w:r>
      <w:proofErr w:type="spellEnd"/>
      <w:r w:rsidR="00131BCF" w:rsidRPr="00A66071">
        <w:rPr>
          <w:rFonts w:ascii="Times New Roman" w:hAnsi="Times New Roman" w:cs="Times New Roman"/>
          <w:sz w:val="24"/>
          <w:szCs w:val="24"/>
        </w:rPr>
        <w:t>. TEM imaging demonstrated a concentration-dependent decrease i</w:t>
      </w:r>
      <w:r w:rsidR="000867EE">
        <w:rPr>
          <w:rFonts w:ascii="Times New Roman" w:hAnsi="Times New Roman" w:cs="Times New Roman"/>
          <w:sz w:val="24"/>
          <w:szCs w:val="24"/>
        </w:rPr>
        <w:t>n particle agglomeration, with 6</w:t>
      </w:r>
      <w:r w:rsidR="00131BCF" w:rsidRPr="00A66071">
        <w:rPr>
          <w:rFonts w:ascii="Times New Roman" w:hAnsi="Times New Roman" w:cs="Times New Roman"/>
          <w:sz w:val="24"/>
          <w:szCs w:val="24"/>
        </w:rPr>
        <w:t>% ELE producing predominantly spherical nanoparticles averaging 12 ± 10.3 nm. XRD analysis indicated crystalline face-</w:t>
      </w:r>
      <w:proofErr w:type="spellStart"/>
      <w:r w:rsidR="00131BCF" w:rsidRPr="00A66071">
        <w:rPr>
          <w:rFonts w:ascii="Times New Roman" w:hAnsi="Times New Roman" w:cs="Times New Roman"/>
          <w:sz w:val="24"/>
          <w:szCs w:val="24"/>
        </w:rPr>
        <w:t>centred</w:t>
      </w:r>
      <w:proofErr w:type="spellEnd"/>
      <w:r w:rsidR="00131BCF" w:rsidRPr="00A66071">
        <w:rPr>
          <w:rFonts w:ascii="Times New Roman" w:hAnsi="Times New Roman" w:cs="Times New Roman"/>
          <w:sz w:val="24"/>
          <w:szCs w:val="24"/>
        </w:rPr>
        <w:t xml:space="preserve"> cubic structures with decreasing crystallite sizes (5.3–4.9 nm) at higher extract concentrations, reflecting enhanced stabilization by abundant phytochemicals. Antibacterial assays showed significant inhibitory activity against </w:t>
      </w:r>
      <w:r w:rsidR="00131BCF" w:rsidRPr="00F87BDB">
        <w:rPr>
          <w:rFonts w:ascii="Times New Roman" w:hAnsi="Times New Roman" w:cs="Times New Roman"/>
          <w:i/>
          <w:iCs/>
          <w:sz w:val="24"/>
          <w:szCs w:val="24"/>
        </w:rPr>
        <w:t>Staphylococcus aureus</w:t>
      </w:r>
      <w:r w:rsidR="00131BCF" w:rsidRPr="00A66071">
        <w:rPr>
          <w:rFonts w:ascii="Times New Roman" w:hAnsi="Times New Roman" w:cs="Times New Roman"/>
          <w:sz w:val="24"/>
          <w:szCs w:val="24"/>
        </w:rPr>
        <w:t xml:space="preserve"> and </w:t>
      </w:r>
      <w:r w:rsidR="00131BCF" w:rsidRPr="00F87BDB">
        <w:rPr>
          <w:rFonts w:ascii="Times New Roman" w:hAnsi="Times New Roman" w:cs="Times New Roman"/>
          <w:i/>
          <w:iCs/>
          <w:sz w:val="24"/>
          <w:szCs w:val="24"/>
        </w:rPr>
        <w:t>Klebsiella pneumoniae</w:t>
      </w:r>
      <w:r w:rsidR="00131BCF" w:rsidRPr="00A66071">
        <w:rPr>
          <w:rFonts w:ascii="Times New Roman" w:hAnsi="Times New Roman" w:cs="Times New Roman"/>
          <w:sz w:val="24"/>
          <w:szCs w:val="24"/>
        </w:rPr>
        <w:t xml:space="preserve">, with MIC values surpassing those of neomycin. These findings </w:t>
      </w:r>
      <w:r w:rsidR="002D12D6" w:rsidRPr="00A66071">
        <w:rPr>
          <w:rFonts w:ascii="Times New Roman" w:hAnsi="Times New Roman" w:cs="Times New Roman"/>
          <w:sz w:val="24"/>
          <w:szCs w:val="24"/>
        </w:rPr>
        <w:t xml:space="preserve">established that </w:t>
      </w:r>
      <w:r w:rsidR="00425F83" w:rsidRPr="00A66071">
        <w:rPr>
          <w:rFonts w:ascii="Times New Roman" w:hAnsi="Times New Roman" w:cs="Times New Roman"/>
          <w:sz w:val="24"/>
          <w:szCs w:val="24"/>
        </w:rPr>
        <w:t xml:space="preserve">phytochemical-assisted green synthesis of </w:t>
      </w:r>
      <w:proofErr w:type="spellStart"/>
      <w:r w:rsidR="00425F83" w:rsidRPr="00A66071">
        <w:rPr>
          <w:rFonts w:ascii="Times New Roman" w:hAnsi="Times New Roman" w:cs="Times New Roman"/>
          <w:sz w:val="24"/>
          <w:szCs w:val="24"/>
        </w:rPr>
        <w:t>AgNPs</w:t>
      </w:r>
      <w:proofErr w:type="spellEnd"/>
      <w:r w:rsidR="00425F83" w:rsidRPr="00A66071">
        <w:rPr>
          <w:rFonts w:ascii="Times New Roman" w:hAnsi="Times New Roman" w:cs="Times New Roman"/>
          <w:sz w:val="24"/>
          <w:szCs w:val="24"/>
        </w:rPr>
        <w:t xml:space="preserve"> has a promising antimicrobial potential </w:t>
      </w:r>
      <w:r w:rsidR="00291C03" w:rsidRPr="00A66071">
        <w:rPr>
          <w:rFonts w:ascii="Times New Roman" w:hAnsi="Times New Roman" w:cs="Times New Roman"/>
          <w:sz w:val="24"/>
          <w:szCs w:val="24"/>
        </w:rPr>
        <w:t xml:space="preserve">against the pneumonia-causing pathogens </w:t>
      </w:r>
      <w:r w:rsidR="00425F83" w:rsidRPr="00A66071">
        <w:rPr>
          <w:rFonts w:ascii="Times New Roman" w:hAnsi="Times New Roman" w:cs="Times New Roman"/>
          <w:sz w:val="24"/>
          <w:szCs w:val="24"/>
        </w:rPr>
        <w:t>with controlled morphology and bioactivity</w:t>
      </w:r>
      <w:r w:rsidR="00131BCF" w:rsidRPr="00A66071">
        <w:rPr>
          <w:rFonts w:ascii="Times New Roman" w:hAnsi="Times New Roman" w:cs="Times New Roman"/>
          <w:sz w:val="24"/>
          <w:szCs w:val="24"/>
        </w:rPr>
        <w:t>.</w:t>
      </w:r>
    </w:p>
    <w:p w14:paraId="2D7147AA" w14:textId="77777777" w:rsidR="00425F83" w:rsidRPr="00A66071" w:rsidRDefault="00425F83" w:rsidP="00131BCF">
      <w:pPr>
        <w:spacing w:after="0" w:line="360" w:lineRule="auto"/>
        <w:jc w:val="both"/>
        <w:rPr>
          <w:rFonts w:ascii="Times New Roman" w:hAnsi="Times New Roman" w:cs="Times New Roman"/>
          <w:sz w:val="24"/>
          <w:szCs w:val="24"/>
        </w:rPr>
      </w:pPr>
    </w:p>
    <w:p w14:paraId="6DD7171A" w14:textId="77777777" w:rsidR="00131BCF" w:rsidRPr="00A66071" w:rsidRDefault="00131BCF" w:rsidP="00131BCF">
      <w:pPr>
        <w:spacing w:after="0" w:line="360" w:lineRule="auto"/>
        <w:jc w:val="both"/>
        <w:rPr>
          <w:rFonts w:ascii="Times New Roman" w:hAnsi="Times New Roman" w:cs="Times New Roman"/>
          <w:sz w:val="24"/>
          <w:szCs w:val="24"/>
        </w:rPr>
      </w:pPr>
      <w:r w:rsidRPr="00A66071">
        <w:rPr>
          <w:rFonts w:ascii="Times New Roman" w:hAnsi="Times New Roman" w:cs="Times New Roman"/>
          <w:b/>
          <w:bCs/>
          <w:sz w:val="24"/>
          <w:szCs w:val="24"/>
        </w:rPr>
        <w:t>Keywords:</w:t>
      </w:r>
      <w:r w:rsidR="002D12D6" w:rsidRPr="00A66071">
        <w:rPr>
          <w:rFonts w:ascii="Times New Roman" w:hAnsi="Times New Roman" w:cs="Times New Roman"/>
          <w:sz w:val="24"/>
          <w:szCs w:val="24"/>
        </w:rPr>
        <w:t xml:space="preserve"> G</w:t>
      </w:r>
      <w:r w:rsidRPr="00A66071">
        <w:rPr>
          <w:rFonts w:ascii="Times New Roman" w:hAnsi="Times New Roman" w:cs="Times New Roman"/>
          <w:sz w:val="24"/>
          <w:szCs w:val="24"/>
        </w:rPr>
        <w:t xml:space="preserve">reen </w:t>
      </w:r>
      <w:r w:rsidR="002D12D6" w:rsidRPr="00A66071">
        <w:rPr>
          <w:rFonts w:ascii="Times New Roman" w:hAnsi="Times New Roman" w:cs="Times New Roman"/>
          <w:sz w:val="24"/>
          <w:szCs w:val="24"/>
        </w:rPr>
        <w:t>S</w:t>
      </w:r>
      <w:r w:rsidRPr="00A66071">
        <w:rPr>
          <w:rFonts w:ascii="Times New Roman" w:hAnsi="Times New Roman" w:cs="Times New Roman"/>
          <w:sz w:val="24"/>
          <w:szCs w:val="24"/>
        </w:rPr>
        <w:t xml:space="preserve">ynthesis, </w:t>
      </w:r>
      <w:r w:rsidRPr="00A66071">
        <w:rPr>
          <w:rFonts w:ascii="Times New Roman" w:hAnsi="Times New Roman" w:cs="Times New Roman"/>
          <w:i/>
          <w:iCs/>
          <w:sz w:val="24"/>
          <w:szCs w:val="24"/>
        </w:rPr>
        <w:t>Eucalyptus globulus</w:t>
      </w:r>
      <w:r w:rsidR="002D12D6" w:rsidRPr="00A66071">
        <w:rPr>
          <w:rFonts w:ascii="Times New Roman" w:hAnsi="Times New Roman" w:cs="Times New Roman"/>
          <w:sz w:val="24"/>
          <w:szCs w:val="24"/>
        </w:rPr>
        <w:t>, Silver Nanoparticles, Phytochemicals, Antimicrobial A</w:t>
      </w:r>
      <w:r w:rsidRPr="00A66071">
        <w:rPr>
          <w:rFonts w:ascii="Times New Roman" w:hAnsi="Times New Roman" w:cs="Times New Roman"/>
          <w:sz w:val="24"/>
          <w:szCs w:val="24"/>
        </w:rPr>
        <w:t>ctivity</w:t>
      </w:r>
    </w:p>
    <w:p w14:paraId="6F9E322F" w14:textId="77777777" w:rsidR="003833D3" w:rsidRPr="00A66071" w:rsidRDefault="003833D3" w:rsidP="00C23E29">
      <w:pPr>
        <w:spacing w:after="0" w:line="360" w:lineRule="auto"/>
        <w:jc w:val="both"/>
        <w:rPr>
          <w:rFonts w:ascii="Times New Roman" w:hAnsi="Times New Roman" w:cs="Times New Roman"/>
          <w:sz w:val="24"/>
          <w:szCs w:val="24"/>
        </w:rPr>
      </w:pPr>
    </w:p>
    <w:p w14:paraId="22F82B17" w14:textId="77777777" w:rsidR="00701ED5" w:rsidRPr="00A66071" w:rsidRDefault="00701ED5" w:rsidP="00C23E29">
      <w:pPr>
        <w:pStyle w:val="Heading1"/>
        <w:spacing w:line="360" w:lineRule="auto"/>
        <w:jc w:val="both"/>
        <w:rPr>
          <w:rFonts w:ascii="Times New Roman" w:hAnsi="Times New Roman" w:cs="Times New Roman"/>
          <w:b/>
          <w:color w:val="auto"/>
          <w:sz w:val="24"/>
          <w:szCs w:val="24"/>
        </w:rPr>
      </w:pPr>
      <w:r w:rsidRPr="00A66071">
        <w:rPr>
          <w:rFonts w:ascii="Times New Roman" w:hAnsi="Times New Roman" w:cs="Times New Roman"/>
          <w:b/>
          <w:color w:val="auto"/>
          <w:sz w:val="24"/>
          <w:szCs w:val="24"/>
        </w:rPr>
        <w:t xml:space="preserve">1.0 Introduction </w:t>
      </w:r>
    </w:p>
    <w:p w14:paraId="2599C821" w14:textId="77777777" w:rsidR="00701ED5" w:rsidRPr="00A66071" w:rsidRDefault="00EE471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Nanotechnology has emerged as one of the most transformational scientific fields of the twenty-first century, allowing researchers to alter materials at the </w:t>
      </w:r>
      <w:proofErr w:type="spellStart"/>
      <w:r w:rsidRPr="00A66071">
        <w:rPr>
          <w:rFonts w:ascii="Times New Roman" w:hAnsi="Times New Roman" w:cs="Times New Roman"/>
          <w:sz w:val="24"/>
          <w:szCs w:val="24"/>
        </w:rPr>
        <w:t>nanometre</w:t>
      </w:r>
      <w:proofErr w:type="spellEnd"/>
      <w:r w:rsidRPr="00A66071">
        <w:rPr>
          <w:rFonts w:ascii="Times New Roman" w:hAnsi="Times New Roman" w:cs="Times New Roman"/>
          <w:sz w:val="24"/>
          <w:szCs w:val="24"/>
        </w:rPr>
        <w:t xml:space="preserve"> scale and design structures with unique features and capabilities</w:t>
      </w:r>
      <w:r w:rsidR="005453BB" w:rsidRPr="00A66071">
        <w:rPr>
          <w:rFonts w:ascii="Times New Roman" w:hAnsi="Times New Roman" w:cs="Times New Roman"/>
          <w:sz w:val="24"/>
          <w:szCs w:val="24"/>
        </w:rPr>
        <w:t xml:space="preserve"> </w:t>
      </w:r>
      <w:r w:rsidR="005453BB"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{"citationID":"xHa56uYL","properties":{"formattedCitation":"[1,2]","plainCitation":"[1,2]","noteIndex":0},"citationItems":[{"id":11567,"uris":["http://zotero.org/users/11812581/items/D9XM2NXE"],"itemData":{"id":11567,"type":"book","abstract":"&amp;quot;Nanotechnology in the 21st Century: Innovation and Challenges&amp;quot; offers a thorough examination of nanotechnology’s current role and its future potential in shaping industries and improving quality of life. Written for a diverse audience, the book blends theoretical insights with practical applications, making it accessible to both beginners and seasoned experts.At its core, the book addresses the rapid growth of nanotechnology, which is now a central pillar of innovation in fields such as medicine, electronics, energy, and materials science. It provides a deep dive into how nanomaterials are transforming the ways we approach problem-solving in these industries. Readers will find detailed discussions on the latest developments in nanoengineering, drug delivery systems, quantum computing, and more.In addition to the positive aspects, the book also highlights the challenges facing nanotechnology today. From technical limitations to regulatory concerns, ethical dilemmas, and potential environmental impacts, these issues are examined in detail, offering a balanced perspective on the future of nanotechnology. By addressing both the promises and pitfalls, this book serves as an essential resource for those involved in nanoscience and technology.","ISBN":"978-93-6422-014-9","language":"en","note":"Google-Books-ID: LAdZEQAAQBAJ","number-of-pages":"202","publisher":"Addition Publishing House","source":"Google Books","title":"Nanotechnology in the 21st Century: Innovation and Challenges","title-short":"Nanotechnology in the 21st Century","author":[{"family":"Anandhan","given":"Dr A."},{"family":"Bansod","given":"Dr Premendra J."}],"issued":{"date-parts":[["2025",2,12]]}}},{"id":11566,"uris":["http://zotero.org/users/11812581/items/JS2IPXQ4"],"itemData":{"id":11566,"type":"chapter","abstract":"Nanotechnology in societal development is a pivotal exploration of the intricate interplay between nanotechnology and societal evolution. In an era characterised by rapid technological advancement, nanotechnology stands out as a transformative force with multifaceted implications across diverse fields. This introductory chapter delves into the dynamic relationship between nanotechnology and societal progress, shedding light on the profound ways in which this emerging field influences economic, environmental, governance, cultural dimensions as well as the ethical issues that arise with advancement of this emerging field. The chapter commences by tracing the historical trajectory of nanotechnology from its nascent stages to its contemporary state of sophisticated manipulation of matter at the nanoscale. It then examines the economic ramifications of nanotechnology's proliferation and its prevalence in various industries ranging from electronics, health, and artificial intelligence. The chapter also discusses the implication of nanotechnology, the job market, and the global economic shifts that result from its integration into various sectors. The potential for economic disparities and opportunities for inclusive growth are explored, fostering an understanding of the role nanotechnology plays in reshaping the global socio-economic landscape. The chapter uncovers the cultural dimensions and portrayal of nanotechnology in art, media, and popular culture. It expounds how these portrayals influence public understanding, fears, and expectations, thus shaping the societal narrative and influencing the course of technological adoption. This material could serve as an indispensable resource for scholars, policymakers, industry leaders, and individuals eager to comprehend the intricate dynamics between nanotechnology and the ongoing evolution of human societies.","container-title":"Nanotechnology in Societal Development","event-place":"Singapore","ISBN":"978-981-9761-84-5","language":"en","note":"DOI: 10.1007/978-981-97-6184-5_1","page":"1-64","publisher":"Springer Nature","publisher-place":"Singapore","source":"Springer Link","title":"Nanotechnology in Societal Development","URL":"https://doi.org/10.1007/978-981-97-6184-5_1","author":[{"family":"Tawiah","given":"Benjamin"},{"family":"Ofori","given":"Emmanuel Abankwah"},{"family":"George","given":"Soney C."}],"editor":[{"family":"George","given":"Soney C."},{"family":"Tawiah","given":"Benjamin"}],"accessed":{"date-parts":[["2025",8,27]]},"issued":{"date-parts":[["2024"]]}},"label":"page"}],"schema":"https://github.com/citation-style-language/schema/raw/master/csl-citation.json"} </w:instrText>
      </w:r>
      <w:r w:rsidR="005453BB"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[1,2]</w:t>
      </w:r>
      <w:r w:rsidR="005453BB" w:rsidRPr="00A66071">
        <w:rPr>
          <w:rFonts w:ascii="Times New Roman" w:hAnsi="Times New Roman" w:cs="Times New Roman"/>
          <w:sz w:val="24"/>
          <w:szCs w:val="24"/>
        </w:rPr>
        <w:fldChar w:fldCharType="end"/>
      </w:r>
      <w:r w:rsidRPr="00A66071">
        <w:rPr>
          <w:rFonts w:ascii="Times New Roman" w:hAnsi="Times New Roman" w:cs="Times New Roman"/>
          <w:sz w:val="24"/>
          <w:szCs w:val="24"/>
        </w:rPr>
        <w:t>. Among the several nanomaterials investigated, silver nanoparticles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have sparked great interest due to their distinct </w:t>
      </w:r>
      <w:r w:rsidRPr="00A66071">
        <w:rPr>
          <w:rFonts w:ascii="Times New Roman" w:hAnsi="Times New Roman" w:cs="Times New Roman"/>
          <w:sz w:val="24"/>
          <w:szCs w:val="24"/>
        </w:rPr>
        <w:lastRenderedPageBreak/>
        <w:t>physicochemi</w:t>
      </w:r>
      <w:r w:rsidR="00833A62" w:rsidRPr="00A66071">
        <w:rPr>
          <w:rFonts w:ascii="Times New Roman" w:hAnsi="Times New Roman" w:cs="Times New Roman"/>
          <w:sz w:val="24"/>
          <w:szCs w:val="24"/>
        </w:rPr>
        <w:t xml:space="preserve">cal and biological properties.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have excellent antibacterial action, catalytic efficiency, and unique optical features due to their surface plasmon resonance</w:t>
      </w:r>
      <w:r w:rsidR="005453BB" w:rsidRPr="00A66071">
        <w:rPr>
          <w:rFonts w:ascii="Times New Roman" w:hAnsi="Times New Roman" w:cs="Times New Roman"/>
          <w:sz w:val="24"/>
          <w:szCs w:val="24"/>
        </w:rPr>
        <w:t xml:space="preserve"> </w:t>
      </w:r>
      <w:r w:rsidR="005453BB"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{"citationID":"aQAuBHgN","properties":{"formattedCitation":"[3]","plainCitation":"[3]","noteIndex":0},"citationItems":[{"id":11569,"uris":["http://zotero.org/users/11812581/items/JVDSUBY4"],"itemData":{"id":11569,"type":"article-journal","abstract":"Silver nanoparticles are an important innovation in nanotechnology, due to their high stability and low chemical reactivity in comparison to other metals. Silver nanoparticles have received much attention in biological application because of their unique physicochemical properties. A number of methods applied to synthesize silver nanoparticles such as physical and chemical. These methods commonly synthesized nanoparticles using toxic chemicals as reducing agents. However, in the last few decades, several efforts were made to develop green synthesis methods to avoid the use of hazardous materials. In the present review we describe the green synthesis of nanoparticles using bacteria, and fungi and plants, the role of plant metabolites in the synthesis process. Several biomolecules included in biological extract, such as flavonoids, terpenoids, alkaloids, phenolic compounds, and vitamins, function as reducing and capping agents during the biosynthesis process. The prospective uses of biosynthesized AgNPs in different fields, including antifungal, antibacterial, antiviral, and agronomic, have attracted the attention of researchers.","container-title":"Results in Chemistry","DOI":"10.1016/j.rechem.2023.101108","ISSN":"2211-7156","journalAbbreviation":"Results in Chemistry","page":"101108","source":"ScienceDirect","title":"A review on biological synthesis of silver nanoparticles and their potential applications","volume":"6","author":[{"family":"Dhaka","given":"Anita"},{"family":"Chand Mali","given":"Suresh"},{"family":"Sharma","given":"Sheetal"},{"family":"Trivedi","given":"Rohini"}],"issued":{"date-parts":[["2023",12,1]]}}}],"schema":"https://github.com/citation-style-language/schema/raw/master/csl-citation.json"} </w:instrText>
      </w:r>
      <w:r w:rsidR="005453BB"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[3]</w:t>
      </w:r>
      <w:r w:rsidR="005453BB" w:rsidRPr="00A66071">
        <w:rPr>
          <w:rFonts w:ascii="Times New Roman" w:hAnsi="Times New Roman" w:cs="Times New Roman"/>
          <w:sz w:val="24"/>
          <w:szCs w:val="24"/>
        </w:rPr>
        <w:fldChar w:fldCharType="end"/>
      </w:r>
      <w:r w:rsidRPr="00A66071">
        <w:rPr>
          <w:rFonts w:ascii="Times New Roman" w:hAnsi="Times New Roman" w:cs="Times New Roman"/>
          <w:sz w:val="24"/>
          <w:szCs w:val="24"/>
        </w:rPr>
        <w:t>. These characteristics have established them as essential contenders for biomedical, environmental, agricultural</w:t>
      </w:r>
      <w:r w:rsidR="00121DFF" w:rsidRPr="00A66071">
        <w:rPr>
          <w:rFonts w:ascii="Times New Roman" w:hAnsi="Times New Roman" w:cs="Times New Roman"/>
          <w:sz w:val="24"/>
          <w:szCs w:val="24"/>
        </w:rPr>
        <w:t>, and industrial applications</w:t>
      </w:r>
      <w:r w:rsidR="005453BB" w:rsidRPr="00A66071">
        <w:rPr>
          <w:rFonts w:ascii="Times New Roman" w:hAnsi="Times New Roman" w:cs="Times New Roman"/>
          <w:sz w:val="24"/>
          <w:szCs w:val="24"/>
        </w:rPr>
        <w:t xml:space="preserve"> </w:t>
      </w:r>
      <w:r w:rsidR="005453BB"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{"citationID":"bNjbBKEG","properties":{"formattedCitation":"[4]","plainCitation":"[4]","noteIndex":0},"citationItems":[{"id":11570,"uris":["http://zotero.org/users/11812581/items/536GELYT"],"itemData":{"id":11570,"type":"article-journal","abstract":"Silver nanoparticles (Ag NPs) have accumulated significant interest due to their exceptional physicochemical properties and remarkable applications in biomedicine, electronics, and catalysis sensing. This comprehensive review provides an in-depth study of synthetic approaches such as biological synthesis, chemical synthesis, and physical synthesis with a detailed overview of their sub-methodologies, highlighting advantages and disadvantages. Additionally, structural properties affected by synthesis methods are discussed in detail by examining the dimensions and surface morphology. The review explores the distinctive properties of Ag NPs, including optical, electrical, catalytic, and antimicrobial properties, which render them beneficial for a range of applications. Furthermore, this review describes the diverse applications in several fields, such as medicine, environmental science, electronics, and optoelectronics. However, with numerous applications, several kinds of issues still exist. Future attempts need to address difficulties regarding synthetic techniques, environmental friendliness, and affordability. In order to ensure the secure utilization of Ag NPs, it is necessary to establish sustainability in synthetic techniques and eco-friendly production methods. This review aims to give a comprehensive overview of the synthesis, structural analysis, properties, and multifaceted applications of Ag NPs.","container-title":"Nanomaterials","DOI":"10.3390/nano14171425","ISSN":"2079-4991","issue":"17","language":"en","license":"http://creativecommons.org/licenses/by/3.0/","note":"publisher: Multidisciplinary Digital Publishing Institute","page":"1425","source":"www.mdpi.com","title":"Silver Nanoparticles: Synthesis, Structure, Properties and Applications","title-short":"Silver Nanoparticles","volume":"14","author":[{"family":"Abbas","given":"Rimsha"},{"family":"Luo","given":"Jingjing"},{"family":"Qi","given":"Xue"},{"family":"Naz","given":"Adeela"},{"family":"Khan","given":"Imtiaz Ahmad"},{"family":"Liu","given":"Haipeng"},{"family":"Yu","given":"Suzhu"},{"family":"Wei","given":"Jun"}],"issued":{"date-parts":[["2024",1]]}}}],"schema":"https://github.com/citation-style-language/schema/raw/master/csl-citation.json"} </w:instrText>
      </w:r>
      <w:r w:rsidR="005453BB"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[4]</w:t>
      </w:r>
      <w:r w:rsidR="005453BB" w:rsidRPr="00A66071">
        <w:rPr>
          <w:rFonts w:ascii="Times New Roman" w:hAnsi="Times New Roman" w:cs="Times New Roman"/>
          <w:sz w:val="24"/>
          <w:szCs w:val="24"/>
        </w:rPr>
        <w:fldChar w:fldCharType="end"/>
      </w:r>
      <w:r w:rsidR="00121DFF" w:rsidRPr="00A66071">
        <w:rPr>
          <w:rFonts w:ascii="Times New Roman" w:hAnsi="Times New Roman" w:cs="Times New Roman"/>
          <w:sz w:val="24"/>
          <w:szCs w:val="24"/>
        </w:rPr>
        <w:t xml:space="preserve">. </w:t>
      </w:r>
      <w:r w:rsidRPr="00A66071">
        <w:rPr>
          <w:rFonts w:ascii="Times New Roman" w:hAnsi="Times New Roman" w:cs="Times New Roman"/>
          <w:sz w:val="24"/>
          <w:szCs w:val="24"/>
        </w:rPr>
        <w:t>Biomedical applications include wound healing, antimicrobial coatings, biosensors, medication delivery systems, food packaging, and water purification technology</w:t>
      </w:r>
      <w:r w:rsidR="003F1090" w:rsidRPr="00A66071">
        <w:rPr>
          <w:rFonts w:ascii="Times New Roman" w:hAnsi="Times New Roman" w:cs="Times New Roman"/>
          <w:sz w:val="24"/>
          <w:szCs w:val="24"/>
        </w:rPr>
        <w:t xml:space="preserve"> </w:t>
      </w:r>
      <w:r w:rsidR="003F1090"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{"citationID":"x5faeHDx","properties":{"formattedCitation":"[3\\uc0\\u8211{}7]","plainCitation":"[3–7]","noteIndex":0},"citationItems":[{"id":11570,"uris":["http://zotero.org/users/11812581/items/536GELYT"],"itemData":{"id":11570,"type":"article-journal","abstract":"Silver nanoparticles (Ag NPs) have accumulated significant interest due to their exceptional physicochemical properties and remarkable applications in biomedicine, electronics, and catalysis sensing. This comprehensive review provides an in-depth study of synthetic approaches such as biological synthesis, chemical synthesis, and physical synthesis with a detailed overview of their sub-methodologies, highlighting advantages and disadvantages. Additionally, structural properties affected by synthesis methods are discussed in detail by examining the dimensions and surface morphology. The review explores the distinctive properties of Ag NPs, including optical, electrical, catalytic, and antimicrobial properties, which render them beneficial for a range of applications. Furthermore, this review describes the diverse applications in several fields, such as medicine, environmental science, electronics, and optoelectronics. However, with numerous applications, several kinds of issues still exist. Future attempts need to address difficulties regarding synthetic techniques, environmental friendliness, and affordability. In order to ensure the secure utilization of Ag NPs, it is necessary to establish sustainability in synthetic techniques and eco-friendly production methods. This review aims to give a comprehensive overview of the synthesis, structural analysis, properties, and multifaceted applications of Ag NPs.","container-title":"Nanomaterials","DOI":"10.3390/nano14171425","ISSN":"2079-4991","issue":"17","language":"en","license":"http://creativecommons.org/licenses/by/3.0/","note":"publisher: Multidisciplinary Digital Publishing Institute","page":"1425","source":"www.mdpi.com","title":"Silver Nanoparticles: Synthesis, Structure, Properties and Applications","title-short":"Silver Nanoparticles","volume":"14","author":[{"family":"Abbas","given":"Rimsha"},{"family":"Luo","given":"Jingjing"},{"family":"Qi","given":"Xue"},{"family":"Naz","given":"Adeela"},{"family":"Khan","given":"Imtiaz Ahmad"},{"family":"Liu","given":"Haipeng"},{"family":"Yu","given":"Suzhu"},{"family":"Wei","given":"Jun"}],"issued":{"date-parts":[["2024",1]]}}},{"id":11574,"uris":["http://zotero.org/users/11812581/items/YDMIIH3J"],"itemData":{"id":11574,"type":"article-journal","abstract":"During the past few years, silver nanoparticles (AgNPs) became one of the most investigated and explored nanotechnology-derived nanostructures, given the fact that nanosilver-based materials proved to have interesting, challenging, and promising characteristics suitable for various biomedical applications. Among modern biomedical potential of AgNPs, tremendous interest is oriented toward the therapeutically enhanced personalized healthcare practice. AgNPs proved to have genuine features and impressive potential for the development of novel antimicrobial agents, drug-delivery formulations, detection and diagnosis platforms, biomaterial and medical device coatings, tissue restoration and regeneration materials, complex healthcare condition strategies, and performance-enhanced therapeutic alternatives. Given the impressive biomedical-related potential applications of AgNPs, impressive efforts were undertaken on understanding the intricate mechanisms of their biological interactions and possible toxic effects. Within this review, we focused on the latest data regarding the biomedical use of AgNP-based nanostructures, including aspects related to their potential toxicity, unique physiochemical properties, and biofunctional behaviors, discussing herein the intrinsic anti-inflammatory, antibacterial, antiviral, and antifungal activities of silver-based nanostructures.","container-title":"Nanomaterials","DOI":"10.3390/nano8090681","ISSN":"2079-4991","issue":"9","language":"en","license":"http://creativecommons.org/licenses/by/3.0/","note":"publisher: Multidisciplinary Digital Publishing Institute","page":"681","source":"www.mdpi.com","title":"Biomedical Applications of Silver Nanoparticles: An Up-to-Date Overview","title-short":"Biomedical Applications of Silver Nanoparticles","volume":"8","author":[{"family":"Burdușel","given":"Alexandra-Cristina"},{"family":"Gherasim","given":"Oana"},{"family":"Grumezescu","given":"Alexandru Mihai"},{"family":"Mogoantă","given":"Laurențiu"},{"family":"Ficai","given":"Anton"},{"family":"Andronescu","given":"Ecaterina"}],"issued":{"date-parts":[["2018",9]]}},"label":"page"},{"id":11569,"uris":["http://zotero.org/users/11812581/items/JVDSUBY4"],"itemData":{"id":11569,"type":"article-journal","abstract":"Silver nanoparticles are an important innovation in nanotechnology, due to their high stability and low chemical reactivity in comparison to other metals. Silver nanoparticles have received much attention in biological application because of their unique physicochemical properties. A number of methods applied to synthesize silver nanoparticles such as physical and chemical. These methods commonly synthesized nanoparticles using toxic chemicals as reducing agents. However, in the last few decades, several efforts were made to develop green synthesis methods to avoid the use of hazardous materials. In the present review we describe the green synthesis of nanoparticles using bacteria, and fungi and plants, the role of plant metabolites in the synthesis process. Several biomolecules included in biological extract, such as flavonoids, terpenoids, alkaloids, phenolic compounds, and vitamins, function as reducing and capping agents during the biosynthesis process. The prospective uses of biosynthesized AgNPs in different fields, including antifungal, antibacterial, antiviral, and agronomic, have attracted the attention of researchers.","container-title":"Results in Chemistry","DOI":"10.1016/j.rechem.2023.101108","ISSN":"2211-7156","journalAbbreviation":"Results in Chemistry","page":"101108","source":"ScienceDirect","title":"A review on biological synthesis of silver nanoparticles and their potential applications","volume":"6","author":[{"family":"Dhaka","given":"Anita"},{"family":"Chand Mali","given":"Suresh"},{"family":"Sharma","given":"Sheetal"},{"family":"Trivedi","given":"Rohini"}],"issued":{"date-parts":[["2023",12,1]]}},"label":"page"},{"id":11572,"uris":["http://zotero.org/users/11812581/items/SLENRGKX"],"itemData":{"id":11572,"type":"article-journal","abstract":"Introduction: Silver nanoparticles (AgNPs) have gained significant attention in biomedical applications due to their unique physicochemical properties. This review focuses on the roles of AgNPs in antimicrobial activity, anticancer therapy, and wound healing, highlighting their potential to address critical health challenges.\n\n\nMethods: A bibliometric analysis was conducted using publications from the Scopus database, covering research from 2002 to 2024. The study included keyword frequency, citation patterns, and authorship networks. Data was curated with Zotero and analyzed using Bibliometrix R and VOSviewer for network visualizations.\n\n\nResults: The study revealed an increasing trend in research on AgNPs, particularly in antimicrobial applications, leading to 8,668 publications. Anticancer and wound healing applications followed, with significant contributions from India and China. The analysis showed a growing focus on “green synthesis” methods, highlighting a shift towards sustainable production. Key findings indicated the effectiveness of AgNPs in combating multidrug-resistant bacteria, inducing apoptosis in cancer cells, and promoting tissue regeneration in wound healing.\n\n\nDiscussion: The widespread research and applications of AgNPs underscore their versatility in medical interventions. The study emphasizes the need for sustainable synthesis methods and highlights the potential risks, such as long-term toxicity and environmental impacts. Future research should focus on optimizing AgNP formulations for clinical use and further understanding their mechanisms of action.\n\n\nConclusion: AgNPs play a pivotal role in modern medicine, particularly in addressing antimicrobial resistance, cancer treatment, and wound management. Ongoing research and international collaboration are crucial for advancing the safe and effective use of AgNPs in healthcare.","container-title":"Frontiers in Pharmacology","DOI":"10.3389/fphar.2024.1438227","ISSN":"1663-9812","journalAbbreviation":"Front. Pharmacol.","language":"English","note":"publisher: Frontiers","source":"Frontiers","title":"Advancing biomedical applications: an in-depth analysis of silver nanoparticles in antimicrobial, anticancer, and wound healing roles","title-short":"Advancing biomedical applications","URL":"https://www.frontiersin.org/journals/pharmacology/articles/10.3389/fphar.2024.1438227/full","volume":"15","author":[{"family":"Jangid","given":"Himanshu"},{"family":"Singh","given":"Sudhakar"},{"family":"Kashyap","given":"Piyush"},{"family":"Singh","given":"Avtar"},{"family":"Kumar","given":"Gaurav"}],"accessed":{"date-parts":[["2025",8,27]]},"issued":{"date-parts":[["2024",8,8]]}}},{"id":11576,"uris":["http://zotero.org/users/11812581/items/9U58Q5UC"],"itemData":{"id":11576,"type":"article-journal","abstract":"Silver nanoparticles (AgNPs) have been one of the most attractive nanomaterials in biomedicine due to their unique physicochemical properties. In this paper, we review the state-of-the-art advances of AgNPs in the synthesis methods, medical applications and biosafety of AgNPs. The synthesis methods of AgNPs include physical, chemical and biological routes. AgNPs are mainly used for antimicrobial and anticancer therapy, and also applied in the promotion of wound repair and bone healing, or as the vaccine adjuvant, anti-diabetic agent and biosensors. This review also summarizes the biological action mechanisms of AgNPs, which mainly involve the release of silver ions (Ag+), generation of reactive oxygen species (ROS), destruction of membrane structure. Despite these therapeutic benefits, their biological safety problems such as potential toxicity on cells, tissue, and organs should be paid enough attention. Besides, we briefly introduce a new type of Ag particles smaller than AgNPs, silver Ångstrom (Å, 1 Å = 0.1 nm) particles (AgÅPs), which exhibit better biological activity and lower toxicity compared with AgNPs. Finally, we conclude the current challenges and point out the future development direction of AgNPs.","container-title":"Theranostics","DOI":"10.7150/thno.45413","ISSN":"1838-7640","issue":"20","journalAbbreviation":"Theranostics","note":"PMID: 32802176\nPMCID: PMC7415816","page":"8996-9031","source":"PubMed Central","title":"Silver nanoparticles: Synthesis, medical applications and biosafety","title-short":"Silver nanoparticles","volume":"10","author":[{"family":"Xu","given":"Li"},{"family":"Wang","given":"Yi-Yi"},{"family":"Huang","given":"Jie"},{"family":"Chen","given":"Chun-Yuan"},{"family":"Wang","given":"Zhen-Xing"},{"family":"Xie","given":"Hui"}],"issued":{"date-parts":[["2020",7,11]]}},"label":"page"}],"schema":"https://github.com/citation-style-language/schema/raw/master/csl-citation.json"} </w:instrText>
      </w:r>
      <w:r w:rsidR="003F1090" w:rsidRPr="00A66071">
        <w:rPr>
          <w:rFonts w:ascii="Times New Roman" w:hAnsi="Times New Roman" w:cs="Times New Roman"/>
          <w:sz w:val="24"/>
          <w:szCs w:val="24"/>
        </w:rPr>
        <w:fldChar w:fldCharType="separate"/>
      </w:r>
      <w:r w:rsidR="00A05279" w:rsidRPr="00A05279">
        <w:rPr>
          <w:rFonts w:ascii="Times New Roman" w:hAnsi="Times New Roman" w:cs="Times New Roman"/>
          <w:sz w:val="24"/>
          <w:szCs w:val="24"/>
        </w:rPr>
        <w:t>[3–7]</w:t>
      </w:r>
      <w:r w:rsidR="003F1090" w:rsidRPr="00A66071">
        <w:rPr>
          <w:rFonts w:ascii="Times New Roman" w:hAnsi="Times New Roman" w:cs="Times New Roman"/>
          <w:sz w:val="24"/>
          <w:szCs w:val="24"/>
        </w:rPr>
        <w:fldChar w:fldCharType="end"/>
      </w:r>
      <w:r w:rsidR="00701ED5"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Their wide range of applications is due to </w:t>
      </w:r>
      <w:r w:rsidR="00D30E57" w:rsidRPr="00A66071">
        <w:rPr>
          <w:rFonts w:ascii="Times New Roman" w:hAnsi="Times New Roman" w:cs="Times New Roman"/>
          <w:sz w:val="24"/>
          <w:szCs w:val="24"/>
        </w:rPr>
        <w:t>nanoparticles' high surface area-to-volume ratio</w:t>
      </w:r>
      <w:r w:rsidRPr="00A66071">
        <w:rPr>
          <w:rFonts w:ascii="Times New Roman" w:hAnsi="Times New Roman" w:cs="Times New Roman"/>
          <w:sz w:val="24"/>
          <w:szCs w:val="24"/>
        </w:rPr>
        <w:t>, which increases their reactivity and permits molecular and cellular interactions that are not possibl</w:t>
      </w:r>
      <w:r w:rsidR="003F1090" w:rsidRPr="00A66071">
        <w:rPr>
          <w:rFonts w:ascii="Times New Roman" w:hAnsi="Times New Roman" w:cs="Times New Roman"/>
          <w:sz w:val="24"/>
          <w:szCs w:val="24"/>
        </w:rPr>
        <w:t xml:space="preserve">e with bulk materials </w:t>
      </w:r>
      <w:r w:rsidR="003F1090"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{"citationID":"LAyT2LQq","properties":{"formattedCitation":"[8]","plainCitation":"[8]","noteIndex":0},"citationItems":[{"id":11578,"uris":["http://zotero.org/users/11812581/items/TTHIUPM9"],"itemData":{"id":11578,"type":"article-journal","abstract":"Silver nanoparticles (AgNPs) are widely recognized for their unique optical, electronic, and antibacterial properties, enabling their use in biosensing, photonics, electronics, drug delivery, and antimicrobial treatments. Green chemistry-based biological synthesis methods offer an eco-friendly alternative to traditional chemical techniques. Among metallic nanoparticles (NPs) and metal oxides, those derived from plant extracts exhibit notable medicinal properties. Due to their exceptional stability and low chemical reactivity, AgNPs are particularly well-suited for various biological applications. AgNPs can be synthesized through chemical, physical, or biological methods, each with distinct benefits and challenges. Chemical and physical approaches often involve complex purification, reactive reagents, and high energy demands, while biological methods, though slower, provide sustainable solutions. The chosen synthesis method strongly influences the stability, size, and purity of the resulting NPs. This review emphasizes the importance of selecting appropriate synthesis methods to optimize the characteristics and functionality of silver NPs. It consolidates research spanning the past two decades, including the most recent findings from 2024. A comprehensive electronic search of databases such as PubMed, Scopus, ScienceDirect, Cochrane, and Google Scholar was conducted to provide an up-to-date overview of advances in the synthesis and applications of silver nanoparticles.","container-title":"ACS Omega","DOI":"10.1021/acsomega.4c11045","issue":"8","journalAbbreviation":"ACS Omega","note":"publisher: American Chemical Society","page":"7549-7582","source":"ACS Publications","title":"Silver Nanoparticles (AgNPs): Comprehensive Insights into Bio/Synthesis, Key Influencing Factors, Multifaceted Applications, and Toxicity─A 2024 Update","title-short":"Silver Nanoparticles (AgNPs)","volume":"10","author":[{"family":"Sati","given":"Abhinav"},{"family":"Ranade","given":"Tanvi N."},{"family":"Mali","given":"Suraj N."},{"family":"Ahmad Yasin","given":"Haya Khader"},{"family":"Pratap","given":"Amit"}],"issued":{"date-parts":[["2025",3,4]]}}}],"schema":"https://github.com/citation-style-language/schema/raw/master/csl-citation.json"} </w:instrText>
      </w:r>
      <w:r w:rsidR="003F1090"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[8]</w:t>
      </w:r>
      <w:r w:rsidR="003F1090" w:rsidRPr="00A66071">
        <w:rPr>
          <w:rFonts w:ascii="Times New Roman" w:hAnsi="Times New Roman" w:cs="Times New Roman"/>
          <w:sz w:val="24"/>
          <w:szCs w:val="24"/>
        </w:rPr>
        <w:fldChar w:fldCharType="end"/>
      </w:r>
      <w:r w:rsidR="00701ED5" w:rsidRPr="00A66071">
        <w:rPr>
          <w:rFonts w:ascii="Times New Roman" w:hAnsi="Times New Roman" w:cs="Times New Roman"/>
          <w:sz w:val="24"/>
          <w:szCs w:val="24"/>
        </w:rPr>
        <w:t>.</w:t>
      </w:r>
    </w:p>
    <w:p w14:paraId="179F6B5D" w14:textId="77777777" w:rsidR="00701ED5" w:rsidRPr="00A66071" w:rsidRDefault="00EA2A47"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Despite their advantages, conventional techniques for synthesizing silver nanoparticles present significant limitations. Methods such as chemical reduction, laser ablation, and evaporation–condensation often involve toxic reducing agents (e.g., sodium borohydride, hydrazine), </w:t>
      </w:r>
      <w:r w:rsidR="00225123" w:rsidRPr="00A66071">
        <w:rPr>
          <w:rFonts w:ascii="Times New Roman" w:hAnsi="Times New Roman" w:cs="Times New Roman"/>
          <w:sz w:val="24"/>
          <w:szCs w:val="24"/>
        </w:rPr>
        <w:t>involve</w:t>
      </w:r>
      <w:r w:rsidRPr="00A66071">
        <w:rPr>
          <w:rFonts w:ascii="Times New Roman" w:hAnsi="Times New Roman" w:cs="Times New Roman"/>
          <w:sz w:val="24"/>
          <w:szCs w:val="24"/>
        </w:rPr>
        <w:t xml:space="preserve"> high energy inputs, and frequently yield hazardous byproducts that threaten both environmental integrity and human health</w:t>
      </w:r>
      <w:r w:rsidR="004925B0" w:rsidRPr="00A66071">
        <w:rPr>
          <w:rFonts w:ascii="Times New Roman" w:hAnsi="Times New Roman" w:cs="Times New Roman"/>
          <w:sz w:val="24"/>
          <w:szCs w:val="24"/>
        </w:rPr>
        <w:t xml:space="preserve"> </w:t>
      </w:r>
      <w:r w:rsidR="004925B0"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{"citationID":"dm3tJd4V","properties":{"formattedCitation":"[9,10]","plainCitation":"[9,10]","noteIndex":0},"citationItems":[{"id":11580,"uris":["http://zotero.org/users/11812581/items/PNLFQBD4"],"itemData":{"id":11580,"type":"article-journal","abstract":"Silver Nanoparticles (AgNP) are highly sought after due to their unique properties and wide-ranging applications across various industries, including medicine, electronics, catalysis, and environmental cleanup. However, traditional AgNP preparation methods involving hazardous chemicals and energy-intensive processes pose threats to the environment and human health. This review focuses on environmentally friendly techniques for AgNP preparation, such as using medicinal herbs, microbes, polymers, and eco-friendly solvents. Utilizing biodegradable polymers and natural materials reduces the reliance on harmful chemicals, mitigating their adverse environmental impacts. Plant extracts play a crucial role in AgNP production due to their inherent stabilizing and reducing properties. Microorganisms like bacteria, fungi, and algae also show promise in generating AgNP owing to their natural reducing abilities. Biopolymers such as enzymes, carbohydrates, and DNA act as both capping agents and stabilizers for nanoparticles, preventing aggregation. The review highlights the numerous advantages of employing environmentally friendly methods in AgNP production. These applications span various fields, including cancer therapies, antibacterial and antifungal medications, sensors, catalysts, and water filtration systems. AgNP possess unique qualities suitable for diverse uses, including their surface-enhanced Raman scattering (SERS) impact and catalytic properties. The review encourages further research in this area to develop eco-friendly nanomaterials through improved green synthesis techniques and broader applications. Green synthesis techniques for AgNP present a viable and eco-friendly alternative to conventional methods. In general, environmentally friendly synthesis techniques for synthesizing AgNP have an immense potential for scientific progress and can lead to a wide range of applications.","container-title":"Chemical Engineering Communications","DOI":"10.1080/00986445.2024.2403117","ISSN":"0098-6445","issue":"3","note":"publisher: Taylor &amp; Francis\n_eprint: https://doi.org/10.1080/00986445.2024.2403117","page":"472-507","source":"Taylor and Francis+NEJM","title":"Innovative eco-friendly silver nanoparticles: various synthesis methods, characterization and prospective applications","title-short":"Innovative eco-friendly silver nanoparticles","volume":"212","author":[{"family":"B.","given":"Senthil Rathi"},{"family":"P.","given":"Senthil Kumar"},{"family":"S.","given":"Sanjay"},{"family":"V.","given":"Parthasarathy"},{"family":"Rangasamy","given":"Gayathri"},{"family":"Vo","given":"Dai-Viet N."}],"issued":{"date-parts":[["2025",3,4]]}},"label":"page"},{"id":11581,"uris":["http://zotero.org/users/11812581/items/3A6UCMMF"],"itemData":{"id":11581,"type":"book","abstract":"Nanotechnology is gaining popularity, because of its wide use in every field. Nanotechnology is continuously improving medical advancements. Nanoparticles can be engineered for their biocompatibility, size, shape and selectivity. Silver Nanoparticles have been extensively used by researchers because of their unique and wide properties such as size, shape, electrical properties and antimicrobial. Due to these properties silver nanoparticles have been used almost in every field from engineering to chemical and biological. Just like their properties, silver nanoparticles can be synthesize by various method including physical (Gamma Irradiation, Laser ablation and electron irradiation, microwave processing), chemical (chemical reduction and photochemical method) and biological. Due to the less toxicity, the use of silver Nanoparticles in life sciences has been increasing. The aim of the following review is to discuss the various methods of silver nanoparticle synthesis and their non-toxic application in the field of life sciences for the treatment of various diseases including Antibiotic resistance challenge and a tool for cancer therapy. The life sciences field will benefit from a mechanistic understanding of SNP therapeutic activities, which will aid in the development of individualized treatment and healthcare techniques for the benefit of the human population.","note":"journalAbbreviation: Pure and Applied Biology\ncontainer-title: Pure and Applied Biology\nDOI: 10.19045/bspab.2022.110042","source":"ResearchGate","title":"Biological, physical and chemical synthesis of silver nanoparticles and their non-toxic bio-chemical application: A brief review physical and chemical synthesis of silver nanoparticles and their non-toxic bio-chemical application: A brief review. Pure and Applied Biology","title-short":"Biological, physical and chemical synthesis of silver nanoparticles and their non-toxic bio-chemical application","volume":"11","author":[{"family":"Kanwar","given":"Rabia"},{"family":"Fatima","given":"Rida"},{"family":"Kanwar","given":"Rashid"},{"family":"Javid","given":"Muhammad"},{"family":"Muhammad","given":"Uzma"},{"family":"Ashraf","given":"Zahra"},{"family":"Khalid","given":"Ayesha"},{"family":"Biological","given":"Ayesha"}],"issued":{"date-parts":[["2022",6,1]]}},"label":"page"}],"schema":"https://github.com/citation-style-language/schema/raw/master/csl-citation.json"} </w:instrText>
      </w:r>
      <w:r w:rsidR="004925B0"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[9,10]</w:t>
      </w:r>
      <w:r w:rsidR="004925B0" w:rsidRPr="00A66071">
        <w:rPr>
          <w:rFonts w:ascii="Times New Roman" w:hAnsi="Times New Roman" w:cs="Times New Roman"/>
          <w:sz w:val="24"/>
          <w:szCs w:val="24"/>
        </w:rPr>
        <w:fldChar w:fldCharType="end"/>
      </w:r>
      <w:r w:rsidR="00B81819" w:rsidRPr="00A66071">
        <w:rPr>
          <w:rFonts w:ascii="Times New Roman" w:hAnsi="Times New Roman" w:cs="Times New Roman"/>
          <w:sz w:val="24"/>
          <w:szCs w:val="24"/>
        </w:rPr>
        <w:t xml:space="preserve">. </w:t>
      </w:r>
      <w:r w:rsidRPr="00A66071">
        <w:rPr>
          <w:rFonts w:ascii="Times New Roman" w:hAnsi="Times New Roman" w:cs="Times New Roman"/>
          <w:sz w:val="24"/>
          <w:szCs w:val="24"/>
        </w:rPr>
        <w:t>Moreover, the reliance on hazardous chemicals and energy-intensive conditions poses challenges for sust</w:t>
      </w:r>
      <w:r w:rsidR="00225123" w:rsidRPr="00A66071">
        <w:rPr>
          <w:rFonts w:ascii="Times New Roman" w:hAnsi="Times New Roman" w:cs="Times New Roman"/>
          <w:sz w:val="24"/>
          <w:szCs w:val="24"/>
        </w:rPr>
        <w:t xml:space="preserve">ainable large-scale production. </w:t>
      </w:r>
      <w:r w:rsidRPr="00A66071">
        <w:rPr>
          <w:rFonts w:ascii="Times New Roman" w:hAnsi="Times New Roman" w:cs="Times New Roman"/>
          <w:sz w:val="24"/>
          <w:szCs w:val="24"/>
        </w:rPr>
        <w:t>These concerns have driven the exploration of alternative synthesis pathways aligned with the principles of green chemistry, emphasizing renewable resources, reduced toxicity, and lower energy requirements</w:t>
      </w:r>
      <w:r w:rsidR="00225123" w:rsidRPr="00A66071">
        <w:rPr>
          <w:rFonts w:ascii="Times New Roman" w:hAnsi="Times New Roman" w:cs="Times New Roman"/>
          <w:sz w:val="24"/>
          <w:szCs w:val="24"/>
        </w:rPr>
        <w:t xml:space="preserve"> </w:t>
      </w:r>
      <w:r w:rsidR="003F1090"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{"citationID":"6P2UO6bm","properties":{"formattedCitation":"[11]","plainCitation":"[11]","noteIndex":0},"citationItems":[{"id":11584,"uris":["http://zotero.org/users/11812581/items/K9FLXL2I"],"itemData":{"id":11584,"type":"article-journal","abstract":"Green chemistry is an interdisciplinary field that focuses on minimizing hazardous substances and promoting sustainable alternatives in chemical processes to conventional chemical processes and products. This review provides a comprehensive analysis of the fundamental principles, historical development, and practical applications of green chemistry with a particular emphasis on its role in advancing sustainable chemical synthesis, analytical methodologies, and industrial practices. Originating from the environmental activism of the 1960 s inspired by Rachel Carson's\"Silent Spring,\"green chemistry was formally established in the 1990 s through the 12 principles set by Paul Anastas and John C. Warner. These principles emphasize waste prevention, atomic economy, reducing hazardous chemicals, and using renewable raw materials. Green chemistry significantly impacts sectors such as pharmaceuticals, cosmetics, and education. In the pharmaceutical industry, it fosters environmentally safer analytical methods. The cosmetics sector benefits from biodegradable materials, while educational institutions implement sustainable waste management and laboratory practices. International conferences and academic publications have advanced global awareness of green chemistry, promoting sustainability goals like reducing environmental impacts, optimizing resource use, and minimizing waste. A key focus of this study is the green synthesis of nanoparticles which has emerged as a sustainable alternative to traditional synthesis methods that often rely on toxic reagents Plant-derived biomolecules serve as reducing and stabilizing agents in the synthesis of silver nanoparticles (AgNPs). These eco-friendly approaches eliminate the hazardous chemicals while yielding biocompatible nanoparticles with enhanced antimicrobial and catalytic properties, demonstrating their potential in nanotechnology and biomedical applications. Additionally, green analytical chemistry has revolutionized chemical monitoring by implementing solvent-free methodologies, real-time pollution tracking, and waste minimization techniques. The integration of green chemistry into academic and industrial settings has played a critical role in addressing global challenges such as environmental pollution, climate change, and resource depletion. This review highlights the necessity of widespread adoption of green chemistry principles to ensure economic sustainability, regulatory compliance, and scientific innovation. Future research should focus on optimizing green synthetic techniques, addressing scalability challenges, and fostering interdisciplinary collaboration to accelerate the transition toward a more sustainable future.","container-title":"Discover Chemistry","DOI":"10.1007/s44371-025-00152-9","ISSN":"3005-1193","issue":"1","journalAbbreviation":"Discov. Chem.","language":"en","page":"68","source":"Springer Link","title":"Principles of green chemistry: building a sustainable future","title-short":"Principles of green chemistry","volume":"2","author":[{"family":"Kurul","given":"Fatma"},{"family":"Doruk","given":"Beyzanur"},{"family":"Topkaya","given":"Seda Nur"}],"issued":{"date-parts":[["2025",4,7]]}}}],"schema":"https://github.com/citation-style-language/schema/raw/master/csl-citation.json"} </w:instrText>
      </w:r>
      <w:r w:rsidR="003F1090"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[11]</w:t>
      </w:r>
      <w:r w:rsidR="003F1090" w:rsidRPr="00A66071">
        <w:rPr>
          <w:rFonts w:ascii="Times New Roman" w:hAnsi="Times New Roman" w:cs="Times New Roman"/>
          <w:sz w:val="24"/>
          <w:szCs w:val="24"/>
        </w:rPr>
        <w:fldChar w:fldCharType="end"/>
      </w:r>
      <w:r w:rsidR="00701ED5" w:rsidRPr="00A66071">
        <w:rPr>
          <w:rFonts w:ascii="Times New Roman" w:hAnsi="Times New Roman" w:cs="Times New Roman"/>
          <w:sz w:val="24"/>
          <w:szCs w:val="24"/>
        </w:rPr>
        <w:t xml:space="preserve">. </w:t>
      </w:r>
      <w:r w:rsidRPr="00A66071">
        <w:rPr>
          <w:rFonts w:ascii="Times New Roman" w:hAnsi="Times New Roman" w:cs="Times New Roman"/>
          <w:sz w:val="24"/>
          <w:szCs w:val="24"/>
        </w:rPr>
        <w:t>In response, the emerging field of green nanotechnology seeks to develop eco-friendly, economically feasible, and biocompatible methods for nanoparticle production, including phytochemical-mediated synthesis using plant extracts, microbial-assisted approaches employing bacteria and fungi, and biopolymer-based strategies utilizing natural polysaccharides such as chitosan and starch</w:t>
      </w:r>
      <w:r w:rsidR="00A05279">
        <w:rPr>
          <w:rFonts w:ascii="Times New Roman" w:hAnsi="Times New Roman" w:cs="Times New Roman"/>
          <w:sz w:val="24"/>
          <w:szCs w:val="24"/>
        </w:rPr>
        <w:t xml:space="preserve"> </w:t>
      </w:r>
      <w:r w:rsidR="00A05279">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{"citationID":"yiY9rLyW","properties":{"formattedCitation":"[12]","plainCitation":"[12]","noteIndex":0},"citationItems":[{"id":11586,"uris":["http://zotero.org/users/11812581/items/T9SQIZTW"],"itemData":{"id":11586,"type":"article-journal","abstract":"Green synthesis approaches of nanomaterials (NMs) have received considerable attention in recent years as it addresses the sustainability issues posed by conventional synthesis methods. However, recent works of literature do not present the complete picture of biogenic NMs. This paper addresses the previous gaps by providing insights into the stability and toxicity of NMs, critically reviewing the various biological agents and solvents required for synthesis, sheds light on the factors that affect biosynthesis, and outlines the applications of NMs across various sectors. Despite the advantages of green synthesis, current methods face challenges with safe and appropriate solvent selection, process parameters that affect the synthesis process, nanomaterial cytotoxicity, bulk production and NM morphology control, tedious maintenance, and knowledge deficiencies. Consequently, the green synthesis of NMs is largely trapped in the laboratory phase. Nevertheless, the environmental friendliness, biocompatibility, and sensitivities of the resulting NMs have wider applications in biomedical science, environmental remediation, and consumer industries. To the scale-up application of biogenic NMs, future research should be focused on understanding the mechanisms of the synthesis processes, identifying more biological and chemical agents that can be used in synthesis, and developing the practicality of green synthesis at the industrial scale, and optimizing the factors affecting the synthesis process.","container-title":"Environmental Research","DOI":"10.1016/j.envres.2021.111967","ISSN":"0013-9351","journalAbbreviation":"Environmental Research","page":"111967","source":"ScienceDirect","title":"Green approaches in synthesising nanomaterials for environmental nanobioremediation: Technological advancements, applications, benefits and challenges","title-short":"Green approaches in synthesising nanomaterials for environmental nanobioremediation","volume":"204","author":[{"family":"Ahmed","given":"Shams Forruque"},{"family":"Mofijur","given":"M."},{"family":"Rafa","given":"Nazifa"},{"family":"Chowdhury","given":"Anika Tasnim"},{"family":"Chowdhury","given":"Sidratun"},{"family":"Nahrin","given":"Muntasha"},{"family":"Islam","given":"A. B. M. Saiful"},{"family":"Ong","given":"Hwai Chyuan"}],"issued":{"date-parts":[["2022",3,1]]}}}],"schema":"https://github.com/citation-style-language/schema/raw/master/csl-citation.json"} </w:instrText>
      </w:r>
      <w:r w:rsidR="00A05279">
        <w:rPr>
          <w:rFonts w:ascii="Times New Roman" w:hAnsi="Times New Roman" w:cs="Times New Roman"/>
          <w:sz w:val="24"/>
          <w:szCs w:val="24"/>
        </w:rPr>
        <w:fldChar w:fldCharType="separate"/>
      </w:r>
      <w:r w:rsidR="00A05279" w:rsidRPr="00A05279">
        <w:rPr>
          <w:rFonts w:ascii="Times New Roman" w:hAnsi="Times New Roman" w:cs="Times New Roman"/>
          <w:sz w:val="24"/>
        </w:rPr>
        <w:t>[12]</w:t>
      </w:r>
      <w:r w:rsidR="00A05279">
        <w:rPr>
          <w:rFonts w:ascii="Times New Roman" w:hAnsi="Times New Roman" w:cs="Times New Roman"/>
          <w:sz w:val="24"/>
          <w:szCs w:val="24"/>
        </w:rPr>
        <w:fldChar w:fldCharType="end"/>
      </w:r>
      <w:r w:rsidR="00701ED5" w:rsidRPr="00A66071">
        <w:rPr>
          <w:rFonts w:ascii="Times New Roman" w:hAnsi="Times New Roman" w:cs="Times New Roman"/>
          <w:sz w:val="24"/>
          <w:szCs w:val="24"/>
        </w:rPr>
        <w:t>.</w:t>
      </w:r>
    </w:p>
    <w:p w14:paraId="59E68C4D" w14:textId="77777777" w:rsidR="00701ED5" w:rsidRPr="00A66071" w:rsidRDefault="00225123"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Plant-mediated nanoparticle synthesis has gained prominence due to the abundance of secondary metabolites such as polyphenols, flavonoids, tannins, alkaloids, and terpenoids that act as natural reducing and stabilizing agents </w:t>
      </w:r>
      <w:r w:rsidR="005E5C15"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{"citationID":"kUTjPzbN","properties":{"formattedCitation":"[13]","plainCitation":"[13]","noteIndex":0},"citationItems":[{"id":11588,"uris":["http://zotero.org/users/11812581/items/W8IVJMR7"],"itemData":{"id":11588,"type":"article-journal","abstract":"Nanoparticles and nanotechnology developments continue to advance the livelihood of humankind. However, health challenges due to microorganisms and cancerous cells continue to threaten many people’s lives globally. Therefore, new technological interventions are of great importance. The phytochemicals present in medicinal plants are suggested as biocompatible, cost-effective, and regenerative sources that can be utilized for the green synthesis of nanoparticles. Different plant extracts with various phytochemical constituents can form nanoparticles with specific shapes, sizes, and optical properties. This review focuses on advances in green nanotechnology and provides details on reliable synthetic routes toward medically and biocompatible relevant metallic nanoparticles. We cover a wide range of applications that use phytonanoparticles with an in-depth look at what makes these materials interesting. The study also provides details of the literature on the interventions made in phytonanotechnology for the production of plant-mediated synthesis and capped metallic nanoparticles and their applications in various industries. It was observed that a variety of plants have been well studied, and detailed findings have been reported; however, the study of Phyllanthus is still in its early stages, and more needs to be uncovered.","container-title":"Nanomaterials","DOI":"10.3390/nano13192616","ISSN":"2079-4991","issue":"19","journalAbbreviation":"Nanomaterials (Basel)","note":"PMID: 37836257\nPMCID: PMC10574544","page":"2616","source":"PubMed Central","title":"Advances in Phytonanotechnology: A Plant-Mediated Green Synthesis of Metal Nanoparticles Using Phyllanthus Plant Extracts and Their Antimicrobial and Anticancer Applications","title-short":"Advances in Phytonanotechnology","volume":"13","author":[{"family":"Thatyana","given":"Maxwell"},{"family":"Dube","given":"Nondumiso P."},{"family":"Kemboi","given":"Douglas"},{"family":"Manicum","given":"Amanda-Lee E."},{"family":"Mokgalaka-Fleischmann","given":"Ntebogeng S."},{"family":"Tembu","given":"Jacqueline V."}],"issued":{"date-parts":[["2023",9,22]]}}}],"schema":"https://github.com/citation-style-language/schema/raw/master/csl-citation.json"} </w:instrText>
      </w:r>
      <w:r w:rsidR="005E5C15"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[13]</w:t>
      </w:r>
      <w:r w:rsidR="005E5C15" w:rsidRPr="00A66071">
        <w:rPr>
          <w:rFonts w:ascii="Times New Roman" w:hAnsi="Times New Roman" w:cs="Times New Roman"/>
          <w:sz w:val="24"/>
          <w:szCs w:val="24"/>
        </w:rPr>
        <w:fldChar w:fldCharType="end"/>
      </w:r>
      <w:r w:rsidR="00B81819" w:rsidRPr="00A66071">
        <w:rPr>
          <w:rFonts w:ascii="Times New Roman" w:hAnsi="Times New Roman" w:cs="Times New Roman"/>
          <w:sz w:val="24"/>
          <w:szCs w:val="24"/>
        </w:rPr>
        <w:t xml:space="preserve">. </w:t>
      </w:r>
      <w:r w:rsidR="004925B0" w:rsidRPr="00A66071">
        <w:rPr>
          <w:rFonts w:ascii="Times New Roman" w:hAnsi="Times New Roman" w:cs="Times New Roman"/>
          <w:sz w:val="24"/>
          <w:szCs w:val="24"/>
        </w:rPr>
        <w:t xml:space="preserve">These biomolecules act dually as reducing and stabilizing agents, facilitating the conversion of silver ions (Ag⁺) into metallic silver (Ag⁰) while preventing nanoparticle agglomeration </w:t>
      </w:r>
      <w:r w:rsidR="005E5C15"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{"citationID":"vwWRZULm","properties":{"formattedCitation":"[14]","plainCitation":"[14]","noteIndex":0},"citationItems":[{"id":11591,"uris":["http://zotero.org/users/11812581/items/7UQFXF4U"],"itemData":{"id":11591,"type":"article-journal","abstract":"Green synthesis of silver nanoparticles (AgNPs) offers an environmentally sustainable approach to nanoparticles (NPs) production, utilizing plant extracts as reductant and stabilizer. This method helps minimizes the involvement of toxic chemicals, making it an economical and eco-friendly substitute to traditional synthetic techniques. The objective of this study is to synthesize and analyse AgNPs formed from Pachira glabra Pasq. leaf extract and to evaluate their biological applications. This study presents the first report on the green synthesis of AgNPs using P. glabra leaf extract, demonstrating its antibacterial, antioxidant, and cytotoxic potential. In this study, 1 mM silver nitrate (AgNO3) was used for synthesizing AgNPs. The shift in colour of the solution from pale green to brown indicates NP synthesis which was further confirmed by spectrophotometric analysis, exhibiting a peak at 424 nm. Fourier-transform infrared spectroscopy (FTIR) analysis was done to recognize the functional groups present in both P. glabra leaf extract and AgNPs synthesized. FTIR analysis revealed key functional groups such as hydroxyl, carbonyl, and amine groups. Peaks were observed in the range of 504 −3351 cm−1. Dynamic Light Scattering (DLS) and zeta potential of biosynthesized AgNPs showed the size distribution and stability in suspension. Field Emission Scanning Electron Microscopy (FE-SEM) revealed that the biosynthesized AgNPs exhibited both cubic and spherical morphologies. Energy-dispersive X-ray spectroscopy (EDS) confirmed the presence and distribution of silver (Ag) and other elemental contents. The crystallinity of biosynthesized AgNPs was confirmed through X-ray diffraction (XRD) pattern. These results helped to characterize the biosynthesized AgNPs. Antibacterial activity of AgNPs was tested against Gram-negative Escherichia coli (MTCC 443) and Gram-positive Staphylococcus aureus (MTCC 3160) bacterial strains, with the AgNPs showing maximum effectiveness against E. coli, exhibiting an inhibition zone of 6.5 ± 1.5 mm. The DPPH assay was used to evaluate antioxidant activity, and the biosynthesized AgNPs demonstrated a scavenging activity of 82.99 %, showing strong antioxidant potential compared to the standard. The cytotoxicity of both AgNPs and P. glabra leaf extract was tested against HCT-116 colorectal carcinoma cell line (ATCC-CCL-247).","container-title":"The Microbe","DOI":"10.1016/j.microb.2025.100413","ISSN":"2950-1946","journalAbbreviation":"The Microbe","page":"100413","source":"ScienceDirect","title":"Green synthesis, characterization, and biological applications of silver nanoparticles from &lt;i&gt;Pachira glabra&lt;/i&gt; leaf extract","volume":"7","author":[{"family":"Elias","given":"Elsha M."},{"family":"Meganathan","given":"Gomathy"},{"family":"Pappuswamy","given":"Manikantan"}],"issued":{"date-parts":[["2025",6,1]]}}}],"schema":"https://github.com/citation-style-language/schema/raw/master/csl-citation.json"} </w:instrText>
      </w:r>
      <w:r w:rsidR="005E5C15"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[14]</w:t>
      </w:r>
      <w:r w:rsidR="005E5C15" w:rsidRPr="00A66071">
        <w:rPr>
          <w:rFonts w:ascii="Times New Roman" w:hAnsi="Times New Roman" w:cs="Times New Roman"/>
          <w:sz w:val="24"/>
          <w:szCs w:val="24"/>
        </w:rPr>
        <w:fldChar w:fldCharType="end"/>
      </w:r>
      <w:r w:rsidR="00B81819" w:rsidRPr="00A66071">
        <w:rPr>
          <w:rFonts w:ascii="Times New Roman" w:hAnsi="Times New Roman" w:cs="Times New Roman"/>
          <w:sz w:val="24"/>
          <w:szCs w:val="24"/>
        </w:rPr>
        <w:t xml:space="preserve">. </w:t>
      </w:r>
      <w:r w:rsidR="004925B0" w:rsidRPr="00A66071">
        <w:rPr>
          <w:rFonts w:ascii="Times New Roman" w:hAnsi="Times New Roman" w:cs="Times New Roman"/>
          <w:sz w:val="24"/>
          <w:szCs w:val="24"/>
        </w:rPr>
        <w:t xml:space="preserve">Compared to microbial synthesis, which demands stringent sterile conditions and long-term culture preservation, plant-mediated synthesis is more cost-effective, inherently safer, and easily scalable for large-scale nanoparticle production </w:t>
      </w:r>
      <w:r w:rsidR="004925B0"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{"citationID":"7aWe0Ag9","properties":{"formattedCitation":"[15]","plainCitation":"[15]","noteIndex":0},"citationItems":[{"id":11596,"uris":["http://zotero.org/users/11812581/items/72DEY4G9"],"itemData":{"id":11596,"type":"article-journal","abstract":"This review explores recent advancements in the green synthesis of silver nanoparticles (AgNP), focusing on plant-based methods, critical synthesis factors, and biomedical applications. Plant extracts, rich in reducing agents like phenols, flavonoids, and terpenoids, facilitate the eco-friendly conversion of silver ions into AgNP. Critical parameters such as pH, temperature, reaction time, and silver precursor concentration are examined for their impact on nanoparticle size, stability, and yield. The biosynthesized AgNP demonstrate broad-spectrum antimicrobial activity, primarily through mechanisms like bacterial membrane disruption and oxidative stress. Emerging applications in anticancer treatments, antioxidant therapies, and wound healing are also discussed. The advantages of green synthesis over conventional chemical methods are highlighted, alongside reproducibility, scalability, and cytotoxicity challenges. Future directions include standardizing synthesis protocols, developing large-scale production strategies, and investigating AgNP toxicity mechanisms further. Plant-mediated green synthesis represents a promising and sustainable approach for generating AgNP with significant biomedical potential.","container-title":"JCIS Open","DOI":"10.1016/j.jciso.2024.100125","ISSN":"2666-934X","journalAbbreviation":"JCIS Open","page":"100125","source":"ScienceDirect","title":"Green synthesis of silver nanoparticles: A comprehensive review of methods, influencing factors, and applications","title-short":"Green synthesis of silver nanoparticles","volume":"16","author":[{"family":"Fahim","given":"Mohd"},{"family":"Shahzaib","given":"Adnan"},{"family":"Nishat","given":"Nahid"},{"family":"Jahan","given":"Afroz"},{"family":"Bhat","given":"Tahir Ahmad"},{"family":"Inam","given":"Afreen"}],"issued":{"date-parts":[["2024",12,1]]}}}],"schema":"https://github.com/citation-style-language/schema/raw/master/csl-citation.json"} </w:instrText>
      </w:r>
      <w:r w:rsidR="004925B0"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[15]</w:t>
      </w:r>
      <w:r w:rsidR="004925B0" w:rsidRPr="00A66071">
        <w:rPr>
          <w:rFonts w:ascii="Times New Roman" w:hAnsi="Times New Roman" w:cs="Times New Roman"/>
          <w:sz w:val="24"/>
          <w:szCs w:val="24"/>
        </w:rPr>
        <w:fldChar w:fldCharType="end"/>
      </w:r>
      <w:r w:rsidR="00B81819" w:rsidRPr="00A66071">
        <w:rPr>
          <w:rFonts w:ascii="Times New Roman" w:hAnsi="Times New Roman" w:cs="Times New Roman"/>
          <w:sz w:val="24"/>
          <w:szCs w:val="24"/>
        </w:rPr>
        <w:t>. Furthermore, phytochemicals found in plants provide extra biological functionality to the nanoparticles, typically boosting their antibacterial, antioxidant, and catalytic characteristics</w:t>
      </w:r>
      <w:r w:rsidR="005E5C15" w:rsidRPr="00A66071">
        <w:rPr>
          <w:rFonts w:ascii="Times New Roman" w:hAnsi="Times New Roman" w:cs="Times New Roman"/>
          <w:sz w:val="24"/>
          <w:szCs w:val="24"/>
        </w:rPr>
        <w:t xml:space="preserve"> </w:t>
      </w:r>
      <w:r w:rsidR="005E5C15"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{"citationID":"zZmfNHnM","properties":{"formattedCitation":"[16,17]","plainCitation":"[16,17]","noteIndex":0},"citationItems":[{"id":11593,"uris":["http://zotero.org/users/11812581/items/GAACR3FT"],"itemData":{"id":11593,"type":"article-journal","abstract":"Green synthesis provides a sustainable approach to producing metallic nanoparticles (MNPs) using biological entities such as plants, algae, bacteria, yeast, and fungi. While extensive research has explored these biosynthetic processes, an integrated review is needed to systematically consolidate knowledge on biosynthesis mechanisms, key synthesis parameters, and the comparative advantages and limitations of green versus chemical synthesis methods. This review addresses these gaps by examining the roles of biological entities and their metabolites in reducing and stabilizing MNPs. Plants use polyphenols and sugars to reduce metal ions, while algae utilize compounds such as chlorophylls and carotenoids. Bacteria produce enzymes like nitrate reductase to reduce metal ions inside and outside the cell. Yeast, for instance, employs nitrate reductase for extracellular synthesis and metallothioneins for intracellular synthesis while fungi use enzymes like laccase and reductase to reduce metal ions and stabilize MNPs. It also examines how reaction factors—such as solvent type, pH, precursor concentration, and temperature—affect size, shape, and stability. The comparative analysis highlights the structural, functional, and environmental differences between green and chemical synthesis, emphasizing that green-synthesized MNPs exhibit improved biocompatibility and biological activity. While green synthesis avoids toxic chemicals and harsh conditions, reducing environmental impact, it may result in broader size distributions and less precise shape control compared to chemical methods. This review also addresses current limitations, including batch variability, differences in biological extracts, and challenges in maintaining consistent MNP properties. It emphasizes the need for advanced characterization techniques for reproducibility and quality control, proposing solutions such as bioprocess engineering, real-time monitoring, and lifecycle assessments to improve industrial scalability. In summary, this review provides a comprehensive resource for researchers and industries seeking to use green synthesis for sustainable, large-scale applications in medical, environmental, and biotechnological fields, supporting global sustainability goals and green chemistry principles.","container-title":"Journal of Environmental Chemical Engineering","DOI":"10.1016/j.jece.2025.116921","ISSN":"2213-3437","issue":"3","journalAbbreviation":"Journal of Environmental Chemical Engineering","page":"116921","source":"ScienceDirect","title":"Sustainable green synthesis of metallic nanoparticle using plants and microorganisms: A review of biosynthesis methods, mechanisms, toxicity, and applications","title-short":"Sustainable green synthesis of metallic nanoparticle using plants and microorganisms","volume":"13","author":[{"family":"Cardoso","given":"Beatriz"},{"family":"Nobrega","given":"Glauco"},{"family":"Afonso","given":"Inês S."},{"family":"Ribeiro","given":"João E."},{"family":"Lima","given":"Rui A."}],"issued":{"date-parts":[["2025",6,1]]}},"label":"page"},{"id":11594,"uris":["http://zotero.org/users/11812581/items/HN2YU7N6"],"itemData":{"id":11594,"type":"article-journal","abstract":"The alarming effect of antibiotic resistance prompted the search for alternative medicine to resolve the microbial resistance conflict. Over the last two decades, scientists have become increasingly interested in metallic nanoparticles to discover their new dimensions. Green nano synthesis is a rapidly expanding field of interest in nanotechnology due to its feasibility, low toxicity, eco‐friendly nature, and long‐term viability. Some plants have long been used in medicine because they contain a variety of bioactive compounds. Silver has long been known for its antibacterial properties. Silver nanoparticles have taken a special place among other metal nanoparticles. Silver nanotechnology has a big impact on medical applications like bio‐coating, novel antimicrobial agents, and drug delivery systems. This review aims to provide a comprehensive understanding of the pharmaceutical qualities of medicinal plants, as well as a convenient guideline for plant‐based silver nanoparticles and their antimicrobial activity.","container-title":"IET Nanobiotechnology","DOI":"10.1049/nbt2.12078","ISSN":"1751-8741","issue":"4","journalAbbreviation":"IET Nanobiotechnol","note":"PMID: 35426251\nPMCID: PMC9114445","page":"115-144","source":"PubMed Central","title":"Medicinal plants mediated the green synthesis of silver nanoparticles and their biomedical applications","volume":"16","author":[{"family":"Habeeb Rahuman","given":"Haajira Beevi"},{"family":"Dhandapani","given":"Ranjithkumar"},{"family":"Narayanan","given":"Santhoshini"},{"family":"Palanivel","given":"Velmurugan"},{"family":"Paramasivam","given":"Ragul"},{"family":"Subbarayalu","given":"Ramalakshmi"},{"family":"Thangavelu","given":"Sathiamoorthi"},{"family":"Muthupandian","given":"Saravanan"}],"issued":{"date-parts":[["2022",4,15]]}},"label":"page"}],"schema":"https://github.com/citation-style-language/schema/raw/master/csl-citation.json"} </w:instrText>
      </w:r>
      <w:r w:rsidR="005E5C15"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[16,17]</w:t>
      </w:r>
      <w:r w:rsidR="005E5C15" w:rsidRPr="00A66071">
        <w:rPr>
          <w:rFonts w:ascii="Times New Roman" w:hAnsi="Times New Roman" w:cs="Times New Roman"/>
          <w:sz w:val="24"/>
          <w:szCs w:val="24"/>
        </w:rPr>
        <w:fldChar w:fldCharType="end"/>
      </w:r>
      <w:r w:rsidR="00701ED5" w:rsidRPr="00A66071">
        <w:rPr>
          <w:rFonts w:ascii="Times New Roman" w:hAnsi="Times New Roman" w:cs="Times New Roman"/>
          <w:sz w:val="24"/>
          <w:szCs w:val="24"/>
        </w:rPr>
        <w:t>.</w:t>
      </w:r>
    </w:p>
    <w:p w14:paraId="7CA144AE" w14:textId="77777777" w:rsidR="00566D01" w:rsidRPr="00A66071" w:rsidRDefault="00C80095" w:rsidP="00C23E29">
      <w:pPr>
        <w:spacing w:after="0" w:line="360" w:lineRule="auto"/>
        <w:jc w:val="both"/>
        <w:rPr>
          <w:rFonts w:ascii="Times New Roman" w:hAnsi="Times New Roman" w:cs="Times New Roman"/>
          <w:iCs/>
          <w:sz w:val="24"/>
          <w:szCs w:val="24"/>
        </w:rPr>
      </w:pPr>
      <w:r w:rsidRPr="00A66071">
        <w:rPr>
          <w:rFonts w:ascii="Times New Roman" w:hAnsi="Times New Roman" w:cs="Times New Roman"/>
          <w:sz w:val="24"/>
          <w:szCs w:val="24"/>
        </w:rPr>
        <w:t>Over the past two decades, numerous plants have been explored for the green synthesis of silver nanoparticles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due to their diverse phytochemical constituents, which act as natural reducing and stabilizing agents </w:t>
      </w:r>
      <w:r w:rsidR="005E5C15"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{"citationID":"3u0fkJzD","properties":{"formattedCitation":"[15]","plainCitation":"[15]","noteIndex":0},"citationItems":[{"id":11596,"uris":["http://zotero.org/users/11812581/items/72DEY4G9"],"itemData":{"id":11596,"type":"article-journal","abstract":"This review explores recent advancements in the green synthesis of silver nanoparticles (AgNP), focusing on plant-based methods, critical synthesis factors, and biomedical applications. Plant extracts, rich in reducing agents like phenols, flavonoids, and terpenoids, facilitate the eco-friendly conversion of silver ions into AgNP. Critical parameters such as pH, temperature, reaction time, and silver precursor concentration are examined for their impact on nanoparticle size, stability, and yield. The biosynthesized AgNP demonstrate broad-spectrum antimicrobial activity, primarily through mechanisms like bacterial membrane disruption and oxidative stress. Emerging applications in anticancer treatments, antioxidant therapies, and wound healing are also discussed. The advantages of green synthesis over conventional chemical methods are highlighted, alongside reproducibility, scalability, and cytotoxicity challenges. Future directions include standardizing synthesis protocols, developing large-scale production strategies, and investigating AgNP toxicity mechanisms further. Plant-mediated green synthesis represents a promising and sustainable approach for generating AgNP with significant biomedical potential.","container-title":"JCIS Open","DOI":"10.1016/j.jciso.2024.100125","ISSN":"2666-934X","journalAbbreviation":"JCIS Open","page":"100125","source":"ScienceDirect","title":"Green synthesis of silver nanoparticles: A comprehensive review of methods, influencing factors, and applications","title-short":"Green synthesis of silver nanoparticles","volume":"16","author":[{"family":"Fahim","given":"Mohd"},{"family":"Shahzaib","given":"Adnan"},{"family":"Nishat","given":"Nahid"},{"family":"Jahan","given":"Afroz"},{"family":"Bhat","given":"Tahir Ahmad"},{"family":"Inam","given":"Afreen"}],"issued":{"date-parts":[["2024",12,1]]}}}],"schema":"https://github.com/citation-style-language/schema/raw/master/csl-citation.json"} </w:instrText>
      </w:r>
      <w:r w:rsidR="005E5C15"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[15]</w:t>
      </w:r>
      <w:r w:rsidR="005E5C15" w:rsidRPr="00A66071">
        <w:rPr>
          <w:rFonts w:ascii="Times New Roman" w:hAnsi="Times New Roman" w:cs="Times New Roman"/>
          <w:sz w:val="24"/>
          <w:szCs w:val="24"/>
        </w:rPr>
        <w:fldChar w:fldCharType="end"/>
      </w:r>
      <w:r w:rsidR="006D3D30" w:rsidRPr="00A66071">
        <w:rPr>
          <w:rFonts w:ascii="Times New Roman" w:hAnsi="Times New Roman" w:cs="Times New Roman"/>
          <w:sz w:val="24"/>
          <w:szCs w:val="24"/>
        </w:rPr>
        <w:t xml:space="preserve">. </w:t>
      </w:r>
      <w:r w:rsidRPr="00A66071">
        <w:rPr>
          <w:rFonts w:ascii="Times New Roman" w:hAnsi="Times New Roman" w:cs="Times New Roman"/>
          <w:sz w:val="24"/>
          <w:szCs w:val="24"/>
        </w:rPr>
        <w:t>Neem (</w:t>
      </w:r>
      <w:proofErr w:type="spellStart"/>
      <w:r w:rsidRPr="00A66071">
        <w:rPr>
          <w:rFonts w:ascii="Times New Roman" w:hAnsi="Times New Roman" w:cs="Times New Roman"/>
          <w:i/>
          <w:sz w:val="24"/>
          <w:szCs w:val="24"/>
        </w:rPr>
        <w:t>Azadirachta</w:t>
      </w:r>
      <w:proofErr w:type="spellEnd"/>
      <w:r w:rsidRPr="00A66071">
        <w:rPr>
          <w:rFonts w:ascii="Times New Roman" w:hAnsi="Times New Roman" w:cs="Times New Roman"/>
          <w:i/>
          <w:sz w:val="24"/>
          <w:szCs w:val="24"/>
        </w:rPr>
        <w:t xml:space="preserve"> </w:t>
      </w:r>
      <w:proofErr w:type="spellStart"/>
      <w:r w:rsidRPr="00A66071">
        <w:rPr>
          <w:rFonts w:ascii="Times New Roman" w:hAnsi="Times New Roman" w:cs="Times New Roman"/>
          <w:i/>
          <w:sz w:val="24"/>
          <w:szCs w:val="24"/>
        </w:rPr>
        <w:t>indica</w:t>
      </w:r>
      <w:proofErr w:type="spellEnd"/>
      <w:r w:rsidRPr="00A66071">
        <w:rPr>
          <w:rFonts w:ascii="Times New Roman" w:hAnsi="Times New Roman" w:cs="Times New Roman"/>
          <w:sz w:val="24"/>
          <w:szCs w:val="24"/>
        </w:rPr>
        <w:t xml:space="preserve">) was among the earliest </w:t>
      </w:r>
      <w:r w:rsidRPr="00A66071">
        <w:rPr>
          <w:rFonts w:ascii="Times New Roman" w:hAnsi="Times New Roman" w:cs="Times New Roman"/>
          <w:sz w:val="24"/>
          <w:szCs w:val="24"/>
        </w:rPr>
        <w:lastRenderedPageBreak/>
        <w:t xml:space="preserve">reported, where metabolites such as azadirachtin, flavonoids, and terpenoids enabled the formation of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(50–100 nm) with notable antibacterial activity</w:t>
      </w:r>
      <w:r w:rsidR="005E5C15" w:rsidRPr="00A66071">
        <w:rPr>
          <w:rFonts w:ascii="Times New Roman" w:hAnsi="Times New Roman" w:cs="Times New Roman"/>
          <w:sz w:val="24"/>
          <w:szCs w:val="24"/>
        </w:rPr>
        <w:t xml:space="preserve"> </w:t>
      </w:r>
      <w:r w:rsidR="005E5C15"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{"citationID":"DUwpWBGw","properties":{"formattedCitation":"[18,19]","plainCitation":"[18,19]","noteIndex":0},"citationItems":[{"id":11599,"uris":["http://zotero.org/users/11812581/items/V5EHFXE2"],"itemData":{"id":11599,"type":"article-journal","abstract":"The increasing spread of microbial infection and increase in occurrence of pathogens resistant to multiple antimicrobial agents necessitate the quest to develop alternative antimicrobial agents. In this regard, nanoparticles technology has shown enormous potential. Research advances in the field of nanotechnology recently include the fabrication of metallic nanoparticles (MNPs) with prominent antimicrobial action against multiple-resistant pathogens. Recently, the biological synthesis of MNPs using plant based products has garnered much attention because of its competitive benefits including: eco-friendliness, single step processing, benign, non-toxicity, and cost effectiveness. The different bioactive compounds present in the various parts of plants are responsible for the reduction of metallic ions to MNPs and the subsequent capping of the formed particles. Among all the MNPs, silver nanoparticles (AgNPs) are the most promising nano-product widely used in nanomedicine. The present review describes neem plant facilitated synthesis of silver nanoparticles, characterisation and its antimicrobial activity.","container-title":"International Journal of Biomedical Nanoscience and Nanotechnology","DOI":"10.1504/IJBNN.2024.139351","ISSN":"1756-0799","issue":"1","note":"publisher: Inderscience Publishers","page":"15-36","source":"inderscienceonline.com (Atypon)","title":"A review on Azadirachta indica (neem) plant mediated biosynthesis, characterisation and antimicrobial activity of silver nanoparticles","volume":"5","author":[{"family":"Ezeh","given":"Christian Kelechi"},{"family":"Eze","given":"Chibuzor Nwadibe"},{"family":"Dibua","given":"Marie Uju Esther"},{"family":"Emencheta","given":"Stephen Chijioke"}],"issued":{"date-parts":[["2024",1]]}},"label":"page"},{"id":11598,"uris":["http://zotero.org/users/11812581/items/HA4GZZZZ"],"itemData":{"id":11598,"type":"chapter","abstract":"A significant amount of biomolecules are present in the plant extracts, and they may be employed as reducing, capping, and stabilizing agents for the synthesis of metal nanoparticles in a one-step biosynthesis process. Green synthesis processes are generally devoid of toxic reactions leaving hazardous by-products; thus, these approaches are ecologically sounds. Medicinal plants constitute a great source of phytochemicals that possess infinite applications in medicine. Neem (Azadirachta indica) has been used in Indian Ayurvedic medicine since time immemorial because of its magical therapeutic properties. Its leaves can be utilized for various diseases, such as microbial infections, skin ulcers, eye disorders, liver problems, and cardiovascular issues. Various nanoparticles can be extracted from neem leaves, such as iron, silver, and zinc nanoparticles, among others. The availability of A. indica and the simplicity of the process involved in the bio-fabrication of nanoparticles further make the practice cost-effective and ecologically sound. Also, to reduce the metal ions to nanoparticles, plant extracts stabilize the nanoparticles by capping them with flavonoids, terpenoids found naturally in plants. Nanoparticles have an extremely small size and high surface area that make it a promising antimicrobial agent. In this chapter, the authors focus their study on the extraction of nanoparticles from neem extracts and their antimicrobial potential against pathogenic microorganisms. The antimicrobial abilities of neem extract–derived nanoparticles make them able to be utilized in various applications, such as wound dressing, pharmaceuticals, textile coatings, antiseptic creams, environmental issues, and dye reduction.","container-title":"Nanotechnological Approaches in Food Microbiology","ISBN":"978-0-429-34277-6","note":"number-of-pages: 31","publisher":"CRC Press","title":"Antimicrobial Efficacy of Neem Extract–Stabilized Metal Nanoparticles","author":[{"family":"Khan","given":"Huma"},{"family":"Kataria","given":"Monika"},{"family":"Khan","given":"Mohammed Azhar"}],"issued":{"date-parts":[["2020"]]}}}],"schema":"https://github.com/citation-style-language/schema/raw/master/csl-citation.json"} </w:instrText>
      </w:r>
      <w:r w:rsidR="005E5C15"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[18,19]</w:t>
      </w:r>
      <w:r w:rsidR="005E5C15" w:rsidRPr="00A66071">
        <w:rPr>
          <w:rFonts w:ascii="Times New Roman" w:hAnsi="Times New Roman" w:cs="Times New Roman"/>
          <w:sz w:val="24"/>
          <w:szCs w:val="24"/>
        </w:rPr>
        <w:fldChar w:fldCharType="end"/>
      </w:r>
      <w:r w:rsidR="006D3D30" w:rsidRPr="00A66071">
        <w:rPr>
          <w:rFonts w:ascii="Times New Roman" w:hAnsi="Times New Roman" w:cs="Times New Roman"/>
          <w:sz w:val="24"/>
          <w:szCs w:val="24"/>
        </w:rPr>
        <w:t xml:space="preserve">. </w:t>
      </w:r>
      <w:r w:rsidRPr="00A66071">
        <w:rPr>
          <w:rFonts w:ascii="Times New Roman" w:hAnsi="Times New Roman" w:cs="Times New Roman"/>
          <w:i/>
          <w:sz w:val="24"/>
          <w:szCs w:val="24"/>
        </w:rPr>
        <w:t>Aloe vera</w:t>
      </w:r>
      <w:r w:rsidRPr="00A66071">
        <w:rPr>
          <w:rFonts w:ascii="Times New Roman" w:hAnsi="Times New Roman" w:cs="Times New Roman"/>
          <w:sz w:val="24"/>
          <w:szCs w:val="24"/>
        </w:rPr>
        <w:t xml:space="preserve">, enriched with anthraquinones, phenolics, and polysaccharides, produced spherical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(10–40 nm), widely applied in biomedical applications</w:t>
      </w:r>
      <w:r w:rsidR="005E5C15" w:rsidRPr="00A66071">
        <w:rPr>
          <w:rFonts w:ascii="Times New Roman" w:hAnsi="Times New Roman" w:cs="Times New Roman"/>
          <w:sz w:val="24"/>
          <w:szCs w:val="24"/>
        </w:rPr>
        <w:t xml:space="preserve"> </w:t>
      </w:r>
      <w:r w:rsidR="005E5C15"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{"citationID":"Bx38wvYB","properties":{"formattedCitation":"[20]","plainCitation":"[20]","noteIndex":0},"citationItems":[{"id":11600,"uris":["http://zotero.org/users/11812581/items/BKI5Y66B"],"itemData":{"id":11600,"type":"article-journal","container-title":"RSC Advances","DOI":"10.1039/D4RA07519F","issue":"5","language":"en","note":"publisher: Royal Society of Chemistry","page":"3858-3903","source":"pubs.rsc.org","title":"A review on green synthesis of silver nanoparticles (SNPs) using plant extracts: a multifaceted approach in photocatalysis, environmental remediation, and biomedicine","title-short":"A review on green synthesis of silver nanoparticles (SNPs) using plant extracts","volume":"15","author":[{"family":"Shahzadi","given":"Sehar"},{"family":"Fatima","given":"Sehrish"},{"family":"Ain","given":"Qurat","dropping-particle":"ul"},{"family":"Shafiq","given":"Zunaira"},{"family":"Ashraf Janjua","given":"Muhammad Ramzan Saeed"}],"issued":{"date-parts":[["2025"]]}}}],"schema":"https://github.com/citation-style-language/schema/raw/master/csl-citation.json"} </w:instrText>
      </w:r>
      <w:r w:rsidR="005E5C15"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[20]</w:t>
      </w:r>
      <w:r w:rsidR="005E5C15" w:rsidRPr="00A66071">
        <w:rPr>
          <w:rFonts w:ascii="Times New Roman" w:hAnsi="Times New Roman" w:cs="Times New Roman"/>
          <w:sz w:val="24"/>
          <w:szCs w:val="24"/>
        </w:rPr>
        <w:fldChar w:fldCharType="end"/>
      </w:r>
      <w:r w:rsidR="005E5C15" w:rsidRPr="00A66071">
        <w:rPr>
          <w:rFonts w:ascii="Times New Roman" w:hAnsi="Times New Roman" w:cs="Times New Roman"/>
          <w:sz w:val="24"/>
          <w:szCs w:val="24"/>
        </w:rPr>
        <w:t xml:space="preserve">. </w:t>
      </w:r>
      <w:r w:rsidR="00373BCB" w:rsidRPr="00A66071">
        <w:rPr>
          <w:rFonts w:ascii="Times New Roman" w:hAnsi="Times New Roman" w:cs="Times New Roman"/>
          <w:iCs/>
          <w:sz w:val="24"/>
          <w:szCs w:val="24"/>
        </w:rPr>
        <w:t xml:space="preserve">Similarly, </w:t>
      </w:r>
      <w:r w:rsidR="00373BCB" w:rsidRPr="00A66071">
        <w:rPr>
          <w:rFonts w:ascii="Times New Roman" w:hAnsi="Times New Roman" w:cs="Times New Roman"/>
          <w:i/>
          <w:iCs/>
          <w:sz w:val="24"/>
          <w:szCs w:val="24"/>
        </w:rPr>
        <w:t>Ocimum sanctum</w:t>
      </w:r>
      <w:r w:rsidR="00373BCB" w:rsidRPr="00A66071">
        <w:rPr>
          <w:rFonts w:ascii="Times New Roman" w:hAnsi="Times New Roman" w:cs="Times New Roman"/>
          <w:iCs/>
          <w:sz w:val="24"/>
          <w:szCs w:val="24"/>
        </w:rPr>
        <w:t xml:space="preserve"> (Tulsi), rich in eugenol and </w:t>
      </w:r>
      <w:proofErr w:type="spellStart"/>
      <w:r w:rsidR="00373BCB" w:rsidRPr="00A66071">
        <w:rPr>
          <w:rFonts w:ascii="Times New Roman" w:hAnsi="Times New Roman" w:cs="Times New Roman"/>
          <w:iCs/>
          <w:sz w:val="24"/>
          <w:szCs w:val="24"/>
        </w:rPr>
        <w:t>ursolic</w:t>
      </w:r>
      <w:proofErr w:type="spellEnd"/>
      <w:r w:rsidR="00373BCB" w:rsidRPr="00A66071">
        <w:rPr>
          <w:rFonts w:ascii="Times New Roman" w:hAnsi="Times New Roman" w:cs="Times New Roman"/>
          <w:iCs/>
          <w:sz w:val="24"/>
          <w:szCs w:val="24"/>
        </w:rPr>
        <w:t xml:space="preserve"> acid, yielded </w:t>
      </w:r>
      <w:proofErr w:type="spellStart"/>
      <w:r w:rsidR="00373BCB" w:rsidRPr="00A66071">
        <w:rPr>
          <w:rFonts w:ascii="Times New Roman" w:hAnsi="Times New Roman" w:cs="Times New Roman"/>
          <w:iCs/>
          <w:sz w:val="24"/>
          <w:szCs w:val="24"/>
        </w:rPr>
        <w:t>AgNPs</w:t>
      </w:r>
      <w:proofErr w:type="spellEnd"/>
      <w:r w:rsidR="00373BCB" w:rsidRPr="00A66071">
        <w:rPr>
          <w:rFonts w:ascii="Times New Roman" w:hAnsi="Times New Roman" w:cs="Times New Roman"/>
          <w:iCs/>
          <w:sz w:val="24"/>
          <w:szCs w:val="24"/>
        </w:rPr>
        <w:t xml:space="preserve"> (20–50 nm) with strong antioxidant and antibacterial properties </w:t>
      </w:r>
      <w:r w:rsidR="0056584A" w:rsidRPr="00A66071">
        <w:rPr>
          <w:rFonts w:ascii="Times New Roman" w:hAnsi="Times New Roman" w:cs="Times New Roman"/>
          <w:iCs/>
          <w:sz w:val="24"/>
          <w:szCs w:val="24"/>
        </w:rPr>
        <w:fldChar w:fldCharType="begin"/>
      </w:r>
      <w:r w:rsidR="00A05279">
        <w:rPr>
          <w:rFonts w:ascii="Times New Roman" w:hAnsi="Times New Roman" w:cs="Times New Roman"/>
          <w:iCs/>
          <w:sz w:val="24"/>
          <w:szCs w:val="24"/>
        </w:rPr>
        <w:instrText xml:space="preserve"> ADDIN ZOTERO_ITEM CSL_CITATION {"citationID":"da4nZydN","properties":{"formattedCitation":"[21]","plainCitation":"[21]","noteIndex":0},"citationItems":[{"id":11602,"uris":["http://zotero.org/users/11812581/items/ZCDCS6KM"],"itemData":{"id":11602,"type":"article-journal","container-title":"Journal of Nanoparticle Research","DOI":"10.1007/s11051-010-0193-y","ISSN":"1388-0764, 1572-896X","issue":"7","journalAbbreviation":"J Nanopart Res","language":"en","license":"http://www.springer.com/tdm","page":"2981-2988","source":"DOI.org (Crossref)","title":"Biosynthesis of silver nanoparticles using Ocimum sanctum (Tulsi) leaf extract and screening its antimicrobial activity","volume":"13","author":[{"family":"Singhal","given":"Garima"},{"family":"Bhavesh","given":"Riju"},{"family":"Kasariya","given":"Kunal"},{"family":"Sharma","given":"Ashish Ranjan"},{"family":"Singh","given":"Rajendra Pal"}],"issued":{"date-parts":[["2011",7]]}}}],"schema":"https://github.com/citation-style-language/schema/raw/master/csl-citation.json"} </w:instrText>
      </w:r>
      <w:r w:rsidR="0056584A" w:rsidRPr="00A66071">
        <w:rPr>
          <w:rFonts w:ascii="Times New Roman" w:hAnsi="Times New Roman" w:cs="Times New Roman"/>
          <w:iCs/>
          <w:sz w:val="24"/>
          <w:szCs w:val="24"/>
        </w:rPr>
        <w:fldChar w:fldCharType="separate"/>
      </w:r>
      <w:r w:rsidR="00A05279" w:rsidRPr="00A05279">
        <w:rPr>
          <w:rFonts w:ascii="Times New Roman" w:hAnsi="Times New Roman" w:cs="Times New Roman"/>
          <w:sz w:val="24"/>
        </w:rPr>
        <w:t>[21]</w:t>
      </w:r>
      <w:r w:rsidR="0056584A" w:rsidRPr="00A66071">
        <w:rPr>
          <w:rFonts w:ascii="Times New Roman" w:hAnsi="Times New Roman" w:cs="Times New Roman"/>
          <w:iCs/>
          <w:sz w:val="24"/>
          <w:szCs w:val="24"/>
        </w:rPr>
        <w:fldChar w:fldCharType="end"/>
      </w:r>
      <w:r w:rsidR="006D3D30" w:rsidRPr="00A66071">
        <w:rPr>
          <w:rFonts w:ascii="Times New Roman" w:hAnsi="Times New Roman" w:cs="Times New Roman"/>
          <w:iCs/>
          <w:sz w:val="24"/>
          <w:szCs w:val="24"/>
        </w:rPr>
        <w:t xml:space="preserve">. </w:t>
      </w:r>
      <w:r w:rsidR="00373BCB" w:rsidRPr="00A66071">
        <w:rPr>
          <w:rFonts w:ascii="Times New Roman" w:hAnsi="Times New Roman" w:cs="Times New Roman"/>
          <w:i/>
          <w:iCs/>
          <w:sz w:val="24"/>
          <w:szCs w:val="24"/>
        </w:rPr>
        <w:t>Moringa oleifera</w:t>
      </w:r>
      <w:r w:rsidR="00373BCB" w:rsidRPr="00A66071">
        <w:rPr>
          <w:rFonts w:ascii="Times New Roman" w:hAnsi="Times New Roman" w:cs="Times New Roman"/>
          <w:iCs/>
          <w:sz w:val="24"/>
          <w:szCs w:val="24"/>
        </w:rPr>
        <w:t xml:space="preserve"> seeds and leaves also produced </w:t>
      </w:r>
      <w:proofErr w:type="spellStart"/>
      <w:r w:rsidR="00373BCB" w:rsidRPr="00A66071">
        <w:rPr>
          <w:rFonts w:ascii="Times New Roman" w:hAnsi="Times New Roman" w:cs="Times New Roman"/>
          <w:iCs/>
          <w:sz w:val="24"/>
          <w:szCs w:val="24"/>
        </w:rPr>
        <w:t>AgNPs</w:t>
      </w:r>
      <w:proofErr w:type="spellEnd"/>
      <w:r w:rsidR="00373BCB" w:rsidRPr="00A66071">
        <w:rPr>
          <w:rFonts w:ascii="Times New Roman" w:hAnsi="Times New Roman" w:cs="Times New Roman"/>
          <w:iCs/>
          <w:sz w:val="24"/>
          <w:szCs w:val="24"/>
        </w:rPr>
        <w:t xml:space="preserve"> (15–25 nm), showing promise for antibacterial use and water purification</w:t>
      </w:r>
      <w:r w:rsidR="0056584A" w:rsidRPr="00A66071">
        <w:rPr>
          <w:rFonts w:ascii="Times New Roman" w:hAnsi="Times New Roman" w:cs="Times New Roman"/>
          <w:iCs/>
          <w:sz w:val="24"/>
          <w:szCs w:val="24"/>
        </w:rPr>
        <w:t xml:space="preserve"> </w:t>
      </w:r>
      <w:r w:rsidR="0056584A" w:rsidRPr="00A66071">
        <w:rPr>
          <w:rFonts w:ascii="Times New Roman" w:hAnsi="Times New Roman" w:cs="Times New Roman"/>
          <w:iCs/>
          <w:sz w:val="24"/>
          <w:szCs w:val="24"/>
        </w:rPr>
        <w:fldChar w:fldCharType="begin"/>
      </w:r>
      <w:r w:rsidR="00A05279">
        <w:rPr>
          <w:rFonts w:ascii="Times New Roman" w:hAnsi="Times New Roman" w:cs="Times New Roman"/>
          <w:iCs/>
          <w:sz w:val="24"/>
          <w:szCs w:val="24"/>
        </w:rPr>
        <w:instrText xml:space="preserve"> ADDIN ZOTERO_ITEM CSL_CITATION {"citationID":"pk4Jie1P","properties":{"formattedCitation":"[22]","plainCitation":"[22]","noteIndex":0},"citationItems":[{"id":11604,"uris":["http://zotero.org/users/11812581/items/VMGGP2LZ"],"itemData":{"id":11604,"type":"article-journal","abstract":"Background: The green synthesis of silver nanoparticles (AgNPs) is an emerging, environmentally friendly method that employs natural substances, such as plant extracts, to create nanoparticles without the use of harmful chemicals. In this study, we explored the synthesis of AgNPs using an aqueous extract of Moringa oleifera leaves, known for their antimicrobial properties. The objective was to evaluate the synergistic antibacterial effects of the synthesized AgNPs in combination with the plant extract. Methods: Silver nitrate (AgNO3) was reduced by the plant extract at 65&amp;deg;C, resulting in the formation of AgNPs. Characterization of the nanoparticles was conducted using various techniques including X-ray diffraction (XRD), scanning electron microscopy (SEM), thermogravimetric analysis (TGA), Fourier-transform infrared (FTIR) spectroscopy, and UV-Vis spectroscopy. Results: XRD analysis confirmed the successful formation of silver nanostructures with average particle size ranging from 80 to 85 nm. SEM images revealed spherical nanoparticles, while TGA and FTIR data indicated the stability of the synthesized nanoparticles and the presence of bioactive compounds in the leaf extract that facilitated the reduction and stabilization of AgNPs. Antibacterial activity was assessed against Escherichia coli using the disc diffusion method, and results demonstrated a concentration-dependent inhibition, with the 20 mg/mL M-AgNPs exhibiting a zone of inhibition of 13.33 mm, comparable to that of ciprofloxacin. Conclusion: This study demonstrated the potential of Moringa oleifera leaf extract in the eco-friendly synthesis of AgNPs with promising antibacterial properties. These findings suggest that green-synthesized AgNPs could serve as an alternative to traditional antibiotics, offering a sustainable approach for combating microbial infections. Further research is needed to optimize the synthesis process and assess the broader applications of these nanoparticles in medical and environmental fields. Keywords: Green synthesis, silver nanoparticles, Moringa oleifera, antibacterial activity, sustainable nanotechnology","container-title":"Biosensors and Nanotheranostics","DOI":"10.25163/biosensors.319971","issue":"1","language":"English","note":"publisher: Eman Research Publishing LLC, USA","page":"1-8","source":"publishing.emanresearch.org","title":"Green Synthesis of Silver Nanoparticles Using Moringa oleifera Leaf Extract: Antibacterial Efficacy and Sustainable Nanotechnology","title-short":"Green Synthesis of Silver Nanoparticles Using Moringa oleifera Leaf Extract","volume":"3","author":[{"family":"Ferdous","given":"Shoheli"},{"family":"Rahman","given":"GM Shafiur"},{"family":"Rayhan","given":"Jafor"},{"family":"Hossain","given":"Md Zakir"},{"family":"Rahman","given":"Md Hasibur"},{"family":"Khan","given":"Alam"},{"family":"Islam","given":"Md Shariful"}],"issued":{"date-parts":[["2024",8,10]]}}}],"schema":"https://github.com/citation-style-language/schema/raw/master/csl-citation.json"} </w:instrText>
      </w:r>
      <w:r w:rsidR="0056584A" w:rsidRPr="00A66071">
        <w:rPr>
          <w:rFonts w:ascii="Times New Roman" w:hAnsi="Times New Roman" w:cs="Times New Roman"/>
          <w:iCs/>
          <w:sz w:val="24"/>
          <w:szCs w:val="24"/>
        </w:rPr>
        <w:fldChar w:fldCharType="separate"/>
      </w:r>
      <w:r w:rsidR="00A05279" w:rsidRPr="00A05279">
        <w:rPr>
          <w:rFonts w:ascii="Times New Roman" w:hAnsi="Times New Roman" w:cs="Times New Roman"/>
          <w:sz w:val="24"/>
        </w:rPr>
        <w:t>[22]</w:t>
      </w:r>
      <w:r w:rsidR="0056584A" w:rsidRPr="00A66071">
        <w:rPr>
          <w:rFonts w:ascii="Times New Roman" w:hAnsi="Times New Roman" w:cs="Times New Roman"/>
          <w:iCs/>
          <w:sz w:val="24"/>
          <w:szCs w:val="24"/>
        </w:rPr>
        <w:fldChar w:fldCharType="end"/>
      </w:r>
      <w:r w:rsidR="006D3D30" w:rsidRPr="00A66071">
        <w:rPr>
          <w:rFonts w:ascii="Times New Roman" w:hAnsi="Times New Roman" w:cs="Times New Roman"/>
          <w:iCs/>
          <w:sz w:val="24"/>
          <w:szCs w:val="24"/>
        </w:rPr>
        <w:t>.</w:t>
      </w:r>
    </w:p>
    <w:p w14:paraId="51D4B7D4" w14:textId="77777777" w:rsidR="003A77A0" w:rsidRPr="00A66071" w:rsidRDefault="00566D01"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Eucalyptus (</w:t>
      </w:r>
      <w:proofErr w:type="spellStart"/>
      <w:r w:rsidRPr="00A66071">
        <w:rPr>
          <w:rFonts w:ascii="Times New Roman" w:hAnsi="Times New Roman" w:cs="Times New Roman"/>
          <w:sz w:val="24"/>
          <w:szCs w:val="24"/>
        </w:rPr>
        <w:t>Myrtaceae</w:t>
      </w:r>
      <w:proofErr w:type="spellEnd"/>
      <w:r w:rsidRPr="00A66071">
        <w:rPr>
          <w:rFonts w:ascii="Times New Roman" w:hAnsi="Times New Roman" w:cs="Times New Roman"/>
          <w:sz w:val="24"/>
          <w:szCs w:val="24"/>
        </w:rPr>
        <w:t>) has emerged as a particularly important genus owing to its wide distribution and rich reservoir of bioactive phytochemicals such as 1,8-cineole, tannins, flavonoids, phenolic acids, and terpenoids, which not only provide medicinal benefits but also act as effective r</w:t>
      </w:r>
      <w:r w:rsidR="00A37F39" w:rsidRPr="00A66071">
        <w:rPr>
          <w:rFonts w:ascii="Times New Roman" w:hAnsi="Times New Roman" w:cs="Times New Roman"/>
          <w:sz w:val="24"/>
          <w:szCs w:val="24"/>
        </w:rPr>
        <w:t xml:space="preserve">educing and stabilizing agents </w:t>
      </w:r>
      <w:r w:rsidR="00A37F39"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{"citationID":"9xGaEStx","properties":{"formattedCitation":"[23,24]","plainCitation":"[23,24]","noteIndex":0},"citationItems":[{"id":11609,"uris":["http://zotero.org/users/11812581/items/5QBDL6VT"],"itemData":{"id":11609,"type":"article-journal","abstract":"Eucalyptus globulus L. is used in folk medicine throughout the world and its essential oils are widely used in modern pharmaceutical, food, and cosmetic industries. In this study, E. globulus leaves were extracted using three solvents (methanol, chloroform and hexane). The polyphenolics were quantified with HPLC and the volatiles analyzed by GC/MS with antioxidant, anti-inflammatory and antitumor activities. Results have shown a hierarchy of antioxidant and anti-inflammatory activity for three extracts as hexane &gt; chloroform &gt; methanol extracts with DPPH, FRAP, and oxygen radical absorbance capacity, respectively. A similar order of results was observed for antitumor activity by potato disc and colorimetric assays. The GC/MS analysis led to the identification of 1, 8-cineole (eucalyptol) as a major constituent of methanol (48.2%), chloroform (35.5%), and hexane (5.8%) extracts. Different phenolic acids (gallic acid, ellagic acid, syringic acid, and vanillic acid) and flavonoids (quercetin, rutin, and catechin) were highly abundant in methanol extract. The methanol extract of E. globulus exhibited the maximum antioxidant, anti-inflammatory, and antitumor activities. These results demonstrate E. globulus leaf extracts may be used as a potential source of bioactive compounds with remarkable antioxidant, anti-inflammatory, and antitumor activities. © 2018, National Institute of Science Communication. All rights reserved.","container-title":"Indian Journal of Experimental Biology","journalAbbreviation":"Indian Journal of Experimental Biology","page":"734-742","source":"ResearchGate","title":"Chemical composition, antioxidant, anti-inflammatory and antitumor activities of eucalyptus globulus labill.","volume":"56","author":[{"family":"Nile","given":"Shivraj"},{"family":"Keum","given":"Y.S."}],"issued":{"date-parts":[["2018",10,1]]}},"label":"page"},{"id":11606,"uris":["http://zotero.org/users/11812581/items/RG8S965M"],"itemData":{"id":11606,"type":"article-journal","abstract":"Eucalyptus is a large tree belonging to the family Myrtaceae. It is a tree of multiple uses and benefits. The essential oil extracted from its leaves, branch tips and fruits is rich in phytochemicals like eucalyptol, 1,8-cineole, limonene, citronellal, citral, eudesmol, α and β-pinene, p-cymene, terpinen-4-ol, terpineol, α-phellanderene and 9β-sitosterol etc. These compounds can be extracted by various methods like solvent extraction method, hydro-distillation and supercritical fluid extraction. The essential oil from the eucalyptus possesses anti-bacterial, anti-viral, anti-fungal, antioxidant, antimalarial, analgesic, antiseptic, anti-diabetic, anti-cancerous, anti-inflammatory and cytotoxic properties. The historical records of the food and medicinal applications of eucalyptus are available and the recent studies on its phytochemical composition further strengthen its claim for application in the modern food and pharmaceutical industry.","container-title":"Advances in Traditional Medicine","DOI":"10.1007/s13596-021-00582-7","journalAbbreviation":"Advances in Traditional Medicine","source":"ResearchGate","title":"Eucalyptus: phytochemical composition, extraction methods and food and medicinal applications","title-short":"Eucalyptus","volume":"23","author":[{"literal":"Surbhi"},{"family":"Kumar","given":"Ashwani"},{"family":"Singh","given":"Sarabjit"},{"family":"Kumari","given":"Pooja"},{"family":"Rasane","given":"Prasad"}],"issued":{"date-parts":[["2021",5,29]]}},"label":"page"}],"schema":"https://github.com/citation-style-language/schema/raw/master/csl-citation.json"} </w:instrText>
      </w:r>
      <w:r w:rsidR="00A37F39"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[23,24]</w:t>
      </w:r>
      <w:r w:rsidR="00A37F39" w:rsidRPr="00A66071">
        <w:rPr>
          <w:rFonts w:ascii="Times New Roman" w:hAnsi="Times New Roman" w:cs="Times New Roman"/>
          <w:sz w:val="24"/>
          <w:szCs w:val="24"/>
        </w:rPr>
        <w:fldChar w:fldCharType="end"/>
      </w:r>
      <w:r w:rsidRPr="00A66071">
        <w:rPr>
          <w:rFonts w:ascii="Times New Roman" w:hAnsi="Times New Roman" w:cs="Times New Roman"/>
          <w:sz w:val="24"/>
          <w:szCs w:val="24"/>
        </w:rPr>
        <w:t xml:space="preserve">. Several studies have demonstrated its efficiency in producing stable, monodispersed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w:t>
      </w:r>
      <w:r w:rsidRPr="004529E1">
        <w:rPr>
          <w:rFonts w:ascii="Times New Roman" w:hAnsi="Times New Roman" w:cs="Times New Roman"/>
          <w:sz w:val="24"/>
          <w:szCs w:val="24"/>
        </w:rPr>
        <w:t>For example,</w:t>
      </w:r>
      <w:r w:rsidR="004529E1" w:rsidRPr="004529E1">
        <w:t xml:space="preserve"> </w:t>
      </w:r>
      <w:r w:rsidR="004529E1">
        <w:rPr>
          <w:rFonts w:ascii="Times New Roman" w:hAnsi="Times New Roman" w:cs="Times New Roman"/>
          <w:sz w:val="24"/>
          <w:szCs w:val="24"/>
        </w:rPr>
        <w:t>Sadiq et al.</w:t>
      </w:r>
      <w:r w:rsidR="00A37F39"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{"citationID":"BzIhvaJn","properties":{"formattedCitation":"[25]","plainCitation":"[25]","noteIndex":0},"citationItems":[{"id":11611,"uris":["http://zotero.org/users/11812581/items/6TN5ZGZ3"],"itemData":{"id":11611,"type":"article-journal","abstract":"The progress in nanotechnology has effectively tackled and overcome numerous global issues, including climate change, environmental contamination, and various lethal diseases. The nanostructures being a vital part of nanotechnology have been synthesized employing different physicochemical methods. However, these methods are expensive, polluting, eco-unfriendly, and produce toxic byproducts. Green chemistry having exceptional attributes, such as cost-effectiveness, non-toxicity, higher stability, environment friendliness, ability to control size and shape, and superior performance, has emerged as a promising alternative to address the drawbacks of conventional approaches. Plant extracts are recognized as the best option for the biosynthesis of nanoparticles due to adherence to the environmentally benign route and sustainability agenda 2030 of the United Nations. In recent decades, phytosynthesized nanoparticles have gained much attention for different scientific applications. Eucalyptus globulus (blue gum) is an evergreen plant belonging to the family Myrtaceae, which is the targeted point of this review article. Herein, we mainly focus on the fabrication of nanoparticles, such as zinc oxide, copper oxide, iron oxide, lanthanum oxide, titanium dioxide, magnesium oxide, lead oxide, nickel oxide, gold, silver, and zirconium oxide, by utilizing Eucalyptus globulus extract and its essential oils. This review article aims to provide an overview of the synthesis, characterization results, and biomedical applications of nanoparticles synthesized using Eucalyptus globulus. The present study will be a better contribution to the readers and the students of environmental research.","container-title":"Nanomaterials","DOI":"10.3390/nano13132019","ISSN":"2079-4991","issue":"13","language":"en","license":"http://creativecommons.org/licenses/by/3.0/","note":"publisher: Multidisciplinary Digital Publishing Institute","page":"2019","source":"www.mdpi.com","title":"Eucalyptus globulus Mediated Green Synthesis of Environmentally Benign Metal Based Nanostructures: A Review","title-short":"Eucalyptus globulus Mediated Green Synthesis of Environmentally Benign Metal Based Nanostructures","volume":"13","author":[{"family":"Sadiq","given":"Muhammad Usman"},{"family":"Shah","given":"Afzal"},{"family":"Haleem","given":"Abdul"},{"family":"Shah","given":"Syed Mujtaba"},{"family":"Shah","given":"Iltaf"}],"issued":{"date-parts":[["2023",1]]}}}],"schema":"https://github.com/citation-style-language/schema/raw/master/csl-citation.json"} </w:instrText>
      </w:r>
      <w:r w:rsidR="00A37F39"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[25]</w:t>
      </w:r>
      <w:r w:rsidR="00A37F39" w:rsidRPr="00A66071">
        <w:rPr>
          <w:rFonts w:ascii="Times New Roman" w:hAnsi="Times New Roman" w:cs="Times New Roman"/>
          <w:sz w:val="24"/>
          <w:szCs w:val="24"/>
        </w:rPr>
        <w:fldChar w:fldCharType="end"/>
      </w:r>
      <w:r w:rsidR="00A37F39" w:rsidRPr="00A66071">
        <w:rPr>
          <w:rFonts w:ascii="Times New Roman" w:hAnsi="Times New Roman" w:cs="Times New Roman"/>
          <w:sz w:val="24"/>
          <w:szCs w:val="24"/>
        </w:rPr>
        <w:t xml:space="preserve"> </w:t>
      </w:r>
      <w:r w:rsidRPr="00A66071">
        <w:rPr>
          <w:rFonts w:ascii="Times New Roman" w:hAnsi="Times New Roman" w:cs="Times New Roman"/>
          <w:sz w:val="24"/>
          <w:szCs w:val="24"/>
        </w:rPr>
        <w:t>reported spherical nanoparticles (30–50 nm) synthesized from Eucalyptus globulus with strong antibacterial activity</w:t>
      </w:r>
      <w:r w:rsidRPr="005C3EC8">
        <w:rPr>
          <w:rFonts w:ascii="Times New Roman" w:hAnsi="Times New Roman" w:cs="Times New Roman"/>
          <w:sz w:val="24"/>
          <w:szCs w:val="24"/>
        </w:rPr>
        <w:t>, while</w:t>
      </w:r>
      <w:r w:rsidR="004529E1" w:rsidRPr="005C3EC8">
        <w:rPr>
          <w:rFonts w:ascii="Times New Roman" w:hAnsi="Times New Roman" w:cs="Times New Roman"/>
          <w:sz w:val="24"/>
          <w:szCs w:val="24"/>
        </w:rPr>
        <w:t xml:space="preserve"> Ali</w:t>
      </w:r>
      <w:r w:rsidR="004529E1">
        <w:rPr>
          <w:rFonts w:ascii="Times New Roman" w:hAnsi="Times New Roman" w:cs="Times New Roman"/>
          <w:sz w:val="24"/>
          <w:szCs w:val="24"/>
        </w:rPr>
        <w:t xml:space="preserve"> et al.</w:t>
      </w:r>
      <w:r w:rsidR="00A37F39"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{"citationID":"gMH5CkPn","properties":{"formattedCitation":"[26]","plainCitation":"[26]","noteIndex":0},"citationItems":[{"id":11613,"uris":["http://zotero.org/users/11812581/items/TAJXIBLJ"],"itemData":{"id":11613,"type":"article-journal","container-title":"PLoS ONE","journalAbbreviation":"PLoS ONE","source":"ResearchGate","title":"Microwave Accelerated Green Synthesis of Stable Silver Nanoparticles with Eucalyptus globulus Leaf Extract and Their Antibacterial and Antibiofilm Activity on Clinical Isolates","author":[{"family":"Ali","given":"Khursheed"},{"family":"Ahmed","given":"Bilal"},{"family":"Dwivedi","given":"Sourabh"},{"family":"Saquib","given":"Quaiser"},{"family":"Al-Khedhairy","given":"Abdulaziz"},{"family":"Musarrat","given":"Javed"}],"issued":{"date-parts":[["2015",7,1]]}}}],"schema":"https://github.com/citation-style-language/schema/raw/master/csl-citation.json"} </w:instrText>
      </w:r>
      <w:r w:rsidR="00A37F39"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[26]</w:t>
      </w:r>
      <w:r w:rsidR="00A37F39" w:rsidRPr="00A66071">
        <w:rPr>
          <w:rFonts w:ascii="Times New Roman" w:hAnsi="Times New Roman" w:cs="Times New Roman"/>
          <w:sz w:val="24"/>
          <w:szCs w:val="24"/>
        </w:rPr>
        <w:fldChar w:fldCharType="end"/>
      </w:r>
      <w:r w:rsidRPr="00A66071">
        <w:rPr>
          <w:rFonts w:ascii="Times New Roman" w:hAnsi="Times New Roman" w:cs="Times New Roman"/>
          <w:sz w:val="24"/>
          <w:szCs w:val="24"/>
        </w:rPr>
        <w:t xml:space="preserve">achieved microwave-assisted synthesis that yielded smaller particles (1.9–4.3 nm) compared to conventional extract-based synthesis (5–25 nm), both displaying antibacterial and antibiofilm properties. </w:t>
      </w:r>
      <w:r w:rsidRPr="003C42B4">
        <w:rPr>
          <w:rFonts w:ascii="Times New Roman" w:hAnsi="Times New Roman" w:cs="Times New Roman"/>
          <w:sz w:val="24"/>
          <w:szCs w:val="24"/>
        </w:rPr>
        <w:t>Similarly,</w:t>
      </w:r>
      <w:r w:rsidRPr="00A66071">
        <w:rPr>
          <w:rFonts w:ascii="Times New Roman" w:hAnsi="Times New Roman" w:cs="Times New Roman"/>
          <w:sz w:val="24"/>
          <w:szCs w:val="24"/>
        </w:rPr>
        <w:t xml:space="preserve"> </w:t>
      </w:r>
      <w:r w:rsidR="003C42B4" w:rsidRPr="003C42B4">
        <w:rPr>
          <w:rFonts w:ascii="Times New Roman" w:hAnsi="Times New Roman" w:cs="Times New Roman"/>
          <w:sz w:val="24"/>
          <w:szCs w:val="24"/>
        </w:rPr>
        <w:t>Munir</w:t>
      </w:r>
      <w:r w:rsidR="003C42B4">
        <w:rPr>
          <w:rFonts w:ascii="Times New Roman" w:hAnsi="Times New Roman" w:cs="Times New Roman"/>
          <w:sz w:val="24"/>
          <w:szCs w:val="24"/>
        </w:rPr>
        <w:t xml:space="preserve"> et al.</w:t>
      </w:r>
      <w:r w:rsidR="00182059"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{"citationID":"XAfmtdHr","properties":{"formattedCitation":"[27]","plainCitation":"[27]","noteIndex":0},"citationItems":[{"id":11616,"uris":["http://zotero.org/users/11812581/items/FA8J2RZG"],"itemData":{"id":11616,"type":"article-journal","abstract":"Green biosynthesis of nanoparticles (NPs) has gained much significance due to cost-effectiveness, time-efficiency, biocompatibility, and environmentally friendliness. Herein, we report the fabrication of zinc (ZnNPs) and silver nanoparticles (AgNPs) using Eucalyptus camaldulensis (EC) gum extract as a low-cost and green bio-matrix. The as-fabricated EC-ZnNPs and EC-AgNPs were comprehensively characterized by UV–visible spectroscopy, Fourier Transform infrared spectroscopy (FTIR), thermogravimetric analysis (TGA), X-Ray Diffraction (XRD), and scanning electron microscopy (SEM) techniques. Specific characteristic peaks of synthesized NPs were scrutinized through UV–visible and FTIR. The synthesized NPs revealed irregular shape and size with an increase in roughness of the surface. A delay in the rate of weight loss indicated the stable nature of EC-ZnNPs at high temperatures. Similarly, an increase in the crystallinity nature of EC-ZnNPs and EC-AgNPs was evidenced through XRD analysis. As compared to gum samples, the green fabricated EC-ZnNPs and EC-AgNPs performed an admirable inhibitory activity against a pathogenic bacterium (Escherichia coli) and fungal strain (Schizophyllum commune). Mutagenicity and cytotoxicity activities determined through Ames and haemolytic tests affirmed the non-mutagenic and non-toxic attributes of the gum samples and their derived EC-ZnNPs and EC-AgNPs. Finally, the EC-AgNPs and EC-ZnNPs showed a high photocatalytic potentiality towards the degradation of methylene blue dye under sunlight irradiation. In conclusion, the findings manifest excellent antimicrobial and dye degradation potentialities of gum-based EC-ZnNPs and EC-AgNPs, representing its putative perspective as a novel nano-antibiotic against pathogenic bacterial and fungal isolates, and for environmental mitigation. The present method is eco-friendly, clean and did not require any toxic/hazardous reductants.","container-title":"Journal of Materials Research and Technology","DOI":"10.1016/j.jmrt.2020.11.026","ISSN":"2238-7854","issue":"6","language":"en","note":"publisher: Elsevier","page":"15513-15524","source":"doaj.org","title":"Eucalyptus camaldulensis gum as a green matrix to fabrication of zinc and silver nanoparticles: Characterization and novel prospects as antimicrobial and dye-degrading agents","title-short":"Eucalyptus camaldulensis gum as a green matrix to fabrication of zinc and silver nanoparticles","volume":"9","author":[{"family":"Munir","given":"Hira"},{"family":"Mumtaz","given":"Asima"},{"family":"Rashid","given":"Robina"},{"family":"Najeeb","given":"Jawayria"},{"family":"Zubair","given":"Muhammad Talha"},{"family":"Munir","given":"Sahar"},{"family":"Bilal","given":"Muhammad"},{"family":"Cheng","given":"Hairong"}],"issued":{"date-parts":[["2020",11,1]]}}}],"schema":"https://github.com/citation-style-language/schema/raw/master/csl-citation.json"} </w:instrText>
      </w:r>
      <w:r w:rsidR="00182059"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[27]</w:t>
      </w:r>
      <w:r w:rsidR="00182059" w:rsidRPr="00A66071">
        <w:rPr>
          <w:rFonts w:ascii="Times New Roman" w:hAnsi="Times New Roman" w:cs="Times New Roman"/>
          <w:sz w:val="24"/>
          <w:szCs w:val="24"/>
        </w:rPr>
        <w:fldChar w:fldCharType="end"/>
      </w:r>
      <w:r w:rsidR="00182059"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showed that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derived from Eucalyptus camaldulensis possessed dual antioxidant and catalytic activities, highlighting the multifunctional potential of this genus. Comparative studies further reveal that while </w:t>
      </w:r>
      <w:r w:rsidRPr="00A66071">
        <w:rPr>
          <w:rFonts w:ascii="Times New Roman" w:hAnsi="Times New Roman" w:cs="Times New Roman"/>
          <w:i/>
          <w:sz w:val="24"/>
          <w:szCs w:val="24"/>
        </w:rPr>
        <w:t xml:space="preserve">E. </w:t>
      </w:r>
      <w:proofErr w:type="spellStart"/>
      <w:r w:rsidRPr="00A66071">
        <w:rPr>
          <w:rFonts w:ascii="Times New Roman" w:hAnsi="Times New Roman" w:cs="Times New Roman"/>
          <w:i/>
          <w:sz w:val="24"/>
          <w:szCs w:val="24"/>
        </w:rPr>
        <w:t>camaldulensis</w:t>
      </w:r>
      <w:proofErr w:type="spellEnd"/>
      <w:r w:rsidRPr="00A66071">
        <w:rPr>
          <w:rFonts w:ascii="Times New Roman" w:hAnsi="Times New Roman" w:cs="Times New Roman"/>
          <w:sz w:val="24"/>
          <w:szCs w:val="24"/>
        </w:rPr>
        <w:t xml:space="preserve">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exhibit antioxidant and catalytic functions, </w:t>
      </w:r>
      <w:r w:rsidRPr="00A66071">
        <w:rPr>
          <w:rFonts w:ascii="Times New Roman" w:hAnsi="Times New Roman" w:cs="Times New Roman"/>
          <w:i/>
          <w:sz w:val="24"/>
          <w:szCs w:val="24"/>
        </w:rPr>
        <w:t>E. globulus</w:t>
      </w:r>
      <w:r w:rsidRPr="00A66071">
        <w:rPr>
          <w:rFonts w:ascii="Times New Roman" w:hAnsi="Times New Roman" w:cs="Times New Roman"/>
          <w:sz w:val="24"/>
          <w:szCs w:val="24"/>
        </w:rPr>
        <w:t xml:space="preserve"> extracts predominantly generate spherical particles (20–50 nm) with superior antibact</w:t>
      </w:r>
      <w:r w:rsidR="004D744B" w:rsidRPr="00A66071">
        <w:rPr>
          <w:rFonts w:ascii="Times New Roman" w:hAnsi="Times New Roman" w:cs="Times New Roman"/>
          <w:sz w:val="24"/>
          <w:szCs w:val="24"/>
        </w:rPr>
        <w:t xml:space="preserve">erial performance </w:t>
      </w:r>
      <w:r w:rsidR="004D744B"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{"citationID":"fB9Lqsrp","properties":{"formattedCitation":"[25,28]","plainCitation":"[25,28]","noteIndex":0},"citationItems":[{"id":11617,"uris":["http://zotero.org/users/11812581/items/RPGCDRA3"],"itemData":{"id":11617,"type":"article-journal","abstract":"The article entitled, “Aqueous Extract of Eucalyptus Camaldulensis Leaves as a Reducing and Capping Agent in Green Synthesis\nof Silver Nanoparticles” submitted in Current Nanomaterials (CNM) by Dr. Ibrahim Alghoraibi has been withdrawn from\nthe journal in accordance with BSP Editorial Policies.","container-title":"http://www.eurekaselect.com","language":"en","source":"www.eurekaselect.com","title":"Aqueous Extract of Eucalyptus Camaldulensis Leaves as a Reducing and Capping Agent in Green Synthesis of Silver Nanoparticles","title-short":"Withdrawn","URL":"https://www.eurekaselect.com/article/99199","author":[{"family":"Alghoraibia","given":"I."},{"family":"Soukkarieh","given":"Ch"},{"family":"Zein","given":"R."},{"family":"Alahmad","given":"A."},{"family":"Walter","given":"J.-G."},{"family":"Daghestani","given":"M."}],"accessed":{"date-parts":[["2025",8,27]]},"issued":{"date-parts":[["2019",6]]}}},{"id":11611,"uris":["http://zotero.org/users/11812581/items/6TN5ZGZ3"],"itemData":{"id":11611,"type":"article-journal","abstract":"The progress in nanotechnology has effectively tackled and overcome numerous global issues, including climate change, environmental contamination, and various lethal diseases. The nanostructures being a vital part of nanotechnology have been synthesized employing different physicochemical methods. However, these methods are expensive, polluting, eco-unfriendly, and produce toxic byproducts. Green chemistry having exceptional attributes, such as cost-effectiveness, non-toxicity, higher stability, environment friendliness, ability to control size and shape, and superior performance, has emerged as a promising alternative to address the drawbacks of conventional approaches. Plant extracts are recognized as the best option for the biosynthesis of nanoparticles due to adherence to the environmentally benign route and sustainability agenda 2030 of the United Nations. In recent decades, phytosynthesized nanoparticles have gained much attention for different scientific applications. Eucalyptus globulus (blue gum) is an evergreen plant belonging to the family Myrtaceae, which is the targeted point of this review article. Herein, we mainly focus on the fabrication of nanoparticles, such as zinc oxide, copper oxide, iron oxide, lanthanum oxide, titanium dioxide, magnesium oxide, lead oxide, nickel oxide, gold, silver, and zirconium oxide, by utilizing Eucalyptus globulus extract and its essential oils. This review article aims to provide an overview of the synthesis, characterization results, and biomedical applications of nanoparticles synthesized using Eucalyptus globulus. The present study will be a better contribution to the readers and the students of environmental research.","container-title":"Nanomaterials","DOI":"10.3390/nano13132019","ISSN":"2079-4991","issue":"13","language":"en","license":"http://creativecommons.org/licenses/by/3.0/","note":"publisher: Multidisciplinary Digital Publishing Institute","page":"2019","source":"www.mdpi.com","title":"Eucalyptus globulus Mediated Green Synthesis of Environmentally Benign Metal Based Nanostructures: A Review","title-short":"Eucalyptus globulus Mediated Green Synthesis of Environmentally Benign Metal Based Nanostructures","volume":"13","author":[{"family":"Sadiq","given":"Muhammad Usman"},{"family":"Shah","given":"Afzal"},{"family":"Haleem","given":"Abdul"},{"family":"Shah","given":"Syed Mujtaba"},{"family":"Shah","given":"Iltaf"}],"issued":{"date-parts":[["2023",1]]}}}],"schema":"https://github.com/citation-style-language/schema/raw/master/csl-citation.json"} </w:instrText>
      </w:r>
      <w:r w:rsidR="004D744B"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[25,28]</w:t>
      </w:r>
      <w:r w:rsidR="004D744B" w:rsidRPr="00A66071">
        <w:rPr>
          <w:rFonts w:ascii="Times New Roman" w:hAnsi="Times New Roman" w:cs="Times New Roman"/>
          <w:sz w:val="24"/>
          <w:szCs w:val="24"/>
        </w:rPr>
        <w:fldChar w:fldCharType="end"/>
      </w:r>
      <w:r w:rsidRPr="00A66071">
        <w:rPr>
          <w:rFonts w:ascii="Times New Roman" w:hAnsi="Times New Roman" w:cs="Times New Roman"/>
          <w:sz w:val="24"/>
          <w:szCs w:val="24"/>
        </w:rPr>
        <w:t>.</w:t>
      </w:r>
    </w:p>
    <w:p w14:paraId="689D1A27" w14:textId="77777777" w:rsidR="00B827B5" w:rsidRPr="00A66071" w:rsidRDefault="00B827B5" w:rsidP="00C23E29">
      <w:pPr>
        <w:spacing w:after="0" w:line="360" w:lineRule="auto"/>
        <w:jc w:val="both"/>
        <w:rPr>
          <w:rFonts w:ascii="Times New Roman" w:hAnsi="Times New Roman" w:cs="Times New Roman"/>
          <w:sz w:val="24"/>
          <w:szCs w:val="24"/>
          <w:highlight w:val="yellow"/>
        </w:rPr>
      </w:pPr>
      <w:r w:rsidRPr="00A66071">
        <w:rPr>
          <w:rFonts w:ascii="Times New Roman" w:hAnsi="Times New Roman" w:cs="Times New Roman"/>
          <w:sz w:val="24"/>
          <w:szCs w:val="24"/>
        </w:rPr>
        <w:t xml:space="preserve">Despite these advances, the relationship between extract concentration, phytochemical availability, </w:t>
      </w:r>
      <w:r w:rsidR="00711528" w:rsidRPr="00A66071">
        <w:rPr>
          <w:rFonts w:ascii="Times New Roman" w:hAnsi="Times New Roman" w:cs="Times New Roman"/>
          <w:sz w:val="24"/>
          <w:szCs w:val="24"/>
        </w:rPr>
        <w:t xml:space="preserve">and nanoparticle nucleation </w:t>
      </w:r>
      <w:r w:rsidRPr="00A66071">
        <w:rPr>
          <w:rFonts w:ascii="Times New Roman" w:hAnsi="Times New Roman" w:cs="Times New Roman"/>
          <w:sz w:val="24"/>
          <w:szCs w:val="24"/>
        </w:rPr>
        <w:t>remains poorly established. Furthe</w:t>
      </w:r>
      <w:r w:rsidR="00711528" w:rsidRPr="00A66071">
        <w:rPr>
          <w:rFonts w:ascii="Times New Roman" w:hAnsi="Times New Roman" w:cs="Times New Roman"/>
          <w:sz w:val="24"/>
          <w:szCs w:val="24"/>
        </w:rPr>
        <w:t xml:space="preserve">rmore, comprehensive structural </w:t>
      </w:r>
      <w:r w:rsidRPr="00A66071">
        <w:rPr>
          <w:rFonts w:ascii="Times New Roman" w:hAnsi="Times New Roman" w:cs="Times New Roman"/>
          <w:sz w:val="24"/>
          <w:szCs w:val="24"/>
        </w:rPr>
        <w:t xml:space="preserve">characterization, </w:t>
      </w:r>
      <w:r w:rsidR="00711528" w:rsidRPr="00A66071">
        <w:rPr>
          <w:rFonts w:ascii="Times New Roman" w:hAnsi="Times New Roman" w:cs="Times New Roman"/>
          <w:sz w:val="24"/>
          <w:szCs w:val="24"/>
        </w:rPr>
        <w:t>including</w:t>
      </w:r>
      <w:r w:rsidRPr="00A66071">
        <w:rPr>
          <w:rFonts w:ascii="Times New Roman" w:hAnsi="Times New Roman" w:cs="Times New Roman"/>
          <w:sz w:val="24"/>
          <w:szCs w:val="24"/>
        </w:rPr>
        <w:t xml:space="preserve"> optical, vibrational, crystalline, and morphological analyses, is often incomplete or inconsistently reported</w:t>
      </w:r>
      <w:r w:rsidR="00711528" w:rsidRPr="00A66071">
        <w:rPr>
          <w:rFonts w:ascii="Times New Roman" w:hAnsi="Times New Roman" w:cs="Times New Roman"/>
          <w:sz w:val="24"/>
          <w:szCs w:val="24"/>
        </w:rPr>
        <w:t xml:space="preserve"> in most studies</w:t>
      </w:r>
      <w:r w:rsidRPr="00A66071">
        <w:rPr>
          <w:rFonts w:ascii="Times New Roman" w:hAnsi="Times New Roman" w:cs="Times New Roman"/>
          <w:sz w:val="24"/>
          <w:szCs w:val="24"/>
        </w:rPr>
        <w:t xml:space="preserve">. </w:t>
      </w:r>
      <w:r w:rsidR="00711528" w:rsidRPr="00A66071">
        <w:rPr>
          <w:rFonts w:ascii="Times New Roman" w:hAnsi="Times New Roman" w:cs="Times New Roman"/>
          <w:sz w:val="24"/>
          <w:szCs w:val="24"/>
        </w:rPr>
        <w:t xml:space="preserve">Furthermore, </w:t>
      </w:r>
      <w:r w:rsidRPr="00A66071">
        <w:rPr>
          <w:rFonts w:ascii="Times New Roman" w:hAnsi="Times New Roman" w:cs="Times New Roman"/>
          <w:sz w:val="24"/>
          <w:szCs w:val="24"/>
        </w:rPr>
        <w:t xml:space="preserve">while many studies demonstrate antimicrobial activity, there is limited systematic evaluation of concentration-dependent effects and quantitative assessments across clinically relevant bacterial strains. Addressing these gaps </w:t>
      </w:r>
      <w:r w:rsidR="00711528" w:rsidRPr="00A66071">
        <w:rPr>
          <w:rFonts w:ascii="Times New Roman" w:hAnsi="Times New Roman" w:cs="Times New Roman"/>
          <w:sz w:val="24"/>
          <w:szCs w:val="24"/>
        </w:rPr>
        <w:t>is</w:t>
      </w:r>
      <w:r w:rsidRPr="00A66071">
        <w:rPr>
          <w:rFonts w:ascii="Times New Roman" w:hAnsi="Times New Roman" w:cs="Times New Roman"/>
          <w:sz w:val="24"/>
          <w:szCs w:val="24"/>
        </w:rPr>
        <w:t xml:space="preserve"> crucial for translating plant-mediated </w:t>
      </w:r>
      <w:proofErr w:type="spellStart"/>
      <w:r w:rsidRPr="00A66071">
        <w:rPr>
          <w:rFonts w:ascii="Times New Roman" w:hAnsi="Times New Roman" w:cs="Times New Roman"/>
          <w:sz w:val="24"/>
          <w:szCs w:val="24"/>
        </w:rPr>
        <w:t>AgNP</w:t>
      </w:r>
      <w:proofErr w:type="spellEnd"/>
      <w:r w:rsidRPr="00A66071">
        <w:rPr>
          <w:rFonts w:ascii="Times New Roman" w:hAnsi="Times New Roman" w:cs="Times New Roman"/>
          <w:sz w:val="24"/>
          <w:szCs w:val="24"/>
        </w:rPr>
        <w:t xml:space="preserve"> synthesis into standardized, reproducible, and application-oriented nanomaterials.</w:t>
      </w:r>
    </w:p>
    <w:p w14:paraId="6E0137B6" w14:textId="77777777" w:rsidR="00F016AC" w:rsidRPr="00A66071" w:rsidRDefault="00492A61"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The present work thus aimed to synthesize silver nanoparticles using Eucalyptus leaf extract</w:t>
      </w:r>
      <w:r w:rsidR="00162009" w:rsidRPr="00A66071">
        <w:rPr>
          <w:rFonts w:ascii="Times New Roman" w:hAnsi="Times New Roman" w:cs="Times New Roman"/>
          <w:sz w:val="24"/>
          <w:szCs w:val="24"/>
        </w:rPr>
        <w:t xml:space="preserve"> (ELE)</w:t>
      </w:r>
      <w:r w:rsidRPr="00A66071">
        <w:rPr>
          <w:rFonts w:ascii="Times New Roman" w:hAnsi="Times New Roman" w:cs="Times New Roman"/>
          <w:sz w:val="24"/>
          <w:szCs w:val="24"/>
        </w:rPr>
        <w:t xml:space="preserve">, investigate the effect of extract concentration on particle size and morphology, evaluate their optical and structural properties, and assess their antimicrobial potential against </w:t>
      </w:r>
      <w:r w:rsidRPr="00A66071">
        <w:rPr>
          <w:rFonts w:ascii="Times New Roman" w:hAnsi="Times New Roman" w:cs="Times New Roman"/>
          <w:i/>
          <w:iCs/>
          <w:sz w:val="24"/>
          <w:szCs w:val="24"/>
        </w:rPr>
        <w:t>Staphylococcus aureus</w:t>
      </w:r>
      <w:r w:rsidRPr="00A66071">
        <w:rPr>
          <w:rFonts w:ascii="Times New Roman" w:hAnsi="Times New Roman" w:cs="Times New Roman"/>
          <w:sz w:val="24"/>
          <w:szCs w:val="24"/>
        </w:rPr>
        <w:t xml:space="preserve"> and </w:t>
      </w:r>
      <w:r w:rsidRPr="00A66071">
        <w:rPr>
          <w:rFonts w:ascii="Times New Roman" w:hAnsi="Times New Roman" w:cs="Times New Roman"/>
          <w:i/>
          <w:iCs/>
          <w:sz w:val="24"/>
          <w:szCs w:val="24"/>
        </w:rPr>
        <w:t xml:space="preserve">Klebsiella pneumoniae, </w:t>
      </w:r>
      <w:r w:rsidRPr="00A66071">
        <w:rPr>
          <w:rFonts w:ascii="Times New Roman" w:hAnsi="Times New Roman" w:cs="Times New Roman"/>
          <w:iCs/>
          <w:sz w:val="24"/>
          <w:szCs w:val="24"/>
        </w:rPr>
        <w:t>pneumonia-causing</w:t>
      </w:r>
      <w:r w:rsidRPr="00A66071">
        <w:rPr>
          <w:rFonts w:ascii="Times New Roman" w:hAnsi="Times New Roman" w:cs="Times New Roman"/>
          <w:sz w:val="24"/>
          <w:szCs w:val="24"/>
        </w:rPr>
        <w:t xml:space="preserve"> microorganisms.</w:t>
      </w:r>
    </w:p>
    <w:p w14:paraId="3FC33063" w14:textId="77777777" w:rsidR="00F016AC" w:rsidRPr="00A66071" w:rsidRDefault="00F016AC" w:rsidP="00C23E29">
      <w:pPr>
        <w:pStyle w:val="Heading1"/>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lastRenderedPageBreak/>
        <w:t xml:space="preserve">2.0 Materials and Methods </w:t>
      </w:r>
    </w:p>
    <w:p w14:paraId="3E2415C4" w14:textId="77777777" w:rsidR="001F0FDE" w:rsidRPr="00A66071" w:rsidRDefault="001F0FDE" w:rsidP="00C23E29">
      <w:pPr>
        <w:pStyle w:val="Heading2"/>
        <w:spacing w:line="360" w:lineRule="auto"/>
        <w:jc w:val="both"/>
        <w:rPr>
          <w:rFonts w:ascii="Times New Roman" w:hAnsi="Times New Roman" w:cs="Times New Roman"/>
          <w:b/>
          <w:color w:val="auto"/>
          <w:sz w:val="24"/>
          <w:szCs w:val="24"/>
        </w:rPr>
      </w:pPr>
      <w:bookmarkStart w:id="0" w:name="_Toc207092456"/>
      <w:r w:rsidRPr="00A66071">
        <w:rPr>
          <w:rFonts w:ascii="Times New Roman" w:hAnsi="Times New Roman" w:cs="Times New Roman"/>
          <w:b/>
          <w:color w:val="auto"/>
          <w:sz w:val="24"/>
          <w:szCs w:val="24"/>
        </w:rPr>
        <w:t xml:space="preserve">2.1 </w:t>
      </w:r>
      <w:bookmarkEnd w:id="0"/>
      <w:r w:rsidR="00276DA9" w:rsidRPr="00A66071">
        <w:rPr>
          <w:rFonts w:ascii="Times New Roman" w:hAnsi="Times New Roman" w:cs="Times New Roman"/>
          <w:b/>
          <w:color w:val="auto"/>
          <w:sz w:val="24"/>
          <w:szCs w:val="24"/>
        </w:rPr>
        <w:t>Materials</w:t>
      </w:r>
    </w:p>
    <w:p w14:paraId="0963C4D7" w14:textId="77777777" w:rsidR="001F0FDE" w:rsidRPr="00A66071" w:rsidRDefault="00640C0E" w:rsidP="00C23E29">
      <w:pPr>
        <w:pStyle w:val="NormalWeb"/>
        <w:spacing w:before="0" w:beforeAutospacing="0" w:after="0" w:afterAutospacing="0" w:line="360" w:lineRule="auto"/>
        <w:jc w:val="both"/>
      </w:pPr>
      <w:r w:rsidRPr="00A66071">
        <w:t xml:space="preserve">Fresh leaves of </w:t>
      </w:r>
      <w:r w:rsidRPr="00A66071">
        <w:rPr>
          <w:i/>
        </w:rPr>
        <w:t>Eucalyptus globulus</w:t>
      </w:r>
      <w:r w:rsidRPr="00A66071">
        <w:t xml:space="preserve"> were collected in November 2024 from the botanical garden of Maasai Mara University, Narok County, Kenya (1°06′20″ S, 35°52′10″ E).</w:t>
      </w:r>
      <w:r w:rsidR="00621ED0" w:rsidRPr="00A66071">
        <w:t xml:space="preserve"> </w:t>
      </w:r>
      <w:r w:rsidRPr="00A66071">
        <w:t xml:space="preserve">Other chemicals were </w:t>
      </w:r>
      <w:r w:rsidR="00A554E0" w:rsidRPr="00A66071">
        <w:t>Silver nitrate (</w:t>
      </w:r>
      <w:proofErr w:type="spellStart"/>
      <w:r w:rsidR="00A554E0" w:rsidRPr="00A66071">
        <w:t>AgNO</w:t>
      </w:r>
      <w:proofErr w:type="spellEnd"/>
      <w:r w:rsidR="00A554E0" w:rsidRPr="00A66071">
        <w:t>₃, ≥</w:t>
      </w:r>
      <w:r w:rsidR="001F0FDE" w:rsidRPr="00A66071">
        <w:t>99.</w:t>
      </w:r>
      <w:r w:rsidR="00996770" w:rsidRPr="00A66071">
        <w:t xml:space="preserve">8%), </w:t>
      </w:r>
      <w:r w:rsidR="00A554E0" w:rsidRPr="00A66071">
        <w:t>Methanol (CH₃OH, ≥</w:t>
      </w:r>
      <w:r w:rsidR="00996770" w:rsidRPr="00A66071">
        <w:t xml:space="preserve">99.5%), </w:t>
      </w:r>
      <w:r w:rsidR="001F0FDE" w:rsidRPr="00A66071">
        <w:t>Sodium tri</w:t>
      </w:r>
      <w:r w:rsidRPr="00A66071">
        <w:t>polyphosphate (</w:t>
      </w:r>
      <w:proofErr w:type="spellStart"/>
      <w:r w:rsidRPr="00A66071">
        <w:t>Na₅P₃O</w:t>
      </w:r>
      <w:proofErr w:type="spellEnd"/>
      <w:r w:rsidRPr="00A66071">
        <w:t xml:space="preserve">₁₀, ≥95%), </w:t>
      </w:r>
      <w:r w:rsidR="001F0FDE" w:rsidRPr="00A66071">
        <w:t xml:space="preserve">Tween 80 (C₆₄H₁₂₄O₂₆), </w:t>
      </w:r>
      <w:r w:rsidR="00996770" w:rsidRPr="00A66071">
        <w:t xml:space="preserve">Sodium hydroxide (NaOH, ≥98%), </w:t>
      </w:r>
      <w:proofErr w:type="spellStart"/>
      <w:r w:rsidR="001F0FDE" w:rsidRPr="00A66071">
        <w:t>Folin</w:t>
      </w:r>
      <w:proofErr w:type="spellEnd"/>
      <w:r w:rsidR="001F0FDE" w:rsidRPr="00A66071">
        <w:t>–</w:t>
      </w:r>
      <w:proofErr w:type="spellStart"/>
      <w:r w:rsidR="001F0FDE" w:rsidRPr="00A66071">
        <w:t>Ciocalteu</w:t>
      </w:r>
      <w:proofErr w:type="spellEnd"/>
      <w:r w:rsidR="001F0FDE" w:rsidRPr="00A66071">
        <w:t xml:space="preserve"> reagent, Gallic acid (C₇H₆O₅, ≥97.5%, Al</w:t>
      </w:r>
      <w:r w:rsidR="00A554E0" w:rsidRPr="00A66071">
        <w:t>uminum chloride (</w:t>
      </w:r>
      <w:proofErr w:type="spellStart"/>
      <w:r w:rsidR="00A554E0" w:rsidRPr="00A66071">
        <w:t>AlCl</w:t>
      </w:r>
      <w:proofErr w:type="spellEnd"/>
      <w:r w:rsidR="00A554E0" w:rsidRPr="00A66071">
        <w:t xml:space="preserve">₃, </w:t>
      </w:r>
      <w:r w:rsidR="00996770" w:rsidRPr="00A66071">
        <w:t xml:space="preserve">≥98%), </w:t>
      </w:r>
      <w:r w:rsidR="001F0FDE" w:rsidRPr="00A66071">
        <w:t xml:space="preserve">Quercetin (C₁₅H₁₀O₇, &gt;95.5%), </w:t>
      </w:r>
      <w:r w:rsidR="00E54369" w:rsidRPr="00A66071">
        <w:t>Sodium carbonate (</w:t>
      </w:r>
      <w:proofErr w:type="spellStart"/>
      <w:r w:rsidR="00E54369" w:rsidRPr="00A66071">
        <w:t>Na₂CO</w:t>
      </w:r>
      <w:proofErr w:type="spellEnd"/>
      <w:r w:rsidR="00E54369" w:rsidRPr="00A66071">
        <w:t xml:space="preserve">₃, ≥99%, </w:t>
      </w:r>
      <w:r w:rsidR="001F0FDE" w:rsidRPr="00A66071">
        <w:t>Ferric chloride (</w:t>
      </w:r>
      <w:proofErr w:type="spellStart"/>
      <w:r w:rsidR="001F0FDE" w:rsidRPr="00A66071">
        <w:t>FeCl</w:t>
      </w:r>
      <w:proofErr w:type="spellEnd"/>
      <w:r w:rsidR="001F0FDE" w:rsidRPr="00A66071">
        <w:t>₃, ≥97%), Hydrochloric acid (HC</w:t>
      </w:r>
      <w:r w:rsidR="00A554E0" w:rsidRPr="00A66071">
        <w:t>l, 32%), Dragendorff</w:t>
      </w:r>
      <w:r w:rsidR="00D30E57" w:rsidRPr="00A66071">
        <w:t>'</w:t>
      </w:r>
      <w:r w:rsidR="00A554E0" w:rsidRPr="00A66071">
        <w:t xml:space="preserve">s reagent, </w:t>
      </w:r>
      <w:r w:rsidR="001F0FDE" w:rsidRPr="00A66071">
        <w:t>Copper acetate monohydrate (Cu(CH₃COO)₂</w:t>
      </w:r>
      <w:r w:rsidR="00E54369" w:rsidRPr="00A66071">
        <w:t xml:space="preserve">·H₂O, ≥98%), Anhydrous Magnesium sulphate </w:t>
      </w:r>
      <w:r w:rsidR="001F0FDE" w:rsidRPr="00A66071">
        <w:t>(</w:t>
      </w:r>
      <w:proofErr w:type="spellStart"/>
      <w:r w:rsidR="001F0FDE" w:rsidRPr="00A66071">
        <w:t>MgSO</w:t>
      </w:r>
      <w:proofErr w:type="spellEnd"/>
      <w:r w:rsidR="001F0FDE" w:rsidRPr="00A66071">
        <w:t>₄, ≥9</w:t>
      </w:r>
      <w:r w:rsidR="00E54369" w:rsidRPr="00A66071">
        <w:t>9%), Ethanol (C₂H₅OH,  ≥99.8%)</w:t>
      </w:r>
      <w:r w:rsidR="00340F49" w:rsidRPr="00A66071">
        <w:t xml:space="preserve">, </w:t>
      </w:r>
      <w:r w:rsidR="001F5897" w:rsidRPr="00A66071">
        <w:rPr>
          <w:lang w:eastAsia="x-none"/>
        </w:rPr>
        <w:t>Sodium nitrite (</w:t>
      </w:r>
      <w:proofErr w:type="spellStart"/>
      <w:r w:rsidR="001F5897" w:rsidRPr="00A66071">
        <w:rPr>
          <w:lang w:eastAsia="x-none"/>
        </w:rPr>
        <w:t>NaNO</w:t>
      </w:r>
      <w:proofErr w:type="spellEnd"/>
      <w:r w:rsidR="001F5897" w:rsidRPr="00A66071">
        <w:rPr>
          <w:lang w:eastAsia="x-none"/>
        </w:rPr>
        <w:t>₃, ≥99.0%)</w:t>
      </w:r>
      <w:r w:rsidR="00E54369" w:rsidRPr="00A66071">
        <w:t>. All the chemicals were purchased from Sigma Aldrich and were of analytical grade.</w:t>
      </w:r>
      <w:r w:rsidR="00621ED0" w:rsidRPr="00A66071">
        <w:t xml:space="preserve"> </w:t>
      </w:r>
      <w:r w:rsidR="001F0FDE" w:rsidRPr="00A66071">
        <w:t xml:space="preserve">Nutrient broth, Muller Hinton Agar, and the bacteria culture were </w:t>
      </w:r>
      <w:r w:rsidR="00276DA9" w:rsidRPr="00A66071">
        <w:t>obtained</w:t>
      </w:r>
      <w:r w:rsidR="001F0FDE" w:rsidRPr="00A66071">
        <w:t xml:space="preserve"> from the Biology laboratory, Maasai Mara University. Distilled water was used throughout the experiments.</w:t>
      </w:r>
    </w:p>
    <w:p w14:paraId="53832E44" w14:textId="77777777" w:rsidR="001F0FDE" w:rsidRPr="00A66071" w:rsidRDefault="00276DA9" w:rsidP="00C23E29">
      <w:pPr>
        <w:pStyle w:val="Heading2"/>
        <w:spacing w:line="360" w:lineRule="auto"/>
        <w:jc w:val="both"/>
        <w:rPr>
          <w:rFonts w:ascii="Times New Roman" w:eastAsia="Times New Roman" w:hAnsi="Times New Roman" w:cs="Times New Roman"/>
          <w:b/>
          <w:color w:val="auto"/>
          <w:sz w:val="24"/>
          <w:szCs w:val="24"/>
        </w:rPr>
      </w:pPr>
      <w:bookmarkStart w:id="1" w:name="_Toc182256543"/>
      <w:bookmarkStart w:id="2" w:name="_Toc207092458"/>
      <w:r w:rsidRPr="00A66071">
        <w:rPr>
          <w:rFonts w:ascii="Times New Roman" w:eastAsia="Times New Roman" w:hAnsi="Times New Roman" w:cs="Times New Roman"/>
          <w:b/>
          <w:color w:val="auto"/>
          <w:sz w:val="24"/>
          <w:szCs w:val="24"/>
        </w:rPr>
        <w:t>2.2 Methods</w:t>
      </w:r>
      <w:bookmarkEnd w:id="1"/>
      <w:bookmarkEnd w:id="2"/>
    </w:p>
    <w:p w14:paraId="6A92CF73" w14:textId="77777777" w:rsidR="001F0FDE" w:rsidRPr="00A66071" w:rsidRDefault="00DE02F2" w:rsidP="00C23E29">
      <w:pPr>
        <w:pStyle w:val="Heading3"/>
        <w:spacing w:line="360" w:lineRule="auto"/>
        <w:jc w:val="both"/>
        <w:rPr>
          <w:rFonts w:ascii="Times New Roman" w:hAnsi="Times New Roman" w:cs="Times New Roman"/>
          <w:b/>
          <w:color w:val="auto"/>
        </w:rPr>
      </w:pPr>
      <w:bookmarkStart w:id="3" w:name="_Toc182256544"/>
      <w:bookmarkStart w:id="4" w:name="_Toc207092459"/>
      <w:r w:rsidRPr="00A66071">
        <w:rPr>
          <w:rFonts w:ascii="Times New Roman" w:hAnsi="Times New Roman" w:cs="Times New Roman"/>
          <w:b/>
          <w:color w:val="auto"/>
        </w:rPr>
        <w:t>2.2</w:t>
      </w:r>
      <w:r w:rsidR="001F0FDE" w:rsidRPr="00A66071">
        <w:rPr>
          <w:rFonts w:ascii="Times New Roman" w:hAnsi="Times New Roman" w:cs="Times New Roman"/>
          <w:b/>
          <w:color w:val="auto"/>
        </w:rPr>
        <w:t>.1 Sample pretreatment</w:t>
      </w:r>
      <w:bookmarkEnd w:id="3"/>
      <w:bookmarkEnd w:id="4"/>
    </w:p>
    <w:p w14:paraId="1D2D6C6F" w14:textId="77777777" w:rsidR="001F0FDE" w:rsidRPr="00A66071" w:rsidRDefault="00075ECD" w:rsidP="00C23E29">
      <w:pPr>
        <w:pStyle w:val="NoSpacing"/>
        <w:spacing w:line="360" w:lineRule="auto"/>
        <w:jc w:val="both"/>
        <w:rPr>
          <w:rFonts w:ascii="Times New Roman" w:hAnsi="Times New Roman"/>
          <w:sz w:val="24"/>
          <w:szCs w:val="24"/>
        </w:rPr>
      </w:pPr>
      <w:r w:rsidRPr="00A66071">
        <w:rPr>
          <w:rFonts w:ascii="Times New Roman" w:hAnsi="Times New Roman"/>
          <w:sz w:val="24"/>
          <w:szCs w:val="24"/>
        </w:rPr>
        <w:t>The f</w:t>
      </w:r>
      <w:r w:rsidR="001F0FDE" w:rsidRPr="00A66071">
        <w:rPr>
          <w:rFonts w:ascii="Times New Roman" w:hAnsi="Times New Roman"/>
          <w:sz w:val="24"/>
          <w:szCs w:val="24"/>
        </w:rPr>
        <w:t xml:space="preserve">resh </w:t>
      </w:r>
      <w:r w:rsidR="001F0FDE" w:rsidRPr="00A66071">
        <w:rPr>
          <w:rFonts w:ascii="Times New Roman" w:hAnsi="Times New Roman"/>
          <w:i/>
          <w:sz w:val="24"/>
          <w:szCs w:val="24"/>
        </w:rPr>
        <w:t>Eucalyptus globulus</w:t>
      </w:r>
      <w:r w:rsidR="001F0FDE" w:rsidRPr="00A66071">
        <w:rPr>
          <w:rFonts w:ascii="Times New Roman" w:hAnsi="Times New Roman"/>
          <w:sz w:val="24"/>
          <w:szCs w:val="24"/>
        </w:rPr>
        <w:t xml:space="preserve"> leaves were collected from healthy, mature trees and thoroughly inspected to remove diseased, insect-infested or physically damaged</w:t>
      </w:r>
      <w:r w:rsidR="00D601EB" w:rsidRPr="00A66071">
        <w:rPr>
          <w:rFonts w:ascii="Times New Roman" w:hAnsi="Times New Roman"/>
          <w:sz w:val="24"/>
          <w:szCs w:val="24"/>
        </w:rPr>
        <w:t xml:space="preserve"> leaves</w:t>
      </w:r>
      <w:r w:rsidR="001F0FDE" w:rsidRPr="00A66071">
        <w:rPr>
          <w:rFonts w:ascii="Times New Roman" w:hAnsi="Times New Roman"/>
          <w:sz w:val="24"/>
          <w:szCs w:val="24"/>
        </w:rPr>
        <w:t>. The leaves were first rinsed with running tap water to eliminate dust and surface impurities, followed by washing with distilled water to remove residual contaminants. The cleaned leaves were air-dried at room temperature (25 ± 2 °C) for 48 hours in a shaded and dust-free environment within the laboratory.</w:t>
      </w:r>
      <w:r w:rsidR="00EB19C6" w:rsidRPr="00A66071">
        <w:rPr>
          <w:rFonts w:ascii="Times New Roman" w:hAnsi="Times New Roman"/>
          <w:sz w:val="24"/>
          <w:szCs w:val="24"/>
        </w:rPr>
        <w:t xml:space="preserve"> </w:t>
      </w:r>
      <w:r w:rsidR="001F0FDE" w:rsidRPr="00A66071">
        <w:rPr>
          <w:rFonts w:ascii="Times New Roman" w:hAnsi="Times New Roman"/>
          <w:sz w:val="24"/>
          <w:szCs w:val="24"/>
        </w:rPr>
        <w:t>After drying, the leaves were oven-dried at 40–45 °C until constant weight was achieved to minimize moisture content and prevent microbial growth. The dried leaves were then crushed into powder us</w:t>
      </w:r>
      <w:r w:rsidRPr="00A66071">
        <w:rPr>
          <w:rFonts w:ascii="Times New Roman" w:hAnsi="Times New Roman"/>
          <w:sz w:val="24"/>
          <w:szCs w:val="24"/>
        </w:rPr>
        <w:t xml:space="preserve">ing a sterile mechanical grinder, </w:t>
      </w:r>
      <w:r w:rsidR="001F0FDE" w:rsidRPr="00A66071">
        <w:rPr>
          <w:rFonts w:ascii="Times New Roman" w:hAnsi="Times New Roman"/>
          <w:sz w:val="24"/>
          <w:szCs w:val="24"/>
        </w:rPr>
        <w:t xml:space="preserve">transferred into sterile, airtight polythene bags, </w:t>
      </w:r>
      <w:r w:rsidR="00D601EB" w:rsidRPr="00A66071">
        <w:rPr>
          <w:rFonts w:ascii="Times New Roman" w:hAnsi="Times New Roman"/>
          <w:sz w:val="24"/>
          <w:szCs w:val="24"/>
        </w:rPr>
        <w:t xml:space="preserve">and </w:t>
      </w:r>
      <w:r w:rsidR="001F0FDE" w:rsidRPr="00A66071">
        <w:rPr>
          <w:rFonts w:ascii="Times New Roman" w:hAnsi="Times New Roman"/>
          <w:sz w:val="24"/>
          <w:szCs w:val="24"/>
        </w:rPr>
        <w:t xml:space="preserve">stored at room temperature in a dry, dark </w:t>
      </w:r>
      <w:r w:rsidR="003209E6" w:rsidRPr="00A66071">
        <w:rPr>
          <w:rFonts w:ascii="Times New Roman" w:hAnsi="Times New Roman"/>
          <w:sz w:val="24"/>
          <w:szCs w:val="24"/>
        </w:rPr>
        <w:t>cabinet for further experiments</w:t>
      </w:r>
      <w:r w:rsidR="001F0FDE" w:rsidRPr="00A66071">
        <w:rPr>
          <w:rFonts w:ascii="Times New Roman" w:hAnsi="Times New Roman"/>
          <w:sz w:val="24"/>
          <w:szCs w:val="24"/>
        </w:rPr>
        <w:t>.</w:t>
      </w:r>
    </w:p>
    <w:p w14:paraId="72A5A940" w14:textId="77777777" w:rsidR="001F0FDE" w:rsidRPr="00A66071" w:rsidRDefault="007F50F6" w:rsidP="00C23E29">
      <w:pPr>
        <w:spacing w:after="0" w:line="360" w:lineRule="auto"/>
        <w:jc w:val="both"/>
        <w:rPr>
          <w:rFonts w:ascii="Times New Roman" w:hAnsi="Times New Roman" w:cs="Times New Roman"/>
          <w:b/>
          <w:bCs/>
          <w:sz w:val="24"/>
          <w:szCs w:val="24"/>
        </w:rPr>
      </w:pPr>
      <w:r w:rsidRPr="00A66071">
        <w:rPr>
          <w:rFonts w:ascii="Times New Roman" w:hAnsi="Times New Roman" w:cs="Times New Roman"/>
          <w:b/>
          <w:bCs/>
          <w:sz w:val="24"/>
          <w:szCs w:val="24"/>
        </w:rPr>
        <w:t>2</w:t>
      </w:r>
      <w:r w:rsidR="001F0FDE" w:rsidRPr="00A66071">
        <w:rPr>
          <w:rFonts w:ascii="Times New Roman" w:hAnsi="Times New Roman" w:cs="Times New Roman"/>
          <w:b/>
          <w:bCs/>
          <w:sz w:val="24"/>
          <w:szCs w:val="24"/>
        </w:rPr>
        <w:t>.2</w:t>
      </w:r>
      <w:r w:rsidR="00A7677B" w:rsidRPr="00A66071">
        <w:rPr>
          <w:rFonts w:ascii="Times New Roman" w:hAnsi="Times New Roman" w:cs="Times New Roman"/>
          <w:b/>
          <w:bCs/>
          <w:sz w:val="24"/>
          <w:szCs w:val="24"/>
        </w:rPr>
        <w:t>.2</w:t>
      </w:r>
      <w:r w:rsidR="001F0FDE" w:rsidRPr="00A66071">
        <w:rPr>
          <w:rFonts w:ascii="Times New Roman" w:hAnsi="Times New Roman" w:cs="Times New Roman"/>
          <w:b/>
          <w:bCs/>
          <w:sz w:val="24"/>
          <w:szCs w:val="24"/>
        </w:rPr>
        <w:t xml:space="preserve"> Preparation of </w:t>
      </w:r>
      <w:r w:rsidR="00D601EB" w:rsidRPr="00A66071">
        <w:rPr>
          <w:rFonts w:ascii="Times New Roman" w:hAnsi="Times New Roman" w:cs="Times New Roman"/>
          <w:b/>
          <w:bCs/>
          <w:sz w:val="24"/>
          <w:szCs w:val="24"/>
        </w:rPr>
        <w:t>the Eucalyptus leaf extract</w:t>
      </w:r>
    </w:p>
    <w:p w14:paraId="585AEEAA" w14:textId="77777777" w:rsidR="00A7677B" w:rsidRPr="00A66071" w:rsidRDefault="001F0FDE"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 xml:space="preserve">The pre-treated </w:t>
      </w:r>
      <w:r w:rsidRPr="00A66071">
        <w:rPr>
          <w:rFonts w:ascii="Times New Roman" w:hAnsi="Times New Roman" w:cs="Times New Roman"/>
          <w:bCs/>
          <w:i/>
          <w:sz w:val="24"/>
          <w:szCs w:val="24"/>
        </w:rPr>
        <w:t xml:space="preserve">Eucalyptus </w:t>
      </w:r>
      <w:r w:rsidRPr="00A66071">
        <w:rPr>
          <w:rFonts w:ascii="Times New Roman" w:hAnsi="Times New Roman" w:cs="Times New Roman"/>
          <w:bCs/>
          <w:sz w:val="24"/>
          <w:szCs w:val="24"/>
        </w:rPr>
        <w:t>leaf powder (10 g) was accurately weighed using an analytical balance and transferred into a 250 mL Erlenmeyer flask. Subsequently, 100 mL of distille</w:t>
      </w:r>
      <w:r w:rsidR="00A7677B" w:rsidRPr="00A66071">
        <w:rPr>
          <w:rFonts w:ascii="Times New Roman" w:hAnsi="Times New Roman" w:cs="Times New Roman"/>
          <w:bCs/>
          <w:sz w:val="24"/>
          <w:szCs w:val="24"/>
        </w:rPr>
        <w:t>d water was added to the flask. T</w:t>
      </w:r>
      <w:r w:rsidRPr="00A66071">
        <w:rPr>
          <w:rFonts w:ascii="Times New Roman" w:hAnsi="Times New Roman" w:cs="Times New Roman"/>
          <w:bCs/>
          <w:sz w:val="24"/>
          <w:szCs w:val="24"/>
        </w:rPr>
        <w:t>he mixture was</w:t>
      </w:r>
      <w:r w:rsidR="00A7677B" w:rsidRPr="00A66071">
        <w:rPr>
          <w:rFonts w:ascii="Times New Roman" w:hAnsi="Times New Roman" w:cs="Times New Roman"/>
          <w:bCs/>
          <w:sz w:val="24"/>
          <w:szCs w:val="24"/>
        </w:rPr>
        <w:t xml:space="preserve"> then</w:t>
      </w:r>
      <w:r w:rsidRPr="00A66071">
        <w:rPr>
          <w:rFonts w:ascii="Times New Roman" w:hAnsi="Times New Roman" w:cs="Times New Roman"/>
          <w:bCs/>
          <w:sz w:val="24"/>
          <w:szCs w:val="24"/>
        </w:rPr>
        <w:t xml:space="preserve"> heated at 90 °C for 5 minutes to promote the extraction of bioactive phytochemicals. After heating, the extract was allowed to cool to approximately 70 °C a</w:t>
      </w:r>
      <w:r w:rsidR="00A7677B" w:rsidRPr="00A66071">
        <w:rPr>
          <w:rFonts w:ascii="Times New Roman" w:hAnsi="Times New Roman" w:cs="Times New Roman"/>
          <w:bCs/>
          <w:sz w:val="24"/>
          <w:szCs w:val="24"/>
        </w:rPr>
        <w:t>nd filtered through Whatman No.</w:t>
      </w:r>
      <w:r w:rsidRPr="00A66071">
        <w:rPr>
          <w:rFonts w:ascii="Times New Roman" w:hAnsi="Times New Roman" w:cs="Times New Roman"/>
          <w:bCs/>
          <w:sz w:val="24"/>
          <w:szCs w:val="24"/>
        </w:rPr>
        <w:t xml:space="preserve">1 filter paper. The filtrate was </w:t>
      </w:r>
      <w:r w:rsidR="00A60B2A" w:rsidRPr="00A66071">
        <w:rPr>
          <w:rFonts w:ascii="Times New Roman" w:hAnsi="Times New Roman" w:cs="Times New Roman"/>
          <w:bCs/>
          <w:sz w:val="24"/>
          <w:szCs w:val="24"/>
        </w:rPr>
        <w:t xml:space="preserve">then </w:t>
      </w:r>
      <w:r w:rsidRPr="00A66071">
        <w:rPr>
          <w:rFonts w:ascii="Times New Roman" w:hAnsi="Times New Roman" w:cs="Times New Roman"/>
          <w:bCs/>
          <w:sz w:val="24"/>
          <w:szCs w:val="24"/>
        </w:rPr>
        <w:lastRenderedPageBreak/>
        <w:t>collected and preserved at 4 °C under refrigeration, which was maintained for three days before use.</w:t>
      </w:r>
    </w:p>
    <w:p w14:paraId="3382D7AF" w14:textId="77777777" w:rsidR="000744C8" w:rsidRPr="00A66071" w:rsidRDefault="000744C8" w:rsidP="000744C8">
      <w:pPr>
        <w:pStyle w:val="Heading3"/>
        <w:spacing w:line="360" w:lineRule="auto"/>
        <w:jc w:val="both"/>
        <w:rPr>
          <w:rFonts w:ascii="Times New Roman" w:hAnsi="Times New Roman" w:cs="Times New Roman"/>
          <w:b/>
          <w:color w:val="auto"/>
        </w:rPr>
      </w:pPr>
      <w:bookmarkStart w:id="5" w:name="_Toc160882600"/>
      <w:bookmarkStart w:id="6" w:name="_Toc207092462"/>
      <w:r w:rsidRPr="00A66071">
        <w:rPr>
          <w:rFonts w:ascii="Times New Roman" w:hAnsi="Times New Roman" w:cs="Times New Roman"/>
          <w:b/>
          <w:color w:val="auto"/>
        </w:rPr>
        <w:t>2.2.2 Phytochemical Screening</w:t>
      </w:r>
      <w:bookmarkEnd w:id="5"/>
      <w:bookmarkEnd w:id="6"/>
      <w:r w:rsidRPr="00A66071">
        <w:rPr>
          <w:rFonts w:ascii="Times New Roman" w:hAnsi="Times New Roman" w:cs="Times New Roman"/>
          <w:b/>
          <w:color w:val="auto"/>
        </w:rPr>
        <w:t xml:space="preserve"> of </w:t>
      </w:r>
      <w:r w:rsidRPr="00A66071">
        <w:rPr>
          <w:rFonts w:ascii="Times New Roman" w:hAnsi="Times New Roman" w:cs="Times New Roman"/>
          <w:b/>
          <w:iCs/>
          <w:color w:val="auto"/>
          <w:lang w:eastAsia="x-none"/>
        </w:rPr>
        <w:t>Eucalyptus</w:t>
      </w:r>
      <w:r w:rsidRPr="00A66071">
        <w:rPr>
          <w:rFonts w:ascii="Times New Roman" w:hAnsi="Times New Roman" w:cs="Times New Roman"/>
          <w:b/>
          <w:color w:val="auto"/>
          <w:lang w:eastAsia="x-none"/>
        </w:rPr>
        <w:t xml:space="preserve"> Leaf Extract</w:t>
      </w:r>
    </w:p>
    <w:p w14:paraId="3D992BF1" w14:textId="77777777" w:rsidR="000744C8" w:rsidRPr="00A66071" w:rsidRDefault="000744C8" w:rsidP="000744C8">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Phytochemical screening of the </w:t>
      </w:r>
      <w:r w:rsidR="00162009" w:rsidRPr="00A66071">
        <w:rPr>
          <w:rFonts w:ascii="Times New Roman" w:hAnsi="Times New Roman" w:cs="Times New Roman"/>
          <w:sz w:val="24"/>
          <w:szCs w:val="24"/>
          <w:lang w:eastAsia="x-none"/>
        </w:rPr>
        <w:t>ELE</w:t>
      </w:r>
      <w:r w:rsidRPr="00A66071">
        <w:rPr>
          <w:rFonts w:ascii="Times New Roman" w:hAnsi="Times New Roman" w:cs="Times New Roman"/>
          <w:sz w:val="24"/>
          <w:szCs w:val="24"/>
          <w:lang w:eastAsia="x-none"/>
        </w:rPr>
        <w:t xml:space="preserve"> was carried out following standard qualitative and quantitative procedures described by</w:t>
      </w:r>
      <w:r w:rsidR="008B446D" w:rsidRPr="008B446D">
        <w:t xml:space="preserve"> </w:t>
      </w:r>
      <w:r w:rsidR="008B446D" w:rsidRPr="008B446D">
        <w:rPr>
          <w:rFonts w:ascii="Times New Roman" w:hAnsi="Times New Roman" w:cs="Times New Roman"/>
          <w:sz w:val="24"/>
          <w:szCs w:val="24"/>
          <w:lang w:eastAsia="x-none"/>
        </w:rPr>
        <w:t>Shaikh &amp; Patil</w:t>
      </w:r>
      <w:r w:rsidR="008B446D">
        <w:rPr>
          <w:rFonts w:ascii="Times New Roman" w:hAnsi="Times New Roman" w:cs="Times New Roman"/>
          <w:sz w:val="24"/>
          <w:szCs w:val="24"/>
          <w:lang w:eastAsia="x-none"/>
        </w:rPr>
        <w:t xml:space="preserve"> </w:t>
      </w:r>
      <w:r w:rsidRPr="00A66071">
        <w:rPr>
          <w:rFonts w:ascii="Times New Roman" w:hAnsi="Times New Roman" w:cs="Times New Roman"/>
          <w:sz w:val="24"/>
          <w:szCs w:val="24"/>
          <w:lang w:eastAsia="x-none"/>
        </w:rPr>
        <w:fldChar w:fldCharType="begin"/>
      </w:r>
      <w:r w:rsidR="00A05279">
        <w:rPr>
          <w:rFonts w:ascii="Times New Roman" w:hAnsi="Times New Roman" w:cs="Times New Roman"/>
          <w:sz w:val="24"/>
          <w:szCs w:val="24"/>
          <w:lang w:eastAsia="x-none"/>
        </w:rPr>
        <w:instrText xml:space="preserve"> ADDIN ZOTERO_ITEM CSL_CITATION {"citationID":"85xbtBEd","properties":{"formattedCitation":"[29]","plainCitation":"[29]","noteIndex":0},"citationItems":[{"id":11619,"uris":["http://zotero.org/users/11812581/items/I8922JEX"],"itemData":{"id":11619,"type":"article-journal","abstract":"Medicinal plants have been used in the treatment of various diseases as they possess potential pharmacological activities including antineoplastic, antimicrobial, antioxidant, anti-inflammatory, analgesics, anti-diabetic, anti-hypertensive, antidiarrheal and other activities. Phytoconstituents individually or in the combination, determine the therapeutic value of a medicinal plant. Alkaloids, flavonoids, phenolics, tannins, saponins, steroids, glycosides, terpenes etc. are some of the important phytochemicals with diverse biological activities. The pharmacological activity of a plant can be predicted by the identification of the phytochemicals. Currently, phytochemicals are determined by various modern techniques, but the conventional qualitative tests are still popular for the preliminary phytochemical screening of plants.","container-title":"International Journal of Chemical Studies","DOI":"10.22271/chemi.2020.v8.i2i.8834","journalAbbreviation":"International Journal of Chemical Studies","page":"603-608","source":"ResearchGate","title":"Qualitative tests for preliminary phytochemical screening: An overview","title-short":"Qualitative tests for preliminary phytochemical screening","volume":"8","author":[{"family":"Shaikh","given":"Junaid"},{"family":"Patil","given":"Matsyagandha"}],"issued":{"date-parts":[["2020",3,1]]}}}],"schema":"https://github.com/citation-style-language/schema/raw/master/csl-citation.json"} </w:instrText>
      </w:r>
      <w:r w:rsidRPr="00A66071">
        <w:rPr>
          <w:rFonts w:ascii="Times New Roman" w:hAnsi="Times New Roman" w:cs="Times New Roman"/>
          <w:sz w:val="24"/>
          <w:szCs w:val="24"/>
          <w:lang w:eastAsia="x-none"/>
        </w:rPr>
        <w:fldChar w:fldCharType="separate"/>
      </w:r>
      <w:r w:rsidR="00A05279" w:rsidRPr="00A05279">
        <w:rPr>
          <w:rFonts w:ascii="Times New Roman" w:hAnsi="Times New Roman" w:cs="Times New Roman"/>
          <w:sz w:val="24"/>
        </w:rPr>
        <w:t>[29]</w:t>
      </w:r>
      <w:r w:rsidRPr="00A66071">
        <w:rPr>
          <w:rFonts w:ascii="Times New Roman" w:hAnsi="Times New Roman" w:cs="Times New Roman"/>
          <w:sz w:val="24"/>
          <w:szCs w:val="24"/>
          <w:lang w:eastAsia="x-none"/>
        </w:rPr>
        <w:fldChar w:fldCharType="end"/>
      </w:r>
      <w:r w:rsidRPr="00A66071">
        <w:rPr>
          <w:rFonts w:ascii="Times New Roman" w:hAnsi="Times New Roman" w:cs="Times New Roman"/>
          <w:sz w:val="24"/>
          <w:szCs w:val="24"/>
          <w:lang w:eastAsia="x-none"/>
        </w:rPr>
        <w:t xml:space="preserve"> with slight modifications. </w:t>
      </w:r>
      <w:r w:rsidR="0028529A" w:rsidRPr="00A66071">
        <w:rPr>
          <w:rFonts w:ascii="Times New Roman" w:hAnsi="Times New Roman" w:cs="Times New Roman"/>
          <w:sz w:val="24"/>
          <w:szCs w:val="24"/>
          <w:lang w:eastAsia="x-none"/>
        </w:rPr>
        <w:t>Before</w:t>
      </w:r>
      <w:r w:rsidRPr="00A66071">
        <w:rPr>
          <w:rFonts w:ascii="Times New Roman" w:hAnsi="Times New Roman" w:cs="Times New Roman"/>
          <w:sz w:val="24"/>
          <w:szCs w:val="24"/>
          <w:lang w:eastAsia="x-none"/>
        </w:rPr>
        <w:t xml:space="preserve"> analysis, the leaf extract was dissolved in 95% ethanol for assays requiring organic solvents, while emulsification with 0.5% (v/v) Tween-20 was employed for tests necessitating aqueous conditions. All analyses were performed in triplicate to ensure reproducibility, and appropriate reagent blanks and standards were included.</w:t>
      </w:r>
    </w:p>
    <w:p w14:paraId="38378E73" w14:textId="77777777" w:rsidR="0064766B" w:rsidRPr="00A66071" w:rsidRDefault="0064766B" w:rsidP="0064766B">
      <w:pPr>
        <w:pStyle w:val="Heading3"/>
        <w:spacing w:line="360" w:lineRule="auto"/>
        <w:jc w:val="both"/>
        <w:rPr>
          <w:rFonts w:ascii="Times New Roman" w:hAnsi="Times New Roman" w:cs="Times New Roman"/>
          <w:b/>
          <w:color w:val="auto"/>
        </w:rPr>
      </w:pPr>
      <w:bookmarkStart w:id="7" w:name="_Toc207092463"/>
      <w:r w:rsidRPr="00A66071">
        <w:rPr>
          <w:rFonts w:ascii="Times New Roman" w:hAnsi="Times New Roman" w:cs="Times New Roman"/>
          <w:b/>
          <w:color w:val="auto"/>
        </w:rPr>
        <w:t>2.2.3 Determination of Total Phenolic Content (TPC)</w:t>
      </w:r>
      <w:bookmarkEnd w:id="7"/>
    </w:p>
    <w:p w14:paraId="466099B5" w14:textId="77777777" w:rsidR="0064766B"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The total phenolic content of the leaf extract was quantified using the </w:t>
      </w:r>
      <w:proofErr w:type="spellStart"/>
      <w:r w:rsidRPr="00A66071">
        <w:rPr>
          <w:rFonts w:ascii="Times New Roman" w:hAnsi="Times New Roman" w:cs="Times New Roman"/>
          <w:sz w:val="24"/>
          <w:szCs w:val="24"/>
          <w:lang w:eastAsia="x-none"/>
        </w:rPr>
        <w:t>Folin</w:t>
      </w:r>
      <w:proofErr w:type="spellEnd"/>
      <w:r w:rsidRPr="00A66071">
        <w:rPr>
          <w:rFonts w:ascii="Times New Roman" w:hAnsi="Times New Roman" w:cs="Times New Roman"/>
          <w:sz w:val="24"/>
          <w:szCs w:val="24"/>
          <w:lang w:eastAsia="x-none"/>
        </w:rPr>
        <w:t>–</w:t>
      </w:r>
      <w:proofErr w:type="spellStart"/>
      <w:r w:rsidRPr="00A66071">
        <w:rPr>
          <w:rFonts w:ascii="Times New Roman" w:hAnsi="Times New Roman" w:cs="Times New Roman"/>
          <w:sz w:val="24"/>
          <w:szCs w:val="24"/>
          <w:lang w:eastAsia="x-none"/>
        </w:rPr>
        <w:t>Ciocalteu</w:t>
      </w:r>
      <w:proofErr w:type="spellEnd"/>
      <w:r w:rsidRPr="00A66071">
        <w:rPr>
          <w:rFonts w:ascii="Times New Roman" w:hAnsi="Times New Roman" w:cs="Times New Roman"/>
          <w:sz w:val="24"/>
          <w:szCs w:val="24"/>
          <w:lang w:eastAsia="x-none"/>
        </w:rPr>
        <w:t xml:space="preserve"> colorimetric method </w:t>
      </w:r>
      <w:r w:rsidRPr="00A66071">
        <w:rPr>
          <w:rFonts w:ascii="Times New Roman" w:hAnsi="Times New Roman" w:cs="Times New Roman"/>
          <w:sz w:val="24"/>
          <w:szCs w:val="24"/>
          <w:lang w:eastAsia="x-none"/>
        </w:rPr>
        <w:fldChar w:fldCharType="begin"/>
      </w:r>
      <w:r w:rsidR="00A05279">
        <w:rPr>
          <w:rFonts w:ascii="Times New Roman" w:hAnsi="Times New Roman" w:cs="Times New Roman"/>
          <w:sz w:val="24"/>
          <w:szCs w:val="24"/>
          <w:lang w:eastAsia="x-none"/>
        </w:rPr>
        <w:instrText xml:space="preserve"> ADDIN ZOTERO_ITEM CSL_CITATION {"citationID":"2RYTt7gx","properties":{"formattedCitation":"[30,31]","plainCitation":"[30,31]","noteIndex":0},"citationItems":[{"id":11624,"uris":["http://zotero.org/users/11812581/items/BCYI8AP5"],"itemData":{"id":11624,"type":"article-journal","abstract":"Non-structural phenolic compounds perform a variety of functions in plants, including acting as antioxidants. We describe a microplate-adapted colorimetric total phenolics assay that utilizes Folin–Ciocalteu (F–C) reagent. The F–C assay relies on the transfer of electrons in alkaline medium from phenolic compounds to phosphomolybdic/phosphotungstic acid complexes, which are determined spectroscopically at 765 nm. Although the electron transfer reaction is not specific for phenolic compounds, the extraction procedure eliminates approximately 85% of ascorbic acid and other potentially interfering compounds. This assay is performed in microcentrifuge tubes and assessed in a 96-well plate reader. At least 64 samples can be processed in 1 d.","container-title":"Nature Protocols","DOI":"10.1038/nprot.2007.102","ISSN":"1750-2799","issue":"4","journalAbbreviation":"Nat Protoc","language":"en","license":"2007 Springer Nature Limited","note":"publisher: Nature Publishing Group","page":"875-877","source":"www.nature.com","title":"Estimation of total phenolic content and other oxidation substrates in plant tissues using Folin–Ciocalteu reagent","volume":"2","author":[{"family":"Ainsworth","given":"Elizabeth A."},{"family":"Gillespie","given":"Kelly M."}],"issued":{"date-parts":[["2007",4]]}}},{"id":11625,"uris":["http://zotero.org/users/11812581/items/2M23XSVE"],"itemData":{"id":11625,"type":"chapter","abstract":"The Folin–Ciocalteu (F-C) reaction is an antioxidant assay based on electron transfer, which measures the reductive capacity of an antioxidant. It has been widely applied in determination of the total phenol/polyphenol content of plant-derived food and biological samples. Although the resulting data from food, supplements, or plant extracts cannot be extrapolated to in vivo effects in humans, the antioxidant activity measured by the F-C method in urine after a clean-up procedure has been correlated with polyphenol intake. When this method was applied in clinical and cohort studies, the results were inversely correlated with cardiovascular risk parameters, aging, and DNA oxidation.","container-title":"Measurement of Antioxidant Activity &amp; Capacity","ISBN":"978-1-119-13538-8","language":"en","license":"© 2018 John Wiley &amp; Sons Ltd.","note":"section: 6\n_eprint: https://onlinelibrary.wiley.com/doi/pdf/10.1002/9781119135388.ch6\nDOI: 10.1002/9781119135388.ch6","page":"107-115","publisher":"John Wiley &amp; Sons, Ltd","source":"Wiley Online Library","title":"Folin–Ciocalteu method for the measurement of total phenolic content and antioxidant capacity","URL":"https://onlinelibrary.wiley.com/doi/abs/10.1002/9781119135388.ch6","author":[{"family":"Lamuela-Raventós","given":"Rosa M."}],"accessed":{"date-parts":[["2025",8,27]]},"issued":{"date-parts":[["2018"]]}},"label":"page"}],"schema":"https://github.com/citation-style-language/schema/raw/master/csl-citation.json"} </w:instrText>
      </w:r>
      <w:r w:rsidRPr="00A66071">
        <w:rPr>
          <w:rFonts w:ascii="Times New Roman" w:hAnsi="Times New Roman" w:cs="Times New Roman"/>
          <w:sz w:val="24"/>
          <w:szCs w:val="24"/>
          <w:lang w:eastAsia="x-none"/>
        </w:rPr>
        <w:fldChar w:fldCharType="separate"/>
      </w:r>
      <w:r w:rsidR="00A05279" w:rsidRPr="00A05279">
        <w:rPr>
          <w:rFonts w:ascii="Times New Roman" w:hAnsi="Times New Roman" w:cs="Times New Roman"/>
          <w:sz w:val="24"/>
        </w:rPr>
        <w:t>[30,31]</w:t>
      </w:r>
      <w:r w:rsidRPr="00A66071">
        <w:rPr>
          <w:rFonts w:ascii="Times New Roman" w:hAnsi="Times New Roman" w:cs="Times New Roman"/>
          <w:sz w:val="24"/>
          <w:szCs w:val="24"/>
          <w:lang w:eastAsia="x-none"/>
        </w:rPr>
        <w:fldChar w:fldCharType="end"/>
      </w:r>
      <w:r w:rsidRPr="00A66071">
        <w:rPr>
          <w:rFonts w:ascii="Times New Roman" w:hAnsi="Times New Roman" w:cs="Times New Roman"/>
          <w:sz w:val="24"/>
          <w:szCs w:val="24"/>
          <w:lang w:eastAsia="x-none"/>
        </w:rPr>
        <w:t xml:space="preserve">. Briefly, aliquots of the extract at different concentrations (25–100 µg/mL) were prepared in methanol. To 0.5 mL of each sample, 2.5 mL of 10% (v/v) </w:t>
      </w:r>
      <w:proofErr w:type="spellStart"/>
      <w:r w:rsidRPr="00A66071">
        <w:rPr>
          <w:rFonts w:ascii="Times New Roman" w:hAnsi="Times New Roman" w:cs="Times New Roman"/>
          <w:sz w:val="24"/>
          <w:szCs w:val="24"/>
          <w:lang w:eastAsia="x-none"/>
        </w:rPr>
        <w:t>Folin</w:t>
      </w:r>
      <w:proofErr w:type="spellEnd"/>
      <w:r w:rsidRPr="00A66071">
        <w:rPr>
          <w:rFonts w:ascii="Times New Roman" w:hAnsi="Times New Roman" w:cs="Times New Roman"/>
          <w:sz w:val="24"/>
          <w:szCs w:val="24"/>
          <w:lang w:eastAsia="x-none"/>
        </w:rPr>
        <w:t>–</w:t>
      </w:r>
      <w:proofErr w:type="spellStart"/>
      <w:r w:rsidRPr="00A66071">
        <w:rPr>
          <w:rFonts w:ascii="Times New Roman" w:hAnsi="Times New Roman" w:cs="Times New Roman"/>
          <w:sz w:val="24"/>
          <w:szCs w:val="24"/>
          <w:lang w:eastAsia="x-none"/>
        </w:rPr>
        <w:t>Ciocalteu</w:t>
      </w:r>
      <w:proofErr w:type="spellEnd"/>
      <w:r w:rsidRPr="00A66071">
        <w:rPr>
          <w:rFonts w:ascii="Times New Roman" w:hAnsi="Times New Roman" w:cs="Times New Roman"/>
          <w:sz w:val="24"/>
          <w:szCs w:val="24"/>
          <w:lang w:eastAsia="x-none"/>
        </w:rPr>
        <w:t xml:space="preserve"> reagent was added, followed by 2.0 mL of 7.5% (w/v) sodium carbonate solution after a 5-minute reaction period. The mixtures were incubated at room temperature for 30 minutes in the dark, after which absorbance was measured at 765 nm against a reagent blank. A calibration curve was prepared using gallic acid as a standard, and the total phenolic content was expressed as milligrams of gallic acid equivalents per gram of dry extract (mg GAE/g). The values we</w:t>
      </w:r>
      <w:r w:rsidR="00C84DC3">
        <w:rPr>
          <w:rFonts w:ascii="Times New Roman" w:hAnsi="Times New Roman" w:cs="Times New Roman"/>
          <w:sz w:val="24"/>
          <w:szCs w:val="24"/>
          <w:lang w:eastAsia="x-none"/>
        </w:rPr>
        <w:t>re calculated using Equation 3.1</w:t>
      </w:r>
      <w:r w:rsidRPr="00A66071">
        <w:rPr>
          <w:rFonts w:ascii="Times New Roman" w:hAnsi="Times New Roman" w:cs="Times New Roman"/>
          <w:sz w:val="24"/>
          <w:szCs w:val="24"/>
          <w:lang w:eastAsia="x-none"/>
        </w:rPr>
        <w:t>.</w:t>
      </w:r>
    </w:p>
    <w:p w14:paraId="02F59CFC" w14:textId="77777777" w:rsidR="0064766B" w:rsidRPr="00A66071" w:rsidRDefault="00402995" w:rsidP="0064766B">
      <w:pPr>
        <w:spacing w:after="0" w:line="360" w:lineRule="auto"/>
        <w:jc w:val="both"/>
        <w:rPr>
          <w:rFonts w:ascii="Times New Roman" w:hAnsi="Times New Roman" w:cs="Times New Roman"/>
          <w:sz w:val="24"/>
          <w:szCs w:val="24"/>
          <w:lang w:eastAsia="x-none"/>
        </w:rPr>
      </w:pPr>
      <m:oMath>
        <m:sSub>
          <m:sSubPr>
            <m:ctrlPr>
              <w:rPr>
                <w:rFonts w:ascii="Cambria Math" w:hAnsi="Cambria Math" w:cs="Times New Roman"/>
                <w:sz w:val="24"/>
                <w:szCs w:val="24"/>
                <w:lang w:eastAsia="x-none"/>
              </w:rPr>
            </m:ctrlPr>
          </m:sSubPr>
          <m:e>
            <m:r>
              <m:rPr>
                <m:sty m:val="p"/>
              </m:rPr>
              <w:rPr>
                <w:rFonts w:ascii="Cambria Math" w:hAnsi="Cambria Math" w:cs="Times New Roman"/>
                <w:sz w:val="24"/>
                <w:szCs w:val="24"/>
                <w:lang w:eastAsia="x-none"/>
              </w:rPr>
              <m:t>T</m:t>
            </m:r>
          </m:e>
          <m:sub>
            <m:r>
              <m:rPr>
                <m:sty m:val="p"/>
              </m:rPr>
              <w:rPr>
                <w:rFonts w:ascii="Cambria Math" w:hAnsi="Cambria Math" w:cs="Times New Roman"/>
                <w:sz w:val="24"/>
                <w:szCs w:val="24"/>
                <w:lang w:eastAsia="x-none"/>
              </w:rPr>
              <m:t>p</m:t>
            </m:r>
          </m:sub>
        </m:sSub>
        <m:d>
          <m:dPr>
            <m:ctrlPr>
              <w:rPr>
                <w:rFonts w:ascii="Cambria Math" w:hAnsi="Cambria Math" w:cs="Times New Roman"/>
                <w:i/>
                <w:sz w:val="24"/>
                <w:szCs w:val="24"/>
                <w:lang w:eastAsia="x-none"/>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mg GAE</m:t>
                </m:r>
                <m:ctrlPr>
                  <w:rPr>
                    <w:rFonts w:ascii="Cambria Math" w:hAnsi="Cambria Math" w:cs="Times New Roman"/>
                    <w:i/>
                    <w:sz w:val="24"/>
                    <w:szCs w:val="24"/>
                    <w:lang w:eastAsia="x-none"/>
                  </w:rPr>
                </m:ctrlPr>
              </m:num>
              <m:den>
                <m:r>
                  <m:rPr>
                    <m:sty m:val="p"/>
                  </m:rPr>
                  <w:rPr>
                    <w:rFonts w:ascii="Cambria Math" w:hAnsi="Cambria Math" w:cs="Times New Roman"/>
                    <w:sz w:val="24"/>
                    <w:szCs w:val="24"/>
                  </w:rPr>
                  <m:t>g</m:t>
                </m:r>
              </m:den>
            </m:f>
            <m:ctrlPr>
              <w:rPr>
                <w:rFonts w:ascii="Cambria Math" w:hAnsi="Cambria Math" w:cs="Times New Roman"/>
                <w:sz w:val="24"/>
                <w:szCs w:val="24"/>
              </w:rPr>
            </m:ctrlPr>
          </m:e>
        </m:d>
        <m:r>
          <w:rPr>
            <w:rFonts w:ascii="Cambria Math" w:hAnsi="Cambria Math" w:cs="Times New Roman"/>
            <w:sz w:val="24"/>
            <w:szCs w:val="24"/>
            <w:lang w:eastAsia="x-none"/>
          </w:rPr>
          <m:t>=</m:t>
        </m:r>
        <m:f>
          <m:fPr>
            <m:ctrlPr>
              <w:rPr>
                <w:rFonts w:ascii="Cambria Math" w:hAnsi="Cambria Math" w:cs="Times New Roman"/>
                <w:i/>
                <w:sz w:val="24"/>
                <w:szCs w:val="24"/>
                <w:lang w:eastAsia="x-none"/>
              </w:rPr>
            </m:ctrlPr>
          </m:fPr>
          <m:num>
            <m:r>
              <w:rPr>
                <w:rFonts w:ascii="Cambria Math" w:hAnsi="Cambria Math" w:cs="Times New Roman"/>
                <w:sz w:val="24"/>
                <w:szCs w:val="24"/>
                <w:lang w:eastAsia="x-none"/>
              </w:rPr>
              <m:t>C</m:t>
            </m:r>
            <m:r>
              <w:rPr>
                <w:rFonts w:ascii="Cambria Math" w:hAnsi="Cambria Math" w:cs="Times New Roman"/>
                <w:sz w:val="24"/>
                <w:szCs w:val="24"/>
                <w:lang w:eastAsia="x-none"/>
              </w:rPr>
              <m:t xml:space="preserve"> </m:t>
            </m:r>
            <m:r>
              <w:rPr>
                <w:rFonts w:ascii="Cambria Math" w:hAnsi="Cambria Math" w:cs="Times New Roman"/>
                <w:sz w:val="24"/>
                <w:szCs w:val="24"/>
                <w:lang w:eastAsia="x-none"/>
              </w:rPr>
              <m:t>x</m:t>
            </m:r>
            <m:r>
              <w:rPr>
                <w:rFonts w:ascii="Cambria Math" w:hAnsi="Cambria Math" w:cs="Times New Roman"/>
                <w:sz w:val="24"/>
                <w:szCs w:val="24"/>
                <w:lang w:eastAsia="x-none"/>
              </w:rPr>
              <m:t xml:space="preserve"> </m:t>
            </m:r>
            <m:r>
              <w:rPr>
                <w:rFonts w:ascii="Cambria Math" w:hAnsi="Cambria Math" w:cs="Times New Roman"/>
                <w:sz w:val="24"/>
                <w:szCs w:val="24"/>
                <w:lang w:eastAsia="x-none"/>
              </w:rPr>
              <m:t>V</m:t>
            </m:r>
          </m:num>
          <m:den>
            <m:r>
              <w:rPr>
                <w:rFonts w:ascii="Cambria Math" w:hAnsi="Cambria Math" w:cs="Times New Roman"/>
                <w:sz w:val="24"/>
                <w:szCs w:val="24"/>
                <w:lang w:eastAsia="x-none"/>
              </w:rPr>
              <m:t>M</m:t>
            </m:r>
          </m:den>
        </m:f>
      </m:oMath>
      <w:r w:rsidR="0064766B" w:rsidRPr="00A66071">
        <w:rPr>
          <w:rFonts w:ascii="Times New Roman" w:hAnsi="Times New Roman" w:cs="Times New Roman"/>
          <w:sz w:val="24"/>
          <w:szCs w:val="24"/>
          <w:lang w:eastAsia="x-none"/>
        </w:rPr>
        <w:t xml:space="preserve"> </w:t>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C84DC3">
        <w:rPr>
          <w:rFonts w:ascii="Times New Roman" w:hAnsi="Times New Roman" w:cs="Times New Roman"/>
          <w:sz w:val="24"/>
          <w:szCs w:val="24"/>
          <w:lang w:eastAsia="x-none"/>
        </w:rPr>
        <w:t>(3.1</w:t>
      </w:r>
      <w:r w:rsidR="0064766B" w:rsidRPr="00A66071">
        <w:rPr>
          <w:rFonts w:ascii="Times New Roman" w:hAnsi="Times New Roman" w:cs="Times New Roman"/>
          <w:sz w:val="24"/>
          <w:szCs w:val="24"/>
          <w:lang w:eastAsia="x-none"/>
        </w:rPr>
        <w:t>)</w:t>
      </w:r>
    </w:p>
    <w:p w14:paraId="23941610" w14:textId="77777777" w:rsidR="0064766B"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where </w:t>
      </w:r>
      <w:proofErr w:type="spellStart"/>
      <w:r w:rsidRPr="00A66071">
        <w:rPr>
          <w:rFonts w:ascii="Times New Roman" w:hAnsi="Times New Roman" w:cs="Times New Roman"/>
          <w:sz w:val="24"/>
          <w:szCs w:val="24"/>
          <w:lang w:eastAsia="x-none"/>
        </w:rPr>
        <w:t>Tp</w:t>
      </w:r>
      <w:proofErr w:type="spellEnd"/>
      <w:r w:rsidRPr="00A66071">
        <w:rPr>
          <w:rFonts w:ascii="Times New Roman" w:hAnsi="Times New Roman" w:cs="Times New Roman"/>
          <w:sz w:val="24"/>
          <w:szCs w:val="24"/>
          <w:lang w:eastAsia="x-none"/>
        </w:rPr>
        <w:t xml:space="preserve"> ​ is the total phenolic content, C is the concentration determined from the calibration curve (mg/mL), V is the volume of extract (mL), and M is the mass of dry extract (g).</w:t>
      </w:r>
    </w:p>
    <w:p w14:paraId="031F253B" w14:textId="77777777" w:rsidR="0064766B" w:rsidRPr="00A66071" w:rsidRDefault="0064766B" w:rsidP="0064766B">
      <w:pPr>
        <w:pStyle w:val="Heading3"/>
        <w:spacing w:line="360" w:lineRule="auto"/>
        <w:jc w:val="both"/>
        <w:rPr>
          <w:rFonts w:ascii="Times New Roman" w:hAnsi="Times New Roman" w:cs="Times New Roman"/>
          <w:b/>
          <w:color w:val="auto"/>
        </w:rPr>
      </w:pPr>
      <w:bookmarkStart w:id="8" w:name="_Toc207092464"/>
      <w:r w:rsidRPr="00A66071">
        <w:rPr>
          <w:rFonts w:ascii="Times New Roman" w:hAnsi="Times New Roman" w:cs="Times New Roman"/>
          <w:b/>
          <w:color w:val="auto"/>
        </w:rPr>
        <w:t>2.2.4 Determination of Total Flavonoid Content (TFC)</w:t>
      </w:r>
      <w:bookmarkEnd w:id="8"/>
    </w:p>
    <w:p w14:paraId="5CE40280" w14:textId="77777777" w:rsidR="0099647A"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The total flavonoid content was determined using the aluminum chloride colorimetric method </w:t>
      </w:r>
      <w:r w:rsidRPr="00A66071">
        <w:rPr>
          <w:rFonts w:ascii="Times New Roman" w:hAnsi="Times New Roman" w:cs="Times New Roman"/>
          <w:sz w:val="24"/>
          <w:szCs w:val="24"/>
          <w:lang w:eastAsia="x-none"/>
        </w:rPr>
        <w:fldChar w:fldCharType="begin"/>
      </w:r>
      <w:r w:rsidR="00A05279">
        <w:rPr>
          <w:rFonts w:ascii="Times New Roman" w:hAnsi="Times New Roman" w:cs="Times New Roman"/>
          <w:sz w:val="24"/>
          <w:szCs w:val="24"/>
          <w:lang w:eastAsia="x-none"/>
        </w:rPr>
        <w:instrText xml:space="preserve"> ADDIN ZOTERO_ITEM CSL_CITATION {"citationID":"sBXiNUBT","properties":{"formattedCitation":"[32]","plainCitation":"[32]","noteIndex":0},"citationItems":[{"id":11622,"uris":["http://zotero.org/users/11812581/items/AEEUBU8U"],"itemData":{"id":11622,"type":"article-journal","abstract":"Flavonoids are important natural bioactive compounds. Quantitation of total flavonoid content (TFC) is widely performed using the aluminum chloride colorimetric assay against a flavonoid standard assuming equal responses from all flavonoids. The aim of this work was to critically evaluate the assay employing spike recovery in plant extracts and three authentic flavonoid standards (catechin, quercetin, and rutin). Due to the inherent variations in absorbance values at quantitation wavelengths between investigated flavonoids, the assay produced huge unacceptable differences in TFC. For trials involving AlCl3 alone in standard solutions, false-positive results were obtained (63–124%) when quercetin content was expressed as rutin equivalents. Conversely, false-negative results were found (26–42%) when rutin concentration was expressed as quercetin equivalents. Similarly, unacceptable spike recoveries were recorded (8–106%) when involving AlCl3 alone in standard solutions at all investigated wavelengths. For plant extracts, unacceptable differences (58–152%) in TFC were also obtained when either quercetin or rutin was used as a quantitation standard. When AlCl3 is used in conjunction with sodium nitrite, unacceptable high or low recoveries were noted depending on the quantitation standard used. The findings of this work provide conclusive evidence highlighting conceptual and methodological flaws in the AlCl3 colorimetric assay for the determination of TFC.","container-title":"LWT","DOI":"10.1016/j.lwt.2021.111932","ISSN":"0023-6438","journalAbbreviation":"LWT","page":"111932","source":"ScienceDirect","title":"Determination of total flavonoid content by aluminum chloride assay: A critical evaluation","title-short":"Determination of total flavonoid content by aluminum chloride assay","volume":"150","author":[{"family":"Shraim","given":"Amjad M."},{"family":"Ahmed","given":"Talaat A."},{"family":"Rahman","given":"Md Mizanur"},{"family":"Hijji","given":"Yousef M."}],"issued":{"date-parts":[["2021",10,1]]}}}],"schema":"https://github.com/citation-style-language/schema/raw/master/csl-citation.json"} </w:instrText>
      </w:r>
      <w:r w:rsidRPr="00A66071">
        <w:rPr>
          <w:rFonts w:ascii="Times New Roman" w:hAnsi="Times New Roman" w:cs="Times New Roman"/>
          <w:sz w:val="24"/>
          <w:szCs w:val="24"/>
          <w:lang w:eastAsia="x-none"/>
        </w:rPr>
        <w:fldChar w:fldCharType="separate"/>
      </w:r>
      <w:r w:rsidR="00A05279" w:rsidRPr="00A05279">
        <w:rPr>
          <w:rFonts w:ascii="Times New Roman" w:hAnsi="Times New Roman" w:cs="Times New Roman"/>
          <w:sz w:val="24"/>
        </w:rPr>
        <w:t>[32]</w:t>
      </w:r>
      <w:r w:rsidRPr="00A66071">
        <w:rPr>
          <w:rFonts w:ascii="Times New Roman" w:hAnsi="Times New Roman" w:cs="Times New Roman"/>
          <w:sz w:val="24"/>
          <w:szCs w:val="24"/>
          <w:lang w:eastAsia="x-none"/>
        </w:rPr>
        <w:fldChar w:fldCharType="end"/>
      </w:r>
      <w:r w:rsidRPr="00A66071">
        <w:rPr>
          <w:rFonts w:ascii="Times New Roman" w:hAnsi="Times New Roman" w:cs="Times New Roman"/>
          <w:sz w:val="24"/>
          <w:szCs w:val="24"/>
          <w:lang w:eastAsia="x-none"/>
        </w:rPr>
        <w:t xml:space="preserve">. A standard calibration curve was prepared using quercetin solutions (25–100 µg/mL) in methanol. For the assay, 1 mL of </w:t>
      </w:r>
      <w:r w:rsidRPr="00A66071">
        <w:rPr>
          <w:rFonts w:ascii="Times New Roman" w:hAnsi="Times New Roman" w:cs="Times New Roman"/>
          <w:sz w:val="24"/>
          <w:szCs w:val="24"/>
        </w:rPr>
        <w:t xml:space="preserve">the </w:t>
      </w:r>
      <w:r w:rsidR="00D4100E" w:rsidRPr="00A66071">
        <w:rPr>
          <w:rFonts w:ascii="Times New Roman" w:hAnsi="Times New Roman" w:cs="Times New Roman"/>
          <w:sz w:val="24"/>
          <w:szCs w:val="24"/>
        </w:rPr>
        <w:t>ELE</w:t>
      </w:r>
      <w:r w:rsidRPr="00A66071">
        <w:rPr>
          <w:rFonts w:ascii="Times New Roman" w:hAnsi="Times New Roman" w:cs="Times New Roman"/>
          <w:sz w:val="24"/>
          <w:szCs w:val="24"/>
        </w:rPr>
        <w:t xml:space="preserve"> </w:t>
      </w:r>
      <w:r w:rsidRPr="00A66071">
        <w:rPr>
          <w:rFonts w:ascii="Times New Roman" w:hAnsi="Times New Roman" w:cs="Times New Roman"/>
          <w:sz w:val="24"/>
          <w:szCs w:val="24"/>
          <w:lang w:eastAsia="x-none"/>
        </w:rPr>
        <w:t>was mixed with 4 mL of distilled water, followed by 0.3 mL of 5% (w/v) sodium nitrite solution. After 5 minutes, 0.3 mL of 10% (w/v) aluminum chloride was added, then 2 mL of 1 M sodium hydroxide was introduced after 6 minutes, and the final volume was adjusted to 10 mL with distilled water. The solution was thoroughly mixed, and absorbance was read at 415 nm a</w:t>
      </w:r>
      <w:r w:rsidR="00C90EDE">
        <w:rPr>
          <w:rFonts w:ascii="Times New Roman" w:hAnsi="Times New Roman" w:cs="Times New Roman"/>
          <w:sz w:val="24"/>
          <w:szCs w:val="24"/>
          <w:lang w:eastAsia="x-none"/>
        </w:rPr>
        <w:t xml:space="preserve">gainst a reagent blank. </w:t>
      </w:r>
      <w:r w:rsidRPr="00A66071">
        <w:rPr>
          <w:rFonts w:ascii="Times New Roman" w:hAnsi="Times New Roman" w:cs="Times New Roman"/>
          <w:sz w:val="24"/>
          <w:szCs w:val="24"/>
          <w:lang w:eastAsia="x-none"/>
        </w:rPr>
        <w:t>Results were calculated using the quercetin calibration curve and expressed as milligrams of quercetin equivalents per gram of dry extract (mg</w:t>
      </w:r>
      <w:r w:rsidR="00C84DC3">
        <w:rPr>
          <w:rFonts w:ascii="Times New Roman" w:hAnsi="Times New Roman" w:cs="Times New Roman"/>
          <w:sz w:val="24"/>
          <w:szCs w:val="24"/>
          <w:lang w:eastAsia="x-none"/>
        </w:rPr>
        <w:t xml:space="preserve"> QE/g) according to Equation 3.2</w:t>
      </w:r>
      <w:r w:rsidRPr="00A66071">
        <w:rPr>
          <w:rFonts w:ascii="Times New Roman" w:hAnsi="Times New Roman" w:cs="Times New Roman"/>
          <w:sz w:val="24"/>
          <w:szCs w:val="24"/>
          <w:lang w:eastAsia="x-none"/>
        </w:rPr>
        <w:t xml:space="preserve"> below.</w:t>
      </w:r>
    </w:p>
    <w:p w14:paraId="3240DFF0" w14:textId="77777777" w:rsidR="0064766B" w:rsidRPr="00A66071" w:rsidRDefault="00402995" w:rsidP="0064766B">
      <w:pPr>
        <w:spacing w:after="0" w:line="360" w:lineRule="auto"/>
        <w:jc w:val="both"/>
        <w:rPr>
          <w:rFonts w:ascii="Times New Roman" w:hAnsi="Times New Roman" w:cs="Times New Roman"/>
          <w:sz w:val="24"/>
          <w:szCs w:val="24"/>
          <w:lang w:eastAsia="x-none"/>
        </w:rPr>
      </w:pPr>
      <m:oMath>
        <m:sSub>
          <m:sSubPr>
            <m:ctrlPr>
              <w:rPr>
                <w:rFonts w:ascii="Cambria Math" w:hAnsi="Cambria Math" w:cs="Times New Roman"/>
                <w:sz w:val="24"/>
                <w:szCs w:val="24"/>
                <w:lang w:eastAsia="x-none"/>
              </w:rPr>
            </m:ctrlPr>
          </m:sSubPr>
          <m:e>
            <m:r>
              <m:rPr>
                <m:sty m:val="p"/>
              </m:rPr>
              <w:rPr>
                <w:rFonts w:ascii="Cambria Math" w:hAnsi="Cambria Math" w:cs="Times New Roman"/>
                <w:sz w:val="24"/>
                <w:szCs w:val="24"/>
                <w:lang w:eastAsia="x-none"/>
              </w:rPr>
              <m:t>T</m:t>
            </m:r>
          </m:e>
          <m:sub>
            <m:r>
              <w:rPr>
                <w:rFonts w:ascii="Cambria Math" w:hAnsi="Cambria Math" w:cs="Times New Roman"/>
                <w:sz w:val="24"/>
                <w:szCs w:val="24"/>
                <w:lang w:eastAsia="x-none"/>
              </w:rPr>
              <m:t>f</m:t>
            </m:r>
          </m:sub>
        </m:sSub>
        <m:d>
          <m:dPr>
            <m:ctrlPr>
              <w:rPr>
                <w:rFonts w:ascii="Cambria Math" w:hAnsi="Cambria Math" w:cs="Times New Roman"/>
                <w:i/>
                <w:sz w:val="24"/>
                <w:szCs w:val="24"/>
                <w:lang w:eastAsia="x-none"/>
              </w:rPr>
            </m:ctrlPr>
          </m:dPr>
          <m:e>
            <m:f>
              <m:fPr>
                <m:ctrlPr>
                  <w:rPr>
                    <w:rFonts w:ascii="Cambria Math" w:hAnsi="Cambria Math" w:cs="Times New Roman"/>
                    <w:sz w:val="24"/>
                    <w:szCs w:val="24"/>
                  </w:rPr>
                </m:ctrlPr>
              </m:fPr>
              <m:num>
                <m:r>
                  <m:rPr>
                    <m:sty m:val="p"/>
                  </m:rPr>
                  <w:rPr>
                    <w:rFonts w:ascii="Cambria Math" w:hAnsi="Cambria Math" w:cs="Times New Roman"/>
                    <w:sz w:val="24"/>
                    <w:szCs w:val="24"/>
                  </w:rPr>
                  <m:t>mg QE</m:t>
                </m:r>
                <m:ctrlPr>
                  <w:rPr>
                    <w:rFonts w:ascii="Cambria Math" w:hAnsi="Cambria Math" w:cs="Times New Roman"/>
                    <w:i/>
                    <w:sz w:val="24"/>
                    <w:szCs w:val="24"/>
                    <w:lang w:eastAsia="x-none"/>
                  </w:rPr>
                </m:ctrlPr>
              </m:num>
              <m:den>
                <m:r>
                  <m:rPr>
                    <m:sty m:val="p"/>
                  </m:rPr>
                  <w:rPr>
                    <w:rFonts w:ascii="Cambria Math" w:hAnsi="Cambria Math" w:cs="Times New Roman"/>
                    <w:sz w:val="24"/>
                    <w:szCs w:val="24"/>
                  </w:rPr>
                  <m:t>g</m:t>
                </m:r>
              </m:den>
            </m:f>
            <m:ctrlPr>
              <w:rPr>
                <w:rFonts w:ascii="Cambria Math" w:hAnsi="Cambria Math" w:cs="Times New Roman"/>
                <w:sz w:val="24"/>
                <w:szCs w:val="24"/>
              </w:rPr>
            </m:ctrlPr>
          </m:e>
        </m:d>
        <m:r>
          <w:rPr>
            <w:rFonts w:ascii="Cambria Math" w:hAnsi="Cambria Math" w:cs="Times New Roman"/>
            <w:sz w:val="24"/>
            <w:szCs w:val="24"/>
            <w:lang w:eastAsia="x-none"/>
          </w:rPr>
          <m:t>=</m:t>
        </m:r>
        <m:f>
          <m:fPr>
            <m:ctrlPr>
              <w:rPr>
                <w:rFonts w:ascii="Cambria Math" w:hAnsi="Cambria Math" w:cs="Times New Roman"/>
                <w:i/>
                <w:sz w:val="24"/>
                <w:szCs w:val="24"/>
                <w:lang w:eastAsia="x-none"/>
              </w:rPr>
            </m:ctrlPr>
          </m:fPr>
          <m:num>
            <m:r>
              <w:rPr>
                <w:rFonts w:ascii="Cambria Math" w:hAnsi="Cambria Math" w:cs="Times New Roman"/>
                <w:sz w:val="24"/>
                <w:szCs w:val="24"/>
                <w:lang w:eastAsia="x-none"/>
              </w:rPr>
              <m:t>C</m:t>
            </m:r>
            <m:r>
              <w:rPr>
                <w:rFonts w:ascii="Cambria Math" w:hAnsi="Cambria Math" w:cs="Times New Roman"/>
                <w:sz w:val="24"/>
                <w:szCs w:val="24"/>
                <w:lang w:eastAsia="x-none"/>
              </w:rPr>
              <m:t xml:space="preserve"> </m:t>
            </m:r>
            <m:r>
              <w:rPr>
                <w:rFonts w:ascii="Cambria Math" w:hAnsi="Cambria Math" w:cs="Times New Roman"/>
                <w:sz w:val="24"/>
                <w:szCs w:val="24"/>
                <w:lang w:eastAsia="x-none"/>
              </w:rPr>
              <m:t>x</m:t>
            </m:r>
            <m:r>
              <w:rPr>
                <w:rFonts w:ascii="Cambria Math" w:hAnsi="Cambria Math" w:cs="Times New Roman"/>
                <w:sz w:val="24"/>
                <w:szCs w:val="24"/>
                <w:lang w:eastAsia="x-none"/>
              </w:rPr>
              <m:t xml:space="preserve"> </m:t>
            </m:r>
            <m:r>
              <w:rPr>
                <w:rFonts w:ascii="Cambria Math" w:hAnsi="Cambria Math" w:cs="Times New Roman"/>
                <w:sz w:val="24"/>
                <w:szCs w:val="24"/>
                <w:lang w:eastAsia="x-none"/>
              </w:rPr>
              <m:t>V</m:t>
            </m:r>
          </m:num>
          <m:den>
            <m:r>
              <w:rPr>
                <w:rFonts w:ascii="Cambria Math" w:hAnsi="Cambria Math" w:cs="Times New Roman"/>
                <w:sz w:val="24"/>
                <w:szCs w:val="24"/>
                <w:lang w:eastAsia="x-none"/>
              </w:rPr>
              <m:t>M</m:t>
            </m:r>
          </m:den>
        </m:f>
      </m:oMath>
      <w:r w:rsidR="0064766B" w:rsidRPr="00A66071">
        <w:rPr>
          <w:rFonts w:ascii="Times New Roman" w:hAnsi="Times New Roman" w:cs="Times New Roman"/>
          <w:sz w:val="24"/>
          <w:szCs w:val="24"/>
          <w:lang w:eastAsia="x-none"/>
        </w:rPr>
        <w:t xml:space="preserve"> </w:t>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64766B" w:rsidRPr="00A66071">
        <w:rPr>
          <w:rFonts w:ascii="Times New Roman" w:hAnsi="Times New Roman" w:cs="Times New Roman"/>
          <w:sz w:val="24"/>
          <w:szCs w:val="24"/>
          <w:lang w:eastAsia="x-none"/>
        </w:rPr>
        <w:tab/>
      </w:r>
      <w:r w:rsidR="00C84DC3">
        <w:rPr>
          <w:rFonts w:ascii="Times New Roman" w:hAnsi="Times New Roman" w:cs="Times New Roman"/>
          <w:sz w:val="24"/>
          <w:szCs w:val="24"/>
          <w:lang w:eastAsia="x-none"/>
        </w:rPr>
        <w:t>(3.2</w:t>
      </w:r>
      <w:r w:rsidR="0064766B" w:rsidRPr="00A66071">
        <w:rPr>
          <w:rFonts w:ascii="Times New Roman" w:hAnsi="Times New Roman" w:cs="Times New Roman"/>
          <w:sz w:val="24"/>
          <w:szCs w:val="24"/>
          <w:lang w:eastAsia="x-none"/>
        </w:rPr>
        <w:t>)</w:t>
      </w:r>
    </w:p>
    <w:p w14:paraId="7DDBD931" w14:textId="77777777" w:rsidR="0064766B" w:rsidRPr="00A66071" w:rsidRDefault="0064766B" w:rsidP="0064766B">
      <w:pPr>
        <w:spacing w:after="0" w:line="360" w:lineRule="auto"/>
        <w:jc w:val="both"/>
        <w:rPr>
          <w:rFonts w:ascii="Times New Roman" w:hAnsi="Times New Roman" w:cs="Times New Roman"/>
          <w:sz w:val="24"/>
          <w:szCs w:val="24"/>
          <w:lang w:eastAsia="x-none"/>
        </w:rPr>
      </w:pPr>
      <w:r w:rsidRPr="00A66071">
        <w:rPr>
          <w:rFonts w:ascii="Times New Roman" w:hAnsi="Times New Roman" w:cs="Times New Roman"/>
          <w:sz w:val="24"/>
          <w:szCs w:val="24"/>
          <w:lang w:eastAsia="x-none"/>
        </w:rPr>
        <w:t xml:space="preserve">where </w:t>
      </w:r>
      <w:proofErr w:type="spellStart"/>
      <w:r w:rsidRPr="00A66071">
        <w:rPr>
          <w:rFonts w:ascii="Times New Roman" w:hAnsi="Times New Roman" w:cs="Times New Roman"/>
          <w:sz w:val="24"/>
          <w:szCs w:val="24"/>
          <w:lang w:eastAsia="x-none"/>
        </w:rPr>
        <w:t>T</w:t>
      </w:r>
      <w:r w:rsidRPr="00A66071">
        <w:rPr>
          <w:rFonts w:ascii="Times New Roman" w:hAnsi="Times New Roman" w:cs="Times New Roman"/>
          <w:sz w:val="24"/>
          <w:szCs w:val="24"/>
          <w:vertAlign w:val="subscript"/>
          <w:lang w:eastAsia="x-none"/>
        </w:rPr>
        <w:t>f</w:t>
      </w:r>
      <w:proofErr w:type="spellEnd"/>
      <w:r w:rsidRPr="00A66071">
        <w:rPr>
          <w:rFonts w:ascii="Times New Roman" w:hAnsi="Times New Roman" w:cs="Times New Roman"/>
          <w:sz w:val="24"/>
          <w:szCs w:val="24"/>
          <w:vertAlign w:val="subscript"/>
          <w:lang w:eastAsia="x-none"/>
        </w:rPr>
        <w:t>​</w:t>
      </w:r>
      <w:r w:rsidRPr="00A66071">
        <w:rPr>
          <w:rFonts w:ascii="Times New Roman" w:hAnsi="Times New Roman" w:cs="Times New Roman"/>
          <w:sz w:val="24"/>
          <w:szCs w:val="24"/>
          <w:lang w:eastAsia="x-none"/>
        </w:rPr>
        <w:t xml:space="preserve"> is the total flavonoid content, C is the concentration obtained from the calibration curve (mg/mL), V is the volume of extract (mL), and M is the mass of dry extract (g).</w:t>
      </w:r>
    </w:p>
    <w:p w14:paraId="7628394A" w14:textId="77777777" w:rsidR="001F0FDE" w:rsidRPr="00A66071" w:rsidRDefault="00C609D8" w:rsidP="00C23E29">
      <w:pPr>
        <w:pStyle w:val="Heading3"/>
        <w:spacing w:line="360" w:lineRule="auto"/>
        <w:jc w:val="both"/>
        <w:rPr>
          <w:rFonts w:ascii="Times New Roman" w:hAnsi="Times New Roman" w:cs="Times New Roman"/>
          <w:b/>
          <w:color w:val="auto"/>
        </w:rPr>
      </w:pPr>
      <w:bookmarkStart w:id="9" w:name="_Toc207092460"/>
      <w:r w:rsidRPr="00A66071">
        <w:rPr>
          <w:rFonts w:ascii="Times New Roman" w:hAnsi="Times New Roman" w:cs="Times New Roman"/>
          <w:b/>
          <w:color w:val="auto"/>
        </w:rPr>
        <w:t>2.2</w:t>
      </w:r>
      <w:r w:rsidR="0099647A" w:rsidRPr="00A66071">
        <w:rPr>
          <w:rFonts w:ascii="Times New Roman" w:hAnsi="Times New Roman" w:cs="Times New Roman"/>
          <w:b/>
          <w:color w:val="auto"/>
        </w:rPr>
        <w:t xml:space="preserve">.5 </w:t>
      </w:r>
      <w:r w:rsidR="00A60B2A" w:rsidRPr="00A66071">
        <w:rPr>
          <w:rFonts w:ascii="Times New Roman" w:hAnsi="Times New Roman" w:cs="Times New Roman"/>
          <w:b/>
          <w:color w:val="auto"/>
        </w:rPr>
        <w:t>Phytochemical-assisted green s</w:t>
      </w:r>
      <w:r w:rsidR="00B0123F" w:rsidRPr="00A66071">
        <w:rPr>
          <w:rFonts w:ascii="Times New Roman" w:hAnsi="Times New Roman" w:cs="Times New Roman"/>
          <w:b/>
          <w:color w:val="auto"/>
        </w:rPr>
        <w:t>ynthesis of silver n</w:t>
      </w:r>
      <w:r w:rsidR="00A60B2A" w:rsidRPr="00A66071">
        <w:rPr>
          <w:rFonts w:ascii="Times New Roman" w:hAnsi="Times New Roman" w:cs="Times New Roman"/>
          <w:b/>
          <w:color w:val="auto"/>
        </w:rPr>
        <w:t xml:space="preserve">anoparticles </w:t>
      </w:r>
      <w:bookmarkEnd w:id="9"/>
    </w:p>
    <w:p w14:paraId="002ABBE8" w14:textId="77777777" w:rsidR="001F0FDE" w:rsidRPr="00A66071" w:rsidRDefault="001F0FDE"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 xml:space="preserve">1 M </w:t>
      </w:r>
      <w:proofErr w:type="spellStart"/>
      <w:r w:rsidR="005D32E8" w:rsidRPr="00A66071">
        <w:rPr>
          <w:rFonts w:ascii="Times New Roman" w:hAnsi="Times New Roman" w:cs="Times New Roman"/>
          <w:bCs/>
          <w:sz w:val="24"/>
          <w:szCs w:val="24"/>
        </w:rPr>
        <w:t>AgNO</w:t>
      </w:r>
      <w:proofErr w:type="spellEnd"/>
      <w:r w:rsidR="005D32E8" w:rsidRPr="00A66071">
        <w:rPr>
          <w:rFonts w:ascii="Times New Roman" w:hAnsi="Times New Roman" w:cs="Times New Roman"/>
          <w:bCs/>
          <w:sz w:val="24"/>
          <w:szCs w:val="24"/>
        </w:rPr>
        <w:t>₃</w:t>
      </w:r>
      <w:r w:rsidRPr="00A66071">
        <w:rPr>
          <w:rFonts w:ascii="Times New Roman" w:hAnsi="Times New Roman" w:cs="Times New Roman"/>
          <w:bCs/>
          <w:sz w:val="24"/>
          <w:szCs w:val="24"/>
        </w:rPr>
        <w:t xml:space="preserve"> stock solution was prepared by dissolving 1.7 g of </w:t>
      </w:r>
      <w:proofErr w:type="spellStart"/>
      <w:r w:rsidRPr="00A66071">
        <w:rPr>
          <w:rFonts w:ascii="Times New Roman" w:hAnsi="Times New Roman" w:cs="Times New Roman"/>
          <w:bCs/>
          <w:sz w:val="24"/>
          <w:szCs w:val="24"/>
        </w:rPr>
        <w:t>AgNO</w:t>
      </w:r>
      <w:proofErr w:type="spellEnd"/>
      <w:r w:rsidRPr="00A66071">
        <w:rPr>
          <w:rFonts w:ascii="Times New Roman" w:hAnsi="Times New Roman" w:cs="Times New Roman"/>
          <w:bCs/>
          <w:sz w:val="24"/>
          <w:szCs w:val="24"/>
        </w:rPr>
        <w:t>₃ in 10 mL of de</w:t>
      </w:r>
      <w:r w:rsidR="007F50F6" w:rsidRPr="00A66071">
        <w:rPr>
          <w:rFonts w:ascii="Times New Roman" w:hAnsi="Times New Roman" w:cs="Times New Roman"/>
          <w:bCs/>
          <w:sz w:val="24"/>
          <w:szCs w:val="24"/>
        </w:rPr>
        <w:t xml:space="preserve">ionized water. From this stock, </w:t>
      </w:r>
      <w:r w:rsidR="0098456A" w:rsidRPr="00A66071">
        <w:rPr>
          <w:rFonts w:ascii="Times New Roman" w:hAnsi="Times New Roman" w:cs="Times New Roman"/>
          <w:bCs/>
          <w:sz w:val="24"/>
          <w:szCs w:val="24"/>
        </w:rPr>
        <w:t>4</w:t>
      </w:r>
      <w:r w:rsidRPr="00A66071">
        <w:rPr>
          <w:rFonts w:ascii="Times New Roman" w:hAnsi="Times New Roman" w:cs="Times New Roman"/>
          <w:bCs/>
          <w:sz w:val="24"/>
          <w:szCs w:val="24"/>
        </w:rPr>
        <w:t xml:space="preserve"> mM </w:t>
      </w:r>
      <w:proofErr w:type="spellStart"/>
      <w:r w:rsidRPr="00A66071">
        <w:rPr>
          <w:rFonts w:ascii="Times New Roman" w:hAnsi="Times New Roman" w:cs="Times New Roman"/>
          <w:bCs/>
          <w:sz w:val="24"/>
          <w:szCs w:val="24"/>
        </w:rPr>
        <w:t>AgNO</w:t>
      </w:r>
      <w:proofErr w:type="spellEnd"/>
      <w:r w:rsidRPr="00A66071">
        <w:rPr>
          <w:rFonts w:ascii="Times New Roman" w:hAnsi="Times New Roman" w:cs="Times New Roman"/>
          <w:bCs/>
          <w:sz w:val="24"/>
          <w:szCs w:val="24"/>
        </w:rPr>
        <w:t>₃ working solution was o</w:t>
      </w:r>
      <w:r w:rsidR="00E45A09">
        <w:rPr>
          <w:rFonts w:ascii="Times New Roman" w:hAnsi="Times New Roman" w:cs="Times New Roman"/>
          <w:bCs/>
          <w:sz w:val="24"/>
          <w:szCs w:val="24"/>
        </w:rPr>
        <w:t xml:space="preserve">btained by diluting 4 mL of the </w:t>
      </w:r>
      <w:r w:rsidRPr="00A66071">
        <w:rPr>
          <w:rFonts w:ascii="Times New Roman" w:hAnsi="Times New Roman" w:cs="Times New Roman"/>
          <w:bCs/>
          <w:sz w:val="24"/>
          <w:szCs w:val="24"/>
        </w:rPr>
        <w:t>1 M solution to a final volume of 1 L with distill</w:t>
      </w:r>
      <w:r w:rsidR="009A0859">
        <w:rPr>
          <w:rFonts w:ascii="Times New Roman" w:hAnsi="Times New Roman" w:cs="Times New Roman"/>
          <w:bCs/>
          <w:sz w:val="24"/>
          <w:szCs w:val="24"/>
        </w:rPr>
        <w:t xml:space="preserve">ed deionized water. </w:t>
      </w:r>
      <w:r w:rsidRPr="00A66071">
        <w:rPr>
          <w:rFonts w:ascii="Times New Roman" w:hAnsi="Times New Roman" w:cs="Times New Roman"/>
          <w:bCs/>
          <w:sz w:val="24"/>
          <w:szCs w:val="24"/>
        </w:rPr>
        <w:t xml:space="preserve">The </w:t>
      </w:r>
      <w:r w:rsidR="004507DC" w:rsidRPr="00A66071">
        <w:rPr>
          <w:rFonts w:ascii="Times New Roman" w:hAnsi="Times New Roman" w:cs="Times New Roman"/>
          <w:bCs/>
          <w:sz w:val="24"/>
          <w:szCs w:val="24"/>
        </w:rPr>
        <w:t>phytochemical-assisted</w:t>
      </w:r>
      <w:r w:rsidRPr="00A66071">
        <w:rPr>
          <w:rFonts w:ascii="Times New Roman" w:hAnsi="Times New Roman" w:cs="Times New Roman"/>
          <w:bCs/>
          <w:sz w:val="24"/>
          <w:szCs w:val="24"/>
        </w:rPr>
        <w:t xml:space="preserve"> </w:t>
      </w:r>
      <w:r w:rsidR="004507DC" w:rsidRPr="00A66071">
        <w:rPr>
          <w:rFonts w:ascii="Times New Roman" w:hAnsi="Times New Roman" w:cs="Times New Roman"/>
          <w:bCs/>
          <w:sz w:val="24"/>
          <w:szCs w:val="24"/>
        </w:rPr>
        <w:t xml:space="preserve">synthesis </w:t>
      </w:r>
      <w:r w:rsidRPr="00A66071">
        <w:rPr>
          <w:rFonts w:ascii="Times New Roman" w:hAnsi="Times New Roman" w:cs="Times New Roman"/>
          <w:bCs/>
          <w:sz w:val="24"/>
          <w:szCs w:val="24"/>
        </w:rPr>
        <w:t xml:space="preserve">of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was carried out using a reaction mixture with </w:t>
      </w:r>
      <w:proofErr w:type="spellStart"/>
      <w:r w:rsidRPr="00A66071">
        <w:rPr>
          <w:rFonts w:ascii="Times New Roman" w:hAnsi="Times New Roman" w:cs="Times New Roman"/>
          <w:bCs/>
          <w:sz w:val="24"/>
          <w:szCs w:val="24"/>
        </w:rPr>
        <w:t>AgNO</w:t>
      </w:r>
      <w:proofErr w:type="spellEnd"/>
      <w:r w:rsidRPr="00A66071">
        <w:rPr>
          <w:rFonts w:ascii="Times New Roman" w:hAnsi="Times New Roman" w:cs="Times New Roman"/>
          <w:bCs/>
          <w:sz w:val="24"/>
          <w:szCs w:val="24"/>
        </w:rPr>
        <w:t xml:space="preserve">₃ </w:t>
      </w:r>
      <w:r w:rsidR="004507DC" w:rsidRPr="00A66071">
        <w:rPr>
          <w:rFonts w:ascii="Times New Roman" w:hAnsi="Times New Roman" w:cs="Times New Roman"/>
          <w:bCs/>
          <w:sz w:val="24"/>
          <w:szCs w:val="24"/>
        </w:rPr>
        <w:t>to ELE</w:t>
      </w:r>
      <w:r w:rsidRPr="00A66071">
        <w:rPr>
          <w:rFonts w:ascii="Times New Roman" w:hAnsi="Times New Roman" w:cs="Times New Roman"/>
          <w:bCs/>
          <w:sz w:val="24"/>
          <w:szCs w:val="24"/>
        </w:rPr>
        <w:t xml:space="preserve"> ratio of 4:1, adjusted to pH 10. The </w:t>
      </w:r>
      <w:r w:rsidR="004507DC" w:rsidRPr="00A66071">
        <w:rPr>
          <w:rFonts w:ascii="Times New Roman" w:hAnsi="Times New Roman" w:cs="Times New Roman"/>
          <w:bCs/>
          <w:sz w:val="24"/>
          <w:szCs w:val="24"/>
        </w:rPr>
        <w:t>ELE</w:t>
      </w:r>
      <w:r w:rsidRPr="00A66071">
        <w:rPr>
          <w:rFonts w:ascii="Times New Roman" w:hAnsi="Times New Roman" w:cs="Times New Roman"/>
          <w:bCs/>
          <w:sz w:val="24"/>
          <w:szCs w:val="24"/>
        </w:rPr>
        <w:t xml:space="preserve"> was added in aliquots of 0.5 mL under continuous stirring while maintaining the reaction temperature between 50–70 °C. During the process, the reaction mixture exhibited a distinct color transition from colorless to ye</w:t>
      </w:r>
      <w:r w:rsidR="009D57AB" w:rsidRPr="00A66071">
        <w:rPr>
          <w:rFonts w:ascii="Times New Roman" w:hAnsi="Times New Roman" w:cs="Times New Roman"/>
          <w:bCs/>
          <w:sz w:val="24"/>
          <w:szCs w:val="24"/>
        </w:rPr>
        <w:t>llow, and finally to dark brown</w:t>
      </w:r>
      <w:r w:rsidR="005D32E8" w:rsidRPr="00A66071">
        <w:rPr>
          <w:rFonts w:ascii="Times New Roman" w:hAnsi="Times New Roman" w:cs="Times New Roman"/>
          <w:bCs/>
          <w:sz w:val="24"/>
          <w:szCs w:val="24"/>
        </w:rPr>
        <w:t xml:space="preserve">, </w:t>
      </w:r>
      <w:r w:rsidR="00A72D54" w:rsidRPr="00A66071">
        <w:rPr>
          <w:rFonts w:ascii="Times New Roman" w:hAnsi="Times New Roman" w:cs="Times New Roman"/>
          <w:bCs/>
          <w:sz w:val="24"/>
          <w:szCs w:val="24"/>
        </w:rPr>
        <w:t>indicating</w:t>
      </w:r>
      <w:r w:rsidR="005D32E8" w:rsidRPr="00A66071">
        <w:rPr>
          <w:rFonts w:ascii="Times New Roman" w:hAnsi="Times New Roman" w:cs="Times New Roman"/>
          <w:bCs/>
          <w:sz w:val="24"/>
          <w:szCs w:val="24"/>
        </w:rPr>
        <w:t xml:space="preserve"> the formation of </w:t>
      </w:r>
      <w:proofErr w:type="spellStart"/>
      <w:r w:rsidR="005D32E8"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The reaction mixture was allowed to stand undisturbed for 38 hours to facilitate nanoparticle stabilization. The supernatant was then carefully decanted, leaving behind the</w:t>
      </w:r>
      <w:r w:rsidR="009D57AB" w:rsidRPr="00A66071">
        <w:rPr>
          <w:rFonts w:ascii="Times New Roman" w:hAnsi="Times New Roman" w:cs="Times New Roman"/>
          <w:bCs/>
          <w:sz w:val="24"/>
          <w:szCs w:val="24"/>
        </w:rPr>
        <w:t xml:space="preserve"> solid residue</w:t>
      </w:r>
      <w:r w:rsidRPr="00A66071">
        <w:rPr>
          <w:rFonts w:ascii="Times New Roman" w:hAnsi="Times New Roman" w:cs="Times New Roman"/>
          <w:bCs/>
          <w:sz w:val="24"/>
          <w:szCs w:val="24"/>
        </w:rPr>
        <w:t xml:space="preserve">, which was subsequently dispersed in methanol and incubated for 12 hours to remove residual impurities. </w:t>
      </w:r>
      <w:r w:rsidR="00A72D54" w:rsidRPr="00A66071">
        <w:rPr>
          <w:rFonts w:ascii="Times New Roman" w:hAnsi="Times New Roman" w:cs="Times New Roman"/>
          <w:bCs/>
          <w:sz w:val="24"/>
          <w:szCs w:val="24"/>
        </w:rPr>
        <w:t xml:space="preserve">Subsequently, the methanol phase was carefully decanted, and the </w:t>
      </w:r>
      <w:proofErr w:type="spellStart"/>
      <w:r w:rsidR="00A72D54" w:rsidRPr="00A66071">
        <w:rPr>
          <w:rFonts w:ascii="Times New Roman" w:hAnsi="Times New Roman" w:cs="Times New Roman"/>
          <w:bCs/>
          <w:sz w:val="24"/>
          <w:szCs w:val="24"/>
        </w:rPr>
        <w:t>AgNPs</w:t>
      </w:r>
      <w:proofErr w:type="spellEnd"/>
      <w:r w:rsidR="00A72D54" w:rsidRPr="00A66071">
        <w:rPr>
          <w:rFonts w:ascii="Times New Roman" w:hAnsi="Times New Roman" w:cs="Times New Roman"/>
          <w:bCs/>
          <w:sz w:val="24"/>
          <w:szCs w:val="24"/>
        </w:rPr>
        <w:t xml:space="preserve"> were preserved in a minimal volume of methanol for characterization, followed by drying prior to further analyses</w:t>
      </w:r>
      <w:r w:rsidRPr="00A66071">
        <w:rPr>
          <w:rFonts w:ascii="Times New Roman" w:hAnsi="Times New Roman" w:cs="Times New Roman"/>
          <w:bCs/>
          <w:sz w:val="24"/>
          <w:szCs w:val="24"/>
        </w:rPr>
        <w:t>.</w:t>
      </w:r>
    </w:p>
    <w:p w14:paraId="027755AD" w14:textId="77777777" w:rsidR="001F0FDE" w:rsidRPr="00827773" w:rsidRDefault="00827773" w:rsidP="00495D72">
      <w:pPr>
        <w:spacing w:before="100" w:beforeAutospacing="1" w:after="0" w:line="240" w:lineRule="auto"/>
        <w:jc w:val="center"/>
        <w:rPr>
          <w:rFonts w:ascii="Times New Roman" w:eastAsia="Times New Roman" w:hAnsi="Times New Roman" w:cs="Times New Roman"/>
          <w:sz w:val="24"/>
          <w:szCs w:val="24"/>
        </w:rPr>
      </w:pPr>
      <w:r>
        <w:rPr>
          <w:noProof/>
        </w:rPr>
        <w:drawing>
          <wp:inline distT="0" distB="0" distL="0" distR="0" wp14:anchorId="32C37CBF" wp14:editId="10956A8E">
            <wp:extent cx="5714157" cy="2857500"/>
            <wp:effectExtent l="19050" t="19050" r="20320"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410" r="898" b="2374"/>
                    <a:stretch/>
                  </pic:blipFill>
                  <pic:spPr bwMode="auto">
                    <a:xfrm>
                      <a:off x="0" y="0"/>
                      <a:ext cx="5738400" cy="2869623"/>
                    </a:xfrm>
                    <a:prstGeom prst="rect">
                      <a:avLst/>
                    </a:prstGeom>
                    <a:ln w="19050" cap="flat" cmpd="sng" algn="ctr">
                      <a:solidFill>
                        <a:srgbClr val="C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71E8FA3" w14:textId="77777777" w:rsidR="00B8735E" w:rsidRPr="00A66071" w:rsidRDefault="002107EE" w:rsidP="00495D72">
      <w:pPr>
        <w:spacing w:after="0" w:line="360" w:lineRule="auto"/>
        <w:jc w:val="center"/>
        <w:rPr>
          <w:rFonts w:ascii="Times New Roman" w:hAnsi="Times New Roman" w:cs="Times New Roman"/>
          <w:sz w:val="24"/>
          <w:szCs w:val="24"/>
        </w:rPr>
      </w:pPr>
      <w:r w:rsidRPr="00A66071">
        <w:rPr>
          <w:rFonts w:ascii="Times New Roman" w:hAnsi="Times New Roman" w:cs="Times New Roman"/>
          <w:b/>
          <w:sz w:val="24"/>
          <w:szCs w:val="24"/>
        </w:rPr>
        <w:t>Figure 1</w:t>
      </w:r>
      <w:r w:rsidRPr="00A66071">
        <w:rPr>
          <w:rFonts w:ascii="Times New Roman" w:hAnsi="Times New Roman" w:cs="Times New Roman"/>
          <w:sz w:val="24"/>
          <w:szCs w:val="24"/>
        </w:rPr>
        <w:t xml:space="preserve">: Schematic presentation of the </w:t>
      </w:r>
      <w:r w:rsidR="00416CF6">
        <w:rPr>
          <w:rFonts w:ascii="Times New Roman" w:hAnsi="Times New Roman" w:cs="Times New Roman"/>
          <w:sz w:val="24"/>
          <w:szCs w:val="24"/>
        </w:rPr>
        <w:t>p</w:t>
      </w:r>
      <w:r w:rsidRPr="00A66071">
        <w:rPr>
          <w:rFonts w:ascii="Times New Roman" w:hAnsi="Times New Roman" w:cs="Times New Roman"/>
          <w:sz w:val="24"/>
          <w:szCs w:val="24"/>
        </w:rPr>
        <w:t xml:space="preserve">hytochemical-assisted green synthesis of </w:t>
      </w:r>
      <w:proofErr w:type="spellStart"/>
      <w:r w:rsidRPr="00A66071">
        <w:rPr>
          <w:rFonts w:ascii="Times New Roman" w:hAnsi="Times New Roman" w:cs="Times New Roman"/>
          <w:sz w:val="24"/>
          <w:szCs w:val="24"/>
        </w:rPr>
        <w:t>AgNPs</w:t>
      </w:r>
      <w:proofErr w:type="spellEnd"/>
      <w:r w:rsidR="00416CF6">
        <w:rPr>
          <w:rFonts w:ascii="Times New Roman" w:hAnsi="Times New Roman" w:cs="Times New Roman"/>
          <w:sz w:val="24"/>
          <w:szCs w:val="24"/>
        </w:rPr>
        <w:t xml:space="preserve"> using ELE</w:t>
      </w:r>
      <w:r w:rsidRPr="00A66071">
        <w:rPr>
          <w:rFonts w:ascii="Times New Roman" w:hAnsi="Times New Roman" w:cs="Times New Roman"/>
          <w:sz w:val="24"/>
          <w:szCs w:val="24"/>
        </w:rPr>
        <w:t>.</w:t>
      </w:r>
    </w:p>
    <w:p w14:paraId="2A793480" w14:textId="77777777" w:rsidR="001F0FDE" w:rsidRPr="00A66071" w:rsidRDefault="001F0FDE" w:rsidP="00C23E29">
      <w:pPr>
        <w:spacing w:after="0" w:line="360" w:lineRule="auto"/>
        <w:contextualSpacing/>
        <w:jc w:val="both"/>
        <w:textAlignment w:val="baseline"/>
        <w:rPr>
          <w:rFonts w:ascii="Times New Roman" w:hAnsi="Times New Roman" w:cs="Times New Roman"/>
          <w:sz w:val="24"/>
          <w:szCs w:val="24"/>
        </w:rPr>
      </w:pPr>
    </w:p>
    <w:p w14:paraId="06DFD351" w14:textId="77777777" w:rsidR="001F0FDE" w:rsidRPr="00A66071" w:rsidRDefault="00085D08" w:rsidP="00C23E29">
      <w:pPr>
        <w:keepNext/>
        <w:keepLines/>
        <w:tabs>
          <w:tab w:val="left" w:pos="3585"/>
        </w:tabs>
        <w:spacing w:before="40" w:after="0" w:line="360" w:lineRule="auto"/>
        <w:jc w:val="both"/>
        <w:outlineLvl w:val="1"/>
        <w:rPr>
          <w:rFonts w:ascii="Times New Roman" w:eastAsia="Times New Roman" w:hAnsi="Times New Roman" w:cs="Times New Roman"/>
          <w:b/>
          <w:sz w:val="24"/>
          <w:szCs w:val="24"/>
          <w:lang w:val="x-none" w:eastAsia="x-none"/>
        </w:rPr>
      </w:pPr>
      <w:bookmarkStart w:id="10" w:name="_Toc173769394"/>
      <w:bookmarkStart w:id="11" w:name="_Toc174446004"/>
      <w:bookmarkStart w:id="12" w:name="_Toc207092467"/>
      <w:r w:rsidRPr="00A66071">
        <w:rPr>
          <w:rFonts w:ascii="Times New Roman" w:eastAsia="Times New Roman" w:hAnsi="Times New Roman" w:cs="Times New Roman"/>
          <w:b/>
          <w:sz w:val="24"/>
          <w:szCs w:val="24"/>
          <w:lang w:val="x-none" w:eastAsia="x-none"/>
        </w:rPr>
        <w:lastRenderedPageBreak/>
        <w:t>2.3</w:t>
      </w:r>
      <w:r w:rsidR="001F0FDE" w:rsidRPr="00A66071">
        <w:rPr>
          <w:rFonts w:ascii="Times New Roman" w:eastAsia="Times New Roman" w:hAnsi="Times New Roman" w:cs="Times New Roman"/>
          <w:b/>
          <w:sz w:val="24"/>
          <w:szCs w:val="24"/>
          <w:lang w:val="x-none" w:eastAsia="x-none"/>
        </w:rPr>
        <w:t xml:space="preserve"> </w:t>
      </w:r>
      <w:bookmarkEnd w:id="10"/>
      <w:r w:rsidR="001F0FDE" w:rsidRPr="00A66071">
        <w:rPr>
          <w:rFonts w:ascii="Times New Roman" w:eastAsia="Times New Roman" w:hAnsi="Times New Roman" w:cs="Times New Roman"/>
          <w:b/>
          <w:sz w:val="24"/>
          <w:szCs w:val="24"/>
          <w:lang w:val="x-none" w:eastAsia="x-none"/>
        </w:rPr>
        <w:t>Characterization</w:t>
      </w:r>
      <w:bookmarkEnd w:id="11"/>
      <w:bookmarkEnd w:id="12"/>
    </w:p>
    <w:p w14:paraId="53BA8279" w14:textId="77777777" w:rsidR="00592BDD" w:rsidRPr="00A66071" w:rsidRDefault="00592BDD" w:rsidP="00C23E29">
      <w:pPr>
        <w:spacing w:after="0" w:line="360" w:lineRule="auto"/>
        <w:jc w:val="both"/>
        <w:rPr>
          <w:rFonts w:ascii="Times New Roman" w:hAnsi="Times New Roman" w:cs="Times New Roman"/>
          <w:sz w:val="24"/>
          <w:szCs w:val="24"/>
        </w:rPr>
      </w:pPr>
      <w:bookmarkStart w:id="13" w:name="_Toc173769400"/>
      <w:r w:rsidRPr="00A66071">
        <w:rPr>
          <w:rFonts w:ascii="Times New Roman" w:hAnsi="Times New Roman" w:cs="Times New Roman"/>
          <w:sz w:val="24"/>
          <w:szCs w:val="24"/>
        </w:rPr>
        <w:t xml:space="preserve">The optical properties of </w:t>
      </w:r>
      <w:proofErr w:type="spellStart"/>
      <w:r w:rsidR="007A13F0" w:rsidRPr="00A66071">
        <w:rPr>
          <w:rFonts w:ascii="Times New Roman" w:hAnsi="Times New Roman" w:cs="Times New Roman"/>
          <w:sz w:val="24"/>
          <w:szCs w:val="24"/>
        </w:rPr>
        <w:t>AgNPs</w:t>
      </w:r>
      <w:proofErr w:type="spellEnd"/>
      <w:r w:rsidR="007A13F0"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synthesized using different concentrations of </w:t>
      </w:r>
      <w:r w:rsidR="007F6EDB" w:rsidRPr="00A66071">
        <w:rPr>
          <w:rFonts w:ascii="Times New Roman" w:hAnsi="Times New Roman" w:cs="Times New Roman"/>
          <w:sz w:val="24"/>
          <w:szCs w:val="24"/>
        </w:rPr>
        <w:t xml:space="preserve">ELE </w:t>
      </w:r>
      <w:r w:rsidR="00B17C1A">
        <w:rPr>
          <w:rFonts w:ascii="Times New Roman" w:hAnsi="Times New Roman" w:cs="Times New Roman"/>
          <w:sz w:val="24"/>
          <w:szCs w:val="24"/>
        </w:rPr>
        <w:t>(1%, 3%, and 6</w:t>
      </w:r>
      <w:r w:rsidRPr="00A66071">
        <w:rPr>
          <w:rFonts w:ascii="Times New Roman" w:hAnsi="Times New Roman" w:cs="Times New Roman"/>
          <w:sz w:val="24"/>
          <w:szCs w:val="24"/>
        </w:rPr>
        <w:t xml:space="preserve">%) were characterized using a Shimadzu UV-3150 spectrophotometer at room temperature. Absorption spectra were collected in the 200–600 nm range with a 1 cm path-length cuvette, using </w:t>
      </w:r>
      <w:r w:rsidR="007A13F0" w:rsidRPr="00A66071">
        <w:rPr>
          <w:rFonts w:ascii="Times New Roman" w:hAnsi="Times New Roman" w:cs="Times New Roman"/>
          <w:sz w:val="24"/>
          <w:szCs w:val="24"/>
        </w:rPr>
        <w:t>distilled water as reference. S</w:t>
      </w:r>
      <w:r w:rsidRPr="00A66071">
        <w:rPr>
          <w:rFonts w:ascii="Times New Roman" w:hAnsi="Times New Roman" w:cs="Times New Roman"/>
          <w:sz w:val="24"/>
          <w:szCs w:val="24"/>
        </w:rPr>
        <w:t xml:space="preserve">urface plasmon resonance (SPR) peak </w:t>
      </w:r>
      <w:r w:rsidR="007A13F0" w:rsidRPr="00A66071">
        <w:rPr>
          <w:rFonts w:ascii="Times New Roman" w:hAnsi="Times New Roman" w:cs="Times New Roman"/>
          <w:sz w:val="24"/>
          <w:szCs w:val="24"/>
        </w:rPr>
        <w:t xml:space="preserve">was used to confirm the </w:t>
      </w:r>
      <w:r w:rsidRPr="00A66071">
        <w:rPr>
          <w:rFonts w:ascii="Times New Roman" w:hAnsi="Times New Roman" w:cs="Times New Roman"/>
          <w:sz w:val="24"/>
          <w:szCs w:val="24"/>
        </w:rPr>
        <w:t xml:space="preserve">nanoparticle formation and stability across </w:t>
      </w:r>
      <w:r w:rsidR="007A13F0" w:rsidRPr="00A66071">
        <w:rPr>
          <w:rFonts w:ascii="Times New Roman" w:hAnsi="Times New Roman" w:cs="Times New Roman"/>
          <w:sz w:val="24"/>
          <w:szCs w:val="24"/>
        </w:rPr>
        <w:t xml:space="preserve">the three </w:t>
      </w:r>
      <w:r w:rsidRPr="00A66071">
        <w:rPr>
          <w:rFonts w:ascii="Times New Roman" w:hAnsi="Times New Roman" w:cs="Times New Roman"/>
          <w:sz w:val="24"/>
          <w:szCs w:val="24"/>
        </w:rPr>
        <w:t>concentrations.</w:t>
      </w:r>
    </w:p>
    <w:p w14:paraId="352C30B4" w14:textId="77777777" w:rsidR="00592BDD" w:rsidRPr="00A66071" w:rsidRDefault="00592BDD"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Fourier Transform Infrared (FTIR) spectroscopy was performed on the </w:t>
      </w:r>
      <w:r w:rsidR="002B4232" w:rsidRPr="00A66071">
        <w:rPr>
          <w:rFonts w:ascii="Times New Roman" w:hAnsi="Times New Roman" w:cs="Times New Roman"/>
          <w:sz w:val="24"/>
          <w:szCs w:val="24"/>
        </w:rPr>
        <w:t xml:space="preserve">leaf extract and the across the three </w:t>
      </w:r>
      <w:r w:rsidRPr="00A66071">
        <w:rPr>
          <w:rFonts w:ascii="Times New Roman" w:hAnsi="Times New Roman" w:cs="Times New Roman"/>
          <w:sz w:val="24"/>
          <w:szCs w:val="24"/>
        </w:rPr>
        <w:t>concentrations using a Perkin Elmer spectrometer with an attenuated total reflectance (ATR) accessory. Spectra were recorded between 4000–500 cm⁻¹ at a resolution of 4 cm⁻¹ with 32 scans averaged per sample. The spectra were baseline-corrected and normalized to identify characteristic peaks of functional groups associated with nanoparticle stabilization.</w:t>
      </w:r>
    </w:p>
    <w:p w14:paraId="7B552D92" w14:textId="77777777" w:rsidR="00592BDD" w:rsidRPr="00A66071" w:rsidRDefault="00592BDD"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Transmission Electron Microsco</w:t>
      </w:r>
      <w:r w:rsidR="005E2D69" w:rsidRPr="00A66071">
        <w:rPr>
          <w:rFonts w:ascii="Times New Roman" w:hAnsi="Times New Roman" w:cs="Times New Roman"/>
          <w:sz w:val="24"/>
          <w:szCs w:val="24"/>
        </w:rPr>
        <w:t>py (TEM, JEOL JEM-2100) operating</w:t>
      </w:r>
      <w:r w:rsidRPr="00A66071">
        <w:rPr>
          <w:rFonts w:ascii="Times New Roman" w:hAnsi="Times New Roman" w:cs="Times New Roman"/>
          <w:sz w:val="24"/>
          <w:szCs w:val="24"/>
        </w:rPr>
        <w:t xml:space="preserve"> at 200 kV was used to assess nanoparticle size, shape, and morphology. </w:t>
      </w:r>
      <w:r w:rsidR="005E2D69" w:rsidRPr="00A66071">
        <w:rPr>
          <w:rFonts w:ascii="Times New Roman" w:hAnsi="Times New Roman" w:cs="Times New Roman"/>
          <w:sz w:val="24"/>
          <w:szCs w:val="24"/>
        </w:rPr>
        <w:t>The s</w:t>
      </w:r>
      <w:r w:rsidRPr="00A66071">
        <w:rPr>
          <w:rFonts w:ascii="Times New Roman" w:hAnsi="Times New Roman" w:cs="Times New Roman"/>
          <w:sz w:val="24"/>
          <w:szCs w:val="24"/>
        </w:rPr>
        <w:t xml:space="preserve">amples </w:t>
      </w:r>
      <w:r w:rsidR="005E2D69" w:rsidRPr="00A66071">
        <w:rPr>
          <w:rFonts w:ascii="Times New Roman" w:hAnsi="Times New Roman" w:cs="Times New Roman"/>
          <w:sz w:val="24"/>
          <w:szCs w:val="24"/>
        </w:rPr>
        <w:t xml:space="preserve">were </w:t>
      </w:r>
      <w:r w:rsidRPr="00A66071">
        <w:rPr>
          <w:rFonts w:ascii="Times New Roman" w:hAnsi="Times New Roman" w:cs="Times New Roman"/>
          <w:sz w:val="24"/>
          <w:szCs w:val="24"/>
        </w:rPr>
        <w:t xml:space="preserve">dispersed in ethanol </w:t>
      </w:r>
      <w:r w:rsidR="005E2D69" w:rsidRPr="00A66071">
        <w:rPr>
          <w:rFonts w:ascii="Times New Roman" w:hAnsi="Times New Roman" w:cs="Times New Roman"/>
          <w:sz w:val="24"/>
          <w:szCs w:val="24"/>
        </w:rPr>
        <w:t>and</w:t>
      </w:r>
      <w:r w:rsidRPr="00A66071">
        <w:rPr>
          <w:rFonts w:ascii="Times New Roman" w:hAnsi="Times New Roman" w:cs="Times New Roman"/>
          <w:sz w:val="24"/>
          <w:szCs w:val="24"/>
        </w:rPr>
        <w:t xml:space="preserve"> sonicated for 15 minutes, deposited onto carbon-coated copper grids, and air-dried before imaging. Surface morphology was further examined using a JEOL IT-7500LA Scanning Electron Microscope at 15–20 kV. Samples were gold-sputtered to enhance conductivity, and micrographs were captured between 1,000x and 50,000x magnification to evaluate particle uniformity, surface texture, and aggregation.</w:t>
      </w:r>
      <w:r w:rsidR="005E2D69"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X-ray Diffraction (XRD) was performed using a Shimadzu XRD-7000 with Cu Kα radiation (λ = 1.5406 Å) at 40 kV and 30 mA. Scans were run from 10° to 80° (2θ) at 2°/min, and the resulting diffraction patterns </w:t>
      </w:r>
      <w:r w:rsidR="0009054E" w:rsidRPr="00A66071">
        <w:rPr>
          <w:rFonts w:ascii="Times New Roman" w:hAnsi="Times New Roman" w:cs="Times New Roman"/>
          <w:sz w:val="24"/>
          <w:szCs w:val="24"/>
        </w:rPr>
        <w:t xml:space="preserve">were </w:t>
      </w:r>
      <w:r w:rsidR="005E2D69" w:rsidRPr="00A66071">
        <w:rPr>
          <w:rFonts w:ascii="Times New Roman" w:hAnsi="Times New Roman" w:cs="Times New Roman"/>
          <w:sz w:val="24"/>
          <w:szCs w:val="24"/>
        </w:rPr>
        <w:t xml:space="preserve">compared with </w:t>
      </w:r>
      <w:r w:rsidR="0009054E" w:rsidRPr="00A66071">
        <w:rPr>
          <w:rFonts w:ascii="Times New Roman" w:hAnsi="Times New Roman" w:cs="Times New Roman"/>
          <w:sz w:val="24"/>
          <w:szCs w:val="24"/>
        </w:rPr>
        <w:t xml:space="preserve">the </w:t>
      </w:r>
      <w:r w:rsidR="005E2D69" w:rsidRPr="00A66071">
        <w:rPr>
          <w:rFonts w:ascii="Times New Roman" w:hAnsi="Times New Roman" w:cs="Times New Roman"/>
          <w:sz w:val="24"/>
          <w:szCs w:val="24"/>
        </w:rPr>
        <w:t>reference JCPDS card</w:t>
      </w:r>
      <w:r w:rsidR="00111DD8" w:rsidRPr="00A66071">
        <w:rPr>
          <w:rFonts w:ascii="Times New Roman" w:hAnsi="Times New Roman" w:cs="Times New Roman"/>
          <w:sz w:val="24"/>
          <w:szCs w:val="24"/>
        </w:rPr>
        <w:t>,</w:t>
      </w:r>
      <w:r w:rsidRPr="00A66071">
        <w:rPr>
          <w:rFonts w:ascii="Times New Roman" w:hAnsi="Times New Roman" w:cs="Times New Roman"/>
          <w:sz w:val="24"/>
          <w:szCs w:val="24"/>
        </w:rPr>
        <w:t xml:space="preserve"> and </w:t>
      </w:r>
      <w:r w:rsidR="0009054E" w:rsidRPr="00A66071">
        <w:rPr>
          <w:rFonts w:ascii="Times New Roman" w:hAnsi="Times New Roman" w:cs="Times New Roman"/>
          <w:sz w:val="24"/>
          <w:szCs w:val="24"/>
        </w:rPr>
        <w:t xml:space="preserve">the </w:t>
      </w:r>
      <w:r w:rsidRPr="00A66071">
        <w:rPr>
          <w:rFonts w:ascii="Times New Roman" w:hAnsi="Times New Roman" w:cs="Times New Roman"/>
          <w:sz w:val="24"/>
          <w:szCs w:val="24"/>
        </w:rPr>
        <w:t>average crystallite size</w:t>
      </w:r>
      <w:r w:rsidR="005E2D69" w:rsidRPr="00A66071">
        <w:rPr>
          <w:rFonts w:ascii="Times New Roman" w:hAnsi="Times New Roman" w:cs="Times New Roman"/>
          <w:sz w:val="24"/>
          <w:szCs w:val="24"/>
        </w:rPr>
        <w:t xml:space="preserve"> </w:t>
      </w:r>
      <w:r w:rsidR="0009054E" w:rsidRPr="00A66071">
        <w:rPr>
          <w:rFonts w:ascii="Times New Roman" w:hAnsi="Times New Roman" w:cs="Times New Roman"/>
          <w:sz w:val="24"/>
          <w:szCs w:val="24"/>
        </w:rPr>
        <w:t xml:space="preserve">was </w:t>
      </w:r>
      <w:r w:rsidR="005E2D69" w:rsidRPr="00A66071">
        <w:rPr>
          <w:rFonts w:ascii="Times New Roman" w:hAnsi="Times New Roman" w:cs="Times New Roman"/>
          <w:sz w:val="24"/>
          <w:szCs w:val="24"/>
        </w:rPr>
        <w:t xml:space="preserve">calculated </w:t>
      </w:r>
      <w:r w:rsidRPr="00A66071">
        <w:rPr>
          <w:rFonts w:ascii="Times New Roman" w:hAnsi="Times New Roman" w:cs="Times New Roman"/>
          <w:sz w:val="24"/>
          <w:szCs w:val="24"/>
        </w:rPr>
        <w:t>using the Scherrer equation</w:t>
      </w:r>
      <w:r w:rsidR="00C84DC3">
        <w:rPr>
          <w:rFonts w:ascii="Times New Roman" w:hAnsi="Times New Roman" w:cs="Times New Roman"/>
          <w:sz w:val="24"/>
          <w:szCs w:val="24"/>
        </w:rPr>
        <w:t xml:space="preserve"> (Eq.3.3</w:t>
      </w:r>
      <w:r w:rsidR="005E2D69" w:rsidRPr="00A66071">
        <w:rPr>
          <w:rFonts w:ascii="Times New Roman" w:hAnsi="Times New Roman" w:cs="Times New Roman"/>
          <w:sz w:val="24"/>
          <w:szCs w:val="24"/>
        </w:rPr>
        <w:t>)</w:t>
      </w:r>
      <w:r w:rsidRPr="00A66071">
        <w:rPr>
          <w:rFonts w:ascii="Times New Roman" w:hAnsi="Times New Roman" w:cs="Times New Roman"/>
          <w:sz w:val="24"/>
          <w:szCs w:val="24"/>
        </w:rPr>
        <w:t>.</w:t>
      </w:r>
    </w:p>
    <w:p w14:paraId="0DC2457C" w14:textId="77777777" w:rsidR="001F0FDE" w:rsidRPr="00A66071" w:rsidRDefault="001F5025" w:rsidP="00C23E29">
      <w:pPr>
        <w:spacing w:after="0" w:line="360" w:lineRule="auto"/>
        <w:jc w:val="both"/>
        <w:rPr>
          <w:rFonts w:ascii="Times New Roman" w:hAnsi="Times New Roman" w:cs="Times New Roman"/>
          <w:sz w:val="24"/>
          <w:szCs w:val="24"/>
        </w:rPr>
      </w:pPr>
      <m:oMath>
        <m:r>
          <w:rPr>
            <w:rFonts w:ascii="Cambria Math" w:hAnsi="Cambria Math" w:cs="Times New Roman"/>
            <w:sz w:val="24"/>
            <w:szCs w:val="24"/>
          </w:rPr>
          <m:t>Crystal size (</m:t>
        </m:r>
        <m:r>
          <m:rPr>
            <m:sty m:val="p"/>
          </m:rPr>
          <w:rPr>
            <w:rFonts w:ascii="Cambria Math" w:hAnsi="Cambria Math" w:cs="Times New Roman"/>
            <w:sz w:val="24"/>
            <w:szCs w:val="24"/>
          </w:rPr>
          <m:t>D</m:t>
        </m:r>
        <m:r>
          <w:rPr>
            <w:rFonts w:ascii="Cambria Math" w:hAnsi="Cambria Math" w:cs="Times New Roman"/>
            <w:sz w:val="24"/>
            <w:szCs w:val="24"/>
          </w:rPr>
          <m:t>)</m:t>
        </m:r>
        <m:r>
          <m:rPr>
            <m:sty m:val="p"/>
          </m:rPr>
          <w:rPr>
            <w:rFonts w:ascii="Cambria Math" w:hAnsi="Cambria Math" w:cs="Times New Roman"/>
            <w:sz w:val="24"/>
            <w:szCs w:val="24"/>
          </w:rPr>
          <m:t>=</m:t>
        </m:r>
        <m:f>
          <m:fPr>
            <m:ctrlPr>
              <w:rPr>
                <w:rFonts w:ascii="Cambria Math" w:hAnsi="Cambria Math" w:cs="Times New Roman"/>
                <w:bCs/>
                <w:sz w:val="24"/>
                <w:szCs w:val="24"/>
              </w:rPr>
            </m:ctrlPr>
          </m:fPr>
          <m:num>
            <m:r>
              <m:rPr>
                <m:sty m:val="p"/>
              </m:rPr>
              <w:rPr>
                <w:rFonts w:ascii="Cambria Math" w:hAnsi="Cambria Math" w:cs="Times New Roman"/>
                <w:sz w:val="24"/>
                <w:szCs w:val="24"/>
              </w:rPr>
              <m:t>Kλ</m:t>
            </m:r>
          </m:num>
          <m:den>
            <m:r>
              <w:rPr>
                <w:rFonts w:ascii="Cambria Math" w:hAnsi="Cambria Math" w:cs="Times New Roman"/>
                <w:sz w:val="24"/>
                <w:szCs w:val="24"/>
              </w:rPr>
              <m:t xml:space="preserve">β Cos </m:t>
            </m:r>
            <m:r>
              <m:rPr>
                <m:sty m:val="p"/>
              </m:rPr>
              <w:rPr>
                <w:rFonts w:ascii="Cambria Math" w:hAnsi="Cambria Math" w:cs="Times New Roman"/>
                <w:sz w:val="24"/>
                <w:szCs w:val="24"/>
              </w:rPr>
              <m:t>θ</m:t>
            </m:r>
          </m:den>
        </m:f>
      </m:oMath>
      <w:r w:rsidRPr="00A66071">
        <w:rPr>
          <w:rFonts w:ascii="Times New Roman" w:eastAsia="Times New Roman" w:hAnsi="Times New Roman" w:cs="Times New Roman"/>
          <w:bCs/>
          <w:sz w:val="24"/>
          <w:szCs w:val="24"/>
        </w:rPr>
        <w:t xml:space="preserve">                                                      </w:t>
      </w:r>
      <w:r w:rsidRPr="00A66071">
        <w:rPr>
          <w:rFonts w:ascii="Times New Roman" w:eastAsia="Times New Roman" w:hAnsi="Times New Roman" w:cs="Times New Roman"/>
          <w:bCs/>
          <w:sz w:val="24"/>
          <w:szCs w:val="24"/>
        </w:rPr>
        <w:tab/>
      </w:r>
      <w:r w:rsidRPr="00A66071">
        <w:rPr>
          <w:rFonts w:ascii="Times New Roman" w:eastAsia="Times New Roman" w:hAnsi="Times New Roman" w:cs="Times New Roman"/>
          <w:bCs/>
          <w:sz w:val="24"/>
          <w:szCs w:val="24"/>
        </w:rPr>
        <w:tab/>
      </w:r>
      <w:r w:rsidRPr="00A66071">
        <w:rPr>
          <w:rFonts w:ascii="Times New Roman" w:eastAsia="Times New Roman" w:hAnsi="Times New Roman" w:cs="Times New Roman"/>
          <w:bCs/>
          <w:sz w:val="24"/>
          <w:szCs w:val="24"/>
        </w:rPr>
        <w:tab/>
      </w:r>
      <w:r w:rsidR="00C84DC3">
        <w:rPr>
          <w:rFonts w:ascii="Times New Roman" w:eastAsia="Times New Roman" w:hAnsi="Times New Roman" w:cs="Times New Roman"/>
          <w:bCs/>
          <w:sz w:val="24"/>
          <w:szCs w:val="24"/>
        </w:rPr>
        <w:t>(3.3</w:t>
      </w:r>
      <w:r w:rsidRPr="00A66071">
        <w:rPr>
          <w:rFonts w:ascii="Times New Roman" w:eastAsia="Times New Roman" w:hAnsi="Times New Roman" w:cs="Times New Roman"/>
          <w:bCs/>
          <w:sz w:val="24"/>
          <w:szCs w:val="24"/>
        </w:rPr>
        <w:t>)</w:t>
      </w:r>
      <w:bookmarkEnd w:id="13"/>
    </w:p>
    <w:p w14:paraId="70F05ADE" w14:textId="77777777" w:rsidR="001F0FDE" w:rsidRPr="00A66071" w:rsidRDefault="00085D08" w:rsidP="00C23E29">
      <w:pPr>
        <w:pStyle w:val="Heading2"/>
        <w:spacing w:line="360" w:lineRule="auto"/>
        <w:jc w:val="both"/>
        <w:rPr>
          <w:rFonts w:ascii="Times New Roman" w:hAnsi="Times New Roman" w:cs="Times New Roman"/>
          <w:b/>
          <w:color w:val="auto"/>
          <w:sz w:val="24"/>
          <w:szCs w:val="24"/>
        </w:rPr>
      </w:pPr>
      <w:bookmarkStart w:id="14" w:name="_Toc207092473"/>
      <w:r w:rsidRPr="00A66071">
        <w:rPr>
          <w:rFonts w:ascii="Times New Roman" w:hAnsi="Times New Roman" w:cs="Times New Roman"/>
          <w:b/>
          <w:color w:val="auto"/>
          <w:sz w:val="24"/>
          <w:szCs w:val="24"/>
        </w:rPr>
        <w:t>2.4</w:t>
      </w:r>
      <w:r w:rsidR="001F0FDE" w:rsidRPr="00A66071">
        <w:rPr>
          <w:rFonts w:ascii="Times New Roman" w:hAnsi="Times New Roman" w:cs="Times New Roman"/>
          <w:b/>
          <w:color w:val="auto"/>
          <w:sz w:val="24"/>
          <w:szCs w:val="24"/>
        </w:rPr>
        <w:t xml:space="preserve"> Antimicrobial Tests</w:t>
      </w:r>
      <w:bookmarkEnd w:id="14"/>
    </w:p>
    <w:p w14:paraId="4FDAF906" w14:textId="77777777" w:rsidR="001F0FDE" w:rsidRPr="00A66071" w:rsidRDefault="00085D08" w:rsidP="00C23E29">
      <w:pPr>
        <w:pStyle w:val="Heading3"/>
        <w:spacing w:line="360" w:lineRule="auto"/>
        <w:jc w:val="both"/>
        <w:rPr>
          <w:rFonts w:ascii="Times New Roman" w:hAnsi="Times New Roman" w:cs="Times New Roman"/>
          <w:b/>
          <w:color w:val="auto"/>
        </w:rPr>
      </w:pPr>
      <w:bookmarkStart w:id="15" w:name="_Toc207092474"/>
      <w:r w:rsidRPr="00A66071">
        <w:rPr>
          <w:rFonts w:ascii="Times New Roman" w:hAnsi="Times New Roman" w:cs="Times New Roman"/>
          <w:b/>
          <w:color w:val="auto"/>
        </w:rPr>
        <w:t>2</w:t>
      </w:r>
      <w:r w:rsidR="001F0FDE" w:rsidRPr="00A66071">
        <w:rPr>
          <w:rFonts w:ascii="Times New Roman" w:hAnsi="Times New Roman" w:cs="Times New Roman"/>
          <w:b/>
          <w:color w:val="auto"/>
        </w:rPr>
        <w:t>.</w:t>
      </w:r>
      <w:r w:rsidRPr="00A66071">
        <w:rPr>
          <w:rFonts w:ascii="Times New Roman" w:hAnsi="Times New Roman" w:cs="Times New Roman"/>
          <w:b/>
          <w:color w:val="auto"/>
        </w:rPr>
        <w:t>4</w:t>
      </w:r>
      <w:r w:rsidR="001F0FDE" w:rsidRPr="00A66071">
        <w:rPr>
          <w:rFonts w:ascii="Times New Roman" w:hAnsi="Times New Roman" w:cs="Times New Roman"/>
          <w:b/>
          <w:color w:val="auto"/>
        </w:rPr>
        <w:t>.1 Determination of antimicrobial activity of the prepared samples</w:t>
      </w:r>
      <w:bookmarkEnd w:id="15"/>
    </w:p>
    <w:p w14:paraId="1E90371E" w14:textId="77777777" w:rsidR="001F0FDE" w:rsidRPr="00A66071" w:rsidRDefault="00AD2672"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 xml:space="preserve">The antibacterial activity of the </w:t>
      </w:r>
      <w:proofErr w:type="spellStart"/>
      <w:r w:rsidR="002400FE"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w:t>
      </w:r>
      <w:r w:rsidR="001205F7" w:rsidRPr="00A66071">
        <w:rPr>
          <w:rFonts w:ascii="Times New Roman" w:hAnsi="Times New Roman" w:cs="Times New Roman"/>
          <w:bCs/>
          <w:sz w:val="24"/>
          <w:szCs w:val="24"/>
        </w:rPr>
        <w:t>prepared at diffe</w:t>
      </w:r>
      <w:r w:rsidR="00B17C1A">
        <w:rPr>
          <w:rFonts w:ascii="Times New Roman" w:hAnsi="Times New Roman" w:cs="Times New Roman"/>
          <w:bCs/>
          <w:sz w:val="24"/>
          <w:szCs w:val="24"/>
        </w:rPr>
        <w:t>rent ELE concentrations of 1%, 3%, and 6</w:t>
      </w:r>
      <w:r w:rsidR="001205F7" w:rsidRPr="00A66071">
        <w:rPr>
          <w:rFonts w:ascii="Times New Roman" w:hAnsi="Times New Roman" w:cs="Times New Roman"/>
          <w:bCs/>
          <w:sz w:val="24"/>
          <w:szCs w:val="24"/>
        </w:rPr>
        <w:t xml:space="preserve">% </w:t>
      </w:r>
      <w:r w:rsidRPr="00A66071">
        <w:rPr>
          <w:rFonts w:ascii="Times New Roman" w:hAnsi="Times New Roman" w:cs="Times New Roman"/>
          <w:bCs/>
          <w:sz w:val="24"/>
          <w:szCs w:val="24"/>
        </w:rPr>
        <w:t xml:space="preserve">was evaluated against </w:t>
      </w:r>
      <w:r w:rsidRPr="00A66071">
        <w:rPr>
          <w:rFonts w:ascii="Times New Roman" w:hAnsi="Times New Roman" w:cs="Times New Roman"/>
          <w:bCs/>
          <w:i/>
          <w:iCs/>
          <w:sz w:val="24"/>
          <w:szCs w:val="24"/>
        </w:rPr>
        <w:t>S</w:t>
      </w:r>
      <w:r w:rsidR="008A1F41" w:rsidRPr="00A66071">
        <w:rPr>
          <w:rFonts w:ascii="Times New Roman" w:hAnsi="Times New Roman" w:cs="Times New Roman"/>
          <w:bCs/>
          <w:i/>
          <w:iCs/>
          <w:sz w:val="24"/>
          <w:szCs w:val="24"/>
        </w:rPr>
        <w:t>.</w:t>
      </w:r>
      <w:r w:rsidRPr="00A66071">
        <w:rPr>
          <w:rFonts w:ascii="Times New Roman" w:hAnsi="Times New Roman" w:cs="Times New Roman"/>
          <w:bCs/>
          <w:i/>
          <w:iCs/>
          <w:sz w:val="24"/>
          <w:szCs w:val="24"/>
        </w:rPr>
        <w:t xml:space="preserve"> aureus</w:t>
      </w:r>
      <w:r w:rsidRPr="00A66071">
        <w:rPr>
          <w:rFonts w:ascii="Times New Roman" w:hAnsi="Times New Roman" w:cs="Times New Roman"/>
          <w:bCs/>
          <w:sz w:val="24"/>
          <w:szCs w:val="24"/>
        </w:rPr>
        <w:t xml:space="preserve"> and </w:t>
      </w:r>
      <w:r w:rsidR="008A1F41" w:rsidRPr="00A66071">
        <w:rPr>
          <w:rFonts w:ascii="Times New Roman" w:hAnsi="Times New Roman" w:cs="Times New Roman"/>
          <w:bCs/>
          <w:i/>
          <w:iCs/>
          <w:sz w:val="24"/>
          <w:szCs w:val="24"/>
        </w:rPr>
        <w:t>K.</w:t>
      </w:r>
      <w:r w:rsidRPr="00A66071">
        <w:rPr>
          <w:rFonts w:ascii="Times New Roman" w:hAnsi="Times New Roman" w:cs="Times New Roman"/>
          <w:bCs/>
          <w:i/>
          <w:iCs/>
          <w:sz w:val="24"/>
          <w:szCs w:val="24"/>
        </w:rPr>
        <w:t xml:space="preserve"> pneumoniae</w:t>
      </w:r>
      <w:r w:rsidRPr="00A66071">
        <w:rPr>
          <w:rFonts w:ascii="Times New Roman" w:hAnsi="Times New Roman" w:cs="Times New Roman"/>
          <w:bCs/>
          <w:sz w:val="24"/>
          <w:szCs w:val="24"/>
        </w:rPr>
        <w:t xml:space="preserve"> using the minimum inhibit</w:t>
      </w:r>
      <w:r w:rsidR="001205F7" w:rsidRPr="00A66071">
        <w:rPr>
          <w:rFonts w:ascii="Times New Roman" w:hAnsi="Times New Roman" w:cs="Times New Roman"/>
          <w:bCs/>
          <w:sz w:val="24"/>
          <w:szCs w:val="24"/>
        </w:rPr>
        <w:t xml:space="preserve">ory concentration (MIC) method. </w:t>
      </w:r>
      <w:r w:rsidRPr="00A66071">
        <w:rPr>
          <w:rFonts w:ascii="Times New Roman" w:hAnsi="Times New Roman" w:cs="Times New Roman"/>
          <w:bCs/>
          <w:sz w:val="24"/>
          <w:szCs w:val="24"/>
        </w:rPr>
        <w:t>Neomycin was used as a positive control for comparison</w:t>
      </w:r>
      <w:r w:rsidR="001F0FDE" w:rsidRPr="00A66071">
        <w:rPr>
          <w:rFonts w:ascii="Times New Roman" w:hAnsi="Times New Roman" w:cs="Times New Roman"/>
          <w:bCs/>
          <w:sz w:val="24"/>
          <w:szCs w:val="24"/>
        </w:rPr>
        <w:t>.</w:t>
      </w:r>
    </w:p>
    <w:p w14:paraId="1D9F4EDF" w14:textId="77777777" w:rsidR="001F0FDE" w:rsidRPr="00A66071" w:rsidRDefault="00085D08" w:rsidP="00C23E29">
      <w:pPr>
        <w:pStyle w:val="Heading3"/>
        <w:spacing w:line="360" w:lineRule="auto"/>
        <w:jc w:val="both"/>
        <w:rPr>
          <w:rFonts w:ascii="Times New Roman" w:hAnsi="Times New Roman" w:cs="Times New Roman"/>
          <w:b/>
          <w:color w:val="auto"/>
        </w:rPr>
      </w:pPr>
      <w:bookmarkStart w:id="16" w:name="_Toc207092475"/>
      <w:r w:rsidRPr="00A66071">
        <w:rPr>
          <w:rFonts w:ascii="Times New Roman" w:hAnsi="Times New Roman" w:cs="Times New Roman"/>
          <w:b/>
          <w:color w:val="auto"/>
        </w:rPr>
        <w:t>2</w:t>
      </w:r>
      <w:r w:rsidR="001F0FDE" w:rsidRPr="00A66071">
        <w:rPr>
          <w:rFonts w:ascii="Times New Roman" w:hAnsi="Times New Roman" w:cs="Times New Roman"/>
          <w:b/>
          <w:color w:val="auto"/>
        </w:rPr>
        <w:t>.</w:t>
      </w:r>
      <w:r w:rsidRPr="00A66071">
        <w:rPr>
          <w:rFonts w:ascii="Times New Roman" w:hAnsi="Times New Roman" w:cs="Times New Roman"/>
          <w:b/>
          <w:color w:val="auto"/>
        </w:rPr>
        <w:t>4</w:t>
      </w:r>
      <w:r w:rsidR="001F0FDE" w:rsidRPr="00A66071">
        <w:rPr>
          <w:rFonts w:ascii="Times New Roman" w:hAnsi="Times New Roman" w:cs="Times New Roman"/>
          <w:b/>
          <w:color w:val="auto"/>
        </w:rPr>
        <w:t>.2 Bacteria, medium, and cultivation</w:t>
      </w:r>
      <w:bookmarkEnd w:id="16"/>
    </w:p>
    <w:p w14:paraId="03A173BE" w14:textId="77777777" w:rsidR="001F0FDE" w:rsidRPr="00A66071" w:rsidRDefault="001F0FDE"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 xml:space="preserve">Bacterial strains of interest were cultivated in Brain Heart Infusion (BHI) broth, a nutrient-rich medium that simulates physiological conditions. Cultures were centrifuged at 11,000 rpm for 5 min, after which the supernatant was discarded. The bacterial pellet was resuspended in 20 mL of sterile normal saline to obtain viable stock cultures. The bacterial concentration was </w:t>
      </w:r>
      <w:r w:rsidRPr="00A66071">
        <w:rPr>
          <w:rFonts w:ascii="Times New Roman" w:hAnsi="Times New Roman" w:cs="Times New Roman"/>
          <w:bCs/>
          <w:sz w:val="24"/>
          <w:szCs w:val="24"/>
        </w:rPr>
        <w:lastRenderedPageBreak/>
        <w:t>standardized to an optical density (OD) of 0.10 at 625 nm using a spectrophotometer, corresponding to approximately 1 x 10</w:t>
      </w:r>
      <w:r w:rsidRPr="00A66071">
        <w:rPr>
          <w:rFonts w:ascii="Times New Roman" w:hAnsi="Times New Roman" w:cs="Times New Roman"/>
          <w:bCs/>
          <w:sz w:val="24"/>
          <w:szCs w:val="24"/>
          <w:vertAlign w:val="superscript"/>
        </w:rPr>
        <w:t>8</w:t>
      </w:r>
      <w:r w:rsidRPr="00A66071">
        <w:rPr>
          <w:rFonts w:ascii="Times New Roman" w:hAnsi="Times New Roman" w:cs="Times New Roman"/>
          <w:bCs/>
          <w:sz w:val="24"/>
          <w:szCs w:val="24"/>
        </w:rPr>
        <w:t xml:space="preserve"> CFU/mL (0.5 McFarland standard).</w:t>
      </w:r>
    </w:p>
    <w:p w14:paraId="63E1F260" w14:textId="77777777" w:rsidR="001F0FDE" w:rsidRPr="00A66071" w:rsidRDefault="00085D08" w:rsidP="00C23E29">
      <w:pPr>
        <w:pStyle w:val="Heading3"/>
        <w:spacing w:line="360" w:lineRule="auto"/>
        <w:jc w:val="both"/>
        <w:rPr>
          <w:rFonts w:ascii="Times New Roman" w:hAnsi="Times New Roman" w:cs="Times New Roman"/>
          <w:b/>
          <w:color w:val="auto"/>
        </w:rPr>
      </w:pPr>
      <w:bookmarkStart w:id="17" w:name="_Toc207092476"/>
      <w:r w:rsidRPr="00A66071">
        <w:rPr>
          <w:rFonts w:ascii="Times New Roman" w:hAnsi="Times New Roman" w:cs="Times New Roman"/>
          <w:b/>
          <w:color w:val="auto"/>
        </w:rPr>
        <w:t>2.4</w:t>
      </w:r>
      <w:r w:rsidR="001F0FDE" w:rsidRPr="00A66071">
        <w:rPr>
          <w:rFonts w:ascii="Times New Roman" w:hAnsi="Times New Roman" w:cs="Times New Roman"/>
          <w:b/>
          <w:color w:val="auto"/>
        </w:rPr>
        <w:t>.3 MIC determination</w:t>
      </w:r>
      <w:bookmarkEnd w:id="17"/>
    </w:p>
    <w:p w14:paraId="6E1C291C" w14:textId="77777777" w:rsidR="00B914D2" w:rsidRPr="00A66071" w:rsidRDefault="001F0FDE"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The minimum inhibitory concentration (MIC) was determined using the standard broth microdilution method according to Clinical and Laboratory Standards Institute (CLSI) guidelines (M07-A8)</w:t>
      </w:r>
      <w:r w:rsidR="00521926" w:rsidRPr="00A66071">
        <w:rPr>
          <w:rFonts w:ascii="Times New Roman" w:hAnsi="Times New Roman" w:cs="Times New Roman"/>
          <w:bCs/>
          <w:sz w:val="24"/>
          <w:szCs w:val="24"/>
        </w:rPr>
        <w:t xml:space="preserve"> </w:t>
      </w:r>
      <w:r w:rsidR="00521926" w:rsidRPr="00A66071">
        <w:rPr>
          <w:rFonts w:ascii="Times New Roman" w:hAnsi="Times New Roman" w:cs="Times New Roman"/>
          <w:bCs/>
          <w:sz w:val="24"/>
          <w:szCs w:val="24"/>
        </w:rPr>
        <w:fldChar w:fldCharType="begin"/>
      </w:r>
      <w:r w:rsidR="00A05279">
        <w:rPr>
          <w:rFonts w:ascii="Times New Roman" w:hAnsi="Times New Roman" w:cs="Times New Roman"/>
          <w:bCs/>
          <w:sz w:val="24"/>
          <w:szCs w:val="24"/>
        </w:rPr>
        <w:instrText xml:space="preserve"> ADDIN ZOTERO_ITEM CSL_CITATION {"citationID":"AiAzSeZ8","properties":{"formattedCitation":"[33]","plainCitation":"[33]","noteIndex":0},"citationItems":[{"id":11627,"uris":["http://zotero.org/users/11812581/items/PD6RIK37"],"itemData":{"id":11627,"type":"article-journal","abstract":"Aim\nTo determine the minimum inhibitory concentration (MIC) and minimum bactericidal concentration (MBC) of silver nanoparticles against Staphylococcus aureus (S. aureus)., Methodology: The antimicrobial efficacy of the silver nanoparticles was determined by the standard methods of Clinical and Laboratory Standards Institute (CLSI). Different concentrations of silver nanoparticles were prepared, and MIC was calculated by tube macro-dilution method. The MBC was determined by the lowest concentration that kills 99.9% of the initial bacterial population. The data were analyzed by ANOVA and Tukey’s post hoc test using SPSS software.\n\nResults\nThe MIC and MBC of silver nanoparticles against S. aureus was found to be 0.625 mg/ml.\n\nConclusion\nThe result obtained from this study shows that silver nanoparticles have potential bactericidal effects against S. aureus at a concentration of 0.625 mg/ml. Silver nanoparticles can be incorporated in the root canal medicaments, sealers and irrigants as it possess potent antimicrobial efficacy against S. aureus.","container-title":"Biomaterial Investigations in Dentistry","DOI":"10.1080/26415275.2020.1796674","ISSN":"2641-5275","issue":"1","journalAbbreviation":"Biomater Investig Dent","note":"PMID: 32939454\nPMCID: PMC7470068","page":"105-109","source":"PubMed Central","title":"The minimum inhibitory concentration (MIC) and minimum bactericidal concentration (MBC) of silver nanoparticles against Staphylococcus aureus","volume":"7","author":[{"family":"Parvekar","given":"Prashik"},{"family":"Palaskar","given":"Jayant"},{"family":"Metgud","given":"Sandeep"},{"family":"Maria","given":"Rahul"},{"family":"Dutta","given":"Smita"}],"issued":{"date-parts":[["2020",7,23]]}}}],"schema":"https://github.com/citation-style-language/schema/raw/master/csl-citation.json"} </w:instrText>
      </w:r>
      <w:r w:rsidR="00521926" w:rsidRPr="00A66071">
        <w:rPr>
          <w:rFonts w:ascii="Times New Roman" w:hAnsi="Times New Roman" w:cs="Times New Roman"/>
          <w:bCs/>
          <w:sz w:val="24"/>
          <w:szCs w:val="24"/>
        </w:rPr>
        <w:fldChar w:fldCharType="separate"/>
      </w:r>
      <w:r w:rsidR="00A05279" w:rsidRPr="00A05279">
        <w:rPr>
          <w:rFonts w:ascii="Times New Roman" w:hAnsi="Times New Roman" w:cs="Times New Roman"/>
          <w:sz w:val="24"/>
        </w:rPr>
        <w:t>[33]</w:t>
      </w:r>
      <w:r w:rsidR="00521926" w:rsidRPr="00A66071">
        <w:rPr>
          <w:rFonts w:ascii="Times New Roman" w:hAnsi="Times New Roman" w:cs="Times New Roman"/>
          <w:bCs/>
          <w:sz w:val="24"/>
          <w:szCs w:val="24"/>
        </w:rPr>
        <w:fldChar w:fldCharType="end"/>
      </w:r>
      <w:r w:rsidRPr="00A66071">
        <w:rPr>
          <w:rFonts w:ascii="Times New Roman" w:hAnsi="Times New Roman" w:cs="Times New Roman"/>
          <w:bCs/>
          <w:sz w:val="24"/>
          <w:szCs w:val="24"/>
        </w:rPr>
        <w:t>. Silver nanop</w:t>
      </w:r>
      <w:r w:rsidR="00B17C1A">
        <w:rPr>
          <w:rFonts w:ascii="Times New Roman" w:hAnsi="Times New Roman" w:cs="Times New Roman"/>
          <w:bCs/>
          <w:sz w:val="24"/>
          <w:szCs w:val="24"/>
        </w:rPr>
        <w:t>articles synthesized using 1%, 3%, and 6</w:t>
      </w:r>
      <w:r w:rsidRPr="00A66071">
        <w:rPr>
          <w:rFonts w:ascii="Times New Roman" w:hAnsi="Times New Roman" w:cs="Times New Roman"/>
          <w:bCs/>
          <w:sz w:val="24"/>
          <w:szCs w:val="24"/>
        </w:rPr>
        <w:t xml:space="preserve">% </w:t>
      </w:r>
      <w:r w:rsidR="007F6EDB" w:rsidRPr="00A66071">
        <w:rPr>
          <w:rFonts w:ascii="Times New Roman" w:hAnsi="Times New Roman" w:cs="Times New Roman"/>
          <w:bCs/>
          <w:sz w:val="24"/>
          <w:szCs w:val="24"/>
        </w:rPr>
        <w:t xml:space="preserve">ELE </w:t>
      </w:r>
      <w:r w:rsidRPr="00A66071">
        <w:rPr>
          <w:rFonts w:ascii="Times New Roman" w:hAnsi="Times New Roman" w:cs="Times New Roman"/>
          <w:bCs/>
          <w:sz w:val="24"/>
          <w:szCs w:val="24"/>
        </w:rPr>
        <w:t xml:space="preserve">were tested. Serial two-fold dilutions of the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ranging from 5 mg/mL to 0.156 mg/mL, were prepared in BHI broth. Each tube was inoculated with the standardized bacterial suspension (approximately 1 × 10</w:t>
      </w:r>
      <w:r w:rsidRPr="00A66071">
        <w:rPr>
          <w:rFonts w:ascii="Times New Roman" w:hAnsi="Times New Roman" w:cs="Times New Roman"/>
          <w:bCs/>
          <w:sz w:val="24"/>
          <w:szCs w:val="24"/>
          <w:vertAlign w:val="superscript"/>
        </w:rPr>
        <w:t>8</w:t>
      </w:r>
      <w:r w:rsidRPr="00A66071">
        <w:rPr>
          <w:rFonts w:ascii="Times New Roman" w:hAnsi="Times New Roman" w:cs="Times New Roman"/>
          <w:bCs/>
          <w:sz w:val="24"/>
          <w:szCs w:val="24"/>
        </w:rPr>
        <w:t xml:space="preserve"> CFU/mL).</w:t>
      </w:r>
      <w:r w:rsidR="00521926" w:rsidRPr="00A66071">
        <w:rPr>
          <w:rFonts w:ascii="Times New Roman" w:hAnsi="Times New Roman" w:cs="Times New Roman"/>
          <w:bCs/>
          <w:sz w:val="24"/>
          <w:szCs w:val="24"/>
        </w:rPr>
        <w:t xml:space="preserve"> </w:t>
      </w:r>
      <w:r w:rsidRPr="00A66071">
        <w:rPr>
          <w:rFonts w:ascii="Times New Roman" w:hAnsi="Times New Roman" w:cs="Times New Roman"/>
          <w:bCs/>
          <w:sz w:val="24"/>
          <w:szCs w:val="24"/>
        </w:rPr>
        <w:t xml:space="preserve">Controls consisted of inoculated broth without nanoparticles. All tubes were incubated at 37 °C for 24 h. The MIC was defined as the lowest concentration of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at which no visible bacterial growth was observed. Turbidity was visually assessed before and after incubation to confirm MIC values.</w:t>
      </w:r>
    </w:p>
    <w:p w14:paraId="49620803" w14:textId="77777777" w:rsidR="00B914D2" w:rsidRPr="00A66071" w:rsidRDefault="00B914D2" w:rsidP="00C23E29">
      <w:pPr>
        <w:pStyle w:val="Heading1"/>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3.0 Results and Discussions</w:t>
      </w:r>
    </w:p>
    <w:p w14:paraId="50DA4A35" w14:textId="77777777" w:rsidR="00B914D2" w:rsidRPr="00A66071" w:rsidRDefault="00B914D2" w:rsidP="00C23E29">
      <w:pPr>
        <w:pStyle w:val="Heading2"/>
        <w:spacing w:before="0"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3.1 Phytochemical screening of the ELEs</w:t>
      </w:r>
    </w:p>
    <w:p w14:paraId="615DBB67" w14:textId="77777777" w:rsidR="00DE0982"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Preliminary phytochemical screening of the </w:t>
      </w:r>
      <w:r w:rsidR="007F6EDB" w:rsidRPr="00A66071">
        <w:rPr>
          <w:rFonts w:ascii="Times New Roman" w:hAnsi="Times New Roman" w:cs="Times New Roman"/>
          <w:sz w:val="24"/>
          <w:szCs w:val="24"/>
        </w:rPr>
        <w:t xml:space="preserve">ELE </w:t>
      </w:r>
      <w:r w:rsidRPr="00A66071">
        <w:rPr>
          <w:rFonts w:ascii="Times New Roman" w:hAnsi="Times New Roman" w:cs="Times New Roman"/>
          <w:sz w:val="24"/>
          <w:szCs w:val="24"/>
        </w:rPr>
        <w:t>revealed the presence of the main classes of secondary metabolites (</w:t>
      </w:r>
      <w:r w:rsidR="00213F9B" w:rsidRPr="00A66071">
        <w:rPr>
          <w:rFonts w:ascii="Times New Roman" w:hAnsi="Times New Roman" w:cs="Times New Roman"/>
          <w:b/>
          <w:bCs/>
          <w:sz w:val="24"/>
          <w:szCs w:val="24"/>
        </w:rPr>
        <w:t>Table 1</w:t>
      </w:r>
      <w:r w:rsidRPr="00A66071">
        <w:rPr>
          <w:rFonts w:ascii="Times New Roman" w:hAnsi="Times New Roman" w:cs="Times New Roman"/>
          <w:sz w:val="24"/>
          <w:szCs w:val="24"/>
        </w:rPr>
        <w:t xml:space="preserve">). </w:t>
      </w:r>
      <w:r w:rsidR="00E21C4D" w:rsidRPr="00A66071">
        <w:rPr>
          <w:rFonts w:ascii="Times New Roman" w:hAnsi="Times New Roman" w:cs="Times New Roman"/>
          <w:sz w:val="24"/>
          <w:szCs w:val="24"/>
        </w:rPr>
        <w:t xml:space="preserve">The presence of phenols, flavonoids, tannins, saponins, </w:t>
      </w:r>
      <w:r w:rsidR="00291C03" w:rsidRPr="00A66071">
        <w:rPr>
          <w:rFonts w:ascii="Times New Roman" w:hAnsi="Times New Roman" w:cs="Times New Roman"/>
          <w:sz w:val="24"/>
          <w:szCs w:val="24"/>
        </w:rPr>
        <w:t>and glycosides</w:t>
      </w:r>
      <w:r w:rsidR="00E21C4D" w:rsidRPr="00A66071">
        <w:rPr>
          <w:rFonts w:ascii="Times New Roman" w:hAnsi="Times New Roman" w:cs="Times New Roman"/>
          <w:sz w:val="24"/>
          <w:szCs w:val="24"/>
        </w:rPr>
        <w:t xml:space="preserve"> </w:t>
      </w:r>
      <w:r w:rsidR="007F6EDB" w:rsidRPr="00A66071">
        <w:rPr>
          <w:rFonts w:ascii="Times New Roman" w:hAnsi="Times New Roman" w:cs="Times New Roman"/>
          <w:sz w:val="24"/>
          <w:szCs w:val="24"/>
        </w:rPr>
        <w:t>established</w:t>
      </w:r>
      <w:r w:rsidR="00E21C4D" w:rsidRPr="00A66071">
        <w:rPr>
          <w:rFonts w:ascii="Times New Roman" w:hAnsi="Times New Roman" w:cs="Times New Roman"/>
          <w:sz w:val="24"/>
          <w:szCs w:val="24"/>
        </w:rPr>
        <w:t xml:space="preserve"> its strong potential as a reducing and capping </w:t>
      </w:r>
      <w:r w:rsidR="00B1159B" w:rsidRPr="00A66071">
        <w:rPr>
          <w:rFonts w:ascii="Times New Roman" w:hAnsi="Times New Roman" w:cs="Times New Roman"/>
          <w:sz w:val="24"/>
          <w:szCs w:val="24"/>
        </w:rPr>
        <w:t>agent</w:t>
      </w:r>
      <w:r w:rsidR="00E21C4D" w:rsidRPr="00A66071">
        <w:rPr>
          <w:rFonts w:ascii="Times New Roman" w:hAnsi="Times New Roman" w:cs="Times New Roman"/>
          <w:sz w:val="24"/>
          <w:szCs w:val="24"/>
        </w:rPr>
        <w:t xml:space="preserve"> in the green synthesis of </w:t>
      </w:r>
      <w:proofErr w:type="spellStart"/>
      <w:r w:rsidR="00BD6E3A" w:rsidRPr="00A66071">
        <w:rPr>
          <w:rFonts w:ascii="Times New Roman" w:hAnsi="Times New Roman" w:cs="Times New Roman"/>
          <w:sz w:val="24"/>
          <w:szCs w:val="24"/>
        </w:rPr>
        <w:t>AgNPs</w:t>
      </w:r>
      <w:proofErr w:type="spellEnd"/>
      <w:r w:rsidR="00E21C4D" w:rsidRPr="00A66071">
        <w:rPr>
          <w:rFonts w:ascii="Times New Roman" w:hAnsi="Times New Roman" w:cs="Times New Roman"/>
          <w:sz w:val="24"/>
          <w:szCs w:val="24"/>
        </w:rPr>
        <w:t xml:space="preserve">. The abundant flavonoids and phenols are particularly significant, as these classes of compounds are consistently implicated in electron transfer processes that reduce Ag⁺ ions to metallic Ag⁰. Similar findings were reported by </w:t>
      </w:r>
      <w:r w:rsidR="00A20B2D"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{"citationID":"ebn0E8Hw","properties":{"formattedCitation":"[34]","plainCitation":"[34]","noteIndex":0},"citationItems":[{"id":11630,"uris":["http://zotero.org/users/11812581/items/CY6NXUYX"],"itemData":{"id":11630,"type":"article-journal","abstract":"The silver nanoparticles (AgNPs) synthesized using hot water olive leaf extracts (OLE) as reducing and stabilizing agent are reported and evaluated for antibacterial activity against drug resistant bacterial isolates. The effect of extract concentration, contact time, pH and temperature on the reaction rate and the shape of the Ag nanoparticles are investigated. The data revealed that the rate of formation of the nanosilver increased significantly in the basic medium with increasing temperature. The nature of AgNPs synthesized was analyzed by UV–vis spectroscopy, X-ray diffraction, scanning electron microscopy and thermal gravimetric analysis (TGA). The silver nanoparticles were with an average size of 20–25nm and mostly spherical. The antibacterial potential of synthesized AgNPs was compared with that of aqueous OLE by well diffusion method. The AgNPs at 0.03–0.07mg/ml concentration significantly inhibited bacterial growth against multi drug resistant Staphylococcus aureus (S. aureus), Pseudomonas aeruginosa (P. aeruginosa) and Escherichia coli (E. coli). This study revealed that the aqueous olive leaf extract has no effect at the concentrations used for preparation of the Ag nanoparticles. Thus AgNPs showed broad spectrum antibacterial activity at lower concentration and may be a good alternative therapeutic approach in future.","container-title":"Arabian Journal of Chemistry","DOI":"10.1016/j.arabjc.2013.04.007","ISSN":"1878-5352","issue":"6","journalAbbreviation":"Arabian Journal of Chemistry","page":"1131-1139","source":"ScienceDirect","title":"Green synthesis of silver nanoparticles using olive leaf extract and its antibacterial activity","volume":"7","author":[{"family":"Khalil","given":"Mostafa M. H."},{"family":"Ismail","given":"Eman H."},{"family":"El-Baghdady","given":"Khaled Z."},{"family":"Mohamed","given":"Doaa"}],"issued":{"date-parts":[["2014",12,1]]}}}],"schema":"https://github.com/citation-style-language/schema/raw/master/csl-citation.json"} </w:instrText>
      </w:r>
      <w:r w:rsidR="00A20B2D"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[34]</w:t>
      </w:r>
      <w:r w:rsidR="00A20B2D" w:rsidRPr="00A66071">
        <w:rPr>
          <w:rFonts w:ascii="Times New Roman" w:hAnsi="Times New Roman" w:cs="Times New Roman"/>
          <w:sz w:val="24"/>
          <w:szCs w:val="24"/>
        </w:rPr>
        <w:fldChar w:fldCharType="end"/>
      </w:r>
      <w:r w:rsidR="00E21C4D" w:rsidRPr="00A66071">
        <w:rPr>
          <w:rFonts w:ascii="Times New Roman" w:hAnsi="Times New Roman" w:cs="Times New Roman"/>
          <w:sz w:val="24"/>
          <w:szCs w:val="24"/>
        </w:rPr>
        <w:t xml:space="preserve">, who demonstrated that phenolic-rich extracts from </w:t>
      </w:r>
      <w:r w:rsidR="00E21C4D" w:rsidRPr="00A66071">
        <w:rPr>
          <w:rFonts w:ascii="Times New Roman" w:hAnsi="Times New Roman" w:cs="Times New Roman"/>
          <w:i/>
          <w:sz w:val="24"/>
          <w:szCs w:val="24"/>
        </w:rPr>
        <w:t xml:space="preserve">Phoenix </w:t>
      </w:r>
      <w:proofErr w:type="spellStart"/>
      <w:r w:rsidR="00E21C4D" w:rsidRPr="00A66071">
        <w:rPr>
          <w:rFonts w:ascii="Times New Roman" w:hAnsi="Times New Roman" w:cs="Times New Roman"/>
          <w:i/>
          <w:sz w:val="24"/>
          <w:szCs w:val="24"/>
        </w:rPr>
        <w:t>dactylifera</w:t>
      </w:r>
      <w:proofErr w:type="spellEnd"/>
      <w:r w:rsidR="00E21C4D" w:rsidRPr="00A66071">
        <w:rPr>
          <w:rFonts w:ascii="Times New Roman" w:hAnsi="Times New Roman" w:cs="Times New Roman"/>
          <w:sz w:val="24"/>
          <w:szCs w:val="24"/>
        </w:rPr>
        <w:t xml:space="preserve"> efficiently mediated </w:t>
      </w:r>
      <w:proofErr w:type="spellStart"/>
      <w:r w:rsidR="00E21C4D" w:rsidRPr="00A66071">
        <w:rPr>
          <w:rFonts w:ascii="Times New Roman" w:hAnsi="Times New Roman" w:cs="Times New Roman"/>
          <w:sz w:val="24"/>
          <w:szCs w:val="24"/>
        </w:rPr>
        <w:t>AgNP</w:t>
      </w:r>
      <w:proofErr w:type="spellEnd"/>
      <w:r w:rsidR="00E21C4D" w:rsidRPr="00A66071">
        <w:rPr>
          <w:rFonts w:ascii="Times New Roman" w:hAnsi="Times New Roman" w:cs="Times New Roman"/>
          <w:sz w:val="24"/>
          <w:szCs w:val="24"/>
        </w:rPr>
        <w:t xml:space="preserve"> formation with enhanced stability. In a related study, </w:t>
      </w:r>
      <w:r w:rsidR="00875E72" w:rsidRPr="00A66071">
        <w:rPr>
          <w:rFonts w:ascii="Times New Roman" w:hAnsi="Times New Roman" w:cs="Times New Roman"/>
          <w:sz w:val="24"/>
          <w:szCs w:val="24"/>
        </w:rPr>
        <w:fldChar w:fldCharType="begin"/>
      </w:r>
      <w:r w:rsidR="002A4096" w:rsidRPr="00A66071">
        <w:rPr>
          <w:rFonts w:ascii="Times New Roman" w:hAnsi="Times New Roman" w:cs="Times New Roman"/>
          <w:sz w:val="24"/>
          <w:szCs w:val="24"/>
        </w:rPr>
        <w:instrText xml:space="preserve"> ADDIN ZOTERO_ITEM CSL_CITATION {"citationID":"0Yxd9pJH","properties":{"formattedCitation":"(S. Ahmed et al., 2016)","plainCitation":"(S. Ahmed et al., 2016)","dontUpdate":true,"noteIndex":0},"citationItems":[{"id":11632,"uris":["http://zotero.org/users/11812581/items/YKL658LQ"],"itemData":{"id":11632,"type":"article-journal","abstract":"In this study, rapid, simple approach was applied for synthesis of silver nanoparticles using Azadirachta indica aqueous leaf extract. The plant extract acts both as reducing agent as well as capping agent. To identify the compounds responsible for reduction of silver ions, the functional groups present in plant extract were investigated by FTIR. Various techniques used to characterize synthesized nanoparticles are DLS, photoluminescence, TEM and UV–Visible spectrophotometer. UV–Visible spectrophotometer showed absorbance peak in range of 436–446 nm. The silver nanoparticles showed antibacterial activities against both gram positive (Staphylococcus aureus) and gram negative (Escherichia coli) microorganisms. Photoluminescence studies of synthesised silver nanoparticles were also evaluated. Results confirmed this protocol as simple, rapid, one step, eco-friendly, non-toxic and an alternative conventional physical/chemical methods. Only 15 min were required for the conversion of silver ions into silver nanoparticles at room temperature, without the involvement of any hazardous chemical.","container-title":"Journal of Radiation Research and Applied Sciences","DOI":"10.1016/j.jrras.2015.06.006","ISSN":"1687-8507","issue":"1","journalAbbreviation":"Journal of Radiation Research and Applied Sciences","page":"1-7","source":"ScienceDirect","title":"Green synthesis of silver nanoparticles using &lt;i&gt;Azadirachta indica&lt;/i&gt; aqueous leaf extract","volume":"9","author":[{"family":"Ahmed","given":"Shakeel"},{"literal":"Saifullah"},{"family":"Ahmad","given":"Mudasir"},{"family":"Swami","given":"Babu Lal"},{"family":"Ikram","given":"Saiqa"}],"issued":{"date-parts":[["2016",1,1]]}}}],"schema":"https://github.com/citation-style-language/schema/raw/master/csl-citation.json"} </w:instrText>
      </w:r>
      <w:r w:rsidR="00875E72" w:rsidRPr="00A66071">
        <w:rPr>
          <w:rFonts w:ascii="Times New Roman" w:hAnsi="Times New Roman" w:cs="Times New Roman"/>
          <w:sz w:val="24"/>
          <w:szCs w:val="24"/>
        </w:rPr>
        <w:fldChar w:fldCharType="separate"/>
      </w:r>
      <w:r w:rsidR="006D3DAA" w:rsidRPr="00A66071">
        <w:rPr>
          <w:rFonts w:ascii="Times New Roman" w:hAnsi="Times New Roman" w:cs="Times New Roman"/>
          <w:sz w:val="24"/>
          <w:szCs w:val="24"/>
        </w:rPr>
        <w:t>Ahmed et al. (</w:t>
      </w:r>
      <w:r w:rsidR="00875E72" w:rsidRPr="00A66071">
        <w:rPr>
          <w:rFonts w:ascii="Times New Roman" w:hAnsi="Times New Roman" w:cs="Times New Roman"/>
          <w:sz w:val="24"/>
          <w:szCs w:val="24"/>
        </w:rPr>
        <w:t>2016)</w:t>
      </w:r>
      <w:r w:rsidR="00875E72" w:rsidRPr="00A66071">
        <w:rPr>
          <w:rFonts w:ascii="Times New Roman" w:hAnsi="Times New Roman" w:cs="Times New Roman"/>
          <w:sz w:val="24"/>
          <w:szCs w:val="24"/>
        </w:rPr>
        <w:fldChar w:fldCharType="end"/>
      </w:r>
      <w:r w:rsidR="00875E72" w:rsidRPr="00A66071">
        <w:rPr>
          <w:rFonts w:ascii="Times New Roman" w:hAnsi="Times New Roman" w:cs="Times New Roman"/>
          <w:sz w:val="24"/>
          <w:szCs w:val="24"/>
        </w:rPr>
        <w:t xml:space="preserve"> </w:t>
      </w:r>
      <w:r w:rsidR="00E21C4D" w:rsidRPr="00A66071">
        <w:rPr>
          <w:rFonts w:ascii="Times New Roman" w:hAnsi="Times New Roman" w:cs="Times New Roman"/>
          <w:sz w:val="24"/>
          <w:szCs w:val="24"/>
        </w:rPr>
        <w:t xml:space="preserve">observed that tannins and flavonoids from </w:t>
      </w:r>
      <w:proofErr w:type="spellStart"/>
      <w:r w:rsidR="00E21C4D" w:rsidRPr="00A66071">
        <w:rPr>
          <w:rFonts w:ascii="Times New Roman" w:hAnsi="Times New Roman" w:cs="Times New Roman"/>
          <w:i/>
          <w:sz w:val="24"/>
          <w:szCs w:val="24"/>
        </w:rPr>
        <w:t>Azadirachta</w:t>
      </w:r>
      <w:proofErr w:type="spellEnd"/>
      <w:r w:rsidR="00E21C4D" w:rsidRPr="00A66071">
        <w:rPr>
          <w:rFonts w:ascii="Times New Roman" w:hAnsi="Times New Roman" w:cs="Times New Roman"/>
          <w:i/>
          <w:sz w:val="24"/>
          <w:szCs w:val="24"/>
        </w:rPr>
        <w:t xml:space="preserve"> </w:t>
      </w:r>
      <w:proofErr w:type="spellStart"/>
      <w:r w:rsidR="00E21C4D" w:rsidRPr="00A66071">
        <w:rPr>
          <w:rFonts w:ascii="Times New Roman" w:hAnsi="Times New Roman" w:cs="Times New Roman"/>
          <w:i/>
          <w:sz w:val="24"/>
          <w:szCs w:val="24"/>
        </w:rPr>
        <w:t>indica</w:t>
      </w:r>
      <w:proofErr w:type="spellEnd"/>
      <w:r w:rsidR="00E21C4D" w:rsidRPr="00A66071">
        <w:rPr>
          <w:rFonts w:ascii="Times New Roman" w:hAnsi="Times New Roman" w:cs="Times New Roman"/>
          <w:sz w:val="24"/>
          <w:szCs w:val="24"/>
        </w:rPr>
        <w:t xml:space="preserve"> leaf extract served dual roles as reducing and capping agents, yielding well-dispersed nanoparticles. Furthermore,</w:t>
      </w:r>
      <w:r w:rsidR="00D92A94" w:rsidRPr="00A66071">
        <w:rPr>
          <w:rFonts w:ascii="Times New Roman" w:hAnsi="Times New Roman" w:cs="Times New Roman"/>
          <w:sz w:val="24"/>
          <w:szCs w:val="24"/>
        </w:rPr>
        <w:t xml:space="preserve"> </w:t>
      </w:r>
      <w:r w:rsidR="00C64D3C"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{"citationID":"8Aa2MsuR","properties":{"formattedCitation":"[36]","plainCitation":"[36]","noteIndex":0},"citationItems":[{"id":11634,"uris":["http://zotero.org/users/11812581/items/VSEWZDJU"],"itemData":{"id":11634,"type":"article-journal","abstract":"Use of silver and silver salts is as old as human civilization but the fabrication of silver nanoparticles (Ag NPs) has only recently been recognized. They have been specifically used in agriculture and medicine as antibacterial, antifungal and antioxidants. It has been demonstrated that Ag NPs arrest the growth and multiplication of many bacteria such as Bacillus cereus, Staphylococcus aureus, Citrobacter koseri, Salmonella typhii, Pseudomonas aeruginosa, Escherichia coli, Klebsiella pneumonia, Vibrio parahaemolyticus and fungus Candida albicans by binding Ag/Ag+ with the biomolecules present in the microbial cells. It has been suggested that Ag NPs produce reactive oxygen species and free radicals which cause apoptosis leading to cell death preventing their replication. Since Ag NPs are smaller than the microorganisms, they diffuse into cell and rupture the cell wall which has been shown from SEM and TEM images of the suspension containing nanoparticles and pathogens. It has also been shown that smaller nanoparticles are more toxic than the bigger ones. Ag NPs are also used in packaging to prevent damage of food products by pathogens. The toxicity of Ag NPs is dependent on the size, concentration, pH of the medium and exposure time to pathogens.","container-title":"Journal of Nanobiotechnology","DOI":"10.1186/s12951-018-0334-5","ISSN":"1477-3155","journalAbbreviation":"J Nanobiotechnology","note":"PMID: 29452593\nPMCID: PMC5815253","page":"14","source":"PubMed Central","title":"A review on biosynthesis of silver nanoparticles and their biocidal properties","volume":"16","author":[{"family":"Siddiqi","given":"Khwaja Salahuddin"},{"family":"Husen","given":"Azamal"},{"family":"Rao","given":"Rifaqat A. K."}],"issued":{"date-parts":[["2018",2,16]]}}}],"schema":"https://github.com/citation-style-language/schema/raw/master/csl-citation.json"} </w:instrText>
      </w:r>
      <w:r w:rsidR="00C64D3C"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[36]</w:t>
      </w:r>
      <w:r w:rsidR="00C64D3C" w:rsidRPr="00A66071">
        <w:rPr>
          <w:rFonts w:ascii="Times New Roman" w:hAnsi="Times New Roman" w:cs="Times New Roman"/>
          <w:sz w:val="24"/>
          <w:szCs w:val="24"/>
        </w:rPr>
        <w:fldChar w:fldCharType="end"/>
      </w:r>
      <w:r w:rsidR="00E21C4D" w:rsidRPr="00A66071">
        <w:rPr>
          <w:rFonts w:ascii="Times New Roman" w:hAnsi="Times New Roman" w:cs="Times New Roman"/>
          <w:sz w:val="24"/>
          <w:szCs w:val="24"/>
        </w:rPr>
        <w:t xml:space="preserve"> highlighted that saponins and glycosides in </w:t>
      </w:r>
      <w:r w:rsidR="00E21C4D" w:rsidRPr="00A66071">
        <w:rPr>
          <w:rFonts w:ascii="Times New Roman" w:hAnsi="Times New Roman" w:cs="Times New Roman"/>
          <w:i/>
          <w:sz w:val="24"/>
          <w:szCs w:val="24"/>
        </w:rPr>
        <w:t>Eucalyptus globulus</w:t>
      </w:r>
      <w:r w:rsidR="00E21C4D" w:rsidRPr="00A66071">
        <w:rPr>
          <w:rFonts w:ascii="Times New Roman" w:hAnsi="Times New Roman" w:cs="Times New Roman"/>
          <w:sz w:val="24"/>
          <w:szCs w:val="24"/>
        </w:rPr>
        <w:t xml:space="preserve"> contributed to nanoparticle stabilization, in line with t</w:t>
      </w:r>
      <w:r w:rsidR="00712AE5" w:rsidRPr="00A66071">
        <w:rPr>
          <w:rFonts w:ascii="Times New Roman" w:hAnsi="Times New Roman" w:cs="Times New Roman"/>
          <w:sz w:val="24"/>
          <w:szCs w:val="24"/>
        </w:rPr>
        <w:t xml:space="preserve">he current results. </w:t>
      </w:r>
      <w:r w:rsidR="00B1159B" w:rsidRPr="00A66071">
        <w:rPr>
          <w:rFonts w:ascii="Times New Roman" w:hAnsi="Times New Roman" w:cs="Times New Roman"/>
          <w:sz w:val="24"/>
          <w:szCs w:val="24"/>
        </w:rPr>
        <w:t>This suggests that ELE's phenols, flavonoids, tannins, saponins, and glycoside metabolites</w:t>
      </w:r>
      <w:r w:rsidR="00E21C4D" w:rsidRPr="00A66071">
        <w:rPr>
          <w:rFonts w:ascii="Times New Roman" w:hAnsi="Times New Roman" w:cs="Times New Roman"/>
          <w:sz w:val="24"/>
          <w:szCs w:val="24"/>
        </w:rPr>
        <w:t xml:space="preserve"> operate synergistically to direct nanoparticle nucleation, growth, and stabilization during green synthesis.</w:t>
      </w:r>
    </w:p>
    <w:p w14:paraId="63EB4AB0" w14:textId="77777777" w:rsidR="00495D72" w:rsidRDefault="00495D72" w:rsidP="00C23E29">
      <w:pPr>
        <w:spacing w:after="0" w:line="360" w:lineRule="auto"/>
        <w:jc w:val="both"/>
        <w:rPr>
          <w:rFonts w:ascii="Times New Roman" w:hAnsi="Times New Roman" w:cs="Times New Roman"/>
          <w:sz w:val="24"/>
          <w:szCs w:val="24"/>
        </w:rPr>
      </w:pPr>
    </w:p>
    <w:p w14:paraId="549D2DD5" w14:textId="77777777" w:rsidR="00495D72" w:rsidRDefault="00495D72" w:rsidP="00C23E29">
      <w:pPr>
        <w:spacing w:after="0" w:line="360" w:lineRule="auto"/>
        <w:jc w:val="both"/>
        <w:rPr>
          <w:rFonts w:ascii="Times New Roman" w:hAnsi="Times New Roman" w:cs="Times New Roman"/>
          <w:sz w:val="24"/>
          <w:szCs w:val="24"/>
        </w:rPr>
      </w:pPr>
    </w:p>
    <w:p w14:paraId="2CF433CC" w14:textId="77777777" w:rsidR="00495D72" w:rsidRDefault="00495D72" w:rsidP="00C23E29">
      <w:pPr>
        <w:spacing w:after="0" w:line="360" w:lineRule="auto"/>
        <w:jc w:val="both"/>
        <w:rPr>
          <w:rFonts w:ascii="Times New Roman" w:hAnsi="Times New Roman" w:cs="Times New Roman"/>
          <w:sz w:val="24"/>
          <w:szCs w:val="24"/>
        </w:rPr>
      </w:pPr>
    </w:p>
    <w:p w14:paraId="2F73F6C5" w14:textId="77777777" w:rsidR="00495D72" w:rsidRPr="00A66071" w:rsidRDefault="00495D72" w:rsidP="00C23E29">
      <w:pPr>
        <w:spacing w:after="0" w:line="360" w:lineRule="auto"/>
        <w:jc w:val="both"/>
        <w:rPr>
          <w:rFonts w:ascii="Times New Roman" w:hAnsi="Times New Roman" w:cs="Times New Roman"/>
          <w:sz w:val="24"/>
          <w:szCs w:val="24"/>
        </w:rPr>
      </w:pPr>
    </w:p>
    <w:p w14:paraId="0ECEBF5B" w14:textId="77777777" w:rsidR="00DE0982" w:rsidRPr="00A66071" w:rsidRDefault="00DE0982" w:rsidP="00C23E29">
      <w:pPr>
        <w:pStyle w:val="Caption"/>
        <w:spacing w:after="0" w:line="360" w:lineRule="auto"/>
        <w:rPr>
          <w:rFonts w:ascii="Times New Roman" w:hAnsi="Times New Roman"/>
          <w:b w:val="0"/>
          <w:i/>
          <w:sz w:val="24"/>
          <w:szCs w:val="24"/>
        </w:rPr>
      </w:pPr>
      <w:bookmarkStart w:id="18" w:name="_Toc160883083"/>
      <w:bookmarkStart w:id="19" w:name="_Toc168057767"/>
      <w:r w:rsidRPr="00A66071">
        <w:rPr>
          <w:rFonts w:ascii="Times New Roman" w:hAnsi="Times New Roman"/>
          <w:sz w:val="24"/>
          <w:szCs w:val="24"/>
        </w:rPr>
        <w:t xml:space="preserve">Table </w:t>
      </w:r>
      <w:r w:rsidR="00213F9B" w:rsidRPr="00A66071">
        <w:rPr>
          <w:rFonts w:ascii="Times New Roman" w:hAnsi="Times New Roman"/>
          <w:sz w:val="24"/>
          <w:szCs w:val="24"/>
        </w:rPr>
        <w:t>1</w:t>
      </w:r>
      <w:r w:rsidRPr="00A66071">
        <w:rPr>
          <w:rFonts w:ascii="Times New Roman" w:hAnsi="Times New Roman"/>
          <w:sz w:val="24"/>
          <w:szCs w:val="24"/>
        </w:rPr>
        <w:t xml:space="preserve">: </w:t>
      </w:r>
      <w:r w:rsidRPr="00A66071">
        <w:rPr>
          <w:rFonts w:ascii="Times New Roman" w:hAnsi="Times New Roman"/>
          <w:b w:val="0"/>
          <w:sz w:val="24"/>
          <w:szCs w:val="24"/>
        </w:rPr>
        <w:t xml:space="preserve">Phytochemicals qualitatively detected in </w:t>
      </w:r>
      <w:r w:rsidR="00D92A94" w:rsidRPr="00A66071">
        <w:rPr>
          <w:rFonts w:ascii="Times New Roman" w:hAnsi="Times New Roman"/>
          <w:b w:val="0"/>
          <w:sz w:val="24"/>
          <w:szCs w:val="24"/>
        </w:rPr>
        <w:t xml:space="preserve">the </w:t>
      </w:r>
      <w:r w:rsidR="003A7D67" w:rsidRPr="00A66071">
        <w:rPr>
          <w:rFonts w:ascii="Times New Roman" w:hAnsi="Times New Roman"/>
          <w:b w:val="0"/>
          <w:sz w:val="24"/>
          <w:szCs w:val="24"/>
        </w:rPr>
        <w:t xml:space="preserve">Eucalyptus </w:t>
      </w:r>
      <w:r w:rsidRPr="00A66071">
        <w:rPr>
          <w:rFonts w:ascii="Times New Roman" w:hAnsi="Times New Roman"/>
          <w:b w:val="0"/>
          <w:sz w:val="24"/>
          <w:szCs w:val="24"/>
        </w:rPr>
        <w:t xml:space="preserve">leaf </w:t>
      </w:r>
      <w:r w:rsidR="00B33689" w:rsidRPr="00A66071">
        <w:rPr>
          <w:rFonts w:ascii="Times New Roman" w:hAnsi="Times New Roman"/>
          <w:b w:val="0"/>
          <w:sz w:val="24"/>
          <w:szCs w:val="24"/>
        </w:rPr>
        <w:t xml:space="preserve">crude </w:t>
      </w:r>
      <w:r w:rsidRPr="00A66071">
        <w:rPr>
          <w:rFonts w:ascii="Times New Roman" w:hAnsi="Times New Roman"/>
          <w:b w:val="0"/>
          <w:sz w:val="24"/>
          <w:szCs w:val="24"/>
        </w:rPr>
        <w:t>extract</w:t>
      </w:r>
      <w:r w:rsidR="00B33689" w:rsidRPr="00A66071">
        <w:rPr>
          <w:rFonts w:ascii="Times New Roman" w:hAnsi="Times New Roman"/>
          <w:b w:val="0"/>
          <w:sz w:val="24"/>
          <w:szCs w:val="24"/>
        </w:rPr>
        <w:t xml:space="preserve"> </w:t>
      </w:r>
      <w:r w:rsidRPr="00A66071">
        <w:rPr>
          <w:rFonts w:ascii="Times New Roman" w:hAnsi="Times New Roman"/>
          <w:b w:val="0"/>
          <w:sz w:val="24"/>
          <w:szCs w:val="24"/>
        </w:rPr>
        <w:t xml:space="preserve"> </w:t>
      </w:r>
      <w:bookmarkEnd w:id="18"/>
      <w:bookmarkEnd w:id="19"/>
    </w:p>
    <w:tbl>
      <w:tblPr>
        <w:tblW w:w="0" w:type="auto"/>
        <w:tblInd w:w="-5" w:type="dxa"/>
        <w:tblBorders>
          <w:top w:val="single" w:sz="4" w:space="0" w:color="auto"/>
          <w:bottom w:val="single" w:sz="4" w:space="0" w:color="auto"/>
        </w:tblBorders>
        <w:tblLook w:val="04A0" w:firstRow="1" w:lastRow="0" w:firstColumn="1" w:lastColumn="0" w:noHBand="0" w:noVBand="1"/>
      </w:tblPr>
      <w:tblGrid>
        <w:gridCol w:w="3083"/>
        <w:gridCol w:w="2790"/>
        <w:gridCol w:w="2880"/>
      </w:tblGrid>
      <w:tr w:rsidR="00DE0982" w:rsidRPr="00A66071" w14:paraId="32A7A833" w14:textId="77777777" w:rsidTr="003E0B59">
        <w:tc>
          <w:tcPr>
            <w:tcW w:w="3083" w:type="dxa"/>
            <w:tcBorders>
              <w:top w:val="single" w:sz="4" w:space="0" w:color="auto"/>
              <w:bottom w:val="single" w:sz="4" w:space="0" w:color="auto"/>
            </w:tcBorders>
          </w:tcPr>
          <w:p w14:paraId="2C8FCD18" w14:textId="77777777" w:rsidR="00DE0982" w:rsidRPr="00A66071" w:rsidRDefault="00DE0982" w:rsidP="00C23E29">
            <w:pPr>
              <w:spacing w:after="0" w:line="360" w:lineRule="auto"/>
              <w:jc w:val="both"/>
              <w:rPr>
                <w:rFonts w:ascii="Times New Roman" w:hAnsi="Times New Roman" w:cs="Times New Roman"/>
                <w:b/>
                <w:sz w:val="24"/>
                <w:szCs w:val="24"/>
              </w:rPr>
            </w:pPr>
            <w:r w:rsidRPr="00A66071">
              <w:rPr>
                <w:rFonts w:ascii="Times New Roman" w:hAnsi="Times New Roman" w:cs="Times New Roman"/>
                <w:b/>
                <w:sz w:val="24"/>
                <w:szCs w:val="24"/>
              </w:rPr>
              <w:lastRenderedPageBreak/>
              <w:t>Secondary metabolites</w:t>
            </w:r>
          </w:p>
        </w:tc>
        <w:tc>
          <w:tcPr>
            <w:tcW w:w="2790" w:type="dxa"/>
            <w:tcBorders>
              <w:top w:val="single" w:sz="4" w:space="0" w:color="auto"/>
              <w:bottom w:val="single" w:sz="4" w:space="0" w:color="auto"/>
            </w:tcBorders>
          </w:tcPr>
          <w:p w14:paraId="23BBCCB0" w14:textId="77777777" w:rsidR="00DE0982" w:rsidRPr="00A66071" w:rsidRDefault="006F51FC" w:rsidP="00C23E29">
            <w:pPr>
              <w:spacing w:after="0" w:line="360" w:lineRule="auto"/>
              <w:jc w:val="both"/>
              <w:rPr>
                <w:rFonts w:ascii="Times New Roman" w:hAnsi="Times New Roman" w:cs="Times New Roman"/>
                <w:b/>
                <w:sz w:val="24"/>
                <w:szCs w:val="24"/>
              </w:rPr>
            </w:pPr>
            <w:r w:rsidRPr="00A66071">
              <w:rPr>
                <w:rFonts w:ascii="Times New Roman" w:hAnsi="Times New Roman" w:cs="Times New Roman"/>
                <w:b/>
                <w:sz w:val="24"/>
                <w:szCs w:val="24"/>
              </w:rPr>
              <w:t>Crude E</w:t>
            </w:r>
            <w:r w:rsidR="00DE0982" w:rsidRPr="00A66071">
              <w:rPr>
                <w:rFonts w:ascii="Times New Roman" w:hAnsi="Times New Roman" w:cs="Times New Roman"/>
                <w:b/>
                <w:sz w:val="24"/>
                <w:szCs w:val="24"/>
              </w:rPr>
              <w:t>xtract</w:t>
            </w:r>
          </w:p>
        </w:tc>
        <w:tc>
          <w:tcPr>
            <w:tcW w:w="2880" w:type="dxa"/>
            <w:tcBorders>
              <w:top w:val="single" w:sz="4" w:space="0" w:color="auto"/>
              <w:bottom w:val="single" w:sz="4" w:space="0" w:color="auto"/>
            </w:tcBorders>
          </w:tcPr>
          <w:p w14:paraId="76A853E6" w14:textId="77777777" w:rsidR="00DE0982" w:rsidRPr="00A66071" w:rsidRDefault="00DE0982" w:rsidP="00C23E29">
            <w:pPr>
              <w:spacing w:after="0" w:line="360" w:lineRule="auto"/>
              <w:jc w:val="both"/>
              <w:rPr>
                <w:rFonts w:ascii="Times New Roman" w:hAnsi="Times New Roman" w:cs="Times New Roman"/>
                <w:b/>
                <w:sz w:val="24"/>
                <w:szCs w:val="24"/>
              </w:rPr>
            </w:pPr>
            <w:r w:rsidRPr="00A66071">
              <w:rPr>
                <w:rFonts w:ascii="Times New Roman" w:eastAsia="Calibri" w:hAnsi="Times New Roman" w:cs="Times New Roman"/>
                <w:b/>
                <w:bCs/>
                <w:sz w:val="24"/>
                <w:szCs w:val="24"/>
              </w:rPr>
              <w:t>Inferences</w:t>
            </w:r>
          </w:p>
        </w:tc>
      </w:tr>
      <w:tr w:rsidR="00DE0982" w:rsidRPr="00A66071" w14:paraId="1BC349C8" w14:textId="77777777" w:rsidTr="003E0B59">
        <w:tc>
          <w:tcPr>
            <w:tcW w:w="3083" w:type="dxa"/>
            <w:tcBorders>
              <w:top w:val="single" w:sz="4" w:space="0" w:color="auto"/>
            </w:tcBorders>
          </w:tcPr>
          <w:p w14:paraId="64EC79ED"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Alkaloids</w:t>
            </w:r>
          </w:p>
        </w:tc>
        <w:tc>
          <w:tcPr>
            <w:tcW w:w="2790" w:type="dxa"/>
            <w:tcBorders>
              <w:top w:val="single" w:sz="4" w:space="0" w:color="auto"/>
            </w:tcBorders>
          </w:tcPr>
          <w:p w14:paraId="5F0E6B49"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Borders>
              <w:top w:val="single" w:sz="4" w:space="0" w:color="auto"/>
            </w:tcBorders>
          </w:tcPr>
          <w:p w14:paraId="4736C8D4"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Brown color </w:t>
            </w:r>
          </w:p>
        </w:tc>
      </w:tr>
      <w:tr w:rsidR="00DE0982" w:rsidRPr="00A66071" w14:paraId="2FA413E2" w14:textId="77777777" w:rsidTr="003E0B59">
        <w:tc>
          <w:tcPr>
            <w:tcW w:w="3083" w:type="dxa"/>
          </w:tcPr>
          <w:p w14:paraId="2DF22C30"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Phenols</w:t>
            </w:r>
          </w:p>
        </w:tc>
        <w:tc>
          <w:tcPr>
            <w:tcW w:w="2790" w:type="dxa"/>
          </w:tcPr>
          <w:p w14:paraId="3E95FF8F"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r w:rsidR="00137B92">
              <w:rPr>
                <w:rFonts w:ascii="Times New Roman" w:hAnsi="Times New Roman" w:cs="Times New Roman"/>
                <w:sz w:val="24"/>
                <w:szCs w:val="24"/>
              </w:rPr>
              <w:t>++</w:t>
            </w:r>
          </w:p>
        </w:tc>
        <w:tc>
          <w:tcPr>
            <w:tcW w:w="2880" w:type="dxa"/>
          </w:tcPr>
          <w:p w14:paraId="1B79EDCA"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Blue-black</w:t>
            </w:r>
          </w:p>
        </w:tc>
      </w:tr>
      <w:tr w:rsidR="00DE0982" w:rsidRPr="00A66071" w14:paraId="04ED1E46" w14:textId="77777777" w:rsidTr="003E0B59">
        <w:tc>
          <w:tcPr>
            <w:tcW w:w="3083" w:type="dxa"/>
          </w:tcPr>
          <w:p w14:paraId="449B931A"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Saponins</w:t>
            </w:r>
          </w:p>
        </w:tc>
        <w:tc>
          <w:tcPr>
            <w:tcW w:w="2790" w:type="dxa"/>
          </w:tcPr>
          <w:p w14:paraId="1F6729A9"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53B5EA5F"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Persist foam </w:t>
            </w:r>
          </w:p>
        </w:tc>
      </w:tr>
      <w:tr w:rsidR="00DE0982" w:rsidRPr="00A66071" w14:paraId="3E93DC53" w14:textId="77777777" w:rsidTr="003E0B59">
        <w:tc>
          <w:tcPr>
            <w:tcW w:w="3083" w:type="dxa"/>
          </w:tcPr>
          <w:p w14:paraId="17AF1C27" w14:textId="77777777" w:rsidR="00DE0982" w:rsidRPr="00A66071" w:rsidRDefault="00DE0982" w:rsidP="00C23E29">
            <w:pPr>
              <w:spacing w:after="0" w:line="360" w:lineRule="auto"/>
              <w:jc w:val="both"/>
              <w:rPr>
                <w:rFonts w:ascii="Times New Roman" w:hAnsi="Times New Roman" w:cs="Times New Roman"/>
                <w:sz w:val="24"/>
                <w:szCs w:val="24"/>
              </w:rPr>
            </w:pPr>
            <w:proofErr w:type="spellStart"/>
            <w:r w:rsidRPr="00A66071">
              <w:rPr>
                <w:rFonts w:ascii="Times New Roman" w:hAnsi="Times New Roman" w:cs="Times New Roman"/>
                <w:sz w:val="24"/>
                <w:szCs w:val="24"/>
              </w:rPr>
              <w:t>Flavanoids</w:t>
            </w:r>
            <w:proofErr w:type="spellEnd"/>
          </w:p>
        </w:tc>
        <w:tc>
          <w:tcPr>
            <w:tcW w:w="2790" w:type="dxa"/>
          </w:tcPr>
          <w:p w14:paraId="33D7CAE7"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788FC560"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Persist yellow precipitate</w:t>
            </w:r>
          </w:p>
        </w:tc>
      </w:tr>
      <w:tr w:rsidR="00DE0982" w:rsidRPr="00A66071" w14:paraId="7C408F75" w14:textId="77777777" w:rsidTr="003E0B59">
        <w:tc>
          <w:tcPr>
            <w:tcW w:w="3083" w:type="dxa"/>
          </w:tcPr>
          <w:p w14:paraId="49783E15"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Terpenoids</w:t>
            </w:r>
          </w:p>
        </w:tc>
        <w:tc>
          <w:tcPr>
            <w:tcW w:w="2790" w:type="dxa"/>
          </w:tcPr>
          <w:p w14:paraId="24F294FB"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094A2380"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Brown</w:t>
            </w:r>
          </w:p>
        </w:tc>
      </w:tr>
      <w:tr w:rsidR="00DE0982" w:rsidRPr="00A66071" w14:paraId="3F595AD4" w14:textId="77777777" w:rsidTr="003E0B59">
        <w:tc>
          <w:tcPr>
            <w:tcW w:w="3083" w:type="dxa"/>
          </w:tcPr>
          <w:p w14:paraId="53CC70EA"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Tannis</w:t>
            </w:r>
          </w:p>
        </w:tc>
        <w:tc>
          <w:tcPr>
            <w:tcW w:w="2790" w:type="dxa"/>
          </w:tcPr>
          <w:p w14:paraId="6514B31F"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66289E9A"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Black</w:t>
            </w:r>
          </w:p>
        </w:tc>
      </w:tr>
      <w:tr w:rsidR="00DE0982" w:rsidRPr="00A66071" w14:paraId="6DA6A9A1" w14:textId="77777777" w:rsidTr="003E0B59">
        <w:tc>
          <w:tcPr>
            <w:tcW w:w="3083" w:type="dxa"/>
          </w:tcPr>
          <w:p w14:paraId="61FE4B88"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Steroids test</w:t>
            </w:r>
          </w:p>
        </w:tc>
        <w:tc>
          <w:tcPr>
            <w:tcW w:w="2790" w:type="dxa"/>
          </w:tcPr>
          <w:p w14:paraId="73A49C69"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0D115997"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Red-brown</w:t>
            </w:r>
          </w:p>
        </w:tc>
      </w:tr>
      <w:tr w:rsidR="00DE0982" w:rsidRPr="00A66071" w14:paraId="77B5F159" w14:textId="77777777" w:rsidTr="003E0B59">
        <w:tc>
          <w:tcPr>
            <w:tcW w:w="3083" w:type="dxa"/>
          </w:tcPr>
          <w:p w14:paraId="2DC67309"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Glycosides</w:t>
            </w:r>
          </w:p>
        </w:tc>
        <w:tc>
          <w:tcPr>
            <w:tcW w:w="2790" w:type="dxa"/>
          </w:tcPr>
          <w:p w14:paraId="3137E953"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48FEF2D0"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Brown</w:t>
            </w:r>
          </w:p>
        </w:tc>
      </w:tr>
      <w:tr w:rsidR="00DE0982" w:rsidRPr="00A66071" w14:paraId="03E51289" w14:textId="77777777" w:rsidTr="003E0B59">
        <w:tc>
          <w:tcPr>
            <w:tcW w:w="3083" w:type="dxa"/>
          </w:tcPr>
          <w:p w14:paraId="19F8D0BB" w14:textId="77777777" w:rsidR="00DE0982" w:rsidRPr="00A66071" w:rsidRDefault="00DE0982" w:rsidP="00C23E29">
            <w:pPr>
              <w:spacing w:after="0" w:line="360" w:lineRule="auto"/>
              <w:jc w:val="both"/>
              <w:rPr>
                <w:rFonts w:ascii="Times New Roman" w:hAnsi="Times New Roman" w:cs="Times New Roman"/>
                <w:sz w:val="24"/>
                <w:szCs w:val="24"/>
              </w:rPr>
            </w:pPr>
            <w:proofErr w:type="spellStart"/>
            <w:r w:rsidRPr="00A66071">
              <w:rPr>
                <w:rFonts w:ascii="Times New Roman" w:hAnsi="Times New Roman" w:cs="Times New Roman"/>
                <w:sz w:val="24"/>
                <w:szCs w:val="24"/>
              </w:rPr>
              <w:t>Phlobatannis</w:t>
            </w:r>
            <w:proofErr w:type="spellEnd"/>
          </w:p>
        </w:tc>
        <w:tc>
          <w:tcPr>
            <w:tcW w:w="2790" w:type="dxa"/>
          </w:tcPr>
          <w:p w14:paraId="796C50E6"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w:t>
            </w:r>
          </w:p>
        </w:tc>
        <w:tc>
          <w:tcPr>
            <w:tcW w:w="2880" w:type="dxa"/>
          </w:tcPr>
          <w:p w14:paraId="4B6885E2"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Green </w:t>
            </w:r>
          </w:p>
        </w:tc>
      </w:tr>
      <w:tr w:rsidR="00DE0982" w:rsidRPr="00A66071" w14:paraId="73F541AF" w14:textId="77777777" w:rsidTr="003E0B59">
        <w:tc>
          <w:tcPr>
            <w:tcW w:w="3083" w:type="dxa"/>
          </w:tcPr>
          <w:p w14:paraId="0604C6AC" w14:textId="77777777" w:rsidR="00DE0982" w:rsidRPr="00A66071" w:rsidRDefault="00DE0982" w:rsidP="00C23E29">
            <w:pPr>
              <w:spacing w:after="0" w:line="360" w:lineRule="auto"/>
              <w:jc w:val="both"/>
              <w:rPr>
                <w:rFonts w:ascii="Times New Roman" w:hAnsi="Times New Roman" w:cs="Times New Roman"/>
                <w:sz w:val="24"/>
                <w:szCs w:val="24"/>
              </w:rPr>
            </w:pPr>
            <w:proofErr w:type="spellStart"/>
            <w:r w:rsidRPr="00A66071">
              <w:rPr>
                <w:rFonts w:ascii="Times New Roman" w:hAnsi="Times New Roman" w:cs="Times New Roman"/>
                <w:sz w:val="24"/>
                <w:szCs w:val="24"/>
              </w:rPr>
              <w:t>Antraquinones</w:t>
            </w:r>
            <w:proofErr w:type="spellEnd"/>
          </w:p>
        </w:tc>
        <w:tc>
          <w:tcPr>
            <w:tcW w:w="2790" w:type="dxa"/>
          </w:tcPr>
          <w:p w14:paraId="0046711B"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_</w:t>
            </w:r>
          </w:p>
        </w:tc>
        <w:tc>
          <w:tcPr>
            <w:tcW w:w="2880" w:type="dxa"/>
          </w:tcPr>
          <w:p w14:paraId="296DCA43" w14:textId="77777777" w:rsidR="00DE0982" w:rsidRPr="00A66071" w:rsidRDefault="00DE0982" w:rsidP="00C23E29">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Blue</w:t>
            </w:r>
          </w:p>
        </w:tc>
      </w:tr>
    </w:tbl>
    <w:p w14:paraId="22E5BA88" w14:textId="77777777" w:rsidR="00DE0982" w:rsidRPr="00A66071" w:rsidRDefault="00DE0982" w:rsidP="00C23E29">
      <w:pPr>
        <w:spacing w:after="0" w:line="360" w:lineRule="auto"/>
        <w:jc w:val="both"/>
        <w:rPr>
          <w:rFonts w:ascii="Times New Roman" w:eastAsia="+mn-ea" w:hAnsi="Times New Roman" w:cs="Times New Roman"/>
          <w:kern w:val="24"/>
          <w:sz w:val="24"/>
          <w:szCs w:val="24"/>
        </w:rPr>
      </w:pPr>
      <w:r w:rsidRPr="00A66071">
        <w:rPr>
          <w:rFonts w:ascii="Times New Roman" w:eastAsia="+mn-ea" w:hAnsi="Times New Roman" w:cs="Times New Roman"/>
          <w:kern w:val="24"/>
          <w:sz w:val="24"/>
          <w:szCs w:val="24"/>
        </w:rPr>
        <w:t xml:space="preserve">*Key: (+++) = Abundance  </w:t>
      </w:r>
      <w:proofErr w:type="gramStart"/>
      <w:r w:rsidRPr="00A66071">
        <w:rPr>
          <w:rFonts w:ascii="Times New Roman" w:eastAsia="+mn-ea" w:hAnsi="Times New Roman" w:cs="Times New Roman"/>
          <w:kern w:val="24"/>
          <w:sz w:val="24"/>
          <w:szCs w:val="24"/>
        </w:rPr>
        <w:t xml:space="preserve">   (</w:t>
      </w:r>
      <w:proofErr w:type="gramEnd"/>
      <w:r w:rsidRPr="00A66071">
        <w:rPr>
          <w:rFonts w:ascii="Times New Roman" w:eastAsia="+mn-ea" w:hAnsi="Times New Roman" w:cs="Times New Roman"/>
          <w:kern w:val="24"/>
          <w:sz w:val="24"/>
          <w:szCs w:val="24"/>
        </w:rPr>
        <w:t xml:space="preserve">++) = Moderate        (+) = Present             (-) =Absent        </w:t>
      </w:r>
    </w:p>
    <w:p w14:paraId="6231B2DE" w14:textId="77777777" w:rsidR="00B914D2" w:rsidRPr="00A66071" w:rsidRDefault="00B914D2" w:rsidP="00C23E29">
      <w:pPr>
        <w:spacing w:after="0" w:line="360" w:lineRule="auto"/>
        <w:jc w:val="both"/>
        <w:rPr>
          <w:rFonts w:ascii="Times New Roman" w:hAnsi="Times New Roman" w:cs="Times New Roman"/>
          <w:b/>
          <w:bCs/>
          <w:sz w:val="24"/>
          <w:szCs w:val="24"/>
        </w:rPr>
      </w:pPr>
    </w:p>
    <w:p w14:paraId="27A7E915" w14:textId="77777777" w:rsidR="00B914D2" w:rsidRPr="00A66071" w:rsidRDefault="00B914D2"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3.2 Total Phenolics</w:t>
      </w:r>
      <w:r w:rsidR="004E3ACF" w:rsidRPr="00A66071">
        <w:rPr>
          <w:rFonts w:ascii="Times New Roman" w:hAnsi="Times New Roman" w:cs="Times New Roman"/>
          <w:b/>
          <w:color w:val="auto"/>
          <w:sz w:val="24"/>
          <w:szCs w:val="24"/>
        </w:rPr>
        <w:t xml:space="preserve"> and </w:t>
      </w:r>
      <w:r w:rsidR="00730881" w:rsidRPr="00A66071">
        <w:rPr>
          <w:rFonts w:ascii="Times New Roman" w:hAnsi="Times New Roman" w:cs="Times New Roman"/>
          <w:b/>
          <w:color w:val="auto"/>
          <w:sz w:val="24"/>
          <w:szCs w:val="24"/>
        </w:rPr>
        <w:t>Flavo</w:t>
      </w:r>
      <w:r w:rsidR="004E3ACF" w:rsidRPr="00A66071">
        <w:rPr>
          <w:rFonts w:ascii="Times New Roman" w:hAnsi="Times New Roman" w:cs="Times New Roman"/>
          <w:b/>
          <w:color w:val="auto"/>
          <w:sz w:val="24"/>
          <w:szCs w:val="24"/>
        </w:rPr>
        <w:t>noids</w:t>
      </w:r>
    </w:p>
    <w:p w14:paraId="6FA59CD3" w14:textId="77777777" w:rsidR="00B914D2" w:rsidRPr="00A66071" w:rsidRDefault="00845644"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Cs/>
          <w:sz w:val="24"/>
          <w:szCs w:val="24"/>
        </w:rPr>
        <w:t xml:space="preserve">The phytochemical richness of </w:t>
      </w:r>
      <w:r w:rsidR="00730881" w:rsidRPr="00A66071">
        <w:rPr>
          <w:rFonts w:ascii="Times New Roman" w:hAnsi="Times New Roman" w:cs="Times New Roman"/>
          <w:bCs/>
          <w:sz w:val="24"/>
          <w:szCs w:val="24"/>
        </w:rPr>
        <w:t xml:space="preserve">the ELE </w:t>
      </w:r>
      <w:r w:rsidRPr="00A66071">
        <w:rPr>
          <w:rFonts w:ascii="Times New Roman" w:hAnsi="Times New Roman" w:cs="Times New Roman"/>
          <w:bCs/>
          <w:sz w:val="24"/>
          <w:szCs w:val="24"/>
        </w:rPr>
        <w:t xml:space="preserve">was quantified in terms of total phenolic content (TPC) and total flavonoid content (TFC), as shown in </w:t>
      </w:r>
      <w:r w:rsidRPr="00A66071">
        <w:rPr>
          <w:rFonts w:ascii="Times New Roman" w:hAnsi="Times New Roman" w:cs="Times New Roman"/>
          <w:b/>
          <w:bCs/>
          <w:sz w:val="24"/>
          <w:szCs w:val="24"/>
        </w:rPr>
        <w:t>Table 2</w:t>
      </w:r>
      <w:r w:rsidRPr="00A66071">
        <w:rPr>
          <w:rFonts w:ascii="Times New Roman" w:hAnsi="Times New Roman" w:cs="Times New Roman"/>
          <w:bCs/>
          <w:sz w:val="24"/>
          <w:szCs w:val="24"/>
        </w:rPr>
        <w:t xml:space="preserve">. Both TPC and TFC increased with </w:t>
      </w:r>
      <w:r w:rsidR="00730881" w:rsidRPr="00A66071">
        <w:rPr>
          <w:rFonts w:ascii="Times New Roman" w:hAnsi="Times New Roman" w:cs="Times New Roman"/>
          <w:bCs/>
          <w:sz w:val="24"/>
          <w:szCs w:val="24"/>
        </w:rPr>
        <w:t>ELE</w:t>
      </w:r>
      <w:r w:rsidRPr="00A66071">
        <w:rPr>
          <w:rFonts w:ascii="Times New Roman" w:hAnsi="Times New Roman" w:cs="Times New Roman"/>
          <w:bCs/>
          <w:sz w:val="24"/>
          <w:szCs w:val="24"/>
        </w:rPr>
        <w:t xml:space="preserve"> concentration, rising from 31 mg GAE/mg and 7 mg QAE/mg at 1% to 78</w:t>
      </w:r>
      <w:r w:rsidR="004301FB">
        <w:rPr>
          <w:rFonts w:ascii="Times New Roman" w:hAnsi="Times New Roman" w:cs="Times New Roman"/>
          <w:bCs/>
          <w:sz w:val="24"/>
          <w:szCs w:val="24"/>
        </w:rPr>
        <w:t xml:space="preserve"> mg GAE/mg and 32 mg QAE/mg at 6</w:t>
      </w:r>
      <w:r w:rsidRPr="00A66071">
        <w:rPr>
          <w:rFonts w:ascii="Times New Roman" w:hAnsi="Times New Roman" w:cs="Times New Roman"/>
          <w:bCs/>
          <w:sz w:val="24"/>
          <w:szCs w:val="24"/>
        </w:rPr>
        <w:t xml:space="preserve">%, respectively. This steady increase indicates that ELE provides abundant reducing and capping agents at higher concentrations, which directly influence nanoparticle nucleation and stabilization. Comparable findings </w:t>
      </w:r>
      <w:r w:rsidR="00C93BEB" w:rsidRPr="00A66071">
        <w:rPr>
          <w:rFonts w:ascii="Times New Roman" w:hAnsi="Times New Roman" w:cs="Times New Roman"/>
          <w:bCs/>
          <w:sz w:val="24"/>
          <w:szCs w:val="24"/>
        </w:rPr>
        <w:t xml:space="preserve">in the literature show that </w:t>
      </w:r>
      <w:r w:rsidRPr="00A66071">
        <w:rPr>
          <w:rFonts w:ascii="Times New Roman" w:hAnsi="Times New Roman" w:cs="Times New Roman"/>
          <w:bCs/>
          <w:i/>
          <w:iCs/>
          <w:sz w:val="24"/>
          <w:szCs w:val="24"/>
        </w:rPr>
        <w:t>Eucalyptus camaldulensis</w:t>
      </w:r>
      <w:r w:rsidRPr="00A66071">
        <w:rPr>
          <w:rFonts w:ascii="Times New Roman" w:hAnsi="Times New Roman" w:cs="Times New Roman"/>
          <w:bCs/>
          <w:sz w:val="24"/>
          <w:szCs w:val="24"/>
        </w:rPr>
        <w:t xml:space="preserve"> </w:t>
      </w:r>
      <w:r w:rsidR="00C93BEB" w:rsidRPr="00A66071">
        <w:rPr>
          <w:rFonts w:ascii="Times New Roman" w:hAnsi="Times New Roman" w:cs="Times New Roman"/>
          <w:bCs/>
          <w:sz w:val="24"/>
          <w:szCs w:val="24"/>
        </w:rPr>
        <w:t xml:space="preserve">leaf extract </w:t>
      </w:r>
      <w:r w:rsidRPr="00A66071">
        <w:rPr>
          <w:rFonts w:ascii="Times New Roman" w:hAnsi="Times New Roman" w:cs="Times New Roman"/>
          <w:bCs/>
          <w:sz w:val="24"/>
          <w:szCs w:val="24"/>
        </w:rPr>
        <w:t>generate</w:t>
      </w:r>
      <w:r w:rsidR="00C93BEB" w:rsidRPr="00A66071">
        <w:rPr>
          <w:rFonts w:ascii="Times New Roman" w:hAnsi="Times New Roman" w:cs="Times New Roman"/>
          <w:bCs/>
          <w:sz w:val="24"/>
          <w:szCs w:val="24"/>
        </w:rPr>
        <w:t>s</w:t>
      </w:r>
      <w:r w:rsidRPr="00A66071">
        <w:rPr>
          <w:rFonts w:ascii="Times New Roman" w:hAnsi="Times New Roman" w:cs="Times New Roman"/>
          <w:bCs/>
          <w:sz w:val="24"/>
          <w:szCs w:val="24"/>
        </w:rPr>
        <w:t xml:space="preserve"> stable silver nanoparticles due to </w:t>
      </w:r>
      <w:r w:rsidR="00C93BEB" w:rsidRPr="00A66071">
        <w:rPr>
          <w:rFonts w:ascii="Times New Roman" w:hAnsi="Times New Roman" w:cs="Times New Roman"/>
          <w:bCs/>
          <w:sz w:val="24"/>
          <w:szCs w:val="24"/>
        </w:rPr>
        <w:t>its</w:t>
      </w:r>
      <w:r w:rsidRPr="00A66071">
        <w:rPr>
          <w:rFonts w:ascii="Times New Roman" w:hAnsi="Times New Roman" w:cs="Times New Roman"/>
          <w:bCs/>
          <w:sz w:val="24"/>
          <w:szCs w:val="24"/>
        </w:rPr>
        <w:t xml:space="preserve"> high phenolic content, which acts as both a reducing and stabilizin</w:t>
      </w:r>
      <w:r w:rsidR="0062599E" w:rsidRPr="00A66071">
        <w:rPr>
          <w:rFonts w:ascii="Times New Roman" w:hAnsi="Times New Roman" w:cs="Times New Roman"/>
          <w:bCs/>
          <w:sz w:val="24"/>
          <w:szCs w:val="24"/>
        </w:rPr>
        <w:t xml:space="preserve">g agent </w:t>
      </w:r>
      <w:r w:rsidR="0062599E" w:rsidRPr="00A66071">
        <w:rPr>
          <w:rFonts w:ascii="Times New Roman" w:hAnsi="Times New Roman" w:cs="Times New Roman"/>
          <w:bCs/>
          <w:sz w:val="24"/>
          <w:szCs w:val="24"/>
        </w:rPr>
        <w:fldChar w:fldCharType="begin"/>
      </w:r>
      <w:r w:rsidR="00A05279">
        <w:rPr>
          <w:rFonts w:ascii="Times New Roman" w:hAnsi="Times New Roman" w:cs="Times New Roman"/>
          <w:bCs/>
          <w:sz w:val="24"/>
          <w:szCs w:val="24"/>
        </w:rPr>
        <w:instrText xml:space="preserve"> ADDIN ZOTERO_ITEM CSL_CITATION {"citationID":"SdRoZ0vl","properties":{"formattedCitation":"[28]","plainCitation":"[28]","noteIndex":0},"citationItems":[{"id":11617,"uris":["http://zotero.org/users/11812581/items/RPGCDRA3"],"itemData":{"id":11617,"type":"article-journal","abstract":"The article entitled, “Aqueous Extract of Eucalyptus Camaldulensis Leaves as a Reducing and Capping Agent in Green Synthesis\nof Silver Nanoparticles” submitted in Current Nanomaterials (CNM) by Dr. Ibrahim Alghoraibi has been withdrawn from\nthe journal in accordance with BSP Editorial Policies.","container-title":"http://www.eurekaselect.com","language":"en","source":"www.eurekaselect.com","title":"Aqueous Extract of Eucalyptus Camaldulensis Leaves as a Reducing and Capping Agent in Green Synthesis of Silver Nanoparticles","title-short":"Withdrawn","URL":"https://www.eurekaselect.com/article/99199","author":[{"family":"Alghoraibia","given":"I."},{"family":"Soukkarieh","given":"Ch"},{"family":"Zein","given":"R."},{"family":"Alahmad","given":"A."},{"family":"Walter","given":"J.-G."},{"family":"Daghestani","given":"M."}],"accessed":{"date-parts":[["2025",8,27]]},"issued":{"date-parts":[["2019",6]]}}}],"schema":"https://github.com/citation-style-language/schema/raw/master/csl-citation.json"} </w:instrText>
      </w:r>
      <w:r w:rsidR="0062599E" w:rsidRPr="00A66071">
        <w:rPr>
          <w:rFonts w:ascii="Times New Roman" w:hAnsi="Times New Roman" w:cs="Times New Roman"/>
          <w:bCs/>
          <w:sz w:val="24"/>
          <w:szCs w:val="24"/>
        </w:rPr>
        <w:fldChar w:fldCharType="separate"/>
      </w:r>
      <w:r w:rsidR="00A05279" w:rsidRPr="00A05279">
        <w:rPr>
          <w:rFonts w:ascii="Times New Roman" w:hAnsi="Times New Roman" w:cs="Times New Roman"/>
          <w:sz w:val="24"/>
        </w:rPr>
        <w:t>[28]</w:t>
      </w:r>
      <w:r w:rsidR="0062599E" w:rsidRPr="00A66071">
        <w:rPr>
          <w:rFonts w:ascii="Times New Roman" w:hAnsi="Times New Roman" w:cs="Times New Roman"/>
          <w:bCs/>
          <w:sz w:val="24"/>
          <w:szCs w:val="24"/>
        </w:rPr>
        <w:fldChar w:fldCharType="end"/>
      </w:r>
      <w:r w:rsidRPr="00A66071">
        <w:rPr>
          <w:rFonts w:ascii="Times New Roman" w:hAnsi="Times New Roman" w:cs="Times New Roman"/>
          <w:bCs/>
          <w:sz w:val="24"/>
          <w:szCs w:val="24"/>
        </w:rPr>
        <w:t xml:space="preserve">. Similarly, biosynthesis using </w:t>
      </w:r>
      <w:r w:rsidRPr="00A66071">
        <w:rPr>
          <w:rFonts w:ascii="Times New Roman" w:hAnsi="Times New Roman" w:cs="Times New Roman"/>
          <w:bCs/>
          <w:i/>
          <w:iCs/>
          <w:sz w:val="24"/>
          <w:szCs w:val="24"/>
        </w:rPr>
        <w:t>Eucalyptus globulus</w:t>
      </w:r>
      <w:r w:rsidRPr="00A66071">
        <w:rPr>
          <w:rFonts w:ascii="Times New Roman" w:hAnsi="Times New Roman" w:cs="Times New Roman"/>
          <w:bCs/>
          <w:sz w:val="24"/>
          <w:szCs w:val="24"/>
        </w:rPr>
        <w:t xml:space="preserve"> leaf extract demonstrated that flavonoid-rich fractions facilitated the production of uniformly dispersed, stable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with s</w:t>
      </w:r>
      <w:r w:rsidR="0062599E" w:rsidRPr="00A66071">
        <w:rPr>
          <w:rFonts w:ascii="Times New Roman" w:hAnsi="Times New Roman" w:cs="Times New Roman"/>
          <w:bCs/>
          <w:sz w:val="24"/>
          <w:szCs w:val="24"/>
        </w:rPr>
        <w:t xml:space="preserve">trong antimicrobial properties  </w:t>
      </w:r>
      <w:r w:rsidR="0062599E" w:rsidRPr="00A66071">
        <w:rPr>
          <w:rFonts w:ascii="Times New Roman" w:hAnsi="Times New Roman" w:cs="Times New Roman"/>
          <w:bCs/>
          <w:sz w:val="24"/>
          <w:szCs w:val="24"/>
        </w:rPr>
        <w:fldChar w:fldCharType="begin"/>
      </w:r>
      <w:r w:rsidR="00A05279">
        <w:rPr>
          <w:rFonts w:ascii="Times New Roman" w:hAnsi="Times New Roman" w:cs="Times New Roman"/>
          <w:bCs/>
          <w:sz w:val="24"/>
          <w:szCs w:val="24"/>
        </w:rPr>
        <w:instrText xml:space="preserve"> ADDIN ZOTERO_ITEM CSL_CITATION {"citationID":"R1HOGlbh","properties":{"unsorted":true,"formattedCitation":"[37,38]","plainCitation":"[37,38]","noteIndex":0},"citationItems":[{"id":11641,"uris":["http://zotero.org/users/11812581/items/NVHEFD7B"],"itemData":{"id":11641,"type":"article-journal","container-title":"Journal of The Institution of Engineers (India): Series A","DOI":"10.1007/s40030-017-0236-9","ISSN":"2250-2149, 2250-2157","issue":"4","journalAbbreviation":"J. Inst. Eng. India Ser. A","language":"en","page":"461-467","source":"DOI.org (Crossref)","title":"Green Synthesis of Silver Nanoparticles by using Eucalyptus Globulus Leaf Extract","volume":"98","author":[{"family":"Balamurugan","given":"Madheswaran"},{"family":"Saravanan","given":"Shanmugam"}],"issued":{"date-parts":[["2017",12]]}},"label":"page"},{"id":11642,"uris":["http://zotero.org/users/11812581/items/P76JVPMM"],"itemData":{"id":11642,"type":"article-journal","abstract":"Silver nanoparticles(Ag-NPs) are synthetized successfully by using leaf extract of eucalyptus. The Ag-NPs obtained are characterized by ultraviolet-visible (UV–vis) spectrometer, field emission transmission electron microscopy (FE-TEM), X-ray diffraction (XRD) and Fourier transform infrared spectroscopy (FTIR). FE-TEM analysis revealed the shape of those Ag-NPs being spherical morphologies, with the size range of 4–60nm. FTIR spectrum assumed the polyphenols and proteins act as reducing and stabilizing agents in the synthesis of Ag-NPs.","container-title":"Materials Letters","DOI":"10.1016/j.matlet.2015.01.004","ISSN":"0167-577X","journalAbbreviation":"Materials Letters","page":"165-167","source":"ScienceDirect","title":"Green synthesis of silver nanoparticles using eucalyptus leaf extract","volume":"144","author":[{"family":"Mo","given":"Ya-yuan"},{"family":"Tang","given":"Yan-kui"},{"family":"Wang","given":"Sheng-ye"},{"family":"Lin","given":"Jun-ming"},{"family":"Zhang","given":"Han-bing"},{"family":"Luo","given":"Dong-yuan"}],"issued":{"date-parts":[["2015",4,1]]}},"label":"page"}],"schema":"https://github.com/citation-style-language/schema/raw/master/csl-citation.json"} </w:instrText>
      </w:r>
      <w:r w:rsidR="0062599E" w:rsidRPr="00A66071">
        <w:rPr>
          <w:rFonts w:ascii="Times New Roman" w:hAnsi="Times New Roman" w:cs="Times New Roman"/>
          <w:bCs/>
          <w:sz w:val="24"/>
          <w:szCs w:val="24"/>
        </w:rPr>
        <w:fldChar w:fldCharType="separate"/>
      </w:r>
      <w:r w:rsidR="00A05279" w:rsidRPr="00A05279">
        <w:rPr>
          <w:rFonts w:ascii="Times New Roman" w:hAnsi="Times New Roman" w:cs="Times New Roman"/>
          <w:sz w:val="24"/>
        </w:rPr>
        <w:t>[37,38]</w:t>
      </w:r>
      <w:r w:rsidR="0062599E" w:rsidRPr="00A66071">
        <w:rPr>
          <w:rFonts w:ascii="Times New Roman" w:hAnsi="Times New Roman" w:cs="Times New Roman"/>
          <w:bCs/>
          <w:sz w:val="24"/>
          <w:szCs w:val="24"/>
        </w:rPr>
        <w:fldChar w:fldCharType="end"/>
      </w:r>
      <w:r w:rsidRPr="00A66071">
        <w:rPr>
          <w:rFonts w:ascii="Times New Roman" w:hAnsi="Times New Roman" w:cs="Times New Roman"/>
          <w:bCs/>
          <w:sz w:val="24"/>
          <w:szCs w:val="24"/>
        </w:rPr>
        <w:t>.</w:t>
      </w:r>
    </w:p>
    <w:p w14:paraId="3F7E2E75" w14:textId="77777777" w:rsidR="004E3ACF" w:rsidRPr="00A66071" w:rsidRDefault="00224192"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
          <w:bCs/>
          <w:sz w:val="24"/>
          <w:szCs w:val="24"/>
        </w:rPr>
        <w:t xml:space="preserve">Table 2: </w:t>
      </w:r>
      <w:r w:rsidRPr="00A66071">
        <w:rPr>
          <w:rFonts w:ascii="Times New Roman" w:hAnsi="Times New Roman" w:cs="Times New Roman"/>
          <w:bCs/>
          <w:sz w:val="24"/>
          <w:szCs w:val="24"/>
        </w:rPr>
        <w:t>Total Phenolic and Flavonoid content</w:t>
      </w:r>
      <w:r w:rsidR="00D92A94" w:rsidRPr="00A66071">
        <w:rPr>
          <w:rFonts w:ascii="Times New Roman" w:hAnsi="Times New Roman" w:cs="Times New Roman"/>
          <w:bCs/>
          <w:sz w:val="24"/>
          <w:szCs w:val="24"/>
        </w:rPr>
        <w:t xml:space="preserve"> in the ELE.</w:t>
      </w:r>
    </w:p>
    <w:tbl>
      <w:tblPr>
        <w:tblStyle w:val="TableGrid"/>
        <w:tblW w:w="6660" w:type="dxa"/>
        <w:tblInd w:w="-9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8"/>
        <w:gridCol w:w="2243"/>
        <w:gridCol w:w="590"/>
        <w:gridCol w:w="2013"/>
        <w:gridCol w:w="626"/>
      </w:tblGrid>
      <w:tr w:rsidR="00852527" w:rsidRPr="00A66071" w14:paraId="2C08CD18" w14:textId="77777777" w:rsidTr="00D92A94">
        <w:trPr>
          <w:trHeight w:val="525"/>
        </w:trPr>
        <w:tc>
          <w:tcPr>
            <w:tcW w:w="1188" w:type="dxa"/>
            <w:tcBorders>
              <w:top w:val="single" w:sz="4" w:space="0" w:color="auto"/>
              <w:bottom w:val="single" w:sz="4" w:space="0" w:color="auto"/>
            </w:tcBorders>
            <w:vAlign w:val="center"/>
          </w:tcPr>
          <w:p w14:paraId="66C9163E" w14:textId="77777777" w:rsidR="00852527" w:rsidRPr="00A66071" w:rsidRDefault="00D92A94" w:rsidP="00852527">
            <w:pPr>
              <w:spacing w:line="360" w:lineRule="auto"/>
              <w:jc w:val="center"/>
              <w:rPr>
                <w:rFonts w:ascii="Times New Roman" w:eastAsia="Times New Roman" w:hAnsi="Times New Roman" w:cs="Times New Roman"/>
                <w:b/>
                <w:bCs/>
                <w:sz w:val="24"/>
                <w:szCs w:val="24"/>
              </w:rPr>
            </w:pPr>
            <w:r w:rsidRPr="00A66071">
              <w:rPr>
                <w:rFonts w:ascii="Times New Roman" w:eastAsia="Times New Roman" w:hAnsi="Times New Roman" w:cs="Times New Roman"/>
                <w:b/>
                <w:bCs/>
                <w:sz w:val="24"/>
                <w:szCs w:val="24"/>
              </w:rPr>
              <w:t>ELE</w:t>
            </w:r>
            <w:r w:rsidR="00852527" w:rsidRPr="00A66071">
              <w:rPr>
                <w:rFonts w:ascii="Times New Roman" w:eastAsia="Times New Roman" w:hAnsi="Times New Roman" w:cs="Times New Roman"/>
                <w:b/>
                <w:bCs/>
                <w:sz w:val="24"/>
                <w:szCs w:val="24"/>
              </w:rPr>
              <w:t xml:space="preserve"> (%)</w:t>
            </w:r>
          </w:p>
        </w:tc>
        <w:tc>
          <w:tcPr>
            <w:tcW w:w="2243" w:type="dxa"/>
            <w:tcBorders>
              <w:top w:val="single" w:sz="4" w:space="0" w:color="auto"/>
              <w:bottom w:val="single" w:sz="4" w:space="0" w:color="auto"/>
            </w:tcBorders>
            <w:vAlign w:val="center"/>
          </w:tcPr>
          <w:p w14:paraId="4B673D43" w14:textId="77777777" w:rsidR="00852527" w:rsidRPr="00A66071" w:rsidRDefault="00852527" w:rsidP="00852527">
            <w:pPr>
              <w:spacing w:line="360" w:lineRule="auto"/>
              <w:jc w:val="center"/>
              <w:rPr>
                <w:rFonts w:ascii="Times New Roman" w:eastAsia="Times New Roman" w:hAnsi="Times New Roman" w:cs="Times New Roman"/>
                <w:b/>
                <w:bCs/>
                <w:sz w:val="24"/>
                <w:szCs w:val="24"/>
              </w:rPr>
            </w:pPr>
            <w:r w:rsidRPr="00A66071">
              <w:rPr>
                <w:rFonts w:ascii="Times New Roman" w:eastAsia="Times New Roman" w:hAnsi="Times New Roman" w:cs="Times New Roman"/>
                <w:b/>
                <w:bCs/>
                <w:sz w:val="24"/>
                <w:szCs w:val="24"/>
              </w:rPr>
              <w:t>TPC (</w:t>
            </w:r>
            <w:proofErr w:type="spellStart"/>
            <w:r w:rsidRPr="00A66071">
              <w:rPr>
                <w:rFonts w:ascii="Times New Roman" w:eastAsia="Times New Roman" w:hAnsi="Times New Roman" w:cs="Times New Roman"/>
                <w:b/>
                <w:bCs/>
                <w:sz w:val="24"/>
                <w:szCs w:val="24"/>
              </w:rPr>
              <w:t>mgGAE</w:t>
            </w:r>
            <w:proofErr w:type="spellEnd"/>
            <w:r w:rsidRPr="00A66071">
              <w:rPr>
                <w:rFonts w:ascii="Times New Roman" w:eastAsia="Times New Roman" w:hAnsi="Times New Roman" w:cs="Times New Roman"/>
                <w:b/>
                <w:bCs/>
                <w:sz w:val="24"/>
                <w:szCs w:val="24"/>
              </w:rPr>
              <w:t>/mg)</w:t>
            </w:r>
          </w:p>
        </w:tc>
        <w:tc>
          <w:tcPr>
            <w:tcW w:w="590" w:type="dxa"/>
            <w:tcBorders>
              <w:top w:val="single" w:sz="4" w:space="0" w:color="auto"/>
              <w:bottom w:val="single" w:sz="4" w:space="0" w:color="auto"/>
            </w:tcBorders>
            <w:vAlign w:val="center"/>
          </w:tcPr>
          <w:p w14:paraId="52A60D07" w14:textId="77777777" w:rsidR="00852527" w:rsidRPr="00A66071" w:rsidRDefault="00852527" w:rsidP="00852527">
            <w:pPr>
              <w:spacing w:line="360" w:lineRule="auto"/>
              <w:jc w:val="center"/>
              <w:rPr>
                <w:rFonts w:ascii="Times New Roman" w:eastAsia="Times New Roman" w:hAnsi="Times New Roman" w:cs="Times New Roman"/>
                <w:b/>
                <w:bCs/>
                <w:sz w:val="24"/>
                <w:szCs w:val="24"/>
              </w:rPr>
            </w:pPr>
            <w:r w:rsidRPr="00A66071">
              <w:rPr>
                <w:rFonts w:ascii="Times New Roman" w:eastAsia="Times New Roman" w:hAnsi="Times New Roman" w:cs="Times New Roman"/>
                <w:b/>
                <w:bCs/>
                <w:sz w:val="24"/>
                <w:szCs w:val="24"/>
              </w:rPr>
              <w:t>SD</w:t>
            </w:r>
          </w:p>
        </w:tc>
        <w:tc>
          <w:tcPr>
            <w:tcW w:w="2013" w:type="dxa"/>
            <w:tcBorders>
              <w:top w:val="single" w:sz="4" w:space="0" w:color="auto"/>
              <w:bottom w:val="single" w:sz="4" w:space="0" w:color="auto"/>
            </w:tcBorders>
            <w:vAlign w:val="center"/>
          </w:tcPr>
          <w:p w14:paraId="474EAFA4" w14:textId="77777777" w:rsidR="00852527" w:rsidRPr="00A66071" w:rsidRDefault="00852527" w:rsidP="00852527">
            <w:pPr>
              <w:spacing w:line="360" w:lineRule="auto"/>
              <w:jc w:val="center"/>
              <w:rPr>
                <w:rFonts w:ascii="Times New Roman" w:eastAsia="Times New Roman" w:hAnsi="Times New Roman" w:cs="Times New Roman"/>
                <w:b/>
                <w:bCs/>
                <w:sz w:val="24"/>
                <w:szCs w:val="24"/>
              </w:rPr>
            </w:pPr>
            <w:r w:rsidRPr="00A66071">
              <w:rPr>
                <w:rFonts w:ascii="Times New Roman" w:eastAsia="Times New Roman" w:hAnsi="Times New Roman" w:cs="Times New Roman"/>
                <w:b/>
                <w:bCs/>
                <w:sz w:val="24"/>
                <w:szCs w:val="24"/>
              </w:rPr>
              <w:t>TFC (</w:t>
            </w:r>
            <w:proofErr w:type="spellStart"/>
            <w:r w:rsidRPr="00A66071">
              <w:rPr>
                <w:rFonts w:ascii="Times New Roman" w:eastAsia="Times New Roman" w:hAnsi="Times New Roman" w:cs="Times New Roman"/>
                <w:b/>
                <w:bCs/>
                <w:sz w:val="24"/>
                <w:szCs w:val="24"/>
              </w:rPr>
              <w:t>mgQAE</w:t>
            </w:r>
            <w:proofErr w:type="spellEnd"/>
            <w:r w:rsidRPr="00A66071">
              <w:rPr>
                <w:rFonts w:ascii="Times New Roman" w:eastAsia="Times New Roman" w:hAnsi="Times New Roman" w:cs="Times New Roman"/>
                <w:b/>
                <w:bCs/>
                <w:sz w:val="24"/>
                <w:szCs w:val="24"/>
              </w:rPr>
              <w:t>/mg)</w:t>
            </w:r>
          </w:p>
        </w:tc>
        <w:tc>
          <w:tcPr>
            <w:tcW w:w="626" w:type="dxa"/>
            <w:tcBorders>
              <w:top w:val="single" w:sz="4" w:space="0" w:color="auto"/>
              <w:bottom w:val="single" w:sz="4" w:space="0" w:color="auto"/>
            </w:tcBorders>
            <w:vAlign w:val="center"/>
          </w:tcPr>
          <w:p w14:paraId="30B50836" w14:textId="77777777" w:rsidR="00852527" w:rsidRPr="00A66071" w:rsidRDefault="00852527" w:rsidP="00852527">
            <w:pPr>
              <w:spacing w:line="360" w:lineRule="auto"/>
              <w:jc w:val="center"/>
              <w:rPr>
                <w:rFonts w:ascii="Times New Roman" w:eastAsia="Times New Roman" w:hAnsi="Times New Roman" w:cs="Times New Roman"/>
                <w:b/>
                <w:bCs/>
                <w:sz w:val="24"/>
                <w:szCs w:val="24"/>
              </w:rPr>
            </w:pPr>
            <w:r w:rsidRPr="00A66071">
              <w:rPr>
                <w:rFonts w:ascii="Times New Roman" w:eastAsia="Times New Roman" w:hAnsi="Times New Roman" w:cs="Times New Roman"/>
                <w:b/>
                <w:bCs/>
                <w:sz w:val="24"/>
                <w:szCs w:val="24"/>
              </w:rPr>
              <w:t>SD</w:t>
            </w:r>
          </w:p>
        </w:tc>
      </w:tr>
      <w:tr w:rsidR="00852527" w:rsidRPr="00A66071" w14:paraId="0AC87B31" w14:textId="77777777" w:rsidTr="00D92A94">
        <w:trPr>
          <w:trHeight w:val="424"/>
        </w:trPr>
        <w:tc>
          <w:tcPr>
            <w:tcW w:w="1188" w:type="dxa"/>
            <w:tcBorders>
              <w:top w:val="single" w:sz="4" w:space="0" w:color="auto"/>
            </w:tcBorders>
            <w:vAlign w:val="center"/>
          </w:tcPr>
          <w:p w14:paraId="68B0E483"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1%</w:t>
            </w:r>
          </w:p>
        </w:tc>
        <w:tc>
          <w:tcPr>
            <w:tcW w:w="2243" w:type="dxa"/>
            <w:tcBorders>
              <w:top w:val="single" w:sz="4" w:space="0" w:color="auto"/>
            </w:tcBorders>
            <w:vAlign w:val="center"/>
          </w:tcPr>
          <w:p w14:paraId="653B6AC7"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31</w:t>
            </w:r>
          </w:p>
        </w:tc>
        <w:tc>
          <w:tcPr>
            <w:tcW w:w="590" w:type="dxa"/>
            <w:tcBorders>
              <w:top w:val="single" w:sz="4" w:space="0" w:color="auto"/>
            </w:tcBorders>
            <w:vAlign w:val="center"/>
          </w:tcPr>
          <w:p w14:paraId="337C316E"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w:t>
            </w:r>
          </w:p>
        </w:tc>
        <w:tc>
          <w:tcPr>
            <w:tcW w:w="2013" w:type="dxa"/>
            <w:tcBorders>
              <w:top w:val="single" w:sz="4" w:space="0" w:color="auto"/>
            </w:tcBorders>
            <w:vAlign w:val="center"/>
          </w:tcPr>
          <w:p w14:paraId="3E811A55"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7</w:t>
            </w:r>
          </w:p>
        </w:tc>
        <w:tc>
          <w:tcPr>
            <w:tcW w:w="626" w:type="dxa"/>
            <w:tcBorders>
              <w:top w:val="single" w:sz="4" w:space="0" w:color="auto"/>
            </w:tcBorders>
            <w:vAlign w:val="center"/>
          </w:tcPr>
          <w:p w14:paraId="79DC12C1"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±1</w:t>
            </w:r>
          </w:p>
        </w:tc>
      </w:tr>
      <w:tr w:rsidR="00852527" w:rsidRPr="00A66071" w14:paraId="5DE23032" w14:textId="77777777" w:rsidTr="00D92A94">
        <w:trPr>
          <w:trHeight w:val="424"/>
        </w:trPr>
        <w:tc>
          <w:tcPr>
            <w:tcW w:w="1188" w:type="dxa"/>
            <w:vAlign w:val="center"/>
          </w:tcPr>
          <w:p w14:paraId="482AAAB1" w14:textId="77777777" w:rsidR="00852527" w:rsidRPr="00A66071" w:rsidRDefault="004301FB" w:rsidP="0085252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852527" w:rsidRPr="00A66071">
              <w:rPr>
                <w:rFonts w:ascii="Times New Roman" w:eastAsia="Times New Roman" w:hAnsi="Times New Roman" w:cs="Times New Roman"/>
                <w:sz w:val="24"/>
                <w:szCs w:val="24"/>
              </w:rPr>
              <w:t>%</w:t>
            </w:r>
          </w:p>
        </w:tc>
        <w:tc>
          <w:tcPr>
            <w:tcW w:w="2243" w:type="dxa"/>
            <w:vAlign w:val="center"/>
          </w:tcPr>
          <w:p w14:paraId="27E3225E"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43</w:t>
            </w:r>
          </w:p>
        </w:tc>
        <w:tc>
          <w:tcPr>
            <w:tcW w:w="590" w:type="dxa"/>
            <w:vAlign w:val="center"/>
          </w:tcPr>
          <w:p w14:paraId="4FAA305D"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w:t>
            </w:r>
          </w:p>
        </w:tc>
        <w:tc>
          <w:tcPr>
            <w:tcW w:w="2013" w:type="dxa"/>
            <w:vAlign w:val="center"/>
          </w:tcPr>
          <w:p w14:paraId="4F0E2CD0"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21</w:t>
            </w:r>
          </w:p>
        </w:tc>
        <w:tc>
          <w:tcPr>
            <w:tcW w:w="626" w:type="dxa"/>
            <w:vAlign w:val="center"/>
          </w:tcPr>
          <w:p w14:paraId="6DD9F6E9"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w:t>
            </w:r>
          </w:p>
        </w:tc>
      </w:tr>
      <w:tr w:rsidR="00852527" w:rsidRPr="00A66071" w14:paraId="48417253" w14:textId="77777777" w:rsidTr="00D92A94">
        <w:trPr>
          <w:trHeight w:val="84"/>
        </w:trPr>
        <w:tc>
          <w:tcPr>
            <w:tcW w:w="1188" w:type="dxa"/>
            <w:vAlign w:val="center"/>
          </w:tcPr>
          <w:p w14:paraId="495FC934" w14:textId="77777777" w:rsidR="00852527" w:rsidRPr="00A66071" w:rsidRDefault="004301FB" w:rsidP="00852527">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852527" w:rsidRPr="00A66071">
              <w:rPr>
                <w:rFonts w:ascii="Times New Roman" w:eastAsia="Times New Roman" w:hAnsi="Times New Roman" w:cs="Times New Roman"/>
                <w:sz w:val="24"/>
                <w:szCs w:val="24"/>
              </w:rPr>
              <w:t>%</w:t>
            </w:r>
          </w:p>
        </w:tc>
        <w:tc>
          <w:tcPr>
            <w:tcW w:w="2243" w:type="dxa"/>
            <w:vAlign w:val="center"/>
          </w:tcPr>
          <w:p w14:paraId="7AB69DF6"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78</w:t>
            </w:r>
          </w:p>
        </w:tc>
        <w:tc>
          <w:tcPr>
            <w:tcW w:w="590" w:type="dxa"/>
            <w:vAlign w:val="center"/>
          </w:tcPr>
          <w:p w14:paraId="4AD6F0E9"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±3</w:t>
            </w:r>
          </w:p>
        </w:tc>
        <w:tc>
          <w:tcPr>
            <w:tcW w:w="2013" w:type="dxa"/>
            <w:vAlign w:val="center"/>
          </w:tcPr>
          <w:p w14:paraId="32E4EEF1"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32</w:t>
            </w:r>
          </w:p>
        </w:tc>
        <w:tc>
          <w:tcPr>
            <w:tcW w:w="626" w:type="dxa"/>
            <w:vAlign w:val="center"/>
          </w:tcPr>
          <w:p w14:paraId="13AF544B" w14:textId="77777777" w:rsidR="00852527" w:rsidRPr="00A66071" w:rsidRDefault="00852527" w:rsidP="00852527">
            <w:pPr>
              <w:spacing w:line="360" w:lineRule="auto"/>
              <w:jc w:val="center"/>
              <w:rPr>
                <w:rFonts w:ascii="Times New Roman" w:eastAsia="Times New Roman" w:hAnsi="Times New Roman" w:cs="Times New Roman"/>
                <w:sz w:val="24"/>
                <w:szCs w:val="24"/>
              </w:rPr>
            </w:pPr>
            <w:r w:rsidRPr="00A66071">
              <w:rPr>
                <w:rFonts w:ascii="Times New Roman" w:eastAsia="Times New Roman" w:hAnsi="Times New Roman" w:cs="Times New Roman"/>
                <w:sz w:val="24"/>
                <w:szCs w:val="24"/>
              </w:rPr>
              <w:t>±2</w:t>
            </w:r>
          </w:p>
        </w:tc>
      </w:tr>
    </w:tbl>
    <w:p w14:paraId="11CBB305" w14:textId="77777777" w:rsidR="00F00B0A" w:rsidRPr="00A66071" w:rsidRDefault="00F00B0A" w:rsidP="00C23E29">
      <w:pPr>
        <w:spacing w:after="0" w:line="360" w:lineRule="auto"/>
        <w:jc w:val="both"/>
        <w:rPr>
          <w:rFonts w:ascii="Times New Roman" w:hAnsi="Times New Roman" w:cs="Times New Roman"/>
          <w:b/>
          <w:bCs/>
          <w:sz w:val="24"/>
          <w:szCs w:val="24"/>
        </w:rPr>
      </w:pPr>
    </w:p>
    <w:p w14:paraId="4E9F8AA0" w14:textId="77777777" w:rsidR="00B914D2" w:rsidRPr="00A66071" w:rsidRDefault="007164C8"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lastRenderedPageBreak/>
        <w:t>3.4 UV-Vis</w:t>
      </w:r>
      <w:r w:rsidR="0062599E" w:rsidRPr="00A66071">
        <w:rPr>
          <w:rFonts w:ascii="Times New Roman" w:hAnsi="Times New Roman" w:cs="Times New Roman"/>
          <w:b/>
          <w:color w:val="auto"/>
          <w:sz w:val="24"/>
          <w:szCs w:val="24"/>
        </w:rPr>
        <w:t xml:space="preserve"> analysis</w:t>
      </w:r>
    </w:p>
    <w:p w14:paraId="599604B9" w14:textId="77777777" w:rsidR="00785739" w:rsidRPr="00A66071" w:rsidRDefault="006D5B76" w:rsidP="00AA44A0">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 xml:space="preserve">The optical properties of the </w:t>
      </w:r>
      <w:r w:rsidR="00903489" w:rsidRPr="00A66071">
        <w:rPr>
          <w:rFonts w:ascii="Times New Roman" w:hAnsi="Times New Roman" w:cs="Times New Roman"/>
          <w:sz w:val="24"/>
          <w:szCs w:val="24"/>
        </w:rPr>
        <w:t>phytochemical-assisted green synthesis</w:t>
      </w:r>
      <w:r w:rsidRPr="00A66071">
        <w:rPr>
          <w:rFonts w:ascii="Times New Roman" w:hAnsi="Times New Roman" w:cs="Times New Roman"/>
          <w:sz w:val="24"/>
          <w:szCs w:val="24"/>
        </w:rPr>
        <w:t xml:space="preserve">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examined using UV</w:t>
      </w:r>
      <w:r w:rsidR="003F79ED" w:rsidRPr="00A66071">
        <w:rPr>
          <w:rFonts w:ascii="Times New Roman" w:hAnsi="Times New Roman" w:cs="Times New Roman"/>
          <w:sz w:val="24"/>
          <w:szCs w:val="24"/>
        </w:rPr>
        <w:t>–Vis spectrophotometry</w:t>
      </w:r>
      <w:r w:rsidR="00903489" w:rsidRPr="00A66071">
        <w:rPr>
          <w:rFonts w:ascii="Times New Roman" w:hAnsi="Times New Roman" w:cs="Times New Roman"/>
          <w:sz w:val="24"/>
          <w:szCs w:val="24"/>
        </w:rPr>
        <w:t xml:space="preserve"> are shown in </w:t>
      </w:r>
      <w:r w:rsidR="003F79ED" w:rsidRPr="00A66071">
        <w:rPr>
          <w:rFonts w:ascii="Times New Roman" w:hAnsi="Times New Roman" w:cs="Times New Roman"/>
          <w:b/>
          <w:sz w:val="24"/>
          <w:szCs w:val="24"/>
        </w:rPr>
        <w:t>Figure 2</w:t>
      </w:r>
      <w:r w:rsidRPr="00A66071">
        <w:rPr>
          <w:rFonts w:ascii="Times New Roman" w:hAnsi="Times New Roman" w:cs="Times New Roman"/>
          <w:sz w:val="24"/>
          <w:szCs w:val="24"/>
        </w:rPr>
        <w:t>. A color transition from</w:t>
      </w:r>
      <w:r w:rsidR="00980AC5" w:rsidRPr="00A66071">
        <w:rPr>
          <w:rFonts w:ascii="Times New Roman" w:hAnsi="Times New Roman" w:cs="Times New Roman"/>
          <w:sz w:val="24"/>
          <w:szCs w:val="24"/>
        </w:rPr>
        <w:t xml:space="preserve"> pale yellow to dark brown was observed</w:t>
      </w:r>
      <w:r w:rsidRPr="00A66071">
        <w:rPr>
          <w:rFonts w:ascii="Times New Roman" w:hAnsi="Times New Roman" w:cs="Times New Roman"/>
          <w:sz w:val="24"/>
          <w:szCs w:val="24"/>
        </w:rPr>
        <w:t xml:space="preserve"> upon the addition of ELE to silver nitrate</w:t>
      </w:r>
      <w:r w:rsidR="00980AC5" w:rsidRPr="00A66071">
        <w:rPr>
          <w:rFonts w:ascii="Times New Roman" w:hAnsi="Times New Roman" w:cs="Times New Roman"/>
          <w:sz w:val="24"/>
          <w:szCs w:val="24"/>
        </w:rPr>
        <w:t xml:space="preserve"> solution</w:t>
      </w:r>
      <w:r w:rsidRPr="00A66071">
        <w:rPr>
          <w:rFonts w:ascii="Times New Roman" w:hAnsi="Times New Roman" w:cs="Times New Roman"/>
          <w:sz w:val="24"/>
          <w:szCs w:val="24"/>
        </w:rPr>
        <w:t>, with increasing extract concentration the coloration</w:t>
      </w:r>
      <w:r w:rsidR="00980AC5" w:rsidRPr="00A66071">
        <w:rPr>
          <w:rFonts w:ascii="Times New Roman" w:hAnsi="Times New Roman" w:cs="Times New Roman"/>
          <w:sz w:val="24"/>
          <w:szCs w:val="24"/>
        </w:rPr>
        <w:t xml:space="preserve"> intensified. The visible change corresponded</w:t>
      </w:r>
      <w:r w:rsidRPr="00A66071">
        <w:rPr>
          <w:rFonts w:ascii="Times New Roman" w:hAnsi="Times New Roman" w:cs="Times New Roman"/>
          <w:sz w:val="24"/>
          <w:szCs w:val="24"/>
        </w:rPr>
        <w:t xml:space="preserve"> to the excitation of surface plasmon resonance (SPR), confirming the reduction of Ag⁺ ions into Ag⁰ nanoparticles. Distinct SPR bands app</w:t>
      </w:r>
      <w:r w:rsidR="00980AC5" w:rsidRPr="00A66071">
        <w:rPr>
          <w:rFonts w:ascii="Times New Roman" w:hAnsi="Times New Roman" w:cs="Times New Roman"/>
          <w:sz w:val="24"/>
          <w:szCs w:val="24"/>
        </w:rPr>
        <w:t>eared in the 400–430 nm range</w:t>
      </w:r>
      <w:r w:rsidRPr="00A66071">
        <w:rPr>
          <w:rFonts w:ascii="Times New Roman" w:hAnsi="Times New Roman" w:cs="Times New Roman"/>
          <w:sz w:val="24"/>
          <w:szCs w:val="24"/>
        </w:rPr>
        <w:t xml:space="preserve"> across all concentrations, consistent with the characteristic plasmonic response of silver nanoparticles</w:t>
      </w:r>
      <w:r w:rsidR="00980AC5" w:rsidRPr="00A66071">
        <w:rPr>
          <w:rFonts w:ascii="Times New Roman" w:hAnsi="Times New Roman" w:cs="Times New Roman"/>
          <w:sz w:val="24"/>
          <w:szCs w:val="24"/>
        </w:rPr>
        <w:t xml:space="preserve"> </w:t>
      </w:r>
      <w:r w:rsidR="00980AC5"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{"citationID":"YIPpcEtv","properties":{"formattedCitation":"[39]","plainCitation":"[39]","noteIndex":0},"citationItems":[{"id":11673,"uris":["http://zotero.org/users/11812581/items/IDP9T7TC"],"itemData":{"id":11673,"type":"article-journal","abstract":"A simple method for the detection of rutin is proposed based on the surface plasmon resonance absorption of silver nanoparticles (AgNPs) that derived from modified silver mirror reaction. AgNPs were produced from the reduction of silver ammonia in the circumstance of sodium hydroxide and ammonia at room temperature, due to the reducibility of phenol group in rutin. As the formation of AgNPs by this method does not need AgNPs seeds, color changes could be observed from the colorless rutin to the yellowish of AgNPs, resulting in a strong absorption signal at 410 nm. The formed AgNPs were nearly of the same size and the average dimension was about 2.5 nm (RSD 1.05%) by doing the statistics in transmission electron microscopy (TEM) image. It was found that the absorption intensities were proportional to rutin concentrations within the range of 0.50–10.0 μg mL−1, with detection limit of 0.16 μg mL−1. Finally, the present approach was successfully applied to detect rutin in the rutin tablet.","container-title":"Analytical Methods","DOI":"10.1039/C3AY41909F","ISSN":"1759-9679","issue":"8","journalAbbreviation":"Anal. Methods","language":"en","note":"publisher: The Royal Society of Chemistry","page":"2751-2755","source":"pubs.rsc.org","title":"Determination of trace rutin based on the surface plasmon resonance absorption of silver nanoparticles","volume":"6","author":[{"family":"Zhu","given":"Wei-wei"},{"family":"Hu","given":"Qing-yun"},{"family":"Wang","given":"Qi"},{"family":"Yan","given":"Jun"}],"issued":{"date-parts":[["2014",3,27]]}}}],"schema":"https://github.com/citation-style-language/schema/raw/master/csl-citation.json"} </w:instrText>
      </w:r>
      <w:r w:rsidR="00980AC5"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[39]</w:t>
      </w:r>
      <w:r w:rsidR="00980AC5" w:rsidRPr="00A66071">
        <w:rPr>
          <w:rFonts w:ascii="Times New Roman" w:hAnsi="Times New Roman" w:cs="Times New Roman"/>
          <w:sz w:val="24"/>
          <w:szCs w:val="24"/>
        </w:rPr>
        <w:fldChar w:fldCharType="end"/>
      </w:r>
      <w:r w:rsidRPr="00A66071">
        <w:rPr>
          <w:rFonts w:ascii="Times New Roman" w:hAnsi="Times New Roman" w:cs="Times New Roman"/>
          <w:sz w:val="24"/>
          <w:szCs w:val="24"/>
        </w:rPr>
        <w:t xml:space="preserve">. The sharper and </w:t>
      </w:r>
      <w:r w:rsidR="004301FB">
        <w:rPr>
          <w:rFonts w:ascii="Times New Roman" w:hAnsi="Times New Roman" w:cs="Times New Roman"/>
          <w:sz w:val="24"/>
          <w:szCs w:val="24"/>
        </w:rPr>
        <w:t>more intense peaks observed at 6</w:t>
      </w:r>
      <w:r w:rsidRPr="00A66071">
        <w:rPr>
          <w:rFonts w:ascii="Times New Roman" w:hAnsi="Times New Roman" w:cs="Times New Roman"/>
          <w:sz w:val="24"/>
          <w:szCs w:val="24"/>
        </w:rPr>
        <w:t>% ELE reflect a higher density of nanoparticles and improved stabilization due to the increased availability of reducing phytochemicals.</w:t>
      </w:r>
      <w:r w:rsidR="007065E3"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These SPR positions </w:t>
      </w:r>
      <w:r w:rsidR="007065E3" w:rsidRPr="00A66071">
        <w:rPr>
          <w:rFonts w:ascii="Times New Roman" w:hAnsi="Times New Roman" w:cs="Times New Roman"/>
          <w:sz w:val="24"/>
          <w:szCs w:val="24"/>
        </w:rPr>
        <w:t>agree</w:t>
      </w:r>
      <w:r w:rsidRPr="00A66071">
        <w:rPr>
          <w:rFonts w:ascii="Times New Roman" w:hAnsi="Times New Roman" w:cs="Times New Roman"/>
          <w:sz w:val="24"/>
          <w:szCs w:val="24"/>
        </w:rPr>
        <w:t xml:space="preserve"> well with prior reports of </w:t>
      </w:r>
      <w:r w:rsidRPr="00A66071">
        <w:rPr>
          <w:rFonts w:ascii="Times New Roman" w:hAnsi="Times New Roman" w:cs="Times New Roman"/>
          <w:i/>
          <w:sz w:val="24"/>
          <w:szCs w:val="24"/>
        </w:rPr>
        <w:t>Eucalyptus</w:t>
      </w:r>
      <w:r w:rsidRPr="00A66071">
        <w:rPr>
          <w:rFonts w:ascii="Times New Roman" w:hAnsi="Times New Roman" w:cs="Times New Roman"/>
          <w:sz w:val="24"/>
          <w:szCs w:val="24"/>
        </w:rPr>
        <w:t xml:space="preserve">-mediated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For instance, </w:t>
      </w:r>
      <w:r w:rsidR="007065E3"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{"citationID":"NI5xlIo2","properties":{"formattedCitation":"[40]","plainCitation":"[40]","noteIndex":0},"citationItems":[{"id":11644,"uris":["http://zotero.org/users/11812581/items/B6KT9W42"],"itemData":{"id":11644,"type":"article-journal","abstract":"Morphology (size, shape) and structural variations (bonding pattern, crystallography, and atomic arrangements) have significant impacts on the efficacy of the metallic nanoparticles. Fabrication of these metal nanoparticles through green synthesis using plant extracts has increased attention due to their low cost, less hazardous byproducts, and multiple applications. In present study, Eucalyptus globulus extract was used to synthesize silver nanoparticles (AgNPs). Change of color from light brown to reddish brown and UV-visible spectral peak at 423 nm confirmed the formation of AgNPs. The shifting of FTIR spectra peaks indicated the potential role of the functional groups in extract as capping agents. The DLS evaluated the average size and stability of the nanoparticles while the surface morphology, size and the elemental composition of the AgNPs was established by the FESEM and EDX analysis. The SEM images revealed spherical nanoparticles of size ranging from 40-60 nm. Biogenic AgNPs showed better DPPH radical scavenging activity with IC50 (13.44 ± 0.3) as compared to leaves extract with IC50 (10.57 ± 0.2). The synthesized AgNPs showed higher zones of inhibition (ZOI) by well diffusion method against Escherichia coli, Staphylococcus aureus and Klebsiella pneumoniae. Results of present study highlights the potential benefits of Eucalyptus globulus leaves extract-based AgNPs for various biomedical uses.","container-title":"Journal of Fluorescence","DOI":"10.1007/s10895-023-03260-w","ISSN":"1573-4994","issue":"2","journalAbbreviation":"J Fluoresc","language":"eng","note":"PMID: 37338726","page":"655-666","source":"PubMed","title":"UV-spectrophotometric Optimization of Temperature, pH, Concentration and Time for Eucalyptus Globulus Capped Silver Nanoparticles Synthesis, their Characterization and Evaluation of Biological Applications","volume":"34","author":[{"family":"Subhani","given":"Ansar Aziz"},{"family":"Irshad","given":"Muhammad"},{"family":"Ali","given":"Shaukat"},{"family":"Jawad","given":"Muhammad"},{"family":"Akhtar","given":"Muhammad Faran"},{"family":"Summer","given":"Muhammad"}],"issued":{"date-parts":[["2024",3]]}}}],"schema":"https://github.com/citation-style-language/schema/raw/master/csl-citation.json"} </w:instrText>
      </w:r>
      <w:r w:rsidR="007065E3"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[40]</w:t>
      </w:r>
      <w:r w:rsidR="007065E3" w:rsidRPr="00A66071">
        <w:rPr>
          <w:rFonts w:ascii="Times New Roman" w:hAnsi="Times New Roman" w:cs="Times New Roman"/>
          <w:sz w:val="24"/>
          <w:szCs w:val="24"/>
        </w:rPr>
        <w:fldChar w:fldCharType="end"/>
      </w:r>
      <w:r w:rsidRPr="00A66071">
        <w:rPr>
          <w:rFonts w:ascii="Times New Roman" w:hAnsi="Times New Roman" w:cs="Times New Roman"/>
          <w:sz w:val="24"/>
          <w:szCs w:val="24"/>
        </w:rPr>
        <w:t xml:space="preserve"> observed an SPR peak at approximately </w:t>
      </w:r>
      <w:r w:rsidRPr="00A66071">
        <w:rPr>
          <w:rFonts w:ascii="Times New Roman" w:hAnsi="Times New Roman" w:cs="Times New Roman"/>
          <w:bCs/>
          <w:sz w:val="24"/>
          <w:szCs w:val="24"/>
        </w:rPr>
        <w:t>423 nm</w:t>
      </w:r>
      <w:r w:rsidRPr="00A66071">
        <w:rPr>
          <w:rFonts w:ascii="Times New Roman" w:hAnsi="Times New Roman" w:cs="Times New Roman"/>
          <w:sz w:val="24"/>
          <w:szCs w:val="24"/>
        </w:rPr>
        <w:t xml:space="preserve"> when using </w:t>
      </w:r>
      <w:r w:rsidRPr="00A66071">
        <w:rPr>
          <w:rFonts w:ascii="Times New Roman" w:hAnsi="Times New Roman" w:cs="Times New Roman"/>
          <w:i/>
          <w:iCs/>
          <w:sz w:val="24"/>
          <w:szCs w:val="24"/>
        </w:rPr>
        <w:t>Eucalyptus globulus</w:t>
      </w:r>
      <w:r w:rsidRPr="00A66071">
        <w:rPr>
          <w:rFonts w:ascii="Times New Roman" w:hAnsi="Times New Roman" w:cs="Times New Roman"/>
          <w:sz w:val="24"/>
          <w:szCs w:val="24"/>
        </w:rPr>
        <w:t xml:space="preserve"> extract, with peak intensity varying according to extract concentration</w:t>
      </w:r>
      <w:r w:rsidR="007065E3"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Similarly, a study on </w:t>
      </w:r>
      <w:r w:rsidRPr="00A66071">
        <w:rPr>
          <w:rFonts w:ascii="Times New Roman" w:hAnsi="Times New Roman" w:cs="Times New Roman"/>
          <w:i/>
          <w:iCs/>
          <w:sz w:val="24"/>
          <w:szCs w:val="24"/>
        </w:rPr>
        <w:t>Eucalyptus camaldulensis</w:t>
      </w:r>
      <w:r w:rsidRPr="00A66071">
        <w:rPr>
          <w:rFonts w:ascii="Times New Roman" w:hAnsi="Times New Roman" w:cs="Times New Roman"/>
          <w:sz w:val="24"/>
          <w:szCs w:val="24"/>
        </w:rPr>
        <w:t xml:space="preserve"> extract reported a pronounced SPR band at </w:t>
      </w:r>
      <w:r w:rsidRPr="00A66071">
        <w:rPr>
          <w:rFonts w:ascii="Times New Roman" w:hAnsi="Times New Roman" w:cs="Times New Roman"/>
          <w:bCs/>
          <w:sz w:val="24"/>
          <w:szCs w:val="24"/>
        </w:rPr>
        <w:t>420 nm</w:t>
      </w:r>
      <w:r w:rsidRPr="00A66071">
        <w:rPr>
          <w:rFonts w:ascii="Times New Roman" w:hAnsi="Times New Roman" w:cs="Times New Roman"/>
          <w:sz w:val="24"/>
          <w:szCs w:val="24"/>
        </w:rPr>
        <w:t xml:space="preserve">, confirming nanoparticle formation via green synthesis </w:t>
      </w:r>
      <w:r w:rsidRPr="00A66071">
        <w:rPr>
          <w:rFonts w:ascii="Times New Roman" w:hAnsi="Times New Roman" w:cs="Times New Roman"/>
          <w:sz w:val="24"/>
          <w:szCs w:val="24"/>
        </w:rPr>
        <w:fldChar w:fldCharType="begin"/>
      </w:r>
      <w:r w:rsidR="00A05279">
        <w:rPr>
          <w:rFonts w:ascii="Times New Roman" w:hAnsi="Times New Roman" w:cs="Times New Roman"/>
          <w:sz w:val="24"/>
          <w:szCs w:val="24"/>
        </w:rPr>
        <w:instrText xml:space="preserve"> ADDIN ZOTERO_ITEM CSL_CITATION {"citationID":"1HpIwYlJ","properties":{"formattedCitation":"[41]","plainCitation":"[41]","noteIndex":0},"citationItems":[{"id":11646,"uris":["http://zotero.org/users/11812581/items/4RNTSVM8"],"itemData":{"id":11646,"type":"article-journal","abstract":"Herein we report the green synthesis of silver nanoparticles (EcAgNPs) from water fraction (Ecs), obtained from methanol extract of Eucalyptus camaldulensis at room conditions. UV-vis, HR-TEM and SEM-EDS devices were used to characterize the EcAgNPs. The UV-visible spectrum of EcAgNPs showed surface plasmon resonance peak at 420 nm. HR-TEM images showed that the EcAgNPs were spherical with a diameter in the range 3.7-29.6 nm. Ag+ ions were reduced to Ago by phytochemicals in the without adding external reducing agent. The presence of biomolecules in the Ecs was investigated by UPLC-MS/MS that detected gallic acid (20.26±0.10 ppb) and quercetin (12.4±0.08 ppb) as major constituents. The antimicrobial activities of Ecs and synthesized EcAgNPs were tested on Escherichia coli, Pseudomonas aeruginosa, Bacillus subtilis, Staphylococcus aureus strains and Candida albicans yeast. Ecs exhibited antimicrobial activity as MIC between 16.2 and 129.3 mg mL-1 while EcAgNP showed MIC between 6.31 and 14.65 µgmL-1. The cytotoxicity of both Ecs and EcAgNPs on A549, HT29 and MDA-MB-231 cancer cell lines was tested by MTT. EcAgNPs showed more significant anticancer activity on MDA-MB-231, HT29 and A549 cancer cell lines (8.10±0.01, 5.08±0.01 and 18.58±0.03 µg mL-1) than Ecs (219.70±0.73, 916.24±0.67, 999.30±1.86 µg mL-1) and it should be investigated for use in various therapeutics.","container-title":"Mugla Journal of Science and Technology","DOI":"10.22531/muglajsci.714696","journalAbbreviation":"Mugla Journal of Science and Technology","source":"ResearchGate","title":"GREEN SYNTHESIS, ANTIMICROBIAL AND ANTICANCER ACTIVITIES OF AgNPs PREPARED FROM THE LEAF EXTRACT OF Eucalyptus camaldulensis","volume":"6","author":[{"family":"ÇETİNTAŞ","given":"Yunus"},{"family":"Nadeem","given":"Said"},{"family":"SAKALLI","given":"Esin"},{"family":"ELİUZ","given":"Elif"},{"family":"ÖZLER","given":"Mehmet"}],"issued":{"date-parts":[["2020",6,23]]}}}],"schema":"https://github.com/citation-style-language/schema/raw/master/csl-citation.json"} </w:instrText>
      </w:r>
      <w:r w:rsidRPr="00A66071">
        <w:rPr>
          <w:rFonts w:ascii="Times New Roman" w:hAnsi="Times New Roman" w:cs="Times New Roman"/>
          <w:sz w:val="24"/>
          <w:szCs w:val="24"/>
        </w:rPr>
        <w:fldChar w:fldCharType="separate"/>
      </w:r>
      <w:r w:rsidR="00A05279" w:rsidRPr="00A05279">
        <w:rPr>
          <w:rFonts w:ascii="Times New Roman" w:hAnsi="Times New Roman" w:cs="Times New Roman"/>
          <w:sz w:val="24"/>
        </w:rPr>
        <w:t>[41]</w:t>
      </w:r>
      <w:r w:rsidRPr="00A66071">
        <w:rPr>
          <w:rFonts w:ascii="Times New Roman" w:hAnsi="Times New Roman" w:cs="Times New Roman"/>
          <w:sz w:val="24"/>
          <w:szCs w:val="24"/>
        </w:rPr>
        <w:fldChar w:fldCharType="end"/>
      </w:r>
      <w:r w:rsidR="00061F42" w:rsidRPr="00A66071">
        <w:rPr>
          <w:rFonts w:ascii="Times New Roman" w:hAnsi="Times New Roman" w:cs="Times New Roman"/>
          <w:sz w:val="24"/>
          <w:szCs w:val="24"/>
        </w:rPr>
        <w:t xml:space="preserve">. </w:t>
      </w:r>
      <w:r w:rsidRPr="00A66071">
        <w:rPr>
          <w:rFonts w:ascii="Times New Roman" w:hAnsi="Times New Roman" w:cs="Times New Roman"/>
          <w:sz w:val="24"/>
          <w:szCs w:val="24"/>
        </w:rPr>
        <w:t xml:space="preserve">Moreover, the observed blue shift of the SPR relative to bulk silver is indicative of nanoscale dimensions and reduced particle size, a hallmark of nanoparticle behavior. This trend has been consistently reported across green synthesis </w:t>
      </w:r>
      <w:proofErr w:type="spellStart"/>
      <w:r w:rsidR="00061F42" w:rsidRPr="00A66071">
        <w:rPr>
          <w:rFonts w:ascii="Times New Roman" w:hAnsi="Times New Roman" w:cs="Times New Roman"/>
          <w:sz w:val="24"/>
          <w:szCs w:val="24"/>
        </w:rPr>
        <w:t>aproaches</w:t>
      </w:r>
      <w:proofErr w:type="spellEnd"/>
      <w:r w:rsidRPr="00A66071">
        <w:rPr>
          <w:rFonts w:ascii="Times New Roman" w:hAnsi="Times New Roman" w:cs="Times New Roman"/>
          <w:sz w:val="24"/>
          <w:szCs w:val="24"/>
        </w:rPr>
        <w:t xml:space="preserve"> using various plant extracts</w:t>
      </w:r>
      <w:r w:rsidR="00C84DC3">
        <w:rPr>
          <w:rFonts w:ascii="Times New Roman" w:hAnsi="Times New Roman" w:cs="Times New Roman"/>
          <w:sz w:val="24"/>
          <w:szCs w:val="24"/>
        </w:rPr>
        <w:t xml:space="preserve"> </w:t>
      </w:r>
      <w:r w:rsidR="00C84DC3">
        <w:rPr>
          <w:rFonts w:ascii="Times New Roman" w:hAnsi="Times New Roman" w:cs="Times New Roman"/>
          <w:sz w:val="24"/>
          <w:szCs w:val="24"/>
        </w:rPr>
        <w:fldChar w:fldCharType="begin"/>
      </w:r>
      <w:r w:rsidR="00C84DC3">
        <w:rPr>
          <w:rFonts w:ascii="Times New Roman" w:hAnsi="Times New Roman" w:cs="Times New Roman"/>
          <w:sz w:val="24"/>
          <w:szCs w:val="24"/>
        </w:rPr>
        <w:instrText xml:space="preserve"> ADDIN ZOTERO_ITEM CSL_CITATION {"citationID":"HGzXg7J5","properties":{"formattedCitation":"[27,42]","plainCitation":"[27,42]","noteIndex":0},"citationItems":[{"id":11616,"uris":["http://zotero.org/users/11812581/items/FA8J2RZG"],"itemData":{"id":11616,"type":"article-journal","abstract":"Green biosynthesis of nanoparticles (NPs) has gained much significance due to cost-effectiveness, time-efficiency, biocompatibility, and environmentally friendliness. Herein, we report the fabrication of zinc (ZnNPs) and silver nanoparticles (AgNPs) using Eucalyptus camaldulensis (EC) gum extract as a low-cost and green bio-matrix. The as-fabricated EC-ZnNPs and EC-AgNPs were comprehensively characterized by UV–visible spectroscopy, Fourier Transform infrared spectroscopy (FTIR), thermogravimetric analysis (TGA), X-Ray Diffraction (XRD), and scanning electron microscopy (SEM) techniques. Specific characteristic peaks of synthesized NPs were scrutinized through UV–visible and FTIR. The synthesized NPs revealed irregular shape and size with an increase in roughness of the surface. A delay in the rate of weight loss indicated the stable nature of EC-ZnNPs at high temperatures. Similarly, an increase in the crystallinity nature of EC-ZnNPs and EC-AgNPs was evidenced through XRD analysis. As compared to gum samples, the green fabricated EC-ZnNPs and EC-AgNPs performed an admirable inhibitory activity against a pathogenic bacterium (Escherichia coli) and fungal strain (Schizophyllum commune). Mutagenicity and cytotoxicity activities determined through Ames and haemolytic tests affirmed the non-mutagenic and non-toxic attributes of the gum samples and their derived EC-ZnNPs and EC-AgNPs. Finally, the EC-AgNPs and EC-ZnNPs showed a high photocatalytic potentiality towards the degradation of methylene blue dye under sunlight irradiation. In conclusion, the findings manifest excellent antimicrobial and dye degradation potentialities of gum-based EC-ZnNPs and EC-AgNPs, representing its putative perspective as a novel nano-antibiotic against pathogenic bacterial and fungal isolates, and for environmental mitigation. The present method is eco-friendly, clean and did not require any toxic/hazardous reductants.","container-title":"Journal of Materials Research and Technology","DOI":"10.1016/j.jmrt.2020.11.026","ISSN":"2238-7854","issue":"6","language":"en","note":"publisher: Elsevier","page":"15513-15524","source":"doaj.org","title":"Eucalyptus camaldulensis gum as a green matrix to fabrication of zinc and silver nanoparticles: Characterization and novel prospects as antimicrobial and dye-degrading agents","title-short":"Eucalyptus camaldulensis gum as a green matrix to fabrication of zinc and silver nanoparticles","volume":"9","author":[{"family":"Munir","given":"Hira"},{"family":"Mumtaz","given":"Asima"},{"family":"Rashid","given":"Robina"},{"family":"Najeeb","given":"Jawayria"},{"family":"Zubair","given":"Muhammad Talha"},{"family":"Munir","given":"Sahar"},{"family":"Bilal","given":"Muhammad"},{"family":"Cheng","given":"Hairong"}],"issued":{"date-parts":[["2020",11,1]]}}},{"id":11651,"uris":["http://zotero.org/users/11812581/items/7JTPPLZD"],"itemData":{"id":11651,"type":"article-journal","container-title":"Journal of the Chilean Chemical Society","DOI":"10.4067/S0717-97072015000100019","ISSN":"0717-9707","issue":"1","note":"publisher: Sociedad Chilena de Química","page":"2861-2863","source":"SciELO","title":"PHYTOSYNTHESIS OF SILVER NANOPARTICLES USING E. CAMALDULENSIS LEAF EXTRACT AND THEIR CHARACTERIZATION","volume":"60","author":[{"family":"Bashir","given":"Tabassum"},{"family":"Qureshi","given":"Muhammad Zahid"}],"issued":{"date-parts":[["2015",3]]}}}],"schema":"https://github.com/citation-style-language/schema/raw/master/csl-citation.json"} </w:instrText>
      </w:r>
      <w:r w:rsidR="00C84DC3">
        <w:rPr>
          <w:rFonts w:ascii="Times New Roman" w:hAnsi="Times New Roman" w:cs="Times New Roman"/>
          <w:sz w:val="24"/>
          <w:szCs w:val="24"/>
        </w:rPr>
        <w:fldChar w:fldCharType="separate"/>
      </w:r>
      <w:r w:rsidR="00C84DC3" w:rsidRPr="00C84DC3">
        <w:rPr>
          <w:rFonts w:ascii="Times New Roman" w:hAnsi="Times New Roman" w:cs="Times New Roman"/>
          <w:sz w:val="24"/>
        </w:rPr>
        <w:t>[27,42]</w:t>
      </w:r>
      <w:r w:rsidR="00C84DC3">
        <w:rPr>
          <w:rFonts w:ascii="Times New Roman" w:hAnsi="Times New Roman" w:cs="Times New Roman"/>
          <w:sz w:val="24"/>
          <w:szCs w:val="24"/>
        </w:rPr>
        <w:fldChar w:fldCharType="end"/>
      </w:r>
      <w:r w:rsidRPr="00A66071">
        <w:rPr>
          <w:rFonts w:ascii="Times New Roman" w:hAnsi="Times New Roman" w:cs="Times New Roman"/>
          <w:sz w:val="24"/>
          <w:szCs w:val="24"/>
        </w:rPr>
        <w:t>.</w:t>
      </w:r>
    </w:p>
    <w:p w14:paraId="6B401CEC" w14:textId="77777777" w:rsidR="00F00B0A" w:rsidRPr="00A66071" w:rsidRDefault="00F00B0A" w:rsidP="00C23E29">
      <w:pPr>
        <w:spacing w:after="0" w:line="360" w:lineRule="auto"/>
        <w:rPr>
          <w:rFonts w:ascii="Times New Roman" w:hAnsi="Times New Roman" w:cs="Times New Roman"/>
          <w:sz w:val="24"/>
          <w:szCs w:val="24"/>
        </w:rPr>
      </w:pPr>
    </w:p>
    <w:p w14:paraId="15A28345" w14:textId="77777777" w:rsidR="007164C8" w:rsidRPr="00A66071" w:rsidRDefault="00F00B0A" w:rsidP="00495D72">
      <w:pPr>
        <w:spacing w:after="0" w:line="360" w:lineRule="auto"/>
        <w:jc w:val="center"/>
        <w:rPr>
          <w:rFonts w:ascii="Times New Roman" w:hAnsi="Times New Roman" w:cs="Times New Roman"/>
          <w:b/>
          <w:bCs/>
          <w:sz w:val="24"/>
          <w:szCs w:val="24"/>
        </w:rPr>
      </w:pPr>
      <w:r w:rsidRPr="00A66071">
        <w:rPr>
          <w:rFonts w:ascii="Times New Roman" w:hAnsi="Times New Roman" w:cs="Times New Roman"/>
          <w:b/>
          <w:bCs/>
          <w:noProof/>
          <w:sz w:val="24"/>
          <w:szCs w:val="24"/>
        </w:rPr>
        <w:drawing>
          <wp:inline distT="0" distB="0" distL="0" distR="0" wp14:anchorId="4F2581C8" wp14:editId="6CF0B856">
            <wp:extent cx="3200400" cy="2562225"/>
            <wp:effectExtent l="19050" t="19050" r="19050" b="28575"/>
            <wp:docPr id="1" name="Content Placeholder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540" cy="2562337"/>
                    </a:xfrm>
                    <a:prstGeom prst="rect">
                      <a:avLst/>
                    </a:prstGeom>
                    <a:noFill/>
                    <a:ln w="19050">
                      <a:solidFill>
                        <a:schemeClr val="tx1"/>
                      </a:solidFill>
                    </a:ln>
                  </pic:spPr>
                </pic:pic>
              </a:graphicData>
            </a:graphic>
          </wp:inline>
        </w:drawing>
      </w:r>
    </w:p>
    <w:p w14:paraId="1692B986" w14:textId="77777777" w:rsidR="004D089F" w:rsidRPr="00A66071" w:rsidRDefault="003F79ED" w:rsidP="00495D72">
      <w:pPr>
        <w:spacing w:after="0" w:line="360" w:lineRule="auto"/>
        <w:jc w:val="center"/>
        <w:rPr>
          <w:rFonts w:ascii="Times New Roman" w:hAnsi="Times New Roman" w:cs="Times New Roman"/>
          <w:b/>
          <w:bCs/>
          <w:sz w:val="24"/>
          <w:szCs w:val="24"/>
        </w:rPr>
      </w:pPr>
      <w:r w:rsidRPr="00A66071">
        <w:rPr>
          <w:rFonts w:ascii="Times New Roman" w:hAnsi="Times New Roman" w:cs="Times New Roman"/>
          <w:b/>
          <w:bCs/>
          <w:sz w:val="24"/>
          <w:szCs w:val="24"/>
        </w:rPr>
        <w:t>Figure 2</w:t>
      </w:r>
      <w:r w:rsidR="004D089F" w:rsidRPr="00A66071">
        <w:rPr>
          <w:rFonts w:ascii="Times New Roman" w:hAnsi="Times New Roman" w:cs="Times New Roman"/>
          <w:b/>
          <w:bCs/>
          <w:sz w:val="24"/>
          <w:szCs w:val="24"/>
        </w:rPr>
        <w:t xml:space="preserve">. </w:t>
      </w:r>
      <w:r w:rsidR="004D089F" w:rsidRPr="00A66071">
        <w:rPr>
          <w:rFonts w:ascii="Times New Roman" w:hAnsi="Times New Roman" w:cs="Times New Roman"/>
          <w:bCs/>
          <w:sz w:val="24"/>
          <w:szCs w:val="24"/>
        </w:rPr>
        <w:t xml:space="preserve">UV–Vis spectra of </w:t>
      </w:r>
      <w:r w:rsidR="00FD0C08" w:rsidRPr="00A66071">
        <w:rPr>
          <w:rFonts w:ascii="Times New Roman" w:hAnsi="Times New Roman" w:cs="Times New Roman"/>
          <w:bCs/>
          <w:sz w:val="24"/>
          <w:szCs w:val="24"/>
        </w:rPr>
        <w:t xml:space="preserve">the phytochemical-assisted synthesis of </w:t>
      </w:r>
      <w:proofErr w:type="spellStart"/>
      <w:r w:rsidR="004D089F" w:rsidRPr="00A66071">
        <w:rPr>
          <w:rFonts w:ascii="Times New Roman" w:hAnsi="Times New Roman" w:cs="Times New Roman"/>
          <w:bCs/>
          <w:sz w:val="24"/>
          <w:szCs w:val="24"/>
        </w:rPr>
        <w:t>AgNPs</w:t>
      </w:r>
      <w:proofErr w:type="spellEnd"/>
      <w:r w:rsidR="004D089F" w:rsidRPr="00A66071">
        <w:rPr>
          <w:rFonts w:ascii="Times New Roman" w:hAnsi="Times New Roman" w:cs="Times New Roman"/>
          <w:bCs/>
          <w:sz w:val="24"/>
          <w:szCs w:val="24"/>
        </w:rPr>
        <w:t xml:space="preserve"> </w:t>
      </w:r>
      <w:r w:rsidR="00FD0C08" w:rsidRPr="00A66071">
        <w:rPr>
          <w:rFonts w:ascii="Times New Roman" w:hAnsi="Times New Roman" w:cs="Times New Roman"/>
          <w:bCs/>
          <w:sz w:val="24"/>
          <w:szCs w:val="24"/>
        </w:rPr>
        <w:t xml:space="preserve">at </w:t>
      </w:r>
      <w:r w:rsidR="004D089F" w:rsidRPr="00A66071">
        <w:rPr>
          <w:rFonts w:ascii="Times New Roman" w:hAnsi="Times New Roman" w:cs="Times New Roman"/>
          <w:bCs/>
          <w:sz w:val="24"/>
          <w:szCs w:val="24"/>
        </w:rPr>
        <w:t>1%</w:t>
      </w:r>
      <w:r w:rsidR="00FD0C08" w:rsidRPr="00A66071">
        <w:rPr>
          <w:rFonts w:ascii="Times New Roman" w:hAnsi="Times New Roman" w:cs="Times New Roman"/>
          <w:bCs/>
          <w:sz w:val="24"/>
          <w:szCs w:val="24"/>
        </w:rPr>
        <w:t xml:space="preserve"> (a)</w:t>
      </w:r>
      <w:r w:rsidR="004301FB">
        <w:rPr>
          <w:rFonts w:ascii="Times New Roman" w:hAnsi="Times New Roman" w:cs="Times New Roman"/>
          <w:bCs/>
          <w:sz w:val="24"/>
          <w:szCs w:val="24"/>
        </w:rPr>
        <w:t>, 3</w:t>
      </w:r>
      <w:r w:rsidR="004D089F" w:rsidRPr="00A66071">
        <w:rPr>
          <w:rFonts w:ascii="Times New Roman" w:hAnsi="Times New Roman" w:cs="Times New Roman"/>
          <w:bCs/>
          <w:sz w:val="24"/>
          <w:szCs w:val="24"/>
        </w:rPr>
        <w:t>%</w:t>
      </w:r>
      <w:r w:rsidR="00FD0C08" w:rsidRPr="00A66071">
        <w:rPr>
          <w:rFonts w:ascii="Times New Roman" w:hAnsi="Times New Roman" w:cs="Times New Roman"/>
          <w:bCs/>
          <w:sz w:val="24"/>
          <w:szCs w:val="24"/>
        </w:rPr>
        <w:t>(b</w:t>
      </w:r>
      <w:proofErr w:type="gramStart"/>
      <w:r w:rsidR="00FD0C08" w:rsidRPr="00A66071">
        <w:rPr>
          <w:rFonts w:ascii="Times New Roman" w:hAnsi="Times New Roman" w:cs="Times New Roman"/>
          <w:bCs/>
          <w:sz w:val="24"/>
          <w:szCs w:val="24"/>
        </w:rPr>
        <w:t xml:space="preserve">), </w:t>
      </w:r>
      <w:r w:rsidR="004301FB">
        <w:rPr>
          <w:rFonts w:ascii="Times New Roman" w:hAnsi="Times New Roman" w:cs="Times New Roman"/>
          <w:bCs/>
          <w:sz w:val="24"/>
          <w:szCs w:val="24"/>
        </w:rPr>
        <w:t xml:space="preserve"> and</w:t>
      </w:r>
      <w:proofErr w:type="gramEnd"/>
      <w:r w:rsidR="004301FB">
        <w:rPr>
          <w:rFonts w:ascii="Times New Roman" w:hAnsi="Times New Roman" w:cs="Times New Roman"/>
          <w:bCs/>
          <w:sz w:val="24"/>
          <w:szCs w:val="24"/>
        </w:rPr>
        <w:t xml:space="preserve"> 6</w:t>
      </w:r>
      <w:r w:rsidR="004D089F" w:rsidRPr="00A66071">
        <w:rPr>
          <w:rFonts w:ascii="Times New Roman" w:hAnsi="Times New Roman" w:cs="Times New Roman"/>
          <w:bCs/>
          <w:sz w:val="24"/>
          <w:szCs w:val="24"/>
        </w:rPr>
        <w:t>%</w:t>
      </w:r>
      <w:r w:rsidR="00FD0C08" w:rsidRPr="00A66071">
        <w:rPr>
          <w:rFonts w:ascii="Times New Roman" w:hAnsi="Times New Roman" w:cs="Times New Roman"/>
          <w:bCs/>
          <w:sz w:val="24"/>
          <w:szCs w:val="24"/>
        </w:rPr>
        <w:t>(c) ELE</w:t>
      </w:r>
      <w:r w:rsidR="004D089F" w:rsidRPr="00A66071">
        <w:rPr>
          <w:rFonts w:ascii="Times New Roman" w:hAnsi="Times New Roman" w:cs="Times New Roman"/>
          <w:bCs/>
          <w:sz w:val="24"/>
          <w:szCs w:val="24"/>
        </w:rPr>
        <w:t>.</w:t>
      </w:r>
    </w:p>
    <w:p w14:paraId="15E3F9C9" w14:textId="77777777" w:rsidR="004D089F" w:rsidRPr="00A66071" w:rsidRDefault="004D089F" w:rsidP="00C23E29">
      <w:pPr>
        <w:spacing w:after="0" w:line="360" w:lineRule="auto"/>
        <w:jc w:val="both"/>
        <w:rPr>
          <w:rFonts w:ascii="Times New Roman" w:hAnsi="Times New Roman" w:cs="Times New Roman"/>
          <w:b/>
          <w:bCs/>
          <w:sz w:val="24"/>
          <w:szCs w:val="24"/>
        </w:rPr>
      </w:pPr>
    </w:p>
    <w:p w14:paraId="65F25F05" w14:textId="77777777" w:rsidR="007164C8" w:rsidRPr="00A66071" w:rsidRDefault="007164C8"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lastRenderedPageBreak/>
        <w:t>3.5. FTIR</w:t>
      </w:r>
      <w:r w:rsidR="00FD0C08" w:rsidRPr="00A66071">
        <w:rPr>
          <w:rFonts w:ascii="Times New Roman" w:hAnsi="Times New Roman" w:cs="Times New Roman"/>
          <w:b/>
          <w:color w:val="auto"/>
          <w:sz w:val="24"/>
          <w:szCs w:val="24"/>
        </w:rPr>
        <w:t xml:space="preserve"> Spectroscopy Analysis</w:t>
      </w:r>
    </w:p>
    <w:p w14:paraId="1E343C34" w14:textId="77777777" w:rsidR="00796D88" w:rsidRPr="002B0E51" w:rsidRDefault="00622C69" w:rsidP="002B0E51">
      <w:pPr>
        <w:spacing w:after="0" w:line="360" w:lineRule="auto"/>
        <w:jc w:val="both"/>
        <w:rPr>
          <w:rFonts w:ascii="Times New Roman" w:eastAsia="Times New Roman" w:hAnsi="Times New Roman" w:cs="Times New Roman"/>
          <w:bCs/>
          <w:sz w:val="24"/>
          <w:szCs w:val="24"/>
        </w:rPr>
      </w:pPr>
      <w:r w:rsidRPr="00A66071">
        <w:rPr>
          <w:rFonts w:ascii="Times New Roman" w:hAnsi="Times New Roman" w:cs="Times New Roman"/>
          <w:bCs/>
          <w:sz w:val="24"/>
          <w:szCs w:val="24"/>
        </w:rPr>
        <w:t xml:space="preserve">FTIR spectroscopy was employed to </w:t>
      </w:r>
      <w:r w:rsidR="00FD0C08" w:rsidRPr="00A66071">
        <w:rPr>
          <w:rFonts w:ascii="Times New Roman" w:hAnsi="Times New Roman" w:cs="Times New Roman"/>
          <w:bCs/>
          <w:sz w:val="24"/>
          <w:szCs w:val="24"/>
        </w:rPr>
        <w:t>establish</w:t>
      </w:r>
      <w:r w:rsidRPr="00A66071">
        <w:rPr>
          <w:rFonts w:ascii="Times New Roman" w:hAnsi="Times New Roman" w:cs="Times New Roman"/>
          <w:bCs/>
          <w:sz w:val="24"/>
          <w:szCs w:val="24"/>
        </w:rPr>
        <w:t xml:space="preserve"> the functional groups in </w:t>
      </w:r>
      <w:r w:rsidR="008E016A" w:rsidRPr="00A66071">
        <w:rPr>
          <w:rFonts w:ascii="Times New Roman" w:hAnsi="Times New Roman" w:cs="Times New Roman"/>
          <w:bCs/>
          <w:sz w:val="24"/>
          <w:szCs w:val="24"/>
        </w:rPr>
        <w:t xml:space="preserve">the </w:t>
      </w:r>
      <w:r w:rsidR="008E016A" w:rsidRPr="00A66071">
        <w:rPr>
          <w:rFonts w:ascii="Times New Roman" w:hAnsi="Times New Roman" w:cs="Times New Roman"/>
          <w:bCs/>
          <w:iCs/>
          <w:sz w:val="24"/>
          <w:szCs w:val="24"/>
        </w:rPr>
        <w:t xml:space="preserve">ELE </w:t>
      </w:r>
      <w:r w:rsidRPr="00A66071">
        <w:rPr>
          <w:rFonts w:ascii="Times New Roman" w:hAnsi="Times New Roman" w:cs="Times New Roman"/>
          <w:bCs/>
          <w:sz w:val="24"/>
          <w:szCs w:val="24"/>
        </w:rPr>
        <w:t xml:space="preserve">responsible for </w:t>
      </w:r>
      <w:r w:rsidR="00FD0C08" w:rsidRPr="00A66071">
        <w:rPr>
          <w:rFonts w:ascii="Times New Roman" w:hAnsi="Times New Roman" w:cs="Times New Roman"/>
          <w:bCs/>
          <w:sz w:val="24"/>
          <w:szCs w:val="24"/>
        </w:rPr>
        <w:t>reducing silver ions and stabili</w:t>
      </w:r>
      <w:r w:rsidR="00EF70EE" w:rsidRPr="00A66071">
        <w:rPr>
          <w:rFonts w:ascii="Times New Roman" w:hAnsi="Times New Roman" w:cs="Times New Roman"/>
          <w:bCs/>
          <w:sz w:val="24"/>
          <w:szCs w:val="24"/>
        </w:rPr>
        <w:t>z</w:t>
      </w:r>
      <w:r w:rsidR="00FD0C08" w:rsidRPr="00A66071">
        <w:rPr>
          <w:rFonts w:ascii="Times New Roman" w:hAnsi="Times New Roman" w:cs="Times New Roman"/>
          <w:bCs/>
          <w:sz w:val="24"/>
          <w:szCs w:val="24"/>
        </w:rPr>
        <w:t>ing</w:t>
      </w:r>
      <w:r w:rsidRPr="00A66071">
        <w:rPr>
          <w:rFonts w:ascii="Times New Roman" w:hAnsi="Times New Roman" w:cs="Times New Roman"/>
          <w:bCs/>
          <w:sz w:val="24"/>
          <w:szCs w:val="24"/>
        </w:rPr>
        <w:t xml:space="preserve"> the synthesized nan</w:t>
      </w:r>
      <w:r w:rsidR="009C4451" w:rsidRPr="00A66071">
        <w:rPr>
          <w:rFonts w:ascii="Times New Roman" w:hAnsi="Times New Roman" w:cs="Times New Roman"/>
          <w:bCs/>
          <w:sz w:val="24"/>
          <w:szCs w:val="24"/>
        </w:rPr>
        <w:t xml:space="preserve">oparticles. As shown in </w:t>
      </w:r>
      <w:r w:rsidR="004A1735" w:rsidRPr="00A66071">
        <w:rPr>
          <w:rFonts w:ascii="Times New Roman" w:hAnsi="Times New Roman" w:cs="Times New Roman"/>
          <w:b/>
          <w:bCs/>
          <w:sz w:val="24"/>
          <w:szCs w:val="24"/>
        </w:rPr>
        <w:t>Figure 3</w:t>
      </w:r>
      <w:r w:rsidRPr="00A66071">
        <w:rPr>
          <w:rFonts w:ascii="Times New Roman" w:hAnsi="Times New Roman" w:cs="Times New Roman"/>
          <w:bCs/>
          <w:sz w:val="24"/>
          <w:szCs w:val="24"/>
        </w:rPr>
        <w:t xml:space="preserve">, both the </w:t>
      </w:r>
      <w:r w:rsidR="00FD0C08" w:rsidRPr="00A66071">
        <w:rPr>
          <w:rFonts w:ascii="Times New Roman" w:hAnsi="Times New Roman" w:cs="Times New Roman"/>
          <w:bCs/>
          <w:sz w:val="24"/>
          <w:szCs w:val="24"/>
        </w:rPr>
        <w:t>ELE</w:t>
      </w:r>
      <w:r w:rsidRPr="00A66071">
        <w:rPr>
          <w:rFonts w:ascii="Times New Roman" w:hAnsi="Times New Roman" w:cs="Times New Roman"/>
          <w:bCs/>
          <w:sz w:val="24"/>
          <w:szCs w:val="24"/>
        </w:rPr>
        <w:t xml:space="preserve"> and the </w:t>
      </w:r>
      <w:proofErr w:type="spellStart"/>
      <w:r w:rsidR="00FD0C08" w:rsidRPr="00A66071">
        <w:rPr>
          <w:rFonts w:ascii="Times New Roman" w:hAnsi="Times New Roman" w:cs="Times New Roman"/>
          <w:bCs/>
          <w:sz w:val="24"/>
          <w:szCs w:val="24"/>
        </w:rPr>
        <w:t>pythochemical</w:t>
      </w:r>
      <w:proofErr w:type="spellEnd"/>
      <w:r w:rsidR="00FD0C08" w:rsidRPr="00A66071">
        <w:rPr>
          <w:rFonts w:ascii="Times New Roman" w:hAnsi="Times New Roman" w:cs="Times New Roman"/>
          <w:bCs/>
          <w:sz w:val="24"/>
          <w:szCs w:val="24"/>
        </w:rPr>
        <w:t xml:space="preserve">-assisted synthesized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displayed characteristic absorption bands. The broad peak around 3400 cm⁻¹ corresponds to O–H stretching vibrations of phenolic compounds and alcohols, which are key contributors to me</w:t>
      </w:r>
      <w:r w:rsidR="00FD0C08" w:rsidRPr="00A66071">
        <w:rPr>
          <w:rFonts w:ascii="Times New Roman" w:hAnsi="Times New Roman" w:cs="Times New Roman"/>
          <w:bCs/>
          <w:sz w:val="24"/>
          <w:szCs w:val="24"/>
        </w:rPr>
        <w:t xml:space="preserve">tal ion reduction. The band at around </w:t>
      </w:r>
      <w:r w:rsidRPr="00A66071">
        <w:rPr>
          <w:rFonts w:ascii="Times New Roman" w:hAnsi="Times New Roman" w:cs="Times New Roman"/>
          <w:bCs/>
          <w:sz w:val="24"/>
          <w:szCs w:val="24"/>
        </w:rPr>
        <w:t>2920 cm⁻¹ is attributed to C–H stretching from aliphatic hydrocarbons, while the strong ab</w:t>
      </w:r>
      <w:r w:rsidR="00FD0C08" w:rsidRPr="00A66071">
        <w:rPr>
          <w:rFonts w:ascii="Times New Roman" w:hAnsi="Times New Roman" w:cs="Times New Roman"/>
          <w:bCs/>
          <w:sz w:val="24"/>
          <w:szCs w:val="24"/>
        </w:rPr>
        <w:t xml:space="preserve">sorption around </w:t>
      </w:r>
      <w:r w:rsidRPr="00A66071">
        <w:rPr>
          <w:rFonts w:ascii="Times New Roman" w:hAnsi="Times New Roman" w:cs="Times New Roman"/>
          <w:bCs/>
          <w:sz w:val="24"/>
          <w:szCs w:val="24"/>
        </w:rPr>
        <w:t xml:space="preserve">1630 cm⁻¹ can be assigned to C=O stretching vibrations of flavonoids, amides, and aromatic ketones, </w:t>
      </w:r>
      <w:r w:rsidR="00FD0C08" w:rsidRPr="00A66071">
        <w:rPr>
          <w:rFonts w:ascii="Times New Roman" w:hAnsi="Times New Roman" w:cs="Times New Roman"/>
          <w:bCs/>
          <w:sz w:val="24"/>
          <w:szCs w:val="24"/>
        </w:rPr>
        <w:t xml:space="preserve">which could have participated </w:t>
      </w:r>
      <w:r w:rsidRPr="00A66071">
        <w:rPr>
          <w:rFonts w:ascii="Times New Roman" w:hAnsi="Times New Roman" w:cs="Times New Roman"/>
          <w:bCs/>
          <w:sz w:val="24"/>
          <w:szCs w:val="24"/>
        </w:rPr>
        <w:t>in the reduction</w:t>
      </w:r>
      <w:r w:rsidR="00FD0C08" w:rsidRPr="00A66071">
        <w:rPr>
          <w:rFonts w:ascii="Times New Roman" w:hAnsi="Times New Roman" w:cs="Times New Roman"/>
          <w:bCs/>
          <w:sz w:val="24"/>
          <w:szCs w:val="24"/>
        </w:rPr>
        <w:t xml:space="preserve"> process. The band observed at </w:t>
      </w:r>
      <w:r w:rsidRPr="00A66071">
        <w:rPr>
          <w:rFonts w:ascii="Times New Roman" w:hAnsi="Times New Roman" w:cs="Times New Roman"/>
          <w:bCs/>
          <w:sz w:val="24"/>
          <w:szCs w:val="24"/>
        </w:rPr>
        <w:t xml:space="preserve">1400 cm⁻¹ is associated with O–H bending or C–N stretching, reflecting the </w:t>
      </w:r>
      <w:r w:rsidR="00FD0C08" w:rsidRPr="00A66071">
        <w:rPr>
          <w:rFonts w:ascii="Times New Roman" w:hAnsi="Times New Roman" w:cs="Times New Roman"/>
          <w:bCs/>
          <w:sz w:val="24"/>
          <w:szCs w:val="24"/>
        </w:rPr>
        <w:t>presence</w:t>
      </w:r>
      <w:r w:rsidRPr="00A66071">
        <w:rPr>
          <w:rFonts w:ascii="Times New Roman" w:hAnsi="Times New Roman" w:cs="Times New Roman"/>
          <w:bCs/>
          <w:sz w:val="24"/>
          <w:szCs w:val="24"/>
        </w:rPr>
        <w:t xml:space="preserve"> of polyphenols. A distinct peak at 1100 cm⁻¹ corresponds to C–O stretching vibrations of alcohols, ethers, or glycosidic bonds, </w:t>
      </w:r>
      <w:r w:rsidR="00FD0C08" w:rsidRPr="00A66071">
        <w:rPr>
          <w:rFonts w:ascii="Times New Roman" w:hAnsi="Times New Roman" w:cs="Times New Roman"/>
          <w:bCs/>
          <w:sz w:val="24"/>
          <w:szCs w:val="24"/>
        </w:rPr>
        <w:t>which might have played the role</w:t>
      </w:r>
      <w:r w:rsidR="006364B2" w:rsidRPr="00A66071">
        <w:rPr>
          <w:rFonts w:ascii="Times New Roman" w:hAnsi="Times New Roman" w:cs="Times New Roman"/>
          <w:bCs/>
          <w:sz w:val="24"/>
          <w:szCs w:val="24"/>
        </w:rPr>
        <w:t xml:space="preserve"> </w:t>
      </w:r>
      <w:r w:rsidR="00FD0C08" w:rsidRPr="00A66071">
        <w:rPr>
          <w:rFonts w:ascii="Times New Roman" w:hAnsi="Times New Roman" w:cs="Times New Roman"/>
          <w:bCs/>
          <w:sz w:val="24"/>
          <w:szCs w:val="24"/>
        </w:rPr>
        <w:t>in the</w:t>
      </w:r>
      <w:r w:rsidRPr="00A66071">
        <w:rPr>
          <w:rFonts w:ascii="Times New Roman" w:hAnsi="Times New Roman" w:cs="Times New Roman"/>
          <w:bCs/>
          <w:sz w:val="24"/>
          <w:szCs w:val="24"/>
        </w:rPr>
        <w:t xml:space="preserve"> nanoparticle stabilization. Upon nanoparticle formation, shifts and reductions in peak intensities were evident, confirming the active involvement of these functional group</w:t>
      </w:r>
      <w:r w:rsidR="0078370A" w:rsidRPr="00A66071">
        <w:rPr>
          <w:rFonts w:ascii="Times New Roman" w:hAnsi="Times New Roman" w:cs="Times New Roman"/>
          <w:bCs/>
          <w:sz w:val="24"/>
          <w:szCs w:val="24"/>
        </w:rPr>
        <w:t xml:space="preserve">s in Ag⁺ reduction and capping. </w:t>
      </w:r>
      <w:r w:rsidR="00065E4B" w:rsidRPr="00A66071">
        <w:rPr>
          <w:rFonts w:ascii="Times New Roman" w:hAnsi="Times New Roman" w:cs="Times New Roman"/>
          <w:bCs/>
          <w:sz w:val="24"/>
          <w:szCs w:val="24"/>
        </w:rPr>
        <w:t>This behavior was reported from different studies using plant extracts, for example</w:t>
      </w:r>
      <w:r w:rsidR="00FC18D3" w:rsidRPr="00A66071">
        <w:rPr>
          <w:rFonts w:ascii="Times New Roman" w:hAnsi="Times New Roman" w:cs="Times New Roman"/>
          <w:bCs/>
          <w:sz w:val="24"/>
          <w:szCs w:val="24"/>
        </w:rPr>
        <w:t>,</w:t>
      </w:r>
      <w:r w:rsidR="00065E4B" w:rsidRPr="00A66071">
        <w:rPr>
          <w:rFonts w:ascii="Times New Roman" w:hAnsi="Times New Roman" w:cs="Times New Roman"/>
          <w:bCs/>
          <w:sz w:val="24"/>
          <w:szCs w:val="24"/>
        </w:rPr>
        <w:t xml:space="preserve"> </w:t>
      </w:r>
      <w:r w:rsidR="00941B6B" w:rsidRPr="00A66071">
        <w:rPr>
          <w:rFonts w:ascii="Times New Roman" w:eastAsia="Times New Roman" w:hAnsi="Times New Roman" w:cs="Times New Roman"/>
          <w:bCs/>
          <w:sz w:val="24"/>
          <w:szCs w:val="24"/>
        </w:rPr>
        <w:t>a</w:t>
      </w:r>
      <w:r w:rsidR="00C84DC3">
        <w:rPr>
          <w:rFonts w:ascii="Times New Roman" w:eastAsia="Times New Roman" w:hAnsi="Times New Roman" w:cs="Times New Roman"/>
          <w:bCs/>
          <w:sz w:val="24"/>
          <w:szCs w:val="24"/>
        </w:rPr>
        <w:t xml:space="preserve"> study by Kaviya et al.</w:t>
      </w:r>
      <w:r w:rsidR="00C84DC3">
        <w:rPr>
          <w:rFonts w:ascii="Times New Roman" w:eastAsia="Times New Roman" w:hAnsi="Times New Roman" w:cs="Times New Roman"/>
          <w:bCs/>
          <w:sz w:val="24"/>
          <w:szCs w:val="24"/>
        </w:rPr>
        <w:fldChar w:fldCharType="begin"/>
      </w:r>
      <w:r w:rsidR="00C84DC3">
        <w:rPr>
          <w:rFonts w:ascii="Times New Roman" w:eastAsia="Times New Roman" w:hAnsi="Times New Roman" w:cs="Times New Roman"/>
          <w:bCs/>
          <w:sz w:val="24"/>
          <w:szCs w:val="24"/>
        </w:rPr>
        <w:instrText xml:space="preserve"> ADDIN ZOTERO_ITEM CSL_CITATION {"citationID":"HSOjqRRZ","properties":{"formattedCitation":"[43]","plainCitation":"[43]","noteIndex":0},"citationItems":[{"id":11674,"uris":["http://zotero.org/users/11812581/items/HSM4RGXV"],"itemData":{"id":11674,"type":"article-journal","abstract":"Biosynthesis of silver nanoparticles (AgNPs) was achieved by a novel, simple green chemistry procedure using citrus sinensis peel extract as a reducing and a capping agent. The effect of temperature on the synthesis of silver nanoparticles was carried out at room temperature (25°C) and 60°C. The successful formation of silver nanoparticles has been confirmed by UV-vis, FTIR, XRD, EDAX, FESEM and TEM analysis and their antibacterial activity against Escherichia coli, Pseudomonas aeruginosa (gram-negative), and Staphylococcus aureus (gram-positive) has been studied. The results suggest that the synthesized AgNPs act as an effective antibacterial agent.","container-title":"Spectrochimica Acta. Part A, Molecular and Biomolecular Spectroscopy","DOI":"10.1016/j.saa.2011.03.040","ISSN":"1873-3557","issue":"3","journalAbbreviation":"Spectrochim Acta A Mol Biomol Spectrosc","language":"eng","note":"PMID: 21536485","page":"594-598","source":"PubMed","title":"Biosynthesis of silver nanoparticles using citrus sinensis peel extract and its antibacterial activity","volume":"79","author":[{"family":"Kaviya","given":"S."},{"family":"Santhanalakshmi","given":"J."},{"family":"Viswanathan","given":"B."},{"family":"Muthumary","given":"J."},{"family":"Srinivasan","given":"K."}],"issued":{"date-parts":[["2011",8]]}}}],"schema":"https://github.com/citation-style-language/schema/raw/master/csl-citation.json"} </w:instrText>
      </w:r>
      <w:r w:rsidR="00C84DC3">
        <w:rPr>
          <w:rFonts w:ascii="Times New Roman" w:eastAsia="Times New Roman" w:hAnsi="Times New Roman" w:cs="Times New Roman"/>
          <w:bCs/>
          <w:sz w:val="24"/>
          <w:szCs w:val="24"/>
        </w:rPr>
        <w:fldChar w:fldCharType="separate"/>
      </w:r>
      <w:r w:rsidR="00C84DC3" w:rsidRPr="00C84DC3">
        <w:rPr>
          <w:rFonts w:ascii="Times New Roman" w:hAnsi="Times New Roman" w:cs="Times New Roman"/>
          <w:sz w:val="24"/>
        </w:rPr>
        <w:t>[43]</w:t>
      </w:r>
      <w:r w:rsidR="00C84DC3">
        <w:rPr>
          <w:rFonts w:ascii="Times New Roman" w:eastAsia="Times New Roman" w:hAnsi="Times New Roman" w:cs="Times New Roman"/>
          <w:bCs/>
          <w:sz w:val="24"/>
          <w:szCs w:val="24"/>
        </w:rPr>
        <w:fldChar w:fldCharType="end"/>
      </w:r>
      <w:r w:rsidR="00C84DC3">
        <w:rPr>
          <w:rFonts w:ascii="Times New Roman" w:eastAsia="Times New Roman" w:hAnsi="Times New Roman" w:cs="Times New Roman"/>
          <w:bCs/>
          <w:sz w:val="24"/>
          <w:szCs w:val="24"/>
        </w:rPr>
        <w:t>,</w:t>
      </w:r>
      <w:r w:rsidR="004A7DBD" w:rsidRPr="00A66071">
        <w:rPr>
          <w:rFonts w:ascii="Times New Roman" w:eastAsia="Times New Roman" w:hAnsi="Times New Roman" w:cs="Times New Roman"/>
          <w:bCs/>
          <w:sz w:val="24"/>
          <w:szCs w:val="24"/>
        </w:rPr>
        <w:t xml:space="preserve"> investigated the green synthesis of </w:t>
      </w:r>
      <w:proofErr w:type="spellStart"/>
      <w:r w:rsidR="00941B6B" w:rsidRPr="00A66071">
        <w:rPr>
          <w:rFonts w:ascii="Times New Roman" w:eastAsia="Times New Roman" w:hAnsi="Times New Roman" w:cs="Times New Roman"/>
          <w:bCs/>
          <w:sz w:val="24"/>
          <w:szCs w:val="24"/>
        </w:rPr>
        <w:t>AgNPs</w:t>
      </w:r>
      <w:proofErr w:type="spellEnd"/>
      <w:r w:rsidR="004A7DBD" w:rsidRPr="00A66071">
        <w:rPr>
          <w:rFonts w:ascii="Times New Roman" w:eastAsia="Times New Roman" w:hAnsi="Times New Roman" w:cs="Times New Roman"/>
          <w:bCs/>
          <w:sz w:val="24"/>
          <w:szCs w:val="24"/>
        </w:rPr>
        <w:t xml:space="preserve"> using </w:t>
      </w:r>
      <w:r w:rsidR="004A7DBD" w:rsidRPr="00A66071">
        <w:rPr>
          <w:rFonts w:ascii="Times New Roman" w:eastAsia="Times New Roman" w:hAnsi="Times New Roman" w:cs="Times New Roman"/>
          <w:bCs/>
          <w:i/>
          <w:sz w:val="24"/>
          <w:szCs w:val="24"/>
        </w:rPr>
        <w:t xml:space="preserve">Citrus </w:t>
      </w:r>
      <w:proofErr w:type="spellStart"/>
      <w:r w:rsidR="004A7DBD" w:rsidRPr="00A66071">
        <w:rPr>
          <w:rFonts w:ascii="Times New Roman" w:eastAsia="Times New Roman" w:hAnsi="Times New Roman" w:cs="Times New Roman"/>
          <w:bCs/>
          <w:i/>
          <w:sz w:val="24"/>
          <w:szCs w:val="24"/>
        </w:rPr>
        <w:t>sinensis</w:t>
      </w:r>
      <w:proofErr w:type="spellEnd"/>
      <w:r w:rsidR="004A7DBD" w:rsidRPr="00A66071">
        <w:rPr>
          <w:rFonts w:ascii="Times New Roman" w:eastAsia="Times New Roman" w:hAnsi="Times New Roman" w:cs="Times New Roman"/>
          <w:bCs/>
          <w:sz w:val="24"/>
          <w:szCs w:val="24"/>
        </w:rPr>
        <w:t xml:space="preserve"> peel extract. FTIR analysis revealed characteristic peaks at approximately 3444, 2927, 2856, 1635, 1118, and 742 cm⁻¹, corresponding to O–H, C–H, and C=O stretching vibrations. These functional groups were identified as key contributors to the reduction of Ag⁺ ions and stabilization of the synthesized </w:t>
      </w:r>
      <w:proofErr w:type="spellStart"/>
      <w:r w:rsidR="004A7DBD" w:rsidRPr="00A66071">
        <w:rPr>
          <w:rFonts w:ascii="Times New Roman" w:eastAsia="Times New Roman" w:hAnsi="Times New Roman" w:cs="Times New Roman"/>
          <w:bCs/>
          <w:sz w:val="24"/>
          <w:szCs w:val="24"/>
        </w:rPr>
        <w:t>AgNPs</w:t>
      </w:r>
      <w:proofErr w:type="spellEnd"/>
      <w:r w:rsidR="004A7DBD" w:rsidRPr="00A66071">
        <w:rPr>
          <w:rFonts w:ascii="Times New Roman" w:eastAsia="Times New Roman" w:hAnsi="Times New Roman" w:cs="Times New Roman"/>
          <w:bCs/>
          <w:sz w:val="24"/>
          <w:szCs w:val="24"/>
        </w:rPr>
        <w:t xml:space="preserve"> </w:t>
      </w:r>
      <w:r w:rsidR="00941B6B" w:rsidRPr="00A66071">
        <w:rPr>
          <w:rFonts w:ascii="Times New Roman" w:eastAsia="Times New Roman" w:hAnsi="Times New Roman" w:cs="Times New Roman"/>
          <w:bCs/>
          <w:sz w:val="24"/>
          <w:szCs w:val="24"/>
        </w:rPr>
        <w:fldChar w:fldCharType="begin"/>
      </w:r>
      <w:r w:rsidR="00C84DC3">
        <w:rPr>
          <w:rFonts w:ascii="Times New Roman" w:eastAsia="Times New Roman" w:hAnsi="Times New Roman" w:cs="Times New Roman"/>
          <w:bCs/>
          <w:sz w:val="24"/>
          <w:szCs w:val="24"/>
        </w:rPr>
        <w:instrText xml:space="preserve"> ADDIN ZOTERO_ITEM CSL_CITATION {"citationID":"lOVJCwEF","properties":{"formattedCitation":"[43,44]","plainCitation":"[43,44]","noteIndex":0},"citationItems":[{"id":11674,"uris":["http://zotero.org/users/11812581/items/HSM4RGXV"],"itemData":{"id":11674,"type":"article-journal","abstract":"Biosynthesis of silver nanoparticles (AgNPs) was achieved by a novel, simple green chemistry procedure using citrus sinensis peel extract as a reducing and a capping agent. The effect of temperature on the synthesis of silver nanoparticles was carried out at room temperature (25°C) and 60°C. The successful formation of silver nanoparticles has been confirmed by UV-vis, FTIR, XRD, EDAX, FESEM and TEM analysis and their antibacterial activity against Escherichia coli, Pseudomonas aeruginosa (gram-negative), and Staphylococcus aureus (gram-positive) has been studied. The results suggest that the synthesized AgNPs act as an effective antibacterial agent.","container-title":"Spectrochimica Acta. Part A, Molecular and Biomolecular Spectroscopy","DOI":"10.1016/j.saa.2011.03.040","ISSN":"1873-3557","issue":"3","journalAbbreviation":"Spectrochim Acta A Mol Biomol Spectrosc","language":"eng","note":"PMID: 21536485","page":"594-598","source":"PubMed","title":"Biosynthesis of silver nanoparticles using citrus sinensis peel extract and its antibacterial activity","volume":"79","author":[{"family":"Kaviya","given":"S."},{"family":"Santhanalakshmi","given":"J."},{"family":"Viswanathan","given":"B."},{"family":"Muthumary","given":"J."},{"family":"Srinivasan","given":"K."}],"issued":{"date-parts":[["2011",8]]}},"label":"page"},{"id":11677,"uris":["http://zotero.org/users/11812581/items/SBBNRI3N"],"itemData":{"id":11677,"type":"article-journal","abstract":"In this research study, we reported a convenient and environmentally friendly method for the green synthesis of silver nanoparticles using Citrus sinensis (navel orange) peel. The synthesized silver nanoparticles were identified by colour change from colourless to dark brown due to surface plasmon resonance. The optimal synthesis condition for the AgNPs was determined by varifying different parameters such as peel extract concentration, temperature, AgNO3 concentration, effect of ratio of peel extract to AgNO3 solution, pH and reaction time. The synthesized nanoparticles were identified using the UV-vis spectrophotometer, transmission electron microscopy (TEM), scanning electron microscopy (SEM), and dynamic light scattering (DLS) techniques. The qualitative phytochemical analysis of peel extract was performed to determine the presence of the alkaloids, phenolics, flavonoids, carbohydrates, saponins, triterpenes and tannins. The presence of the phytochemicals were also confirmed by FT-IR spectroscopy analysis. The synthesized silver nanoparticle also revealed good antibacterial activity against some important bacteria Bacillus subtilis, Pseudomonas aeruginosa, Staphylococcus aureus and Escherichia coli.","container-title":"Asian Journal of Green Chemistry","DOI":"10.22034/ajgc.2021.113966","issue":"1","journalAbbreviation":"Asain J. Green Chem.","language":"en","source":"DOI.org (CSL JSON)","title":"Green synthesis of silver nanoparticles from Citrus sinensis peel extract and its antibacterial potential","URL":"https://doi.org/10.22034/ajgc.2021.113966","volume":"5","author":[{"family":"Nahar","given":"Kamrun Nahar"},{"family":"Rahaman","given":"Md. Hafezur"},{"family":"Khan","given":"G.M. Arifuzzaman"},{"family":"Islam","given":"Md. Khairul"},{"family":"Al-Reza","given":"Sharif Md."}],"accessed":{"date-parts":[["2025",8,28]]},"issued":{"date-parts":[["2021",6]]}},"label":"page"}],"schema":"https://github.com/citation-style-language/schema/raw/master/csl-citation.json"} </w:instrText>
      </w:r>
      <w:r w:rsidR="00941B6B" w:rsidRPr="00A66071">
        <w:rPr>
          <w:rFonts w:ascii="Times New Roman" w:eastAsia="Times New Roman" w:hAnsi="Times New Roman" w:cs="Times New Roman"/>
          <w:bCs/>
          <w:sz w:val="24"/>
          <w:szCs w:val="24"/>
        </w:rPr>
        <w:fldChar w:fldCharType="separate"/>
      </w:r>
      <w:r w:rsidR="00C84DC3" w:rsidRPr="00C84DC3">
        <w:rPr>
          <w:rFonts w:ascii="Times New Roman" w:hAnsi="Times New Roman" w:cs="Times New Roman"/>
          <w:sz w:val="24"/>
        </w:rPr>
        <w:t>[43,44]</w:t>
      </w:r>
      <w:r w:rsidR="00941B6B" w:rsidRPr="00A66071">
        <w:rPr>
          <w:rFonts w:ascii="Times New Roman" w:eastAsia="Times New Roman" w:hAnsi="Times New Roman" w:cs="Times New Roman"/>
          <w:bCs/>
          <w:sz w:val="24"/>
          <w:szCs w:val="24"/>
        </w:rPr>
        <w:fldChar w:fldCharType="end"/>
      </w:r>
      <w:r w:rsidR="004A7DBD" w:rsidRPr="00A66071">
        <w:rPr>
          <w:rFonts w:ascii="Times New Roman" w:eastAsia="Times New Roman" w:hAnsi="Times New Roman" w:cs="Times New Roman"/>
          <w:bCs/>
          <w:sz w:val="24"/>
          <w:szCs w:val="24"/>
        </w:rPr>
        <w:t>.</w:t>
      </w:r>
    </w:p>
    <w:p w14:paraId="54F65442" w14:textId="77777777" w:rsidR="00796D88" w:rsidRPr="00A66071" w:rsidRDefault="00CC5786" w:rsidP="00495D72">
      <w:pPr>
        <w:spacing w:after="0" w:line="360" w:lineRule="auto"/>
        <w:jc w:val="center"/>
        <w:rPr>
          <w:rFonts w:ascii="Times New Roman" w:hAnsi="Times New Roman" w:cs="Times New Roman"/>
          <w:b/>
          <w:bCs/>
          <w:sz w:val="24"/>
          <w:szCs w:val="24"/>
        </w:rPr>
      </w:pPr>
      <w:r w:rsidRPr="00CC5786">
        <w:rPr>
          <w:rFonts w:ascii="Times New Roman" w:hAnsi="Times New Roman" w:cs="Times New Roman"/>
          <w:b/>
          <w:bCs/>
          <w:noProof/>
          <w:sz w:val="24"/>
          <w:szCs w:val="24"/>
        </w:rPr>
        <w:object w:dxaOrig="7223" w:dyaOrig="5520" w14:anchorId="69DC9D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15pt;height:242.65pt;mso-width-percent:0;mso-height-percent:0;mso-width-percent:0;mso-height-percent:0" o:ole="">
            <v:imagedata r:id="rId8" o:title="" croptop="5699f" cropbottom="1603f" cropleft="4487f" cropright="7614f"/>
          </v:shape>
          <o:OLEObject Type="Embed" ProgID="Origin95.Graph" ShapeID="_x0000_i1025" DrawAspect="Content" ObjectID="_1819803711" r:id="rId9"/>
        </w:object>
      </w:r>
    </w:p>
    <w:p w14:paraId="090B38C1" w14:textId="77777777" w:rsidR="004D089F" w:rsidRPr="00A66071" w:rsidRDefault="004A1735" w:rsidP="00495D72">
      <w:pPr>
        <w:spacing w:after="0" w:line="360" w:lineRule="auto"/>
        <w:jc w:val="center"/>
        <w:rPr>
          <w:rFonts w:ascii="Times New Roman" w:hAnsi="Times New Roman" w:cs="Times New Roman"/>
          <w:b/>
          <w:bCs/>
          <w:sz w:val="24"/>
          <w:szCs w:val="24"/>
        </w:rPr>
      </w:pPr>
      <w:r w:rsidRPr="00A66071">
        <w:rPr>
          <w:rFonts w:ascii="Times New Roman" w:hAnsi="Times New Roman" w:cs="Times New Roman"/>
          <w:b/>
          <w:bCs/>
          <w:sz w:val="24"/>
          <w:szCs w:val="24"/>
        </w:rPr>
        <w:t>Figure 3</w:t>
      </w:r>
      <w:r w:rsidR="00F51597" w:rsidRPr="00A66071">
        <w:rPr>
          <w:rFonts w:ascii="Times New Roman" w:hAnsi="Times New Roman" w:cs="Times New Roman"/>
          <w:b/>
          <w:bCs/>
          <w:sz w:val="24"/>
          <w:szCs w:val="24"/>
        </w:rPr>
        <w:t>.</w:t>
      </w:r>
      <w:r w:rsidR="004D089F" w:rsidRPr="00A66071">
        <w:rPr>
          <w:rFonts w:ascii="Times New Roman" w:hAnsi="Times New Roman" w:cs="Times New Roman"/>
          <w:b/>
          <w:bCs/>
          <w:sz w:val="24"/>
          <w:szCs w:val="24"/>
        </w:rPr>
        <w:t xml:space="preserve"> </w:t>
      </w:r>
      <w:r w:rsidR="004D089F" w:rsidRPr="00A66071">
        <w:rPr>
          <w:rFonts w:ascii="Times New Roman" w:hAnsi="Times New Roman" w:cs="Times New Roman"/>
          <w:bCs/>
          <w:sz w:val="24"/>
          <w:szCs w:val="24"/>
        </w:rPr>
        <w:t xml:space="preserve">FTIR spectra </w:t>
      </w:r>
      <w:r w:rsidR="00171A94" w:rsidRPr="00A66071">
        <w:rPr>
          <w:rFonts w:ascii="Times New Roman" w:hAnsi="Times New Roman" w:cs="Times New Roman"/>
          <w:bCs/>
          <w:sz w:val="24"/>
          <w:szCs w:val="24"/>
        </w:rPr>
        <w:t xml:space="preserve">of </w:t>
      </w:r>
      <w:r w:rsidR="00B3563A" w:rsidRPr="00A66071">
        <w:rPr>
          <w:rFonts w:ascii="Times New Roman" w:hAnsi="Times New Roman" w:cs="Times New Roman"/>
          <w:bCs/>
          <w:sz w:val="24"/>
          <w:szCs w:val="24"/>
        </w:rPr>
        <w:t>the phytochemical-assisted</w:t>
      </w:r>
      <w:r w:rsidR="004301FB">
        <w:rPr>
          <w:rFonts w:ascii="Times New Roman" w:hAnsi="Times New Roman" w:cs="Times New Roman"/>
          <w:bCs/>
          <w:sz w:val="24"/>
          <w:szCs w:val="24"/>
        </w:rPr>
        <w:t xml:space="preserve"> synthesis of </w:t>
      </w:r>
      <w:proofErr w:type="spellStart"/>
      <w:r w:rsidR="004301FB">
        <w:rPr>
          <w:rFonts w:ascii="Times New Roman" w:hAnsi="Times New Roman" w:cs="Times New Roman"/>
          <w:bCs/>
          <w:sz w:val="24"/>
          <w:szCs w:val="24"/>
        </w:rPr>
        <w:t>AgNPs</w:t>
      </w:r>
      <w:proofErr w:type="spellEnd"/>
      <w:r w:rsidR="004301FB">
        <w:rPr>
          <w:rFonts w:ascii="Times New Roman" w:hAnsi="Times New Roman" w:cs="Times New Roman"/>
          <w:bCs/>
          <w:sz w:val="24"/>
          <w:szCs w:val="24"/>
        </w:rPr>
        <w:t xml:space="preserve"> at 1% (a), 3%(b), 6</w:t>
      </w:r>
      <w:r w:rsidR="00B3563A" w:rsidRPr="00A66071">
        <w:rPr>
          <w:rFonts w:ascii="Times New Roman" w:hAnsi="Times New Roman" w:cs="Times New Roman"/>
          <w:bCs/>
          <w:sz w:val="24"/>
          <w:szCs w:val="24"/>
        </w:rPr>
        <w:t>%(c)</w:t>
      </w:r>
      <w:r w:rsidR="00FA391F" w:rsidRPr="00A66071">
        <w:rPr>
          <w:rFonts w:ascii="Times New Roman" w:hAnsi="Times New Roman" w:cs="Times New Roman"/>
          <w:bCs/>
          <w:sz w:val="24"/>
          <w:szCs w:val="24"/>
        </w:rPr>
        <w:t xml:space="preserve"> </w:t>
      </w:r>
      <w:r w:rsidR="00DF7798" w:rsidRPr="00A66071">
        <w:rPr>
          <w:rFonts w:ascii="Times New Roman" w:hAnsi="Times New Roman" w:cs="Times New Roman"/>
          <w:bCs/>
          <w:sz w:val="24"/>
          <w:szCs w:val="24"/>
        </w:rPr>
        <w:t xml:space="preserve">ELE </w:t>
      </w:r>
      <w:r w:rsidR="00FA391F" w:rsidRPr="00A66071">
        <w:rPr>
          <w:rFonts w:ascii="Times New Roman" w:hAnsi="Times New Roman" w:cs="Times New Roman"/>
          <w:bCs/>
          <w:sz w:val="24"/>
          <w:szCs w:val="24"/>
        </w:rPr>
        <w:t xml:space="preserve">and pure </w:t>
      </w:r>
      <w:r w:rsidR="008E016A" w:rsidRPr="00A66071">
        <w:rPr>
          <w:rFonts w:ascii="Times New Roman" w:hAnsi="Times New Roman" w:cs="Times New Roman"/>
          <w:bCs/>
          <w:sz w:val="24"/>
          <w:szCs w:val="24"/>
        </w:rPr>
        <w:t>ELE</w:t>
      </w:r>
      <w:r w:rsidR="00FA391F" w:rsidRPr="00A66071">
        <w:rPr>
          <w:rFonts w:ascii="Times New Roman" w:hAnsi="Times New Roman" w:cs="Times New Roman"/>
          <w:bCs/>
          <w:sz w:val="24"/>
          <w:szCs w:val="24"/>
        </w:rPr>
        <w:t xml:space="preserve"> (d)</w:t>
      </w:r>
      <w:r w:rsidR="004D089F" w:rsidRPr="00A66071">
        <w:rPr>
          <w:rFonts w:ascii="Times New Roman" w:hAnsi="Times New Roman" w:cs="Times New Roman"/>
          <w:bCs/>
          <w:sz w:val="24"/>
          <w:szCs w:val="24"/>
        </w:rPr>
        <w:t>.</w:t>
      </w:r>
    </w:p>
    <w:p w14:paraId="0E8CF040" w14:textId="77777777" w:rsidR="004D089F" w:rsidRPr="00A66071" w:rsidRDefault="004D089F" w:rsidP="00C23E29">
      <w:pPr>
        <w:spacing w:after="0" w:line="360" w:lineRule="auto"/>
        <w:jc w:val="both"/>
        <w:rPr>
          <w:rFonts w:ascii="Times New Roman" w:hAnsi="Times New Roman" w:cs="Times New Roman"/>
          <w:bCs/>
          <w:sz w:val="24"/>
          <w:szCs w:val="24"/>
        </w:rPr>
      </w:pPr>
    </w:p>
    <w:p w14:paraId="4FE97A33" w14:textId="77777777" w:rsidR="00C42CB5" w:rsidRPr="00A66071" w:rsidRDefault="00710826"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 xml:space="preserve">3.6 </w:t>
      </w:r>
      <w:r w:rsidR="00C42CB5" w:rsidRPr="00A66071">
        <w:rPr>
          <w:rFonts w:ascii="Times New Roman" w:hAnsi="Times New Roman" w:cs="Times New Roman"/>
          <w:b/>
          <w:color w:val="auto"/>
          <w:sz w:val="24"/>
          <w:szCs w:val="24"/>
        </w:rPr>
        <w:t>TEM</w:t>
      </w:r>
      <w:r w:rsidR="007A47FC" w:rsidRPr="00A66071">
        <w:rPr>
          <w:rFonts w:ascii="Times New Roman" w:hAnsi="Times New Roman" w:cs="Times New Roman"/>
          <w:b/>
          <w:color w:val="auto"/>
          <w:sz w:val="24"/>
          <w:szCs w:val="24"/>
        </w:rPr>
        <w:t xml:space="preserve"> Analysis</w:t>
      </w:r>
    </w:p>
    <w:p w14:paraId="4B01E426" w14:textId="77777777" w:rsidR="00C42CB5" w:rsidRPr="00A66071" w:rsidRDefault="00C42CB5" w:rsidP="00C23E29">
      <w:pPr>
        <w:pStyle w:val="NoSpacing"/>
        <w:spacing w:line="360" w:lineRule="auto"/>
        <w:jc w:val="both"/>
        <w:rPr>
          <w:rFonts w:ascii="Times New Roman" w:hAnsi="Times New Roman"/>
          <w:sz w:val="24"/>
          <w:szCs w:val="24"/>
        </w:rPr>
      </w:pPr>
      <w:r w:rsidRPr="003864FE">
        <w:rPr>
          <w:rFonts w:ascii="Times New Roman" w:hAnsi="Times New Roman"/>
          <w:b/>
          <w:sz w:val="24"/>
          <w:szCs w:val="24"/>
        </w:rPr>
        <w:t xml:space="preserve">Figure </w:t>
      </w:r>
      <w:r w:rsidR="00B3563A" w:rsidRPr="003864FE">
        <w:rPr>
          <w:rFonts w:ascii="Times New Roman" w:hAnsi="Times New Roman"/>
          <w:b/>
          <w:sz w:val="24"/>
          <w:szCs w:val="24"/>
        </w:rPr>
        <w:t>4</w:t>
      </w:r>
      <w:r w:rsidRPr="00A66071">
        <w:rPr>
          <w:rFonts w:ascii="Times New Roman" w:hAnsi="Times New Roman"/>
          <w:sz w:val="24"/>
          <w:szCs w:val="24"/>
        </w:rPr>
        <w:t xml:space="preserve"> shows the morphological evolution of </w:t>
      </w:r>
      <w:proofErr w:type="spellStart"/>
      <w:r w:rsidRPr="00A66071">
        <w:rPr>
          <w:rFonts w:ascii="Times New Roman" w:hAnsi="Times New Roman"/>
          <w:sz w:val="24"/>
          <w:szCs w:val="24"/>
        </w:rPr>
        <w:t>AgNPs</w:t>
      </w:r>
      <w:proofErr w:type="spellEnd"/>
      <w:r w:rsidRPr="00A66071">
        <w:rPr>
          <w:rFonts w:ascii="Times New Roman" w:hAnsi="Times New Roman"/>
          <w:sz w:val="24"/>
          <w:szCs w:val="24"/>
        </w:rPr>
        <w:t xml:space="preserve"> synthesized using varying concentrations of</w:t>
      </w:r>
      <w:r w:rsidR="00DF7798" w:rsidRPr="00A66071">
        <w:rPr>
          <w:rFonts w:ascii="Times New Roman" w:hAnsi="Times New Roman"/>
          <w:sz w:val="24"/>
          <w:szCs w:val="24"/>
        </w:rPr>
        <w:t xml:space="preserve"> </w:t>
      </w:r>
      <w:r w:rsidR="00DF7798" w:rsidRPr="00A66071">
        <w:rPr>
          <w:rFonts w:ascii="Times New Roman" w:hAnsi="Times New Roman"/>
          <w:iCs/>
          <w:sz w:val="24"/>
          <w:szCs w:val="24"/>
        </w:rPr>
        <w:t>ELE</w:t>
      </w:r>
      <w:r w:rsidR="004A1735" w:rsidRPr="00A66071">
        <w:rPr>
          <w:rFonts w:ascii="Times New Roman" w:hAnsi="Times New Roman"/>
          <w:sz w:val="24"/>
          <w:szCs w:val="24"/>
        </w:rPr>
        <w:t>. At 1% extract (</w:t>
      </w:r>
      <w:r w:rsidR="004A1735" w:rsidRPr="00A66071">
        <w:rPr>
          <w:rFonts w:ascii="Times New Roman" w:hAnsi="Times New Roman"/>
          <w:b/>
          <w:sz w:val="24"/>
          <w:szCs w:val="24"/>
        </w:rPr>
        <w:t>Figure 4</w:t>
      </w:r>
      <w:r w:rsidR="007E5B8D" w:rsidRPr="00A66071">
        <w:rPr>
          <w:rFonts w:ascii="Times New Roman" w:hAnsi="Times New Roman"/>
          <w:b/>
          <w:sz w:val="24"/>
          <w:szCs w:val="24"/>
        </w:rPr>
        <w:t>a</w:t>
      </w:r>
      <w:r w:rsidRPr="00A66071">
        <w:rPr>
          <w:rFonts w:ascii="Times New Roman" w:hAnsi="Times New Roman"/>
          <w:sz w:val="24"/>
          <w:szCs w:val="24"/>
        </w:rPr>
        <w:t xml:space="preserve">), particles appeared </w:t>
      </w:r>
      <w:proofErr w:type="spellStart"/>
      <w:r w:rsidRPr="00A66071">
        <w:rPr>
          <w:rFonts w:ascii="Times New Roman" w:hAnsi="Times New Roman"/>
          <w:sz w:val="24"/>
          <w:szCs w:val="24"/>
        </w:rPr>
        <w:t>polydispersed</w:t>
      </w:r>
      <w:proofErr w:type="spellEnd"/>
      <w:r w:rsidRPr="00A66071">
        <w:rPr>
          <w:rFonts w:ascii="Times New Roman" w:hAnsi="Times New Roman"/>
          <w:sz w:val="24"/>
          <w:szCs w:val="24"/>
        </w:rPr>
        <w:t xml:space="preserve"> and agglomerated, indicating insufficient phytochemical content fo</w:t>
      </w:r>
      <w:r w:rsidR="00DB6CD1" w:rsidRPr="00A66071">
        <w:rPr>
          <w:rFonts w:ascii="Times New Roman" w:hAnsi="Times New Roman"/>
          <w:sz w:val="24"/>
          <w:szCs w:val="24"/>
        </w:rPr>
        <w:t xml:space="preserve">r </w:t>
      </w:r>
      <w:r w:rsidR="004301FB">
        <w:rPr>
          <w:rFonts w:ascii="Times New Roman" w:hAnsi="Times New Roman"/>
          <w:sz w:val="24"/>
          <w:szCs w:val="24"/>
        </w:rPr>
        <w:t>stabilization. At 3</w:t>
      </w:r>
      <w:r w:rsidR="004A1735" w:rsidRPr="00A66071">
        <w:rPr>
          <w:rFonts w:ascii="Times New Roman" w:hAnsi="Times New Roman"/>
          <w:sz w:val="24"/>
          <w:szCs w:val="24"/>
        </w:rPr>
        <w:t>% (</w:t>
      </w:r>
      <w:r w:rsidR="004A1735" w:rsidRPr="00A66071">
        <w:rPr>
          <w:rFonts w:ascii="Times New Roman" w:hAnsi="Times New Roman"/>
          <w:b/>
          <w:sz w:val="24"/>
          <w:szCs w:val="24"/>
        </w:rPr>
        <w:t>Figure 4</w:t>
      </w:r>
      <w:r w:rsidR="007E5B8D" w:rsidRPr="00A66071">
        <w:rPr>
          <w:rFonts w:ascii="Times New Roman" w:hAnsi="Times New Roman"/>
          <w:b/>
          <w:sz w:val="24"/>
          <w:szCs w:val="24"/>
        </w:rPr>
        <w:t>b</w:t>
      </w:r>
      <w:r w:rsidRPr="00A66071">
        <w:rPr>
          <w:rFonts w:ascii="Times New Roman" w:hAnsi="Times New Roman"/>
          <w:sz w:val="24"/>
          <w:szCs w:val="24"/>
        </w:rPr>
        <w:t>), dispersion improved, though minor clustering r</w:t>
      </w:r>
      <w:r w:rsidR="004A1735" w:rsidRPr="00A66071">
        <w:rPr>
          <w:rFonts w:ascii="Times New Roman" w:hAnsi="Times New Roman"/>
          <w:sz w:val="24"/>
          <w:szCs w:val="24"/>
        </w:rPr>
        <w:t xml:space="preserve">emained. </w:t>
      </w:r>
      <w:r w:rsidR="00506BB6">
        <w:rPr>
          <w:rFonts w:ascii="Times New Roman" w:hAnsi="Times New Roman"/>
          <w:sz w:val="24"/>
          <w:szCs w:val="24"/>
        </w:rPr>
        <w:t xml:space="preserve">As seen in </w:t>
      </w:r>
      <w:r w:rsidR="00506BB6" w:rsidRPr="00A66071">
        <w:rPr>
          <w:rFonts w:ascii="Times New Roman" w:hAnsi="Times New Roman"/>
          <w:b/>
          <w:sz w:val="24"/>
          <w:szCs w:val="24"/>
        </w:rPr>
        <w:t>Figure 4c</w:t>
      </w:r>
      <w:r w:rsidR="00506BB6">
        <w:rPr>
          <w:rFonts w:ascii="Times New Roman" w:hAnsi="Times New Roman"/>
          <w:sz w:val="24"/>
          <w:szCs w:val="24"/>
        </w:rPr>
        <w:t>, a</w:t>
      </w:r>
      <w:r w:rsidR="004301FB">
        <w:rPr>
          <w:rFonts w:ascii="Times New Roman" w:hAnsi="Times New Roman"/>
          <w:sz w:val="24"/>
          <w:szCs w:val="24"/>
        </w:rPr>
        <w:t>t 6</w:t>
      </w:r>
      <w:r w:rsidR="004A1735" w:rsidRPr="00A66071">
        <w:rPr>
          <w:rFonts w:ascii="Times New Roman" w:hAnsi="Times New Roman"/>
          <w:sz w:val="24"/>
          <w:szCs w:val="24"/>
        </w:rPr>
        <w:t xml:space="preserve">% </w:t>
      </w:r>
      <w:r w:rsidR="00506BB6">
        <w:rPr>
          <w:rFonts w:ascii="Times New Roman" w:hAnsi="Times New Roman"/>
          <w:sz w:val="24"/>
          <w:szCs w:val="24"/>
        </w:rPr>
        <w:t>ELE</w:t>
      </w:r>
      <w:r w:rsidR="004A1735" w:rsidRPr="00A66071">
        <w:rPr>
          <w:rFonts w:ascii="Times New Roman" w:hAnsi="Times New Roman"/>
          <w:sz w:val="24"/>
          <w:szCs w:val="24"/>
        </w:rPr>
        <w:t xml:space="preserve"> </w:t>
      </w:r>
      <w:r w:rsidR="00506BB6">
        <w:rPr>
          <w:rFonts w:ascii="Times New Roman" w:hAnsi="Times New Roman"/>
          <w:sz w:val="24"/>
          <w:szCs w:val="24"/>
        </w:rPr>
        <w:t xml:space="preserve">the </w:t>
      </w:r>
      <w:r w:rsidRPr="00A66071">
        <w:rPr>
          <w:rFonts w:ascii="Times New Roman" w:hAnsi="Times New Roman"/>
          <w:sz w:val="24"/>
          <w:szCs w:val="24"/>
        </w:rPr>
        <w:t xml:space="preserve">nanoparticles </w:t>
      </w:r>
      <w:r w:rsidR="00DB6CD1" w:rsidRPr="00A66071">
        <w:rPr>
          <w:rFonts w:ascii="Times New Roman" w:hAnsi="Times New Roman"/>
          <w:sz w:val="24"/>
          <w:szCs w:val="24"/>
        </w:rPr>
        <w:t>are</w:t>
      </w:r>
      <w:r w:rsidRPr="00A66071">
        <w:rPr>
          <w:rFonts w:ascii="Times New Roman" w:hAnsi="Times New Roman"/>
          <w:sz w:val="24"/>
          <w:szCs w:val="24"/>
        </w:rPr>
        <w:t xml:space="preserve"> uniformly distributed, spherical, and smaller</w:t>
      </w:r>
      <w:r w:rsidR="00827773">
        <w:rPr>
          <w:rFonts w:ascii="Times New Roman" w:hAnsi="Times New Roman"/>
          <w:sz w:val="24"/>
          <w:szCs w:val="24"/>
        </w:rPr>
        <w:t xml:space="preserve"> in size</w:t>
      </w:r>
      <w:r w:rsidRPr="00A66071">
        <w:rPr>
          <w:rFonts w:ascii="Times New Roman" w:hAnsi="Times New Roman"/>
          <w:sz w:val="24"/>
          <w:szCs w:val="24"/>
        </w:rPr>
        <w:t>, ranging from 5–25 nm with an average diameter of 12 ± 10.3 nm</w:t>
      </w:r>
      <w:r w:rsidR="00506BB6">
        <w:rPr>
          <w:rFonts w:ascii="Times New Roman" w:hAnsi="Times New Roman"/>
          <w:sz w:val="24"/>
          <w:szCs w:val="24"/>
        </w:rPr>
        <w:t xml:space="preserve"> </w:t>
      </w:r>
      <w:r w:rsidR="00DB6CD1" w:rsidRPr="00A66071">
        <w:rPr>
          <w:rFonts w:ascii="Times New Roman" w:hAnsi="Times New Roman"/>
          <w:sz w:val="24"/>
          <w:szCs w:val="24"/>
        </w:rPr>
        <w:t>(</w:t>
      </w:r>
      <w:r w:rsidR="004A1735" w:rsidRPr="00A66071">
        <w:rPr>
          <w:rFonts w:ascii="Times New Roman" w:hAnsi="Times New Roman"/>
          <w:b/>
          <w:sz w:val="24"/>
          <w:szCs w:val="24"/>
        </w:rPr>
        <w:t>Figure 4</w:t>
      </w:r>
      <w:r w:rsidR="007E5B8D" w:rsidRPr="00A66071">
        <w:rPr>
          <w:rFonts w:ascii="Times New Roman" w:hAnsi="Times New Roman"/>
          <w:b/>
          <w:sz w:val="24"/>
          <w:szCs w:val="24"/>
        </w:rPr>
        <w:t>d</w:t>
      </w:r>
      <w:r w:rsidR="00DB6CD1" w:rsidRPr="00A66071">
        <w:rPr>
          <w:rFonts w:ascii="Times New Roman" w:hAnsi="Times New Roman"/>
          <w:sz w:val="24"/>
          <w:szCs w:val="24"/>
        </w:rPr>
        <w:t>)</w:t>
      </w:r>
      <w:r w:rsidRPr="00A66071">
        <w:rPr>
          <w:rFonts w:ascii="Times New Roman" w:hAnsi="Times New Roman"/>
          <w:sz w:val="24"/>
          <w:szCs w:val="24"/>
        </w:rPr>
        <w:t xml:space="preserve">. This concentration-dependent trend highlights that higher extract concentrations </w:t>
      </w:r>
      <w:r w:rsidR="00DB6CD1" w:rsidRPr="00A66071">
        <w:rPr>
          <w:rFonts w:ascii="Times New Roman" w:hAnsi="Times New Roman"/>
          <w:sz w:val="24"/>
          <w:szCs w:val="24"/>
        </w:rPr>
        <w:t xml:space="preserve">provide abundant phytochemicals, </w:t>
      </w:r>
      <w:r w:rsidRPr="00A66071">
        <w:rPr>
          <w:rFonts w:ascii="Times New Roman" w:hAnsi="Times New Roman"/>
          <w:sz w:val="24"/>
          <w:szCs w:val="24"/>
        </w:rPr>
        <w:t>especially pheno</w:t>
      </w:r>
      <w:r w:rsidR="00DB6CD1" w:rsidRPr="00A66071">
        <w:rPr>
          <w:rFonts w:ascii="Times New Roman" w:hAnsi="Times New Roman"/>
          <w:sz w:val="24"/>
          <w:szCs w:val="24"/>
        </w:rPr>
        <w:t xml:space="preserve">lics and flavonoids </w:t>
      </w:r>
      <w:r w:rsidRPr="00A66071">
        <w:rPr>
          <w:rFonts w:ascii="Times New Roman" w:hAnsi="Times New Roman"/>
          <w:sz w:val="24"/>
          <w:szCs w:val="24"/>
        </w:rPr>
        <w:t>that act as reducing and capping agents, enhancing nucleation and limiting growth, which results in smaller particle sizes.</w:t>
      </w:r>
      <w:r w:rsidR="007948E0" w:rsidRPr="00A66071">
        <w:rPr>
          <w:rFonts w:ascii="Times New Roman" w:hAnsi="Times New Roman"/>
          <w:sz w:val="24"/>
          <w:szCs w:val="24"/>
        </w:rPr>
        <w:t xml:space="preserve"> </w:t>
      </w:r>
      <w:r w:rsidRPr="00A66071">
        <w:rPr>
          <w:rFonts w:ascii="Times New Roman" w:hAnsi="Times New Roman"/>
          <w:sz w:val="24"/>
          <w:szCs w:val="24"/>
        </w:rPr>
        <w:t xml:space="preserve">Similar findings </w:t>
      </w:r>
      <w:r w:rsidR="00DB6CD1" w:rsidRPr="00A66071">
        <w:rPr>
          <w:rFonts w:ascii="Times New Roman" w:hAnsi="Times New Roman"/>
          <w:sz w:val="24"/>
          <w:szCs w:val="24"/>
        </w:rPr>
        <w:t>were rep</w:t>
      </w:r>
      <w:r w:rsidR="00B75D4D" w:rsidRPr="00A66071">
        <w:rPr>
          <w:rFonts w:ascii="Times New Roman" w:hAnsi="Times New Roman"/>
          <w:sz w:val="24"/>
          <w:szCs w:val="24"/>
        </w:rPr>
        <w:t xml:space="preserve">orted by </w:t>
      </w:r>
      <w:r w:rsidR="0067766B" w:rsidRPr="00A66071">
        <w:rPr>
          <w:rFonts w:ascii="Times New Roman" w:hAnsi="Times New Roman"/>
          <w:sz w:val="24"/>
          <w:szCs w:val="24"/>
        </w:rPr>
        <w:fldChar w:fldCharType="begin"/>
      </w:r>
      <w:r w:rsidR="00C84DC3">
        <w:rPr>
          <w:rFonts w:ascii="Times New Roman" w:hAnsi="Times New Roman"/>
          <w:sz w:val="24"/>
          <w:szCs w:val="24"/>
        </w:rPr>
        <w:instrText xml:space="preserve"> ADDIN ZOTERO_ITEM CSL_CITATION {"citationID":"N65y7moN","properties":{"formattedCitation":"[45]","plainCitation":"[45]","noteIndex":0},"citationItems":[{"id":11657,"uris":["http://zotero.org/users/11812581/items/4Z4HZU7T"],"itemData":{"id":11657,"type":"article-journal","abstract":"A wide variety of methods have synthesized silver nanoparticles (Ag-NPs) in the recent past; however, biological methods have attracted much attention over the traditional chemical synthesis method due to being non-hazardous and eco-friendly. Here, a detailed and systemic study was performed to comp …","container-title":"Science progress","DOI":"10.1177/00368504211012159","ISSN":"2047-7163","issue":"2","language":"en","note":"publisher: Sci Prog\nPMID: 33926312","source":"pubmed.ncbi.nlm.nih.gov","title":"Silver nanoparticles synthesized using leaf extract of Azadirachta indica exhibit enhanced antimicrobial efficacy than the chemically synthesized nanoparticles: A comparative study","title-short":"Silver nanoparticles synthesized using leaf extract of Azadirachta indica exhibit enhanced antimicrobial efficacy than the chemically synthesized nanoparticles","URL":"https://pubmed.ncbi.nlm.nih.gov/33926312/?utm_source=chatgpt.com","volume":"104","author":[{"family":"K","given":"Khan"},{"family":"S","given":"Javed"}],"accessed":{"date-parts":[["2025",8,27]]},"issued":{"date-parts":[["2021",6]]}}}],"schema":"https://github.com/citation-style-language/schema/raw/master/csl-citation.json"} </w:instrText>
      </w:r>
      <w:r w:rsidR="0067766B" w:rsidRPr="00A66071">
        <w:rPr>
          <w:rFonts w:ascii="Times New Roman" w:hAnsi="Times New Roman"/>
          <w:sz w:val="24"/>
          <w:szCs w:val="24"/>
        </w:rPr>
        <w:fldChar w:fldCharType="separate"/>
      </w:r>
      <w:r w:rsidR="00C84DC3" w:rsidRPr="00C84DC3">
        <w:rPr>
          <w:rFonts w:ascii="Times New Roman" w:hAnsi="Times New Roman"/>
          <w:sz w:val="24"/>
        </w:rPr>
        <w:t>[45]</w:t>
      </w:r>
      <w:r w:rsidR="0067766B" w:rsidRPr="00A66071">
        <w:rPr>
          <w:rFonts w:ascii="Times New Roman" w:hAnsi="Times New Roman"/>
          <w:sz w:val="24"/>
          <w:szCs w:val="24"/>
        </w:rPr>
        <w:fldChar w:fldCharType="end"/>
      </w:r>
      <w:r w:rsidR="0067766B" w:rsidRPr="00A66071">
        <w:rPr>
          <w:rFonts w:ascii="Times New Roman" w:hAnsi="Times New Roman"/>
          <w:sz w:val="24"/>
          <w:szCs w:val="24"/>
        </w:rPr>
        <w:t xml:space="preserve">, </w:t>
      </w:r>
      <w:r w:rsidR="00B75D4D" w:rsidRPr="00A66071">
        <w:rPr>
          <w:rFonts w:ascii="Times New Roman" w:hAnsi="Times New Roman"/>
          <w:sz w:val="24"/>
          <w:szCs w:val="24"/>
        </w:rPr>
        <w:t xml:space="preserve">who synthesized </w:t>
      </w:r>
      <w:proofErr w:type="spellStart"/>
      <w:r w:rsidR="00B75D4D" w:rsidRPr="00A66071">
        <w:rPr>
          <w:rFonts w:ascii="Times New Roman" w:hAnsi="Times New Roman"/>
          <w:sz w:val="24"/>
          <w:szCs w:val="24"/>
        </w:rPr>
        <w:t>AgNPs</w:t>
      </w:r>
      <w:proofErr w:type="spellEnd"/>
      <w:r w:rsidR="00B75D4D" w:rsidRPr="00A66071">
        <w:rPr>
          <w:rFonts w:ascii="Times New Roman" w:hAnsi="Times New Roman"/>
          <w:sz w:val="24"/>
          <w:szCs w:val="24"/>
        </w:rPr>
        <w:t xml:space="preserve"> using neem extract with </w:t>
      </w:r>
      <w:r w:rsidR="00B35AB3" w:rsidRPr="00A66071">
        <w:rPr>
          <w:rFonts w:ascii="Times New Roman" w:hAnsi="Times New Roman"/>
          <w:sz w:val="24"/>
          <w:szCs w:val="24"/>
        </w:rPr>
        <w:t xml:space="preserve">a </w:t>
      </w:r>
      <w:r w:rsidR="00B75D4D" w:rsidRPr="00A66071">
        <w:rPr>
          <w:rFonts w:ascii="Times New Roman" w:hAnsi="Times New Roman"/>
          <w:sz w:val="24"/>
          <w:szCs w:val="24"/>
        </w:rPr>
        <w:t xml:space="preserve">particle size of 19–43 nm, while </w:t>
      </w:r>
      <w:r w:rsidR="0067766B" w:rsidRPr="00A66071">
        <w:rPr>
          <w:rFonts w:ascii="Times New Roman" w:hAnsi="Times New Roman"/>
          <w:sz w:val="24"/>
          <w:szCs w:val="24"/>
        </w:rPr>
        <w:fldChar w:fldCharType="begin"/>
      </w:r>
      <w:r w:rsidR="00C84DC3">
        <w:rPr>
          <w:rFonts w:ascii="Times New Roman" w:hAnsi="Times New Roman"/>
          <w:sz w:val="24"/>
          <w:szCs w:val="24"/>
        </w:rPr>
        <w:instrText xml:space="preserve"> ADDIN ZOTERO_ITEM CSL_CITATION {"citationID":"lYe5v0lY","properties":{"formattedCitation":"[46]","plainCitation":"[46]","noteIndex":0},"citationItems":[{"id":11660,"uris":["http://zotero.org/users/11812581/items/I8VAW4N9"],"itemData":{"id":11660,"type":"article-journal","abstract":"As high-efficiency, safe, and low-drug resistant antibacterial agents, silver nanoparticles (AgNPs) have been widely applied in food and biomedicine. AgNPs was prepared using mango peel extract (MPE) as green and cheap reducing agent and stabilizer. In addition, a novel of preservative film material was developed with polylactic acid (PLA) as protective and substrate. AgNPs was characterized by XPS, XRD and TEM, and the size of AgNPs were in the range of 2.5-6.5 nm. The addition of AgNPs improved the mechanical properties of the film and its barrier ability to water vapor and oxygen. The film exhibited excellent antibacterial properties, and the inhibition rate against Escherichia coli and Staphylococcus aureus were above 95%. Furthermore, in terms of safety, the silver migration and cytotoxicity of the film met the relevant standards, and the shelf life of strawberries was significantly extended.","container-title":"International Journal of Biological Macromolecules","DOI":"10.1016/j.ijbiomac.2021.07.161","ISSN":"1879-0003","journalAbbreviation":"Int J Biol Macromol","language":"eng","note":"PMID: 34343590","page":"678-688","source":"PubMed","title":"Preparation of a multifunctional silver nanoparticles polylactic acid food packaging film using mango peel extract","volume":"188","author":[{"family":"Cheng","given":"Jun"},{"family":"Lin","given":"Xiaotong"},{"family":"Wu","given":"Xialing"},{"family":"Liu","given":"Qun"},{"family":"Wan","given":"Shoumei"},{"family":"Zhang","given":"Yucang"}],"issued":{"date-parts":[["2021",10,1]]}}}],"schema":"https://github.com/citation-style-language/schema/raw/master/csl-citation.json"} </w:instrText>
      </w:r>
      <w:r w:rsidR="0067766B" w:rsidRPr="00A66071">
        <w:rPr>
          <w:rFonts w:ascii="Times New Roman" w:hAnsi="Times New Roman"/>
          <w:sz w:val="24"/>
          <w:szCs w:val="24"/>
        </w:rPr>
        <w:fldChar w:fldCharType="separate"/>
      </w:r>
      <w:r w:rsidR="00C84DC3" w:rsidRPr="00C84DC3">
        <w:rPr>
          <w:rFonts w:ascii="Times New Roman" w:hAnsi="Times New Roman"/>
          <w:sz w:val="24"/>
        </w:rPr>
        <w:t>[46]</w:t>
      </w:r>
      <w:r w:rsidR="0067766B" w:rsidRPr="00A66071">
        <w:rPr>
          <w:rFonts w:ascii="Times New Roman" w:hAnsi="Times New Roman"/>
          <w:sz w:val="24"/>
          <w:szCs w:val="24"/>
        </w:rPr>
        <w:fldChar w:fldCharType="end"/>
      </w:r>
      <w:r w:rsidR="0067766B" w:rsidRPr="00A66071">
        <w:rPr>
          <w:rFonts w:ascii="Times New Roman" w:hAnsi="Times New Roman"/>
          <w:sz w:val="24"/>
          <w:szCs w:val="24"/>
        </w:rPr>
        <w:t xml:space="preserve"> </w:t>
      </w:r>
      <w:r w:rsidR="00B75D4D" w:rsidRPr="00A66071">
        <w:rPr>
          <w:rFonts w:ascii="Times New Roman" w:hAnsi="Times New Roman"/>
          <w:sz w:val="24"/>
          <w:szCs w:val="24"/>
        </w:rPr>
        <w:t xml:space="preserve">produced smaller, well-dispersed </w:t>
      </w:r>
      <w:proofErr w:type="spellStart"/>
      <w:r w:rsidR="00B75D4D" w:rsidRPr="00A66071">
        <w:rPr>
          <w:rFonts w:ascii="Times New Roman" w:hAnsi="Times New Roman"/>
          <w:sz w:val="24"/>
          <w:szCs w:val="24"/>
        </w:rPr>
        <w:t>AgNPs</w:t>
      </w:r>
      <w:proofErr w:type="spellEnd"/>
      <w:r w:rsidR="00B75D4D" w:rsidRPr="00A66071">
        <w:rPr>
          <w:rFonts w:ascii="Times New Roman" w:hAnsi="Times New Roman"/>
          <w:sz w:val="24"/>
          <w:szCs w:val="24"/>
        </w:rPr>
        <w:t xml:space="preserve"> (2.5–6.5 nm) from mango peel extract</w:t>
      </w:r>
      <w:r w:rsidRPr="00A66071">
        <w:rPr>
          <w:rFonts w:ascii="Times New Roman" w:hAnsi="Times New Roman"/>
          <w:sz w:val="24"/>
          <w:szCs w:val="24"/>
        </w:rPr>
        <w:t xml:space="preserve">. </w:t>
      </w:r>
      <w:r w:rsidR="00DB6CD1" w:rsidRPr="00A66071">
        <w:rPr>
          <w:rFonts w:ascii="Times New Roman" w:hAnsi="Times New Roman"/>
          <w:sz w:val="24"/>
          <w:szCs w:val="24"/>
        </w:rPr>
        <w:t xml:space="preserve">These findings suggest that </w:t>
      </w:r>
      <w:r w:rsidRPr="00A66071">
        <w:rPr>
          <w:rFonts w:ascii="Times New Roman" w:hAnsi="Times New Roman"/>
          <w:sz w:val="24"/>
          <w:szCs w:val="24"/>
        </w:rPr>
        <w:t>extract concentration directly influences phytochemical-mediated reduction and stabilization, making it a critical factor in controlling nanoparticle morphology during green synthesis.</w:t>
      </w:r>
    </w:p>
    <w:p w14:paraId="229A55AE" w14:textId="77777777" w:rsidR="00C42CB5" w:rsidRPr="00A66071" w:rsidRDefault="00137B92" w:rsidP="00495D72">
      <w:pPr>
        <w:pStyle w:val="NoSpacing"/>
        <w:spacing w:line="360" w:lineRule="auto"/>
        <w:jc w:val="center"/>
        <w:rPr>
          <w:rFonts w:ascii="Times New Roman" w:hAnsi="Times New Roman"/>
          <w:sz w:val="24"/>
          <w:szCs w:val="24"/>
        </w:rPr>
      </w:pPr>
      <w:r>
        <w:rPr>
          <w:rFonts w:ascii="Times New Roman" w:hAnsi="Times New Roman"/>
          <w:noProof/>
          <w:sz w:val="24"/>
          <w:szCs w:val="24"/>
        </w:rPr>
        <w:drawing>
          <wp:inline distT="0" distB="0" distL="0" distR="0" wp14:anchorId="4F94E9B0" wp14:editId="1ED5D902">
            <wp:extent cx="3990975" cy="3390900"/>
            <wp:effectExtent l="19050" t="19050" r="28575"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90975" cy="3390900"/>
                    </a:xfrm>
                    <a:prstGeom prst="rect">
                      <a:avLst/>
                    </a:prstGeom>
                    <a:noFill/>
                    <a:ln w="19050">
                      <a:solidFill>
                        <a:schemeClr val="tx1"/>
                      </a:solidFill>
                    </a:ln>
                  </pic:spPr>
                </pic:pic>
              </a:graphicData>
            </a:graphic>
          </wp:inline>
        </w:drawing>
      </w:r>
    </w:p>
    <w:p w14:paraId="15D5BFD1" w14:textId="77777777" w:rsidR="00C42CB5" w:rsidRPr="00A66071" w:rsidRDefault="00981844" w:rsidP="00495D72">
      <w:pPr>
        <w:pStyle w:val="NoSpacing"/>
        <w:spacing w:line="360" w:lineRule="auto"/>
        <w:jc w:val="center"/>
        <w:rPr>
          <w:rFonts w:ascii="Times New Roman" w:hAnsi="Times New Roman"/>
          <w:b/>
          <w:bCs/>
          <w:sz w:val="24"/>
          <w:szCs w:val="24"/>
        </w:rPr>
      </w:pPr>
      <w:r w:rsidRPr="00A66071">
        <w:rPr>
          <w:rFonts w:ascii="Times New Roman" w:hAnsi="Times New Roman"/>
          <w:b/>
          <w:bCs/>
          <w:sz w:val="24"/>
          <w:szCs w:val="24"/>
        </w:rPr>
        <w:t xml:space="preserve">Figure </w:t>
      </w:r>
      <w:r w:rsidR="004A1735" w:rsidRPr="00A66071">
        <w:rPr>
          <w:rFonts w:ascii="Times New Roman" w:hAnsi="Times New Roman"/>
          <w:b/>
          <w:bCs/>
          <w:sz w:val="24"/>
          <w:szCs w:val="24"/>
        </w:rPr>
        <w:t>4</w:t>
      </w:r>
      <w:r w:rsidR="00C42CB5" w:rsidRPr="00A66071">
        <w:rPr>
          <w:rFonts w:ascii="Times New Roman" w:hAnsi="Times New Roman"/>
          <w:b/>
          <w:bCs/>
          <w:sz w:val="24"/>
          <w:szCs w:val="24"/>
        </w:rPr>
        <w:t xml:space="preserve">. </w:t>
      </w:r>
      <w:r w:rsidR="00C42CB5" w:rsidRPr="00A66071">
        <w:rPr>
          <w:rFonts w:ascii="Times New Roman" w:hAnsi="Times New Roman"/>
          <w:sz w:val="24"/>
          <w:szCs w:val="24"/>
        </w:rPr>
        <w:t xml:space="preserve">TEM images </w:t>
      </w:r>
      <w:r w:rsidR="00B9528B" w:rsidRPr="00A66071">
        <w:rPr>
          <w:rFonts w:ascii="Times New Roman" w:hAnsi="Times New Roman"/>
          <w:bCs/>
          <w:sz w:val="24"/>
          <w:szCs w:val="24"/>
        </w:rPr>
        <w:t xml:space="preserve">of the phytochemical-assisted synthesis of </w:t>
      </w:r>
      <w:proofErr w:type="spellStart"/>
      <w:r w:rsidR="00B9528B" w:rsidRPr="00A66071">
        <w:rPr>
          <w:rFonts w:ascii="Times New Roman" w:hAnsi="Times New Roman"/>
          <w:bCs/>
          <w:sz w:val="24"/>
          <w:szCs w:val="24"/>
        </w:rPr>
        <w:t>AgNPs</w:t>
      </w:r>
      <w:proofErr w:type="spellEnd"/>
      <w:r w:rsidR="00B9528B" w:rsidRPr="00A66071">
        <w:rPr>
          <w:rFonts w:ascii="Times New Roman" w:hAnsi="Times New Roman"/>
          <w:bCs/>
          <w:sz w:val="24"/>
          <w:szCs w:val="24"/>
        </w:rPr>
        <w:t xml:space="preserve"> at 1% </w:t>
      </w:r>
      <w:r w:rsidR="00B37B40" w:rsidRPr="00A66071">
        <w:rPr>
          <w:rFonts w:ascii="Times New Roman" w:hAnsi="Times New Roman"/>
          <w:bCs/>
          <w:sz w:val="24"/>
          <w:szCs w:val="24"/>
        </w:rPr>
        <w:t>(a</w:t>
      </w:r>
      <w:r w:rsidR="004301FB">
        <w:rPr>
          <w:rFonts w:ascii="Times New Roman" w:hAnsi="Times New Roman"/>
          <w:bCs/>
          <w:sz w:val="24"/>
          <w:szCs w:val="24"/>
        </w:rPr>
        <w:t>), 3</w:t>
      </w:r>
      <w:r w:rsidR="00B9528B" w:rsidRPr="00A66071">
        <w:rPr>
          <w:rFonts w:ascii="Times New Roman" w:hAnsi="Times New Roman"/>
          <w:bCs/>
          <w:sz w:val="24"/>
          <w:szCs w:val="24"/>
        </w:rPr>
        <w:t>%</w:t>
      </w:r>
      <w:r w:rsidR="00B37B40" w:rsidRPr="00A66071">
        <w:rPr>
          <w:rFonts w:ascii="Times New Roman" w:hAnsi="Times New Roman"/>
          <w:bCs/>
          <w:sz w:val="24"/>
          <w:szCs w:val="24"/>
        </w:rPr>
        <w:t xml:space="preserve"> (b</w:t>
      </w:r>
      <w:r w:rsidR="00B9528B" w:rsidRPr="00A66071">
        <w:rPr>
          <w:rFonts w:ascii="Times New Roman" w:hAnsi="Times New Roman"/>
          <w:bCs/>
          <w:sz w:val="24"/>
          <w:szCs w:val="24"/>
        </w:rPr>
        <w:t>)</w:t>
      </w:r>
      <w:r w:rsidR="003864FE" w:rsidRPr="00A66071">
        <w:rPr>
          <w:rFonts w:ascii="Times New Roman" w:hAnsi="Times New Roman"/>
          <w:bCs/>
          <w:sz w:val="24"/>
          <w:szCs w:val="24"/>
        </w:rPr>
        <w:t>, and</w:t>
      </w:r>
      <w:r w:rsidR="004301FB">
        <w:rPr>
          <w:rFonts w:ascii="Times New Roman" w:hAnsi="Times New Roman"/>
          <w:bCs/>
          <w:sz w:val="24"/>
          <w:szCs w:val="24"/>
        </w:rPr>
        <w:t xml:space="preserve"> 6</w:t>
      </w:r>
      <w:r w:rsidR="00B9528B" w:rsidRPr="00A66071">
        <w:rPr>
          <w:rFonts w:ascii="Times New Roman" w:hAnsi="Times New Roman"/>
          <w:bCs/>
          <w:sz w:val="24"/>
          <w:szCs w:val="24"/>
        </w:rPr>
        <w:t>%</w:t>
      </w:r>
      <w:r w:rsidR="00B37B40" w:rsidRPr="00A66071">
        <w:rPr>
          <w:rFonts w:ascii="Times New Roman" w:hAnsi="Times New Roman"/>
          <w:bCs/>
          <w:sz w:val="24"/>
          <w:szCs w:val="24"/>
        </w:rPr>
        <w:t xml:space="preserve"> (c</w:t>
      </w:r>
      <w:r w:rsidR="00B9528B" w:rsidRPr="00A66071">
        <w:rPr>
          <w:rFonts w:ascii="Times New Roman" w:hAnsi="Times New Roman"/>
          <w:bCs/>
          <w:sz w:val="24"/>
          <w:szCs w:val="24"/>
        </w:rPr>
        <w:t xml:space="preserve">) and TEM histogram </w:t>
      </w:r>
      <w:r w:rsidR="00B37B40" w:rsidRPr="00A66071">
        <w:rPr>
          <w:rFonts w:ascii="Times New Roman" w:hAnsi="Times New Roman"/>
          <w:bCs/>
          <w:sz w:val="24"/>
          <w:szCs w:val="24"/>
        </w:rPr>
        <w:t>(d</w:t>
      </w:r>
      <w:r w:rsidR="00B9528B" w:rsidRPr="00A66071">
        <w:rPr>
          <w:rFonts w:ascii="Times New Roman" w:hAnsi="Times New Roman"/>
          <w:bCs/>
          <w:sz w:val="24"/>
          <w:szCs w:val="24"/>
        </w:rPr>
        <w:t>).</w:t>
      </w:r>
    </w:p>
    <w:p w14:paraId="442C72F7" w14:textId="77777777" w:rsidR="00C42CB5" w:rsidRPr="00A66071" w:rsidRDefault="00C42CB5" w:rsidP="00C23E29">
      <w:pPr>
        <w:spacing w:after="0" w:line="360" w:lineRule="auto"/>
        <w:jc w:val="both"/>
        <w:rPr>
          <w:rFonts w:ascii="Times New Roman" w:hAnsi="Times New Roman" w:cs="Times New Roman"/>
          <w:bCs/>
          <w:sz w:val="24"/>
          <w:szCs w:val="24"/>
        </w:rPr>
      </w:pPr>
    </w:p>
    <w:p w14:paraId="784356DA" w14:textId="77777777" w:rsidR="007164C8" w:rsidRPr="00A66071" w:rsidRDefault="00710826"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lastRenderedPageBreak/>
        <w:t>3.7</w:t>
      </w:r>
      <w:r w:rsidR="007164C8" w:rsidRPr="00A66071">
        <w:rPr>
          <w:rFonts w:ascii="Times New Roman" w:hAnsi="Times New Roman" w:cs="Times New Roman"/>
          <w:b/>
          <w:color w:val="auto"/>
          <w:sz w:val="24"/>
          <w:szCs w:val="24"/>
        </w:rPr>
        <w:t xml:space="preserve"> XRD</w:t>
      </w:r>
      <w:r w:rsidR="007F77D1" w:rsidRPr="00A66071">
        <w:rPr>
          <w:rFonts w:ascii="Times New Roman" w:hAnsi="Times New Roman" w:cs="Times New Roman"/>
          <w:b/>
          <w:color w:val="auto"/>
          <w:sz w:val="24"/>
          <w:szCs w:val="24"/>
        </w:rPr>
        <w:t xml:space="preserve"> Analysis</w:t>
      </w:r>
    </w:p>
    <w:p w14:paraId="4A67E354" w14:textId="77777777" w:rsidR="00545829" w:rsidRPr="00A66071" w:rsidRDefault="00545829" w:rsidP="00C23E29">
      <w:pPr>
        <w:spacing w:after="0" w:line="360" w:lineRule="auto"/>
        <w:jc w:val="both"/>
        <w:rPr>
          <w:rFonts w:ascii="Times New Roman" w:hAnsi="Times New Roman" w:cs="Times New Roman"/>
          <w:bCs/>
          <w:sz w:val="24"/>
          <w:szCs w:val="24"/>
        </w:rPr>
      </w:pPr>
      <w:r w:rsidRPr="00A66071">
        <w:rPr>
          <w:rFonts w:ascii="Times New Roman" w:hAnsi="Times New Roman" w:cs="Times New Roman"/>
          <w:b/>
          <w:bCs/>
          <w:sz w:val="24"/>
          <w:szCs w:val="24"/>
        </w:rPr>
        <w:t xml:space="preserve">Figure </w:t>
      </w:r>
      <w:r w:rsidR="00AD0C05" w:rsidRPr="00A66071">
        <w:rPr>
          <w:rFonts w:ascii="Times New Roman" w:hAnsi="Times New Roman" w:cs="Times New Roman"/>
          <w:b/>
          <w:bCs/>
          <w:sz w:val="24"/>
          <w:szCs w:val="24"/>
        </w:rPr>
        <w:t>5</w:t>
      </w:r>
      <w:r w:rsidRPr="00A66071">
        <w:rPr>
          <w:rFonts w:ascii="Times New Roman" w:hAnsi="Times New Roman" w:cs="Times New Roman"/>
          <w:bCs/>
          <w:sz w:val="24"/>
          <w:szCs w:val="24"/>
        </w:rPr>
        <w:t xml:space="preserve"> shows the XRD diffraction patterns of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synthesized using </w:t>
      </w:r>
      <w:r w:rsidR="002F5BAC" w:rsidRPr="00A66071">
        <w:rPr>
          <w:rFonts w:ascii="Times New Roman" w:hAnsi="Times New Roman" w:cs="Times New Roman"/>
          <w:bCs/>
          <w:iCs/>
          <w:sz w:val="24"/>
          <w:szCs w:val="24"/>
        </w:rPr>
        <w:t xml:space="preserve">ELE </w:t>
      </w:r>
      <w:r w:rsidR="004301FB">
        <w:rPr>
          <w:rFonts w:ascii="Times New Roman" w:hAnsi="Times New Roman" w:cs="Times New Roman"/>
          <w:bCs/>
          <w:sz w:val="24"/>
          <w:szCs w:val="24"/>
        </w:rPr>
        <w:t>at 1%, 3%, and 6</w:t>
      </w:r>
      <w:r w:rsidRPr="00A66071">
        <w:rPr>
          <w:rFonts w:ascii="Times New Roman" w:hAnsi="Times New Roman" w:cs="Times New Roman"/>
          <w:bCs/>
          <w:sz w:val="24"/>
          <w:szCs w:val="24"/>
        </w:rPr>
        <w:t xml:space="preserve">% concentrations compared to a standard reference. Prominent peaks at 2θ values </w:t>
      </w:r>
      <w:r w:rsidR="00C438FC" w:rsidRPr="00A66071">
        <w:rPr>
          <w:rFonts w:ascii="Times New Roman" w:hAnsi="Times New Roman" w:cs="Times New Roman"/>
          <w:bCs/>
          <w:sz w:val="24"/>
          <w:szCs w:val="24"/>
        </w:rPr>
        <w:t xml:space="preserve">at </w:t>
      </w:r>
      <w:r w:rsidRPr="00A66071">
        <w:rPr>
          <w:rFonts w:ascii="Times New Roman" w:hAnsi="Times New Roman" w:cs="Times New Roman"/>
          <w:bCs/>
          <w:sz w:val="24"/>
          <w:szCs w:val="24"/>
        </w:rPr>
        <w:t>38°, 44°, 64°, and 77° correspond to the (111), (200), (220), and (311) planes of face-</w:t>
      </w:r>
      <w:proofErr w:type="spellStart"/>
      <w:r w:rsidRPr="00A66071">
        <w:rPr>
          <w:rFonts w:ascii="Times New Roman" w:hAnsi="Times New Roman" w:cs="Times New Roman"/>
          <w:bCs/>
          <w:sz w:val="24"/>
          <w:szCs w:val="24"/>
        </w:rPr>
        <w:t>centred</w:t>
      </w:r>
      <w:proofErr w:type="spellEnd"/>
      <w:r w:rsidRPr="00A66071">
        <w:rPr>
          <w:rFonts w:ascii="Times New Roman" w:hAnsi="Times New Roman" w:cs="Times New Roman"/>
          <w:bCs/>
          <w:sz w:val="24"/>
          <w:szCs w:val="24"/>
        </w:rPr>
        <w:t xml:space="preserve"> cubic silver (JCPDS 04-0783). The sharp and well-defined peaks confirm high crystallinity. Average crystallite sizes, calculated using the Debye–Scherrer equation, wer</w:t>
      </w:r>
      <w:r w:rsidR="004301FB">
        <w:rPr>
          <w:rFonts w:ascii="Times New Roman" w:hAnsi="Times New Roman" w:cs="Times New Roman"/>
          <w:bCs/>
          <w:sz w:val="24"/>
          <w:szCs w:val="24"/>
        </w:rPr>
        <w:t>e 5.3, 5.1, and 4.9 nm for 1%, 3%, and 6</w:t>
      </w:r>
      <w:r w:rsidRPr="00A66071">
        <w:rPr>
          <w:rFonts w:ascii="Times New Roman" w:hAnsi="Times New Roman" w:cs="Times New Roman"/>
          <w:bCs/>
          <w:sz w:val="24"/>
          <w:szCs w:val="24"/>
        </w:rPr>
        <w:t>% extracts, respectively. The reduction in particle size with higher extract concentration suggests stronger stabilization due to abundant phytochemicals.</w:t>
      </w:r>
      <w:r w:rsidR="003864FE">
        <w:rPr>
          <w:rFonts w:ascii="Times New Roman" w:hAnsi="Times New Roman" w:cs="Times New Roman"/>
          <w:bCs/>
          <w:sz w:val="24"/>
          <w:szCs w:val="24"/>
        </w:rPr>
        <w:t xml:space="preserve"> </w:t>
      </w:r>
      <w:r w:rsidR="009905DB" w:rsidRPr="00A66071">
        <w:rPr>
          <w:rFonts w:ascii="Times New Roman" w:hAnsi="Times New Roman" w:cs="Times New Roman"/>
          <w:bCs/>
          <w:sz w:val="24"/>
          <w:szCs w:val="24"/>
        </w:rPr>
        <w:t xml:space="preserve">This trend aligns with the marked increase in total phenolic content (TPC, 31–78 mg GAE/mg) and total flavonoid content (TFC, 7–32 mg QAE/mg), which serve as key reducing and stabilizing agents in green synthesis. Phenolics and flavonoids donate electrons to Ag⁺ ions, enabling their rapid reduction to metallic Ag⁰, while simultaneously capping the particles to prevent uncontrolled growth. This dual role promotes the formation of smaller, uniformly distributed nanoparticles, as confirmed by decreasing crystallite sizes with higher extract concentrations. FTIR peaks at ~3300, ~1650, and ~1600 cm⁻¹ confirm polyphenolic functional groups actively participating in this </w:t>
      </w:r>
      <w:proofErr w:type="spellStart"/>
      <w:r w:rsidR="009905DB" w:rsidRPr="00A66071">
        <w:rPr>
          <w:rFonts w:ascii="Times New Roman" w:hAnsi="Times New Roman" w:cs="Times New Roman"/>
          <w:bCs/>
          <w:sz w:val="24"/>
          <w:szCs w:val="24"/>
        </w:rPr>
        <w:t>bioreduction</w:t>
      </w:r>
      <w:proofErr w:type="spellEnd"/>
      <w:r w:rsidR="009905DB" w:rsidRPr="00A66071">
        <w:rPr>
          <w:rFonts w:ascii="Times New Roman" w:hAnsi="Times New Roman" w:cs="Times New Roman"/>
          <w:bCs/>
          <w:sz w:val="24"/>
          <w:szCs w:val="24"/>
        </w:rPr>
        <w:t xml:space="preserve"> process</w:t>
      </w:r>
      <w:r w:rsidRPr="00A66071">
        <w:rPr>
          <w:rFonts w:ascii="Times New Roman" w:hAnsi="Times New Roman" w:cs="Times New Roman"/>
          <w:bCs/>
          <w:sz w:val="24"/>
          <w:szCs w:val="24"/>
        </w:rPr>
        <w:t>.</w:t>
      </w:r>
    </w:p>
    <w:p w14:paraId="0E88EA5B" w14:textId="77777777" w:rsidR="00B17C1A" w:rsidRPr="00B17C1A" w:rsidRDefault="00542C29" w:rsidP="002B0E51">
      <w:pPr>
        <w:spacing w:after="0" w:line="360" w:lineRule="auto"/>
        <w:jc w:val="both"/>
        <w:rPr>
          <w:rFonts w:ascii="Times New Roman" w:eastAsia="Times New Roman" w:hAnsi="Times New Roman" w:cs="Times New Roman"/>
          <w:sz w:val="24"/>
          <w:szCs w:val="24"/>
        </w:rPr>
      </w:pPr>
      <w:r w:rsidRPr="00A66071">
        <w:rPr>
          <w:rFonts w:ascii="Times New Roman" w:hAnsi="Times New Roman" w:cs="Times New Roman"/>
          <w:bCs/>
          <w:sz w:val="24"/>
          <w:szCs w:val="24"/>
        </w:rPr>
        <w:t xml:space="preserve">Comparable findings have been reported in recent green synthesis studies: </w:t>
      </w:r>
      <w:proofErr w:type="spellStart"/>
      <w:r w:rsidRPr="00A66071">
        <w:rPr>
          <w:rFonts w:ascii="Times New Roman" w:hAnsi="Times New Roman" w:cs="Times New Roman"/>
          <w:bCs/>
          <w:i/>
          <w:iCs/>
          <w:sz w:val="24"/>
          <w:szCs w:val="24"/>
        </w:rPr>
        <w:t>Azadirachta</w:t>
      </w:r>
      <w:proofErr w:type="spellEnd"/>
      <w:r w:rsidRPr="00A66071">
        <w:rPr>
          <w:rFonts w:ascii="Times New Roman" w:hAnsi="Times New Roman" w:cs="Times New Roman"/>
          <w:bCs/>
          <w:i/>
          <w:iCs/>
          <w:sz w:val="24"/>
          <w:szCs w:val="24"/>
        </w:rPr>
        <w:t xml:space="preserve"> </w:t>
      </w:r>
      <w:proofErr w:type="spellStart"/>
      <w:r w:rsidRPr="00A66071">
        <w:rPr>
          <w:rFonts w:ascii="Times New Roman" w:hAnsi="Times New Roman" w:cs="Times New Roman"/>
          <w:bCs/>
          <w:i/>
          <w:iCs/>
          <w:sz w:val="24"/>
          <w:szCs w:val="24"/>
        </w:rPr>
        <w:t>indica</w:t>
      </w:r>
      <w:proofErr w:type="spellEnd"/>
      <w:r w:rsidRPr="00A66071">
        <w:rPr>
          <w:rFonts w:ascii="Times New Roman" w:hAnsi="Times New Roman" w:cs="Times New Roman"/>
          <w:bCs/>
          <w:sz w:val="24"/>
          <w:szCs w:val="24"/>
        </w:rPr>
        <w:t xml:space="preserve"> leaf extract produced crystalline </w:t>
      </w:r>
      <w:proofErr w:type="spellStart"/>
      <w:r w:rsidRPr="00A66071">
        <w:rPr>
          <w:rFonts w:ascii="Times New Roman" w:hAnsi="Times New Roman" w:cs="Times New Roman"/>
          <w:bCs/>
          <w:sz w:val="24"/>
          <w:szCs w:val="24"/>
        </w:rPr>
        <w:t>AgNPs</w:t>
      </w:r>
      <w:proofErr w:type="spellEnd"/>
      <w:r w:rsidRPr="00A66071">
        <w:rPr>
          <w:rFonts w:ascii="Times New Roman" w:hAnsi="Times New Roman" w:cs="Times New Roman"/>
          <w:bCs/>
          <w:sz w:val="24"/>
          <w:szCs w:val="24"/>
        </w:rPr>
        <w:t xml:space="preserve"> with face-</w:t>
      </w:r>
      <w:proofErr w:type="spellStart"/>
      <w:r w:rsidRPr="00A66071">
        <w:rPr>
          <w:rFonts w:ascii="Times New Roman" w:hAnsi="Times New Roman" w:cs="Times New Roman"/>
          <w:bCs/>
          <w:sz w:val="24"/>
          <w:szCs w:val="24"/>
        </w:rPr>
        <w:t>centred</w:t>
      </w:r>
      <w:proofErr w:type="spellEnd"/>
      <w:r w:rsidRPr="00A66071">
        <w:rPr>
          <w:rFonts w:ascii="Times New Roman" w:hAnsi="Times New Roman" w:cs="Times New Roman"/>
          <w:bCs/>
          <w:sz w:val="24"/>
          <w:szCs w:val="24"/>
        </w:rPr>
        <w:t xml:space="preserve"> cubic structure confirmed by XRD</w:t>
      </w:r>
      <w:r w:rsidR="00E51AF7" w:rsidRPr="00A66071">
        <w:rPr>
          <w:rFonts w:ascii="Times New Roman" w:hAnsi="Times New Roman" w:cs="Times New Roman"/>
          <w:bCs/>
          <w:sz w:val="24"/>
          <w:szCs w:val="24"/>
        </w:rPr>
        <w:t xml:space="preserve"> </w:t>
      </w:r>
      <w:r w:rsidR="00E51AF7" w:rsidRPr="00A66071">
        <w:rPr>
          <w:rFonts w:ascii="Times New Roman" w:hAnsi="Times New Roman" w:cs="Times New Roman"/>
          <w:bCs/>
          <w:sz w:val="24"/>
          <w:szCs w:val="24"/>
        </w:rPr>
        <w:fldChar w:fldCharType="begin"/>
      </w:r>
      <w:r w:rsidR="00C84DC3">
        <w:rPr>
          <w:rFonts w:ascii="Times New Roman" w:hAnsi="Times New Roman" w:cs="Times New Roman"/>
          <w:bCs/>
          <w:sz w:val="24"/>
          <w:szCs w:val="24"/>
        </w:rPr>
        <w:instrText xml:space="preserve"> ADDIN ZOTERO_ITEM CSL_CITATION {"citationID":"lBl5K2SY","properties":{"formattedCitation":"[47]","plainCitation":"[47]","noteIndex":0},"citationItems":[{"id":11662,"uris":["http://zotero.org/users/11812581/items/W3JUGF76"],"itemData":{"id":11662,"type":"article-journal","abstract":"The utility of green silver nanoparticles (AgNPs) in veterinary medicine is steadily increasing as they have many therapeutic applications against pathogens and arthropods of livestock. In this study, green AgNPs using neem (N‐AgNPs), 2,3‐dehydrosalanol (2,3‐DHS‐AgNPs) and quercetin dihydrate (QDH‐AgNPs) were synthesised and characterised. Synthesised compounds were characterised by UV‐Vis spectroscopy and the peak absorbance was recorded at 370 nm for neem extract. For N‐AgNPs, 2,3‐DHS‐AgNPs and QDH‐AgNPs, the maximum absorbance peaks were at 430, 230 and 220 nm, respectively. The FTIR analysis confirmed the synthesis of green AgNPs. The XRD pattern of N‐AgNPs showed the peaks corresponding to whole spectra of 2 θ values ranging from 10–80. The relatively higher intensity of (111, 222) planes in face centred cubic crystalline structure supports the formation of synthesised AgNPs. In DLS analysis, the hydrodynamic diameter of neem leaf extract was found to be 259.8 nm, followed by 5.3, 6.7 and 261.8 nm for 2,3‐DHS‐AgNPs, N‐AgNPs and QDH‐AgNPs, respectively. Based on the transmission electron microscopy and scanning electron microscopy image analyses, confirmed the formation of N‐AgNPs, 2,3‐DHS‐AgNPs and QDH‐AgNPs. These eco‐friendly phyto‐AgNPs may be of use as an effective alternative to chemical control methods against the arthropods of livestock.","container-title":"IET Nanobiotechnology","DOI":"10.1049/iet-nbt.2016.0095","ISSN":"1751-8741","issue":"4","journalAbbreviation":"IET Nanobiotechnol","note":"PMID: 28530186\nPMCID: PMC8676007","page":"383-389","source":"PubMed Central","title":"Synthesis and characterisation of neem leaf extract, 2, 3‐dehydrosalanol and quercetin dihydrate mediated silver nano particles for therapeutic applications","volume":"11","author":[{"family":"Avinash","given":"Bodaballa"},{"family":"Venu","given":"Ravipati"},{"family":"Prasad","given":"Tollamadugu N.V.K.V."},{"family":"Alpha Raj","given":"Mekapogu"},{"family":"Srinivasa Rao","given":"Kothapalli"},{"family":"Srilatha","given":"Chintamaneni"}],"issued":{"date-parts":[["2016",10,31]]}}}],"schema":"https://github.com/citation-style-language/schema/raw/master/csl-citation.json"} </w:instrText>
      </w:r>
      <w:r w:rsidR="00E51AF7" w:rsidRPr="00A66071">
        <w:rPr>
          <w:rFonts w:ascii="Times New Roman" w:hAnsi="Times New Roman" w:cs="Times New Roman"/>
          <w:bCs/>
          <w:sz w:val="24"/>
          <w:szCs w:val="24"/>
        </w:rPr>
        <w:fldChar w:fldCharType="separate"/>
      </w:r>
      <w:r w:rsidR="00C84DC3" w:rsidRPr="00C84DC3">
        <w:rPr>
          <w:rFonts w:ascii="Times New Roman" w:hAnsi="Times New Roman" w:cs="Times New Roman"/>
          <w:sz w:val="24"/>
        </w:rPr>
        <w:t>[47]</w:t>
      </w:r>
      <w:r w:rsidR="00E51AF7" w:rsidRPr="00A66071">
        <w:rPr>
          <w:rFonts w:ascii="Times New Roman" w:hAnsi="Times New Roman" w:cs="Times New Roman"/>
          <w:bCs/>
          <w:sz w:val="24"/>
          <w:szCs w:val="24"/>
        </w:rPr>
        <w:fldChar w:fldCharType="end"/>
      </w:r>
      <w:r w:rsidRPr="00A66071">
        <w:rPr>
          <w:rFonts w:ascii="Times New Roman" w:hAnsi="Times New Roman" w:cs="Times New Roman"/>
          <w:bCs/>
          <w:sz w:val="24"/>
          <w:szCs w:val="24"/>
        </w:rPr>
        <w:t xml:space="preserve">, and </w:t>
      </w:r>
      <w:r w:rsidRPr="00A66071">
        <w:rPr>
          <w:rFonts w:ascii="Times New Roman" w:hAnsi="Times New Roman" w:cs="Times New Roman"/>
          <w:bCs/>
          <w:i/>
          <w:iCs/>
          <w:sz w:val="24"/>
          <w:szCs w:val="24"/>
        </w:rPr>
        <w:t>Camellia sinensis</w:t>
      </w:r>
      <w:r w:rsidRPr="00A66071">
        <w:rPr>
          <w:rFonts w:ascii="Times New Roman" w:hAnsi="Times New Roman" w:cs="Times New Roman"/>
          <w:bCs/>
          <w:sz w:val="24"/>
          <w:szCs w:val="24"/>
        </w:rPr>
        <w:t xml:space="preserve"> extract yielded ~4 nm uniform, crystalline </w:t>
      </w:r>
      <w:proofErr w:type="spellStart"/>
      <w:r w:rsidRPr="00A66071">
        <w:rPr>
          <w:rFonts w:ascii="Times New Roman" w:hAnsi="Times New Roman" w:cs="Times New Roman"/>
          <w:bCs/>
          <w:sz w:val="24"/>
          <w:szCs w:val="24"/>
        </w:rPr>
        <w:t>AgNPs</w:t>
      </w:r>
      <w:proofErr w:type="spellEnd"/>
      <w:r w:rsidR="00E51AF7" w:rsidRPr="00A66071">
        <w:rPr>
          <w:rFonts w:ascii="Times New Roman" w:hAnsi="Times New Roman" w:cs="Times New Roman"/>
          <w:bCs/>
          <w:sz w:val="24"/>
          <w:szCs w:val="24"/>
        </w:rPr>
        <w:t xml:space="preserve"> </w:t>
      </w:r>
      <w:r w:rsidR="00E51AF7" w:rsidRPr="00A66071">
        <w:rPr>
          <w:rFonts w:ascii="Times New Roman" w:hAnsi="Times New Roman" w:cs="Times New Roman"/>
          <w:bCs/>
          <w:sz w:val="24"/>
          <w:szCs w:val="24"/>
        </w:rPr>
        <w:fldChar w:fldCharType="begin"/>
      </w:r>
      <w:r w:rsidR="00C84DC3">
        <w:rPr>
          <w:rFonts w:ascii="Times New Roman" w:hAnsi="Times New Roman" w:cs="Times New Roman"/>
          <w:bCs/>
          <w:sz w:val="24"/>
          <w:szCs w:val="24"/>
        </w:rPr>
        <w:instrText xml:space="preserve"> ADDIN ZOTERO_ITEM CSL_CITATION {"citationID":"1o6HyjSa","properties":{"formattedCitation":"[48]","plainCitation":"[48]","noteIndex":0},"citationItems":[{"id":11664,"uris":["http://zotero.org/users/11812581/items/8XEE7TIV"],"itemData":{"id":11664,"type":"article-journal","abstract":"The development of the biological synthesis of nanoparticles using microorganisms or plant extracts plays an important role in the field of nanotechnology as it is environmentally friendly and does not involve any harmful chemicals. In this study, the synthesis of silver nanoparticles using the leaves extract of Chinese tea from Camellia sinensis is reported. The synthesized nanoparticles were characterized using UV-vis spectroscopy, X-ray diffraction (XRD), transmission electron microscopy (TEM), and Fourier transform infrared (FTIR) spectroscopy. The XRD analysis shows that the synthesized silver nanoparticles are of face-centered cubic structure. Well-dispersed silver nanoparticles with an approximate size of 4 nm were observed in the TEM image. The application of the green synthesized nanoparticles can be used in many fields such as cosmetics, foods, and medicine.","container-title":"International Journal of Nanomedicine","DOI":"10.2147/IJN.S33344","ISSN":"1178-2013","journalAbbreviation":"Int J Nanomedicine","language":"eng","note":"PMID: 22904632\nPMCID: PMC3418103","page":"4263-4267","source":"PubMed","title":"Synthesis of silver nanoparticles by using tea leaf extract from Camellia sinensis","volume":"7","author":[{"family":"Loo","given":"Yuet Ying"},{"family":"Chieng","given":"Buong Woei"},{"family":"Nishibuchi","given":"Mitsuaki"},{"family":"Radu","given":"Son"}],"issued":{"date-parts":[["2012"]]}}}],"schema":"https://github.com/citation-style-language/schema/raw/master/csl-citation.json"} </w:instrText>
      </w:r>
      <w:r w:rsidR="00E51AF7" w:rsidRPr="00A66071">
        <w:rPr>
          <w:rFonts w:ascii="Times New Roman" w:hAnsi="Times New Roman" w:cs="Times New Roman"/>
          <w:bCs/>
          <w:sz w:val="24"/>
          <w:szCs w:val="24"/>
        </w:rPr>
        <w:fldChar w:fldCharType="separate"/>
      </w:r>
      <w:r w:rsidR="00C84DC3" w:rsidRPr="00C84DC3">
        <w:rPr>
          <w:rFonts w:ascii="Times New Roman" w:hAnsi="Times New Roman" w:cs="Times New Roman"/>
          <w:sz w:val="24"/>
        </w:rPr>
        <w:t>[48]</w:t>
      </w:r>
      <w:r w:rsidR="00E51AF7" w:rsidRPr="00A66071">
        <w:rPr>
          <w:rFonts w:ascii="Times New Roman" w:hAnsi="Times New Roman" w:cs="Times New Roman"/>
          <w:bCs/>
          <w:sz w:val="24"/>
          <w:szCs w:val="24"/>
        </w:rPr>
        <w:fldChar w:fldCharType="end"/>
      </w:r>
      <w:r w:rsidR="00545829" w:rsidRPr="00A66071">
        <w:rPr>
          <w:rFonts w:ascii="Times New Roman" w:hAnsi="Times New Roman" w:cs="Times New Roman"/>
          <w:bCs/>
          <w:sz w:val="24"/>
          <w:szCs w:val="24"/>
        </w:rPr>
        <w:t xml:space="preserve">. Likewise, </w:t>
      </w:r>
      <w:r w:rsidR="00545829" w:rsidRPr="00A66071">
        <w:rPr>
          <w:rFonts w:ascii="Times New Roman" w:hAnsi="Times New Roman" w:cs="Times New Roman"/>
          <w:bCs/>
          <w:i/>
          <w:iCs/>
          <w:sz w:val="24"/>
          <w:szCs w:val="24"/>
        </w:rPr>
        <w:t>Moringa oleifera</w:t>
      </w:r>
      <w:r w:rsidR="00545829" w:rsidRPr="00A66071">
        <w:rPr>
          <w:rFonts w:ascii="Times New Roman" w:hAnsi="Times New Roman" w:cs="Times New Roman"/>
          <w:bCs/>
          <w:sz w:val="24"/>
          <w:szCs w:val="24"/>
        </w:rPr>
        <w:t xml:space="preserve">-mediated </w:t>
      </w:r>
      <w:proofErr w:type="spellStart"/>
      <w:r w:rsidR="00545829" w:rsidRPr="00A66071">
        <w:rPr>
          <w:rFonts w:ascii="Times New Roman" w:hAnsi="Times New Roman" w:cs="Times New Roman"/>
          <w:bCs/>
          <w:sz w:val="24"/>
          <w:szCs w:val="24"/>
        </w:rPr>
        <w:t>AgNPs</w:t>
      </w:r>
      <w:proofErr w:type="spellEnd"/>
      <w:r w:rsidR="00545829" w:rsidRPr="00A66071">
        <w:rPr>
          <w:rFonts w:ascii="Times New Roman" w:hAnsi="Times New Roman" w:cs="Times New Roman"/>
          <w:bCs/>
          <w:sz w:val="24"/>
          <w:szCs w:val="24"/>
        </w:rPr>
        <w:t xml:space="preserve"> showed smaller sizes at higher phytochemical loadings (Kumar et al., 2022). These parallels affirm that </w:t>
      </w:r>
      <w:r w:rsidR="00545829" w:rsidRPr="00A66071">
        <w:rPr>
          <w:rFonts w:ascii="Times New Roman" w:hAnsi="Times New Roman" w:cs="Times New Roman"/>
          <w:bCs/>
          <w:i/>
          <w:iCs/>
          <w:sz w:val="24"/>
          <w:szCs w:val="24"/>
        </w:rPr>
        <w:t>Eucalyptus</w:t>
      </w:r>
      <w:r w:rsidR="00545829" w:rsidRPr="00A66071">
        <w:rPr>
          <w:rFonts w:ascii="Times New Roman" w:hAnsi="Times New Roman" w:cs="Times New Roman"/>
          <w:bCs/>
          <w:sz w:val="24"/>
          <w:szCs w:val="24"/>
        </w:rPr>
        <w:t xml:space="preserve"> extract behaves consistently with other phytochemical-rich plants, yielding stable, nanosized, crystalline </w:t>
      </w:r>
      <w:proofErr w:type="spellStart"/>
      <w:r w:rsidR="00545829" w:rsidRPr="00A66071">
        <w:rPr>
          <w:rFonts w:ascii="Times New Roman" w:hAnsi="Times New Roman" w:cs="Times New Roman"/>
          <w:bCs/>
          <w:sz w:val="24"/>
          <w:szCs w:val="24"/>
        </w:rPr>
        <w:t>AgNPs</w:t>
      </w:r>
      <w:proofErr w:type="spellEnd"/>
      <w:r w:rsidR="00545829" w:rsidRPr="00A66071">
        <w:rPr>
          <w:rFonts w:ascii="Times New Roman" w:hAnsi="Times New Roman" w:cs="Times New Roman"/>
          <w:bCs/>
          <w:sz w:val="24"/>
          <w:szCs w:val="24"/>
        </w:rPr>
        <w:t>.</w:t>
      </w:r>
    </w:p>
    <w:p w14:paraId="35935A8F" w14:textId="77777777" w:rsidR="00495D72" w:rsidRDefault="00B17C1A" w:rsidP="00495D72">
      <w:pPr>
        <w:spacing w:before="100" w:beforeAutospacing="1" w:after="100" w:afterAutospacing="1" w:line="240" w:lineRule="auto"/>
        <w:jc w:val="center"/>
        <w:rPr>
          <w:rFonts w:ascii="Times New Roman" w:hAnsi="Times New Roman" w:cs="Times New Roman"/>
          <w:b/>
          <w:bCs/>
          <w:sz w:val="24"/>
          <w:szCs w:val="24"/>
        </w:rPr>
      </w:pPr>
      <w:r w:rsidRPr="00B17C1A">
        <w:rPr>
          <w:rFonts w:ascii="Times New Roman" w:eastAsia="Times New Roman" w:hAnsi="Times New Roman" w:cs="Times New Roman"/>
          <w:noProof/>
          <w:sz w:val="24"/>
          <w:szCs w:val="24"/>
        </w:rPr>
        <w:drawing>
          <wp:inline distT="0" distB="0" distL="0" distR="0" wp14:anchorId="0CF2F3ED" wp14:editId="5F84888A">
            <wp:extent cx="2724150" cy="2190091"/>
            <wp:effectExtent l="19050" t="19050" r="19050" b="20320"/>
            <wp:docPr id="6" name="Picture 6" descr="C:\Users\Suter\AppData\Local\Packages\Microsoft.Windows.Photos_8wekyb3d8bbwe\TempState\ShareServiceTempFolder\xrd_graph_lines_color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ter\AppData\Local\Packages\Microsoft.Windows.Photos_8wekyb3d8bbwe\TempState\ShareServiceTempFolder\xrd_graph_lines_colored.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54236" cy="2214279"/>
                    </a:xfrm>
                    <a:prstGeom prst="rect">
                      <a:avLst/>
                    </a:prstGeom>
                    <a:noFill/>
                    <a:ln w="19050">
                      <a:solidFill>
                        <a:schemeClr val="tx1"/>
                      </a:solidFill>
                    </a:ln>
                  </pic:spPr>
                </pic:pic>
              </a:graphicData>
            </a:graphic>
          </wp:inline>
        </w:drawing>
      </w:r>
    </w:p>
    <w:p w14:paraId="7105EDF2" w14:textId="77777777" w:rsidR="00D4388F" w:rsidRPr="00495D72" w:rsidRDefault="00D4388F" w:rsidP="00495D72">
      <w:pPr>
        <w:spacing w:before="100" w:beforeAutospacing="1" w:after="100" w:afterAutospacing="1" w:line="240" w:lineRule="auto"/>
        <w:jc w:val="center"/>
        <w:rPr>
          <w:rFonts w:ascii="Times New Roman" w:eastAsia="Times New Roman" w:hAnsi="Times New Roman" w:cs="Times New Roman"/>
          <w:sz w:val="24"/>
          <w:szCs w:val="24"/>
        </w:rPr>
      </w:pPr>
      <w:r w:rsidRPr="00A66071">
        <w:rPr>
          <w:rFonts w:ascii="Times New Roman" w:hAnsi="Times New Roman" w:cs="Times New Roman"/>
          <w:b/>
          <w:bCs/>
          <w:sz w:val="24"/>
          <w:szCs w:val="24"/>
        </w:rPr>
        <w:t xml:space="preserve">Figure 5. </w:t>
      </w:r>
      <w:r w:rsidRPr="00A66071">
        <w:rPr>
          <w:rFonts w:ascii="Times New Roman" w:hAnsi="Times New Roman" w:cs="Times New Roman"/>
          <w:sz w:val="24"/>
          <w:szCs w:val="24"/>
        </w:rPr>
        <w:t xml:space="preserve">XRD diffraction patterns of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reference spectrum</w:t>
      </w:r>
      <w:r w:rsidR="00044EF9" w:rsidRPr="00A66071">
        <w:rPr>
          <w:rFonts w:ascii="Times New Roman" w:hAnsi="Times New Roman" w:cs="Times New Roman"/>
          <w:sz w:val="24"/>
          <w:szCs w:val="24"/>
        </w:rPr>
        <w:t xml:space="preserve"> (a)</w:t>
      </w:r>
      <w:r w:rsidRPr="00A66071">
        <w:rPr>
          <w:rFonts w:ascii="Times New Roman" w:hAnsi="Times New Roman" w:cs="Times New Roman"/>
          <w:sz w:val="24"/>
          <w:szCs w:val="24"/>
        </w:rPr>
        <w:t xml:space="preserve">, and </w:t>
      </w:r>
      <w:r w:rsidR="00044EF9" w:rsidRPr="00A66071">
        <w:rPr>
          <w:rFonts w:ascii="Times New Roman" w:hAnsi="Times New Roman" w:cs="Times New Roman"/>
          <w:bCs/>
          <w:sz w:val="24"/>
          <w:szCs w:val="24"/>
        </w:rPr>
        <w:t xml:space="preserve">phytochemical-assisted synthesis </w:t>
      </w:r>
      <w:proofErr w:type="spellStart"/>
      <w:r w:rsidR="00044EF9" w:rsidRPr="00A66071">
        <w:rPr>
          <w:rFonts w:ascii="Times New Roman" w:hAnsi="Times New Roman" w:cs="Times New Roman"/>
          <w:bCs/>
          <w:sz w:val="24"/>
          <w:szCs w:val="24"/>
        </w:rPr>
        <w:t>AgNPs</w:t>
      </w:r>
      <w:proofErr w:type="spellEnd"/>
      <w:r w:rsidR="00044EF9" w:rsidRPr="00A66071">
        <w:rPr>
          <w:rFonts w:ascii="Times New Roman" w:hAnsi="Times New Roman" w:cs="Times New Roman"/>
          <w:bCs/>
          <w:sz w:val="24"/>
          <w:szCs w:val="24"/>
        </w:rPr>
        <w:t xml:space="preserve"> at 1% </w:t>
      </w:r>
      <w:r w:rsidR="00FB4B82" w:rsidRPr="00A66071">
        <w:rPr>
          <w:rFonts w:ascii="Times New Roman" w:hAnsi="Times New Roman" w:cs="Times New Roman"/>
          <w:bCs/>
          <w:sz w:val="24"/>
          <w:szCs w:val="24"/>
        </w:rPr>
        <w:t>(a</w:t>
      </w:r>
      <w:r w:rsidR="004301FB">
        <w:rPr>
          <w:rFonts w:ascii="Times New Roman" w:hAnsi="Times New Roman" w:cs="Times New Roman"/>
          <w:bCs/>
          <w:sz w:val="24"/>
          <w:szCs w:val="24"/>
        </w:rPr>
        <w:t>), 3</w:t>
      </w:r>
      <w:r w:rsidR="00044EF9" w:rsidRPr="00A66071">
        <w:rPr>
          <w:rFonts w:ascii="Times New Roman" w:hAnsi="Times New Roman" w:cs="Times New Roman"/>
          <w:bCs/>
          <w:sz w:val="24"/>
          <w:szCs w:val="24"/>
        </w:rPr>
        <w:t>%</w:t>
      </w:r>
      <w:r w:rsidR="00FB4B82" w:rsidRPr="00A66071">
        <w:rPr>
          <w:rFonts w:ascii="Times New Roman" w:hAnsi="Times New Roman" w:cs="Times New Roman"/>
          <w:bCs/>
          <w:sz w:val="24"/>
          <w:szCs w:val="24"/>
        </w:rPr>
        <w:t xml:space="preserve"> </w:t>
      </w:r>
      <w:r w:rsidR="00044EF9" w:rsidRPr="00A66071">
        <w:rPr>
          <w:rFonts w:ascii="Times New Roman" w:hAnsi="Times New Roman" w:cs="Times New Roman"/>
          <w:bCs/>
          <w:sz w:val="24"/>
          <w:szCs w:val="24"/>
        </w:rPr>
        <w:t>(</w:t>
      </w:r>
      <w:r w:rsidR="00FB4B82" w:rsidRPr="00A66071">
        <w:rPr>
          <w:rFonts w:ascii="Times New Roman" w:hAnsi="Times New Roman" w:cs="Times New Roman"/>
          <w:bCs/>
          <w:sz w:val="24"/>
          <w:szCs w:val="24"/>
        </w:rPr>
        <w:t>b</w:t>
      </w:r>
      <w:r w:rsidR="00044EF9" w:rsidRPr="00A66071">
        <w:rPr>
          <w:rFonts w:ascii="Times New Roman" w:hAnsi="Times New Roman" w:cs="Times New Roman"/>
          <w:bCs/>
          <w:sz w:val="24"/>
          <w:szCs w:val="24"/>
        </w:rPr>
        <w:t>)</w:t>
      </w:r>
      <w:r w:rsidR="003864FE" w:rsidRPr="00A66071">
        <w:rPr>
          <w:rFonts w:ascii="Times New Roman" w:hAnsi="Times New Roman" w:cs="Times New Roman"/>
          <w:bCs/>
          <w:sz w:val="24"/>
          <w:szCs w:val="24"/>
        </w:rPr>
        <w:t>, and</w:t>
      </w:r>
      <w:r w:rsidR="004301FB">
        <w:rPr>
          <w:rFonts w:ascii="Times New Roman" w:hAnsi="Times New Roman" w:cs="Times New Roman"/>
          <w:bCs/>
          <w:sz w:val="24"/>
          <w:szCs w:val="24"/>
        </w:rPr>
        <w:t xml:space="preserve"> 6</w:t>
      </w:r>
      <w:r w:rsidR="00044EF9" w:rsidRPr="00A66071">
        <w:rPr>
          <w:rFonts w:ascii="Times New Roman" w:hAnsi="Times New Roman" w:cs="Times New Roman"/>
          <w:bCs/>
          <w:sz w:val="24"/>
          <w:szCs w:val="24"/>
        </w:rPr>
        <w:t>%</w:t>
      </w:r>
      <w:r w:rsidR="00FB4B82" w:rsidRPr="00A66071">
        <w:rPr>
          <w:rFonts w:ascii="Times New Roman" w:hAnsi="Times New Roman" w:cs="Times New Roman"/>
          <w:bCs/>
          <w:sz w:val="24"/>
          <w:szCs w:val="24"/>
        </w:rPr>
        <w:t>(c</w:t>
      </w:r>
      <w:r w:rsidR="00044EF9" w:rsidRPr="00A66071">
        <w:rPr>
          <w:rFonts w:ascii="Times New Roman" w:hAnsi="Times New Roman" w:cs="Times New Roman"/>
          <w:bCs/>
          <w:sz w:val="24"/>
          <w:szCs w:val="24"/>
        </w:rPr>
        <w:t xml:space="preserve">) </w:t>
      </w:r>
      <w:r w:rsidR="00044EF9" w:rsidRPr="00A66071">
        <w:rPr>
          <w:rFonts w:ascii="Times New Roman" w:hAnsi="Times New Roman" w:cs="Times New Roman"/>
          <w:sz w:val="24"/>
          <w:szCs w:val="24"/>
        </w:rPr>
        <w:t>ELE</w:t>
      </w:r>
      <w:r w:rsidRPr="00A66071">
        <w:rPr>
          <w:rFonts w:ascii="Times New Roman" w:hAnsi="Times New Roman" w:cs="Times New Roman"/>
          <w:sz w:val="24"/>
          <w:szCs w:val="24"/>
        </w:rPr>
        <w:t>.</w:t>
      </w:r>
    </w:p>
    <w:p w14:paraId="0B86607E" w14:textId="77777777" w:rsidR="00D4388F" w:rsidRPr="00A66071" w:rsidRDefault="00D4388F" w:rsidP="00C23E29">
      <w:pPr>
        <w:spacing w:after="0" w:line="360" w:lineRule="auto"/>
        <w:rPr>
          <w:rFonts w:ascii="Times New Roman" w:hAnsi="Times New Roman" w:cs="Times New Roman"/>
          <w:sz w:val="24"/>
          <w:szCs w:val="24"/>
        </w:rPr>
      </w:pPr>
    </w:p>
    <w:p w14:paraId="3D3073C0" w14:textId="77777777" w:rsidR="002B42E9" w:rsidRPr="00A66071" w:rsidRDefault="008E0771" w:rsidP="00C23E29">
      <w:pPr>
        <w:pStyle w:val="Heading2"/>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 xml:space="preserve">3.8. </w:t>
      </w:r>
      <w:r w:rsidR="00B605EF" w:rsidRPr="00A66071">
        <w:rPr>
          <w:rFonts w:ascii="Times New Roman" w:hAnsi="Times New Roman" w:cs="Times New Roman"/>
          <w:b/>
          <w:color w:val="auto"/>
          <w:sz w:val="24"/>
          <w:szCs w:val="24"/>
        </w:rPr>
        <w:t xml:space="preserve">Antibacterial Activity </w:t>
      </w:r>
      <w:r w:rsidR="00EF70EE" w:rsidRPr="00A66071">
        <w:rPr>
          <w:rFonts w:ascii="Times New Roman" w:hAnsi="Times New Roman" w:cs="Times New Roman"/>
          <w:b/>
          <w:color w:val="auto"/>
          <w:sz w:val="24"/>
          <w:szCs w:val="24"/>
        </w:rPr>
        <w:t xml:space="preserve">of the phytochemical-assisted green-synthesized </w:t>
      </w:r>
      <w:proofErr w:type="spellStart"/>
      <w:r w:rsidR="00EF70EE" w:rsidRPr="00A66071">
        <w:rPr>
          <w:rFonts w:ascii="Times New Roman" w:hAnsi="Times New Roman" w:cs="Times New Roman"/>
          <w:b/>
          <w:color w:val="auto"/>
          <w:sz w:val="24"/>
          <w:szCs w:val="24"/>
        </w:rPr>
        <w:t>AgNPs</w:t>
      </w:r>
      <w:proofErr w:type="spellEnd"/>
    </w:p>
    <w:p w14:paraId="06D56C83" w14:textId="77777777" w:rsidR="00CB3B1A" w:rsidRDefault="004301FB" w:rsidP="00C23E29">
      <w:pPr>
        <w:spacing w:after="0" w:line="360" w:lineRule="auto"/>
        <w:jc w:val="both"/>
        <w:rPr>
          <w:rFonts w:ascii="Times New Roman" w:hAnsi="Times New Roman" w:cs="Times New Roman"/>
          <w:sz w:val="24"/>
          <w:szCs w:val="24"/>
        </w:rPr>
      </w:pPr>
      <w:r w:rsidRPr="004301FB">
        <w:rPr>
          <w:rFonts w:ascii="Times New Roman" w:hAnsi="Times New Roman" w:cs="Times New Roman"/>
          <w:sz w:val="24"/>
          <w:szCs w:val="24"/>
        </w:rPr>
        <w:t xml:space="preserve">Table 3 presents the antibacterial activity of silver nanoparticles synthesized with different concentrations of ELE against </w:t>
      </w:r>
      <w:r w:rsidRPr="004301FB">
        <w:rPr>
          <w:rFonts w:ascii="Times New Roman" w:hAnsi="Times New Roman" w:cs="Times New Roman"/>
          <w:i/>
          <w:sz w:val="24"/>
          <w:szCs w:val="24"/>
        </w:rPr>
        <w:t>S. aureus</w:t>
      </w:r>
      <w:r w:rsidRPr="004301FB">
        <w:rPr>
          <w:rFonts w:ascii="Times New Roman" w:hAnsi="Times New Roman" w:cs="Times New Roman"/>
          <w:sz w:val="24"/>
          <w:szCs w:val="24"/>
        </w:rPr>
        <w:t xml:space="preserve"> and </w:t>
      </w:r>
      <w:r w:rsidRPr="004301FB">
        <w:rPr>
          <w:rFonts w:ascii="Times New Roman" w:hAnsi="Times New Roman" w:cs="Times New Roman"/>
          <w:i/>
          <w:sz w:val="24"/>
          <w:szCs w:val="24"/>
        </w:rPr>
        <w:t>K. pneumoniae</w:t>
      </w:r>
      <w:r w:rsidRPr="004301FB">
        <w:rPr>
          <w:rFonts w:ascii="Times New Roman" w:hAnsi="Times New Roman" w:cs="Times New Roman"/>
          <w:sz w:val="24"/>
          <w:szCs w:val="24"/>
        </w:rPr>
        <w:t>. The MIC decreased progressively with increasing extract concentration, reflecting enhanced antibacterial efficiency. For S. aureus, the MIC reduced from 0.200 mg/mL</w:t>
      </w:r>
      <w:r>
        <w:rPr>
          <w:rFonts w:ascii="Times New Roman" w:hAnsi="Times New Roman" w:cs="Times New Roman"/>
          <w:sz w:val="24"/>
          <w:szCs w:val="24"/>
        </w:rPr>
        <w:t xml:space="preserve"> at 1% </w:t>
      </w:r>
      <w:proofErr w:type="spellStart"/>
      <w:r>
        <w:rPr>
          <w:rFonts w:ascii="Times New Roman" w:hAnsi="Times New Roman" w:cs="Times New Roman"/>
          <w:sz w:val="24"/>
          <w:szCs w:val="24"/>
        </w:rPr>
        <w:t>AgNPs</w:t>
      </w:r>
      <w:proofErr w:type="spellEnd"/>
      <w:r>
        <w:rPr>
          <w:rFonts w:ascii="Times New Roman" w:hAnsi="Times New Roman" w:cs="Times New Roman"/>
          <w:sz w:val="24"/>
          <w:szCs w:val="24"/>
        </w:rPr>
        <w:t xml:space="preserve"> to 0.100 mg/mL at 6</w:t>
      </w:r>
      <w:r w:rsidRPr="004301FB">
        <w:rPr>
          <w:rFonts w:ascii="Times New Roman" w:hAnsi="Times New Roman" w:cs="Times New Roman"/>
          <w:sz w:val="24"/>
          <w:szCs w:val="24"/>
        </w:rPr>
        <w:t xml:space="preserve">% </w:t>
      </w:r>
      <w:proofErr w:type="spellStart"/>
      <w:r w:rsidRPr="004301FB">
        <w:rPr>
          <w:rFonts w:ascii="Times New Roman" w:hAnsi="Times New Roman" w:cs="Times New Roman"/>
          <w:sz w:val="24"/>
          <w:szCs w:val="24"/>
        </w:rPr>
        <w:t>AgNPs</w:t>
      </w:r>
      <w:proofErr w:type="spellEnd"/>
      <w:r w:rsidRPr="004301FB">
        <w:rPr>
          <w:rFonts w:ascii="Times New Roman" w:hAnsi="Times New Roman" w:cs="Times New Roman"/>
          <w:sz w:val="24"/>
          <w:szCs w:val="24"/>
        </w:rPr>
        <w:t>. In the case of K. pneumoniae, the MIC dropped from 0.300</w:t>
      </w:r>
      <w:r>
        <w:rPr>
          <w:rFonts w:ascii="Times New Roman" w:hAnsi="Times New Roman" w:cs="Times New Roman"/>
          <w:sz w:val="24"/>
          <w:szCs w:val="24"/>
        </w:rPr>
        <w:t xml:space="preserve"> mg/mL at 1% to 0.075 mg/mL at 6</w:t>
      </w:r>
      <w:r w:rsidRPr="004301FB">
        <w:rPr>
          <w:rFonts w:ascii="Times New Roman" w:hAnsi="Times New Roman" w:cs="Times New Roman"/>
          <w:sz w:val="24"/>
          <w:szCs w:val="24"/>
        </w:rPr>
        <w:t xml:space="preserve">% </w:t>
      </w:r>
      <w:proofErr w:type="spellStart"/>
      <w:r w:rsidRPr="004301FB">
        <w:rPr>
          <w:rFonts w:ascii="Times New Roman" w:hAnsi="Times New Roman" w:cs="Times New Roman"/>
          <w:sz w:val="24"/>
          <w:szCs w:val="24"/>
        </w:rPr>
        <w:t>AgNPs</w:t>
      </w:r>
      <w:proofErr w:type="spellEnd"/>
      <w:r w:rsidRPr="004301FB">
        <w:rPr>
          <w:rFonts w:ascii="Times New Roman" w:hAnsi="Times New Roman" w:cs="Times New Roman"/>
          <w:sz w:val="24"/>
          <w:szCs w:val="24"/>
        </w:rPr>
        <w:t xml:space="preserve">. These values were consistently lower compared to the positive control, neomycin (1.500 mg/mL for </w:t>
      </w:r>
      <w:r w:rsidRPr="004301FB">
        <w:rPr>
          <w:rFonts w:ascii="Times New Roman" w:hAnsi="Times New Roman" w:cs="Times New Roman"/>
          <w:i/>
          <w:sz w:val="24"/>
          <w:szCs w:val="24"/>
        </w:rPr>
        <w:t>S. aureus</w:t>
      </w:r>
      <w:r w:rsidRPr="004301FB">
        <w:rPr>
          <w:rFonts w:ascii="Times New Roman" w:hAnsi="Times New Roman" w:cs="Times New Roman"/>
          <w:sz w:val="24"/>
          <w:szCs w:val="24"/>
        </w:rPr>
        <w:t xml:space="preserve"> and 0.750 mg/mL for </w:t>
      </w:r>
      <w:r w:rsidRPr="004301FB">
        <w:rPr>
          <w:rFonts w:ascii="Times New Roman" w:hAnsi="Times New Roman" w:cs="Times New Roman"/>
          <w:i/>
          <w:sz w:val="24"/>
          <w:szCs w:val="24"/>
        </w:rPr>
        <w:t>K. pneumoniae</w:t>
      </w:r>
      <w:r w:rsidRPr="004301FB">
        <w:rPr>
          <w:rFonts w:ascii="Times New Roman" w:hAnsi="Times New Roman" w:cs="Times New Roman"/>
          <w:sz w:val="24"/>
          <w:szCs w:val="24"/>
        </w:rPr>
        <w:t xml:space="preserve">), confirming the superior antibacterial effectiveness of biosynthesized </w:t>
      </w:r>
      <w:proofErr w:type="spellStart"/>
      <w:r w:rsidRPr="004301FB">
        <w:rPr>
          <w:rFonts w:ascii="Times New Roman" w:hAnsi="Times New Roman" w:cs="Times New Roman"/>
          <w:sz w:val="24"/>
          <w:szCs w:val="24"/>
        </w:rPr>
        <w:t>AgNPs</w:t>
      </w:r>
      <w:proofErr w:type="spellEnd"/>
      <w:r w:rsidR="008E0771" w:rsidRPr="004301FB">
        <w:rPr>
          <w:rFonts w:ascii="Times New Roman" w:hAnsi="Times New Roman" w:cs="Times New Roman"/>
          <w:sz w:val="24"/>
          <w:szCs w:val="24"/>
        </w:rPr>
        <w:t>.</w:t>
      </w:r>
      <w:r w:rsidR="00CB3B1A" w:rsidRPr="004301FB">
        <w:rPr>
          <w:rFonts w:ascii="Times New Roman" w:hAnsi="Times New Roman" w:cs="Times New Roman"/>
          <w:sz w:val="24"/>
          <w:szCs w:val="24"/>
        </w:rPr>
        <w:t xml:space="preserve"> </w:t>
      </w:r>
    </w:p>
    <w:p w14:paraId="44B09650" w14:textId="77777777" w:rsidR="00891A91" w:rsidRPr="00A66071" w:rsidRDefault="00891A91" w:rsidP="00891A91">
      <w:pPr>
        <w:spacing w:after="0" w:line="360" w:lineRule="auto"/>
        <w:jc w:val="both"/>
        <w:rPr>
          <w:rFonts w:ascii="Times New Roman" w:hAnsi="Times New Roman" w:cs="Times New Roman"/>
          <w:sz w:val="24"/>
          <w:szCs w:val="24"/>
          <w:lang w:val="en-ZA"/>
        </w:rPr>
      </w:pPr>
      <w:r w:rsidRPr="00A66071">
        <w:rPr>
          <w:rFonts w:ascii="Times New Roman" w:hAnsi="Times New Roman" w:cs="Times New Roman"/>
          <w:b/>
          <w:bCs/>
          <w:sz w:val="24"/>
          <w:szCs w:val="24"/>
          <w:lang w:val="en-ZA"/>
        </w:rPr>
        <w:t xml:space="preserve">Table 3. </w:t>
      </w:r>
      <w:r w:rsidRPr="00A66071">
        <w:rPr>
          <w:rFonts w:ascii="Times New Roman" w:hAnsi="Times New Roman" w:cs="Times New Roman"/>
          <w:sz w:val="24"/>
          <w:szCs w:val="24"/>
          <w:lang w:val="en-ZA"/>
        </w:rPr>
        <w:t xml:space="preserve">Antibacterial activity of </w:t>
      </w:r>
      <w:r w:rsidRPr="00A66071">
        <w:rPr>
          <w:rFonts w:ascii="Times New Roman" w:hAnsi="Times New Roman" w:cs="Times New Roman"/>
          <w:sz w:val="24"/>
          <w:szCs w:val="24"/>
        </w:rPr>
        <w:t>phytochemical-assisted green-synthesized</w:t>
      </w:r>
      <w:r>
        <w:rPr>
          <w:rFonts w:ascii="Times New Roman" w:hAnsi="Times New Roman" w:cs="Times New Roman"/>
          <w:sz w:val="24"/>
          <w:szCs w:val="24"/>
        </w:rPr>
        <w:t xml:space="preserve"> </w:t>
      </w:r>
      <w:proofErr w:type="spellStart"/>
      <w:r>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w:t>
      </w:r>
      <w:r w:rsidRPr="00A66071">
        <w:rPr>
          <w:rFonts w:ascii="Times New Roman" w:hAnsi="Times New Roman" w:cs="Times New Roman"/>
          <w:sz w:val="24"/>
          <w:szCs w:val="24"/>
          <w:lang w:val="en-ZA"/>
        </w:rPr>
        <w:t>using different concentrations of ELE and the control.</w:t>
      </w:r>
    </w:p>
    <w:tbl>
      <w:tblPr>
        <w:tblStyle w:val="TableGrid"/>
        <w:tblW w:w="82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0"/>
        <w:gridCol w:w="1776"/>
        <w:gridCol w:w="1374"/>
        <w:gridCol w:w="1350"/>
        <w:gridCol w:w="1440"/>
      </w:tblGrid>
      <w:tr w:rsidR="00891A91" w:rsidRPr="00A66071" w14:paraId="51737868" w14:textId="77777777" w:rsidTr="00523885">
        <w:trPr>
          <w:trHeight w:val="446"/>
        </w:trPr>
        <w:tc>
          <w:tcPr>
            <w:tcW w:w="2340" w:type="dxa"/>
            <w:vMerge w:val="restart"/>
            <w:tcBorders>
              <w:top w:val="single" w:sz="4" w:space="0" w:color="auto"/>
              <w:bottom w:val="single" w:sz="4" w:space="0" w:color="auto"/>
            </w:tcBorders>
            <w:hideMark/>
          </w:tcPr>
          <w:p w14:paraId="458341CB" w14:textId="77777777" w:rsidR="00891A91" w:rsidRPr="00A66071" w:rsidRDefault="00891A91" w:rsidP="00523885">
            <w:pPr>
              <w:spacing w:line="360" w:lineRule="auto"/>
              <w:rPr>
                <w:rFonts w:ascii="Times New Roman" w:hAnsi="Times New Roman" w:cs="Times New Roman"/>
                <w:sz w:val="24"/>
                <w:szCs w:val="24"/>
              </w:rPr>
            </w:pPr>
            <w:r w:rsidRPr="00A66071">
              <w:rPr>
                <w:rFonts w:ascii="Times New Roman" w:hAnsi="Times New Roman" w:cs="Times New Roman"/>
                <w:b/>
                <w:bCs/>
                <w:sz w:val="24"/>
                <w:szCs w:val="24"/>
                <w:lang w:val="en-ZA"/>
              </w:rPr>
              <w:t> </w:t>
            </w:r>
          </w:p>
          <w:p w14:paraId="577FF491" w14:textId="77777777" w:rsidR="00891A91" w:rsidRPr="00A66071" w:rsidRDefault="00891A91" w:rsidP="00523885">
            <w:pPr>
              <w:spacing w:line="360" w:lineRule="auto"/>
              <w:rPr>
                <w:rFonts w:ascii="Times New Roman" w:hAnsi="Times New Roman" w:cs="Times New Roman"/>
                <w:sz w:val="24"/>
                <w:szCs w:val="24"/>
              </w:rPr>
            </w:pPr>
            <w:r w:rsidRPr="00A66071">
              <w:rPr>
                <w:rFonts w:ascii="Times New Roman" w:hAnsi="Times New Roman" w:cs="Times New Roman"/>
                <w:b/>
                <w:bCs/>
                <w:sz w:val="24"/>
                <w:szCs w:val="24"/>
                <w:lang w:val="en-ZA"/>
              </w:rPr>
              <w:t>Bacterial  species</w:t>
            </w:r>
          </w:p>
        </w:tc>
        <w:tc>
          <w:tcPr>
            <w:tcW w:w="5940" w:type="dxa"/>
            <w:gridSpan w:val="4"/>
            <w:tcBorders>
              <w:top w:val="single" w:sz="4" w:space="0" w:color="auto"/>
              <w:bottom w:val="single" w:sz="4" w:space="0" w:color="auto"/>
            </w:tcBorders>
            <w:hideMark/>
          </w:tcPr>
          <w:p w14:paraId="62D64720" w14:textId="77777777" w:rsidR="00891A91" w:rsidRPr="00A66071" w:rsidRDefault="00891A91" w:rsidP="00523885">
            <w:pPr>
              <w:spacing w:line="360" w:lineRule="auto"/>
              <w:jc w:val="center"/>
              <w:rPr>
                <w:rFonts w:ascii="Times New Roman" w:hAnsi="Times New Roman" w:cs="Times New Roman"/>
                <w:sz w:val="24"/>
                <w:szCs w:val="24"/>
              </w:rPr>
            </w:pPr>
            <w:r w:rsidRPr="00A66071">
              <w:rPr>
                <w:rFonts w:ascii="Times New Roman" w:hAnsi="Times New Roman" w:cs="Times New Roman"/>
                <w:b/>
                <w:bCs/>
                <w:sz w:val="24"/>
                <w:szCs w:val="24"/>
                <w:lang w:val="en-ZA"/>
              </w:rPr>
              <w:t>Concentrations (mg/mL)</w:t>
            </w:r>
          </w:p>
        </w:tc>
      </w:tr>
      <w:tr w:rsidR="00891A91" w:rsidRPr="00A66071" w14:paraId="23E4443E" w14:textId="77777777" w:rsidTr="00B03A0E">
        <w:trPr>
          <w:trHeight w:val="502"/>
        </w:trPr>
        <w:tc>
          <w:tcPr>
            <w:tcW w:w="2340" w:type="dxa"/>
            <w:vMerge/>
            <w:tcBorders>
              <w:top w:val="nil"/>
              <w:bottom w:val="single" w:sz="4" w:space="0" w:color="auto"/>
            </w:tcBorders>
            <w:hideMark/>
          </w:tcPr>
          <w:p w14:paraId="55DF0931" w14:textId="77777777" w:rsidR="00891A91" w:rsidRPr="00A66071" w:rsidRDefault="00891A91" w:rsidP="00523885">
            <w:pPr>
              <w:spacing w:line="360" w:lineRule="auto"/>
              <w:rPr>
                <w:rFonts w:ascii="Times New Roman" w:hAnsi="Times New Roman" w:cs="Times New Roman"/>
                <w:sz w:val="24"/>
                <w:szCs w:val="24"/>
              </w:rPr>
            </w:pPr>
          </w:p>
        </w:tc>
        <w:tc>
          <w:tcPr>
            <w:tcW w:w="1776" w:type="dxa"/>
            <w:tcBorders>
              <w:top w:val="single" w:sz="4" w:space="0" w:color="auto"/>
              <w:bottom w:val="single" w:sz="4" w:space="0" w:color="auto"/>
            </w:tcBorders>
            <w:hideMark/>
          </w:tcPr>
          <w:p w14:paraId="68708DB7" w14:textId="77777777" w:rsidR="00891A91" w:rsidRPr="00A66071" w:rsidRDefault="00891A91" w:rsidP="00523885">
            <w:pPr>
              <w:spacing w:line="360" w:lineRule="auto"/>
              <w:rPr>
                <w:rFonts w:ascii="Times New Roman" w:hAnsi="Times New Roman" w:cs="Times New Roman"/>
                <w:sz w:val="24"/>
                <w:szCs w:val="24"/>
              </w:rPr>
            </w:pPr>
            <w:r w:rsidRPr="00A66071">
              <w:rPr>
                <w:rFonts w:ascii="Times New Roman" w:hAnsi="Times New Roman" w:cs="Times New Roman"/>
                <w:sz w:val="24"/>
                <w:szCs w:val="24"/>
                <w:lang w:val="en-ZA"/>
              </w:rPr>
              <w:t xml:space="preserve">1% </w:t>
            </w:r>
            <w:proofErr w:type="spellStart"/>
            <w:r w:rsidRPr="00A66071">
              <w:rPr>
                <w:rFonts w:ascii="Times New Roman" w:hAnsi="Times New Roman" w:cs="Times New Roman"/>
                <w:sz w:val="24"/>
                <w:szCs w:val="24"/>
                <w:lang w:val="en-ZA"/>
              </w:rPr>
              <w:t>AgNPs</w:t>
            </w:r>
            <w:proofErr w:type="spellEnd"/>
          </w:p>
        </w:tc>
        <w:tc>
          <w:tcPr>
            <w:tcW w:w="1374" w:type="dxa"/>
            <w:tcBorders>
              <w:top w:val="single" w:sz="4" w:space="0" w:color="auto"/>
              <w:bottom w:val="single" w:sz="4" w:space="0" w:color="auto"/>
            </w:tcBorders>
            <w:hideMark/>
          </w:tcPr>
          <w:p w14:paraId="40F99B6B" w14:textId="77777777" w:rsidR="00891A91" w:rsidRPr="00A66071" w:rsidRDefault="004301FB" w:rsidP="00523885">
            <w:pPr>
              <w:spacing w:line="360" w:lineRule="auto"/>
              <w:rPr>
                <w:rFonts w:ascii="Times New Roman" w:hAnsi="Times New Roman" w:cs="Times New Roman"/>
                <w:sz w:val="24"/>
                <w:szCs w:val="24"/>
              </w:rPr>
            </w:pPr>
            <w:r>
              <w:rPr>
                <w:rFonts w:ascii="Times New Roman" w:hAnsi="Times New Roman" w:cs="Times New Roman"/>
                <w:sz w:val="24"/>
                <w:szCs w:val="24"/>
                <w:lang w:val="en-ZA"/>
              </w:rPr>
              <w:t>3</w:t>
            </w:r>
            <w:r w:rsidR="00891A91" w:rsidRPr="00A66071">
              <w:rPr>
                <w:rFonts w:ascii="Times New Roman" w:hAnsi="Times New Roman" w:cs="Times New Roman"/>
                <w:sz w:val="24"/>
                <w:szCs w:val="24"/>
                <w:lang w:val="en-ZA"/>
              </w:rPr>
              <w:t xml:space="preserve">% </w:t>
            </w:r>
            <w:proofErr w:type="spellStart"/>
            <w:r w:rsidR="00891A91" w:rsidRPr="00A66071">
              <w:rPr>
                <w:rFonts w:ascii="Times New Roman" w:hAnsi="Times New Roman" w:cs="Times New Roman"/>
                <w:sz w:val="24"/>
                <w:szCs w:val="24"/>
                <w:lang w:val="en-ZA"/>
              </w:rPr>
              <w:t>AgNPs</w:t>
            </w:r>
            <w:proofErr w:type="spellEnd"/>
          </w:p>
        </w:tc>
        <w:tc>
          <w:tcPr>
            <w:tcW w:w="1350" w:type="dxa"/>
            <w:tcBorders>
              <w:top w:val="single" w:sz="4" w:space="0" w:color="auto"/>
              <w:bottom w:val="single" w:sz="4" w:space="0" w:color="auto"/>
            </w:tcBorders>
            <w:hideMark/>
          </w:tcPr>
          <w:p w14:paraId="42CC2DF7" w14:textId="77777777" w:rsidR="00891A91" w:rsidRPr="00A66071" w:rsidRDefault="004301FB" w:rsidP="00523885">
            <w:pPr>
              <w:spacing w:line="360" w:lineRule="auto"/>
              <w:rPr>
                <w:rFonts w:ascii="Times New Roman" w:hAnsi="Times New Roman" w:cs="Times New Roman"/>
                <w:sz w:val="24"/>
                <w:szCs w:val="24"/>
              </w:rPr>
            </w:pPr>
            <w:r>
              <w:rPr>
                <w:rFonts w:ascii="Times New Roman" w:hAnsi="Times New Roman" w:cs="Times New Roman"/>
                <w:sz w:val="24"/>
                <w:szCs w:val="24"/>
                <w:lang w:val="en-ZA"/>
              </w:rPr>
              <w:t>6</w:t>
            </w:r>
            <w:r w:rsidR="00891A91" w:rsidRPr="00A66071">
              <w:rPr>
                <w:rFonts w:ascii="Times New Roman" w:hAnsi="Times New Roman" w:cs="Times New Roman"/>
                <w:sz w:val="24"/>
                <w:szCs w:val="24"/>
                <w:lang w:val="en-ZA"/>
              </w:rPr>
              <w:t xml:space="preserve">% </w:t>
            </w:r>
            <w:proofErr w:type="spellStart"/>
            <w:r w:rsidR="00891A91" w:rsidRPr="00A66071">
              <w:rPr>
                <w:rFonts w:ascii="Times New Roman" w:hAnsi="Times New Roman" w:cs="Times New Roman"/>
                <w:sz w:val="24"/>
                <w:szCs w:val="24"/>
                <w:lang w:val="en-ZA"/>
              </w:rPr>
              <w:t>AgNPs</w:t>
            </w:r>
            <w:proofErr w:type="spellEnd"/>
          </w:p>
        </w:tc>
        <w:tc>
          <w:tcPr>
            <w:tcW w:w="1440" w:type="dxa"/>
            <w:tcBorders>
              <w:top w:val="single" w:sz="4" w:space="0" w:color="auto"/>
              <w:bottom w:val="single" w:sz="4" w:space="0" w:color="auto"/>
            </w:tcBorders>
            <w:hideMark/>
          </w:tcPr>
          <w:p w14:paraId="2E0C2B42" w14:textId="77777777" w:rsidR="00891A91" w:rsidRPr="00A66071" w:rsidRDefault="00891A91" w:rsidP="00523885">
            <w:pPr>
              <w:spacing w:line="360" w:lineRule="auto"/>
              <w:rPr>
                <w:rFonts w:ascii="Times New Roman" w:hAnsi="Times New Roman" w:cs="Times New Roman"/>
                <w:sz w:val="24"/>
                <w:szCs w:val="24"/>
              </w:rPr>
            </w:pPr>
            <w:r w:rsidRPr="00A66071">
              <w:rPr>
                <w:rFonts w:ascii="Times New Roman" w:hAnsi="Times New Roman" w:cs="Times New Roman"/>
                <w:sz w:val="24"/>
                <w:szCs w:val="24"/>
                <w:lang w:val="en-ZA"/>
              </w:rPr>
              <w:t>Neomycin</w:t>
            </w:r>
          </w:p>
        </w:tc>
      </w:tr>
      <w:tr w:rsidR="004301FB" w:rsidRPr="00A66071" w14:paraId="4A88B625" w14:textId="77777777" w:rsidTr="00B03A0E">
        <w:trPr>
          <w:trHeight w:val="540"/>
        </w:trPr>
        <w:tc>
          <w:tcPr>
            <w:tcW w:w="2340" w:type="dxa"/>
            <w:tcBorders>
              <w:top w:val="single" w:sz="4" w:space="0" w:color="auto"/>
            </w:tcBorders>
            <w:hideMark/>
          </w:tcPr>
          <w:p w14:paraId="071ABA05" w14:textId="77777777" w:rsidR="004301FB" w:rsidRPr="00A66071" w:rsidRDefault="004301FB" w:rsidP="004301FB">
            <w:pPr>
              <w:spacing w:line="360" w:lineRule="auto"/>
              <w:rPr>
                <w:rFonts w:ascii="Times New Roman" w:hAnsi="Times New Roman" w:cs="Times New Roman"/>
                <w:sz w:val="24"/>
                <w:szCs w:val="24"/>
              </w:rPr>
            </w:pPr>
            <w:r w:rsidRPr="00A66071">
              <w:rPr>
                <w:rFonts w:ascii="Times New Roman" w:hAnsi="Times New Roman" w:cs="Times New Roman"/>
                <w:b/>
                <w:bCs/>
                <w:i/>
                <w:iCs/>
                <w:sz w:val="24"/>
                <w:szCs w:val="24"/>
                <w:lang w:val="en-ZA"/>
              </w:rPr>
              <w:t>S. aureus</w:t>
            </w:r>
          </w:p>
        </w:tc>
        <w:tc>
          <w:tcPr>
            <w:tcW w:w="1776" w:type="dxa"/>
            <w:tcBorders>
              <w:top w:val="single" w:sz="4" w:space="0" w:color="auto"/>
              <w:bottom w:val="nil"/>
            </w:tcBorders>
            <w:vAlign w:val="center"/>
            <w:hideMark/>
          </w:tcPr>
          <w:p w14:paraId="275F0DD6"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0.200</w:t>
            </w:r>
          </w:p>
        </w:tc>
        <w:tc>
          <w:tcPr>
            <w:tcW w:w="1374" w:type="dxa"/>
            <w:tcBorders>
              <w:top w:val="single" w:sz="4" w:space="0" w:color="auto"/>
              <w:bottom w:val="nil"/>
            </w:tcBorders>
            <w:vAlign w:val="center"/>
            <w:hideMark/>
          </w:tcPr>
          <w:p w14:paraId="04A2912E"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0.150</w:t>
            </w:r>
          </w:p>
        </w:tc>
        <w:tc>
          <w:tcPr>
            <w:tcW w:w="1350" w:type="dxa"/>
            <w:tcBorders>
              <w:top w:val="single" w:sz="4" w:space="0" w:color="auto"/>
              <w:bottom w:val="nil"/>
            </w:tcBorders>
            <w:vAlign w:val="center"/>
            <w:hideMark/>
          </w:tcPr>
          <w:p w14:paraId="6BA83B4B"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0.100</w:t>
            </w:r>
          </w:p>
        </w:tc>
        <w:tc>
          <w:tcPr>
            <w:tcW w:w="1440" w:type="dxa"/>
            <w:tcBorders>
              <w:top w:val="single" w:sz="4" w:space="0" w:color="auto"/>
              <w:bottom w:val="nil"/>
            </w:tcBorders>
            <w:vAlign w:val="center"/>
            <w:hideMark/>
          </w:tcPr>
          <w:p w14:paraId="2FF7A52F"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1.500</w:t>
            </w:r>
          </w:p>
        </w:tc>
      </w:tr>
      <w:tr w:rsidR="004301FB" w:rsidRPr="00A66071" w14:paraId="647E1ACF" w14:textId="77777777" w:rsidTr="00B03A0E">
        <w:trPr>
          <w:trHeight w:val="421"/>
        </w:trPr>
        <w:tc>
          <w:tcPr>
            <w:tcW w:w="2340" w:type="dxa"/>
            <w:hideMark/>
          </w:tcPr>
          <w:p w14:paraId="79C07A83" w14:textId="77777777" w:rsidR="004301FB" w:rsidRPr="00A66071" w:rsidRDefault="004301FB" w:rsidP="004301FB">
            <w:pPr>
              <w:spacing w:line="360" w:lineRule="auto"/>
              <w:rPr>
                <w:rFonts w:ascii="Times New Roman" w:hAnsi="Times New Roman" w:cs="Times New Roman"/>
                <w:sz w:val="24"/>
                <w:szCs w:val="24"/>
              </w:rPr>
            </w:pPr>
            <w:r w:rsidRPr="00A66071">
              <w:rPr>
                <w:rFonts w:ascii="Times New Roman" w:hAnsi="Times New Roman" w:cs="Times New Roman"/>
                <w:b/>
                <w:bCs/>
                <w:i/>
                <w:iCs/>
                <w:sz w:val="24"/>
                <w:szCs w:val="24"/>
                <w:lang w:val="en-ZA"/>
              </w:rPr>
              <w:t>K. pneumoniae</w:t>
            </w:r>
          </w:p>
        </w:tc>
        <w:tc>
          <w:tcPr>
            <w:tcW w:w="1776" w:type="dxa"/>
            <w:tcBorders>
              <w:top w:val="nil"/>
            </w:tcBorders>
            <w:vAlign w:val="center"/>
            <w:hideMark/>
          </w:tcPr>
          <w:p w14:paraId="6828E1F5"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0.300</w:t>
            </w:r>
          </w:p>
        </w:tc>
        <w:tc>
          <w:tcPr>
            <w:tcW w:w="1374" w:type="dxa"/>
            <w:tcBorders>
              <w:top w:val="nil"/>
            </w:tcBorders>
            <w:vAlign w:val="center"/>
            <w:hideMark/>
          </w:tcPr>
          <w:p w14:paraId="03716347"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0.150</w:t>
            </w:r>
          </w:p>
        </w:tc>
        <w:tc>
          <w:tcPr>
            <w:tcW w:w="1350" w:type="dxa"/>
            <w:tcBorders>
              <w:top w:val="nil"/>
            </w:tcBorders>
            <w:vAlign w:val="center"/>
            <w:hideMark/>
          </w:tcPr>
          <w:p w14:paraId="2FFA4428"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0.075</w:t>
            </w:r>
          </w:p>
        </w:tc>
        <w:tc>
          <w:tcPr>
            <w:tcW w:w="1440" w:type="dxa"/>
            <w:tcBorders>
              <w:top w:val="nil"/>
            </w:tcBorders>
            <w:vAlign w:val="center"/>
            <w:hideMark/>
          </w:tcPr>
          <w:p w14:paraId="2F157033" w14:textId="77777777" w:rsidR="004301FB" w:rsidRPr="00655180" w:rsidRDefault="004301FB" w:rsidP="004301FB">
            <w:pPr>
              <w:spacing w:line="360" w:lineRule="auto"/>
              <w:jc w:val="both"/>
              <w:rPr>
                <w:rFonts w:ascii="Times New Roman" w:eastAsia="Times New Roman" w:hAnsi="Times New Roman" w:cs="Times New Roman"/>
                <w:sz w:val="24"/>
                <w:szCs w:val="24"/>
              </w:rPr>
            </w:pPr>
            <w:r w:rsidRPr="00655180">
              <w:rPr>
                <w:rFonts w:ascii="Times New Roman" w:eastAsia="Times New Roman" w:hAnsi="Times New Roman" w:cs="Times New Roman"/>
                <w:sz w:val="24"/>
                <w:szCs w:val="24"/>
              </w:rPr>
              <w:t>0.750</w:t>
            </w:r>
          </w:p>
        </w:tc>
      </w:tr>
    </w:tbl>
    <w:p w14:paraId="54D75F93" w14:textId="77777777" w:rsidR="00891A91" w:rsidRPr="00A66071" w:rsidRDefault="00891A91" w:rsidP="00891A91">
      <w:pPr>
        <w:spacing w:after="0" w:line="360" w:lineRule="auto"/>
        <w:rPr>
          <w:rFonts w:ascii="Times New Roman" w:hAnsi="Times New Roman" w:cs="Times New Roman"/>
          <w:sz w:val="24"/>
          <w:szCs w:val="24"/>
        </w:rPr>
      </w:pPr>
    </w:p>
    <w:p w14:paraId="657A6537" w14:textId="77777777" w:rsidR="008E0771" w:rsidRPr="00A66071" w:rsidRDefault="00500B7C" w:rsidP="00C23E29">
      <w:pPr>
        <w:spacing w:after="0" w:line="360" w:lineRule="auto"/>
        <w:jc w:val="both"/>
        <w:rPr>
          <w:rFonts w:ascii="Times New Roman" w:hAnsi="Times New Roman" w:cs="Times New Roman"/>
          <w:sz w:val="24"/>
          <w:szCs w:val="24"/>
        </w:rPr>
      </w:pPr>
      <w:r w:rsidRPr="00500B7C">
        <w:rPr>
          <w:rFonts w:ascii="Times New Roman" w:hAnsi="Times New Roman" w:cs="Times New Roman"/>
          <w:sz w:val="24"/>
          <w:szCs w:val="24"/>
        </w:rPr>
        <w:t xml:space="preserve">The enhanced antibacterial performance observed at higher extract concentrations may be linked to the formation of smaller </w:t>
      </w:r>
      <w:proofErr w:type="spellStart"/>
      <w:r w:rsidRPr="00500B7C">
        <w:rPr>
          <w:rFonts w:ascii="Times New Roman" w:hAnsi="Times New Roman" w:cs="Times New Roman"/>
          <w:sz w:val="24"/>
          <w:szCs w:val="24"/>
        </w:rPr>
        <w:t>AgNPs</w:t>
      </w:r>
      <w:proofErr w:type="spellEnd"/>
      <w:r w:rsidRPr="00500B7C">
        <w:rPr>
          <w:rFonts w:ascii="Times New Roman" w:hAnsi="Times New Roman" w:cs="Times New Roman"/>
          <w:sz w:val="24"/>
          <w:szCs w:val="24"/>
        </w:rPr>
        <w:t xml:space="preserve"> with larger surface-to-volume ratios. This structural feature increases the nanoparticles’ ability to anchor onto microbial membranes, causing protein denaturation, induction of oxidative stress, and ultimately cell death. Similar concentration-dependent antibacterial effects of phytochemical-mediated </w:t>
      </w:r>
      <w:proofErr w:type="spellStart"/>
      <w:r w:rsidRPr="00500B7C">
        <w:rPr>
          <w:rFonts w:ascii="Times New Roman" w:hAnsi="Times New Roman" w:cs="Times New Roman"/>
          <w:sz w:val="24"/>
          <w:szCs w:val="24"/>
        </w:rPr>
        <w:t>AgNPs</w:t>
      </w:r>
      <w:proofErr w:type="spellEnd"/>
      <w:r w:rsidRPr="00500B7C">
        <w:rPr>
          <w:rFonts w:ascii="Times New Roman" w:hAnsi="Times New Roman" w:cs="Times New Roman"/>
          <w:sz w:val="24"/>
          <w:szCs w:val="24"/>
        </w:rPr>
        <w:t xml:space="preserve"> have been documented in the literature. For instance, Chinnasamy et al. [49] reported that </w:t>
      </w:r>
      <w:proofErr w:type="spellStart"/>
      <w:r w:rsidRPr="002C2D4B">
        <w:rPr>
          <w:rFonts w:ascii="Times New Roman" w:hAnsi="Times New Roman" w:cs="Times New Roman"/>
          <w:i/>
          <w:sz w:val="24"/>
          <w:szCs w:val="24"/>
        </w:rPr>
        <w:t>Azadirachta</w:t>
      </w:r>
      <w:proofErr w:type="spellEnd"/>
      <w:r w:rsidRPr="002C2D4B">
        <w:rPr>
          <w:rFonts w:ascii="Times New Roman" w:hAnsi="Times New Roman" w:cs="Times New Roman"/>
          <w:i/>
          <w:sz w:val="24"/>
          <w:szCs w:val="24"/>
        </w:rPr>
        <w:t xml:space="preserve"> </w:t>
      </w:r>
      <w:proofErr w:type="spellStart"/>
      <w:r w:rsidRPr="002C2D4B">
        <w:rPr>
          <w:rFonts w:ascii="Times New Roman" w:hAnsi="Times New Roman" w:cs="Times New Roman"/>
          <w:i/>
          <w:sz w:val="24"/>
          <w:szCs w:val="24"/>
        </w:rPr>
        <w:t>indica</w:t>
      </w:r>
      <w:proofErr w:type="spellEnd"/>
      <w:r w:rsidRPr="00500B7C">
        <w:rPr>
          <w:rFonts w:ascii="Times New Roman" w:hAnsi="Times New Roman" w:cs="Times New Roman"/>
          <w:sz w:val="24"/>
          <w:szCs w:val="24"/>
        </w:rPr>
        <w:t xml:space="preserve"> leaf extract-synthesized </w:t>
      </w:r>
      <w:proofErr w:type="spellStart"/>
      <w:r w:rsidRPr="00500B7C">
        <w:rPr>
          <w:rFonts w:ascii="Times New Roman" w:hAnsi="Times New Roman" w:cs="Times New Roman"/>
          <w:sz w:val="24"/>
          <w:szCs w:val="24"/>
        </w:rPr>
        <w:t>AgNPs</w:t>
      </w:r>
      <w:proofErr w:type="spellEnd"/>
      <w:r w:rsidRPr="00500B7C">
        <w:rPr>
          <w:rFonts w:ascii="Times New Roman" w:hAnsi="Times New Roman" w:cs="Times New Roman"/>
          <w:sz w:val="24"/>
          <w:szCs w:val="24"/>
        </w:rPr>
        <w:t xml:space="preserve"> exhibited strong bactericidal activity against </w:t>
      </w:r>
      <w:r w:rsidRPr="00500B7C">
        <w:rPr>
          <w:rFonts w:ascii="Times New Roman" w:hAnsi="Times New Roman" w:cs="Times New Roman"/>
          <w:i/>
          <w:sz w:val="24"/>
          <w:szCs w:val="24"/>
        </w:rPr>
        <w:t>E. coli</w:t>
      </w:r>
      <w:r w:rsidRPr="00500B7C">
        <w:rPr>
          <w:rFonts w:ascii="Times New Roman" w:hAnsi="Times New Roman" w:cs="Times New Roman"/>
          <w:sz w:val="24"/>
          <w:szCs w:val="24"/>
        </w:rPr>
        <w:t xml:space="preserve"> and </w:t>
      </w:r>
      <w:r w:rsidRPr="00500B7C">
        <w:rPr>
          <w:rFonts w:ascii="Times New Roman" w:hAnsi="Times New Roman" w:cs="Times New Roman"/>
          <w:i/>
          <w:sz w:val="24"/>
          <w:szCs w:val="24"/>
        </w:rPr>
        <w:t>S. aureus</w:t>
      </w:r>
      <w:r w:rsidRPr="00500B7C">
        <w:rPr>
          <w:rFonts w:ascii="Times New Roman" w:hAnsi="Times New Roman" w:cs="Times New Roman"/>
          <w:sz w:val="24"/>
          <w:szCs w:val="24"/>
        </w:rPr>
        <w:t>, demonstrating a trend consi</w:t>
      </w:r>
      <w:r>
        <w:rPr>
          <w:rFonts w:ascii="Times New Roman" w:hAnsi="Times New Roman" w:cs="Times New Roman"/>
          <w:sz w:val="24"/>
          <w:szCs w:val="24"/>
        </w:rPr>
        <w:t>stent with the present findings</w:t>
      </w:r>
      <w:r w:rsidR="008E0771" w:rsidRPr="00A66071">
        <w:rPr>
          <w:rFonts w:ascii="Times New Roman" w:hAnsi="Times New Roman" w:cs="Times New Roman"/>
          <w:sz w:val="24"/>
          <w:szCs w:val="24"/>
        </w:rPr>
        <w:t xml:space="preserve">. </w:t>
      </w:r>
    </w:p>
    <w:p w14:paraId="2389CE84" w14:textId="77777777" w:rsidR="00FD48AB" w:rsidRPr="00A66071" w:rsidRDefault="00FD48AB" w:rsidP="00C23E29">
      <w:pPr>
        <w:pStyle w:val="Heading1"/>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Conclusion</w:t>
      </w:r>
    </w:p>
    <w:p w14:paraId="78C46821" w14:textId="77777777" w:rsidR="00FD48AB" w:rsidRPr="00A66071" w:rsidRDefault="00233EB5" w:rsidP="00233EB5">
      <w:pPr>
        <w:spacing w:after="0" w:line="360" w:lineRule="auto"/>
        <w:jc w:val="both"/>
        <w:rPr>
          <w:rFonts w:ascii="Times New Roman" w:hAnsi="Times New Roman" w:cs="Times New Roman"/>
          <w:sz w:val="24"/>
          <w:szCs w:val="24"/>
        </w:rPr>
      </w:pPr>
      <w:r w:rsidRPr="00A66071">
        <w:rPr>
          <w:rFonts w:ascii="Times New Roman" w:hAnsi="Times New Roman" w:cs="Times New Roman"/>
          <w:sz w:val="24"/>
          <w:szCs w:val="24"/>
        </w:rPr>
        <w:t>This study demonstrated that phytochemical-assisted green synthesis of silver nanoparticles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using </w:t>
      </w:r>
      <w:r w:rsidRPr="00A66071">
        <w:rPr>
          <w:rFonts w:ascii="Times New Roman" w:hAnsi="Times New Roman" w:cs="Times New Roman"/>
          <w:i/>
          <w:iCs/>
          <w:sz w:val="24"/>
          <w:szCs w:val="24"/>
        </w:rPr>
        <w:t>Eucalyptus globulus</w:t>
      </w:r>
      <w:r w:rsidRPr="00A66071">
        <w:rPr>
          <w:rFonts w:ascii="Times New Roman" w:hAnsi="Times New Roman" w:cs="Times New Roman"/>
          <w:sz w:val="24"/>
          <w:szCs w:val="24"/>
        </w:rPr>
        <w:t xml:space="preserve"> leaf extract is an effective, sustainable, and biocompatible approach for nanoparticle production. Structural characterization confirmed that phytochemicals, particularly phenolics and flavonoids, play a dual role as reducing and capping agents, thereby governing nanoparticle nucleation, growth, morphology, and stabilization. UV–Vis spectroscopy verified the formation of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through distinct surface plasmon </w:t>
      </w:r>
      <w:r w:rsidRPr="00A66071">
        <w:rPr>
          <w:rFonts w:ascii="Times New Roman" w:hAnsi="Times New Roman" w:cs="Times New Roman"/>
          <w:sz w:val="24"/>
          <w:szCs w:val="24"/>
        </w:rPr>
        <w:lastRenderedPageBreak/>
        <w:t xml:space="preserve">resonance peaks, while FTIR, TEM, and XRD analyses revealed the presence of functional groups, spherical morphology, and crystalline face-centered cubic structures with size reduction at higher extract concentrations. Importantly, the concentration-dependent phytochemical availability led to enhanced nanoparticle dispersion, decreased crystallite size, and controlled morphology. Antimicrobial assays established that the biosynthesized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exhibit potent inhibitory activity against </w:t>
      </w:r>
      <w:r w:rsidR="006F0E42">
        <w:rPr>
          <w:rFonts w:ascii="Times New Roman" w:hAnsi="Times New Roman" w:cs="Times New Roman"/>
          <w:i/>
          <w:iCs/>
          <w:sz w:val="24"/>
          <w:szCs w:val="24"/>
        </w:rPr>
        <w:t xml:space="preserve">S. </w:t>
      </w:r>
      <w:r w:rsidRPr="00A66071">
        <w:rPr>
          <w:rFonts w:ascii="Times New Roman" w:hAnsi="Times New Roman" w:cs="Times New Roman"/>
          <w:i/>
          <w:iCs/>
          <w:sz w:val="24"/>
          <w:szCs w:val="24"/>
        </w:rPr>
        <w:t>aureus</w:t>
      </w:r>
      <w:r w:rsidRPr="00A66071">
        <w:rPr>
          <w:rFonts w:ascii="Times New Roman" w:hAnsi="Times New Roman" w:cs="Times New Roman"/>
          <w:sz w:val="24"/>
          <w:szCs w:val="24"/>
        </w:rPr>
        <w:t xml:space="preserve"> and </w:t>
      </w:r>
      <w:r w:rsidR="006F0E42">
        <w:rPr>
          <w:rFonts w:ascii="Times New Roman" w:hAnsi="Times New Roman" w:cs="Times New Roman"/>
          <w:i/>
          <w:iCs/>
          <w:sz w:val="24"/>
          <w:szCs w:val="24"/>
        </w:rPr>
        <w:t>K.</w:t>
      </w:r>
      <w:r w:rsidRPr="00A66071">
        <w:rPr>
          <w:rFonts w:ascii="Times New Roman" w:hAnsi="Times New Roman" w:cs="Times New Roman"/>
          <w:i/>
          <w:iCs/>
          <w:sz w:val="24"/>
          <w:szCs w:val="24"/>
        </w:rPr>
        <w:t xml:space="preserve"> pneumoniae</w:t>
      </w:r>
      <w:r w:rsidRPr="00A66071">
        <w:rPr>
          <w:rFonts w:ascii="Times New Roman" w:hAnsi="Times New Roman" w:cs="Times New Roman"/>
          <w:sz w:val="24"/>
          <w:szCs w:val="24"/>
        </w:rPr>
        <w:t xml:space="preserve">, surpassing standard antibiotics. These findings highlight the potential of </w:t>
      </w:r>
      <w:r w:rsidRPr="00A66071">
        <w:rPr>
          <w:rFonts w:ascii="Times New Roman" w:hAnsi="Times New Roman" w:cs="Times New Roman"/>
          <w:i/>
          <w:iCs/>
          <w:sz w:val="24"/>
          <w:szCs w:val="24"/>
        </w:rPr>
        <w:t>Eucalyptus</w:t>
      </w:r>
      <w:r w:rsidRPr="00A66071">
        <w:rPr>
          <w:rFonts w:ascii="Times New Roman" w:hAnsi="Times New Roman" w:cs="Times New Roman"/>
          <w:sz w:val="24"/>
          <w:szCs w:val="24"/>
        </w:rPr>
        <w:t xml:space="preserve">-mediated </w:t>
      </w:r>
      <w:proofErr w:type="spellStart"/>
      <w:r w:rsidRPr="00A66071">
        <w:rPr>
          <w:rFonts w:ascii="Times New Roman" w:hAnsi="Times New Roman" w:cs="Times New Roman"/>
          <w:sz w:val="24"/>
          <w:szCs w:val="24"/>
        </w:rPr>
        <w:t>AgNPs</w:t>
      </w:r>
      <w:proofErr w:type="spellEnd"/>
      <w:r w:rsidRPr="00A66071">
        <w:rPr>
          <w:rFonts w:ascii="Times New Roman" w:hAnsi="Times New Roman" w:cs="Times New Roman"/>
          <w:sz w:val="24"/>
          <w:szCs w:val="24"/>
        </w:rPr>
        <w:t xml:space="preserve"> for biomedical and pharmaceutical applications, emphasizing the importance of green nanotechnology in sustainable antimicrobial development.</w:t>
      </w:r>
    </w:p>
    <w:p w14:paraId="416B6D9A" w14:textId="77777777" w:rsidR="00305E09" w:rsidRPr="00130033" w:rsidRDefault="00305E09" w:rsidP="00305E09">
      <w:pPr>
        <w:pStyle w:val="Heading1"/>
        <w:spacing w:line="360" w:lineRule="auto"/>
        <w:jc w:val="both"/>
        <w:rPr>
          <w:rFonts w:ascii="Times New Roman" w:hAnsi="Times New Roman" w:cs="Times New Roman"/>
          <w:b/>
          <w:bCs/>
          <w:color w:val="auto"/>
          <w:sz w:val="24"/>
          <w:szCs w:val="24"/>
        </w:rPr>
      </w:pPr>
      <w:bookmarkStart w:id="20" w:name="_GoBack"/>
      <w:bookmarkEnd w:id="20"/>
      <w:r w:rsidRPr="00130033">
        <w:rPr>
          <w:rFonts w:ascii="Times New Roman" w:hAnsi="Times New Roman" w:cs="Times New Roman"/>
          <w:b/>
          <w:bCs/>
          <w:color w:val="auto"/>
          <w:sz w:val="24"/>
          <w:szCs w:val="24"/>
        </w:rPr>
        <w:t xml:space="preserve">Data availability </w:t>
      </w:r>
    </w:p>
    <w:p w14:paraId="51587CAB" w14:textId="77777777" w:rsidR="00305E09" w:rsidRPr="00130033" w:rsidRDefault="00305E09" w:rsidP="00305E09">
      <w:pPr>
        <w:spacing w:line="360" w:lineRule="auto"/>
        <w:jc w:val="both"/>
        <w:rPr>
          <w:rFonts w:ascii="Times New Roman" w:hAnsi="Times New Roman" w:cs="Times New Roman"/>
          <w:sz w:val="24"/>
          <w:szCs w:val="24"/>
        </w:rPr>
      </w:pPr>
      <w:r w:rsidRPr="00130033">
        <w:rPr>
          <w:rFonts w:ascii="Times New Roman" w:hAnsi="Times New Roman" w:cs="Times New Roman"/>
          <w:sz w:val="24"/>
          <w:szCs w:val="24"/>
        </w:rPr>
        <w:t>This article includes all the data generated or analyzed during this study.</w:t>
      </w:r>
    </w:p>
    <w:p w14:paraId="5CA19A27" w14:textId="77777777" w:rsidR="00FD48AB" w:rsidRPr="00A66071" w:rsidRDefault="00FD48AB" w:rsidP="00C23E29">
      <w:pPr>
        <w:spacing w:after="0" w:line="360" w:lineRule="auto"/>
        <w:rPr>
          <w:rFonts w:ascii="Times New Roman" w:hAnsi="Times New Roman" w:cs="Times New Roman"/>
          <w:sz w:val="24"/>
          <w:szCs w:val="24"/>
        </w:rPr>
      </w:pPr>
    </w:p>
    <w:p w14:paraId="4B32FAD2" w14:textId="77777777" w:rsidR="00B31CCB" w:rsidRPr="00B31CCB" w:rsidRDefault="00B31CCB" w:rsidP="00B31CCB">
      <w:pPr>
        <w:spacing w:after="0" w:line="360" w:lineRule="auto"/>
        <w:rPr>
          <w:rFonts w:ascii="Times New Roman" w:hAnsi="Times New Roman" w:cs="Times New Roman"/>
          <w:sz w:val="24"/>
          <w:szCs w:val="24"/>
        </w:rPr>
      </w:pPr>
      <w:r w:rsidRPr="00B31CCB">
        <w:rPr>
          <w:rFonts w:ascii="Times New Roman" w:hAnsi="Times New Roman" w:cs="Times New Roman"/>
          <w:sz w:val="24"/>
          <w:szCs w:val="24"/>
        </w:rPr>
        <w:t>COMPETING INTERESTS DISCLAIMER:</w:t>
      </w:r>
    </w:p>
    <w:p w14:paraId="3EA3A4FB" w14:textId="7DCD3762" w:rsidR="00E93480" w:rsidRPr="00A66071" w:rsidRDefault="00B31CCB" w:rsidP="00B31CCB">
      <w:pPr>
        <w:spacing w:after="0" w:line="360" w:lineRule="auto"/>
        <w:rPr>
          <w:rFonts w:ascii="Times New Roman" w:hAnsi="Times New Roman" w:cs="Times New Roman"/>
          <w:sz w:val="24"/>
          <w:szCs w:val="24"/>
        </w:rPr>
      </w:pPr>
      <w:r w:rsidRPr="00B31CCB">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26FD10B8" w14:textId="77777777" w:rsidR="00FD48AB" w:rsidRPr="00A66071" w:rsidRDefault="00FD48AB" w:rsidP="00C23E29">
      <w:pPr>
        <w:pStyle w:val="Heading1"/>
        <w:spacing w:line="360" w:lineRule="auto"/>
        <w:rPr>
          <w:rFonts w:ascii="Times New Roman" w:hAnsi="Times New Roman" w:cs="Times New Roman"/>
          <w:b/>
          <w:color w:val="auto"/>
          <w:sz w:val="24"/>
          <w:szCs w:val="24"/>
        </w:rPr>
      </w:pPr>
      <w:r w:rsidRPr="00A66071">
        <w:rPr>
          <w:rFonts w:ascii="Times New Roman" w:hAnsi="Times New Roman" w:cs="Times New Roman"/>
          <w:b/>
          <w:color w:val="auto"/>
          <w:sz w:val="24"/>
          <w:szCs w:val="24"/>
        </w:rPr>
        <w:t>References</w:t>
      </w:r>
    </w:p>
    <w:p w14:paraId="55772D06" w14:textId="77777777" w:rsidR="00C84DC3" w:rsidRPr="00A12889" w:rsidRDefault="00AF40BC"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fldChar w:fldCharType="begin"/>
      </w:r>
      <w:r w:rsidR="00A05279" w:rsidRPr="00A12889">
        <w:rPr>
          <w:rFonts w:ascii="Times New Roman" w:hAnsi="Times New Roman" w:cs="Times New Roman"/>
          <w:sz w:val="24"/>
          <w:szCs w:val="24"/>
        </w:rPr>
        <w:instrText xml:space="preserve"> ADDIN ZOTERO_BIBL {"uncited":[],"omitted":[],"custom":[]} CSL_BIBLIOGRAPHY </w:instrText>
      </w:r>
      <w:r w:rsidRPr="00A12889">
        <w:rPr>
          <w:rFonts w:ascii="Times New Roman" w:hAnsi="Times New Roman" w:cs="Times New Roman"/>
          <w:sz w:val="24"/>
          <w:szCs w:val="24"/>
        </w:rPr>
        <w:fldChar w:fldCharType="separate"/>
      </w:r>
      <w:r w:rsidR="00C84DC3" w:rsidRPr="00A12889">
        <w:rPr>
          <w:rFonts w:ascii="Times New Roman" w:hAnsi="Times New Roman" w:cs="Times New Roman"/>
          <w:sz w:val="24"/>
          <w:szCs w:val="24"/>
        </w:rPr>
        <w:t>[1]</w:t>
      </w:r>
      <w:r w:rsidR="00C84DC3" w:rsidRPr="00A12889">
        <w:rPr>
          <w:rFonts w:ascii="Times New Roman" w:hAnsi="Times New Roman" w:cs="Times New Roman"/>
          <w:sz w:val="24"/>
          <w:szCs w:val="24"/>
        </w:rPr>
        <w:tab/>
        <w:t>D.A. Anandhan, D.P.J. Bansod, Nanotechnology in the 21st Century: Innovation and Challenges, Addition Publishing House, 2025.</w:t>
      </w:r>
    </w:p>
    <w:p w14:paraId="58071246"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w:t>
      </w:r>
      <w:r w:rsidRPr="00A12889">
        <w:rPr>
          <w:rFonts w:ascii="Times New Roman" w:hAnsi="Times New Roman" w:cs="Times New Roman"/>
          <w:sz w:val="24"/>
          <w:szCs w:val="24"/>
        </w:rPr>
        <w:tab/>
        <w:t>B. Tawiah, E.A. Ofori, S.C. George, Nanotechnology in Societal Development, in: S.C. George, B. Tawiah (Eds.), Nanotechnology in Societal Development, Springer Nature, Singapore, 2024: pp. 1–64. https://doi.org/10.1007/978-981-97-6184-5_1.</w:t>
      </w:r>
    </w:p>
    <w:p w14:paraId="2254F221"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w:t>
      </w:r>
      <w:r w:rsidRPr="00A12889">
        <w:rPr>
          <w:rFonts w:ascii="Times New Roman" w:hAnsi="Times New Roman" w:cs="Times New Roman"/>
          <w:sz w:val="24"/>
          <w:szCs w:val="24"/>
        </w:rPr>
        <w:tab/>
        <w:t>A. Dhaka, S. Chand Mali, S. Sharma, R. Trivedi, A review on biological synthesis of silver nanoparticles and their potential applications, Results in Chemistry 6 (2023) 101108. https://doi.org/10.1016/j.rechem.2023.101108.</w:t>
      </w:r>
    </w:p>
    <w:p w14:paraId="2FD9A8A4"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w:t>
      </w:r>
      <w:r w:rsidRPr="00A12889">
        <w:rPr>
          <w:rFonts w:ascii="Times New Roman" w:hAnsi="Times New Roman" w:cs="Times New Roman"/>
          <w:sz w:val="24"/>
          <w:szCs w:val="24"/>
        </w:rPr>
        <w:tab/>
        <w:t>R. Abbas, J. Luo, X. Qi, A. Naz, I.A. Khan, H. Liu, S. Yu, J. Wei, Silver Nanoparticles: Synthesis, Structure, Properties and Applications, Nanomaterials 14 (2024) 1425. https://doi.org/10.3390/nano14171425.</w:t>
      </w:r>
    </w:p>
    <w:p w14:paraId="4C276E73"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[5]</w:t>
      </w:r>
      <w:r w:rsidRPr="00A12889">
        <w:rPr>
          <w:rFonts w:ascii="Times New Roman" w:hAnsi="Times New Roman" w:cs="Times New Roman"/>
          <w:sz w:val="24"/>
          <w:szCs w:val="24"/>
        </w:rPr>
        <w:tab/>
        <w:t>A.-C. Burdușel, O. Gherasim, A.M. Grumezescu, L. Mogoantă, A. Ficai, E. Andronescu, Biomedical Applications of Silver Nanoparticles: An Up-to-Date Overview, Nanomaterials 8 (2018) 681. https://doi.org/10.3390/nano8090681.</w:t>
      </w:r>
    </w:p>
    <w:p w14:paraId="1FC50793"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[6]</w:t>
      </w:r>
      <w:r w:rsidRPr="00A12889">
        <w:rPr>
          <w:rFonts w:ascii="Times New Roman" w:hAnsi="Times New Roman" w:cs="Times New Roman"/>
          <w:sz w:val="24"/>
          <w:szCs w:val="24"/>
        </w:rPr>
        <w:tab/>
        <w:t>H. Jangid, S. Singh, P. Kashyap, A. Singh, G. Kumar, Advancing biomedical applications: an in-depth analysis of silver nanoparticles in antimicrobial, anticancer, and wound healing roles, Front. Pharmacol. 15 (2024). https://doi.org/10.3389/fphar.2024.1438227.</w:t>
      </w:r>
    </w:p>
    <w:p w14:paraId="64C0450D"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[7]</w:t>
      </w:r>
      <w:r w:rsidRPr="00A12889">
        <w:rPr>
          <w:rFonts w:ascii="Times New Roman" w:hAnsi="Times New Roman" w:cs="Times New Roman"/>
          <w:sz w:val="24"/>
          <w:szCs w:val="24"/>
        </w:rPr>
        <w:tab/>
        <w:t>L. Xu, Y.-Y. Wang, J. Huang, C.-Y. Chen, Z.-X. Wang, H. Xie, Silver nanoparticles: Synthesis, medical applications and biosafety, Theranostics 10 (2020) 8996–9031. https://doi.org/10.7150/thno.45413.</w:t>
      </w:r>
    </w:p>
    <w:p w14:paraId="3F25FBD5"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lastRenderedPageBreak/>
        <w:t>[8]</w:t>
      </w:r>
      <w:r w:rsidRPr="00A12889">
        <w:rPr>
          <w:rFonts w:ascii="Times New Roman" w:hAnsi="Times New Roman" w:cs="Times New Roman"/>
          <w:sz w:val="24"/>
          <w:szCs w:val="24"/>
        </w:rPr>
        <w:tab/>
        <w:t>A. Sati, T.N. Ranade, S.N. Mali, H.K. Ahmad Yasin, A. Pratap, Silver Nanoparticles (AgNPs): Comprehensive Insights into Bio/Synthesis, Key Influencing Factors, Multifaceted Applications, and Toxicity─A 2024 Update, ACS Omega 10 (2025) 7549–7582. https://doi.org/10.1021/acsomega.4c11045.</w:t>
      </w:r>
    </w:p>
    <w:p w14:paraId="2F3AFABD"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[9]</w:t>
      </w:r>
      <w:r w:rsidRPr="00A12889">
        <w:rPr>
          <w:rFonts w:ascii="Times New Roman" w:hAnsi="Times New Roman" w:cs="Times New Roman"/>
          <w:sz w:val="24"/>
          <w:szCs w:val="24"/>
        </w:rPr>
        <w:tab/>
        <w:t>S.R. B., S.K. P., S. S., P. V., G. Rangasamy, D.-V.N. Vo, Innovative eco-friendly silver nanoparticles: various synthesis methods, characterization and prospective applications, Chemical Engineering Communications 212 (2025) 472–507. https://doi.org/10.1080/00986445.2024.2403117.</w:t>
      </w:r>
    </w:p>
    <w:p w14:paraId="04B1EEC5"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[10]</w:t>
      </w:r>
      <w:r w:rsidRPr="00A12889">
        <w:rPr>
          <w:rFonts w:ascii="Times New Roman" w:hAnsi="Times New Roman" w:cs="Times New Roman"/>
          <w:sz w:val="24"/>
          <w:szCs w:val="24"/>
        </w:rPr>
        <w:tab/>
        <w:t>R. Kanwar, R. Fatima, R. Kanwar, M. Javid, U. Muhammad, Z. Ashraf, A. Khalid, A. Biological, Biological, physical and chemical synthesis of silver nanoparticles and their non-toxic bio-chemical application: A brief review physical and chemical synthesis of silver nanoparticles and their non-toxic bio-chemical application: A brief review. Pure and Applied Biology, 2022. https://doi.org/10.19045/bspab.2022.110042.</w:t>
      </w:r>
    </w:p>
    <w:p w14:paraId="3921A155"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[11]</w:t>
      </w:r>
      <w:r w:rsidRPr="00A12889">
        <w:rPr>
          <w:rFonts w:ascii="Times New Roman" w:hAnsi="Times New Roman" w:cs="Times New Roman"/>
          <w:sz w:val="24"/>
          <w:szCs w:val="24"/>
        </w:rPr>
        <w:tab/>
        <w:t>F. Kurul, B. Doruk, S.N. Topkaya, Principles of green chemistry: building a sustainable future, Discov. Chem. 2 (2025) 68. https://doi.org/10.1007/s44371-025-00152-9.</w:t>
      </w:r>
    </w:p>
    <w:p w14:paraId="5A370255"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[12]</w:t>
      </w:r>
      <w:r w:rsidRPr="00A12889">
        <w:rPr>
          <w:rFonts w:ascii="Times New Roman" w:hAnsi="Times New Roman" w:cs="Times New Roman"/>
          <w:sz w:val="24"/>
          <w:szCs w:val="24"/>
        </w:rPr>
        <w:tab/>
        <w:t>S.F. Ahmed, M. Mofijur, N. Rafa, A.T. Chowdhury, S. Chowdhury, M. Nahrin, A.B.M.S. Islam, H.C. Ong, Green approaches in synthesising nanomaterials for environmental nanobioremediation: Technological advancements, applications, benefits and challenges, Environmental Research 204 (2022) 111967. https://doi.org/10.1016/j.envres.2021.111967.</w:t>
      </w:r>
    </w:p>
    <w:p w14:paraId="0B616986"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[13]</w:t>
      </w:r>
      <w:r w:rsidRPr="00A12889">
        <w:rPr>
          <w:rFonts w:ascii="Times New Roman" w:hAnsi="Times New Roman" w:cs="Times New Roman"/>
          <w:sz w:val="24"/>
          <w:szCs w:val="24"/>
        </w:rPr>
        <w:tab/>
        <w:t>M. Thatyana, N.P. Dube, D. Kemboi, A.-L.E. Manicum, N.S. Mokgalaka-Fleischmann, J.V. Tembu, Advances in Phytonanotechnology: A Plant-Mediated Green Synthesis of Metal Nanoparticles Using Phyllanthus Plant Extracts and Their Antimicrobial and Anticancer Applications, Nanomaterials (Basel) 13 (2023) 2616. https://doi.org/10.3390/nano13192616.</w:t>
      </w:r>
    </w:p>
    <w:p w14:paraId="3319E9B6"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[14]</w:t>
      </w:r>
      <w:r w:rsidRPr="00A12889">
        <w:rPr>
          <w:rFonts w:ascii="Times New Roman" w:hAnsi="Times New Roman" w:cs="Times New Roman"/>
          <w:sz w:val="24"/>
          <w:szCs w:val="24"/>
        </w:rPr>
        <w:tab/>
        <w:t xml:space="preserve">E.M. Elias, G. Meganathan, M. Pappuswamy, Green synthesis, characterization, and biological applications of silver nanoparticles from </w:t>
      </w:r>
      <w:r w:rsidRPr="00A12889">
        <w:rPr>
          <w:rFonts w:ascii="Times New Roman" w:hAnsi="Times New Roman" w:cs="Times New Roman"/>
          <w:i/>
          <w:iCs/>
          <w:sz w:val="24"/>
          <w:szCs w:val="24"/>
        </w:rPr>
        <w:t>Pachira glabra</w:t>
      </w:r>
      <w:r w:rsidRPr="00A12889">
        <w:rPr>
          <w:rFonts w:ascii="Times New Roman" w:hAnsi="Times New Roman" w:cs="Times New Roman"/>
          <w:sz w:val="24"/>
          <w:szCs w:val="24"/>
        </w:rPr>
        <w:t xml:space="preserve"> leaf extract, The Microbe 7 (2025) 100413. https://doi.org/10.1016/j.microb.2025.100413.</w:t>
      </w:r>
    </w:p>
    <w:p w14:paraId="0427AF28"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[15]</w:t>
      </w:r>
      <w:r w:rsidRPr="00A12889">
        <w:rPr>
          <w:rFonts w:ascii="Times New Roman" w:hAnsi="Times New Roman" w:cs="Times New Roman"/>
          <w:sz w:val="24"/>
          <w:szCs w:val="24"/>
        </w:rPr>
        <w:tab/>
        <w:t>M. Fahim, A. Shahzaib, N. Nishat, A. Jahan, T.A. Bhat, A. Inam, Green synthesis of silver nanoparticles: A comprehensive review of methods, influencing factors, and applications, JCIS Open 16 (2024) 100125. https://doi.org/10.1016/j.jciso.2024.100125.</w:t>
      </w:r>
    </w:p>
    <w:p w14:paraId="01774250"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[16]</w:t>
      </w:r>
      <w:r w:rsidRPr="00A12889">
        <w:rPr>
          <w:rFonts w:ascii="Times New Roman" w:hAnsi="Times New Roman" w:cs="Times New Roman"/>
          <w:sz w:val="24"/>
          <w:szCs w:val="24"/>
        </w:rPr>
        <w:tab/>
        <w:t>B. Cardoso, G. Nobrega, I.S. Afonso, J.E. Ribeiro, R.A. Lima, Sustainable green synthesis of metallic nanoparticle using plants and microorganisms: A review of biosynthesis methods, mechanisms, toxicity, and applications, Journal of Environmental Chemical Engineering 13 (2025) 116921. https://doi.org/10.1016/j.jece.2025.116921.</w:t>
      </w:r>
    </w:p>
    <w:p w14:paraId="5737B40E"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[17]</w:t>
      </w:r>
      <w:r w:rsidRPr="00A12889">
        <w:rPr>
          <w:rFonts w:ascii="Times New Roman" w:hAnsi="Times New Roman" w:cs="Times New Roman"/>
          <w:sz w:val="24"/>
          <w:szCs w:val="24"/>
        </w:rPr>
        <w:tab/>
        <w:t>H.B. Habeeb Rahuman, R. Dhandapani, S. Narayanan, V. Palanivel, R. Paramasivam, R. Subbarayalu, S. Thangavelu, S. Muthupandian, Medicinal plants mediated the green synthesis of silver nanoparticles and their biomedical applications, IET Nanobiotechnol 16 (2022) 115–144. https://doi.org/10.1049/nbt2.12078.</w:t>
      </w:r>
    </w:p>
    <w:p w14:paraId="0F035162"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[18]</w:t>
      </w:r>
      <w:r w:rsidRPr="00A12889">
        <w:rPr>
          <w:rFonts w:ascii="Times New Roman" w:hAnsi="Times New Roman" w:cs="Times New Roman"/>
          <w:sz w:val="24"/>
          <w:szCs w:val="24"/>
        </w:rPr>
        <w:tab/>
        <w:t>C.K. Ezeh, C.N. Eze, M.U.E. Dibua, S.C. Emencheta, A review on Azadirachta indica (neem) plant mediated biosynthesis, characterisation and antimicrobial activity of silver nanoparticles, International Journal of Biomedical Nanoscience and Nanotechnology 5 (2024) 15–36. https://doi.org/10.1504/IJBNN.2024.139351.</w:t>
      </w:r>
    </w:p>
    <w:p w14:paraId="0D55E8CF"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[19]</w:t>
      </w:r>
      <w:r w:rsidRPr="00A12889">
        <w:rPr>
          <w:rFonts w:ascii="Times New Roman" w:hAnsi="Times New Roman" w:cs="Times New Roman"/>
          <w:sz w:val="24"/>
          <w:szCs w:val="24"/>
        </w:rPr>
        <w:tab/>
        <w:t>H. Khan, M. Kataria, M.A. Khan, Antimicrobial Efficacy of Neem Extract–Stabilized Metal Nanoparticles, in: Nanotechnological Approaches in Food Microbiology, CRC Press, 2020.</w:t>
      </w:r>
    </w:p>
    <w:p w14:paraId="33D0F643"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[20]</w:t>
      </w:r>
      <w:r w:rsidRPr="00A12889">
        <w:rPr>
          <w:rFonts w:ascii="Times New Roman" w:hAnsi="Times New Roman" w:cs="Times New Roman"/>
          <w:sz w:val="24"/>
          <w:szCs w:val="24"/>
        </w:rPr>
        <w:tab/>
        <w:t>S. Shahzadi, S. Fatima, Q. ul Ain, Z. Shafiq, M.R.S. Ashraf Janjua, A review on green synthesis of silver nanoparticles (SNPs) using plant extracts: a multifaceted approach in photocatalysis, environmental remediation, and biomedicine, RSC Advances 15 (2025) 3858–3903. https://doi.org/10.1039/D4RA07519F.</w:t>
      </w:r>
    </w:p>
    <w:p w14:paraId="7284307E"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lastRenderedPageBreak/>
        <w:t>[21]</w:t>
      </w:r>
      <w:r w:rsidRPr="00A12889">
        <w:rPr>
          <w:rFonts w:ascii="Times New Roman" w:hAnsi="Times New Roman" w:cs="Times New Roman"/>
          <w:sz w:val="24"/>
          <w:szCs w:val="24"/>
        </w:rPr>
        <w:tab/>
        <w:t>G. Singhal, R. Bhavesh, K. Kasariya, A.R. Sharma, R.P. Singh, Biosynthesis of silver nanoparticles using Ocimum sanctum (Tulsi) leaf extract and screening its antimicrobial activity, J Nanopart Res 13 (2011) 2981–2988. https://doi.org/10.1007/s11051-010-0193-y.</w:t>
      </w:r>
    </w:p>
    <w:p w14:paraId="54454EE7"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[22]</w:t>
      </w:r>
      <w:r w:rsidRPr="00A12889">
        <w:rPr>
          <w:rFonts w:ascii="Times New Roman" w:hAnsi="Times New Roman" w:cs="Times New Roman"/>
          <w:sz w:val="24"/>
          <w:szCs w:val="24"/>
        </w:rPr>
        <w:tab/>
        <w:t>S. Ferdous, G.S. Rahman, J. Rayhan, M.Z. Hossain, M.H. Rahman, A. Khan, M.S. Islam, Green Synthesis of Silver Nanoparticles Using Moringa oleifera Leaf Extract: Antibacterial Efficacy and Sustainable Nanotechnology, Biosensors and Nanotheranostics 3 (2024) 1–8. https://doi.org/10.25163/biosensors.319971.</w:t>
      </w:r>
    </w:p>
    <w:p w14:paraId="01F0DAF3"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[23]</w:t>
      </w:r>
      <w:r w:rsidRPr="00A12889">
        <w:rPr>
          <w:rFonts w:ascii="Times New Roman" w:hAnsi="Times New Roman" w:cs="Times New Roman"/>
          <w:sz w:val="24"/>
          <w:szCs w:val="24"/>
        </w:rPr>
        <w:tab/>
        <w:t>S. Nile, Y.S. Keum, Chemical composition, antioxidant, anti-inflammatory and antitumor activities of eucalyptus globulus labill., Indian Journal of Experimental Biology 56 (2018) 734–742.</w:t>
      </w:r>
    </w:p>
    <w:p w14:paraId="100C4664"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[24]</w:t>
      </w:r>
      <w:r w:rsidRPr="00A12889">
        <w:rPr>
          <w:rFonts w:ascii="Times New Roman" w:hAnsi="Times New Roman" w:cs="Times New Roman"/>
          <w:sz w:val="24"/>
          <w:szCs w:val="24"/>
        </w:rPr>
        <w:tab/>
        <w:t>Surbhi, A. Kumar, S. Singh, P. Kumari, P. Rasane, Eucalyptus: phytochemical composition, extraction methods and food and medicinal applications, Advances in Traditional Medicine 23 (2021). https://doi.org/10.1007/s13596-021-00582-7.</w:t>
      </w:r>
    </w:p>
    <w:p w14:paraId="41F520F4"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[25]</w:t>
      </w:r>
      <w:r w:rsidRPr="00A12889">
        <w:rPr>
          <w:rFonts w:ascii="Times New Roman" w:hAnsi="Times New Roman" w:cs="Times New Roman"/>
          <w:sz w:val="24"/>
          <w:szCs w:val="24"/>
        </w:rPr>
        <w:tab/>
        <w:t>M.U. Sadiq, A. Shah, A. Haleem, S.M. Shah, I. Shah, Eucalyptus globulus Mediated Green Synthesis of Environmentally Benign Metal Based Nanostructures: A Review, Nanomaterials 13 (2023) 2019. https://doi.org/10.3390/nano13132019.</w:t>
      </w:r>
    </w:p>
    <w:p w14:paraId="73FE0B14"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[26]</w:t>
      </w:r>
      <w:r w:rsidRPr="00A12889">
        <w:rPr>
          <w:rFonts w:ascii="Times New Roman" w:hAnsi="Times New Roman" w:cs="Times New Roman"/>
          <w:sz w:val="24"/>
          <w:szCs w:val="24"/>
        </w:rPr>
        <w:tab/>
        <w:t>K. Ali, B. Ahmed, S. Dwivedi, Q. Saquib, A. Al-Khedhairy, J. Musarrat, Microwave Accelerated Green Synthesis of Stable Silver Nanoparticles with Eucalyptus globulus Leaf Extract and Their Antibacterial and Antibiofilm Activity on Clinical Isolates, PLoS ONE (2015).</w:t>
      </w:r>
    </w:p>
    <w:p w14:paraId="73FBE151"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[27]</w:t>
      </w:r>
      <w:r w:rsidRPr="00A12889">
        <w:rPr>
          <w:rFonts w:ascii="Times New Roman" w:hAnsi="Times New Roman" w:cs="Times New Roman"/>
          <w:sz w:val="24"/>
          <w:szCs w:val="24"/>
        </w:rPr>
        <w:tab/>
        <w:t>H. Munir, A. Mumtaz, R. Rashid, J. Najeeb, M.T. Zubair, S. Munir, M. Bilal, H. Cheng, Eucalyptus camaldulensis gum as a green matrix to fabrication of zinc and silver nanoparticles: Characterization and novel prospects as antimicrobial and dye-degrading agents, Journal of Materials Research and Technology 9 (2020) 15513–15524. https://doi.org/10.1016/j.jmrt.2020.11.026.</w:t>
      </w:r>
    </w:p>
    <w:p w14:paraId="20FFE5BA"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[28]</w:t>
      </w:r>
      <w:r w:rsidRPr="00A12889">
        <w:rPr>
          <w:rFonts w:ascii="Times New Roman" w:hAnsi="Times New Roman" w:cs="Times New Roman"/>
          <w:sz w:val="24"/>
          <w:szCs w:val="24"/>
        </w:rPr>
        <w:tab/>
        <w:t>I. Alghoraibia, C. Soukkarieh, R. Zein, A. Alahmad, J.-G. Walter, M. Daghestani, Aqueous Extract of Eucalyptus Camaldulensis Leaves as a Reducing and Capping Agent in Green Synthesis of Silver Nanoparticles, Http://Www.Eurekaselect.Com (2019). https://www.eurekaselect.com/article/99199 (accessed August 27, 2025).</w:t>
      </w:r>
    </w:p>
    <w:p w14:paraId="141CC972"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[29]</w:t>
      </w:r>
      <w:r w:rsidRPr="00A12889">
        <w:rPr>
          <w:rFonts w:ascii="Times New Roman" w:hAnsi="Times New Roman" w:cs="Times New Roman"/>
          <w:sz w:val="24"/>
          <w:szCs w:val="24"/>
        </w:rPr>
        <w:tab/>
        <w:t>J. Shaikh, M. Patil, Qualitative tests for preliminary phytochemical screening: An overview, International Journal of Chemical Studies 8 (2020) 603–608. https://doi.org/10.22271/chemi.2020.v8.i2i.8834.</w:t>
      </w:r>
    </w:p>
    <w:p w14:paraId="2F68C8B9"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[30]</w:t>
      </w:r>
      <w:r w:rsidRPr="00A12889">
        <w:rPr>
          <w:rFonts w:ascii="Times New Roman" w:hAnsi="Times New Roman" w:cs="Times New Roman"/>
          <w:sz w:val="24"/>
          <w:szCs w:val="24"/>
        </w:rPr>
        <w:tab/>
        <w:t>E.A. Ainsworth, K.M. Gillespie, Estimation of total phenolic content and other oxidation substrates in plant tissues using Folin–Ciocalteu reagent, Nat Protoc 2 (2007) 875–877. https://doi.org/10.1038/nprot.2007.102.</w:t>
      </w:r>
    </w:p>
    <w:p w14:paraId="61E91E6C"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[31]</w:t>
      </w:r>
      <w:r w:rsidRPr="00A12889">
        <w:rPr>
          <w:rFonts w:ascii="Times New Roman" w:hAnsi="Times New Roman" w:cs="Times New Roman"/>
          <w:sz w:val="24"/>
          <w:szCs w:val="24"/>
        </w:rPr>
        <w:tab/>
        <w:t>R.M. Lamuela-Raventós, Folin–Ciocalteu method for the measurement of total phenolic content and antioxidant capacity, in: Measurement of Antioxidant Activity &amp; Capacity, John Wiley &amp; Sons, Ltd, 2018: pp. 107–115. https://doi.org/10.1002/9781119135388.ch6.</w:t>
      </w:r>
    </w:p>
    <w:p w14:paraId="4740FE6F"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[32]</w:t>
      </w:r>
      <w:r w:rsidRPr="00A12889">
        <w:rPr>
          <w:rFonts w:ascii="Times New Roman" w:hAnsi="Times New Roman" w:cs="Times New Roman"/>
          <w:sz w:val="24"/>
          <w:szCs w:val="24"/>
        </w:rPr>
        <w:tab/>
        <w:t>A.M. Shraim, T.A. Ahmed, M.M. Rahman, Y.M. Hijji, Determination of total flavonoid content by aluminum chloride assay: A critical evaluation, LWT 150 (2021) 111932. https://doi.org/10.1016/j.lwt.2021.111932.</w:t>
      </w:r>
    </w:p>
    <w:p w14:paraId="236DC310"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[33]</w:t>
      </w:r>
      <w:r w:rsidRPr="00A12889">
        <w:rPr>
          <w:rFonts w:ascii="Times New Roman" w:hAnsi="Times New Roman" w:cs="Times New Roman"/>
          <w:sz w:val="24"/>
          <w:szCs w:val="24"/>
        </w:rPr>
        <w:tab/>
        <w:t>P. Parvekar, J. Palaskar, S. Metgud, R. Maria, S. Dutta, The minimum inhibitory concentration (MIC) and minimum bactericidal concentration (MBC) of silver nanoparticles against Staphylococcus aureus, Biomater Investig Dent 7 (2020) 105–109. https://doi.org/10.1080/26415275.2020.1796674.</w:t>
      </w:r>
    </w:p>
    <w:p w14:paraId="44E11561"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[34]</w:t>
      </w:r>
      <w:r w:rsidRPr="00A12889">
        <w:rPr>
          <w:rFonts w:ascii="Times New Roman" w:hAnsi="Times New Roman" w:cs="Times New Roman"/>
          <w:sz w:val="24"/>
          <w:szCs w:val="24"/>
        </w:rPr>
        <w:tab/>
        <w:t>M.M.H. Khalil, E.H. Ismail, K.Z. El-Baghdady, D. Mohamed, Green synthesis of silver nanoparticles using olive leaf extract and its antibacterial activity, Arabian Journal of Chemistry 7 (2014) 1131–1139. https://doi.org/10.1016/j.arabjc.2013.04.007.</w:t>
      </w:r>
    </w:p>
    <w:p w14:paraId="09FDF88B"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lastRenderedPageBreak/>
        <w:t>[35]</w:t>
      </w:r>
      <w:r w:rsidRPr="00A12889">
        <w:rPr>
          <w:rFonts w:ascii="Times New Roman" w:hAnsi="Times New Roman" w:cs="Times New Roman"/>
          <w:sz w:val="24"/>
          <w:szCs w:val="24"/>
        </w:rPr>
        <w:tab/>
        <w:t xml:space="preserve">S. Ahmed, Saifullah, M. Ahmad, B.L. Swami, S. Ikram, Green synthesis of silver nanoparticles using </w:t>
      </w:r>
      <w:r w:rsidRPr="00A12889">
        <w:rPr>
          <w:rFonts w:ascii="Times New Roman" w:hAnsi="Times New Roman" w:cs="Times New Roman"/>
          <w:i/>
          <w:iCs/>
          <w:sz w:val="24"/>
          <w:szCs w:val="24"/>
        </w:rPr>
        <w:t>Azadirachta indica</w:t>
      </w:r>
      <w:r w:rsidRPr="00A12889">
        <w:rPr>
          <w:rFonts w:ascii="Times New Roman" w:hAnsi="Times New Roman" w:cs="Times New Roman"/>
          <w:sz w:val="24"/>
          <w:szCs w:val="24"/>
        </w:rPr>
        <w:t xml:space="preserve"> aqueous leaf extract, Journal of Radiation Research and Applied Sciences 9 (2016) 1–7. https://doi.org/10.1016/j.jrras.2015.06.006.</w:t>
      </w:r>
    </w:p>
    <w:p w14:paraId="6F3498DA"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[36]</w:t>
      </w:r>
      <w:r w:rsidRPr="00A12889">
        <w:rPr>
          <w:rFonts w:ascii="Times New Roman" w:hAnsi="Times New Roman" w:cs="Times New Roman"/>
          <w:sz w:val="24"/>
          <w:szCs w:val="24"/>
        </w:rPr>
        <w:tab/>
        <w:t>K.S. Siddiqi, A. Husen, R.A.K. Rao, A review on biosynthesis of silver nanoparticles and their biocidal properties, J Nanobiotechnology 16 (2018) 14. https://doi.org/10.1186/s12951-018-0334-5.</w:t>
      </w:r>
    </w:p>
    <w:p w14:paraId="4FD8D16A"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[37]</w:t>
      </w:r>
      <w:r w:rsidRPr="00A12889">
        <w:rPr>
          <w:rFonts w:ascii="Times New Roman" w:hAnsi="Times New Roman" w:cs="Times New Roman"/>
          <w:sz w:val="24"/>
          <w:szCs w:val="24"/>
        </w:rPr>
        <w:tab/>
        <w:t>M. Balamurugan, S. Saravanan, Green Synthesis of Silver Nanoparticles by using Eucalyptus Globulus Leaf Extract, J. Inst. Eng. India Ser. A 98 (2017) 461–467. https://doi.org/10.1007/s40030-017-0236-9.</w:t>
      </w:r>
    </w:p>
    <w:p w14:paraId="4BE6B0D7"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[38]</w:t>
      </w:r>
      <w:r w:rsidRPr="00A12889">
        <w:rPr>
          <w:rFonts w:ascii="Times New Roman" w:hAnsi="Times New Roman" w:cs="Times New Roman"/>
          <w:sz w:val="24"/>
          <w:szCs w:val="24"/>
        </w:rPr>
        <w:tab/>
        <w:t>Y. Mo, Y. Tang, S. Wang, J. Lin, H. Zhang, D. Luo, Green synthesis of silver nanoparticles using eucalyptus leaf extract, Materials Letters 144 (2015) 165–167. https://doi.org/10.1016/j.matlet.2015.01.004.</w:t>
      </w:r>
    </w:p>
    <w:p w14:paraId="6C1B0012"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[39]</w:t>
      </w:r>
      <w:r w:rsidRPr="00A12889">
        <w:rPr>
          <w:rFonts w:ascii="Times New Roman" w:hAnsi="Times New Roman" w:cs="Times New Roman"/>
          <w:sz w:val="24"/>
          <w:szCs w:val="24"/>
        </w:rPr>
        <w:tab/>
        <w:t>W. Zhu, Q. Hu, Q. Wang, J. Yan, Determination of trace rutin based on the surface plasmon resonance absorption of silver nanoparticles, Anal. Methods 6 (2014) 2751–2755. https://doi.org/10.1039/C3AY41909F.</w:t>
      </w:r>
    </w:p>
    <w:p w14:paraId="62DE95D1"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[40]</w:t>
      </w:r>
      <w:r w:rsidRPr="00A12889">
        <w:rPr>
          <w:rFonts w:ascii="Times New Roman" w:hAnsi="Times New Roman" w:cs="Times New Roman"/>
          <w:sz w:val="24"/>
          <w:szCs w:val="24"/>
        </w:rPr>
        <w:tab/>
        <w:t>A.A. Subhani, M. Irshad, S. Ali, M. Jawad, M.F. Akhtar, M. Summer, UV-spectrophotometric Optimization of Temperature, pH, Concentration and Time for Eucalyptus Globulus Capped Silver Nanoparticles Synthesis, their Characterization and Evaluation of Biological Applications, J Fluoresc 34 (2024) 655–666. https://doi.org/10.1007/s10895-023-03260-w.</w:t>
      </w:r>
    </w:p>
    <w:p w14:paraId="102666B1"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[41]</w:t>
      </w:r>
      <w:r w:rsidRPr="00A12889">
        <w:rPr>
          <w:rFonts w:ascii="Times New Roman" w:hAnsi="Times New Roman" w:cs="Times New Roman"/>
          <w:sz w:val="24"/>
          <w:szCs w:val="24"/>
        </w:rPr>
        <w:tab/>
        <w:t>Y.</w:t>
      </w:r>
      <w:r w:rsidR="00D00014" w:rsidRPr="00A12889">
        <w:rPr>
          <w:rFonts w:ascii="Times New Roman" w:hAnsi="Times New Roman" w:cs="Times New Roman"/>
          <w:sz w:val="24"/>
          <w:szCs w:val="24"/>
        </w:rPr>
        <w:t xml:space="preserve"> Çetintaş, S. Nadeem, E. Sakalli, E. Eliuz, M. Özler, Green Synthesis, Antimicro</w:t>
      </w:r>
      <w:r w:rsidR="00D00014">
        <w:rPr>
          <w:rFonts w:ascii="Times New Roman" w:hAnsi="Times New Roman" w:cs="Times New Roman"/>
          <w:sz w:val="24"/>
          <w:szCs w:val="24"/>
        </w:rPr>
        <w:t>bial And Anticancer Activities o</w:t>
      </w:r>
      <w:r w:rsidR="00D00014" w:rsidRPr="00A12889">
        <w:rPr>
          <w:rFonts w:ascii="Times New Roman" w:hAnsi="Times New Roman" w:cs="Times New Roman"/>
          <w:sz w:val="24"/>
          <w:szCs w:val="24"/>
        </w:rPr>
        <w:t>f</w:t>
      </w:r>
      <w:r w:rsidRPr="00A12889">
        <w:rPr>
          <w:rFonts w:ascii="Times New Roman" w:hAnsi="Times New Roman" w:cs="Times New Roman"/>
          <w:sz w:val="24"/>
          <w:szCs w:val="24"/>
        </w:rPr>
        <w:t xml:space="preserve"> AgNPs </w:t>
      </w:r>
      <w:r w:rsidR="00D00014">
        <w:rPr>
          <w:rFonts w:ascii="Times New Roman" w:hAnsi="Times New Roman" w:cs="Times New Roman"/>
          <w:sz w:val="24"/>
          <w:szCs w:val="24"/>
        </w:rPr>
        <w:t>Prepared From the Leaf Extract o</w:t>
      </w:r>
      <w:r w:rsidR="00D00014" w:rsidRPr="00A12889">
        <w:rPr>
          <w:rFonts w:ascii="Times New Roman" w:hAnsi="Times New Roman" w:cs="Times New Roman"/>
          <w:sz w:val="24"/>
          <w:szCs w:val="24"/>
        </w:rPr>
        <w:t xml:space="preserve">f </w:t>
      </w:r>
      <w:r w:rsidRPr="00A12889">
        <w:rPr>
          <w:rFonts w:ascii="Times New Roman" w:hAnsi="Times New Roman" w:cs="Times New Roman"/>
          <w:sz w:val="24"/>
          <w:szCs w:val="24"/>
        </w:rPr>
        <w:t>Eucalyptus camaldulensis, Mugla Journal of Science and Technology 6 (2020). https://doi.org/10.22531/muglajsci.714696.</w:t>
      </w:r>
    </w:p>
    <w:p w14:paraId="2C3E6021"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[42]</w:t>
      </w:r>
      <w:r w:rsidRPr="00A12889">
        <w:rPr>
          <w:rFonts w:ascii="Times New Roman" w:hAnsi="Times New Roman" w:cs="Times New Roman"/>
          <w:sz w:val="24"/>
          <w:szCs w:val="24"/>
        </w:rPr>
        <w:tab/>
        <w:t xml:space="preserve">T. Bashir, M.Z. Qureshi, </w:t>
      </w:r>
      <w:r w:rsidR="00D00014">
        <w:rPr>
          <w:rFonts w:ascii="Times New Roman" w:hAnsi="Times New Roman" w:cs="Times New Roman"/>
          <w:sz w:val="24"/>
          <w:szCs w:val="24"/>
        </w:rPr>
        <w:t>Phytosynthesis o</w:t>
      </w:r>
      <w:r w:rsidR="00D00014" w:rsidRPr="00A12889">
        <w:rPr>
          <w:rFonts w:ascii="Times New Roman" w:hAnsi="Times New Roman" w:cs="Times New Roman"/>
          <w:sz w:val="24"/>
          <w:szCs w:val="24"/>
        </w:rPr>
        <w:t xml:space="preserve">f Silver Nanoparticles Using E. Camaldulensis Leaf Extract And Their Characterization, </w:t>
      </w:r>
      <w:r w:rsidRPr="00A12889">
        <w:rPr>
          <w:rFonts w:ascii="Times New Roman" w:hAnsi="Times New Roman" w:cs="Times New Roman"/>
          <w:sz w:val="24"/>
          <w:szCs w:val="24"/>
        </w:rPr>
        <w:t>Journal of the Chilean Chemical Society 60 (2015) 2861–2863. https://doi.org/10.4067/S0717-97072015000100019.</w:t>
      </w:r>
    </w:p>
    <w:p w14:paraId="6FFAA4EE"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[43]</w:t>
      </w:r>
      <w:r w:rsidRPr="00A12889">
        <w:rPr>
          <w:rFonts w:ascii="Times New Roman" w:hAnsi="Times New Roman" w:cs="Times New Roman"/>
          <w:sz w:val="24"/>
          <w:szCs w:val="24"/>
        </w:rPr>
        <w:tab/>
        <w:t>S. Kaviya, J. Santhanalakshmi, B. Viswanathan, J. Muthumary, K. Srinivasan, Biosynthesis of silver nanoparticles using citrus sinensis peel extract and its antibacterial activity, Spectrochim Acta A Mol Biomol Spectrosc 79 (2011) 594–598. https://doi.org/10.1016/j.saa.2011.03.040.</w:t>
      </w:r>
    </w:p>
    <w:p w14:paraId="7D964195"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[44]</w:t>
      </w:r>
      <w:r w:rsidRPr="00A12889">
        <w:rPr>
          <w:rFonts w:ascii="Times New Roman" w:hAnsi="Times New Roman" w:cs="Times New Roman"/>
          <w:sz w:val="24"/>
          <w:szCs w:val="24"/>
        </w:rPr>
        <w:tab/>
        <w:t>K.N. Nahar, Md.H. Rahaman, G.M.A. Khan, Md.K. Islam, S.Md. Al-Reza, Green synthesis of silver nanoparticles from Citrus sinensis peel extract and its antibacterial potential, Asain J. Green Chem. 5 (2021). https://doi.org/10.22034/ajgc.2021.113966.</w:t>
      </w:r>
    </w:p>
    <w:p w14:paraId="085EEC8A"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[45]</w:t>
      </w:r>
      <w:r w:rsidRPr="00A12889">
        <w:rPr>
          <w:rFonts w:ascii="Times New Roman" w:hAnsi="Times New Roman" w:cs="Times New Roman"/>
          <w:sz w:val="24"/>
          <w:szCs w:val="24"/>
        </w:rPr>
        <w:tab/>
        <w:t>K. K, J. S, Silver nanoparticles synthesized using leaf extract of Azadirachta indica exhibit enhanced antimicrobial efficacy than the chemically synthesized nanoparticles: A comparative study, Science Progress 104 (2021). https://doi.org/10.1177/00368504211012159.</w:t>
      </w:r>
    </w:p>
    <w:p w14:paraId="3CA523E7"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[46]</w:t>
      </w:r>
      <w:r w:rsidRPr="00A12889">
        <w:rPr>
          <w:rFonts w:ascii="Times New Roman" w:hAnsi="Times New Roman" w:cs="Times New Roman"/>
          <w:sz w:val="24"/>
          <w:szCs w:val="24"/>
        </w:rPr>
        <w:tab/>
        <w:t>J. Cheng, X. Lin, X. Wu, Q. Liu, S. Wan, Y. Zhang, Preparation of a multifunctional silver nanoparticles polylactic acid food packaging film using mango peel extract, Int J Biol Macromol 188 (2021) 678–688. https://doi.org/10.1016/j.ijbiomac.2021.07.161.</w:t>
      </w:r>
    </w:p>
    <w:p w14:paraId="265F307B"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[47]</w:t>
      </w:r>
      <w:r w:rsidRPr="00A12889">
        <w:rPr>
          <w:rFonts w:ascii="Times New Roman" w:hAnsi="Times New Roman" w:cs="Times New Roman"/>
          <w:sz w:val="24"/>
          <w:szCs w:val="24"/>
        </w:rPr>
        <w:tab/>
        <w:t>B. Avinash, R. Venu, T.N.V.K.V. Prasad, M. Alpha Raj, K. Srinivasa Rao, C. Srilatha, Synthesis and characterisation of neem leaf extract, 2, 3‐dehydrosalanol and quercetin dihydrate mediated silver nano particles for therapeutic applications, IET Nanobiotechnol 11 (2016) 383–389. https://doi.org/10.1049/iet-nbt.2016.0095.</w:t>
      </w:r>
    </w:p>
    <w:p w14:paraId="2CD3B72D"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[48]</w:t>
      </w:r>
      <w:r w:rsidRPr="00A12889">
        <w:rPr>
          <w:rFonts w:ascii="Times New Roman" w:hAnsi="Times New Roman" w:cs="Times New Roman"/>
          <w:sz w:val="24"/>
          <w:szCs w:val="24"/>
        </w:rPr>
        <w:tab/>
        <w:t>Y.Y. Loo, B.W. Chieng, M. Nishibuchi, S. Radu, Synthesis of silver nanoparticles by using tea leaf extract from Camellia sinensis, Int J Nanomedicine 7 (2012) 4263–4267. https://doi.org/10.2147/IJN.S33344.</w:t>
      </w:r>
    </w:p>
    <w:p w14:paraId="512700AE" w14:textId="77777777" w:rsidR="00C84DC3" w:rsidRPr="00A12889" w:rsidRDefault="00C84DC3" w:rsidP="00A12889">
      <w:pPr>
        <w:pStyle w:val="Bibliography"/>
        <w:jc w:val="both"/>
        <w:rPr>
          <w:rFonts w:ascii="Times New Roman" w:hAnsi="Times New Roman" w:cs="Times New Roman"/>
          <w:sz w:val="24"/>
          <w:szCs w:val="24"/>
        </w:rPr>
      </w:pPr>
      <w:r w:rsidRPr="00A12889">
        <w:rPr>
          <w:rFonts w:ascii="Times New Roman" w:hAnsi="Times New Roman" w:cs="Times New Roman"/>
          <w:sz w:val="24"/>
          <w:szCs w:val="24"/>
        </w:rPr>
        <w:t>[49]</w:t>
      </w:r>
      <w:r w:rsidRPr="00A12889">
        <w:rPr>
          <w:rFonts w:ascii="Times New Roman" w:hAnsi="Times New Roman" w:cs="Times New Roman"/>
          <w:sz w:val="24"/>
          <w:szCs w:val="24"/>
        </w:rPr>
        <w:tab/>
        <w:t xml:space="preserve">G. Chinnasamy, S. Chandrasekharan, T.W. Koh, S. Bhatnagar, Synthesis, Characterization, Antibacterial and Wound Healing Efficacy of Silver Nanoparticles </w:t>
      </w:r>
      <w:r w:rsidRPr="00A12889">
        <w:rPr>
          <w:rFonts w:ascii="Times New Roman" w:hAnsi="Times New Roman" w:cs="Times New Roman"/>
          <w:sz w:val="24"/>
          <w:szCs w:val="24"/>
        </w:rPr>
        <w:lastRenderedPageBreak/>
        <w:t>From Azadirachta indica, Front. Microbiol. 12 (2021). https://doi.org/10.3389/fmicb.2021.611560.</w:t>
      </w:r>
    </w:p>
    <w:p w14:paraId="6051EA0D" w14:textId="77777777" w:rsidR="00FD48AB" w:rsidRPr="00A66071" w:rsidRDefault="00AF40BC" w:rsidP="00A12889">
      <w:pPr>
        <w:spacing w:after="0" w:line="240" w:lineRule="auto"/>
        <w:jc w:val="both"/>
        <w:rPr>
          <w:rFonts w:ascii="Times New Roman" w:hAnsi="Times New Roman" w:cs="Times New Roman"/>
          <w:sz w:val="24"/>
          <w:szCs w:val="24"/>
        </w:rPr>
      </w:pPr>
      <w:r w:rsidRPr="00A12889">
        <w:rPr>
          <w:rFonts w:ascii="Times New Roman" w:hAnsi="Times New Roman" w:cs="Times New Roman"/>
          <w:sz w:val="24"/>
          <w:szCs w:val="24"/>
        </w:rPr>
        <w:fldChar w:fldCharType="end"/>
      </w:r>
    </w:p>
    <w:p w14:paraId="418CE291" w14:textId="77777777" w:rsidR="002B42E9" w:rsidRPr="00A66071" w:rsidRDefault="002B42E9" w:rsidP="00C23E29">
      <w:pPr>
        <w:spacing w:after="0" w:line="360" w:lineRule="auto"/>
        <w:rPr>
          <w:rFonts w:ascii="Times New Roman" w:hAnsi="Times New Roman" w:cs="Times New Roman"/>
          <w:sz w:val="24"/>
          <w:szCs w:val="24"/>
        </w:rPr>
      </w:pPr>
    </w:p>
    <w:p w14:paraId="54DCB974" w14:textId="77777777" w:rsidR="00F016AC" w:rsidRPr="00A66071" w:rsidRDefault="00F016AC" w:rsidP="00C23E29">
      <w:pPr>
        <w:spacing w:after="0" w:line="360" w:lineRule="auto"/>
        <w:jc w:val="both"/>
        <w:rPr>
          <w:rFonts w:ascii="Times New Roman" w:hAnsi="Times New Roman" w:cs="Times New Roman"/>
          <w:sz w:val="24"/>
          <w:szCs w:val="24"/>
        </w:rPr>
      </w:pPr>
    </w:p>
    <w:sectPr w:rsidR="00F016AC" w:rsidRPr="00A66071" w:rsidSect="008302B1">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42599D" w14:textId="77777777" w:rsidR="00402995" w:rsidRDefault="00402995" w:rsidP="00B82A74">
      <w:pPr>
        <w:spacing w:after="0" w:line="240" w:lineRule="auto"/>
      </w:pPr>
      <w:r>
        <w:separator/>
      </w:r>
    </w:p>
  </w:endnote>
  <w:endnote w:type="continuationSeparator" w:id="0">
    <w:p w14:paraId="346F6FB0" w14:textId="77777777" w:rsidR="00402995" w:rsidRDefault="00402995" w:rsidP="00B82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7C22F" w14:textId="77777777" w:rsidR="00B82A74" w:rsidRDefault="00B82A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5D9E5" w14:textId="77777777" w:rsidR="00B82A74" w:rsidRDefault="00B82A7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148A64" w14:textId="77777777" w:rsidR="00B82A74" w:rsidRDefault="00B82A7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23E5A" w14:textId="77777777" w:rsidR="00402995" w:rsidRDefault="00402995" w:rsidP="00B82A74">
      <w:pPr>
        <w:spacing w:after="0" w:line="240" w:lineRule="auto"/>
      </w:pPr>
      <w:r>
        <w:separator/>
      </w:r>
    </w:p>
  </w:footnote>
  <w:footnote w:type="continuationSeparator" w:id="0">
    <w:p w14:paraId="1F1CEC5B" w14:textId="77777777" w:rsidR="00402995" w:rsidRDefault="00402995" w:rsidP="00B82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F7FD" w14:textId="6FFE3F65" w:rsidR="00B82A74" w:rsidRDefault="00B82A74">
    <w:pPr>
      <w:pStyle w:val="Header"/>
    </w:pPr>
    <w:r>
      <w:rPr>
        <w:noProof/>
      </w:rPr>
      <w:pict w14:anchorId="6031C2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4295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0EA6E1" w14:textId="20F2285F" w:rsidR="00B82A74" w:rsidRDefault="00B82A74">
    <w:pPr>
      <w:pStyle w:val="Header"/>
    </w:pPr>
    <w:r>
      <w:rPr>
        <w:noProof/>
      </w:rPr>
      <w:pict w14:anchorId="43B565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4295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1426D5" w14:textId="6ED58BD5" w:rsidR="00B82A74" w:rsidRDefault="00B82A74">
    <w:pPr>
      <w:pStyle w:val="Header"/>
    </w:pPr>
    <w:r>
      <w:rPr>
        <w:noProof/>
      </w:rPr>
      <w:pict w14:anchorId="6E668A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64295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CzsLA0tzC0tDQwNTBW0lEKTi0uzszPAykwrwUAw9hTxiwAAAA="/>
  </w:docVars>
  <w:rsids>
    <w:rsidRoot w:val="00701ED5"/>
    <w:rsid w:val="000009BF"/>
    <w:rsid w:val="0001339D"/>
    <w:rsid w:val="0001463C"/>
    <w:rsid w:val="0004063C"/>
    <w:rsid w:val="00044EF9"/>
    <w:rsid w:val="00061F42"/>
    <w:rsid w:val="0006436F"/>
    <w:rsid w:val="00065E4B"/>
    <w:rsid w:val="00072CFD"/>
    <w:rsid w:val="000744C8"/>
    <w:rsid w:val="00075ECD"/>
    <w:rsid w:val="0007669F"/>
    <w:rsid w:val="000856EC"/>
    <w:rsid w:val="00085D08"/>
    <w:rsid w:val="000867EE"/>
    <w:rsid w:val="0009054E"/>
    <w:rsid w:val="000934D2"/>
    <w:rsid w:val="000A088E"/>
    <w:rsid w:val="000D370F"/>
    <w:rsid w:val="000E76EA"/>
    <w:rsid w:val="00111DD8"/>
    <w:rsid w:val="001205F7"/>
    <w:rsid w:val="00121DFF"/>
    <w:rsid w:val="00131BCF"/>
    <w:rsid w:val="00137B92"/>
    <w:rsid w:val="00157815"/>
    <w:rsid w:val="00162009"/>
    <w:rsid w:val="0016545B"/>
    <w:rsid w:val="00167587"/>
    <w:rsid w:val="00170A3D"/>
    <w:rsid w:val="00171A94"/>
    <w:rsid w:val="00182059"/>
    <w:rsid w:val="001829FB"/>
    <w:rsid w:val="001A1854"/>
    <w:rsid w:val="001A1A6A"/>
    <w:rsid w:val="001B0DB6"/>
    <w:rsid w:val="001B4AFD"/>
    <w:rsid w:val="001B6A42"/>
    <w:rsid w:val="001D694F"/>
    <w:rsid w:val="001D72E1"/>
    <w:rsid w:val="001E1B63"/>
    <w:rsid w:val="001F0FDE"/>
    <w:rsid w:val="001F5025"/>
    <w:rsid w:val="001F5897"/>
    <w:rsid w:val="002107EE"/>
    <w:rsid w:val="00213F9B"/>
    <w:rsid w:val="00224192"/>
    <w:rsid w:val="00224CA8"/>
    <w:rsid w:val="00225123"/>
    <w:rsid w:val="00233EB5"/>
    <w:rsid w:val="00234354"/>
    <w:rsid w:val="002400FE"/>
    <w:rsid w:val="0025234E"/>
    <w:rsid w:val="00256321"/>
    <w:rsid w:val="00262FB7"/>
    <w:rsid w:val="00264EB2"/>
    <w:rsid w:val="002650D1"/>
    <w:rsid w:val="0027532B"/>
    <w:rsid w:val="00276DA9"/>
    <w:rsid w:val="0028529A"/>
    <w:rsid w:val="00291C03"/>
    <w:rsid w:val="0029350F"/>
    <w:rsid w:val="00294B66"/>
    <w:rsid w:val="002A4096"/>
    <w:rsid w:val="002B0E51"/>
    <w:rsid w:val="002B2EE1"/>
    <w:rsid w:val="002B4232"/>
    <w:rsid w:val="002B42E9"/>
    <w:rsid w:val="002C0B1C"/>
    <w:rsid w:val="002C2D4B"/>
    <w:rsid w:val="002C6C1A"/>
    <w:rsid w:val="002D12D6"/>
    <w:rsid w:val="002D22C0"/>
    <w:rsid w:val="002E23A4"/>
    <w:rsid w:val="002F3138"/>
    <w:rsid w:val="002F5BAC"/>
    <w:rsid w:val="00305E09"/>
    <w:rsid w:val="00307A62"/>
    <w:rsid w:val="00310964"/>
    <w:rsid w:val="003209E6"/>
    <w:rsid w:val="0032356F"/>
    <w:rsid w:val="0033095E"/>
    <w:rsid w:val="00340F49"/>
    <w:rsid w:val="00345133"/>
    <w:rsid w:val="00353E20"/>
    <w:rsid w:val="00373BCB"/>
    <w:rsid w:val="003833D3"/>
    <w:rsid w:val="00384C97"/>
    <w:rsid w:val="003864FE"/>
    <w:rsid w:val="0039300E"/>
    <w:rsid w:val="003939A8"/>
    <w:rsid w:val="0039571B"/>
    <w:rsid w:val="003A77A0"/>
    <w:rsid w:val="003A7D67"/>
    <w:rsid w:val="003B6D91"/>
    <w:rsid w:val="003B76A7"/>
    <w:rsid w:val="003C42B4"/>
    <w:rsid w:val="003D0D65"/>
    <w:rsid w:val="003E33E0"/>
    <w:rsid w:val="003E4680"/>
    <w:rsid w:val="003F1090"/>
    <w:rsid w:val="003F3E86"/>
    <w:rsid w:val="003F7853"/>
    <w:rsid w:val="003F79ED"/>
    <w:rsid w:val="00401B32"/>
    <w:rsid w:val="00402995"/>
    <w:rsid w:val="00416CF6"/>
    <w:rsid w:val="00425F83"/>
    <w:rsid w:val="004301FB"/>
    <w:rsid w:val="00433228"/>
    <w:rsid w:val="004425EC"/>
    <w:rsid w:val="004468CF"/>
    <w:rsid w:val="004507DC"/>
    <w:rsid w:val="0045199E"/>
    <w:rsid w:val="004529E1"/>
    <w:rsid w:val="00460DE8"/>
    <w:rsid w:val="00482179"/>
    <w:rsid w:val="004925B0"/>
    <w:rsid w:val="00492A61"/>
    <w:rsid w:val="00495D72"/>
    <w:rsid w:val="004A0B0B"/>
    <w:rsid w:val="004A1735"/>
    <w:rsid w:val="004A7DBD"/>
    <w:rsid w:val="004B7344"/>
    <w:rsid w:val="004C1791"/>
    <w:rsid w:val="004C278E"/>
    <w:rsid w:val="004C3BCA"/>
    <w:rsid w:val="004D089F"/>
    <w:rsid w:val="004D10B7"/>
    <w:rsid w:val="004D25E1"/>
    <w:rsid w:val="004D544E"/>
    <w:rsid w:val="004D744B"/>
    <w:rsid w:val="004E3ACF"/>
    <w:rsid w:val="004F333B"/>
    <w:rsid w:val="004F628C"/>
    <w:rsid w:val="004F67E9"/>
    <w:rsid w:val="00500B7C"/>
    <w:rsid w:val="00506BB6"/>
    <w:rsid w:val="005070C4"/>
    <w:rsid w:val="00514C25"/>
    <w:rsid w:val="00521926"/>
    <w:rsid w:val="00526911"/>
    <w:rsid w:val="00542C29"/>
    <w:rsid w:val="005453BB"/>
    <w:rsid w:val="00545829"/>
    <w:rsid w:val="005541B1"/>
    <w:rsid w:val="00556A53"/>
    <w:rsid w:val="005620BD"/>
    <w:rsid w:val="0056584A"/>
    <w:rsid w:val="00566D01"/>
    <w:rsid w:val="0058735F"/>
    <w:rsid w:val="005902E2"/>
    <w:rsid w:val="00592BDD"/>
    <w:rsid w:val="005A09DF"/>
    <w:rsid w:val="005B7D54"/>
    <w:rsid w:val="005C3EC8"/>
    <w:rsid w:val="005D2392"/>
    <w:rsid w:val="005D32E8"/>
    <w:rsid w:val="005E2D69"/>
    <w:rsid w:val="005E54A5"/>
    <w:rsid w:val="005E5C15"/>
    <w:rsid w:val="005F231E"/>
    <w:rsid w:val="0060211B"/>
    <w:rsid w:val="00621ED0"/>
    <w:rsid w:val="00622C69"/>
    <w:rsid w:val="0062599E"/>
    <w:rsid w:val="00626285"/>
    <w:rsid w:val="006364B2"/>
    <w:rsid w:val="00640C0E"/>
    <w:rsid w:val="0064766B"/>
    <w:rsid w:val="00653A94"/>
    <w:rsid w:val="00673888"/>
    <w:rsid w:val="0067766B"/>
    <w:rsid w:val="006A0512"/>
    <w:rsid w:val="006B1CDA"/>
    <w:rsid w:val="006B4516"/>
    <w:rsid w:val="006B7935"/>
    <w:rsid w:val="006C4B08"/>
    <w:rsid w:val="006C6ECC"/>
    <w:rsid w:val="006D3D30"/>
    <w:rsid w:val="006D3DAA"/>
    <w:rsid w:val="006D5B76"/>
    <w:rsid w:val="006E092D"/>
    <w:rsid w:val="006E66AB"/>
    <w:rsid w:val="006F0E42"/>
    <w:rsid w:val="006F2536"/>
    <w:rsid w:val="006F51FC"/>
    <w:rsid w:val="006F5518"/>
    <w:rsid w:val="006F713C"/>
    <w:rsid w:val="00701ED5"/>
    <w:rsid w:val="007060C1"/>
    <w:rsid w:val="007065E3"/>
    <w:rsid w:val="00710826"/>
    <w:rsid w:val="00711528"/>
    <w:rsid w:val="00712AE5"/>
    <w:rsid w:val="007164C8"/>
    <w:rsid w:val="007207FF"/>
    <w:rsid w:val="007224C5"/>
    <w:rsid w:val="00723175"/>
    <w:rsid w:val="00730881"/>
    <w:rsid w:val="00735A6E"/>
    <w:rsid w:val="00736B2A"/>
    <w:rsid w:val="007410A1"/>
    <w:rsid w:val="007509FD"/>
    <w:rsid w:val="0078370A"/>
    <w:rsid w:val="00785739"/>
    <w:rsid w:val="007911DC"/>
    <w:rsid w:val="007943AD"/>
    <w:rsid w:val="007948E0"/>
    <w:rsid w:val="00796D88"/>
    <w:rsid w:val="007A13F0"/>
    <w:rsid w:val="007A47FC"/>
    <w:rsid w:val="007E0C79"/>
    <w:rsid w:val="007E5B8D"/>
    <w:rsid w:val="007F50F6"/>
    <w:rsid w:val="007F621C"/>
    <w:rsid w:val="007F6EDB"/>
    <w:rsid w:val="007F77D1"/>
    <w:rsid w:val="0082310E"/>
    <w:rsid w:val="00827773"/>
    <w:rsid w:val="008302B1"/>
    <w:rsid w:val="0083386E"/>
    <w:rsid w:val="00833A62"/>
    <w:rsid w:val="008422A8"/>
    <w:rsid w:val="00845644"/>
    <w:rsid w:val="00850B63"/>
    <w:rsid w:val="00852527"/>
    <w:rsid w:val="0085375E"/>
    <w:rsid w:val="00862E98"/>
    <w:rsid w:val="008676A7"/>
    <w:rsid w:val="00872A26"/>
    <w:rsid w:val="00875E72"/>
    <w:rsid w:val="00891A91"/>
    <w:rsid w:val="00896528"/>
    <w:rsid w:val="008A1F41"/>
    <w:rsid w:val="008A6D09"/>
    <w:rsid w:val="008B446D"/>
    <w:rsid w:val="008B6241"/>
    <w:rsid w:val="008C2B99"/>
    <w:rsid w:val="008E016A"/>
    <w:rsid w:val="008E0771"/>
    <w:rsid w:val="008E6370"/>
    <w:rsid w:val="00900E32"/>
    <w:rsid w:val="00903489"/>
    <w:rsid w:val="00903BCF"/>
    <w:rsid w:val="00913959"/>
    <w:rsid w:val="00922FD6"/>
    <w:rsid w:val="00923389"/>
    <w:rsid w:val="00923C89"/>
    <w:rsid w:val="0092532D"/>
    <w:rsid w:val="00931C95"/>
    <w:rsid w:val="00936536"/>
    <w:rsid w:val="00936D3F"/>
    <w:rsid w:val="00941B6B"/>
    <w:rsid w:val="00964B24"/>
    <w:rsid w:val="00980AC5"/>
    <w:rsid w:val="00981844"/>
    <w:rsid w:val="0098456A"/>
    <w:rsid w:val="009905DB"/>
    <w:rsid w:val="0099647A"/>
    <w:rsid w:val="00996770"/>
    <w:rsid w:val="009A0859"/>
    <w:rsid w:val="009A0A55"/>
    <w:rsid w:val="009A69BA"/>
    <w:rsid w:val="009B4E19"/>
    <w:rsid w:val="009C4451"/>
    <w:rsid w:val="009C61F9"/>
    <w:rsid w:val="009D0266"/>
    <w:rsid w:val="009D57AB"/>
    <w:rsid w:val="009F3C90"/>
    <w:rsid w:val="009F43CE"/>
    <w:rsid w:val="00A00193"/>
    <w:rsid w:val="00A05279"/>
    <w:rsid w:val="00A066B0"/>
    <w:rsid w:val="00A10445"/>
    <w:rsid w:val="00A12889"/>
    <w:rsid w:val="00A20B2D"/>
    <w:rsid w:val="00A37F39"/>
    <w:rsid w:val="00A47EC5"/>
    <w:rsid w:val="00A554E0"/>
    <w:rsid w:val="00A567CA"/>
    <w:rsid w:val="00A60B2A"/>
    <w:rsid w:val="00A62EDB"/>
    <w:rsid w:val="00A66071"/>
    <w:rsid w:val="00A718EB"/>
    <w:rsid w:val="00A72D54"/>
    <w:rsid w:val="00A7666C"/>
    <w:rsid w:val="00A7677B"/>
    <w:rsid w:val="00A84BF1"/>
    <w:rsid w:val="00A871FB"/>
    <w:rsid w:val="00A95671"/>
    <w:rsid w:val="00AA405D"/>
    <w:rsid w:val="00AA44A0"/>
    <w:rsid w:val="00AA7F5E"/>
    <w:rsid w:val="00AB00F3"/>
    <w:rsid w:val="00AD0C05"/>
    <w:rsid w:val="00AD2672"/>
    <w:rsid w:val="00AD289C"/>
    <w:rsid w:val="00AF2CA0"/>
    <w:rsid w:val="00AF40BC"/>
    <w:rsid w:val="00AF7393"/>
    <w:rsid w:val="00B0066C"/>
    <w:rsid w:val="00B0123F"/>
    <w:rsid w:val="00B01A63"/>
    <w:rsid w:val="00B03A0E"/>
    <w:rsid w:val="00B049C8"/>
    <w:rsid w:val="00B1159B"/>
    <w:rsid w:val="00B158C1"/>
    <w:rsid w:val="00B17C1A"/>
    <w:rsid w:val="00B31CCB"/>
    <w:rsid w:val="00B33689"/>
    <w:rsid w:val="00B3563A"/>
    <w:rsid w:val="00B35A22"/>
    <w:rsid w:val="00B35AB3"/>
    <w:rsid w:val="00B368A5"/>
    <w:rsid w:val="00B37B40"/>
    <w:rsid w:val="00B605EF"/>
    <w:rsid w:val="00B6519E"/>
    <w:rsid w:val="00B70266"/>
    <w:rsid w:val="00B75D4D"/>
    <w:rsid w:val="00B77BD8"/>
    <w:rsid w:val="00B81819"/>
    <w:rsid w:val="00B827B5"/>
    <w:rsid w:val="00B82A74"/>
    <w:rsid w:val="00B8735E"/>
    <w:rsid w:val="00B914D2"/>
    <w:rsid w:val="00B9164A"/>
    <w:rsid w:val="00B9528B"/>
    <w:rsid w:val="00B963CC"/>
    <w:rsid w:val="00BB068E"/>
    <w:rsid w:val="00BD6E3A"/>
    <w:rsid w:val="00C00577"/>
    <w:rsid w:val="00C041D4"/>
    <w:rsid w:val="00C203F3"/>
    <w:rsid w:val="00C23E29"/>
    <w:rsid w:val="00C3775F"/>
    <w:rsid w:val="00C42CB5"/>
    <w:rsid w:val="00C438FC"/>
    <w:rsid w:val="00C51A9D"/>
    <w:rsid w:val="00C609D8"/>
    <w:rsid w:val="00C64D3C"/>
    <w:rsid w:val="00C70560"/>
    <w:rsid w:val="00C7609F"/>
    <w:rsid w:val="00C80095"/>
    <w:rsid w:val="00C82452"/>
    <w:rsid w:val="00C84DC3"/>
    <w:rsid w:val="00C90EDE"/>
    <w:rsid w:val="00C93BEB"/>
    <w:rsid w:val="00CA0564"/>
    <w:rsid w:val="00CA230F"/>
    <w:rsid w:val="00CB3B1A"/>
    <w:rsid w:val="00CC06C5"/>
    <w:rsid w:val="00CC5786"/>
    <w:rsid w:val="00CD6B3D"/>
    <w:rsid w:val="00CE22AE"/>
    <w:rsid w:val="00CE7846"/>
    <w:rsid w:val="00D00014"/>
    <w:rsid w:val="00D16D83"/>
    <w:rsid w:val="00D30E57"/>
    <w:rsid w:val="00D37317"/>
    <w:rsid w:val="00D4100E"/>
    <w:rsid w:val="00D4319A"/>
    <w:rsid w:val="00D4388F"/>
    <w:rsid w:val="00D45970"/>
    <w:rsid w:val="00D601EB"/>
    <w:rsid w:val="00D66518"/>
    <w:rsid w:val="00D82DA6"/>
    <w:rsid w:val="00D83A0A"/>
    <w:rsid w:val="00D90834"/>
    <w:rsid w:val="00D92A94"/>
    <w:rsid w:val="00D95015"/>
    <w:rsid w:val="00DA4217"/>
    <w:rsid w:val="00DB0494"/>
    <w:rsid w:val="00DB238B"/>
    <w:rsid w:val="00DB6CD1"/>
    <w:rsid w:val="00DB75C9"/>
    <w:rsid w:val="00DE02F2"/>
    <w:rsid w:val="00DE0982"/>
    <w:rsid w:val="00DF7798"/>
    <w:rsid w:val="00DF789D"/>
    <w:rsid w:val="00E21C4D"/>
    <w:rsid w:val="00E25BB6"/>
    <w:rsid w:val="00E30B1A"/>
    <w:rsid w:val="00E362CB"/>
    <w:rsid w:val="00E364A9"/>
    <w:rsid w:val="00E45A09"/>
    <w:rsid w:val="00E51AF7"/>
    <w:rsid w:val="00E54369"/>
    <w:rsid w:val="00E71032"/>
    <w:rsid w:val="00E72B28"/>
    <w:rsid w:val="00E93480"/>
    <w:rsid w:val="00E95327"/>
    <w:rsid w:val="00EA0B89"/>
    <w:rsid w:val="00EA2A47"/>
    <w:rsid w:val="00EA442B"/>
    <w:rsid w:val="00EB19C6"/>
    <w:rsid w:val="00EE4712"/>
    <w:rsid w:val="00EF12E8"/>
    <w:rsid w:val="00EF70EE"/>
    <w:rsid w:val="00F00B0A"/>
    <w:rsid w:val="00F016AC"/>
    <w:rsid w:val="00F02430"/>
    <w:rsid w:val="00F10A3D"/>
    <w:rsid w:val="00F13227"/>
    <w:rsid w:val="00F14338"/>
    <w:rsid w:val="00F511B2"/>
    <w:rsid w:val="00F51597"/>
    <w:rsid w:val="00F6096D"/>
    <w:rsid w:val="00F63D1B"/>
    <w:rsid w:val="00F72DD8"/>
    <w:rsid w:val="00F76466"/>
    <w:rsid w:val="00F87BDB"/>
    <w:rsid w:val="00F950F6"/>
    <w:rsid w:val="00F9737F"/>
    <w:rsid w:val="00FA391F"/>
    <w:rsid w:val="00FB32BE"/>
    <w:rsid w:val="00FB4B82"/>
    <w:rsid w:val="00FC18D3"/>
    <w:rsid w:val="00FC3757"/>
    <w:rsid w:val="00FC4A2D"/>
    <w:rsid w:val="00FD0C08"/>
    <w:rsid w:val="00FD48AB"/>
    <w:rsid w:val="00FF1E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FE26D87"/>
  <w15:chartTrackingRefBased/>
  <w15:docId w15:val="{8709EC63-A420-49F7-9FF0-FD112FC80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01ED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01ED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1F0F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F0FD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01ED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701ED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1F0FD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1F0FDE"/>
    <w:rPr>
      <w:rFonts w:asciiTheme="majorHAnsi" w:eastAsiaTheme="majorEastAsia" w:hAnsiTheme="majorHAnsi" w:cstheme="majorBidi"/>
      <w:i/>
      <w:iCs/>
      <w:color w:val="2E74B5" w:themeColor="accent1" w:themeShade="BF"/>
    </w:rPr>
  </w:style>
  <w:style w:type="paragraph" w:styleId="NoSpacing">
    <w:name w:val="No Spacing"/>
    <w:link w:val="NoSpacingChar"/>
    <w:uiPriority w:val="1"/>
    <w:qFormat/>
    <w:rsid w:val="001F0FDE"/>
    <w:pPr>
      <w:spacing w:after="0" w:line="240" w:lineRule="auto"/>
    </w:pPr>
    <w:rPr>
      <w:rFonts w:ascii="Calibri" w:eastAsia="Calibri" w:hAnsi="Calibri" w:cs="Times New Roman"/>
    </w:rPr>
  </w:style>
  <w:style w:type="character" w:customStyle="1" w:styleId="NoSpacingChar">
    <w:name w:val="No Spacing Char"/>
    <w:link w:val="NoSpacing"/>
    <w:uiPriority w:val="1"/>
    <w:rsid w:val="001F0FDE"/>
    <w:rPr>
      <w:rFonts w:ascii="Calibri" w:eastAsia="Calibri" w:hAnsi="Calibri" w:cs="Times New Roman"/>
    </w:rPr>
  </w:style>
  <w:style w:type="paragraph" w:styleId="NormalWeb">
    <w:name w:val="Normal (Web)"/>
    <w:basedOn w:val="Normal"/>
    <w:uiPriority w:val="99"/>
    <w:unhideWhenUsed/>
    <w:rsid w:val="001F0FD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1F0FDE"/>
    <w:rPr>
      <w:b/>
      <w:bCs/>
    </w:rPr>
  </w:style>
  <w:style w:type="table" w:styleId="TableGrid">
    <w:name w:val="Table Grid"/>
    <w:basedOn w:val="TableNormal"/>
    <w:uiPriority w:val="39"/>
    <w:rsid w:val="007911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E0982"/>
    <w:pPr>
      <w:spacing w:after="200" w:line="276" w:lineRule="auto"/>
    </w:pPr>
    <w:rPr>
      <w:rFonts w:ascii="Calibri" w:eastAsia="SimSun" w:hAnsi="Calibri" w:cs="Times New Roman"/>
      <w:b/>
      <w:bCs/>
      <w:sz w:val="20"/>
      <w:szCs w:val="20"/>
      <w:lang w:eastAsia="zh-CN"/>
    </w:rPr>
  </w:style>
  <w:style w:type="character" w:styleId="Hyperlink">
    <w:name w:val="Hyperlink"/>
    <w:uiPriority w:val="99"/>
    <w:unhideWhenUsed/>
    <w:rsid w:val="002B2EE1"/>
    <w:rPr>
      <w:color w:val="0000FF"/>
      <w:u w:val="single"/>
    </w:rPr>
  </w:style>
  <w:style w:type="paragraph" w:styleId="Bibliography">
    <w:name w:val="Bibliography"/>
    <w:basedOn w:val="Normal"/>
    <w:next w:val="Normal"/>
    <w:uiPriority w:val="37"/>
    <w:unhideWhenUsed/>
    <w:rsid w:val="00AF40BC"/>
    <w:pPr>
      <w:tabs>
        <w:tab w:val="left" w:pos="504"/>
      </w:tabs>
      <w:spacing w:after="0" w:line="240" w:lineRule="auto"/>
      <w:ind w:left="504" w:hanging="504"/>
    </w:pPr>
  </w:style>
  <w:style w:type="character" w:styleId="Emphasis">
    <w:name w:val="Emphasis"/>
    <w:basedOn w:val="DefaultParagraphFont"/>
    <w:uiPriority w:val="20"/>
    <w:qFormat/>
    <w:rsid w:val="0078370A"/>
    <w:rPr>
      <w:i/>
      <w:iCs/>
    </w:rPr>
  </w:style>
  <w:style w:type="character" w:customStyle="1" w:styleId="ms-1">
    <w:name w:val="ms-1"/>
    <w:basedOn w:val="DefaultParagraphFont"/>
    <w:rsid w:val="0078370A"/>
  </w:style>
  <w:style w:type="character" w:customStyle="1" w:styleId="max-w-full">
    <w:name w:val="max-w-full"/>
    <w:basedOn w:val="DefaultParagraphFont"/>
    <w:rsid w:val="0078370A"/>
  </w:style>
  <w:style w:type="character" w:styleId="UnresolvedMention">
    <w:name w:val="Unresolved Mention"/>
    <w:basedOn w:val="DefaultParagraphFont"/>
    <w:uiPriority w:val="99"/>
    <w:semiHidden/>
    <w:unhideWhenUsed/>
    <w:rsid w:val="00931C95"/>
    <w:rPr>
      <w:color w:val="605E5C"/>
      <w:shd w:val="clear" w:color="auto" w:fill="E1DFDD"/>
    </w:rPr>
  </w:style>
  <w:style w:type="paragraph" w:styleId="Header">
    <w:name w:val="header"/>
    <w:basedOn w:val="Normal"/>
    <w:link w:val="HeaderChar"/>
    <w:uiPriority w:val="99"/>
    <w:unhideWhenUsed/>
    <w:rsid w:val="00B82A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82A74"/>
  </w:style>
  <w:style w:type="paragraph" w:styleId="Footer">
    <w:name w:val="footer"/>
    <w:basedOn w:val="Normal"/>
    <w:link w:val="FooterChar"/>
    <w:uiPriority w:val="99"/>
    <w:unhideWhenUsed/>
    <w:rsid w:val="00B82A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82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42447">
      <w:bodyDiv w:val="1"/>
      <w:marLeft w:val="0"/>
      <w:marRight w:val="0"/>
      <w:marTop w:val="0"/>
      <w:marBottom w:val="0"/>
      <w:divBdr>
        <w:top w:val="none" w:sz="0" w:space="0" w:color="auto"/>
        <w:left w:val="none" w:sz="0" w:space="0" w:color="auto"/>
        <w:bottom w:val="none" w:sz="0" w:space="0" w:color="auto"/>
        <w:right w:val="none" w:sz="0" w:space="0" w:color="auto"/>
      </w:divBdr>
    </w:div>
    <w:div w:id="22051177">
      <w:bodyDiv w:val="1"/>
      <w:marLeft w:val="0"/>
      <w:marRight w:val="0"/>
      <w:marTop w:val="0"/>
      <w:marBottom w:val="0"/>
      <w:divBdr>
        <w:top w:val="none" w:sz="0" w:space="0" w:color="auto"/>
        <w:left w:val="none" w:sz="0" w:space="0" w:color="auto"/>
        <w:bottom w:val="none" w:sz="0" w:space="0" w:color="auto"/>
        <w:right w:val="none" w:sz="0" w:space="0" w:color="auto"/>
      </w:divBdr>
    </w:div>
    <w:div w:id="59135814">
      <w:bodyDiv w:val="1"/>
      <w:marLeft w:val="0"/>
      <w:marRight w:val="0"/>
      <w:marTop w:val="0"/>
      <w:marBottom w:val="0"/>
      <w:divBdr>
        <w:top w:val="none" w:sz="0" w:space="0" w:color="auto"/>
        <w:left w:val="none" w:sz="0" w:space="0" w:color="auto"/>
        <w:bottom w:val="none" w:sz="0" w:space="0" w:color="auto"/>
        <w:right w:val="none" w:sz="0" w:space="0" w:color="auto"/>
      </w:divBdr>
    </w:div>
    <w:div w:id="94327065">
      <w:bodyDiv w:val="1"/>
      <w:marLeft w:val="0"/>
      <w:marRight w:val="0"/>
      <w:marTop w:val="0"/>
      <w:marBottom w:val="0"/>
      <w:divBdr>
        <w:top w:val="none" w:sz="0" w:space="0" w:color="auto"/>
        <w:left w:val="none" w:sz="0" w:space="0" w:color="auto"/>
        <w:bottom w:val="none" w:sz="0" w:space="0" w:color="auto"/>
        <w:right w:val="none" w:sz="0" w:space="0" w:color="auto"/>
      </w:divBdr>
    </w:div>
    <w:div w:id="129829515">
      <w:bodyDiv w:val="1"/>
      <w:marLeft w:val="0"/>
      <w:marRight w:val="0"/>
      <w:marTop w:val="0"/>
      <w:marBottom w:val="0"/>
      <w:divBdr>
        <w:top w:val="none" w:sz="0" w:space="0" w:color="auto"/>
        <w:left w:val="none" w:sz="0" w:space="0" w:color="auto"/>
        <w:bottom w:val="none" w:sz="0" w:space="0" w:color="auto"/>
        <w:right w:val="none" w:sz="0" w:space="0" w:color="auto"/>
      </w:divBdr>
    </w:div>
    <w:div w:id="132674150">
      <w:bodyDiv w:val="1"/>
      <w:marLeft w:val="0"/>
      <w:marRight w:val="0"/>
      <w:marTop w:val="0"/>
      <w:marBottom w:val="0"/>
      <w:divBdr>
        <w:top w:val="none" w:sz="0" w:space="0" w:color="auto"/>
        <w:left w:val="none" w:sz="0" w:space="0" w:color="auto"/>
        <w:bottom w:val="none" w:sz="0" w:space="0" w:color="auto"/>
        <w:right w:val="none" w:sz="0" w:space="0" w:color="auto"/>
      </w:divBdr>
    </w:div>
    <w:div w:id="164058503">
      <w:bodyDiv w:val="1"/>
      <w:marLeft w:val="0"/>
      <w:marRight w:val="0"/>
      <w:marTop w:val="0"/>
      <w:marBottom w:val="0"/>
      <w:divBdr>
        <w:top w:val="none" w:sz="0" w:space="0" w:color="auto"/>
        <w:left w:val="none" w:sz="0" w:space="0" w:color="auto"/>
        <w:bottom w:val="none" w:sz="0" w:space="0" w:color="auto"/>
        <w:right w:val="none" w:sz="0" w:space="0" w:color="auto"/>
      </w:divBdr>
    </w:div>
    <w:div w:id="515770025">
      <w:bodyDiv w:val="1"/>
      <w:marLeft w:val="0"/>
      <w:marRight w:val="0"/>
      <w:marTop w:val="0"/>
      <w:marBottom w:val="0"/>
      <w:divBdr>
        <w:top w:val="none" w:sz="0" w:space="0" w:color="auto"/>
        <w:left w:val="none" w:sz="0" w:space="0" w:color="auto"/>
        <w:bottom w:val="none" w:sz="0" w:space="0" w:color="auto"/>
        <w:right w:val="none" w:sz="0" w:space="0" w:color="auto"/>
      </w:divBdr>
    </w:div>
    <w:div w:id="552817269">
      <w:bodyDiv w:val="1"/>
      <w:marLeft w:val="0"/>
      <w:marRight w:val="0"/>
      <w:marTop w:val="0"/>
      <w:marBottom w:val="0"/>
      <w:divBdr>
        <w:top w:val="none" w:sz="0" w:space="0" w:color="auto"/>
        <w:left w:val="none" w:sz="0" w:space="0" w:color="auto"/>
        <w:bottom w:val="none" w:sz="0" w:space="0" w:color="auto"/>
        <w:right w:val="none" w:sz="0" w:space="0" w:color="auto"/>
      </w:divBdr>
    </w:div>
    <w:div w:id="620037062">
      <w:bodyDiv w:val="1"/>
      <w:marLeft w:val="0"/>
      <w:marRight w:val="0"/>
      <w:marTop w:val="0"/>
      <w:marBottom w:val="0"/>
      <w:divBdr>
        <w:top w:val="none" w:sz="0" w:space="0" w:color="auto"/>
        <w:left w:val="none" w:sz="0" w:space="0" w:color="auto"/>
        <w:bottom w:val="none" w:sz="0" w:space="0" w:color="auto"/>
        <w:right w:val="none" w:sz="0" w:space="0" w:color="auto"/>
      </w:divBdr>
    </w:div>
    <w:div w:id="804079239">
      <w:bodyDiv w:val="1"/>
      <w:marLeft w:val="0"/>
      <w:marRight w:val="0"/>
      <w:marTop w:val="0"/>
      <w:marBottom w:val="0"/>
      <w:divBdr>
        <w:top w:val="none" w:sz="0" w:space="0" w:color="auto"/>
        <w:left w:val="none" w:sz="0" w:space="0" w:color="auto"/>
        <w:bottom w:val="none" w:sz="0" w:space="0" w:color="auto"/>
        <w:right w:val="none" w:sz="0" w:space="0" w:color="auto"/>
      </w:divBdr>
    </w:div>
    <w:div w:id="875121255">
      <w:bodyDiv w:val="1"/>
      <w:marLeft w:val="0"/>
      <w:marRight w:val="0"/>
      <w:marTop w:val="0"/>
      <w:marBottom w:val="0"/>
      <w:divBdr>
        <w:top w:val="none" w:sz="0" w:space="0" w:color="auto"/>
        <w:left w:val="none" w:sz="0" w:space="0" w:color="auto"/>
        <w:bottom w:val="none" w:sz="0" w:space="0" w:color="auto"/>
        <w:right w:val="none" w:sz="0" w:space="0" w:color="auto"/>
      </w:divBdr>
    </w:div>
    <w:div w:id="1169754032">
      <w:bodyDiv w:val="1"/>
      <w:marLeft w:val="0"/>
      <w:marRight w:val="0"/>
      <w:marTop w:val="0"/>
      <w:marBottom w:val="0"/>
      <w:divBdr>
        <w:top w:val="none" w:sz="0" w:space="0" w:color="auto"/>
        <w:left w:val="none" w:sz="0" w:space="0" w:color="auto"/>
        <w:bottom w:val="none" w:sz="0" w:space="0" w:color="auto"/>
        <w:right w:val="none" w:sz="0" w:space="0" w:color="auto"/>
      </w:divBdr>
    </w:div>
    <w:div w:id="1223250545">
      <w:bodyDiv w:val="1"/>
      <w:marLeft w:val="0"/>
      <w:marRight w:val="0"/>
      <w:marTop w:val="0"/>
      <w:marBottom w:val="0"/>
      <w:divBdr>
        <w:top w:val="none" w:sz="0" w:space="0" w:color="auto"/>
        <w:left w:val="none" w:sz="0" w:space="0" w:color="auto"/>
        <w:bottom w:val="none" w:sz="0" w:space="0" w:color="auto"/>
        <w:right w:val="none" w:sz="0" w:space="0" w:color="auto"/>
      </w:divBdr>
    </w:div>
    <w:div w:id="1417938917">
      <w:bodyDiv w:val="1"/>
      <w:marLeft w:val="0"/>
      <w:marRight w:val="0"/>
      <w:marTop w:val="0"/>
      <w:marBottom w:val="0"/>
      <w:divBdr>
        <w:top w:val="none" w:sz="0" w:space="0" w:color="auto"/>
        <w:left w:val="none" w:sz="0" w:space="0" w:color="auto"/>
        <w:bottom w:val="none" w:sz="0" w:space="0" w:color="auto"/>
        <w:right w:val="none" w:sz="0" w:space="0" w:color="auto"/>
      </w:divBdr>
    </w:div>
    <w:div w:id="1420523036">
      <w:bodyDiv w:val="1"/>
      <w:marLeft w:val="0"/>
      <w:marRight w:val="0"/>
      <w:marTop w:val="0"/>
      <w:marBottom w:val="0"/>
      <w:divBdr>
        <w:top w:val="none" w:sz="0" w:space="0" w:color="auto"/>
        <w:left w:val="none" w:sz="0" w:space="0" w:color="auto"/>
        <w:bottom w:val="none" w:sz="0" w:space="0" w:color="auto"/>
        <w:right w:val="none" w:sz="0" w:space="0" w:color="auto"/>
      </w:divBdr>
    </w:div>
    <w:div w:id="1520391606">
      <w:bodyDiv w:val="1"/>
      <w:marLeft w:val="0"/>
      <w:marRight w:val="0"/>
      <w:marTop w:val="0"/>
      <w:marBottom w:val="0"/>
      <w:divBdr>
        <w:top w:val="none" w:sz="0" w:space="0" w:color="auto"/>
        <w:left w:val="none" w:sz="0" w:space="0" w:color="auto"/>
        <w:bottom w:val="none" w:sz="0" w:space="0" w:color="auto"/>
        <w:right w:val="none" w:sz="0" w:space="0" w:color="auto"/>
      </w:divBdr>
    </w:div>
    <w:div w:id="1693409379">
      <w:bodyDiv w:val="1"/>
      <w:marLeft w:val="0"/>
      <w:marRight w:val="0"/>
      <w:marTop w:val="0"/>
      <w:marBottom w:val="0"/>
      <w:divBdr>
        <w:top w:val="none" w:sz="0" w:space="0" w:color="auto"/>
        <w:left w:val="none" w:sz="0" w:space="0" w:color="auto"/>
        <w:bottom w:val="none" w:sz="0" w:space="0" w:color="auto"/>
        <w:right w:val="none" w:sz="0" w:space="0" w:color="auto"/>
      </w:divBdr>
    </w:div>
    <w:div w:id="1713117323">
      <w:bodyDiv w:val="1"/>
      <w:marLeft w:val="0"/>
      <w:marRight w:val="0"/>
      <w:marTop w:val="0"/>
      <w:marBottom w:val="0"/>
      <w:divBdr>
        <w:top w:val="none" w:sz="0" w:space="0" w:color="auto"/>
        <w:left w:val="none" w:sz="0" w:space="0" w:color="auto"/>
        <w:bottom w:val="none" w:sz="0" w:space="0" w:color="auto"/>
        <w:right w:val="none" w:sz="0" w:space="0" w:color="auto"/>
      </w:divBdr>
      <w:divsChild>
        <w:div w:id="404500829">
          <w:marLeft w:val="0"/>
          <w:marRight w:val="0"/>
          <w:marTop w:val="0"/>
          <w:marBottom w:val="0"/>
          <w:divBdr>
            <w:top w:val="none" w:sz="0" w:space="0" w:color="auto"/>
            <w:left w:val="none" w:sz="0" w:space="0" w:color="auto"/>
            <w:bottom w:val="none" w:sz="0" w:space="0" w:color="auto"/>
            <w:right w:val="none" w:sz="0" w:space="0" w:color="auto"/>
          </w:divBdr>
          <w:divsChild>
            <w:div w:id="2103185696">
              <w:marLeft w:val="0"/>
              <w:marRight w:val="0"/>
              <w:marTop w:val="0"/>
              <w:marBottom w:val="0"/>
              <w:divBdr>
                <w:top w:val="none" w:sz="0" w:space="0" w:color="auto"/>
                <w:left w:val="none" w:sz="0" w:space="0" w:color="auto"/>
                <w:bottom w:val="none" w:sz="0" w:space="0" w:color="auto"/>
                <w:right w:val="none" w:sz="0" w:space="0" w:color="auto"/>
              </w:divBdr>
              <w:divsChild>
                <w:div w:id="28011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445716">
      <w:bodyDiv w:val="1"/>
      <w:marLeft w:val="0"/>
      <w:marRight w:val="0"/>
      <w:marTop w:val="0"/>
      <w:marBottom w:val="0"/>
      <w:divBdr>
        <w:top w:val="none" w:sz="0" w:space="0" w:color="auto"/>
        <w:left w:val="none" w:sz="0" w:space="0" w:color="auto"/>
        <w:bottom w:val="none" w:sz="0" w:space="0" w:color="auto"/>
        <w:right w:val="none" w:sz="0" w:space="0" w:color="auto"/>
      </w:divBdr>
    </w:div>
    <w:div w:id="1946573715">
      <w:bodyDiv w:val="1"/>
      <w:marLeft w:val="0"/>
      <w:marRight w:val="0"/>
      <w:marTop w:val="0"/>
      <w:marBottom w:val="0"/>
      <w:divBdr>
        <w:top w:val="none" w:sz="0" w:space="0" w:color="auto"/>
        <w:left w:val="none" w:sz="0" w:space="0" w:color="auto"/>
        <w:bottom w:val="none" w:sz="0" w:space="0" w:color="auto"/>
        <w:right w:val="none" w:sz="0" w:space="0" w:color="auto"/>
      </w:divBdr>
    </w:div>
    <w:div w:id="1967156203">
      <w:bodyDiv w:val="1"/>
      <w:marLeft w:val="0"/>
      <w:marRight w:val="0"/>
      <w:marTop w:val="0"/>
      <w:marBottom w:val="0"/>
      <w:divBdr>
        <w:top w:val="none" w:sz="0" w:space="0" w:color="auto"/>
        <w:left w:val="none" w:sz="0" w:space="0" w:color="auto"/>
        <w:bottom w:val="none" w:sz="0" w:space="0" w:color="auto"/>
        <w:right w:val="none" w:sz="0" w:space="0" w:color="auto"/>
      </w:divBdr>
    </w:div>
    <w:div w:id="2063016191">
      <w:bodyDiv w:val="1"/>
      <w:marLeft w:val="0"/>
      <w:marRight w:val="0"/>
      <w:marTop w:val="0"/>
      <w:marBottom w:val="0"/>
      <w:divBdr>
        <w:top w:val="none" w:sz="0" w:space="0" w:color="auto"/>
        <w:left w:val="none" w:sz="0" w:space="0" w:color="auto"/>
        <w:bottom w:val="none" w:sz="0" w:space="0" w:color="auto"/>
        <w:right w:val="none" w:sz="0" w:space="0" w:color="auto"/>
      </w:divBdr>
    </w:div>
    <w:div w:id="2081636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Pages>
  <Words>24323</Words>
  <Characters>138643</Characters>
  <Application>Microsoft Office Word</Application>
  <DocSecurity>0</DocSecurity>
  <Lines>1155</Lines>
  <Paragraphs>325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Suter</dc:creator>
  <cp:keywords/>
  <dc:description/>
  <cp:lastModifiedBy>SDI 1084</cp:lastModifiedBy>
  <cp:revision>21</cp:revision>
  <dcterms:created xsi:type="dcterms:W3CDTF">2025-09-15T15:20:00Z</dcterms:created>
  <dcterms:modified xsi:type="dcterms:W3CDTF">2025-09-19T10:45:00Z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id="pzjXz2oV"/&gt;&lt;style id="http://www.zotero.org/styles/journal-of-water-process-engineering" hasBibliography="1" bibliographyStyleHasBeenSet="1"/&gt;&lt;prefs&gt;&lt;pref name="fieldType" value="Field"/&gt;&lt;/prefs&gt;</vt:lpwstr>
  </property>
  <property fmtid="{D5CDD505-2E9C-101B-9397-08002B2CF9AE}" pid="3" name="ZOTERO_PREF_2">
    <vt:lpwstr>&lt;/data&gt;</vt:lpwstr>
  </property>
</Properties>
</file>