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227A2" w14:textId="6D8749B2" w:rsidR="00150492" w:rsidRPr="008D741A" w:rsidRDefault="00DB3672" w:rsidP="00D1090E">
      <w:pPr>
        <w:spacing w:after="0" w:line="360" w:lineRule="auto"/>
        <w:jc w:val="center"/>
        <w:rPr>
          <w:rFonts w:ascii="Times New Roman" w:eastAsia="Times New Roman" w:hAnsi="Times New Roman" w:cs="Times New Roman"/>
          <w:b/>
          <w:sz w:val="24"/>
          <w:szCs w:val="24"/>
        </w:rPr>
      </w:pPr>
      <w:bookmarkStart w:id="0" w:name="_heading=h.wf4ylbeo0h25" w:colFirst="0" w:colLast="0"/>
      <w:bookmarkEnd w:id="0"/>
      <w:r w:rsidRPr="008D741A">
        <w:rPr>
          <w:rFonts w:ascii="Times New Roman" w:eastAsia="Arial" w:hAnsi="Times New Roman" w:cs="Times New Roman"/>
          <w:b/>
          <w:color w:val="222222"/>
          <w:sz w:val="24"/>
          <w:szCs w:val="24"/>
          <w:highlight w:val="white"/>
        </w:rPr>
        <w:t xml:space="preserve"> </w:t>
      </w:r>
      <w:r w:rsidR="00D1090E" w:rsidRPr="00D1090E">
        <w:rPr>
          <w:rFonts w:ascii="Times New Roman" w:eastAsia="Arial" w:hAnsi="Times New Roman" w:cs="Times New Roman"/>
          <w:b/>
          <w:color w:val="222222"/>
          <w:sz w:val="24"/>
          <w:szCs w:val="24"/>
        </w:rPr>
        <w:t>Forensic Authentication of Paracetamol Using FTIR and UV–Vis Spectroscopy Coupled with Similarity Metrics</w:t>
      </w:r>
    </w:p>
    <w:p w14:paraId="04197CDD" w14:textId="77777777" w:rsidR="008F55CF" w:rsidRDefault="008F55CF" w:rsidP="008D741A">
      <w:pPr>
        <w:pStyle w:val="Heading1"/>
        <w:spacing w:line="360" w:lineRule="auto"/>
        <w:jc w:val="both"/>
        <w:rPr>
          <w:rFonts w:ascii="Times New Roman" w:eastAsia="Times New Roman" w:hAnsi="Times New Roman" w:cs="Times New Roman"/>
          <w:b/>
          <w:color w:val="000000"/>
          <w:sz w:val="24"/>
          <w:szCs w:val="24"/>
        </w:rPr>
      </w:pPr>
    </w:p>
    <w:p w14:paraId="5609F77E" w14:textId="77777777" w:rsidR="008F55CF" w:rsidRDefault="008F55CF" w:rsidP="008D741A">
      <w:pPr>
        <w:pStyle w:val="Heading1"/>
        <w:spacing w:line="360" w:lineRule="auto"/>
        <w:jc w:val="both"/>
        <w:rPr>
          <w:rFonts w:ascii="Times New Roman" w:eastAsia="Times New Roman" w:hAnsi="Times New Roman" w:cs="Times New Roman"/>
          <w:b/>
          <w:color w:val="000000"/>
          <w:sz w:val="24"/>
          <w:szCs w:val="24"/>
        </w:rPr>
      </w:pPr>
    </w:p>
    <w:p w14:paraId="0436C9CC" w14:textId="60D7E8C7" w:rsidR="00150492" w:rsidRPr="008D741A" w:rsidRDefault="00DB3672" w:rsidP="008D741A">
      <w:pPr>
        <w:pStyle w:val="Heading1"/>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color w:val="000000"/>
          <w:sz w:val="24"/>
          <w:szCs w:val="24"/>
        </w:rPr>
        <w:t>Abstract</w:t>
      </w:r>
    </w:p>
    <w:p w14:paraId="44E83D53" w14:textId="64AF0733" w:rsidR="00150492" w:rsidRPr="008D741A" w:rsidRDefault="001D795F" w:rsidP="008D741A">
      <w:p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510109463"/>
        </w:sdtPr>
        <w:sdtEndPr/>
        <w:sdtContent>
          <w:r w:rsidR="00DB3672" w:rsidRPr="008D741A">
            <w:rPr>
              <w:rFonts w:ascii="Times New Roman" w:eastAsia="Caudex" w:hAnsi="Times New Roman" w:cs="Times New Roman"/>
              <w:color w:val="000000"/>
              <w:sz w:val="24"/>
              <w:szCs w:val="24"/>
            </w:rPr>
            <w:t>The global circulation of counterfeit and substandard medicines poses a serious threat to public health and challenges forensic science in generating reliable evidence. Paracetamol, a widely used analgesic and antipyretic, is among the most frequently falsified drugs in low- and middle-income countries.  This study employed Ultraviolet-Visible (UV-Vis) and Fourier Transform Infrared (FTIR) spectrophotometry to authenticate paracetamol (PAR). The specific objectives were to examine active pharmaceutical ingredients, and to identify unknown components in paracetamol PAR1–PAR4 samples were analyzed against a certified reference standard. FTIR spectra were obtained using potassium bromide palletization (4000–400 cm⁻¹, 2 cm⁻¹ resolution), while UV–Vis spectra (200–400 nm) were acquired from methanol/phosphate buffer (pH 6.8) solutions. The data obtained were evaluated by Pearson correlation coefficients (r) and Euclidean distance (ED). Results showed that PAR1 (r ≥ 0.99, ED = 0.051) and PAR3 (r = 0.9</w:t>
          </w:r>
          <w:r w:rsidR="0083689C">
            <w:rPr>
              <w:rFonts w:ascii="Times New Roman" w:eastAsia="Caudex" w:hAnsi="Times New Roman" w:cs="Times New Roman"/>
              <w:color w:val="000000"/>
              <w:sz w:val="24"/>
              <w:szCs w:val="24"/>
            </w:rPr>
            <w:t>983</w:t>
          </w:r>
          <w:r w:rsidR="00DB3672" w:rsidRPr="008D741A">
            <w:rPr>
              <w:rFonts w:ascii="Times New Roman" w:eastAsia="Caudex" w:hAnsi="Times New Roman" w:cs="Times New Roman"/>
              <w:color w:val="000000"/>
              <w:sz w:val="24"/>
              <w:szCs w:val="24"/>
            </w:rPr>
            <w:t>, ED = 0.03</w:t>
          </w:r>
          <w:r w:rsidR="0083689C">
            <w:rPr>
              <w:rFonts w:ascii="Times New Roman" w:eastAsia="Caudex" w:hAnsi="Times New Roman" w:cs="Times New Roman"/>
              <w:color w:val="000000"/>
              <w:sz w:val="24"/>
              <w:szCs w:val="24"/>
            </w:rPr>
            <w:t>8</w:t>
          </w:r>
          <w:r w:rsidR="00DB3672" w:rsidRPr="008D741A">
            <w:rPr>
              <w:rFonts w:ascii="Times New Roman" w:eastAsia="Caudex" w:hAnsi="Times New Roman" w:cs="Times New Roman"/>
              <w:color w:val="000000"/>
              <w:sz w:val="24"/>
              <w:szCs w:val="24"/>
            </w:rPr>
            <w:t>9) matched the standard and were classified as authentic. In contrast, PAR2 (r = 0.992, ED = 0.084) exhibited a shifted amide band with reduced absorbance, while PAR4 (r = 0.991, ED = 0.089) showed weakened O–H bands confirming suspect and counterfeit status, respectively. This work addresses a key forensic gap by introducing quantitative, pharmacopeia-compliant thresholds for paracetamol authentication. The novelty lies in combining FTIR and UV–Vis spectra with similarity metrics to deliver objective and legally defensible authentication of paracetamol. The protocol strengthens scientific reliability while offering a scalable, low-cost tool for surveillance and regulatory enforcement in regions most affected by counterfeit medicines.</w:t>
          </w:r>
        </w:sdtContent>
      </w:sdt>
    </w:p>
    <w:p w14:paraId="1C85650F" w14:textId="29B42CBC" w:rsidR="00150492" w:rsidRPr="008D741A" w:rsidRDefault="00DB3672" w:rsidP="008D741A">
      <w:p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t>Keywords:</w:t>
      </w:r>
      <w:r w:rsidRPr="008D741A">
        <w:rPr>
          <w:rFonts w:ascii="Times New Roman" w:eastAsia="Times New Roman" w:hAnsi="Times New Roman" w:cs="Times New Roman"/>
          <w:color w:val="000000"/>
          <w:sz w:val="24"/>
          <w:szCs w:val="24"/>
        </w:rPr>
        <w:t xml:space="preserve"> Forensic drug analysis; spectrophotometry; counterfeit drugs.</w:t>
      </w:r>
    </w:p>
    <w:p w14:paraId="4482A400" w14:textId="77777777" w:rsidR="00150492" w:rsidRPr="008D741A" w:rsidRDefault="00DB3672" w:rsidP="008D741A">
      <w:pPr>
        <w:pStyle w:val="Heading1"/>
        <w:spacing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lastRenderedPageBreak/>
        <w:t>1.0 Introduction</w:t>
      </w:r>
      <w:r w:rsidRPr="008D741A">
        <w:rPr>
          <w:rFonts w:ascii="Times New Roman" w:eastAsia="Times New Roman" w:hAnsi="Times New Roman" w:cs="Times New Roman"/>
          <w:color w:val="000000"/>
          <w:sz w:val="24"/>
          <w:szCs w:val="24"/>
        </w:rPr>
        <w:t>.</w:t>
      </w:r>
    </w:p>
    <w:p w14:paraId="62DA6CA3" w14:textId="14383B45" w:rsidR="00150492" w:rsidRPr="008D741A" w:rsidRDefault="00DB3672" w:rsidP="008D741A">
      <w:pPr>
        <w:shd w:val="clear" w:color="auto" w:fill="FFFFFF"/>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The authentication of pharmaceuticals is one of the most urgent challenges in forensic science today, as counterfeit medicines continue to undermine public health and regulatory systems worldwide [1] [2]. The World Health Organization (WHO) estimates that up to 10% of pharmaceuticals in circulation in low and middle-income countries are falsified, with consequences that include therapeutic failure, drug resistance, and in some cases fatalities [3]. Paracetamol (acetaminophen), one of the most widely used analgesics and antipyretics, has been repeatedly identified as a common counterfeit target [3] [4]. Its accessibility, high demand, and low production cost make it a strategic model compound for forensic validation of authentication methods [5</w:t>
      </w:r>
      <w:r w:rsidR="008D741A" w:rsidRPr="008D741A">
        <w:rPr>
          <w:rFonts w:ascii="Times New Roman" w:eastAsia="Times New Roman" w:hAnsi="Times New Roman" w:cs="Times New Roman"/>
          <w:sz w:val="24"/>
          <w:szCs w:val="24"/>
        </w:rPr>
        <w:t>]. Traditional</w:t>
      </w:r>
      <w:r w:rsidRPr="008D741A">
        <w:rPr>
          <w:rFonts w:ascii="Times New Roman" w:eastAsia="Times New Roman" w:hAnsi="Times New Roman" w:cs="Times New Roman"/>
          <w:sz w:val="24"/>
          <w:szCs w:val="24"/>
        </w:rPr>
        <w:t xml:space="preserve"> analytical techniques such as chromatography and mass spectrometry provide high sensitivity and specificity but are limited by high cost, lengthy procedures, sample destruction, and dependence on sophisticated laboratory infrastructure [3] [6]. These constraints make them unsuitable for rapid screening in the very environments where counterfeit circulation is most prevalent. Spectroscopic methods, by contrast, are rapid, non-destructive, cost-effective, and require minimal sample preparation [7].  Four different brands of paracetamols were randomly collected from licensed pharmacies and Narok County referral hospital. This sampling strategy was intended to ensure an unbiased representation of commonly dispensed paracetamol products, thereby enhancing the reliability and generalizability of the forensic analysis. Narok County was selected as the study site to reflect the real-world constraints of low-resource rural settings, where drug quality testing infrastructure is often limited or absent. Fourier Transform Infrared (FTIR) spectroscopy generates molecular fingerprints by probing vibrational transitions of chemical bonds [8], while Ultraviolet–Visible (UV–Vis) spectrophotometry detects electronic transitions through absorption maxima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providing insights into adulteration [9]. Both techniques are grounded in the interaction of electromagnetic radiation with matter [10]. FTIR records characteristic vibrational signatures in the infrared region that reveal structural features of the active pharmaceutical ingredient (API), while UV–Vis monitors reproducible absorption patterns in the ultraviolet–visible spectrum that indicate formulation consistency or deviation [11]. Counterfeit medicines are fake drugs made to look genuine and sold for profit. They are a growing public health and forensic concern, particularly in low- and middle-income countries where regulatory oversight is limited. According to the World Health Organization (WHO), counterfeit and substandard medicines account for approximately 10–50% of the pharmaceutical market in Sub-</w:t>
      </w:r>
      <w:r w:rsidRPr="008D741A">
        <w:rPr>
          <w:rFonts w:ascii="Times New Roman" w:eastAsia="Times New Roman" w:hAnsi="Times New Roman" w:cs="Times New Roman"/>
          <w:sz w:val="24"/>
          <w:szCs w:val="24"/>
        </w:rPr>
        <w:lastRenderedPageBreak/>
        <w:t xml:space="preserve">Saharan regions. These products endanger patients by failing to provide the intended therapeutic effect and by exposing them to toxic or ineffective substitutes. Beyond health risks, counterfeits undermine confidence in healthcare systems and complicate law enforcement and judicial processes. It is essential to distinguish counterfeits from contaminants or adulterated medicines. Counterfeit drugs are deliberately manufactured to mimic genuine products for economic gain, often with falsified packaging and </w:t>
      </w:r>
      <w:r w:rsidR="008D741A" w:rsidRPr="008D741A">
        <w:rPr>
          <w:rFonts w:ascii="Times New Roman" w:eastAsia="Times New Roman" w:hAnsi="Times New Roman" w:cs="Times New Roman"/>
          <w:sz w:val="24"/>
          <w:szCs w:val="24"/>
        </w:rPr>
        <w:t>labelling</w:t>
      </w:r>
      <w:r w:rsidRPr="008D741A">
        <w:rPr>
          <w:rFonts w:ascii="Times New Roman" w:eastAsia="Times New Roman" w:hAnsi="Times New Roman" w:cs="Times New Roman"/>
          <w:sz w:val="24"/>
          <w:szCs w:val="24"/>
        </w:rPr>
        <w:t xml:space="preserve">. In contrast, contaminants or adulterants arise from poor handling, accidental impurities, or the substitution of active ingredients with cheaper alternatives [12]. While both categories pose serious health risks, counterfeits involve deliberate deception, making them a primary focus of forensic authentication and regulatory enforcement [13]. This research aims to develop and evaluate practical forensic methods to authenticate paracetamols samples and detect substandard or falsified formulations. This dual optical approach offers a comprehensive perspective, combining structural fingerprinting with quantitative assessment, making it highly suitable for forensic authentication [14] [15]. Previous research has shown the potential of FTIR to detect counterfeit formulations through altered O–H, amide C=O, and aromatic C–H bands [16], and of UV–Vis to confirm authenticity through stable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values while identifying adulteration via spectral shifts [17] [7]. Yet most studies have applied these methods in isolation and focused on pharmaceutical quality control rather than forensic decision-making [11] [18]. A systematic, comparative application of FTIR and UV–Vis within a unified framework tailored for counterfeit detection remains largely unexplored, especially in resource-limited forensic laboratories [12</w:t>
      </w:r>
      <w:proofErr w:type="gramStart"/>
      <w:r w:rsidRPr="008D741A">
        <w:rPr>
          <w:rFonts w:ascii="Times New Roman" w:eastAsia="Times New Roman" w:hAnsi="Times New Roman" w:cs="Times New Roman"/>
          <w:sz w:val="24"/>
          <w:szCs w:val="24"/>
        </w:rPr>
        <w:t>] .To</w:t>
      </w:r>
      <w:proofErr w:type="gramEnd"/>
      <w:r w:rsidRPr="008D741A">
        <w:rPr>
          <w:rFonts w:ascii="Times New Roman" w:eastAsia="Times New Roman" w:hAnsi="Times New Roman" w:cs="Times New Roman"/>
          <w:sz w:val="24"/>
          <w:szCs w:val="24"/>
        </w:rPr>
        <w:t xml:space="preserve"> address this gap, the present study evaluates the forensic applicability of FTIR and UV–Vis in paracetamol authentication using a pharmacopoeia reference and four commercial formulations [9] [19]. A quantitative framework is adopted in which FTIR results are assessed by spectral correlation coefficient (r), error deviation (ED), and spectral similarity index (SSI), while UV–Vis results are evaluated through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absorbance at λ </w:t>
      </w:r>
      <w:r w:rsidRPr="008D741A">
        <w:rPr>
          <w:rFonts w:ascii="Times New Roman" w:eastAsia="Times New Roman" w:hAnsi="Times New Roman" w:cs="Times New Roman"/>
          <w:sz w:val="24"/>
          <w:szCs w:val="24"/>
          <w:vertAlign w:val="subscript"/>
        </w:rPr>
        <w:t>max</w:t>
      </w:r>
      <w:sdt>
        <w:sdtPr>
          <w:rPr>
            <w:rFonts w:ascii="Times New Roman" w:hAnsi="Times New Roman" w:cs="Times New Roman"/>
            <w:sz w:val="24"/>
            <w:szCs w:val="24"/>
          </w:rPr>
          <w:tag w:val="goog_rdk_1"/>
          <w:id w:val="352293403"/>
        </w:sdtPr>
        <w:sdtEndPr/>
        <w:sdtContent>
          <w:r w:rsidRPr="008D741A">
            <w:rPr>
              <w:rFonts w:ascii="Times New Roman" w:eastAsia="Gungsuh" w:hAnsi="Times New Roman" w:cs="Times New Roman"/>
              <w:sz w:val="24"/>
              <w:szCs w:val="24"/>
            </w:rPr>
            <w:t xml:space="preserve"> , and relative standard deviation (RSD) across replicates [20]. Classification thresholds such as FTIR r ≥ 0.98 and ED ≤ 0.05; UV–Vis λ</w:t>
          </w:r>
          <w:r w:rsidR="008D741A">
            <w:rPr>
              <w:rFonts w:ascii="Times New Roman" w:eastAsia="Gungsuh" w:hAnsi="Times New Roman" w:cs="Times New Roman"/>
              <w:sz w:val="24"/>
              <w:szCs w:val="24"/>
            </w:rPr>
            <w:t xml:space="preserve"> </w:t>
          </w:r>
        </w:sdtContent>
      </w:sdt>
      <w:r w:rsidRPr="008D741A">
        <w:rPr>
          <w:rFonts w:ascii="Times New Roman" w:eastAsia="Times New Roman" w:hAnsi="Times New Roman" w:cs="Times New Roman"/>
          <w:sz w:val="24"/>
          <w:szCs w:val="24"/>
          <w:vertAlign w:val="subscript"/>
        </w:rPr>
        <w:t xml:space="preserve">max </w:t>
      </w:r>
      <w:sdt>
        <w:sdtPr>
          <w:rPr>
            <w:rFonts w:ascii="Times New Roman" w:hAnsi="Times New Roman" w:cs="Times New Roman"/>
            <w:sz w:val="24"/>
            <w:szCs w:val="24"/>
          </w:rPr>
          <w:tag w:val="goog_rdk_2"/>
          <w:id w:val="-933998951"/>
        </w:sdtPr>
        <w:sdtEndPr/>
        <w:sdtContent>
          <w:r w:rsidRPr="008D741A">
            <w:rPr>
              <w:rFonts w:ascii="Times New Roman" w:eastAsia="Gungsuh" w:hAnsi="Times New Roman" w:cs="Times New Roman"/>
              <w:sz w:val="24"/>
              <w:szCs w:val="24"/>
            </w:rPr>
            <w:t xml:space="preserve">243–245 nm with RSD ≤ 2%) provide reproducible criteria for distinguishing authentic from falsified samples [21] [22] [23]. To our knowledge, this is the first systematic study to apply such a unified, quantitative framework combining FTIR and UV–Vis to the forensic authentication of paracetamol. By integrating complementary spectroscopic measurements with explicit decision metrics, this work establishes a rapid, low-cost, and reliable workflow for authenticating paracetamol. The approach is directly applicable to forensic and </w:t>
          </w:r>
          <w:r w:rsidRPr="008D741A">
            <w:rPr>
              <w:rFonts w:ascii="Times New Roman" w:eastAsia="Gungsuh" w:hAnsi="Times New Roman" w:cs="Times New Roman"/>
              <w:sz w:val="24"/>
              <w:szCs w:val="24"/>
            </w:rPr>
            <w:lastRenderedPageBreak/>
            <w:t xml:space="preserve">regulatory laboratories in low-resource environments where counterfeit medicines are most prevalent, while its broader relevance extends to global pharmaceutical enforcement. The following sections describe the experimental design, analytical workflow, and comparative evaluation of FTIR and UV–Vis applied to authentic and suspect paracetamol formulations [2]. </w:t>
          </w:r>
        </w:sdtContent>
      </w:sdt>
      <w:r w:rsidRPr="008D741A">
        <w:rPr>
          <w:rFonts w:ascii="Times New Roman" w:eastAsia="Times New Roman" w:hAnsi="Times New Roman" w:cs="Times New Roman"/>
          <w:sz w:val="24"/>
          <w:szCs w:val="24"/>
        </w:rPr>
        <w:t xml:space="preserve">As summarized in </w:t>
      </w:r>
      <w:r w:rsidRPr="008D741A">
        <w:rPr>
          <w:rFonts w:ascii="Times New Roman" w:eastAsia="Times New Roman" w:hAnsi="Times New Roman" w:cs="Times New Roman"/>
          <w:b/>
          <w:sz w:val="24"/>
          <w:szCs w:val="24"/>
        </w:rPr>
        <w:t>Table 1</w:t>
      </w:r>
      <w:r w:rsidRPr="008D741A">
        <w:rPr>
          <w:rFonts w:ascii="Times New Roman" w:eastAsia="Times New Roman" w:hAnsi="Times New Roman" w:cs="Times New Roman"/>
          <w:sz w:val="24"/>
          <w:szCs w:val="24"/>
        </w:rPr>
        <w:t>, few studies address these issues in real-world, informal Sub-Sahara markets</w:t>
      </w:r>
      <w:r w:rsidRPr="008D741A">
        <w:rPr>
          <w:rFonts w:ascii="Times New Roman" w:eastAsia="Times New Roman" w:hAnsi="Times New Roman" w:cs="Times New Roman"/>
          <w:b/>
          <w:sz w:val="24"/>
          <w:szCs w:val="24"/>
        </w:rPr>
        <w:t xml:space="preserve">, </w:t>
      </w:r>
      <w:r w:rsidRPr="008D741A">
        <w:rPr>
          <w:rFonts w:ascii="Times New Roman" w:eastAsia="Times New Roman" w:hAnsi="Times New Roman" w:cs="Times New Roman"/>
          <w:sz w:val="24"/>
          <w:szCs w:val="24"/>
        </w:rPr>
        <w:t xml:space="preserve">highlighting the gap in applying these techniques to authentic drug samples from rural settings. This literature gap underscores the novelty and urgency of the current study. </w:t>
      </w:r>
    </w:p>
    <w:p w14:paraId="7086A4D8" w14:textId="4BA7E54F" w:rsidR="00150492" w:rsidRPr="008D741A" w:rsidRDefault="00DB3672" w:rsidP="008D741A">
      <w:pPr>
        <w:shd w:val="clear" w:color="auto" w:fill="FFFFFF"/>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Table 1 </w:t>
      </w:r>
      <w:r w:rsidRPr="008D741A">
        <w:rPr>
          <w:rFonts w:ascii="Times New Roman" w:eastAsia="Times New Roman" w:hAnsi="Times New Roman" w:cs="Times New Roman"/>
          <w:sz w:val="24"/>
          <w:szCs w:val="24"/>
        </w:rPr>
        <w:t>highlights the fragmented nature of prior counterfeit‐drug detection studies. Song (2020) focused only on identifying paracetamol functional groups, but the lack of counterfeit validation limited its forensic relevance. Hawas (2023) compared original and counterfeit drugs but relied on FTIR alone, overlooking the confirmatory strength of UV–Vis, making results vulnerable to single-technique bias. Lapo (2024) emphasized quantitative active pharmaceutical ingredient (API) analysis but without molecular fingerprinting, restricting its utility for forensic authentication. In contrast, the present study integrates both FTIR and UV–Vis within a single framework. This dual approach strengthens accuracy by combining structural fingerprinting with quantitative reproducibility, thereby overcoming the limitations of earlier studies. The forensic strength of Table 1 lies in showing that no prior work has unified these two complementary tools within a regulatory-compliant workflow, making this research the first to establish a replicable, field-ready model for counterfeit drug authentication in Sub-Saharan markets [1].</w:t>
      </w:r>
    </w:p>
    <w:p w14:paraId="786EE76E" w14:textId="77777777" w:rsidR="00150492" w:rsidRPr="008D741A" w:rsidRDefault="00DB3672" w:rsidP="008D741A">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t>Table 1.</w:t>
      </w:r>
      <w:r w:rsidRPr="008D741A">
        <w:rPr>
          <w:rFonts w:ascii="Times New Roman" w:eastAsia="Times New Roman" w:hAnsi="Times New Roman" w:cs="Times New Roman"/>
          <w:color w:val="000000"/>
          <w:sz w:val="24"/>
          <w:szCs w:val="24"/>
        </w:rPr>
        <w:t xml:space="preserve"> Comparative review of studies using FTIR and UV-Vis spectroscopy for forensic drug</w:t>
      </w:r>
    </w:p>
    <w:p w14:paraId="51B155A1" w14:textId="77777777" w:rsidR="00150492" w:rsidRPr="008D741A" w:rsidRDefault="00DB3672" w:rsidP="008D741A">
      <w:pPr>
        <w:pBdr>
          <w:top w:val="single" w:sz="12" w:space="1" w:color="000000"/>
          <w:left w:val="nil"/>
          <w:bottom w:val="single" w:sz="12" w:space="1" w:color="000000"/>
          <w:right w:val="nil"/>
          <w:between w:val="nil"/>
        </w:pBdr>
        <w:tabs>
          <w:tab w:val="left" w:pos="2595"/>
        </w:tabs>
        <w:spacing w:before="280"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t xml:space="preserve">  Study                                                Key Findings                                            Limitations</w:t>
      </w:r>
      <w:r w:rsidRPr="008D741A">
        <w:rPr>
          <w:rFonts w:ascii="Times New Roman" w:eastAsia="Times New Roman" w:hAnsi="Times New Roman" w:cs="Times New Roman"/>
          <w:color w:val="000000"/>
          <w:sz w:val="24"/>
          <w:szCs w:val="24"/>
        </w:rPr>
        <w:t xml:space="preserve">                </w:t>
      </w:r>
    </w:p>
    <w:p w14:paraId="1B2EE645"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Song (2020)               Identified API functional groups                no detection of counterfeits   </w:t>
      </w:r>
    </w:p>
    <w:p w14:paraId="7144A44E"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Hawas (2023)            Compared original and                                 No validation  </w:t>
      </w:r>
    </w:p>
    <w:p w14:paraId="716029DC"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Counterfeit Samples using FTIR                 with UV-Vis</w:t>
      </w:r>
    </w:p>
    <w:p w14:paraId="1132E1EC"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And paracetamols using UV-Vis                 to real world    </w:t>
      </w:r>
    </w:p>
    <w:p w14:paraId="6811DE18"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MJP Lapo (2024)        Quantify APIs                                              No Comparison                </w:t>
      </w:r>
    </w:p>
    <w:p w14:paraId="108223E0" w14:textId="77777777" w:rsidR="00150492" w:rsidRPr="008D741A"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This study                 Employs both                                              Complement each other</w:t>
      </w:r>
    </w:p>
    <w:p w14:paraId="6BA70417" w14:textId="77777777" w:rsidR="00150492" w:rsidRPr="008D741A" w:rsidRDefault="00DB3672" w:rsidP="008D741A">
      <w:pPr>
        <w:pBdr>
          <w:top w:val="nil"/>
          <w:left w:val="nil"/>
          <w:bottom w:val="single" w:sz="12" w:space="1" w:color="000000"/>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    (2025)                      FTIR +UV-Vis                                            and allows field applicability.</w:t>
      </w:r>
    </w:p>
    <w:p w14:paraId="0154DDA5" w14:textId="77777777" w:rsidR="00150492"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lastRenderedPageBreak/>
        <w:t>The novelty of this research lies in the integrated forensic application of FTIR and UV-Vis spectroscopy to evaluate real-world Over the counter (OTC) analgesic samples from a rural African market. Unlike earlier works that focused on individual methods in controlled laboratory settings, this study demonstrates the practicality of combining two non-invasive techniques to detect counterfeit pharmaceuticals under actual market conditions [9] [1]. The inclusion of anonymized samples from Narok also adds originality and contextual relevance, offering insight into the challenges of pharmaceutical fraud in underserved regions. This study has the potential to influence both scientific practice and public health policy. It provides a replicable, low-cost analytical model for screening pharmaceuticals in resource-limited areas. It also contributes to forensic chemistry, pharmaceutical regulation, and counterfeit drug detection [24]. Regulatory bodies and local health officials can adopt the methods tested here for wider surveillance campaigns, thereby improving consumer safety and pharmaceutical supply chain integrity [25] [26].</w:t>
      </w:r>
    </w:p>
    <w:p w14:paraId="09C51986" w14:textId="77777777" w:rsidR="00C455F9" w:rsidRDefault="00C455F9"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sz w:val="24"/>
          <w:szCs w:val="24"/>
        </w:rPr>
      </w:pPr>
    </w:p>
    <w:p w14:paraId="68EA0764" w14:textId="02D633D6" w:rsidR="00C455F9" w:rsidRPr="00C455F9" w:rsidRDefault="00C455F9"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b/>
          <w:bCs/>
          <w:color w:val="000000"/>
          <w:sz w:val="24"/>
          <w:szCs w:val="24"/>
        </w:rPr>
      </w:pPr>
      <w:r w:rsidRPr="00C455F9">
        <w:rPr>
          <w:rFonts w:ascii="Times New Roman" w:eastAsia="Times New Roman" w:hAnsi="Times New Roman" w:cs="Times New Roman"/>
          <w:b/>
          <w:bCs/>
          <w:color w:val="000000"/>
          <w:sz w:val="24"/>
          <w:szCs w:val="24"/>
        </w:rPr>
        <w:t>METHODLOGY</w:t>
      </w:r>
    </w:p>
    <w:p w14:paraId="2FC7BD03" w14:textId="77777777" w:rsidR="00150492" w:rsidRPr="008D741A" w:rsidRDefault="00DB3672" w:rsidP="008D741A">
      <w:pPr>
        <w:pStyle w:val="Heading1"/>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2.0 Experimental Details</w:t>
      </w:r>
      <w:r w:rsidRPr="008D741A">
        <w:rPr>
          <w:rFonts w:ascii="Times New Roman" w:eastAsia="Times New Roman" w:hAnsi="Times New Roman" w:cs="Times New Roman"/>
          <w:color w:val="000000"/>
          <w:sz w:val="24"/>
          <w:szCs w:val="24"/>
        </w:rPr>
        <w:t>.</w:t>
      </w:r>
    </w:p>
    <w:p w14:paraId="1CAAED2A" w14:textId="77777777" w:rsidR="00150492" w:rsidRPr="008D741A" w:rsidRDefault="00DB3672" w:rsidP="008D741A">
      <w:pPr>
        <w:pStyle w:val="Heading2"/>
        <w:spacing w:before="0"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2.1 Sample collection and ethical compliance</w:t>
      </w:r>
    </w:p>
    <w:p w14:paraId="645937C3"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Paracetamol samples were investigated: one pharmacopoeia standard reference and four commercial formulations coded PAR1–PAR4. The reference was obtained from an accredited supplier and served as the authentic control. The commercial formulations were collected from both licensed pharmacies and informal markets, ensuring representation of both authentic and potentially falsified drugs. A purposive stratified sampling strategy was used, dividing the outskirts of Narok town into four clusters based on administrative boundaries and distance from the town centre. This ensured diversity in pharmaceutical sources and enhanced the reliability of the subsequent forensic analysis using FTIR and UV-Visible spectrophotometry [18].  Drug samples were sorted and anonymized based on manufacturer and batch numbers to ensure objectivity during analysis. Ethical approval for the study was first obtained from the Maasai Mara university ethics review board</w:t>
      </w:r>
      <w:r w:rsidRPr="008D741A">
        <w:rPr>
          <w:rFonts w:ascii="Times New Roman" w:eastAsia="Times New Roman" w:hAnsi="Times New Roman" w:cs="Times New Roman"/>
          <w:b/>
          <w:sz w:val="24"/>
          <w:szCs w:val="24"/>
        </w:rPr>
        <w:t>,</w:t>
      </w:r>
      <w:r w:rsidRPr="008D741A">
        <w:rPr>
          <w:rFonts w:ascii="Times New Roman" w:eastAsia="Times New Roman" w:hAnsi="Times New Roman" w:cs="Times New Roman"/>
          <w:sz w:val="24"/>
          <w:szCs w:val="24"/>
        </w:rPr>
        <w:t xml:space="preserve"> followed by national clearance from the National Commission for Science, Technology and Innovation (NACOSTI) under license number NACOSTI/P/25/4176274 [27]. All procedures adhered to current ethical standards for non-human subject research in the physical </w:t>
      </w:r>
      <w:r w:rsidRPr="008D741A">
        <w:rPr>
          <w:rFonts w:ascii="Times New Roman" w:eastAsia="Times New Roman" w:hAnsi="Times New Roman" w:cs="Times New Roman"/>
          <w:sz w:val="24"/>
          <w:szCs w:val="24"/>
        </w:rPr>
        <w:lastRenderedPageBreak/>
        <w:t>sciences and followed the updated OECD Guidelines on Good Laboratory Practice (GLP</w:t>
      </w:r>
      <w:r w:rsidRPr="008D741A">
        <w:rPr>
          <w:rFonts w:ascii="Times New Roman" w:eastAsia="Times New Roman" w:hAnsi="Times New Roman" w:cs="Times New Roman"/>
          <w:b/>
          <w:sz w:val="24"/>
          <w:szCs w:val="24"/>
        </w:rPr>
        <w:t>)</w:t>
      </w:r>
      <w:r w:rsidRPr="008D741A">
        <w:rPr>
          <w:rFonts w:ascii="Times New Roman" w:eastAsia="Times New Roman" w:hAnsi="Times New Roman" w:cs="Times New Roman"/>
          <w:sz w:val="24"/>
          <w:szCs w:val="24"/>
        </w:rPr>
        <w:t xml:space="preserve"> for chemical and forensic analysis [28] [29]  </w:t>
      </w:r>
    </w:p>
    <w:p w14:paraId="4DBD31AE" w14:textId="77777777" w:rsidR="00150492" w:rsidRPr="008D741A" w:rsidRDefault="00DB3672" w:rsidP="008D741A">
      <w:pPr>
        <w:pStyle w:val="Heading2"/>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2.2 Reagents and Apparatus</w:t>
      </w:r>
    </w:p>
    <w:p w14:paraId="6E27CFB4"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Four batches of paracetamol tablets (coded PAR1–PAR4) were purchased from pharmacies in Narok County, Kenya, and analysed against a certified reference standard. FTIR spectra were collected from KBr pellets (1:200 w/w, sample) between 4000–400 cm⁻¹ at a resolution of 2 cm⁻¹ with baseline correction [9]. UV–Vis spectra were recorded between 200–400 nm from 100 mg powdered samples dissolved in methanol/NaOH solution (0.10 M) [5]. Each spectrum was acquired in triplicate.</w:t>
      </w:r>
    </w:p>
    <w:p w14:paraId="08581106" w14:textId="77777777" w:rsidR="00150492" w:rsidRPr="008D741A" w:rsidRDefault="00DB3672" w:rsidP="008D741A">
      <w:pPr>
        <w:pStyle w:val="Heading3"/>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2.4 Samples Characterization.</w:t>
      </w:r>
    </w:p>
    <w:p w14:paraId="3591C48F" w14:textId="7B85C125"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Table 2 </w:t>
      </w:r>
      <w:r w:rsidRPr="008D741A">
        <w:rPr>
          <w:rFonts w:ascii="Times New Roman" w:eastAsia="Times New Roman" w:hAnsi="Times New Roman" w:cs="Times New Roman"/>
          <w:sz w:val="24"/>
          <w:szCs w:val="24"/>
        </w:rPr>
        <w:t>summarizes the general properties of paracetamol. Acetaminophen, chemically known as N-(4-</w:t>
      </w:r>
      <w:r w:rsidR="008D741A" w:rsidRPr="008D741A">
        <w:rPr>
          <w:rFonts w:ascii="Times New Roman" w:eastAsia="Times New Roman" w:hAnsi="Times New Roman" w:cs="Times New Roman"/>
          <w:sz w:val="24"/>
          <w:szCs w:val="24"/>
        </w:rPr>
        <w:t>hydroxyphenyl) acetamide</w:t>
      </w:r>
      <w:r w:rsidRPr="008D741A">
        <w:rPr>
          <w:rFonts w:ascii="Times New Roman" w:eastAsia="Times New Roman" w:hAnsi="Times New Roman" w:cs="Times New Roman"/>
          <w:sz w:val="24"/>
          <w:szCs w:val="24"/>
        </w:rPr>
        <w:t>, has the molecular formula C₈H₉NO₂ and molecular weight 151.16 g/mol [30] [31].</w:t>
      </w:r>
      <w:r w:rsidR="008D741A">
        <w:rPr>
          <w:rFonts w:ascii="Times New Roman" w:eastAsia="Times New Roman" w:hAnsi="Times New Roman" w:cs="Times New Roman"/>
          <w:sz w:val="24"/>
          <w:szCs w:val="24"/>
        </w:rPr>
        <w:t xml:space="preserve"> </w:t>
      </w:r>
      <w:r w:rsidRPr="008D741A">
        <w:rPr>
          <w:rFonts w:ascii="Times New Roman" w:eastAsia="Times New Roman" w:hAnsi="Times New Roman" w:cs="Times New Roman"/>
          <w:sz w:val="24"/>
          <w:szCs w:val="24"/>
        </w:rPr>
        <w:t xml:space="preserve">Its structure contains a benzene ring substituted with a hydroxyl group (-OH) and an acetamide (-NHCOCH₃) moiety, giving the molecule phenolic and amide functional features [32]. Physically, paracetamol is a white to off-white crystalline solid, odourless, with a slightly bitter taste. It melts at 168–172 °C and is sparingly soluble in cold water (14 mg/mL at 25 °C), more soluble in boiling water, and moderately soluble in ethanol and acetone. It may degrade under heat, moisture, or prolonged light exposure [30] [31]. FTIR bands: O–H stretching at 3320–3360 cm⁻¹, amide C=O stretching near 1650 cm⁻¹, aromatic C=C stretching at 1500–1600 cm⁻¹, and a fingerprint region rich in peaks between 1500–500 cm⁻¹. UV–Vis absorption: λ </w:t>
      </w:r>
      <w:r w:rsidRPr="008D741A">
        <w:rPr>
          <w:rFonts w:ascii="Times New Roman" w:eastAsia="Times New Roman" w:hAnsi="Times New Roman" w:cs="Times New Roman"/>
          <w:sz w:val="24"/>
          <w:szCs w:val="24"/>
          <w:vertAlign w:val="subscript"/>
        </w:rPr>
        <w:t xml:space="preserve">max </w:t>
      </w:r>
      <w:sdt>
        <w:sdtPr>
          <w:rPr>
            <w:rFonts w:ascii="Times New Roman" w:hAnsi="Times New Roman" w:cs="Times New Roman"/>
            <w:sz w:val="24"/>
            <w:szCs w:val="24"/>
          </w:rPr>
          <w:tag w:val="goog_rdk_3"/>
          <w:id w:val="19352740"/>
        </w:sdtPr>
        <w:sdtEndPr/>
        <w:sdtContent>
          <w:r w:rsidRPr="008D741A">
            <w:rPr>
              <w:rFonts w:ascii="Times New Roman" w:eastAsia="Cardo" w:hAnsi="Times New Roman" w:cs="Times New Roman"/>
              <w:sz w:val="24"/>
              <w:szCs w:val="24"/>
            </w:rPr>
            <w:t xml:space="preserve">at 243–245 nm in aqueous solution due to π → π* electronic transitions [13]. Preliminary forensic inspection revealed PAR1 and PAR3 to be uniform in appearance and packaging. PAR2 tablets were irregular in size with faded imprints, while PAR4 showed surface roughness, discoloration, and poorly aligned blister packs. These macroscopic traits suggested potential counterfeit or poor-quality manufacturing. </w:t>
          </w:r>
        </w:sdtContent>
      </w:sdt>
      <w:r w:rsidRPr="008D741A">
        <w:rPr>
          <w:rFonts w:ascii="Times New Roman" w:eastAsia="Times New Roman" w:hAnsi="Times New Roman" w:cs="Times New Roman"/>
          <w:b/>
          <w:sz w:val="24"/>
          <w:szCs w:val="24"/>
        </w:rPr>
        <w:t xml:space="preserve"> </w:t>
      </w:r>
    </w:p>
    <w:p w14:paraId="342E7053"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Table 2. General properties of paracetamol</w:t>
      </w:r>
    </w:p>
    <w:p w14:paraId="7497F9D7" w14:textId="77777777" w:rsidR="00150492" w:rsidRPr="008D741A"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Property</w:t>
      </w:r>
      <w:r w:rsidRPr="008D741A">
        <w:rPr>
          <w:rFonts w:ascii="Times New Roman" w:eastAsia="Times New Roman" w:hAnsi="Times New Roman" w:cs="Times New Roman"/>
          <w:sz w:val="24"/>
          <w:szCs w:val="24"/>
        </w:rPr>
        <w:tab/>
        <w:t xml:space="preserve">                                  Description</w:t>
      </w:r>
    </w:p>
    <w:p w14:paraId="05589735"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Chemical name</w:t>
      </w:r>
      <w:r w:rsidRPr="008D741A">
        <w:rPr>
          <w:rFonts w:ascii="Times New Roman" w:eastAsia="Times New Roman" w:hAnsi="Times New Roman" w:cs="Times New Roman"/>
          <w:sz w:val="24"/>
          <w:szCs w:val="24"/>
        </w:rPr>
        <w:tab/>
        <w:t xml:space="preserve">                          N-(4-hydroxyphenyl) acetamide</w:t>
      </w:r>
    </w:p>
    <w:p w14:paraId="32AD8786"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lastRenderedPageBreak/>
        <w:t xml:space="preserve">        Molecular formula</w:t>
      </w:r>
      <w:r w:rsidRPr="008D741A">
        <w:rPr>
          <w:rFonts w:ascii="Times New Roman" w:eastAsia="Times New Roman" w:hAnsi="Times New Roman" w:cs="Times New Roman"/>
          <w:sz w:val="24"/>
          <w:szCs w:val="24"/>
        </w:rPr>
        <w:tab/>
        <w:t xml:space="preserve">              C₈H₉NO₂</w:t>
      </w:r>
    </w:p>
    <w:p w14:paraId="4634ED28"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Molecular weight </w:t>
      </w:r>
      <w:r w:rsidRPr="008D741A">
        <w:rPr>
          <w:rFonts w:ascii="Times New Roman" w:eastAsia="Times New Roman" w:hAnsi="Times New Roman" w:cs="Times New Roman"/>
          <w:sz w:val="24"/>
          <w:szCs w:val="24"/>
        </w:rPr>
        <w:tab/>
        <w:t xml:space="preserve">              151.16 g/mol</w:t>
      </w:r>
    </w:p>
    <w:p w14:paraId="777AEA53"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Melting point</w:t>
      </w:r>
      <w:r w:rsidRPr="008D741A">
        <w:rPr>
          <w:rFonts w:ascii="Times New Roman" w:eastAsia="Times New Roman" w:hAnsi="Times New Roman" w:cs="Times New Roman"/>
          <w:sz w:val="24"/>
          <w:szCs w:val="24"/>
        </w:rPr>
        <w:tab/>
        <w:t xml:space="preserve">                         168–172 °C</w:t>
      </w:r>
    </w:p>
    <w:p w14:paraId="417C6757"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Physical appearance</w:t>
      </w:r>
      <w:r w:rsidRPr="008D741A">
        <w:rPr>
          <w:rFonts w:ascii="Times New Roman" w:eastAsia="Times New Roman" w:hAnsi="Times New Roman" w:cs="Times New Roman"/>
          <w:sz w:val="24"/>
          <w:szCs w:val="24"/>
        </w:rPr>
        <w:tab/>
        <w:t xml:space="preserve">            White to off-white crystalline solid</w:t>
      </w:r>
    </w:p>
    <w:p w14:paraId="5C9551BD"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Key FTIR peaks</w:t>
      </w:r>
      <w:r w:rsidRPr="008D741A">
        <w:rPr>
          <w:rFonts w:ascii="Times New Roman" w:eastAsia="Times New Roman" w:hAnsi="Times New Roman" w:cs="Times New Roman"/>
          <w:sz w:val="24"/>
          <w:szCs w:val="24"/>
        </w:rPr>
        <w:tab/>
        <w:t xml:space="preserve">           O–H (3320–3360 cm⁻¹); C=O (1650 cm⁻¹); C=C (1500–1600 cm⁻¹);  </w:t>
      </w:r>
    </w:p>
    <w:p w14:paraId="676DB765"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UV–Vis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ab/>
        <w:t xml:space="preserve">                         243 nm (aqueous solution)</w:t>
      </w:r>
    </w:p>
    <w:p w14:paraId="77218191" w14:textId="77777777" w:rsidR="00150492" w:rsidRPr="008D741A" w:rsidRDefault="00DB3672" w:rsidP="008D741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 xml:space="preserve">Certified pharmaceutical reference standards for each paracetamol sample, obtained were subjected to identical characterization protocols [33] [5]. Their inclusion provided a validated spectral baseline for comparison, enabling detection of chemical or structural deviations in test samples [2]. The chemical structure of the paracetamol drug sample is as shown in </w:t>
      </w:r>
      <w:r w:rsidRPr="008D741A">
        <w:rPr>
          <w:rFonts w:ascii="Times New Roman" w:eastAsia="Times New Roman" w:hAnsi="Times New Roman" w:cs="Times New Roman"/>
          <w:b/>
          <w:color w:val="000000"/>
          <w:sz w:val="24"/>
          <w:szCs w:val="24"/>
        </w:rPr>
        <w:t>figure 1</w:t>
      </w:r>
      <w:r w:rsidRPr="008D741A">
        <w:rPr>
          <w:rFonts w:ascii="Times New Roman" w:eastAsia="Times New Roman" w:hAnsi="Times New Roman" w:cs="Times New Roman"/>
          <w:color w:val="000000"/>
          <w:sz w:val="24"/>
          <w:szCs w:val="24"/>
        </w:rPr>
        <w:t xml:space="preserve"> [1].</w:t>
      </w:r>
      <w:r w:rsidRPr="008D741A">
        <w:rPr>
          <w:rFonts w:ascii="Times New Roman" w:hAnsi="Times New Roman" w:cs="Times New Roman"/>
          <w:noProof/>
          <w:sz w:val="24"/>
          <w:szCs w:val="24"/>
        </w:rPr>
        <w:drawing>
          <wp:anchor distT="0" distB="0" distL="114300" distR="114300" simplePos="0" relativeHeight="251658240" behindDoc="0" locked="0" layoutInCell="1" hidden="0" allowOverlap="1" wp14:anchorId="0A49E29D" wp14:editId="4F8751D0">
            <wp:simplePos x="0" y="0"/>
            <wp:positionH relativeFrom="column">
              <wp:posOffset>1402080</wp:posOffset>
            </wp:positionH>
            <wp:positionV relativeFrom="paragraph">
              <wp:posOffset>1308735</wp:posOffset>
            </wp:positionV>
            <wp:extent cx="2987040" cy="1526540"/>
            <wp:effectExtent l="0" t="0" r="0" b="0"/>
            <wp:wrapTopAndBottom distT="0" distB="0"/>
            <wp:docPr id="832472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8333" b="27500"/>
                    <a:stretch>
                      <a:fillRect/>
                    </a:stretch>
                  </pic:blipFill>
                  <pic:spPr>
                    <a:xfrm>
                      <a:off x="0" y="0"/>
                      <a:ext cx="2987040" cy="1526540"/>
                    </a:xfrm>
                    <a:prstGeom prst="rect">
                      <a:avLst/>
                    </a:prstGeom>
                    <a:ln/>
                  </pic:spPr>
                </pic:pic>
              </a:graphicData>
            </a:graphic>
          </wp:anchor>
        </w:drawing>
      </w:r>
    </w:p>
    <w:p w14:paraId="5B749CBF" w14:textId="77777777" w:rsidR="00150492" w:rsidRPr="008D741A" w:rsidRDefault="00DB3672" w:rsidP="008D741A">
      <w:pPr>
        <w:spacing w:line="360" w:lineRule="auto"/>
        <w:jc w:val="center"/>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w:t>
      </w:r>
      <w:r w:rsidRPr="008D741A">
        <w:rPr>
          <w:rFonts w:ascii="Times New Roman" w:eastAsia="Times New Roman" w:hAnsi="Times New Roman" w:cs="Times New Roman"/>
          <w:b/>
          <w:sz w:val="24"/>
          <w:szCs w:val="24"/>
        </w:rPr>
        <w:t>Figure 1</w:t>
      </w:r>
      <w:r w:rsidRPr="008D741A">
        <w:rPr>
          <w:rFonts w:ascii="Times New Roman" w:eastAsia="Times New Roman" w:hAnsi="Times New Roman" w:cs="Times New Roman"/>
          <w:sz w:val="24"/>
          <w:szCs w:val="24"/>
        </w:rPr>
        <w:t>: Chemical structures of paracetamol. This structure was used to interpret key FTIR and UV-Vis spectral features during sample characterization [34].</w:t>
      </w:r>
    </w:p>
    <w:p w14:paraId="23AE3C02" w14:textId="77777777" w:rsidR="00150492" w:rsidRPr="008D741A" w:rsidRDefault="00DB3672" w:rsidP="008D741A">
      <w:pPr>
        <w:pStyle w:val="Heading2"/>
        <w:tabs>
          <w:tab w:val="left" w:pos="5040"/>
        </w:tabs>
        <w:spacing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t>2.3.1 Fourier Transform Infrared analysis</w:t>
      </w:r>
      <w:r w:rsidRPr="008D741A">
        <w:rPr>
          <w:rFonts w:ascii="Times New Roman" w:eastAsia="Times New Roman" w:hAnsi="Times New Roman" w:cs="Times New Roman"/>
          <w:color w:val="000000"/>
          <w:sz w:val="24"/>
          <w:szCs w:val="24"/>
        </w:rPr>
        <w:t>.</w:t>
      </w:r>
      <w:r w:rsidRPr="008D741A">
        <w:rPr>
          <w:rFonts w:ascii="Times New Roman" w:eastAsia="Times New Roman" w:hAnsi="Times New Roman" w:cs="Times New Roman"/>
          <w:color w:val="000000"/>
          <w:sz w:val="24"/>
          <w:szCs w:val="24"/>
        </w:rPr>
        <w:tab/>
      </w:r>
    </w:p>
    <w:p w14:paraId="6E40CC6D"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FTIR spectrophotometer was used to characterize the molecular structure and identify diagnostic functional groups of the active pharmaceutical ingredients (APIs) in paracetamol with the aim of supporting forensic differentiation between authentic and potentially counterfeit samples [35] [36</w:t>
      </w:r>
      <w:proofErr w:type="gramStart"/>
      <w:r w:rsidRPr="008D741A">
        <w:rPr>
          <w:rFonts w:ascii="Times New Roman" w:eastAsia="Times New Roman" w:hAnsi="Times New Roman" w:cs="Times New Roman"/>
          <w:sz w:val="24"/>
          <w:szCs w:val="24"/>
        </w:rPr>
        <w:t>]  The</w:t>
      </w:r>
      <w:proofErr w:type="gramEnd"/>
      <w:r w:rsidRPr="008D741A">
        <w:rPr>
          <w:rFonts w:ascii="Times New Roman" w:eastAsia="Times New Roman" w:hAnsi="Times New Roman" w:cs="Times New Roman"/>
          <w:sz w:val="24"/>
          <w:szCs w:val="24"/>
        </w:rPr>
        <w:t xml:space="preserve"> spectra  of the analysed samples were recorded over 4000–400 cm⁻¹, with 10 scans per run to allow rapid data acquisition suitable for forensic workflows [35] [36]. For FTIR analysis, each drug sample was finely ground using a clean porcelain mortar and pestle, then mixed with infrared-grade potassium bromide (KBr) in a 1:200 (w/w) ratio. The mixture was further homogenized and compressed into transparent discs using a hydraulic pellet press at approximately 10 tons of pressure [8]. Pellets were stored in desiccators to prevent moisture interference in the mid-infrared </w:t>
      </w:r>
      <w:r w:rsidRPr="008D741A">
        <w:rPr>
          <w:rFonts w:ascii="Times New Roman" w:eastAsia="Times New Roman" w:hAnsi="Times New Roman" w:cs="Times New Roman"/>
          <w:sz w:val="24"/>
          <w:szCs w:val="24"/>
        </w:rPr>
        <w:lastRenderedPageBreak/>
        <w:t>region. This protocol, aligned with USP &lt;854&gt; and ASTM E1252 standards, enabled the acquisition of reproducible fingerprint spectra essential for forensic comparison and detection of structural anomalies associated with counterfeit formulations [7] [12] [37]. Each sample was analysed in triplicate, and the raw spectra were exported to MATLAB (R2023a, MathWorks, USA) for baseline correction, smoothing, and normalization. Spectral analysis emphasized the O–H, amide C=O, aromatic C=C, and fingerprint regions, which are diagnostic of paracetamol. Spectral analysis emphasized the O–H, amide C=O, aromatic C=C functional groups, and fingerprint regions, which are diagnostic of paracetamol [19].</w:t>
      </w:r>
    </w:p>
    <w:p w14:paraId="46EF582D" w14:textId="77777777" w:rsidR="00150492" w:rsidRPr="008D741A" w:rsidRDefault="00DB3672" w:rsidP="008D741A">
      <w:pPr>
        <w:pStyle w:val="Heading2"/>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2.3.2 Ultraviolet-Visible analysis.</w:t>
      </w:r>
    </w:p>
    <w:p w14:paraId="67168372"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UV–Vis spectra were measured using a Shimadzu UV-1800 double-beam spectrophotometer [38].  Samples were prepared by dissolving 100 mg of powdered tablet in methanol and topped with 100 mL distilled water and transferring into 1 cm quartz cuvettes. The scanning range was 200–400 nm at 1 nm intervals. Distilled water served as the blank, and the pharmacopoeia standard solution acted as the control. Each solution was scanned in triplicate, with each scan requiring &lt;60 seconds, ensuring methodological rigor while maintaining rapid screening. Solvent blanks were used for baseline correction during instrument calibration to eliminate matrix interference and enhance result fidelity [39]. For UV-Visible analysis, drug-specific solubilisation strategies were applied. Paracetamol (100 mg) was dissolved in methanol, sonicated, filtered, and diluted with phosphate buffer (pH 6.8) prior to measurement at maximum wavelength [13]. Absorbance data were exported into MATLAB for spectral smoothing, and λ </w:t>
      </w:r>
      <w:r w:rsidRPr="008D741A">
        <w:rPr>
          <w:rFonts w:ascii="Times New Roman" w:eastAsia="Times New Roman" w:hAnsi="Times New Roman" w:cs="Times New Roman"/>
          <w:sz w:val="24"/>
          <w:szCs w:val="24"/>
          <w:vertAlign w:val="subscript"/>
        </w:rPr>
        <w:t xml:space="preserve">max </w:t>
      </w:r>
      <w:r w:rsidRPr="008D741A">
        <w:rPr>
          <w:rFonts w:ascii="Times New Roman" w:eastAsia="Times New Roman" w:hAnsi="Times New Roman" w:cs="Times New Roman"/>
          <w:sz w:val="24"/>
          <w:szCs w:val="24"/>
        </w:rPr>
        <w:t xml:space="preserve">determination [5].   </w:t>
      </w:r>
    </w:p>
    <w:p w14:paraId="65BDA918" w14:textId="77777777" w:rsidR="00150492" w:rsidRPr="008D741A"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2.4 Data Analysis.</w:t>
      </w:r>
    </w:p>
    <w:p w14:paraId="380CE126"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Quantitative interpretation combined instrument software (OPUS for FTIR and UV Probe for UV–Vis) with MATLAB-based processing [11]. For FTIR, the correlation coefficient (r) was calculated relative to the standard, error deviation (ED) quantified peak shifts, and a spectral similarity index (SSI) summarized full-spectrum matching. For UV–Vis,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absorbance at λ </w:t>
      </w:r>
      <w:r w:rsidRPr="008D741A">
        <w:rPr>
          <w:rFonts w:ascii="Times New Roman" w:eastAsia="Times New Roman" w:hAnsi="Times New Roman" w:cs="Times New Roman"/>
          <w:sz w:val="24"/>
          <w:szCs w:val="24"/>
          <w:vertAlign w:val="subscript"/>
        </w:rPr>
        <w:t>max</w:t>
      </w:r>
      <w:sdt>
        <w:sdtPr>
          <w:rPr>
            <w:rFonts w:ascii="Times New Roman" w:hAnsi="Times New Roman" w:cs="Times New Roman"/>
            <w:sz w:val="24"/>
            <w:szCs w:val="24"/>
          </w:rPr>
          <w:tag w:val="goog_rdk_4"/>
          <w:id w:val="-317817158"/>
        </w:sdtPr>
        <w:sdtEndPr/>
        <w:sdtContent>
          <w:r w:rsidRPr="008D741A">
            <w:rPr>
              <w:rFonts w:ascii="Times New Roman" w:eastAsia="Gungsuh" w:hAnsi="Times New Roman" w:cs="Times New Roman"/>
              <w:sz w:val="24"/>
              <w:szCs w:val="24"/>
            </w:rPr>
            <w:t xml:space="preserve">, and relative standard deviation (RSD) were computed across replicates [14]. MATLAB was used for spectral overlays, baseline correction, error propagation, and graphical visualizations. Authentic FTIR spectra: r ≥ 0.98 and ED ≤ 0.05. Authentic UV–Vis spectra: λ </w:t>
          </w:r>
        </w:sdtContent>
      </w:sdt>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within 243–245 nm. Values outside these ranges </w:t>
      </w:r>
      <w:proofErr w:type="gramStart"/>
      <w:r w:rsidRPr="008D741A">
        <w:rPr>
          <w:rFonts w:ascii="Times New Roman" w:eastAsia="Times New Roman" w:hAnsi="Times New Roman" w:cs="Times New Roman"/>
          <w:sz w:val="24"/>
          <w:szCs w:val="24"/>
        </w:rPr>
        <w:t>( Δ</w:t>
      </w:r>
      <w:proofErr w:type="gramEnd"/>
      <w:r w:rsidRPr="008D741A">
        <w:rPr>
          <w:rFonts w:ascii="Times New Roman" w:eastAsia="Times New Roman" w:hAnsi="Times New Roman" w:cs="Times New Roman"/>
          <w:sz w:val="24"/>
          <w:szCs w:val="24"/>
        </w:rPr>
        <w:t xml:space="preserve"> λ </w:t>
      </w:r>
      <w:r w:rsidRPr="008D741A">
        <w:rPr>
          <w:rFonts w:ascii="Times New Roman" w:eastAsia="Times New Roman" w:hAnsi="Times New Roman" w:cs="Times New Roman"/>
          <w:sz w:val="24"/>
          <w:szCs w:val="24"/>
          <w:vertAlign w:val="subscript"/>
        </w:rPr>
        <w:t>max</w:t>
      </w:r>
      <w:sdt>
        <w:sdtPr>
          <w:rPr>
            <w:rFonts w:ascii="Times New Roman" w:hAnsi="Times New Roman" w:cs="Times New Roman"/>
            <w:sz w:val="24"/>
            <w:szCs w:val="24"/>
          </w:rPr>
          <w:tag w:val="goog_rdk_5"/>
          <w:id w:val="818304230"/>
        </w:sdtPr>
        <w:sdtEndPr/>
        <w:sdtContent>
          <w:r w:rsidRPr="008D741A">
            <w:rPr>
              <w:rFonts w:ascii="Times New Roman" w:eastAsia="Gungsuh" w:hAnsi="Times New Roman" w:cs="Times New Roman"/>
              <w:sz w:val="24"/>
              <w:szCs w:val="24"/>
            </w:rPr>
            <w:t xml:space="preserve"> ≥ 2 nm or RSD &gt; 5%) indicated possible adulteration, poor formulation, or counterfeit [9] [40].</w:t>
          </w:r>
        </w:sdtContent>
      </w:sdt>
    </w:p>
    <w:p w14:paraId="61264A11" w14:textId="77777777" w:rsidR="00150492" w:rsidRPr="008D741A" w:rsidRDefault="00DB3672" w:rsidP="008D741A">
      <w:pPr>
        <w:pStyle w:val="Heading1"/>
        <w:spacing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b/>
          <w:color w:val="000000"/>
          <w:sz w:val="24"/>
          <w:szCs w:val="24"/>
        </w:rPr>
        <w:lastRenderedPageBreak/>
        <w:t>3.0 Results and Discussion</w:t>
      </w:r>
      <w:r w:rsidRPr="008D741A">
        <w:rPr>
          <w:rFonts w:ascii="Times New Roman" w:eastAsia="Times New Roman" w:hAnsi="Times New Roman" w:cs="Times New Roman"/>
          <w:color w:val="000000"/>
          <w:sz w:val="24"/>
          <w:szCs w:val="24"/>
        </w:rPr>
        <w:t>.</w:t>
      </w:r>
    </w:p>
    <w:p w14:paraId="14F45129"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3.1 Forensic Drug Analysis using Fourier Transform Infrared spectrophotometer</w:t>
      </w:r>
    </w:p>
    <w:p w14:paraId="7BDA4358" w14:textId="77777777" w:rsidR="00150492" w:rsidRPr="008D741A"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3.1.1 Paracetamol.</w:t>
      </w:r>
    </w:p>
    <w:p w14:paraId="7F5682AC" w14:textId="0314DE3F"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Table 3 </w:t>
      </w:r>
      <w:r w:rsidRPr="008D741A">
        <w:rPr>
          <w:rFonts w:ascii="Times New Roman" w:eastAsia="Times New Roman" w:hAnsi="Times New Roman" w:cs="Times New Roman"/>
          <w:sz w:val="24"/>
          <w:szCs w:val="24"/>
        </w:rPr>
        <w:t>shows FTIR reference spectrum of paracetamol showed characteristic absorption bands corresponding to O–H stretching (3315 cm⁻¹), amide C=O stretching (1662 cm⁻¹), aromatic C–H stretching (3030 cm⁻¹), and C–N stretching (1275 cm⁻¹) [41].</w:t>
      </w:r>
      <w:r w:rsidRPr="008D741A">
        <w:rPr>
          <w:rFonts w:ascii="Times New Roman" w:eastAsia="Times New Roman" w:hAnsi="Times New Roman" w:cs="Times New Roman"/>
          <w:b/>
          <w:sz w:val="24"/>
          <w:szCs w:val="24"/>
        </w:rPr>
        <w:t xml:space="preserve">  </w:t>
      </w:r>
    </w:p>
    <w:p w14:paraId="34DFFC7E" w14:textId="77777777" w:rsidR="00150492" w:rsidRPr="008D741A"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Table 3. FTIR Functional Group Assignments for Paracetamol Samples (4000–400 cm⁻¹)</w:t>
      </w:r>
    </w:p>
    <w:p w14:paraId="0FE638EE" w14:textId="77777777" w:rsidR="00150492" w:rsidRPr="008D741A" w:rsidRDefault="00DB3672" w:rsidP="008D741A">
      <w:pPr>
        <w:pBdr>
          <w:top w:val="single" w:sz="12" w:space="1" w:color="000000"/>
          <w:bottom w:val="single" w:sz="12" w:space="1" w:color="000000"/>
        </w:pBdr>
        <w:spacing w:line="360" w:lineRule="auto"/>
        <w:ind w:firstLine="720"/>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Wavenumber (cm</w:t>
      </w:r>
      <w:r w:rsidRPr="008D741A">
        <w:rPr>
          <w:rFonts w:ascii="Times New Roman" w:eastAsia="Times New Roman" w:hAnsi="Times New Roman" w:cs="Times New Roman"/>
          <w:b/>
          <w:sz w:val="24"/>
          <w:szCs w:val="24"/>
          <w:vertAlign w:val="superscript"/>
        </w:rPr>
        <w:t>-1</w:t>
      </w:r>
      <w:r w:rsidRPr="008D741A">
        <w:rPr>
          <w:rFonts w:ascii="Times New Roman" w:eastAsia="Times New Roman" w:hAnsi="Times New Roman" w:cs="Times New Roman"/>
          <w:b/>
          <w:sz w:val="24"/>
          <w:szCs w:val="24"/>
        </w:rPr>
        <w:t>)          Functional groups             Forensic Note</w:t>
      </w:r>
    </w:p>
    <w:p w14:paraId="0E22BD0F"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              </w:t>
      </w:r>
      <w:r w:rsidRPr="008D741A">
        <w:rPr>
          <w:rFonts w:ascii="Times New Roman" w:eastAsia="Times New Roman" w:hAnsi="Times New Roman" w:cs="Times New Roman"/>
          <w:sz w:val="24"/>
          <w:szCs w:val="24"/>
        </w:rPr>
        <w:t>3315                               O-H stretching                            Weak in PAR4</w:t>
      </w:r>
    </w:p>
    <w:p w14:paraId="65BB9D92"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3160-3030                       Aromatic C-H stretching          Shifted in PAR4</w:t>
      </w:r>
    </w:p>
    <w:p w14:paraId="6998E1EC"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1662                                Amide C=O stretching              Shifted in PAR2</w:t>
      </w:r>
    </w:p>
    <w:p w14:paraId="29200C8D"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1610-1500                         Aromatic C=C   stretching      Reduced in PAR4 </w:t>
      </w:r>
    </w:p>
    <w:p w14:paraId="4D8E53B0"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1275                                 Amide C-N     Stretching           Absent in PAR4</w:t>
      </w:r>
    </w:p>
    <w:p w14:paraId="682D784D"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855                                   Aromatic C-H bending               Extra Peak in PAR4</w:t>
      </w:r>
    </w:p>
    <w:p w14:paraId="336D1B5C"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Table 4 </w:t>
      </w:r>
      <w:sdt>
        <w:sdtPr>
          <w:rPr>
            <w:rFonts w:ascii="Times New Roman" w:hAnsi="Times New Roman" w:cs="Times New Roman"/>
            <w:sz w:val="24"/>
            <w:szCs w:val="24"/>
          </w:rPr>
          <w:tag w:val="goog_rdk_6"/>
          <w:id w:val="-1212567581"/>
        </w:sdtPr>
        <w:sdtEndPr/>
        <w:sdtContent>
          <w:r w:rsidRPr="008D741A">
            <w:rPr>
              <w:rFonts w:ascii="Times New Roman" w:eastAsia="Gungsuh" w:hAnsi="Times New Roman" w:cs="Times New Roman"/>
              <w:sz w:val="24"/>
              <w:szCs w:val="24"/>
            </w:rPr>
            <w:t>shows the quantitative FTIR similarity metrics that classify the authenticity of the paracetamol samples. PAR1 and PAR3 recorded the highest similarity indices (SSI &gt;0.97, r ≥0.98, ED ≤0.05), confirming them as authentic formulations with strong agreement to the reference spectrum [14]. PAR2, despite a high correlation coefficient (r = 0.992), showed a larger error deviation (ED = 0.084) and lower SSI, placing it in the suspect or substandard category due to structural shifts. PAR4 had the lowest similarity score and highest error deviation, indicating multiple spectral anomalies consistent with counterfeiting. These results demonstrate that quantitative thresholds provide objective and reproducible classification, distinguishing authentic drugs from falsified or poorly manufactured ones.</w:t>
          </w:r>
        </w:sdtContent>
      </w:sdt>
    </w:p>
    <w:p w14:paraId="7BBF55C9" w14:textId="77777777" w:rsidR="00150492" w:rsidRPr="008D741A" w:rsidRDefault="00150492" w:rsidP="008D741A">
      <w:pPr>
        <w:spacing w:line="360" w:lineRule="auto"/>
        <w:jc w:val="both"/>
        <w:rPr>
          <w:rFonts w:ascii="Times New Roman" w:eastAsia="Times New Roman" w:hAnsi="Times New Roman" w:cs="Times New Roman"/>
          <w:b/>
          <w:sz w:val="24"/>
          <w:szCs w:val="24"/>
        </w:rPr>
      </w:pPr>
    </w:p>
    <w:p w14:paraId="764AF727" w14:textId="77777777" w:rsidR="00150492" w:rsidRPr="008D741A"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Table 4. Quantitative FTIR Similarity Metrics for Paracetamol Samples</w:t>
      </w:r>
    </w:p>
    <w:p w14:paraId="34F88C2E" w14:textId="77777777" w:rsidR="00150492" w:rsidRPr="008D741A"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lastRenderedPageBreak/>
        <w:t>Samples           SSI            r         ED               ΔAbs ± SD                         Classification</w:t>
      </w:r>
    </w:p>
    <w:p w14:paraId="3E2681AD" w14:textId="052405E8"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PAR1          0.97</w:t>
      </w:r>
      <w:r w:rsidR="008D548B">
        <w:rPr>
          <w:rFonts w:ascii="Times New Roman" w:eastAsia="Times New Roman" w:hAnsi="Times New Roman" w:cs="Times New Roman"/>
          <w:sz w:val="24"/>
          <w:szCs w:val="24"/>
        </w:rPr>
        <w:t>86</w:t>
      </w:r>
      <w:r w:rsidRPr="008D741A">
        <w:rPr>
          <w:rFonts w:ascii="Times New Roman" w:eastAsia="Times New Roman" w:hAnsi="Times New Roman" w:cs="Times New Roman"/>
          <w:sz w:val="24"/>
          <w:szCs w:val="24"/>
        </w:rPr>
        <w:t xml:space="preserve">        0.998         0.051             0.0</w:t>
      </w:r>
      <w:r w:rsidR="008D548B">
        <w:rPr>
          <w:rFonts w:ascii="Times New Roman" w:eastAsia="Times New Roman" w:hAnsi="Times New Roman" w:cs="Times New Roman"/>
          <w:sz w:val="24"/>
          <w:szCs w:val="24"/>
        </w:rPr>
        <w:t>064</w:t>
      </w:r>
      <w:r w:rsidRPr="008D741A">
        <w:rPr>
          <w:rFonts w:ascii="Times New Roman" w:eastAsia="Times New Roman" w:hAnsi="Times New Roman" w:cs="Times New Roman"/>
          <w:sz w:val="24"/>
          <w:szCs w:val="24"/>
        </w:rPr>
        <w:t xml:space="preserve"> ± 0.00</w:t>
      </w:r>
      <w:r w:rsidR="008D548B">
        <w:rPr>
          <w:rFonts w:ascii="Times New Roman" w:eastAsia="Times New Roman" w:hAnsi="Times New Roman" w:cs="Times New Roman"/>
          <w:sz w:val="24"/>
          <w:szCs w:val="24"/>
        </w:rPr>
        <w:t>141</w:t>
      </w:r>
      <w:r w:rsidRPr="008D741A">
        <w:rPr>
          <w:rFonts w:ascii="Times New Roman" w:eastAsia="Times New Roman" w:hAnsi="Times New Roman" w:cs="Times New Roman"/>
          <w:sz w:val="24"/>
          <w:szCs w:val="24"/>
        </w:rPr>
        <w:t xml:space="preserve">                       Authentic</w:t>
      </w:r>
    </w:p>
    <w:p w14:paraId="66498FD4" w14:textId="61B9678B"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PAR2          0.95</w:t>
      </w:r>
      <w:r w:rsidR="008D548B">
        <w:rPr>
          <w:rFonts w:ascii="Times New Roman" w:eastAsia="Times New Roman" w:hAnsi="Times New Roman" w:cs="Times New Roman"/>
          <w:sz w:val="24"/>
          <w:szCs w:val="24"/>
        </w:rPr>
        <w:t>42</w:t>
      </w:r>
      <w:r w:rsidRPr="008D741A">
        <w:rPr>
          <w:rFonts w:ascii="Times New Roman" w:eastAsia="Times New Roman" w:hAnsi="Times New Roman" w:cs="Times New Roman"/>
          <w:sz w:val="24"/>
          <w:szCs w:val="24"/>
        </w:rPr>
        <w:t xml:space="preserve">        0.992          0.084              0.0</w:t>
      </w:r>
      <w:r w:rsidR="008D548B">
        <w:rPr>
          <w:rFonts w:ascii="Times New Roman" w:eastAsia="Times New Roman" w:hAnsi="Times New Roman" w:cs="Times New Roman"/>
          <w:sz w:val="24"/>
          <w:szCs w:val="24"/>
        </w:rPr>
        <w:t>1</w:t>
      </w:r>
      <w:r w:rsidRPr="008D741A">
        <w:rPr>
          <w:rFonts w:ascii="Times New Roman" w:eastAsia="Times New Roman" w:hAnsi="Times New Roman" w:cs="Times New Roman"/>
          <w:sz w:val="24"/>
          <w:szCs w:val="24"/>
        </w:rPr>
        <w:t>1</w:t>
      </w:r>
      <w:r w:rsidR="008D548B">
        <w:rPr>
          <w:rFonts w:ascii="Times New Roman" w:eastAsia="Times New Roman" w:hAnsi="Times New Roman" w:cs="Times New Roman"/>
          <w:sz w:val="24"/>
          <w:szCs w:val="24"/>
        </w:rPr>
        <w:t>2</w:t>
      </w:r>
      <w:r w:rsidRPr="008D741A">
        <w:rPr>
          <w:rFonts w:ascii="Times New Roman" w:eastAsia="Times New Roman" w:hAnsi="Times New Roman" w:cs="Times New Roman"/>
          <w:sz w:val="24"/>
          <w:szCs w:val="24"/>
        </w:rPr>
        <w:t xml:space="preserve"> ± 0.0</w:t>
      </w:r>
      <w:r w:rsidR="008D548B">
        <w:rPr>
          <w:rFonts w:ascii="Times New Roman" w:eastAsia="Times New Roman" w:hAnsi="Times New Roman" w:cs="Times New Roman"/>
          <w:sz w:val="24"/>
          <w:szCs w:val="24"/>
        </w:rPr>
        <w:t>198</w:t>
      </w:r>
      <w:r w:rsidRPr="008D741A">
        <w:rPr>
          <w:rFonts w:ascii="Times New Roman" w:eastAsia="Times New Roman" w:hAnsi="Times New Roman" w:cs="Times New Roman"/>
          <w:sz w:val="24"/>
          <w:szCs w:val="24"/>
        </w:rPr>
        <w:t xml:space="preserve">                     Suspect</w:t>
      </w:r>
    </w:p>
    <w:p w14:paraId="2F1FAAE2" w14:textId="73CCB08B"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PAR3          0.9</w:t>
      </w:r>
      <w:r w:rsidR="008D548B">
        <w:rPr>
          <w:rFonts w:ascii="Times New Roman" w:eastAsia="Times New Roman" w:hAnsi="Times New Roman" w:cs="Times New Roman"/>
          <w:sz w:val="24"/>
          <w:szCs w:val="24"/>
        </w:rPr>
        <w:t>865</w:t>
      </w:r>
      <w:r w:rsidRPr="008D741A">
        <w:rPr>
          <w:rFonts w:ascii="Times New Roman" w:eastAsia="Times New Roman" w:hAnsi="Times New Roman" w:cs="Times New Roman"/>
          <w:sz w:val="24"/>
          <w:szCs w:val="24"/>
        </w:rPr>
        <w:t xml:space="preserve">        0.9</w:t>
      </w:r>
      <w:r w:rsidR="008D548B">
        <w:rPr>
          <w:rFonts w:ascii="Times New Roman" w:eastAsia="Times New Roman" w:hAnsi="Times New Roman" w:cs="Times New Roman"/>
          <w:sz w:val="24"/>
          <w:szCs w:val="24"/>
        </w:rPr>
        <w:t>983</w:t>
      </w:r>
      <w:r w:rsidRPr="008D741A">
        <w:rPr>
          <w:rFonts w:ascii="Times New Roman" w:eastAsia="Times New Roman" w:hAnsi="Times New Roman" w:cs="Times New Roman"/>
          <w:sz w:val="24"/>
          <w:szCs w:val="24"/>
        </w:rPr>
        <w:t xml:space="preserve">         0.03</w:t>
      </w:r>
      <w:r w:rsidR="008D548B">
        <w:rPr>
          <w:rFonts w:ascii="Times New Roman" w:eastAsia="Times New Roman" w:hAnsi="Times New Roman" w:cs="Times New Roman"/>
          <w:sz w:val="24"/>
          <w:szCs w:val="24"/>
        </w:rPr>
        <w:t>8</w:t>
      </w:r>
      <w:r w:rsidRPr="008D741A">
        <w:rPr>
          <w:rFonts w:ascii="Times New Roman" w:eastAsia="Times New Roman" w:hAnsi="Times New Roman" w:cs="Times New Roman"/>
          <w:sz w:val="24"/>
          <w:szCs w:val="24"/>
        </w:rPr>
        <w:t>9              0.0</w:t>
      </w:r>
      <w:r w:rsidR="008D548B">
        <w:rPr>
          <w:rFonts w:ascii="Times New Roman" w:eastAsia="Times New Roman" w:hAnsi="Times New Roman" w:cs="Times New Roman"/>
          <w:sz w:val="24"/>
          <w:szCs w:val="24"/>
        </w:rPr>
        <w:t>0048</w:t>
      </w:r>
      <w:r w:rsidRPr="008D741A">
        <w:rPr>
          <w:rFonts w:ascii="Times New Roman" w:eastAsia="Times New Roman" w:hAnsi="Times New Roman" w:cs="Times New Roman"/>
          <w:sz w:val="24"/>
          <w:szCs w:val="24"/>
        </w:rPr>
        <w:t xml:space="preserve"> ± 0.0</w:t>
      </w:r>
      <w:r w:rsidR="008D548B">
        <w:rPr>
          <w:rFonts w:ascii="Times New Roman" w:eastAsia="Times New Roman" w:hAnsi="Times New Roman" w:cs="Times New Roman"/>
          <w:sz w:val="24"/>
          <w:szCs w:val="24"/>
        </w:rPr>
        <w:t>116</w:t>
      </w:r>
      <w:r w:rsidRPr="008D741A">
        <w:rPr>
          <w:rFonts w:ascii="Times New Roman" w:eastAsia="Times New Roman" w:hAnsi="Times New Roman" w:cs="Times New Roman"/>
          <w:sz w:val="24"/>
          <w:szCs w:val="24"/>
        </w:rPr>
        <w:t xml:space="preserve">                       Authentic</w:t>
      </w:r>
    </w:p>
    <w:p w14:paraId="6CEB6508" w14:textId="6153775F"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PAR4         0.9</w:t>
      </w:r>
      <w:r w:rsidR="008D548B">
        <w:rPr>
          <w:rFonts w:ascii="Times New Roman" w:eastAsia="Times New Roman" w:hAnsi="Times New Roman" w:cs="Times New Roman"/>
          <w:sz w:val="24"/>
          <w:szCs w:val="24"/>
        </w:rPr>
        <w:t>478</w:t>
      </w:r>
      <w:r w:rsidRPr="008D741A">
        <w:rPr>
          <w:rFonts w:ascii="Times New Roman" w:eastAsia="Times New Roman" w:hAnsi="Times New Roman" w:cs="Times New Roman"/>
          <w:sz w:val="24"/>
          <w:szCs w:val="24"/>
        </w:rPr>
        <w:t xml:space="preserve">       0.991</w:t>
      </w:r>
      <w:r w:rsidR="008D548B">
        <w:rPr>
          <w:rFonts w:ascii="Times New Roman" w:eastAsia="Times New Roman" w:hAnsi="Times New Roman" w:cs="Times New Roman"/>
          <w:sz w:val="24"/>
          <w:szCs w:val="24"/>
        </w:rPr>
        <w:t>4</w:t>
      </w:r>
      <w:r w:rsidRPr="008D741A">
        <w:rPr>
          <w:rFonts w:ascii="Times New Roman" w:eastAsia="Times New Roman" w:hAnsi="Times New Roman" w:cs="Times New Roman"/>
          <w:sz w:val="24"/>
          <w:szCs w:val="24"/>
        </w:rPr>
        <w:t xml:space="preserve">           0.089</w:t>
      </w:r>
      <w:r w:rsidR="008D548B">
        <w:rPr>
          <w:rFonts w:ascii="Times New Roman" w:eastAsia="Times New Roman" w:hAnsi="Times New Roman" w:cs="Times New Roman"/>
          <w:sz w:val="24"/>
          <w:szCs w:val="24"/>
        </w:rPr>
        <w:t>5</w:t>
      </w:r>
      <w:r w:rsidRPr="008D741A">
        <w:rPr>
          <w:rFonts w:ascii="Times New Roman" w:eastAsia="Times New Roman" w:hAnsi="Times New Roman" w:cs="Times New Roman"/>
          <w:sz w:val="24"/>
          <w:szCs w:val="24"/>
        </w:rPr>
        <w:t xml:space="preserve">             0.0</w:t>
      </w:r>
      <w:r w:rsidR="008D548B">
        <w:rPr>
          <w:rFonts w:ascii="Times New Roman" w:eastAsia="Times New Roman" w:hAnsi="Times New Roman" w:cs="Times New Roman"/>
          <w:sz w:val="24"/>
          <w:szCs w:val="24"/>
        </w:rPr>
        <w:t>127</w:t>
      </w:r>
      <w:r w:rsidRPr="008D741A">
        <w:rPr>
          <w:rFonts w:ascii="Times New Roman" w:eastAsia="Times New Roman" w:hAnsi="Times New Roman" w:cs="Times New Roman"/>
          <w:sz w:val="24"/>
          <w:szCs w:val="24"/>
        </w:rPr>
        <w:t xml:space="preserve"> ± 0.0</w:t>
      </w:r>
      <w:r w:rsidR="008D548B">
        <w:rPr>
          <w:rFonts w:ascii="Times New Roman" w:eastAsia="Times New Roman" w:hAnsi="Times New Roman" w:cs="Times New Roman"/>
          <w:sz w:val="24"/>
          <w:szCs w:val="24"/>
        </w:rPr>
        <w:t>216</w:t>
      </w:r>
      <w:r w:rsidRPr="008D741A">
        <w:rPr>
          <w:rFonts w:ascii="Times New Roman" w:eastAsia="Times New Roman" w:hAnsi="Times New Roman" w:cs="Times New Roman"/>
          <w:sz w:val="24"/>
          <w:szCs w:val="24"/>
        </w:rPr>
        <w:t xml:space="preserve">                       Counterfeit</w:t>
      </w:r>
    </w:p>
    <w:p w14:paraId="1D8FE84F"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Table 5 </w:t>
      </w:r>
      <w:r w:rsidRPr="008D741A">
        <w:rPr>
          <w:rFonts w:ascii="Times New Roman" w:eastAsia="Times New Roman" w:hAnsi="Times New Roman" w:cs="Times New Roman"/>
          <w:sz w:val="24"/>
          <w:szCs w:val="24"/>
        </w:rPr>
        <w:t>clearly distinguishes authenticity from falsified paracetamol samples based on FTIR deviations. PAR1 and PAR3 showed all diagnostic peaks with only minor variations, confirming authenticity [14]. PAR2 exhibited a shifted amide C=O band and reduced absorbance, consistent with a substandard formulation rather than deliberate falsification. In contrast, PAR4 lacked key peaks and showed anomalous bands, providing strong evidence of counterfeiting. This classification highlights FTIR’s ability to translate spectral anomalies into clear forensic outcomes, separating genuine, substandard, and counterfeit drugs in a legally defensible manner [9].</w:t>
      </w:r>
    </w:p>
    <w:p w14:paraId="34CFD0AD" w14:textId="77777777" w:rsidR="00150492" w:rsidRPr="008D741A"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Table 5. Forensic Interpretation of Spectral Deviations in Paracetamol Samples</w:t>
      </w:r>
    </w:p>
    <w:p w14:paraId="23855C9C" w14:textId="77777777" w:rsidR="00150492" w:rsidRPr="008D741A"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 xml:space="preserve">Sample                      Observed Deviations                                              Forensic   Interpretations                         </w:t>
      </w:r>
    </w:p>
    <w:p w14:paraId="4E3E8564"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PAR1                    All diagnostic peaks present; high similarity                       Authentic       </w:t>
      </w:r>
    </w:p>
    <w:p w14:paraId="4F903A6C"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PAR2                   Shifted amide C=O band, reduced absorbance               Suspect (substandard) </w:t>
      </w:r>
    </w:p>
    <w:p w14:paraId="6B1E2D0E" w14:textId="77777777"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PAR3                   Strong match to reference; minor deviations                          Authentic</w:t>
      </w:r>
    </w:p>
    <w:p w14:paraId="7FB35A88" w14:textId="77777777" w:rsidR="00150492" w:rsidRPr="008D741A" w:rsidRDefault="00DB3672" w:rsidP="008D741A">
      <w:pPr>
        <w:pBdr>
          <w:bottom w:val="single" w:sz="12" w:space="1" w:color="000000"/>
        </w:pBd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PAR4                   Weakened O–H, missing fingerprint peaks                              Counterfeits</w:t>
      </w:r>
    </w:p>
    <w:p w14:paraId="1EA51BB4" w14:textId="2F98510A" w:rsidR="00150492" w:rsidRPr="008D741A" w:rsidRDefault="00DB3672" w:rsidP="008D741A">
      <w:pPr>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Figure 2</w:t>
      </w:r>
      <w:r w:rsidRPr="008D741A">
        <w:rPr>
          <w:rFonts w:ascii="Times New Roman" w:eastAsia="Times New Roman" w:hAnsi="Times New Roman" w:cs="Times New Roman"/>
          <w:sz w:val="24"/>
          <w:szCs w:val="24"/>
        </w:rPr>
        <w:t xml:space="preserve"> shows FTIR spectroscopic analysis of paracetamol samples (PAR1–PAR4) revealed variable conformity to the certified reference spectrum, aligned with USP &lt;854&gt; and British Pharmacopeia specifications [42] [31]. Samples PAR2 and PAR4 displayed significant deviations, particularly within the functional group and fingerprint regions. Notably, PAR4 exhibited a broadened O–H stretch 3200–3500 cm⁻¹, absence of aromatic C=C vibrations (1600 cm⁻¹), and emergence of anomalous peaks within 800–1200 cm⁻¹, indicative of possible excipient </w:t>
      </w:r>
      <w:r w:rsidRPr="008D741A">
        <w:rPr>
          <w:rFonts w:ascii="Times New Roman" w:eastAsia="Times New Roman" w:hAnsi="Times New Roman" w:cs="Times New Roman"/>
          <w:sz w:val="24"/>
          <w:szCs w:val="24"/>
        </w:rPr>
        <w:lastRenderedPageBreak/>
        <w:t xml:space="preserve">contamination [8].   </w:t>
      </w:r>
      <w:r w:rsidRPr="008D741A">
        <w:rPr>
          <w:rFonts w:ascii="Times New Roman" w:eastAsia="Times New Roman" w:hAnsi="Times New Roman" w:cs="Times New Roman"/>
          <w:noProof/>
          <w:sz w:val="24"/>
          <w:szCs w:val="24"/>
        </w:rPr>
        <w:drawing>
          <wp:inline distT="0" distB="0" distL="0" distR="0" wp14:anchorId="155A7BEC" wp14:editId="4B50BAAA">
            <wp:extent cx="5943600" cy="2736215"/>
            <wp:effectExtent l="0" t="0" r="0" b="0"/>
            <wp:docPr id="8324721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736215"/>
                    </a:xfrm>
                    <a:prstGeom prst="rect">
                      <a:avLst/>
                    </a:prstGeom>
                    <a:ln/>
                  </pic:spPr>
                </pic:pic>
              </a:graphicData>
            </a:graphic>
          </wp:inline>
        </w:drawing>
      </w:r>
    </w:p>
    <w:p w14:paraId="3F248B74" w14:textId="77777777" w:rsidR="00150492" w:rsidRPr="008D741A" w:rsidRDefault="00DB3672" w:rsidP="008D741A">
      <w:pPr>
        <w:pBdr>
          <w:top w:val="nil"/>
          <w:left w:val="nil"/>
          <w:bottom w:val="nil"/>
          <w:right w:val="nil"/>
          <w:between w:val="nil"/>
        </w:pBdr>
        <w:spacing w:after="200" w:line="360" w:lineRule="auto"/>
        <w:jc w:val="center"/>
        <w:rPr>
          <w:rFonts w:ascii="Times New Roman" w:eastAsia="Times New Roman" w:hAnsi="Times New Roman" w:cs="Times New Roman"/>
          <w:i/>
          <w:sz w:val="24"/>
          <w:szCs w:val="24"/>
        </w:rPr>
      </w:pPr>
      <w:r w:rsidRPr="008D741A">
        <w:rPr>
          <w:rFonts w:ascii="Times New Roman" w:eastAsia="Times New Roman" w:hAnsi="Times New Roman" w:cs="Times New Roman"/>
          <w:b/>
          <w:sz w:val="24"/>
          <w:szCs w:val="24"/>
        </w:rPr>
        <w:t>Figure 2.</w:t>
      </w:r>
      <w:r w:rsidRPr="008D741A">
        <w:rPr>
          <w:rFonts w:ascii="Times New Roman" w:eastAsia="Times New Roman" w:hAnsi="Times New Roman" w:cs="Times New Roman"/>
          <w:sz w:val="24"/>
          <w:szCs w:val="24"/>
        </w:rPr>
        <w:t xml:space="preserve"> FTIR spectra for different samples of paracetamol</w:t>
      </w:r>
      <w:r w:rsidRPr="008D741A">
        <w:rPr>
          <w:rFonts w:ascii="Times New Roman" w:eastAsia="Times New Roman" w:hAnsi="Times New Roman" w:cs="Times New Roman"/>
          <w:i/>
          <w:sz w:val="24"/>
          <w:szCs w:val="24"/>
        </w:rPr>
        <w:t>.</w:t>
      </w:r>
    </w:p>
    <w:p w14:paraId="7806AA6B" w14:textId="77777777" w:rsidR="00150492" w:rsidRPr="008D741A" w:rsidRDefault="00DB3672" w:rsidP="008D741A">
      <w:pPr>
        <w:pStyle w:val="Heading2"/>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3.2 Forensic Drug Analysis using Ultra-violet Visible spectrophotometer.</w:t>
      </w:r>
    </w:p>
    <w:p w14:paraId="32C4BD70" w14:textId="77777777" w:rsidR="00150492" w:rsidRPr="008D741A" w:rsidRDefault="00DB3672" w:rsidP="008D741A">
      <w:pPr>
        <w:pStyle w:val="Heading3"/>
        <w:spacing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3.2.1 Paracetamol. </w:t>
      </w:r>
    </w:p>
    <w:p w14:paraId="40A44130" w14:textId="512C6A6C" w:rsidR="00150492" w:rsidRPr="008D741A" w:rsidRDefault="00DB3672" w:rsidP="008D741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8D741A">
        <w:rPr>
          <w:rFonts w:ascii="Times New Roman" w:eastAsia="Times New Roman" w:hAnsi="Times New Roman" w:cs="Times New Roman"/>
          <w:color w:val="000000"/>
          <w:sz w:val="24"/>
          <w:szCs w:val="24"/>
        </w:rPr>
        <w:t>Ultraviolet-Visible (UV-Vis) spectroscopic analysis was employed to evaluate the authenticity and chemical integrity of four paracetamol tablet samples (PAR1–PAR4), using standard sample as reference [9] [43]. All measurements were conducted in methanol using a 1 cm quartz cuvette, and spectra were recorded in the 200–400 nm range under validated analytical conditions, including repeatability (%RSD &lt;2%) in accordance with USP &lt;857&gt; guidelines [44] [45].</w:t>
      </w:r>
    </w:p>
    <w:p w14:paraId="78659D8F" w14:textId="77777777" w:rsidR="00150492" w:rsidRPr="008D741A" w:rsidRDefault="00DB3672" w:rsidP="008D741A">
      <w:pPr>
        <w:spacing w:before="280" w:after="280"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 xml:space="preserve">Figure 3 </w:t>
      </w:r>
      <w:r w:rsidRPr="008D741A">
        <w:rPr>
          <w:rFonts w:ascii="Times New Roman" w:eastAsia="Times New Roman" w:hAnsi="Times New Roman" w:cs="Times New Roman"/>
          <w:sz w:val="24"/>
          <w:szCs w:val="24"/>
        </w:rPr>
        <w:t xml:space="preserve">shows UV spectral data for different samples of paracetamols. The reference standard displayed two well-resolved absorption maxima at approximately 243 nm, with peak absorbance reaching 0.5 [9]. These spectral features are consistent with documented profiles of pure paracetamol in methanol solution and meet pharmacopeia criteria for identity testing. Samples PAR1 and PAR3 exhibited near-identical spectral profiles to the reference, with matching peak positions and comparable absorbance intensities (&gt;95% spectral congruence) [25] [46]. This close alignment indicates the presence of the correct active pharmaceutical ingredient (API) at appropriate concentrations. Based on these findings and predefined acceptance criteria, PAR1 and </w:t>
      </w:r>
      <w:r w:rsidRPr="008D741A">
        <w:rPr>
          <w:rFonts w:ascii="Times New Roman" w:eastAsia="Times New Roman" w:hAnsi="Times New Roman" w:cs="Times New Roman"/>
          <w:sz w:val="24"/>
          <w:szCs w:val="24"/>
        </w:rPr>
        <w:lastRenderedPageBreak/>
        <w:t>PAR3 were classified as authentic [44] [38]. Sample PAR2, however, displayed a significant reduction in absorbance at 243 nm. These deviations suggest either API under-dosing, formulation inconsistencies, or degradation. The attenuated spectral response places PAR2 in the category of suspect possible counterfeit, raising concerns over substandard manufacturing or poor storage practices [47</w:t>
      </w:r>
      <w:proofErr w:type="gramStart"/>
      <w:r w:rsidRPr="008D741A">
        <w:rPr>
          <w:rFonts w:ascii="Times New Roman" w:eastAsia="Times New Roman" w:hAnsi="Times New Roman" w:cs="Times New Roman"/>
          <w:sz w:val="24"/>
          <w:szCs w:val="24"/>
        </w:rPr>
        <w:t>].The</w:t>
      </w:r>
      <w:proofErr w:type="gramEnd"/>
      <w:r w:rsidRPr="008D741A">
        <w:rPr>
          <w:rFonts w:ascii="Times New Roman" w:eastAsia="Times New Roman" w:hAnsi="Times New Roman" w:cs="Times New Roman"/>
          <w:sz w:val="24"/>
          <w:szCs w:val="24"/>
        </w:rPr>
        <w:t xml:space="preserve"> most anomalous results were observed in sample PAR4, which presented a broadened and poorly defined peak between 250–270 nm, with a reduced absorbance of ~0.14. Notably, PAR4 also exhibited an additional absorbance peak at 310 nm, absent in the reference and other samples [9] [48]. This secondary peak corresponds to p-aminophenol, a toxic degradation product of paracetamol formed via hydrolytic or oxidative pathways. </w:t>
      </w:r>
    </w:p>
    <w:p w14:paraId="6D5A6FF5" w14:textId="77777777" w:rsidR="00150492" w:rsidRPr="008D741A" w:rsidRDefault="00DB3672" w:rsidP="008D741A">
      <w:pPr>
        <w:shd w:val="clear" w:color="auto" w:fill="FFFFFF"/>
        <w:spacing w:after="0"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noProof/>
          <w:sz w:val="24"/>
          <w:szCs w:val="24"/>
        </w:rPr>
        <w:drawing>
          <wp:inline distT="0" distB="0" distL="0" distR="0" wp14:anchorId="7315F2DB" wp14:editId="2C12B95D">
            <wp:extent cx="5289550" cy="3584575"/>
            <wp:effectExtent l="0" t="0" r="0" b="0"/>
            <wp:docPr id="832472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915" t="1741" r="7560"/>
                    <a:stretch>
                      <a:fillRect/>
                    </a:stretch>
                  </pic:blipFill>
                  <pic:spPr>
                    <a:xfrm>
                      <a:off x="0" y="0"/>
                      <a:ext cx="5289550" cy="3584575"/>
                    </a:xfrm>
                    <a:prstGeom prst="rect">
                      <a:avLst/>
                    </a:prstGeom>
                    <a:ln/>
                  </pic:spPr>
                </pic:pic>
              </a:graphicData>
            </a:graphic>
          </wp:inline>
        </w:drawing>
      </w:r>
    </w:p>
    <w:p w14:paraId="4185F155" w14:textId="77777777" w:rsidR="00150492" w:rsidRPr="008D741A" w:rsidRDefault="00DB3672" w:rsidP="008D741A">
      <w:pPr>
        <w:shd w:val="clear" w:color="auto" w:fill="FFFFFF"/>
        <w:spacing w:after="0" w:line="360" w:lineRule="auto"/>
        <w:jc w:val="center"/>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t>Figure 3</w:t>
      </w:r>
      <w:r w:rsidRPr="008D741A">
        <w:rPr>
          <w:rFonts w:ascii="Times New Roman" w:eastAsia="Times New Roman" w:hAnsi="Times New Roman" w:cs="Times New Roman"/>
          <w:sz w:val="24"/>
          <w:szCs w:val="24"/>
        </w:rPr>
        <w:t>. UV-Vis spectra for different samples of paracetamols.</w:t>
      </w:r>
    </w:p>
    <w:p w14:paraId="4A880FF0" w14:textId="77777777" w:rsidR="00150492" w:rsidRPr="008D741A" w:rsidRDefault="00DB3672" w:rsidP="008D741A">
      <w:pPr>
        <w:spacing w:before="280" w:after="280"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The presence of p-aminophenol above pharmacopeia impurity limits (typically &lt;0.05%) signals chemical instability and suggests improper formulation, contamination, or degradation due to heat or moisture. Accordingly, PAR4 was designated as likely counterfeit and may pose a public health risk [3] [1].</w:t>
      </w:r>
    </w:p>
    <w:p w14:paraId="60D83DA8" w14:textId="77777777" w:rsidR="00150492" w:rsidRPr="008D741A" w:rsidRDefault="00DB3672" w:rsidP="008D741A">
      <w:pPr>
        <w:spacing w:before="280" w:after="280" w:line="360" w:lineRule="auto"/>
        <w:jc w:val="both"/>
        <w:rPr>
          <w:rFonts w:ascii="Times New Roman" w:eastAsia="Times New Roman" w:hAnsi="Times New Roman" w:cs="Times New Roman"/>
          <w:sz w:val="24"/>
          <w:szCs w:val="24"/>
        </w:rPr>
      </w:pPr>
      <w:r w:rsidRPr="008D741A">
        <w:rPr>
          <w:rFonts w:ascii="Times New Roman" w:eastAsia="Times New Roman" w:hAnsi="Times New Roman" w:cs="Times New Roman"/>
          <w:b/>
          <w:sz w:val="24"/>
          <w:szCs w:val="24"/>
        </w:rPr>
        <w:lastRenderedPageBreak/>
        <w:t>Table 6</w:t>
      </w:r>
      <w:r w:rsidRPr="008D741A">
        <w:rPr>
          <w:rFonts w:ascii="Times New Roman" w:eastAsia="Times New Roman" w:hAnsi="Times New Roman" w:cs="Times New Roman"/>
          <w:sz w:val="24"/>
          <w:szCs w:val="24"/>
        </w:rPr>
        <w:t xml:space="preserve"> elevates the forensic relevance of this work by aligning experimental findings with globally recognized USP and WHO specifications. Authentic samples (PAR1, PAR3) demonstrated complete compliance, confirming that the analytical framework can reliably distinguish genuine formulations [49] [38]. PAR2, with a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shift to 246 nm and attenuated absorbance, sits in a forensic “grey zone” as a substandard but not outright falsified drug, a distinction critical for regulatory response. PAR4, however, violated multiple pharmacopeial thresholds shifted λ </w:t>
      </w:r>
      <w:r w:rsidRPr="008D741A">
        <w:rPr>
          <w:rFonts w:ascii="Times New Roman" w:eastAsia="Times New Roman" w:hAnsi="Times New Roman" w:cs="Times New Roman"/>
          <w:sz w:val="24"/>
          <w:szCs w:val="24"/>
          <w:vertAlign w:val="subscript"/>
        </w:rPr>
        <w:t>max,</w:t>
      </w:r>
      <w:r w:rsidRPr="008D741A">
        <w:rPr>
          <w:rFonts w:ascii="Times New Roman" w:eastAsia="Times New Roman" w:hAnsi="Times New Roman" w:cs="Times New Roman"/>
          <w:sz w:val="24"/>
          <w:szCs w:val="24"/>
        </w:rPr>
        <w:t xml:space="preserve"> absent amide C=O, and anomalous UV peaks consistent with toxic degradation products providing irrefutable evidence of counterfeiting [3]. This direct benchmarking against pharmacopeial standards strengthens the evidentiary chain, allowing findings from this study to transition seamlessly from laboratory analysis into forensic testimony and regulatory enforcement [11].</w:t>
      </w:r>
    </w:p>
    <w:p w14:paraId="62C23D35" w14:textId="77777777" w:rsidR="00150492" w:rsidRPr="008D741A" w:rsidRDefault="00DB3672" w:rsidP="008D741A">
      <w:pPr>
        <w:spacing w:line="360" w:lineRule="auto"/>
        <w:rPr>
          <w:rFonts w:ascii="Times New Roman" w:eastAsia="Times New Roman" w:hAnsi="Times New Roman" w:cs="Times New Roman"/>
          <w:b/>
          <w:sz w:val="24"/>
          <w:szCs w:val="24"/>
        </w:rPr>
      </w:pPr>
      <w:r w:rsidRPr="008D741A">
        <w:rPr>
          <w:rFonts w:ascii="Times New Roman" w:eastAsia="Times New Roman" w:hAnsi="Times New Roman" w:cs="Times New Roman"/>
          <w:b/>
          <w:sz w:val="24"/>
          <w:szCs w:val="24"/>
        </w:rPr>
        <w:t>Table 6. Regulatory Comparison of Pharmacopeial Specifications for Paracetamol (USP, WHO vs Study Results)</w:t>
      </w:r>
    </w:p>
    <w:p w14:paraId="50B2F8AA" w14:textId="77777777" w:rsidR="00150492" w:rsidRPr="008D741A" w:rsidRDefault="00DB3672" w:rsidP="008D741A">
      <w:pPr>
        <w:pBdr>
          <w:top w:val="single" w:sz="12" w:space="1" w:color="000000"/>
          <w:bottom w:val="single" w:sz="12" w:space="1" w:color="000000"/>
        </w:pBd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Parameter    USP Spec        WHO           Study Std     PAR1       PAR2     PAR3             PAR4</w:t>
      </w:r>
    </w:p>
    <w:p w14:paraId="7CFA6680"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UV λ </w:t>
      </w:r>
      <w:r w:rsidRPr="008D741A">
        <w:rPr>
          <w:rFonts w:ascii="Times New Roman" w:eastAsia="Times New Roman" w:hAnsi="Times New Roman" w:cs="Times New Roman"/>
          <w:sz w:val="24"/>
          <w:szCs w:val="24"/>
          <w:vertAlign w:val="subscript"/>
        </w:rPr>
        <w:t xml:space="preserve">max      </w:t>
      </w:r>
      <w:r w:rsidRPr="008D741A">
        <w:rPr>
          <w:rFonts w:ascii="Times New Roman" w:eastAsia="Times New Roman" w:hAnsi="Times New Roman" w:cs="Times New Roman"/>
          <w:sz w:val="24"/>
          <w:szCs w:val="24"/>
        </w:rPr>
        <w:t>243 ± 2 nm    243 ± 2 nm     243 nm         243 nm        246 nm       243 nm     249 nm</w:t>
      </w:r>
    </w:p>
    <w:p w14:paraId="2D3B270D"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O–H   3310-3320 cm⁻¹ 3310–3320 cm⁻¹   3315 cm⁻¹ 3320 cm⁻¹   3315cm⁻¹ 3310 cm⁻¹ 3325 cm⁻¹</w:t>
      </w:r>
    </w:p>
    <w:p w14:paraId="5155DC96" w14:textId="77777777" w:rsidR="00150492" w:rsidRPr="008D741A" w:rsidRDefault="00DB3672" w:rsidP="008D741A">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C=O       1660 cm⁻¹         1660 cm⁻¹     1662 cm⁻¹   1665 cm⁻¹   1660 cm⁻¹    1658 cm⁻¹     Absent</w:t>
      </w:r>
    </w:p>
    <w:p w14:paraId="65FC4F8A" w14:textId="77777777" w:rsidR="00150492" w:rsidRPr="008D741A" w:rsidRDefault="00DB3672" w:rsidP="008D741A">
      <w:pPr>
        <w:pBdr>
          <w:bottom w:val="single" w:sz="12" w:space="1" w:color="000000"/>
        </w:pBd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C–N     1275 cm⁻¹         1275 cm⁻¹         1275 cm⁻¹    1275 cm⁻¹ Absent     1275cm⁻¹         Absent</w:t>
      </w:r>
    </w:p>
    <w:p w14:paraId="1B84544D" w14:textId="77777777" w:rsidR="00150492" w:rsidRPr="008D741A" w:rsidRDefault="00150492" w:rsidP="008D741A">
      <w:pPr>
        <w:spacing w:line="360" w:lineRule="auto"/>
        <w:jc w:val="both"/>
        <w:rPr>
          <w:rFonts w:ascii="Times New Roman" w:eastAsia="Times New Roman" w:hAnsi="Times New Roman" w:cs="Times New Roman"/>
          <w:sz w:val="24"/>
          <w:szCs w:val="24"/>
        </w:rPr>
      </w:pPr>
    </w:p>
    <w:p w14:paraId="3EA2C86B" w14:textId="77777777" w:rsidR="00150492" w:rsidRPr="008D741A" w:rsidRDefault="00DB3672" w:rsidP="008D741A">
      <w:pPr>
        <w:pStyle w:val="Heading1"/>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Conclusion.</w:t>
      </w:r>
    </w:p>
    <w:p w14:paraId="5757BFE6" w14:textId="7E3724D5" w:rsidR="00150492" w:rsidRPr="008D741A" w:rsidRDefault="00DB3672" w:rsidP="00F57849">
      <w:pPr>
        <w:spacing w:line="360" w:lineRule="auto"/>
        <w:rPr>
          <w:rFonts w:ascii="Times New Roman" w:eastAsia="Times New Roman" w:hAnsi="Times New Roman" w:cs="Times New Roman"/>
          <w:sz w:val="24"/>
          <w:szCs w:val="24"/>
        </w:rPr>
      </w:pPr>
      <w:r w:rsidRPr="008D741A">
        <w:rPr>
          <w:rFonts w:ascii="Times New Roman" w:eastAsia="Times New Roman" w:hAnsi="Times New Roman" w:cs="Times New Roman"/>
          <w:sz w:val="24"/>
          <w:szCs w:val="24"/>
        </w:rPr>
        <w:t xml:space="preserve"> This study applied Fourier Transform Infrared (FTIR) and Ultraviolet–Visible (UV–Vis) spectroscopy with two objectives: to examine active pharmaceutical ingredients and to identify unknown components in paracetamol. The analysis confirmed the integrity of the active pharmaceutical ingredient in authentic samples (PAR1 and PAR3), which showed the expected O–H, amide C=O, aromatic C=C, and C–N bands. In contrast, PAR2 presented a shifted amide C=O absorption, while PAR4 lacked key diagnostic peaks, demonstrating compromised molecular structure and reduced API quality. The investigation also revealed unknown or </w:t>
      </w:r>
      <w:r w:rsidRPr="008D741A">
        <w:rPr>
          <w:rFonts w:ascii="Times New Roman" w:eastAsia="Times New Roman" w:hAnsi="Times New Roman" w:cs="Times New Roman"/>
          <w:sz w:val="24"/>
          <w:szCs w:val="24"/>
        </w:rPr>
        <w:lastRenderedPageBreak/>
        <w:t xml:space="preserve">degraded components in suspect and counterfeit samples. PAR2 displayed reduced absorbance at λ </w:t>
      </w:r>
      <w:r w:rsidRPr="008D741A">
        <w:rPr>
          <w:rFonts w:ascii="Times New Roman" w:eastAsia="Times New Roman" w:hAnsi="Times New Roman" w:cs="Times New Roman"/>
          <w:sz w:val="24"/>
          <w:szCs w:val="24"/>
          <w:vertAlign w:val="subscript"/>
        </w:rPr>
        <w:t xml:space="preserve">max </w:t>
      </w:r>
      <w:sdt>
        <w:sdtPr>
          <w:rPr>
            <w:rFonts w:ascii="Times New Roman" w:hAnsi="Times New Roman" w:cs="Times New Roman"/>
            <w:sz w:val="24"/>
            <w:szCs w:val="24"/>
          </w:rPr>
          <w:tag w:val="goog_rdk_7"/>
          <w:id w:val="-1231636268"/>
        </w:sdtPr>
        <w:sdtEndPr/>
        <w:sdtContent>
          <w:r w:rsidRPr="008D741A">
            <w:rPr>
              <w:rFonts w:ascii="Times New Roman" w:eastAsia="Gungsuh" w:hAnsi="Times New Roman" w:cs="Times New Roman"/>
              <w:sz w:val="24"/>
              <w:szCs w:val="24"/>
            </w:rPr>
            <w:t xml:space="preserve">(246 nm), suggesting under-dosing or poor formulation. PAR4 exhibited an additional UV peak at 310 nm, consistent with p-aminophenol, a toxic degradation product, confirming the presence of harmful impurities. Among the four samples tested, two were authentic (50%), one was substandard/suspect (25%), and one was counterfeit (25%). Quantitative thresholds (FTIR: r ≥ 0.98, ED ≤ 0.05; UV–Vis: λ </w:t>
          </w:r>
        </w:sdtContent>
      </w:sdt>
      <w:r w:rsidRPr="008D741A">
        <w:rPr>
          <w:rFonts w:ascii="Times New Roman" w:eastAsia="Times New Roman" w:hAnsi="Times New Roman" w:cs="Times New Roman"/>
          <w:sz w:val="24"/>
          <w:szCs w:val="24"/>
          <w:vertAlign w:val="subscript"/>
        </w:rPr>
        <w:t>max</w:t>
      </w:r>
      <w:sdt>
        <w:sdtPr>
          <w:rPr>
            <w:rFonts w:ascii="Times New Roman" w:hAnsi="Times New Roman" w:cs="Times New Roman"/>
            <w:sz w:val="24"/>
            <w:szCs w:val="24"/>
          </w:rPr>
          <w:tag w:val="goog_rdk_8"/>
          <w:id w:val="-57994240"/>
        </w:sdtPr>
        <w:sdtEndPr/>
        <w:sdtContent>
          <w:r w:rsidRPr="008D741A">
            <w:rPr>
              <w:rFonts w:ascii="Times New Roman" w:eastAsia="Gungsuh" w:hAnsi="Times New Roman" w:cs="Times New Roman"/>
              <w:sz w:val="24"/>
              <w:szCs w:val="24"/>
            </w:rPr>
            <w:t xml:space="preserve"> = 243–245 nm, RSD ≤ 2%) enabled objective and reproducible classification. The findings demonstrate that spectroscopic authentication of pharmaceuticals can generate legally defensible evidence while exposing the risks counterfeit and substandard drugs pose to public health.</w:t>
          </w:r>
        </w:sdtContent>
      </w:sdt>
    </w:p>
    <w:p w14:paraId="05B8ECA2" w14:textId="77777777" w:rsidR="00150492" w:rsidRPr="008D741A" w:rsidRDefault="00DB3672" w:rsidP="008D741A">
      <w:pPr>
        <w:spacing w:line="360" w:lineRule="auto"/>
        <w:jc w:val="both"/>
        <w:rPr>
          <w:rFonts w:ascii="Times New Roman" w:eastAsia="Times New Roman" w:hAnsi="Times New Roman" w:cs="Times New Roman"/>
          <w:b/>
          <w:sz w:val="24"/>
          <w:szCs w:val="24"/>
        </w:rPr>
      </w:pPr>
      <w:bookmarkStart w:id="1" w:name="_GoBack"/>
      <w:bookmarkEnd w:id="1"/>
      <w:r w:rsidRPr="008D741A">
        <w:rPr>
          <w:rFonts w:ascii="Times New Roman" w:eastAsia="Times New Roman" w:hAnsi="Times New Roman" w:cs="Times New Roman"/>
          <w:b/>
          <w:sz w:val="24"/>
          <w:szCs w:val="24"/>
        </w:rPr>
        <w:t>Disclosure of potential conflicts of interest</w:t>
      </w:r>
    </w:p>
    <w:p w14:paraId="00FC71DF" w14:textId="3E30DA20" w:rsidR="00F57849" w:rsidRPr="00F57849" w:rsidRDefault="00DB3672" w:rsidP="008D741A">
      <w:pPr>
        <w:spacing w:line="360" w:lineRule="auto"/>
        <w:jc w:val="both"/>
        <w:rPr>
          <w:rFonts w:ascii="Times New Roman" w:eastAsia="Times New Roman" w:hAnsi="Times New Roman" w:cs="Times New Roman"/>
          <w:b/>
          <w:sz w:val="24"/>
          <w:szCs w:val="24"/>
        </w:rPr>
      </w:pPr>
      <w:r w:rsidRPr="008D741A">
        <w:rPr>
          <w:rFonts w:ascii="Times New Roman" w:eastAsia="Times New Roman" w:hAnsi="Times New Roman" w:cs="Times New Roman"/>
          <w:sz w:val="24"/>
          <w:szCs w:val="24"/>
        </w:rPr>
        <w:t>The authors declare that they have no known competing financial interests or personal relationships that could have appeared to influence the work reported in this paper</w:t>
      </w:r>
    </w:p>
    <w:p w14:paraId="18CDA927" w14:textId="77777777" w:rsidR="001C29BD" w:rsidRPr="001C29BD" w:rsidRDefault="001C29BD" w:rsidP="001C29BD">
      <w:pPr>
        <w:spacing w:after="200" w:line="276" w:lineRule="auto"/>
        <w:jc w:val="both"/>
        <w:outlineLvl w:val="0"/>
        <w:rPr>
          <w:rFonts w:ascii="Arial" w:eastAsia="Times New Roman" w:hAnsi="Arial" w:cs="Arial"/>
          <w:lang w:eastAsia="en-GB"/>
        </w:rPr>
      </w:pPr>
      <w:r w:rsidRPr="001C29BD">
        <w:rPr>
          <w:rFonts w:ascii="Arial" w:eastAsia="Times New Roman" w:hAnsi="Arial" w:cs="Arial"/>
          <w:b/>
          <w:bCs/>
          <w:lang w:eastAsia="en-GB"/>
        </w:rPr>
        <w:t>COMPETING INTERESTS DISCLAIMER:</w:t>
      </w:r>
    </w:p>
    <w:p w14:paraId="24DEF5AA" w14:textId="77777777" w:rsidR="001C29BD" w:rsidRPr="001C29BD" w:rsidRDefault="001C29BD" w:rsidP="001C29BD">
      <w:pPr>
        <w:spacing w:after="200" w:line="276" w:lineRule="auto"/>
        <w:rPr>
          <w:rFonts w:eastAsia="Times New Roman" w:cs="Times New Roman"/>
          <w:lang w:eastAsia="en-GB"/>
        </w:rPr>
      </w:pPr>
      <w:r w:rsidRPr="001C29BD">
        <w:rPr>
          <w:rFonts w:eastAsia="Times New Roman" w:cs="Times New Roman"/>
          <w:lang w:eastAsia="en-GB"/>
        </w:rPr>
        <w:t>Authors have declared that they have no known competing financial interests OR non-financial interests OR personal relationships that could have appeared to influence the work reported in this paper.</w:t>
      </w:r>
    </w:p>
    <w:p w14:paraId="4E24728B" w14:textId="77777777" w:rsidR="001C29BD" w:rsidRDefault="001C29BD" w:rsidP="008D741A">
      <w:pPr>
        <w:pStyle w:val="Heading1"/>
        <w:spacing w:line="360" w:lineRule="auto"/>
        <w:jc w:val="both"/>
        <w:rPr>
          <w:rFonts w:ascii="Times New Roman" w:eastAsia="Times New Roman" w:hAnsi="Times New Roman" w:cs="Times New Roman"/>
          <w:b/>
          <w:color w:val="000000"/>
          <w:sz w:val="24"/>
          <w:szCs w:val="24"/>
        </w:rPr>
      </w:pPr>
    </w:p>
    <w:p w14:paraId="488F5A4A" w14:textId="77777777" w:rsidR="001C29BD" w:rsidRDefault="001C29BD" w:rsidP="008D741A">
      <w:pPr>
        <w:pStyle w:val="Heading1"/>
        <w:spacing w:line="360" w:lineRule="auto"/>
        <w:jc w:val="both"/>
        <w:rPr>
          <w:rFonts w:ascii="Times New Roman" w:eastAsia="Times New Roman" w:hAnsi="Times New Roman" w:cs="Times New Roman"/>
          <w:b/>
          <w:color w:val="000000"/>
          <w:sz w:val="24"/>
          <w:szCs w:val="24"/>
        </w:rPr>
      </w:pPr>
    </w:p>
    <w:p w14:paraId="7777027A" w14:textId="77777777" w:rsidR="001C29BD" w:rsidRDefault="001C29BD" w:rsidP="008D741A">
      <w:pPr>
        <w:pStyle w:val="Heading1"/>
        <w:spacing w:line="360" w:lineRule="auto"/>
        <w:jc w:val="both"/>
        <w:rPr>
          <w:rFonts w:ascii="Times New Roman" w:eastAsia="Times New Roman" w:hAnsi="Times New Roman" w:cs="Times New Roman"/>
          <w:b/>
          <w:color w:val="000000"/>
          <w:sz w:val="24"/>
          <w:szCs w:val="24"/>
        </w:rPr>
      </w:pPr>
    </w:p>
    <w:p w14:paraId="6EC029BD" w14:textId="3E87B6A7" w:rsidR="00150492" w:rsidRPr="008D741A" w:rsidRDefault="00DB3672" w:rsidP="008D741A">
      <w:pPr>
        <w:pStyle w:val="Heading1"/>
        <w:spacing w:line="360" w:lineRule="auto"/>
        <w:jc w:val="both"/>
        <w:rPr>
          <w:rFonts w:ascii="Times New Roman" w:eastAsia="Times New Roman" w:hAnsi="Times New Roman" w:cs="Times New Roman"/>
          <w:b/>
          <w:color w:val="000000"/>
          <w:sz w:val="24"/>
          <w:szCs w:val="24"/>
        </w:rPr>
      </w:pPr>
      <w:r w:rsidRPr="008D741A">
        <w:rPr>
          <w:rFonts w:ascii="Times New Roman" w:eastAsia="Times New Roman" w:hAnsi="Times New Roman" w:cs="Times New Roman"/>
          <w:b/>
          <w:color w:val="000000"/>
          <w:sz w:val="24"/>
          <w:szCs w:val="24"/>
        </w:rPr>
        <w:t>References</w:t>
      </w:r>
    </w:p>
    <w:p w14:paraId="5D0E3829" w14:textId="77777777" w:rsidR="00150492" w:rsidRPr="008D741A" w:rsidRDefault="00150492" w:rsidP="008D741A">
      <w:pPr>
        <w:spacing w:line="360" w:lineRule="auto"/>
        <w:jc w:val="both"/>
        <w:rPr>
          <w:rFonts w:ascii="Times New Roman" w:eastAsia="Times New Roman" w:hAnsi="Times New Roman" w:cs="Times New Roman"/>
          <w:sz w:val="24"/>
          <w:szCs w:val="24"/>
        </w:rPr>
      </w:pPr>
    </w:p>
    <w:tbl>
      <w:tblPr>
        <w:tblStyle w:val="1"/>
        <w:tblW w:w="9360" w:type="dxa"/>
        <w:tblLayout w:type="fixed"/>
        <w:tblLook w:val="0400" w:firstRow="0" w:lastRow="0" w:firstColumn="0" w:lastColumn="0" w:noHBand="0" w:noVBand="1"/>
      </w:tblPr>
      <w:tblGrid>
        <w:gridCol w:w="475"/>
        <w:gridCol w:w="8885"/>
      </w:tblGrid>
      <w:tr w:rsidR="00150492" w:rsidRPr="00F57849" w14:paraId="25B7A59F" w14:textId="77777777">
        <w:tc>
          <w:tcPr>
            <w:tcW w:w="475" w:type="dxa"/>
          </w:tcPr>
          <w:p w14:paraId="058D6A8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 </w:t>
            </w:r>
          </w:p>
        </w:tc>
        <w:tc>
          <w:tcPr>
            <w:tcW w:w="8885" w:type="dxa"/>
          </w:tcPr>
          <w:p w14:paraId="1D3C19D4" w14:textId="6253CBCE"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R. S.-G. J. S.-E. A. M. &amp;. F.-E. J. B. Cáceres-Pérez, “The Current Situation of Medicines Quality in Low-and Middle-Income </w:t>
            </w:r>
            <w:r w:rsidR="0051622B" w:rsidRPr="00F57849">
              <w:rPr>
                <w:rFonts w:ascii="Times New Roman" w:eastAsia="Times New Roman" w:hAnsi="Times New Roman" w:cs="Times New Roman"/>
                <w:color w:val="000000"/>
                <w:sz w:val="24"/>
                <w:szCs w:val="24"/>
              </w:rPr>
              <w:t>Countries:</w:t>
            </w:r>
            <w:r w:rsidRPr="00F57849">
              <w:rPr>
                <w:rFonts w:ascii="Times New Roman" w:eastAsia="Times New Roman" w:hAnsi="Times New Roman" w:cs="Times New Roman"/>
                <w:color w:val="000000"/>
                <w:sz w:val="24"/>
                <w:szCs w:val="24"/>
              </w:rPr>
              <w:t xml:space="preserve">” </w:t>
            </w:r>
            <w:r w:rsidRPr="00F57849">
              <w:rPr>
                <w:rFonts w:ascii="Times New Roman" w:eastAsia="Times New Roman" w:hAnsi="Times New Roman" w:cs="Times New Roman"/>
                <w:i/>
                <w:color w:val="000000"/>
                <w:sz w:val="24"/>
                <w:szCs w:val="24"/>
              </w:rPr>
              <w:t xml:space="preserve">New Challenges to be Addressed, </w:t>
            </w:r>
            <w:r w:rsidRPr="00F57849">
              <w:rPr>
                <w:rFonts w:ascii="Times New Roman" w:eastAsia="Times New Roman" w:hAnsi="Times New Roman" w:cs="Times New Roman"/>
                <w:color w:val="000000"/>
                <w:sz w:val="24"/>
                <w:szCs w:val="24"/>
              </w:rPr>
              <w:t xml:space="preserve">(2025). </w:t>
            </w:r>
          </w:p>
        </w:tc>
      </w:tr>
      <w:tr w:rsidR="00150492" w:rsidRPr="00F57849" w14:paraId="2624505B" w14:textId="77777777">
        <w:tc>
          <w:tcPr>
            <w:tcW w:w="475" w:type="dxa"/>
          </w:tcPr>
          <w:p w14:paraId="115982CE"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 </w:t>
            </w:r>
          </w:p>
        </w:tc>
        <w:tc>
          <w:tcPr>
            <w:tcW w:w="8885" w:type="dxa"/>
          </w:tcPr>
          <w:p w14:paraId="31FBDB9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Ehsan, H., Wardak, F. R., Karimi, H., Kamal, F., Aminpoor, H., Salam, A., &amp; Mehrpoor, A. J. , “Ehsan, H., Wardak, F. R., Karimi, H., Kamal, F., Aminpoor, H., Salam, A., Comprehensive narrative analysis of antimicrobial resistance in Afghanistan: key drivers, challenges, and strategic interventions.,” </w:t>
            </w:r>
            <w:r w:rsidRPr="00F57849">
              <w:rPr>
                <w:rFonts w:ascii="Times New Roman" w:eastAsia="Times New Roman" w:hAnsi="Times New Roman" w:cs="Times New Roman"/>
                <w:i/>
                <w:color w:val="000000"/>
                <w:sz w:val="24"/>
                <w:szCs w:val="24"/>
              </w:rPr>
              <w:t xml:space="preserve">Ehsan, H., Wardak, F. R., Karimi, H., Kamal, F., </w:t>
            </w:r>
            <w:r w:rsidRPr="00F57849">
              <w:rPr>
                <w:rFonts w:ascii="Times New Roman" w:eastAsia="Times New Roman" w:hAnsi="Times New Roman" w:cs="Times New Roman"/>
                <w:i/>
                <w:color w:val="000000"/>
                <w:sz w:val="24"/>
                <w:szCs w:val="24"/>
              </w:rPr>
              <w:lastRenderedPageBreak/>
              <w:t xml:space="preserve">Aminpoor, H., Salam, A., ... &amp; Mehrpoor, A. J. (2025). Comprehensive narrative analysis of a Journal of Health, Population and nutrition, </w:t>
            </w:r>
            <w:r w:rsidRPr="00F57849">
              <w:rPr>
                <w:rFonts w:ascii="Times New Roman" w:eastAsia="Times New Roman" w:hAnsi="Times New Roman" w:cs="Times New Roman"/>
                <w:color w:val="000000"/>
                <w:sz w:val="24"/>
                <w:szCs w:val="24"/>
              </w:rPr>
              <w:t xml:space="preserve">pp. 44,265, 2025. </w:t>
            </w:r>
          </w:p>
        </w:tc>
      </w:tr>
      <w:tr w:rsidR="00150492" w:rsidRPr="00F57849" w14:paraId="3845EB49" w14:textId="77777777">
        <w:tc>
          <w:tcPr>
            <w:tcW w:w="475" w:type="dxa"/>
          </w:tcPr>
          <w:p w14:paraId="5A2B696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[3] </w:t>
            </w:r>
          </w:p>
        </w:tc>
        <w:tc>
          <w:tcPr>
            <w:tcW w:w="8885" w:type="dxa"/>
          </w:tcPr>
          <w:p w14:paraId="4E76A28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Bakker, I. M., Ohana, D., &amp; Venhuis, B. J., “Current challenges in the detection and analysis of falsified medicines.,” </w:t>
            </w:r>
            <w:r w:rsidRPr="00F57849">
              <w:rPr>
                <w:rFonts w:ascii="Times New Roman" w:eastAsia="Times New Roman" w:hAnsi="Times New Roman" w:cs="Times New Roman"/>
                <w:i/>
                <w:color w:val="000000"/>
                <w:sz w:val="24"/>
                <w:szCs w:val="24"/>
              </w:rPr>
              <w:t xml:space="preserve">Journal of Pharmaceutical and Biomedical Analysis., </w:t>
            </w:r>
            <w:r w:rsidRPr="00F57849">
              <w:rPr>
                <w:rFonts w:ascii="Times New Roman" w:eastAsia="Times New Roman" w:hAnsi="Times New Roman" w:cs="Times New Roman"/>
                <w:color w:val="000000"/>
                <w:sz w:val="24"/>
                <w:szCs w:val="24"/>
              </w:rPr>
              <w:t xml:space="preserve">pp. 197, 113948., 2021. </w:t>
            </w:r>
          </w:p>
        </w:tc>
      </w:tr>
      <w:tr w:rsidR="00150492" w:rsidRPr="00F57849" w14:paraId="70226C5B" w14:textId="77777777">
        <w:tc>
          <w:tcPr>
            <w:tcW w:w="475" w:type="dxa"/>
          </w:tcPr>
          <w:p w14:paraId="6D602BFB"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 </w:t>
            </w:r>
          </w:p>
        </w:tc>
        <w:tc>
          <w:tcPr>
            <w:tcW w:w="8885" w:type="dxa"/>
          </w:tcPr>
          <w:p w14:paraId="1D841B92" w14:textId="31CCE306"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Y. T. P. S. K. A. S. S. &amp;. N. P. Raj, </w:t>
            </w:r>
            <w:r w:rsidR="0051622B" w:rsidRPr="00F57849">
              <w:rPr>
                <w:rFonts w:ascii="Times New Roman" w:eastAsia="Times New Roman" w:hAnsi="Times New Roman" w:cs="Times New Roman"/>
                <w:color w:val="000000"/>
                <w:sz w:val="24"/>
                <w:szCs w:val="24"/>
              </w:rPr>
              <w:t>“Counterfeit</w:t>
            </w:r>
            <w:r w:rsidRPr="00F57849">
              <w:rPr>
                <w:rFonts w:ascii="Times New Roman" w:eastAsia="Times New Roman" w:hAnsi="Times New Roman" w:cs="Times New Roman"/>
                <w:color w:val="000000"/>
                <w:sz w:val="24"/>
                <w:szCs w:val="24"/>
              </w:rPr>
              <w:t xml:space="preserve"> medicine: a major public health concern and effective remedies for combatting the crisis.,” </w:t>
            </w:r>
            <w:r w:rsidRPr="00F57849">
              <w:rPr>
                <w:rFonts w:ascii="Times New Roman" w:eastAsia="Times New Roman" w:hAnsi="Times New Roman" w:cs="Times New Roman"/>
                <w:i/>
                <w:color w:val="000000"/>
                <w:sz w:val="24"/>
                <w:szCs w:val="24"/>
              </w:rPr>
              <w:t xml:space="preserve">Discover Pharmaceutical Sciences, </w:t>
            </w:r>
            <w:r w:rsidRPr="00F57849">
              <w:rPr>
                <w:rFonts w:ascii="Times New Roman" w:eastAsia="Times New Roman" w:hAnsi="Times New Roman" w:cs="Times New Roman"/>
                <w:color w:val="000000"/>
                <w:sz w:val="24"/>
                <w:szCs w:val="24"/>
              </w:rPr>
              <w:t xml:space="preserve">pp. 1(1), 1-22., 2025. </w:t>
            </w:r>
          </w:p>
        </w:tc>
      </w:tr>
      <w:tr w:rsidR="00150492" w:rsidRPr="00F57849" w14:paraId="1F91452F" w14:textId="77777777">
        <w:tc>
          <w:tcPr>
            <w:tcW w:w="475" w:type="dxa"/>
          </w:tcPr>
          <w:p w14:paraId="73A3C15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 </w:t>
            </w:r>
          </w:p>
        </w:tc>
        <w:tc>
          <w:tcPr>
            <w:tcW w:w="8885" w:type="dxa"/>
          </w:tcPr>
          <w:p w14:paraId="6C3DF29C" w14:textId="4328A31F"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Bunn, G. </w:t>
            </w:r>
            <w:r w:rsidR="0051622B" w:rsidRPr="00F57849">
              <w:rPr>
                <w:rFonts w:ascii="Times New Roman" w:eastAsia="Times New Roman" w:hAnsi="Times New Roman" w:cs="Times New Roman"/>
                <w:color w:val="000000"/>
                <w:sz w:val="24"/>
                <w:szCs w:val="24"/>
              </w:rPr>
              <w:t>P.,</w:t>
            </w:r>
            <w:r w:rsidRPr="00F57849">
              <w:rPr>
                <w:rFonts w:ascii="Times New Roman" w:eastAsia="Times New Roman" w:hAnsi="Times New Roman" w:cs="Times New Roman"/>
                <w:color w:val="000000"/>
                <w:sz w:val="24"/>
                <w:szCs w:val="24"/>
              </w:rPr>
              <w:t xml:space="preserve"> “Status and Applicability of US Regulations: CGMP. In Good Manufacturing Practices for Pharmaceuticals,” </w:t>
            </w:r>
            <w:r w:rsidRPr="00F57849">
              <w:rPr>
                <w:rFonts w:ascii="Times New Roman" w:eastAsia="Times New Roman" w:hAnsi="Times New Roman" w:cs="Times New Roman"/>
                <w:i/>
                <w:color w:val="000000"/>
                <w:sz w:val="24"/>
                <w:szCs w:val="24"/>
              </w:rPr>
              <w:t xml:space="preserve">CRC Press, </w:t>
            </w:r>
            <w:r w:rsidRPr="00F57849">
              <w:rPr>
                <w:rFonts w:ascii="Times New Roman" w:eastAsia="Times New Roman" w:hAnsi="Times New Roman" w:cs="Times New Roman"/>
                <w:color w:val="000000"/>
                <w:sz w:val="24"/>
                <w:szCs w:val="24"/>
              </w:rPr>
              <w:t xml:space="preserve">no. Seventh </w:t>
            </w:r>
            <w:r w:rsidR="0051622B" w:rsidRPr="00F57849">
              <w:rPr>
                <w:rFonts w:ascii="Times New Roman" w:eastAsia="Times New Roman" w:hAnsi="Times New Roman" w:cs="Times New Roman"/>
                <w:color w:val="000000"/>
                <w:sz w:val="24"/>
                <w:szCs w:val="24"/>
              </w:rPr>
              <w:t>Edition)</w:t>
            </w:r>
            <w:r w:rsidRPr="00F57849">
              <w:rPr>
                <w:rFonts w:ascii="Times New Roman" w:eastAsia="Times New Roman" w:hAnsi="Times New Roman" w:cs="Times New Roman"/>
                <w:color w:val="000000"/>
                <w:sz w:val="24"/>
                <w:szCs w:val="24"/>
              </w:rPr>
              <w:t xml:space="preserve">, pp. (pp. 1-17), 2019. </w:t>
            </w:r>
          </w:p>
        </w:tc>
      </w:tr>
      <w:tr w:rsidR="00150492" w:rsidRPr="00F57849" w14:paraId="20C14C75" w14:textId="77777777">
        <w:tc>
          <w:tcPr>
            <w:tcW w:w="475" w:type="dxa"/>
          </w:tcPr>
          <w:p w14:paraId="2317CEF4"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[6] </w:t>
            </w:r>
          </w:p>
        </w:tc>
        <w:tc>
          <w:tcPr>
            <w:tcW w:w="8885" w:type="dxa"/>
          </w:tcPr>
          <w:p w14:paraId="636B26ED" w14:textId="0CED079F"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I. Siddique, </w:t>
            </w:r>
            <w:r w:rsidR="0051622B" w:rsidRPr="00F57849">
              <w:rPr>
                <w:rFonts w:ascii="Times New Roman" w:eastAsia="Times New Roman" w:hAnsi="Times New Roman" w:cs="Times New Roman"/>
                <w:color w:val="000000"/>
                <w:sz w:val="24"/>
                <w:szCs w:val="24"/>
              </w:rPr>
              <w:t>“High</w:t>
            </w:r>
            <w:r w:rsidRPr="00F57849">
              <w:rPr>
                <w:rFonts w:ascii="Times New Roman" w:eastAsia="Times New Roman" w:hAnsi="Times New Roman" w:cs="Times New Roman"/>
                <w:color w:val="000000"/>
                <w:sz w:val="24"/>
                <w:szCs w:val="24"/>
              </w:rPr>
              <w:t xml:space="preserve">-performance liquid chromatography: comprehensive techniques and cutting-edge innovations.,” </w:t>
            </w:r>
            <w:r w:rsidRPr="00F57849">
              <w:rPr>
                <w:rFonts w:ascii="Times New Roman" w:eastAsia="Times New Roman" w:hAnsi="Times New Roman" w:cs="Times New Roman"/>
                <w:i/>
                <w:color w:val="000000"/>
                <w:sz w:val="24"/>
                <w:szCs w:val="24"/>
              </w:rPr>
              <w:t xml:space="preserve">High-performance liquid chromatography: comp European Journal of Advances in Engineering and Technology, </w:t>
            </w:r>
            <w:r w:rsidRPr="00F57849">
              <w:rPr>
                <w:rFonts w:ascii="Times New Roman" w:eastAsia="Times New Roman" w:hAnsi="Times New Roman" w:cs="Times New Roman"/>
                <w:color w:val="000000"/>
                <w:sz w:val="24"/>
                <w:szCs w:val="24"/>
              </w:rPr>
              <w:t>pp. 10(9), 66-70., (2023).</w:t>
            </w:r>
          </w:p>
        </w:tc>
      </w:tr>
      <w:tr w:rsidR="00150492" w:rsidRPr="00F57849" w14:paraId="72768F49" w14:textId="77777777">
        <w:tc>
          <w:tcPr>
            <w:tcW w:w="475" w:type="dxa"/>
          </w:tcPr>
          <w:p w14:paraId="329EEFB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[7] </w:t>
            </w:r>
          </w:p>
        </w:tc>
        <w:tc>
          <w:tcPr>
            <w:tcW w:w="8885" w:type="dxa"/>
          </w:tcPr>
          <w:p w14:paraId="165FC0D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P. Dirito, “Development of spectroscopic and chromatographic techniques for the determination of drugs and other materials in the fight against illicit trafficking and commercial fraud.,” (2025)</w:t>
            </w:r>
            <w:proofErr w:type="gramStart"/>
            <w:r w:rsidRPr="00F57849">
              <w:rPr>
                <w:rFonts w:ascii="Times New Roman" w:eastAsia="Times New Roman" w:hAnsi="Times New Roman" w:cs="Times New Roman"/>
                <w:color w:val="000000"/>
                <w:sz w:val="24"/>
                <w:szCs w:val="24"/>
              </w:rPr>
              <w:t>. .</w:t>
            </w:r>
            <w:proofErr w:type="gramEnd"/>
            <w:r w:rsidRPr="00F57849">
              <w:rPr>
                <w:rFonts w:ascii="Times New Roman" w:eastAsia="Times New Roman" w:hAnsi="Times New Roman" w:cs="Times New Roman"/>
                <w:color w:val="000000"/>
                <w:sz w:val="24"/>
                <w:szCs w:val="24"/>
              </w:rPr>
              <w:t xml:space="preserve"> </w:t>
            </w:r>
          </w:p>
        </w:tc>
      </w:tr>
      <w:tr w:rsidR="00150492" w:rsidRPr="00F57849" w14:paraId="0F43F597" w14:textId="77777777">
        <w:tc>
          <w:tcPr>
            <w:tcW w:w="475" w:type="dxa"/>
          </w:tcPr>
          <w:p w14:paraId="4963DBC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[8] </w:t>
            </w:r>
          </w:p>
        </w:tc>
        <w:tc>
          <w:tcPr>
            <w:tcW w:w="8885" w:type="dxa"/>
          </w:tcPr>
          <w:p w14:paraId="16F34FAA" w14:textId="4E8F985A"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A. N. N. M. F. C. M. V.-A. J. &amp;. A. H. C. Enders, “Functional group identification for FTIR spectra using image-based machine learning models.,” </w:t>
            </w:r>
            <w:r w:rsidRPr="00F57849">
              <w:rPr>
                <w:rFonts w:ascii="Times New Roman" w:eastAsia="Times New Roman" w:hAnsi="Times New Roman" w:cs="Times New Roman"/>
                <w:i/>
                <w:color w:val="000000"/>
                <w:sz w:val="24"/>
                <w:szCs w:val="24"/>
              </w:rPr>
              <w:t xml:space="preserve">Analytical Chemistry, </w:t>
            </w:r>
            <w:r w:rsidRPr="00F57849">
              <w:rPr>
                <w:rFonts w:ascii="Times New Roman" w:eastAsia="Times New Roman" w:hAnsi="Times New Roman" w:cs="Times New Roman"/>
                <w:color w:val="000000"/>
                <w:sz w:val="24"/>
                <w:szCs w:val="24"/>
              </w:rPr>
              <w:t>pp. 93(28), 9711-9718., (2021).</w:t>
            </w:r>
          </w:p>
        </w:tc>
      </w:tr>
      <w:tr w:rsidR="00150492" w:rsidRPr="00F57849" w14:paraId="7718C68F" w14:textId="77777777">
        <w:tc>
          <w:tcPr>
            <w:tcW w:w="475" w:type="dxa"/>
          </w:tcPr>
          <w:p w14:paraId="3D316A9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[9] </w:t>
            </w:r>
          </w:p>
        </w:tc>
        <w:tc>
          <w:tcPr>
            <w:tcW w:w="8885" w:type="dxa"/>
          </w:tcPr>
          <w:p w14:paraId="2BD3CAD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H. H. Bakheit, “The role of UV–Vis and FTIR spectroscopy in drug analysis: A mini review. Pharmaceutical Sciences,” </w:t>
            </w:r>
            <w:r w:rsidRPr="00F57849">
              <w:rPr>
                <w:rFonts w:ascii="Times New Roman" w:eastAsia="Times New Roman" w:hAnsi="Times New Roman" w:cs="Times New Roman"/>
                <w:i/>
                <w:color w:val="000000"/>
                <w:sz w:val="24"/>
                <w:szCs w:val="24"/>
              </w:rPr>
              <w:t xml:space="preserve">https://doi.org/10.34172/PS.2021.01, </w:t>
            </w:r>
            <w:r w:rsidRPr="00F57849">
              <w:rPr>
                <w:rFonts w:ascii="Times New Roman" w:eastAsia="Times New Roman" w:hAnsi="Times New Roman" w:cs="Times New Roman"/>
                <w:color w:val="000000"/>
                <w:sz w:val="24"/>
                <w:szCs w:val="24"/>
              </w:rPr>
              <w:t xml:space="preserve">pp. 1-7, 2021. </w:t>
            </w:r>
          </w:p>
        </w:tc>
      </w:tr>
      <w:tr w:rsidR="00150492" w:rsidRPr="00F57849" w14:paraId="24EA9A21" w14:textId="77777777">
        <w:tc>
          <w:tcPr>
            <w:tcW w:w="475" w:type="dxa"/>
          </w:tcPr>
          <w:p w14:paraId="0C8647D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[10] </w:t>
            </w:r>
          </w:p>
        </w:tc>
        <w:tc>
          <w:tcPr>
            <w:tcW w:w="8885" w:type="dxa"/>
          </w:tcPr>
          <w:p w14:paraId="167F18E4" w14:textId="0F9DC5A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I. Sliddique, “Exploring functional groups and molecular structures.,” </w:t>
            </w:r>
            <w:r w:rsidRPr="00F57849">
              <w:rPr>
                <w:rFonts w:ascii="Times New Roman" w:eastAsia="Times New Roman" w:hAnsi="Times New Roman" w:cs="Times New Roman"/>
                <w:i/>
                <w:color w:val="000000"/>
                <w:sz w:val="24"/>
                <w:szCs w:val="24"/>
              </w:rPr>
              <w:t xml:space="preserve">A comprehensive analysis using FTIR spectroscopic development, </w:t>
            </w:r>
            <w:r w:rsidRPr="00F57849">
              <w:rPr>
                <w:rFonts w:ascii="Times New Roman" w:eastAsia="Times New Roman" w:hAnsi="Times New Roman" w:cs="Times New Roman"/>
                <w:color w:val="000000"/>
                <w:sz w:val="24"/>
                <w:szCs w:val="24"/>
              </w:rPr>
              <w:t xml:space="preserve">pp. 1-2, 2024. </w:t>
            </w:r>
          </w:p>
        </w:tc>
      </w:tr>
      <w:tr w:rsidR="00150492" w:rsidRPr="00F57849" w14:paraId="06AD1578" w14:textId="77777777">
        <w:tc>
          <w:tcPr>
            <w:tcW w:w="475" w:type="dxa"/>
          </w:tcPr>
          <w:p w14:paraId="5727996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[11] </w:t>
            </w:r>
          </w:p>
        </w:tc>
        <w:tc>
          <w:tcPr>
            <w:tcW w:w="8885" w:type="dxa"/>
          </w:tcPr>
          <w:p w14:paraId="25353E8B" w14:textId="18A51184"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S. H. &amp;. R. K. Akash, “Comprehensive Insights into Infrared Spectroscopy. In Essentials of Pharmaceutical Analysis,” </w:t>
            </w:r>
            <w:r w:rsidRPr="00F57849">
              <w:rPr>
                <w:rFonts w:ascii="Times New Roman" w:eastAsia="Times New Roman" w:hAnsi="Times New Roman" w:cs="Times New Roman"/>
                <w:i/>
                <w:color w:val="000000"/>
                <w:sz w:val="24"/>
                <w:szCs w:val="24"/>
              </w:rPr>
              <w:t xml:space="preserve">singapore: Springer Nature Singapore., </w:t>
            </w:r>
            <w:r w:rsidRPr="00F57849">
              <w:rPr>
                <w:rFonts w:ascii="Times New Roman" w:eastAsia="Times New Roman" w:hAnsi="Times New Roman" w:cs="Times New Roman"/>
                <w:color w:val="000000"/>
                <w:sz w:val="24"/>
                <w:szCs w:val="24"/>
              </w:rPr>
              <w:t xml:space="preserve">pp. (pp. 161-208), (2025). </w:t>
            </w:r>
          </w:p>
        </w:tc>
      </w:tr>
      <w:tr w:rsidR="00150492" w:rsidRPr="00F57849" w14:paraId="24835DBE" w14:textId="77777777">
        <w:tc>
          <w:tcPr>
            <w:tcW w:w="475" w:type="dxa"/>
          </w:tcPr>
          <w:p w14:paraId="391D4E3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[12] </w:t>
            </w:r>
          </w:p>
        </w:tc>
        <w:tc>
          <w:tcPr>
            <w:tcW w:w="8885" w:type="dxa"/>
          </w:tcPr>
          <w:p w14:paraId="344DB772" w14:textId="4D4E5299"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I. L. M. V. W. A. &amp;. M. J. Fadeyi, “Low-cost technologies for medicine quality screening in low- and middle-income countries.,” </w:t>
            </w:r>
            <w:r w:rsidRPr="00F57849">
              <w:rPr>
                <w:rFonts w:ascii="Times New Roman" w:eastAsia="Times New Roman" w:hAnsi="Times New Roman" w:cs="Times New Roman"/>
                <w:i/>
                <w:color w:val="000000"/>
                <w:sz w:val="24"/>
                <w:szCs w:val="24"/>
              </w:rPr>
              <w:t xml:space="preserve">The American Journal of Tropical Medicine and </w:t>
            </w:r>
            <w:r w:rsidR="0051622B" w:rsidRPr="00F57849">
              <w:rPr>
                <w:rFonts w:ascii="Times New Roman" w:eastAsia="Times New Roman" w:hAnsi="Times New Roman" w:cs="Times New Roman"/>
                <w:i/>
                <w:color w:val="000000"/>
                <w:sz w:val="24"/>
                <w:szCs w:val="24"/>
              </w:rPr>
              <w:t>Hygiene,</w:t>
            </w:r>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p. 567–574. https://doi.org/10.4269/ajtmh.21, 2021. </w:t>
            </w:r>
          </w:p>
        </w:tc>
      </w:tr>
      <w:tr w:rsidR="00150492" w:rsidRPr="00F57849" w14:paraId="308BC502" w14:textId="77777777">
        <w:tc>
          <w:tcPr>
            <w:tcW w:w="475" w:type="dxa"/>
          </w:tcPr>
          <w:p w14:paraId="5EB006E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[13] </w:t>
            </w:r>
          </w:p>
        </w:tc>
        <w:tc>
          <w:tcPr>
            <w:tcW w:w="8885" w:type="dxa"/>
          </w:tcPr>
          <w:p w14:paraId="2204E32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Hauk, C., Hagen, N., &amp; Heide, L., “Identification of substandard and falsified medicines: influence of different tolerance limits and use of authenticity inquiries,” </w:t>
            </w:r>
            <w:r w:rsidRPr="00F57849">
              <w:rPr>
                <w:rFonts w:ascii="Times New Roman" w:eastAsia="Times New Roman" w:hAnsi="Times New Roman" w:cs="Times New Roman"/>
                <w:i/>
                <w:color w:val="000000"/>
                <w:sz w:val="24"/>
                <w:szCs w:val="24"/>
              </w:rPr>
              <w:t xml:space="preserve">Hauk, C., Hagen, N., &amp; Heide, L. (2021). Identification of substandard and falsified medicines: influence of different toleranThe American Journal of Tropical Medicine and Hygiene., </w:t>
            </w:r>
            <w:r w:rsidRPr="00F57849">
              <w:rPr>
                <w:rFonts w:ascii="Times New Roman" w:eastAsia="Times New Roman" w:hAnsi="Times New Roman" w:cs="Times New Roman"/>
                <w:color w:val="000000"/>
                <w:sz w:val="24"/>
                <w:szCs w:val="24"/>
              </w:rPr>
              <w:t xml:space="preserve">vol. 104(5), p. 1936, 2021. </w:t>
            </w:r>
          </w:p>
        </w:tc>
      </w:tr>
      <w:tr w:rsidR="00150492" w:rsidRPr="00F57849" w14:paraId="3838DEE0" w14:textId="77777777">
        <w:tc>
          <w:tcPr>
            <w:tcW w:w="475" w:type="dxa"/>
          </w:tcPr>
          <w:p w14:paraId="7D11B62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[14] </w:t>
            </w:r>
          </w:p>
        </w:tc>
        <w:tc>
          <w:tcPr>
            <w:tcW w:w="8885" w:type="dxa"/>
          </w:tcPr>
          <w:p w14:paraId="2B8569CE" w14:textId="17602C80"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D. S. S. S. S. A. D. M. M. W. N. W. A. G. D. J. D. &amp;. A. A. A. Ametefe, </w:t>
            </w:r>
            <w:proofErr w:type="gramStart"/>
            <w:r w:rsidRPr="00F57849">
              <w:rPr>
                <w:rFonts w:ascii="Times New Roman" w:eastAsia="Times New Roman" w:hAnsi="Times New Roman" w:cs="Times New Roman"/>
                <w:color w:val="000000"/>
                <w:sz w:val="24"/>
                <w:szCs w:val="24"/>
              </w:rPr>
              <w:t>“ Enhancing</w:t>
            </w:r>
            <w:proofErr w:type="gramEnd"/>
            <w:r w:rsidRPr="00F57849">
              <w:rPr>
                <w:rFonts w:ascii="Times New Roman" w:eastAsia="Times New Roman" w:hAnsi="Times New Roman" w:cs="Times New Roman"/>
                <w:color w:val="000000"/>
                <w:sz w:val="24"/>
                <w:szCs w:val="24"/>
              </w:rPr>
              <w:t xml:space="preserve"> fingerprint authentication: a systematic review of liveness detection methods against presentation attacks.,” </w:t>
            </w:r>
            <w:r w:rsidRPr="00F57849">
              <w:rPr>
                <w:rFonts w:ascii="Times New Roman" w:eastAsia="Times New Roman" w:hAnsi="Times New Roman" w:cs="Times New Roman"/>
                <w:i/>
                <w:color w:val="000000"/>
                <w:sz w:val="24"/>
                <w:szCs w:val="24"/>
              </w:rPr>
              <w:t xml:space="preserve">Journal of The Institution of Engineers (India): , </w:t>
            </w:r>
            <w:r w:rsidRPr="00F57849">
              <w:rPr>
                <w:rFonts w:ascii="Times New Roman" w:eastAsia="Times New Roman" w:hAnsi="Times New Roman" w:cs="Times New Roman"/>
                <w:color w:val="000000"/>
                <w:sz w:val="24"/>
                <w:szCs w:val="24"/>
              </w:rPr>
              <w:t>vol. 105(5), pp. 1451-</w:t>
            </w:r>
            <w:r w:rsidR="0051622B" w:rsidRPr="00F57849">
              <w:rPr>
                <w:rFonts w:ascii="Times New Roman" w:eastAsia="Times New Roman" w:hAnsi="Times New Roman" w:cs="Times New Roman"/>
                <w:color w:val="000000"/>
                <w:sz w:val="24"/>
                <w:szCs w:val="24"/>
              </w:rPr>
              <w:t>1467.</w:t>
            </w:r>
            <w:r w:rsidRPr="00F57849">
              <w:rPr>
                <w:rFonts w:ascii="Times New Roman" w:eastAsia="Times New Roman" w:hAnsi="Times New Roman" w:cs="Times New Roman"/>
                <w:color w:val="000000"/>
                <w:sz w:val="24"/>
                <w:szCs w:val="24"/>
              </w:rPr>
              <w:t xml:space="preserve">, 2024. </w:t>
            </w:r>
          </w:p>
        </w:tc>
      </w:tr>
      <w:tr w:rsidR="00150492" w:rsidRPr="00F57849" w14:paraId="62D4BB4C" w14:textId="77777777">
        <w:tc>
          <w:tcPr>
            <w:tcW w:w="475" w:type="dxa"/>
          </w:tcPr>
          <w:p w14:paraId="78CB057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[15] </w:t>
            </w:r>
          </w:p>
        </w:tc>
        <w:tc>
          <w:tcPr>
            <w:tcW w:w="8885" w:type="dxa"/>
          </w:tcPr>
          <w:p w14:paraId="1F9CF0F5" w14:textId="10E67E82"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U. P. K. K. P. S. &amp;. N. V. C. Sumalatha, “A comprehensive review of unimodal and multimodal fingerprint biometric authentication systems: Fusion, attacks, and template protection.,” </w:t>
            </w:r>
            <w:r w:rsidRPr="00F57849">
              <w:rPr>
                <w:rFonts w:ascii="Times New Roman" w:eastAsia="Times New Roman" w:hAnsi="Times New Roman" w:cs="Times New Roman"/>
                <w:i/>
                <w:color w:val="000000"/>
                <w:sz w:val="24"/>
                <w:szCs w:val="24"/>
              </w:rPr>
              <w:t xml:space="preserve">IEEE Access, </w:t>
            </w:r>
            <w:r w:rsidRPr="00F57849">
              <w:rPr>
                <w:rFonts w:ascii="Times New Roman" w:eastAsia="Times New Roman" w:hAnsi="Times New Roman" w:cs="Times New Roman"/>
                <w:color w:val="000000"/>
                <w:sz w:val="24"/>
                <w:szCs w:val="24"/>
              </w:rPr>
              <w:t xml:space="preserve">vol. 12, pp. 64300-64334., 2024. </w:t>
            </w:r>
          </w:p>
        </w:tc>
      </w:tr>
      <w:tr w:rsidR="00150492" w:rsidRPr="00F57849" w14:paraId="18F690D1" w14:textId="77777777">
        <w:tc>
          <w:tcPr>
            <w:tcW w:w="475" w:type="dxa"/>
          </w:tcPr>
          <w:p w14:paraId="162239B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[16] </w:t>
            </w:r>
          </w:p>
        </w:tc>
        <w:tc>
          <w:tcPr>
            <w:tcW w:w="8885" w:type="dxa"/>
          </w:tcPr>
          <w:p w14:paraId="3A0CD28F" w14:textId="72CADBC6"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H. R. Hawas, </w:t>
            </w:r>
            <w:r w:rsidR="0051622B" w:rsidRPr="00F57849">
              <w:rPr>
                <w:rFonts w:ascii="Times New Roman" w:eastAsia="Times New Roman" w:hAnsi="Times New Roman" w:cs="Times New Roman"/>
                <w:color w:val="000000"/>
                <w:sz w:val="24"/>
                <w:szCs w:val="24"/>
              </w:rPr>
              <w:t>“Forensic</w:t>
            </w:r>
            <w:r w:rsidRPr="00F57849">
              <w:rPr>
                <w:rFonts w:ascii="Times New Roman" w:eastAsia="Times New Roman" w:hAnsi="Times New Roman" w:cs="Times New Roman"/>
                <w:color w:val="000000"/>
                <w:sz w:val="24"/>
                <w:szCs w:val="24"/>
              </w:rPr>
              <w:t xml:space="preserve"> examination of original and counterfeit medications using FTIR analysis (Doctoral dissertation)” </w:t>
            </w:r>
            <w:r w:rsidRPr="00F57849">
              <w:rPr>
                <w:rFonts w:ascii="Times New Roman" w:eastAsia="Times New Roman" w:hAnsi="Times New Roman" w:cs="Times New Roman"/>
                <w:i/>
                <w:color w:val="000000"/>
                <w:sz w:val="24"/>
                <w:szCs w:val="24"/>
              </w:rPr>
              <w:t xml:space="preserve">PhD diss, </w:t>
            </w:r>
            <w:r w:rsidRPr="00F57849">
              <w:rPr>
                <w:rFonts w:ascii="Times New Roman" w:eastAsia="Times New Roman" w:hAnsi="Times New Roman" w:cs="Times New Roman"/>
                <w:color w:val="000000"/>
                <w:sz w:val="24"/>
                <w:szCs w:val="24"/>
              </w:rPr>
              <w:t xml:space="preserve">2023.  </w:t>
            </w:r>
          </w:p>
        </w:tc>
      </w:tr>
      <w:tr w:rsidR="00150492" w:rsidRPr="00F57849" w14:paraId="6B81D1E8" w14:textId="77777777">
        <w:tc>
          <w:tcPr>
            <w:tcW w:w="475" w:type="dxa"/>
          </w:tcPr>
          <w:p w14:paraId="461E65B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[17] </w:t>
            </w:r>
          </w:p>
        </w:tc>
        <w:tc>
          <w:tcPr>
            <w:tcW w:w="8885" w:type="dxa"/>
          </w:tcPr>
          <w:p w14:paraId="1731C5E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S. A. A. S. R. H. A. A. A. A. M. R. A. E.-R. H. &amp;. A. W. T. O. Ahmed. </w:t>
            </w:r>
          </w:p>
        </w:tc>
      </w:tr>
      <w:tr w:rsidR="00150492" w:rsidRPr="00F57849" w14:paraId="684562C7" w14:textId="77777777">
        <w:tc>
          <w:tcPr>
            <w:tcW w:w="475" w:type="dxa"/>
          </w:tcPr>
          <w:p w14:paraId="6E5EAAD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[18] </w:t>
            </w:r>
          </w:p>
        </w:tc>
        <w:tc>
          <w:tcPr>
            <w:tcW w:w="8885" w:type="dxa"/>
          </w:tcPr>
          <w:p w14:paraId="40CBDF6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S. U. C. B. D. A. K. J. A. &amp;. C. J. Singhal, “Uv-visible spectroscopy: a review on its pharmaceutical and bio-allied sciences applications.,” </w:t>
            </w:r>
            <w:r w:rsidRPr="00F57849">
              <w:rPr>
                <w:rFonts w:ascii="Times New Roman" w:eastAsia="Times New Roman" w:hAnsi="Times New Roman" w:cs="Times New Roman"/>
                <w:i/>
                <w:color w:val="000000"/>
                <w:sz w:val="24"/>
                <w:szCs w:val="24"/>
              </w:rPr>
              <w:t xml:space="preserve">Current Pharmaceutical Analysis, </w:t>
            </w:r>
            <w:r w:rsidRPr="00F57849">
              <w:rPr>
                <w:rFonts w:ascii="Times New Roman" w:eastAsia="Times New Roman" w:hAnsi="Times New Roman" w:cs="Times New Roman"/>
                <w:color w:val="000000"/>
                <w:sz w:val="24"/>
                <w:szCs w:val="24"/>
              </w:rPr>
              <w:t>Vols. 20(3)</w:t>
            </w:r>
            <w:proofErr w:type="gramStart"/>
            <w:r w:rsidRPr="00F57849">
              <w:rPr>
                <w:rFonts w:ascii="Times New Roman" w:eastAsia="Times New Roman" w:hAnsi="Times New Roman" w:cs="Times New Roman"/>
                <w:color w:val="000000"/>
                <w:sz w:val="24"/>
                <w:szCs w:val="24"/>
              </w:rPr>
              <w:t>, ,</w:t>
            </w:r>
            <w:proofErr w:type="gramEnd"/>
            <w:r w:rsidRPr="00F57849">
              <w:rPr>
                <w:rFonts w:ascii="Times New Roman" w:eastAsia="Times New Roman" w:hAnsi="Times New Roman" w:cs="Times New Roman"/>
                <w:color w:val="000000"/>
                <w:sz w:val="24"/>
                <w:szCs w:val="24"/>
              </w:rPr>
              <w:t xml:space="preserve"> pp. 161-177., (2024). </w:t>
            </w:r>
          </w:p>
        </w:tc>
      </w:tr>
      <w:tr w:rsidR="00150492" w:rsidRPr="00F57849" w14:paraId="18A61112" w14:textId="77777777">
        <w:tc>
          <w:tcPr>
            <w:tcW w:w="475" w:type="dxa"/>
          </w:tcPr>
          <w:p w14:paraId="48EB64A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[19] </w:t>
            </w:r>
          </w:p>
        </w:tc>
        <w:tc>
          <w:tcPr>
            <w:tcW w:w="8885" w:type="dxa"/>
          </w:tcPr>
          <w:p w14:paraId="09804364" w14:textId="61CF3E9C"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T. &amp;. A. B. (. Dugaje, </w:t>
            </w:r>
            <w:r w:rsidR="0051622B" w:rsidRPr="00F57849">
              <w:rPr>
                <w:rFonts w:ascii="Times New Roman" w:eastAsia="Times New Roman" w:hAnsi="Times New Roman" w:cs="Times New Roman"/>
                <w:color w:val="000000"/>
                <w:sz w:val="24"/>
                <w:szCs w:val="24"/>
              </w:rPr>
              <w:t>“World</w:t>
            </w:r>
            <w:r w:rsidRPr="00F57849">
              <w:rPr>
                <w:rFonts w:ascii="Times New Roman" w:eastAsia="Times New Roman" w:hAnsi="Times New Roman" w:cs="Times New Roman"/>
                <w:color w:val="000000"/>
                <w:sz w:val="24"/>
                <w:szCs w:val="24"/>
              </w:rPr>
              <w:t xml:space="preserve"> Journal Medical &amp; Pharmaceutical Research. World, 1”. </w:t>
            </w:r>
          </w:p>
        </w:tc>
      </w:tr>
      <w:tr w:rsidR="00150492" w:rsidRPr="00F57849" w14:paraId="0E5D3968" w14:textId="77777777">
        <w:tc>
          <w:tcPr>
            <w:tcW w:w="475" w:type="dxa"/>
          </w:tcPr>
          <w:p w14:paraId="35E9ACCB"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[20] </w:t>
            </w:r>
          </w:p>
        </w:tc>
        <w:tc>
          <w:tcPr>
            <w:tcW w:w="8885" w:type="dxa"/>
          </w:tcPr>
          <w:p w14:paraId="6096A5A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Alshehri, A., Alqahtani, A., Alsayari, A. and Almrasy, A.A., “An eco-friendly chemometrics assisted UV spectrophotometric method for simultaneous determination of sofosbuvir, simeprevir and ledipasvir in pharmaceuticals.,” </w:t>
            </w:r>
            <w:r w:rsidRPr="00F57849">
              <w:rPr>
                <w:rFonts w:ascii="Times New Roman" w:eastAsia="Times New Roman" w:hAnsi="Times New Roman" w:cs="Times New Roman"/>
                <w:i/>
                <w:color w:val="000000"/>
                <w:sz w:val="24"/>
                <w:szCs w:val="24"/>
              </w:rPr>
              <w:t xml:space="preserve">BMC chemistry, </w:t>
            </w:r>
            <w:r w:rsidRPr="00F57849">
              <w:rPr>
                <w:rFonts w:ascii="Times New Roman" w:eastAsia="Times New Roman" w:hAnsi="Times New Roman" w:cs="Times New Roman"/>
                <w:color w:val="000000"/>
                <w:sz w:val="24"/>
                <w:szCs w:val="24"/>
              </w:rPr>
              <w:t xml:space="preserve">vol. 19(1), p. 156., 2025. </w:t>
            </w:r>
          </w:p>
        </w:tc>
      </w:tr>
      <w:tr w:rsidR="00150492" w:rsidRPr="00F57849" w14:paraId="08B1E787" w14:textId="77777777">
        <w:tc>
          <w:tcPr>
            <w:tcW w:w="475" w:type="dxa"/>
          </w:tcPr>
          <w:p w14:paraId="2970006E"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[21] </w:t>
            </w:r>
          </w:p>
        </w:tc>
        <w:tc>
          <w:tcPr>
            <w:tcW w:w="8885" w:type="dxa"/>
          </w:tcPr>
          <w:p w14:paraId="48CD57E6" w14:textId="68239F16"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Watson, “"Identification of substandard and falsified vaccines using spectroscopic techniques and machine learning algorithms.,” </w:t>
            </w:r>
            <w:r w:rsidRPr="00F57849">
              <w:rPr>
                <w:rFonts w:ascii="Times New Roman" w:eastAsia="Times New Roman" w:hAnsi="Times New Roman" w:cs="Times New Roman"/>
                <w:i/>
                <w:color w:val="000000"/>
                <w:sz w:val="24"/>
                <w:szCs w:val="24"/>
              </w:rPr>
              <w:t xml:space="preserve">PhD diss., Liverpool John Moores University, </w:t>
            </w:r>
            <w:r w:rsidR="0051622B" w:rsidRPr="00F57849">
              <w:rPr>
                <w:rFonts w:ascii="Times New Roman" w:eastAsia="Times New Roman" w:hAnsi="Times New Roman" w:cs="Times New Roman"/>
                <w:color w:val="000000"/>
                <w:sz w:val="24"/>
                <w:szCs w:val="24"/>
              </w:rPr>
              <w:t>2025.</w:t>
            </w:r>
            <w:r w:rsidRPr="00F57849">
              <w:rPr>
                <w:rFonts w:ascii="Times New Roman" w:eastAsia="Times New Roman" w:hAnsi="Times New Roman" w:cs="Times New Roman"/>
                <w:color w:val="000000"/>
                <w:sz w:val="24"/>
                <w:szCs w:val="24"/>
              </w:rPr>
              <w:t xml:space="preserve"> </w:t>
            </w:r>
          </w:p>
        </w:tc>
      </w:tr>
      <w:tr w:rsidR="00150492" w:rsidRPr="00F57849" w14:paraId="3F346465" w14:textId="77777777">
        <w:tc>
          <w:tcPr>
            <w:tcW w:w="475" w:type="dxa"/>
          </w:tcPr>
          <w:p w14:paraId="2C0BD8C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[22] </w:t>
            </w:r>
          </w:p>
        </w:tc>
        <w:tc>
          <w:tcPr>
            <w:tcW w:w="8885" w:type="dxa"/>
          </w:tcPr>
          <w:p w14:paraId="5D87D648" w14:textId="43CB36CF"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J. Kadhem, </w:t>
            </w:r>
            <w:r w:rsidR="0051622B" w:rsidRPr="00F57849">
              <w:rPr>
                <w:rFonts w:ascii="Times New Roman" w:eastAsia="Times New Roman" w:hAnsi="Times New Roman" w:cs="Times New Roman"/>
                <w:color w:val="000000"/>
                <w:sz w:val="24"/>
                <w:szCs w:val="24"/>
              </w:rPr>
              <w:t>“Molecularly</w:t>
            </w:r>
            <w:r w:rsidRPr="00F57849">
              <w:rPr>
                <w:rFonts w:ascii="Times New Roman" w:eastAsia="Times New Roman" w:hAnsi="Times New Roman" w:cs="Times New Roman"/>
                <w:color w:val="000000"/>
                <w:sz w:val="24"/>
                <w:szCs w:val="24"/>
              </w:rPr>
              <w:t xml:space="preserve"> imprinting polymer sensor for the detection of testosterone and endocrine disrupting chemicals in environmental and biomedical applications.,” </w:t>
            </w:r>
            <w:r w:rsidRPr="00F57849">
              <w:rPr>
                <w:rFonts w:ascii="Times New Roman" w:eastAsia="Times New Roman" w:hAnsi="Times New Roman" w:cs="Times New Roman"/>
                <w:i/>
                <w:color w:val="000000"/>
                <w:sz w:val="24"/>
                <w:szCs w:val="24"/>
              </w:rPr>
              <w:t xml:space="preserve">PhD diss., University of Missouri--Columbia, </w:t>
            </w:r>
            <w:r w:rsidRPr="00F57849">
              <w:rPr>
                <w:rFonts w:ascii="Times New Roman" w:eastAsia="Times New Roman" w:hAnsi="Times New Roman" w:cs="Times New Roman"/>
                <w:color w:val="000000"/>
                <w:sz w:val="24"/>
                <w:szCs w:val="24"/>
              </w:rPr>
              <w:t xml:space="preserve">2021. </w:t>
            </w:r>
          </w:p>
        </w:tc>
      </w:tr>
      <w:tr w:rsidR="00150492" w:rsidRPr="00F57849" w14:paraId="21796412" w14:textId="77777777">
        <w:tc>
          <w:tcPr>
            <w:tcW w:w="475" w:type="dxa"/>
          </w:tcPr>
          <w:p w14:paraId="57FC412B"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[23] </w:t>
            </w:r>
          </w:p>
        </w:tc>
        <w:tc>
          <w:tcPr>
            <w:tcW w:w="8885" w:type="dxa"/>
          </w:tcPr>
          <w:p w14:paraId="035CFD98" w14:textId="085E5BFD"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Theodore, M., &amp; Vongsutilers, V., “Development of Attenuated Total Reflectance Fourier Transform Infrared spectroscopy coupled with multivariate classification chemometric model for routine screening of paracetamol, ibuprofen, and aspirin adulterati in herbal plants,” </w:t>
            </w:r>
            <w:r w:rsidRPr="00F57849">
              <w:rPr>
                <w:rFonts w:ascii="Times New Roman" w:eastAsia="Times New Roman" w:hAnsi="Times New Roman" w:cs="Times New Roman"/>
                <w:i/>
                <w:color w:val="000000"/>
                <w:sz w:val="24"/>
                <w:szCs w:val="24"/>
              </w:rPr>
              <w:t xml:space="preserve">Current Pharmaceutical Analysis, </w:t>
            </w:r>
            <w:r w:rsidRPr="00F57849">
              <w:rPr>
                <w:rFonts w:ascii="Times New Roman" w:eastAsia="Times New Roman" w:hAnsi="Times New Roman" w:cs="Times New Roman"/>
                <w:color w:val="000000"/>
                <w:sz w:val="24"/>
                <w:szCs w:val="24"/>
              </w:rPr>
              <w:t>Vols. 20(4</w:t>
            </w:r>
            <w:r w:rsidR="0051622B" w:rsidRPr="00F57849">
              <w:rPr>
                <w:rFonts w:ascii="Times New Roman" w:eastAsia="Times New Roman" w:hAnsi="Times New Roman" w:cs="Times New Roman"/>
                <w:color w:val="000000"/>
                <w:sz w:val="24"/>
                <w:szCs w:val="24"/>
              </w:rPr>
              <w:t>),</w:t>
            </w:r>
            <w:r w:rsidRPr="00F57849">
              <w:rPr>
                <w:rFonts w:ascii="Times New Roman" w:eastAsia="Times New Roman" w:hAnsi="Times New Roman" w:cs="Times New Roman"/>
                <w:color w:val="000000"/>
                <w:sz w:val="24"/>
                <w:szCs w:val="24"/>
              </w:rPr>
              <w:t xml:space="preserve"> pp. 283-297., 2024. </w:t>
            </w:r>
          </w:p>
        </w:tc>
      </w:tr>
      <w:tr w:rsidR="00150492" w:rsidRPr="00F57849" w14:paraId="67A2CF17" w14:textId="77777777">
        <w:tc>
          <w:tcPr>
            <w:tcW w:w="475" w:type="dxa"/>
          </w:tcPr>
          <w:p w14:paraId="4900D4B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[24] </w:t>
            </w:r>
          </w:p>
        </w:tc>
        <w:tc>
          <w:tcPr>
            <w:tcW w:w="8885" w:type="dxa"/>
          </w:tcPr>
          <w:p w14:paraId="3FEC4F16" w14:textId="7B17A97A"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D. &amp;. P. C. Peltier-Rivest, </w:t>
            </w:r>
            <w:r w:rsidR="0051622B" w:rsidRPr="00F57849">
              <w:rPr>
                <w:rFonts w:ascii="Times New Roman" w:eastAsia="Times New Roman" w:hAnsi="Times New Roman" w:cs="Times New Roman"/>
                <w:color w:val="000000"/>
                <w:sz w:val="24"/>
                <w:szCs w:val="24"/>
              </w:rPr>
              <w:t>“Detecting</w:t>
            </w:r>
            <w:r w:rsidRPr="00F57849">
              <w:rPr>
                <w:rFonts w:ascii="Times New Roman" w:eastAsia="Times New Roman" w:hAnsi="Times New Roman" w:cs="Times New Roman"/>
                <w:color w:val="000000"/>
                <w:sz w:val="24"/>
                <w:szCs w:val="24"/>
              </w:rPr>
              <w:t xml:space="preserve"> counterfeit pharmaceutical drugs: A multi-stakeholder forensic accounting </w:t>
            </w:r>
            <w:proofErr w:type="gramStart"/>
            <w:r w:rsidRPr="00F57849">
              <w:rPr>
                <w:rFonts w:ascii="Times New Roman" w:eastAsia="Times New Roman" w:hAnsi="Times New Roman" w:cs="Times New Roman"/>
                <w:color w:val="000000"/>
                <w:sz w:val="24"/>
                <w:szCs w:val="24"/>
              </w:rPr>
              <w:t>strategy,,</w:t>
            </w:r>
            <w:proofErr w:type="gramEnd"/>
            <w:r w:rsidRPr="00F57849">
              <w:rPr>
                <w:rFonts w:ascii="Times New Roman" w:eastAsia="Times New Roman" w:hAnsi="Times New Roman" w:cs="Times New Roman"/>
                <w:color w:val="000000"/>
                <w:sz w:val="24"/>
                <w:szCs w:val="24"/>
              </w:rPr>
              <w:t xml:space="preserve">” </w:t>
            </w:r>
            <w:r w:rsidRPr="00F57849">
              <w:rPr>
                <w:rFonts w:ascii="Times New Roman" w:eastAsia="Times New Roman" w:hAnsi="Times New Roman" w:cs="Times New Roman"/>
                <w:i/>
                <w:color w:val="000000"/>
                <w:sz w:val="24"/>
                <w:szCs w:val="24"/>
              </w:rPr>
              <w:t xml:space="preserve">Journal of Financial Crime, </w:t>
            </w:r>
            <w:r w:rsidRPr="00F57849">
              <w:rPr>
                <w:rFonts w:ascii="Times New Roman" w:eastAsia="Times New Roman" w:hAnsi="Times New Roman" w:cs="Times New Roman"/>
                <w:color w:val="000000"/>
                <w:sz w:val="24"/>
                <w:szCs w:val="24"/>
              </w:rPr>
              <w:t xml:space="preserve">vol. 26(4), pp. 1027-1047, (2019). </w:t>
            </w:r>
          </w:p>
        </w:tc>
      </w:tr>
      <w:tr w:rsidR="00150492" w:rsidRPr="00F57849" w14:paraId="1C90257A" w14:textId="77777777">
        <w:tc>
          <w:tcPr>
            <w:tcW w:w="475" w:type="dxa"/>
          </w:tcPr>
          <w:p w14:paraId="6BEF85D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[25] </w:t>
            </w:r>
          </w:p>
        </w:tc>
        <w:tc>
          <w:tcPr>
            <w:tcW w:w="8885" w:type="dxa"/>
          </w:tcPr>
          <w:p w14:paraId="5EEF475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A. &amp;. B. A. Osei, “Evaluation of the authenticity of analgesic tablets sold in Ghana using FTIR spectroscopy. Scientific African,” </w:t>
            </w:r>
            <w:r w:rsidRPr="00F57849">
              <w:rPr>
                <w:rFonts w:ascii="Times New Roman" w:eastAsia="Times New Roman" w:hAnsi="Times New Roman" w:cs="Times New Roman"/>
                <w:i/>
                <w:color w:val="000000"/>
                <w:sz w:val="24"/>
                <w:szCs w:val="24"/>
              </w:rPr>
              <w:t xml:space="preserve">8, e00432. https://doi.org/10.1016/j.sciaf.2020.e00432, </w:t>
            </w:r>
            <w:r w:rsidRPr="00F57849">
              <w:rPr>
                <w:rFonts w:ascii="Times New Roman" w:eastAsia="Times New Roman" w:hAnsi="Times New Roman" w:cs="Times New Roman"/>
                <w:color w:val="000000"/>
                <w:sz w:val="24"/>
                <w:szCs w:val="24"/>
              </w:rPr>
              <w:t xml:space="preserve">2020. </w:t>
            </w:r>
          </w:p>
        </w:tc>
      </w:tr>
      <w:tr w:rsidR="00150492" w:rsidRPr="00F57849" w14:paraId="0053012D" w14:textId="77777777">
        <w:tc>
          <w:tcPr>
            <w:tcW w:w="475" w:type="dxa"/>
          </w:tcPr>
          <w:p w14:paraId="60FA897E"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[26] </w:t>
            </w:r>
          </w:p>
        </w:tc>
        <w:tc>
          <w:tcPr>
            <w:tcW w:w="8885" w:type="dxa"/>
          </w:tcPr>
          <w:p w14:paraId="06798E4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W. H. Organization., “substandard and falsified-medical products,” </w:t>
            </w:r>
            <w:r w:rsidRPr="00F57849">
              <w:rPr>
                <w:rFonts w:ascii="Times New Roman" w:eastAsia="Times New Roman" w:hAnsi="Times New Roman" w:cs="Times New Roman"/>
                <w:i/>
                <w:color w:val="000000"/>
                <w:sz w:val="24"/>
                <w:szCs w:val="24"/>
              </w:rPr>
              <w:t xml:space="preserve">World Health Organization. (2020). Substandard and falsified medical pro https://www.who.int/news-room/fact-sheets/detail/substandard-and-falsified-medical-products, </w:t>
            </w:r>
            <w:r w:rsidRPr="00F57849">
              <w:rPr>
                <w:rFonts w:ascii="Times New Roman" w:eastAsia="Times New Roman" w:hAnsi="Times New Roman" w:cs="Times New Roman"/>
                <w:color w:val="000000"/>
                <w:sz w:val="24"/>
                <w:szCs w:val="24"/>
              </w:rPr>
              <w:t xml:space="preserve">2020. </w:t>
            </w:r>
          </w:p>
        </w:tc>
      </w:tr>
      <w:tr w:rsidR="00150492" w:rsidRPr="00F57849" w14:paraId="1CBEA569" w14:textId="77777777">
        <w:tc>
          <w:tcPr>
            <w:tcW w:w="475" w:type="dxa"/>
          </w:tcPr>
          <w:p w14:paraId="0B60B93F"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[27] </w:t>
            </w:r>
          </w:p>
        </w:tc>
        <w:tc>
          <w:tcPr>
            <w:tcW w:w="8885" w:type="dxa"/>
          </w:tcPr>
          <w:p w14:paraId="18AF6B93" w14:textId="4BEEBD3A" w:rsidR="00150492" w:rsidRPr="00F57849" w:rsidRDefault="0051622B"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NACOSTI,</w:t>
            </w:r>
            <w:r w:rsidR="00DB3672" w:rsidRPr="00F57849">
              <w:rPr>
                <w:rFonts w:ascii="Times New Roman" w:eastAsia="Times New Roman" w:hAnsi="Times New Roman" w:cs="Times New Roman"/>
                <w:color w:val="000000"/>
                <w:sz w:val="24"/>
                <w:szCs w:val="24"/>
              </w:rPr>
              <w:t xml:space="preserve"> “National Guidelines for Research Licensing and Ethical Clearance in Kenya.,” </w:t>
            </w:r>
            <w:r w:rsidR="00DB3672" w:rsidRPr="00F57849">
              <w:rPr>
                <w:rFonts w:ascii="Times New Roman" w:eastAsia="Times New Roman" w:hAnsi="Times New Roman" w:cs="Times New Roman"/>
                <w:i/>
                <w:color w:val="000000"/>
                <w:sz w:val="24"/>
                <w:szCs w:val="24"/>
              </w:rPr>
              <w:t xml:space="preserve">National Commission for Science, Technology and Innovation (NACOSTI), Nairobi., </w:t>
            </w:r>
            <w:r w:rsidR="00DB3672" w:rsidRPr="00F57849">
              <w:rPr>
                <w:rFonts w:ascii="Times New Roman" w:eastAsia="Times New Roman" w:hAnsi="Times New Roman" w:cs="Times New Roman"/>
                <w:color w:val="000000"/>
                <w:sz w:val="24"/>
                <w:szCs w:val="24"/>
              </w:rPr>
              <w:t xml:space="preserve">no. https://www.nacosti.go.ke, 2022. </w:t>
            </w:r>
          </w:p>
        </w:tc>
      </w:tr>
      <w:tr w:rsidR="00150492" w:rsidRPr="00F57849" w14:paraId="67D88764" w14:textId="77777777">
        <w:tc>
          <w:tcPr>
            <w:tcW w:w="475" w:type="dxa"/>
          </w:tcPr>
          <w:p w14:paraId="58DC6E8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[28] </w:t>
            </w:r>
          </w:p>
        </w:tc>
        <w:tc>
          <w:tcPr>
            <w:tcW w:w="8885" w:type="dxa"/>
          </w:tcPr>
          <w:p w14:paraId="1B88BD72" w14:textId="7B01A2AB"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A. &amp;. O. N. Kaurov, </w:t>
            </w:r>
            <w:r w:rsidR="0051622B" w:rsidRPr="00F57849">
              <w:rPr>
                <w:rFonts w:ascii="Times New Roman" w:eastAsia="Times New Roman" w:hAnsi="Times New Roman" w:cs="Times New Roman"/>
                <w:color w:val="000000"/>
                <w:sz w:val="24"/>
                <w:szCs w:val="24"/>
              </w:rPr>
              <w:t>“The</w:t>
            </w:r>
            <w:r w:rsidRPr="00F57849">
              <w:rPr>
                <w:rFonts w:ascii="Times New Roman" w:eastAsia="Times New Roman" w:hAnsi="Times New Roman" w:cs="Times New Roman"/>
                <w:color w:val="000000"/>
                <w:sz w:val="24"/>
                <w:szCs w:val="24"/>
              </w:rPr>
              <w:t xml:space="preserve"> afterlife of a ghost-written paper: How corporate authorship shaped two decades of glyphosate safety discourse.,” </w:t>
            </w:r>
            <w:r w:rsidRPr="00F57849">
              <w:rPr>
                <w:rFonts w:ascii="Times New Roman" w:eastAsia="Times New Roman" w:hAnsi="Times New Roman" w:cs="Times New Roman"/>
                <w:i/>
                <w:color w:val="000000"/>
                <w:sz w:val="24"/>
                <w:szCs w:val="24"/>
              </w:rPr>
              <w:t>Environmental Science &amp; Policy</w:t>
            </w:r>
            <w:proofErr w:type="gramStart"/>
            <w:r w:rsidRPr="00F57849">
              <w:rPr>
                <w:rFonts w:ascii="Times New Roman" w:eastAsia="Times New Roman" w:hAnsi="Times New Roman" w:cs="Times New Roman"/>
                <w:i/>
                <w:color w:val="000000"/>
                <w:sz w:val="24"/>
                <w:szCs w:val="24"/>
              </w:rPr>
              <w:t>, ,</w:t>
            </w:r>
            <w:proofErr w:type="gramEnd"/>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vol. 104160., p. 171, (2025). </w:t>
            </w:r>
          </w:p>
        </w:tc>
      </w:tr>
      <w:tr w:rsidR="00150492" w:rsidRPr="00F57849" w14:paraId="37DB7F40" w14:textId="77777777">
        <w:tc>
          <w:tcPr>
            <w:tcW w:w="475" w:type="dxa"/>
          </w:tcPr>
          <w:p w14:paraId="78CF046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[29] </w:t>
            </w:r>
          </w:p>
        </w:tc>
        <w:tc>
          <w:tcPr>
            <w:tcW w:w="8885" w:type="dxa"/>
          </w:tcPr>
          <w:p w14:paraId="38E8038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N. 1. O. f. E. C.-o. a. D. h.-p.-. OECD (2021). Revised OECD Principles of Good Laboratory Practice (GLP). OECD Series on Principles of GLP and Compliance </w:t>
            </w:r>
            <w:r w:rsidRPr="00F57849">
              <w:rPr>
                <w:rFonts w:ascii="Times New Roman" w:eastAsia="Times New Roman" w:hAnsi="Times New Roman" w:cs="Times New Roman"/>
                <w:color w:val="000000"/>
                <w:sz w:val="24"/>
                <w:szCs w:val="24"/>
              </w:rPr>
              <w:lastRenderedPageBreak/>
              <w:t xml:space="preserve">Monitoring, “Revised OECD Principles of Good Laboratory Practice (GLP). OECD Series on Principles of GLP and Compliance Monitoring, No. 1. Organisation for Economic Co-operation and Development.,” </w:t>
            </w:r>
            <w:r w:rsidRPr="00F57849">
              <w:rPr>
                <w:rFonts w:ascii="Times New Roman" w:eastAsia="Times New Roman" w:hAnsi="Times New Roman" w:cs="Times New Roman"/>
                <w:i/>
                <w:color w:val="000000"/>
                <w:sz w:val="24"/>
                <w:szCs w:val="24"/>
              </w:rPr>
              <w:t>https://www.oecd.org/chemicalsafety/testing/oecd-principles.</w:t>
            </w:r>
            <w:r w:rsidRPr="00F57849">
              <w:rPr>
                <w:rFonts w:ascii="Times New Roman" w:eastAsia="Times New Roman" w:hAnsi="Times New Roman" w:cs="Times New Roman"/>
                <w:color w:val="000000"/>
                <w:sz w:val="24"/>
                <w:szCs w:val="24"/>
              </w:rPr>
              <w:t xml:space="preserve"> </w:t>
            </w:r>
          </w:p>
        </w:tc>
      </w:tr>
      <w:tr w:rsidR="00150492" w:rsidRPr="00F57849" w14:paraId="0436D3EB" w14:textId="77777777">
        <w:tc>
          <w:tcPr>
            <w:tcW w:w="475" w:type="dxa"/>
          </w:tcPr>
          <w:p w14:paraId="7AAD78B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[30] </w:t>
            </w:r>
          </w:p>
        </w:tc>
        <w:tc>
          <w:tcPr>
            <w:tcW w:w="8885" w:type="dxa"/>
          </w:tcPr>
          <w:p w14:paraId="6BFDD73B" w14:textId="5A399A1B"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Evans-Nguyen, </w:t>
            </w:r>
            <w:proofErr w:type="spellStart"/>
            <w:r w:rsidR="0051622B" w:rsidRPr="00F57849">
              <w:rPr>
                <w:rFonts w:ascii="Times New Roman" w:eastAsia="Times New Roman" w:hAnsi="Times New Roman" w:cs="Times New Roman"/>
                <w:color w:val="000000"/>
                <w:sz w:val="24"/>
                <w:szCs w:val="24"/>
              </w:rPr>
              <w:t>K.c</w:t>
            </w:r>
            <w:proofErr w:type="spellEnd"/>
            <w:r w:rsidR="0051622B" w:rsidRPr="00F57849">
              <w:rPr>
                <w:rFonts w:ascii="Times New Roman" w:eastAsia="Times New Roman" w:hAnsi="Times New Roman" w:cs="Times New Roman"/>
                <w:color w:val="000000"/>
                <w:sz w:val="24"/>
                <w:szCs w:val="24"/>
              </w:rPr>
              <w:t>,</w:t>
            </w:r>
            <w:r w:rsidRPr="00F57849">
              <w:rPr>
                <w:rFonts w:ascii="Times New Roman" w:eastAsia="Times New Roman" w:hAnsi="Times New Roman" w:cs="Times New Roman"/>
                <w:color w:val="000000"/>
                <w:sz w:val="24"/>
                <w:szCs w:val="24"/>
              </w:rPr>
              <w:t xml:space="preserve"> Forensic Chemistry (Vol. 22). (2021). Forensic Chemistry (Vol. 22). American Chemical Society. (2021). Forensic Chemistry (Vol. 22). American ChemicaForensic Chemistry (Vol. 22)., American Chemical Society., 2021. </w:t>
            </w:r>
          </w:p>
        </w:tc>
      </w:tr>
      <w:tr w:rsidR="00150492" w:rsidRPr="00F57849" w14:paraId="1F36478B" w14:textId="77777777">
        <w:tc>
          <w:tcPr>
            <w:tcW w:w="475" w:type="dxa"/>
          </w:tcPr>
          <w:p w14:paraId="466C9DF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[31] </w:t>
            </w:r>
          </w:p>
        </w:tc>
        <w:tc>
          <w:tcPr>
            <w:tcW w:w="8885" w:type="dxa"/>
          </w:tcPr>
          <w:p w14:paraId="4FF5AE8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Chen, C. J., Lokesh, B. V., &amp; Akowuah, G. A., “Chen, CQuantitative Applications of ATR-FTIR Spectroscopy with Chemometrics for the Estimation of Amikacin in Amikacin Sulphate Injections.,” </w:t>
            </w:r>
            <w:r w:rsidRPr="00F57849">
              <w:rPr>
                <w:rFonts w:ascii="Times New Roman" w:eastAsia="Times New Roman" w:hAnsi="Times New Roman" w:cs="Times New Roman"/>
                <w:i/>
                <w:color w:val="000000"/>
                <w:sz w:val="24"/>
                <w:szCs w:val="24"/>
              </w:rPr>
              <w:t>Chen, C. J., Lokesh, B. V., &amp; Akowuah, G. A. (2024). Quantitative Applications of ATR-FTIR Spectroscopy with Current Analytical Chemistry</w:t>
            </w:r>
            <w:proofErr w:type="gramStart"/>
            <w:r w:rsidRPr="00F57849">
              <w:rPr>
                <w:rFonts w:ascii="Times New Roman" w:eastAsia="Times New Roman" w:hAnsi="Times New Roman" w:cs="Times New Roman"/>
                <w:i/>
                <w:color w:val="000000"/>
                <w:sz w:val="24"/>
                <w:szCs w:val="24"/>
              </w:rPr>
              <w:t>, .</w:t>
            </w:r>
            <w:proofErr w:type="gramEnd"/>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pp. 20(3), 201-208, 2024. </w:t>
            </w:r>
          </w:p>
        </w:tc>
      </w:tr>
      <w:tr w:rsidR="00150492" w:rsidRPr="00F57849" w14:paraId="562EADBE" w14:textId="77777777">
        <w:tc>
          <w:tcPr>
            <w:tcW w:w="475" w:type="dxa"/>
          </w:tcPr>
          <w:p w14:paraId="00635DB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[32] </w:t>
            </w:r>
          </w:p>
        </w:tc>
        <w:tc>
          <w:tcPr>
            <w:tcW w:w="8885" w:type="dxa"/>
          </w:tcPr>
          <w:p w14:paraId="7F0DF9A2" w14:textId="7E6795F2"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Singhal, M., Sorjonen, J., Wikström, H., Upadhyay, P., Alhusban, F., Murphy, D., ... &amp; </w:t>
            </w:r>
            <w:proofErr w:type="spellStart"/>
            <w:r w:rsidRPr="00F57849">
              <w:rPr>
                <w:rFonts w:ascii="Times New Roman" w:eastAsia="Times New Roman" w:hAnsi="Times New Roman" w:cs="Times New Roman"/>
                <w:color w:val="000000"/>
                <w:sz w:val="24"/>
                <w:szCs w:val="24"/>
              </w:rPr>
              <w:t>Tajarobi</w:t>
            </w:r>
            <w:proofErr w:type="spellEnd"/>
            <w:r w:rsidRPr="00F57849">
              <w:rPr>
                <w:rFonts w:ascii="Times New Roman" w:eastAsia="Times New Roman" w:hAnsi="Times New Roman" w:cs="Times New Roman"/>
                <w:color w:val="000000"/>
                <w:sz w:val="24"/>
                <w:szCs w:val="24"/>
              </w:rPr>
              <w:t xml:space="preserve">, </w:t>
            </w:r>
            <w:r w:rsidR="0051622B" w:rsidRPr="00F57849">
              <w:rPr>
                <w:rFonts w:ascii="Times New Roman" w:eastAsia="Times New Roman" w:hAnsi="Times New Roman" w:cs="Times New Roman"/>
                <w:color w:val="000000"/>
                <w:sz w:val="24"/>
                <w:szCs w:val="24"/>
              </w:rPr>
              <w:t>P.,</w:t>
            </w:r>
            <w:r w:rsidRPr="00F57849">
              <w:rPr>
                <w:rFonts w:ascii="Times New Roman" w:eastAsia="Times New Roman" w:hAnsi="Times New Roman" w:cs="Times New Roman"/>
                <w:color w:val="000000"/>
                <w:sz w:val="24"/>
                <w:szCs w:val="24"/>
              </w:rPr>
              <w:t xml:space="preserve"> </w:t>
            </w:r>
            <w:proofErr w:type="gramStart"/>
            <w:r w:rsidRPr="00F57849">
              <w:rPr>
                <w:rFonts w:ascii="Times New Roman" w:eastAsia="Times New Roman" w:hAnsi="Times New Roman" w:cs="Times New Roman"/>
                <w:color w:val="000000"/>
                <w:sz w:val="24"/>
                <w:szCs w:val="24"/>
              </w:rPr>
              <w:t>“ Exploring</w:t>
            </w:r>
            <w:proofErr w:type="gramEnd"/>
            <w:r w:rsidRPr="00F57849">
              <w:rPr>
                <w:rFonts w:ascii="Times New Roman" w:eastAsia="Times New Roman" w:hAnsi="Times New Roman" w:cs="Times New Roman"/>
                <w:color w:val="000000"/>
                <w:sz w:val="24"/>
                <w:szCs w:val="24"/>
              </w:rPr>
              <w:t xml:space="preserve"> the impact of formulation and tablet shape on tablet integrity: A comprehensive investigation using mechanical and imaging techniques.,” </w:t>
            </w:r>
            <w:r w:rsidRPr="00F57849">
              <w:rPr>
                <w:rFonts w:ascii="Times New Roman" w:eastAsia="Times New Roman" w:hAnsi="Times New Roman" w:cs="Times New Roman"/>
                <w:i/>
                <w:color w:val="000000"/>
                <w:sz w:val="24"/>
                <w:szCs w:val="24"/>
              </w:rPr>
              <w:t xml:space="preserve">Journal of Pharmaceutical Sciences, 103832., </w:t>
            </w:r>
            <w:r w:rsidRPr="00F57849">
              <w:rPr>
                <w:rFonts w:ascii="Times New Roman" w:eastAsia="Times New Roman" w:hAnsi="Times New Roman" w:cs="Times New Roman"/>
                <w:color w:val="000000"/>
                <w:sz w:val="24"/>
                <w:szCs w:val="24"/>
              </w:rPr>
              <w:t xml:space="preserve">p. 103832., (2025). </w:t>
            </w:r>
          </w:p>
        </w:tc>
      </w:tr>
      <w:tr w:rsidR="00150492" w:rsidRPr="00F57849" w14:paraId="6E6B6C26" w14:textId="77777777">
        <w:tc>
          <w:tcPr>
            <w:tcW w:w="475" w:type="dxa"/>
          </w:tcPr>
          <w:p w14:paraId="57CC3DD8"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[33] </w:t>
            </w:r>
          </w:p>
        </w:tc>
        <w:tc>
          <w:tcPr>
            <w:tcW w:w="8885" w:type="dxa"/>
          </w:tcPr>
          <w:p w14:paraId="516D6FEB" w14:textId="5D855393"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K. B. V. T. A. D. A. A. &amp;. N. N. P. Gupta, “The importance of labeling and certification: ensuring quality and transparency. In Unleashing the Power of Functional Foods and Novel </w:t>
            </w:r>
            <w:proofErr w:type="spellStart"/>
            <w:r w:rsidR="0051622B" w:rsidRPr="00F57849">
              <w:rPr>
                <w:rFonts w:ascii="Times New Roman" w:eastAsia="Times New Roman" w:hAnsi="Times New Roman" w:cs="Times New Roman"/>
                <w:color w:val="000000"/>
                <w:sz w:val="24"/>
                <w:szCs w:val="24"/>
              </w:rPr>
              <w:t>Bioactives</w:t>
            </w:r>
            <w:proofErr w:type="spellEnd"/>
            <w:r w:rsidR="0051622B" w:rsidRPr="00F57849">
              <w:rPr>
                <w:rFonts w:ascii="Times New Roman" w:eastAsia="Times New Roman" w:hAnsi="Times New Roman" w:cs="Times New Roman"/>
                <w:color w:val="000000"/>
                <w:sz w:val="24"/>
                <w:szCs w:val="24"/>
              </w:rPr>
              <w:t>.</w:t>
            </w:r>
            <w:r w:rsidRPr="00F57849">
              <w:rPr>
                <w:rFonts w:ascii="Times New Roman" w:eastAsia="Times New Roman" w:hAnsi="Times New Roman" w:cs="Times New Roman"/>
                <w:color w:val="000000"/>
                <w:sz w:val="24"/>
                <w:szCs w:val="24"/>
              </w:rPr>
              <w:t xml:space="preserve">,” </w:t>
            </w:r>
            <w:r w:rsidRPr="00F57849">
              <w:rPr>
                <w:rFonts w:ascii="Times New Roman" w:eastAsia="Times New Roman" w:hAnsi="Times New Roman" w:cs="Times New Roman"/>
                <w:i/>
                <w:color w:val="000000"/>
                <w:sz w:val="24"/>
                <w:szCs w:val="24"/>
              </w:rPr>
              <w:t xml:space="preserve">Academic Press, </w:t>
            </w:r>
            <w:r w:rsidRPr="00F57849">
              <w:rPr>
                <w:rFonts w:ascii="Times New Roman" w:eastAsia="Times New Roman" w:hAnsi="Times New Roman" w:cs="Times New Roman"/>
                <w:color w:val="000000"/>
                <w:sz w:val="24"/>
                <w:szCs w:val="24"/>
              </w:rPr>
              <w:t xml:space="preserve">pp. (pp. 449-465, (2025). </w:t>
            </w:r>
          </w:p>
        </w:tc>
      </w:tr>
      <w:tr w:rsidR="00150492" w:rsidRPr="00F57849" w14:paraId="62AB9625" w14:textId="77777777">
        <w:tc>
          <w:tcPr>
            <w:tcW w:w="475" w:type="dxa"/>
          </w:tcPr>
          <w:p w14:paraId="2A20EF9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[34] </w:t>
            </w:r>
          </w:p>
        </w:tc>
        <w:tc>
          <w:tcPr>
            <w:tcW w:w="8885" w:type="dxa"/>
          </w:tcPr>
          <w:p w14:paraId="4C93F1AF" w14:textId="6566FC15"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R. H. M. M. V. K. K. G. K. M. O. M. K. &amp;. B. M. (. Kaur, </w:t>
            </w:r>
            <w:r w:rsidR="0051622B" w:rsidRPr="00F57849">
              <w:rPr>
                <w:rFonts w:ascii="Times New Roman" w:eastAsia="Times New Roman" w:hAnsi="Times New Roman" w:cs="Times New Roman"/>
                <w:color w:val="000000"/>
                <w:sz w:val="24"/>
                <w:szCs w:val="24"/>
              </w:rPr>
              <w:t>“Aspirin</w:t>
            </w:r>
            <w:r w:rsidRPr="00F57849">
              <w:rPr>
                <w:rFonts w:ascii="Times New Roman" w:eastAsia="Times New Roman" w:hAnsi="Times New Roman" w:cs="Times New Roman"/>
                <w:color w:val="000000"/>
                <w:sz w:val="24"/>
                <w:szCs w:val="24"/>
              </w:rPr>
              <w:t xml:space="preserve"> vs. ibuprofen: unveiling the distinct cyclooxygenase-1/2 behaviour and dual efficacy of their synthesized analogues via moleculaAspirin vs. ibuprofen: unveilir modeling and in vitro biological assessment.,” </w:t>
            </w:r>
            <w:r w:rsidRPr="00F57849">
              <w:rPr>
                <w:rFonts w:ascii="Times New Roman" w:eastAsia="Times New Roman" w:hAnsi="Times New Roman" w:cs="Times New Roman"/>
                <w:i/>
                <w:color w:val="000000"/>
                <w:sz w:val="24"/>
                <w:szCs w:val="24"/>
              </w:rPr>
              <w:t>RSC Medicinal Chemistry</w:t>
            </w:r>
            <w:proofErr w:type="gramStart"/>
            <w:r w:rsidRPr="00F57849">
              <w:rPr>
                <w:rFonts w:ascii="Times New Roman" w:eastAsia="Times New Roman" w:hAnsi="Times New Roman" w:cs="Times New Roman"/>
                <w:i/>
                <w:color w:val="000000"/>
                <w:sz w:val="24"/>
                <w:szCs w:val="24"/>
              </w:rPr>
              <w:t>, ,</w:t>
            </w:r>
            <w:proofErr w:type="gramEnd"/>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pp. 16(5), 2027-2048, 2025. </w:t>
            </w:r>
          </w:p>
        </w:tc>
      </w:tr>
      <w:tr w:rsidR="00150492" w:rsidRPr="00F57849" w14:paraId="446141E4" w14:textId="77777777">
        <w:tc>
          <w:tcPr>
            <w:tcW w:w="475" w:type="dxa"/>
          </w:tcPr>
          <w:p w14:paraId="6BAC05E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[35] </w:t>
            </w:r>
          </w:p>
        </w:tc>
        <w:tc>
          <w:tcPr>
            <w:tcW w:w="8885" w:type="dxa"/>
          </w:tcPr>
          <w:p w14:paraId="416B1714"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Mishra, A., Aghaee, M., Tamer, I. M., &amp; Budman, H, “Mishra, A., Aghaee, M., Tamer, I. M., &amp; Budman, H. (2025). Spectroscopic Advances in Real Time MonitorinA Review of Vibrational and Fluorescence Techniques.,” </w:t>
            </w:r>
            <w:r w:rsidRPr="00F57849">
              <w:rPr>
                <w:rFonts w:ascii="Times New Roman" w:eastAsia="Times New Roman" w:hAnsi="Times New Roman" w:cs="Times New Roman"/>
                <w:i/>
                <w:color w:val="000000"/>
                <w:sz w:val="24"/>
                <w:szCs w:val="24"/>
              </w:rPr>
              <w:t xml:space="preserve">Mishra, A., Aghaee, M., Tamer, I. M., &amp; Budman, H. (2025). Spectroscopic Advances in Real Time Monitorin Spectroscopy Journal, </w:t>
            </w:r>
            <w:r w:rsidRPr="00F57849">
              <w:rPr>
                <w:rFonts w:ascii="Times New Roman" w:eastAsia="Times New Roman" w:hAnsi="Times New Roman" w:cs="Times New Roman"/>
                <w:color w:val="000000"/>
                <w:sz w:val="24"/>
                <w:szCs w:val="24"/>
              </w:rPr>
              <w:t xml:space="preserve">pp. 3(2), 12., 2025. </w:t>
            </w:r>
          </w:p>
        </w:tc>
      </w:tr>
      <w:tr w:rsidR="00150492" w:rsidRPr="00F57849" w14:paraId="31E2FD70" w14:textId="77777777">
        <w:tc>
          <w:tcPr>
            <w:tcW w:w="475" w:type="dxa"/>
          </w:tcPr>
          <w:p w14:paraId="6229A9AF"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[36] </w:t>
            </w:r>
          </w:p>
        </w:tc>
        <w:tc>
          <w:tcPr>
            <w:tcW w:w="8885" w:type="dxa"/>
          </w:tcPr>
          <w:p w14:paraId="735F80F4"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M. &amp;. F. N. A. Azeez, </w:t>
            </w:r>
            <w:proofErr w:type="gramStart"/>
            <w:r w:rsidRPr="00F57849">
              <w:rPr>
                <w:rFonts w:ascii="Times New Roman" w:eastAsia="Times New Roman" w:hAnsi="Times New Roman" w:cs="Times New Roman"/>
                <w:color w:val="000000"/>
                <w:sz w:val="24"/>
                <w:szCs w:val="24"/>
              </w:rPr>
              <w:t>“ Determination</w:t>
            </w:r>
            <w:proofErr w:type="gramEnd"/>
            <w:r w:rsidRPr="00F57849">
              <w:rPr>
                <w:rFonts w:ascii="Times New Roman" w:eastAsia="Times New Roman" w:hAnsi="Times New Roman" w:cs="Times New Roman"/>
                <w:color w:val="000000"/>
                <w:sz w:val="24"/>
                <w:szCs w:val="24"/>
              </w:rPr>
              <w:t xml:space="preserve"> of ketoprofen in tablet dosage forms by derivative IR spectroscopy.,” </w:t>
            </w:r>
            <w:r w:rsidRPr="00F57849">
              <w:rPr>
                <w:rFonts w:ascii="Times New Roman" w:eastAsia="Times New Roman" w:hAnsi="Times New Roman" w:cs="Times New Roman"/>
                <w:i/>
                <w:color w:val="000000"/>
                <w:sz w:val="24"/>
                <w:szCs w:val="24"/>
              </w:rPr>
              <w:t xml:space="preserve">Egyptian Journal of Chemistry, , </w:t>
            </w:r>
            <w:r w:rsidRPr="00F57849">
              <w:rPr>
                <w:rFonts w:ascii="Times New Roman" w:eastAsia="Times New Roman" w:hAnsi="Times New Roman" w:cs="Times New Roman"/>
                <w:color w:val="000000"/>
                <w:sz w:val="24"/>
                <w:szCs w:val="24"/>
              </w:rPr>
              <w:t xml:space="preserve">pp. 65(1), 215-219., (2022). . </w:t>
            </w:r>
          </w:p>
        </w:tc>
      </w:tr>
      <w:tr w:rsidR="00150492" w:rsidRPr="00F57849" w14:paraId="60982B73" w14:textId="77777777">
        <w:tc>
          <w:tcPr>
            <w:tcW w:w="475" w:type="dxa"/>
          </w:tcPr>
          <w:p w14:paraId="6C2181A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[37] </w:t>
            </w:r>
          </w:p>
        </w:tc>
        <w:tc>
          <w:tcPr>
            <w:tcW w:w="8885" w:type="dxa"/>
          </w:tcPr>
          <w:p w14:paraId="5C771CC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B. &amp;. S. S. (. Pazhayattil, </w:t>
            </w:r>
            <w:proofErr w:type="gramStart"/>
            <w:r w:rsidRPr="00F57849">
              <w:rPr>
                <w:rFonts w:ascii="Times New Roman" w:eastAsia="Times New Roman" w:hAnsi="Times New Roman" w:cs="Times New Roman"/>
                <w:color w:val="000000"/>
                <w:sz w:val="24"/>
                <w:szCs w:val="24"/>
              </w:rPr>
              <w:t>“ Analytical</w:t>
            </w:r>
            <w:proofErr w:type="gramEnd"/>
            <w:r w:rsidRPr="00F57849">
              <w:rPr>
                <w:rFonts w:ascii="Times New Roman" w:eastAsia="Times New Roman" w:hAnsi="Times New Roman" w:cs="Times New Roman"/>
                <w:color w:val="000000"/>
                <w:sz w:val="24"/>
                <w:szCs w:val="24"/>
              </w:rPr>
              <w:t xml:space="preserve"> Tools for Investigation and Generation of Supporting Evidence.In Pharmaceutical Manufacturing Deviation and Failure Investigations: Principles, Practices, and Case Studie,” </w:t>
            </w:r>
            <w:r w:rsidRPr="00F57849">
              <w:rPr>
                <w:rFonts w:ascii="Times New Roman" w:eastAsia="Times New Roman" w:hAnsi="Times New Roman" w:cs="Times New Roman"/>
                <w:i/>
                <w:color w:val="000000"/>
                <w:sz w:val="24"/>
                <w:szCs w:val="24"/>
              </w:rPr>
              <w:t xml:space="preserve">Cham: Springer Na, </w:t>
            </w:r>
            <w:r w:rsidRPr="00F57849">
              <w:rPr>
                <w:rFonts w:ascii="Times New Roman" w:eastAsia="Times New Roman" w:hAnsi="Times New Roman" w:cs="Times New Roman"/>
                <w:color w:val="000000"/>
                <w:sz w:val="24"/>
                <w:szCs w:val="24"/>
              </w:rPr>
              <w:t xml:space="preserve">pp. (pp. 33-52), 2025. </w:t>
            </w:r>
          </w:p>
        </w:tc>
      </w:tr>
      <w:tr w:rsidR="00150492" w:rsidRPr="00F57849" w14:paraId="698165BD" w14:textId="77777777">
        <w:tc>
          <w:tcPr>
            <w:tcW w:w="475" w:type="dxa"/>
          </w:tcPr>
          <w:p w14:paraId="48C7D23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[38] </w:t>
            </w:r>
          </w:p>
        </w:tc>
        <w:tc>
          <w:tcPr>
            <w:tcW w:w="8885" w:type="dxa"/>
          </w:tcPr>
          <w:p w14:paraId="34D84FF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Velevska, N., Deconinck, E., Rebiere, H., Nakov, N., Brezovska, K., Atanasova, A., ... &amp; Acevska, J., “Velevska, N., Deconinck, E., Rebie Simultaneous quantification of Ibuprofen and Paracetamol in combined tablet formulations by UV-VIS spectrophotometry and chemometric modelling.,” </w:t>
            </w:r>
            <w:r w:rsidRPr="00F57849">
              <w:rPr>
                <w:rFonts w:ascii="Times New Roman" w:eastAsia="Times New Roman" w:hAnsi="Times New Roman" w:cs="Times New Roman"/>
                <w:i/>
                <w:color w:val="000000"/>
                <w:sz w:val="24"/>
                <w:szCs w:val="24"/>
              </w:rPr>
              <w:t xml:space="preserve">Next Research, </w:t>
            </w:r>
            <w:r w:rsidRPr="00F57849">
              <w:rPr>
                <w:rFonts w:ascii="Times New Roman" w:eastAsia="Times New Roman" w:hAnsi="Times New Roman" w:cs="Times New Roman"/>
                <w:color w:val="000000"/>
                <w:sz w:val="24"/>
                <w:szCs w:val="24"/>
              </w:rPr>
              <w:t xml:space="preserve">p. 100559., 2025. </w:t>
            </w:r>
          </w:p>
        </w:tc>
      </w:tr>
      <w:tr w:rsidR="00150492" w:rsidRPr="00F57849" w14:paraId="7E0F6F52" w14:textId="77777777">
        <w:tc>
          <w:tcPr>
            <w:tcW w:w="475" w:type="dxa"/>
          </w:tcPr>
          <w:p w14:paraId="2428F2C8"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[39] </w:t>
            </w:r>
          </w:p>
        </w:tc>
        <w:tc>
          <w:tcPr>
            <w:tcW w:w="8885" w:type="dxa"/>
          </w:tcPr>
          <w:p w14:paraId="51F6A47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Kaur, A., &amp; Dureja, </w:t>
            </w:r>
            <w:proofErr w:type="gramStart"/>
            <w:r w:rsidRPr="00F57849">
              <w:rPr>
                <w:rFonts w:ascii="Times New Roman" w:eastAsia="Times New Roman" w:hAnsi="Times New Roman" w:cs="Times New Roman"/>
                <w:color w:val="000000"/>
                <w:sz w:val="24"/>
                <w:szCs w:val="24"/>
              </w:rPr>
              <w:t>H. ,</w:t>
            </w:r>
            <w:proofErr w:type="gramEnd"/>
            <w:r w:rsidRPr="00F57849">
              <w:rPr>
                <w:rFonts w:ascii="Times New Roman" w:eastAsia="Times New Roman" w:hAnsi="Times New Roman" w:cs="Times New Roman"/>
                <w:color w:val="000000"/>
                <w:sz w:val="24"/>
                <w:szCs w:val="24"/>
              </w:rPr>
              <w:t xml:space="preserve"> “Recent trends in analytical techniques for counterfeit drug detection. Journal of Pharmaceutical </w:t>
            </w:r>
            <w:proofErr w:type="gramStart"/>
            <w:r w:rsidRPr="00F57849">
              <w:rPr>
                <w:rFonts w:ascii="Times New Roman" w:eastAsia="Times New Roman" w:hAnsi="Times New Roman" w:cs="Times New Roman"/>
                <w:color w:val="000000"/>
                <w:sz w:val="24"/>
                <w:szCs w:val="24"/>
              </w:rPr>
              <w:t>Analysis,,</w:t>
            </w:r>
            <w:proofErr w:type="gramEnd"/>
            <w:r w:rsidRPr="00F57849">
              <w:rPr>
                <w:rFonts w:ascii="Times New Roman" w:eastAsia="Times New Roman" w:hAnsi="Times New Roman" w:cs="Times New Roman"/>
                <w:color w:val="000000"/>
                <w:sz w:val="24"/>
                <w:szCs w:val="24"/>
              </w:rPr>
              <w:t xml:space="preserve">” </w:t>
            </w:r>
            <w:r w:rsidRPr="00F57849">
              <w:rPr>
                <w:rFonts w:ascii="Times New Roman" w:eastAsia="Times New Roman" w:hAnsi="Times New Roman" w:cs="Times New Roman"/>
                <w:i/>
                <w:color w:val="000000"/>
                <w:sz w:val="24"/>
                <w:szCs w:val="24"/>
              </w:rPr>
              <w:t xml:space="preserve">491–502. https://doi.org/10.1016/j.jpha.2021.01.002, </w:t>
            </w:r>
            <w:r w:rsidRPr="00F57849">
              <w:rPr>
                <w:rFonts w:ascii="Times New Roman" w:eastAsia="Times New Roman" w:hAnsi="Times New Roman" w:cs="Times New Roman"/>
                <w:color w:val="000000"/>
                <w:sz w:val="24"/>
                <w:szCs w:val="24"/>
              </w:rPr>
              <w:t xml:space="preserve">vol. 11(5), pp. 491-502, 2021. </w:t>
            </w:r>
          </w:p>
        </w:tc>
      </w:tr>
      <w:tr w:rsidR="00150492" w:rsidRPr="00F57849" w14:paraId="384D3DEF" w14:textId="77777777">
        <w:tc>
          <w:tcPr>
            <w:tcW w:w="475" w:type="dxa"/>
          </w:tcPr>
          <w:p w14:paraId="312E88B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[40] </w:t>
            </w:r>
          </w:p>
        </w:tc>
        <w:tc>
          <w:tcPr>
            <w:tcW w:w="8885" w:type="dxa"/>
          </w:tcPr>
          <w:p w14:paraId="613E90FE"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K. M. L. H. P. &amp;. M. H. S. Sah, “Sah, M., KhPhysical analysis of aspirin in different phases and states using density functional theory.,” </w:t>
            </w:r>
            <w:r w:rsidRPr="00F57849">
              <w:rPr>
                <w:rFonts w:ascii="Times New Roman" w:eastAsia="Times New Roman" w:hAnsi="Times New Roman" w:cs="Times New Roman"/>
                <w:i/>
                <w:color w:val="000000"/>
                <w:sz w:val="24"/>
                <w:szCs w:val="24"/>
              </w:rPr>
              <w:t>Heliyon</w:t>
            </w:r>
            <w:proofErr w:type="gramStart"/>
            <w:r w:rsidRPr="00F57849">
              <w:rPr>
                <w:rFonts w:ascii="Times New Roman" w:eastAsia="Times New Roman" w:hAnsi="Times New Roman" w:cs="Times New Roman"/>
                <w:i/>
                <w:color w:val="000000"/>
                <w:sz w:val="24"/>
                <w:szCs w:val="24"/>
              </w:rPr>
              <w:t>, ,</w:t>
            </w:r>
            <w:proofErr w:type="gramEnd"/>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p. 10(11)., 2024. </w:t>
            </w:r>
          </w:p>
        </w:tc>
      </w:tr>
      <w:tr w:rsidR="00150492" w:rsidRPr="00F57849" w14:paraId="2F310082" w14:textId="77777777">
        <w:tc>
          <w:tcPr>
            <w:tcW w:w="475" w:type="dxa"/>
          </w:tcPr>
          <w:p w14:paraId="064DD59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[41] </w:t>
            </w:r>
          </w:p>
        </w:tc>
        <w:tc>
          <w:tcPr>
            <w:tcW w:w="8885" w:type="dxa"/>
          </w:tcPr>
          <w:p w14:paraId="7308AF1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Hauk, C., Hagen, N., &amp; Heide, L., “Identification of substandard and falsified medicines: influence of different tolerance limits and use of authenticity inquiries.,” </w:t>
            </w:r>
            <w:r w:rsidRPr="00F57849">
              <w:rPr>
                <w:rFonts w:ascii="Times New Roman" w:eastAsia="Times New Roman" w:hAnsi="Times New Roman" w:cs="Times New Roman"/>
                <w:i/>
                <w:color w:val="000000"/>
                <w:sz w:val="24"/>
                <w:szCs w:val="24"/>
              </w:rPr>
              <w:t xml:space="preserve">The American Journal of Tropical Medicine and Hygiene, </w:t>
            </w:r>
            <w:r w:rsidRPr="00F57849">
              <w:rPr>
                <w:rFonts w:ascii="Times New Roman" w:eastAsia="Times New Roman" w:hAnsi="Times New Roman" w:cs="Times New Roman"/>
                <w:color w:val="000000"/>
                <w:sz w:val="24"/>
                <w:szCs w:val="24"/>
              </w:rPr>
              <w:t xml:space="preserve">pp. Hauk, C., Hagen, N., &amp; Heide, L. (2021). Identification of substandard and falsified medicines: influence of different tolerance limits104(5), 1936., 2021. </w:t>
            </w:r>
          </w:p>
        </w:tc>
      </w:tr>
      <w:tr w:rsidR="00150492" w:rsidRPr="00F57849" w14:paraId="2B0EF6D9" w14:textId="77777777">
        <w:tc>
          <w:tcPr>
            <w:tcW w:w="475" w:type="dxa"/>
          </w:tcPr>
          <w:p w14:paraId="05ED534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[42] </w:t>
            </w:r>
          </w:p>
        </w:tc>
        <w:tc>
          <w:tcPr>
            <w:tcW w:w="8885" w:type="dxa"/>
          </w:tcPr>
          <w:p w14:paraId="7CA041F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Lawson, G., Ogwu, J., &amp; Tanna, S., “Lawson, G. Quantitative screening of the pharmaceutical ingredient for the rapid identification of substandard and falsified medicines using reflectance infrared spectroscopy.,” </w:t>
            </w:r>
            <w:r w:rsidRPr="00F57849">
              <w:rPr>
                <w:rFonts w:ascii="Times New Roman" w:eastAsia="Times New Roman" w:hAnsi="Times New Roman" w:cs="Times New Roman"/>
                <w:i/>
                <w:color w:val="000000"/>
                <w:sz w:val="24"/>
                <w:szCs w:val="24"/>
              </w:rPr>
              <w:t xml:space="preserve">Lawson, G., Ogwu, J., &amp; Tanna, S. (2018). Quantitative screening of the pharmaceutical ingredient for the rapid identificatiPLoS One, 13(8), e0202059., </w:t>
            </w:r>
            <w:r w:rsidRPr="00F57849">
              <w:rPr>
                <w:rFonts w:ascii="Times New Roman" w:eastAsia="Times New Roman" w:hAnsi="Times New Roman" w:cs="Times New Roman"/>
                <w:color w:val="000000"/>
                <w:sz w:val="24"/>
                <w:szCs w:val="24"/>
              </w:rPr>
              <w:t xml:space="preserve">2018. </w:t>
            </w:r>
          </w:p>
        </w:tc>
      </w:tr>
      <w:tr w:rsidR="00150492" w:rsidRPr="00F57849" w14:paraId="6BCA55E0" w14:textId="77777777">
        <w:tc>
          <w:tcPr>
            <w:tcW w:w="475" w:type="dxa"/>
          </w:tcPr>
          <w:p w14:paraId="7820A82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[43] </w:t>
            </w:r>
          </w:p>
        </w:tc>
        <w:tc>
          <w:tcPr>
            <w:tcW w:w="8885" w:type="dxa"/>
          </w:tcPr>
          <w:p w14:paraId="17DF4798"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B. H. R. R. G. L. &amp;. D. R. Mengesha, “Substandard and falsified medicines in African pharmaceutical markets: a case study from Ethiopia.,” </w:t>
            </w:r>
            <w:r w:rsidRPr="00F57849">
              <w:rPr>
                <w:rFonts w:ascii="Times New Roman" w:eastAsia="Times New Roman" w:hAnsi="Times New Roman" w:cs="Times New Roman"/>
                <w:i/>
                <w:color w:val="000000"/>
                <w:sz w:val="24"/>
                <w:szCs w:val="24"/>
              </w:rPr>
              <w:t xml:space="preserve">Social Science &amp; Medicine, </w:t>
            </w:r>
            <w:r w:rsidRPr="00F57849">
              <w:rPr>
                <w:rFonts w:ascii="Times New Roman" w:eastAsia="Times New Roman" w:hAnsi="Times New Roman" w:cs="Times New Roman"/>
                <w:color w:val="000000"/>
                <w:sz w:val="24"/>
                <w:szCs w:val="24"/>
              </w:rPr>
              <w:t xml:space="preserve">vol. 349, p. 116882, 2024. </w:t>
            </w:r>
          </w:p>
        </w:tc>
      </w:tr>
      <w:tr w:rsidR="00150492" w:rsidRPr="00F57849" w14:paraId="09B3139F" w14:textId="77777777">
        <w:tc>
          <w:tcPr>
            <w:tcW w:w="475" w:type="dxa"/>
          </w:tcPr>
          <w:p w14:paraId="4C4D736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[44] </w:t>
            </w:r>
          </w:p>
        </w:tc>
        <w:tc>
          <w:tcPr>
            <w:tcW w:w="8885" w:type="dxa"/>
          </w:tcPr>
          <w:p w14:paraId="5251082A"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V. U. O. C. O. A. B. I. I. J. K. F. J. C. E. E. O.</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&amp;. S. P. E. Nwokedi, “A Review on Safety and Public Health Implications of Use of Over-the-Counter Pain Medication,” </w:t>
            </w:r>
            <w:r w:rsidRPr="00F57849">
              <w:rPr>
                <w:rFonts w:ascii="Times New Roman" w:eastAsia="Times New Roman" w:hAnsi="Times New Roman" w:cs="Times New Roman"/>
                <w:i/>
                <w:color w:val="000000"/>
                <w:sz w:val="24"/>
                <w:szCs w:val="24"/>
              </w:rPr>
              <w:t xml:space="preserve">Journal of Pharma Insights and Research, </w:t>
            </w:r>
            <w:r w:rsidRPr="00F57849">
              <w:rPr>
                <w:rFonts w:ascii="Times New Roman" w:eastAsia="Times New Roman" w:hAnsi="Times New Roman" w:cs="Times New Roman"/>
                <w:color w:val="000000"/>
                <w:sz w:val="24"/>
                <w:szCs w:val="24"/>
              </w:rPr>
              <w:t xml:space="preserve">pp. 194-202, 2025. </w:t>
            </w:r>
          </w:p>
        </w:tc>
      </w:tr>
      <w:tr w:rsidR="00150492" w:rsidRPr="00F57849" w14:paraId="7F7246BA" w14:textId="77777777">
        <w:tc>
          <w:tcPr>
            <w:tcW w:w="475" w:type="dxa"/>
          </w:tcPr>
          <w:p w14:paraId="36045E8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[45] </w:t>
            </w:r>
          </w:p>
        </w:tc>
        <w:tc>
          <w:tcPr>
            <w:tcW w:w="8885" w:type="dxa"/>
          </w:tcPr>
          <w:p w14:paraId="60AA46F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V. U. O. C. O. A. B. I. I. J. K. F. J. C. E. E. O.</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&amp;. S. P. E. Nwokedi, “A Review on Safety and Public Health Implications of Use of Over-the-Counter Pain Medication.,” </w:t>
            </w:r>
            <w:r w:rsidRPr="00F57849">
              <w:rPr>
                <w:rFonts w:ascii="Times New Roman" w:eastAsia="Times New Roman" w:hAnsi="Times New Roman" w:cs="Times New Roman"/>
                <w:i/>
                <w:color w:val="000000"/>
                <w:sz w:val="24"/>
                <w:szCs w:val="24"/>
              </w:rPr>
              <w:t xml:space="preserve">Journal of Pharma Insights and Research, </w:t>
            </w:r>
            <w:proofErr w:type="gramStart"/>
            <w:r w:rsidRPr="00F57849">
              <w:rPr>
                <w:rFonts w:ascii="Times New Roman" w:eastAsia="Times New Roman" w:hAnsi="Times New Roman" w:cs="Times New Roman"/>
                <w:color w:val="000000"/>
                <w:sz w:val="24"/>
                <w:szCs w:val="24"/>
              </w:rPr>
              <w:t>pp. ,</w:t>
            </w:r>
            <w:proofErr w:type="gramEnd"/>
            <w:r w:rsidRPr="00F57849">
              <w:rPr>
                <w:rFonts w:ascii="Times New Roman" w:eastAsia="Times New Roman" w:hAnsi="Times New Roman" w:cs="Times New Roman"/>
                <w:color w:val="000000"/>
                <w:sz w:val="24"/>
                <w:szCs w:val="24"/>
              </w:rPr>
              <w:t xml:space="preserve"> 3(2), 194-202., 2025. </w:t>
            </w:r>
          </w:p>
        </w:tc>
      </w:tr>
      <w:tr w:rsidR="00150492" w:rsidRPr="00F57849" w14:paraId="2703ACDE" w14:textId="77777777">
        <w:tc>
          <w:tcPr>
            <w:tcW w:w="475" w:type="dxa"/>
          </w:tcPr>
          <w:p w14:paraId="5E10403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[46] </w:t>
            </w:r>
          </w:p>
        </w:tc>
        <w:tc>
          <w:tcPr>
            <w:tcW w:w="8885" w:type="dxa"/>
          </w:tcPr>
          <w:p w14:paraId="307C2E2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 B. N. C. A. H. S. R. A. &amp;. T. J. Patriarca, “Atomic spectrometry update: review of advances in the analysis of clinical and biological materials, foods and beverages.,” </w:t>
            </w:r>
            <w:r w:rsidRPr="00F57849">
              <w:rPr>
                <w:rFonts w:ascii="Times New Roman" w:eastAsia="Times New Roman" w:hAnsi="Times New Roman" w:cs="Times New Roman"/>
                <w:i/>
                <w:color w:val="000000"/>
                <w:sz w:val="24"/>
                <w:szCs w:val="24"/>
              </w:rPr>
              <w:t xml:space="preserve">Journal of Analytical Atomic Spectrometry, </w:t>
            </w:r>
            <w:r w:rsidRPr="00F57849">
              <w:rPr>
                <w:rFonts w:ascii="Times New Roman" w:eastAsia="Times New Roman" w:hAnsi="Times New Roman" w:cs="Times New Roman"/>
                <w:color w:val="000000"/>
                <w:sz w:val="24"/>
                <w:szCs w:val="24"/>
              </w:rPr>
              <w:t xml:space="preserve">pp. 39(3), 624, 2024. </w:t>
            </w:r>
          </w:p>
        </w:tc>
      </w:tr>
      <w:tr w:rsidR="00150492" w:rsidRPr="00F57849" w14:paraId="6B19BDFB" w14:textId="77777777">
        <w:tc>
          <w:tcPr>
            <w:tcW w:w="475" w:type="dxa"/>
          </w:tcPr>
          <w:p w14:paraId="530B8F8C"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[47] </w:t>
            </w:r>
          </w:p>
        </w:tc>
        <w:tc>
          <w:tcPr>
            <w:tcW w:w="8885" w:type="dxa"/>
          </w:tcPr>
          <w:p w14:paraId="7D8ED1F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57849">
              <w:rPr>
                <w:rFonts w:ascii="Times New Roman" w:eastAsia="Times New Roman" w:hAnsi="Times New Roman" w:cs="Times New Roman"/>
                <w:color w:val="000000"/>
                <w:sz w:val="24"/>
                <w:szCs w:val="24"/>
              </w:rPr>
              <w:t>Khalid,K</w:t>
            </w:r>
            <w:proofErr w:type="gramEnd"/>
            <w:r w:rsidRPr="00F57849">
              <w:rPr>
                <w:rFonts w:ascii="Times New Roman" w:eastAsia="Times New Roman" w:hAnsi="Times New Roman" w:cs="Times New Roman"/>
                <w:color w:val="000000"/>
                <w:sz w:val="24"/>
                <w:szCs w:val="24"/>
              </w:rPr>
              <w:t xml:space="preserve">.I, “UV-Vis spectroscopy in non-destructive testing.In non-destructive characterization method.,” </w:t>
            </w:r>
            <w:r w:rsidRPr="00F57849">
              <w:rPr>
                <w:rFonts w:ascii="Times New Roman" w:eastAsia="Times New Roman" w:hAnsi="Times New Roman" w:cs="Times New Roman"/>
                <w:i/>
                <w:color w:val="000000"/>
                <w:sz w:val="24"/>
                <w:szCs w:val="24"/>
              </w:rPr>
              <w:t xml:space="preserve">Elsevier, </w:t>
            </w:r>
            <w:r w:rsidRPr="00F57849">
              <w:rPr>
                <w:rFonts w:ascii="Times New Roman" w:eastAsia="Times New Roman" w:hAnsi="Times New Roman" w:cs="Times New Roman"/>
                <w:color w:val="000000"/>
                <w:sz w:val="24"/>
                <w:szCs w:val="24"/>
              </w:rPr>
              <w:t xml:space="preserve">pp. 391-416, 2024. </w:t>
            </w:r>
          </w:p>
        </w:tc>
      </w:tr>
      <w:tr w:rsidR="00150492" w:rsidRPr="00F57849" w14:paraId="267AE826" w14:textId="77777777">
        <w:tc>
          <w:tcPr>
            <w:tcW w:w="475" w:type="dxa"/>
          </w:tcPr>
          <w:p w14:paraId="559A2A8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[48] </w:t>
            </w:r>
          </w:p>
        </w:tc>
        <w:tc>
          <w:tcPr>
            <w:tcW w:w="8885" w:type="dxa"/>
          </w:tcPr>
          <w:p w14:paraId="165DC5D3"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L. M. A. M. S. A. Y. B. A. T. C. G. P. R.</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&amp;. G. E. Rosendo, </w:t>
            </w:r>
            <w:proofErr w:type="gramStart"/>
            <w:r w:rsidRPr="00F57849">
              <w:rPr>
                <w:rFonts w:ascii="Times New Roman" w:eastAsia="Times New Roman" w:hAnsi="Times New Roman" w:cs="Times New Roman"/>
                <w:color w:val="000000"/>
                <w:sz w:val="24"/>
                <w:szCs w:val="24"/>
              </w:rPr>
              <w:t>“ Sensors</w:t>
            </w:r>
            <w:proofErr w:type="gramEnd"/>
            <w:r w:rsidRPr="00F57849">
              <w:rPr>
                <w:rFonts w:ascii="Times New Roman" w:eastAsia="Times New Roman" w:hAnsi="Times New Roman" w:cs="Times New Roman"/>
                <w:color w:val="000000"/>
                <w:sz w:val="24"/>
                <w:szCs w:val="24"/>
              </w:rPr>
              <w:t xml:space="preserve"> in the detection of abused substances in forensic contexts,” </w:t>
            </w:r>
            <w:r w:rsidRPr="00F57849">
              <w:rPr>
                <w:rFonts w:ascii="Times New Roman" w:eastAsia="Times New Roman" w:hAnsi="Times New Roman" w:cs="Times New Roman"/>
                <w:i/>
                <w:color w:val="000000"/>
                <w:sz w:val="24"/>
                <w:szCs w:val="24"/>
              </w:rPr>
              <w:t xml:space="preserve">a comprehensive review. Micromachines, 14(12), 2249., </w:t>
            </w:r>
            <w:r w:rsidRPr="00F57849">
              <w:rPr>
                <w:rFonts w:ascii="Times New Roman" w:eastAsia="Times New Roman" w:hAnsi="Times New Roman" w:cs="Times New Roman"/>
                <w:color w:val="000000"/>
                <w:sz w:val="24"/>
                <w:szCs w:val="24"/>
              </w:rPr>
              <w:t xml:space="preserve">vol. 14(12), p. 2249, (2023). </w:t>
            </w:r>
          </w:p>
        </w:tc>
      </w:tr>
      <w:tr w:rsidR="00150492" w:rsidRPr="00F57849" w14:paraId="353170D5" w14:textId="77777777">
        <w:tc>
          <w:tcPr>
            <w:tcW w:w="475" w:type="dxa"/>
          </w:tcPr>
          <w:p w14:paraId="5428D1FF"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[49] </w:t>
            </w:r>
          </w:p>
        </w:tc>
        <w:tc>
          <w:tcPr>
            <w:tcW w:w="8885" w:type="dxa"/>
          </w:tcPr>
          <w:p w14:paraId="3D0CF57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Pathak, R., Gaur, V., Sankrityayan, H., &amp; Gogtay, J, “Tackling counterfeit drugs: the challenges and possibilities,” </w:t>
            </w:r>
            <w:r w:rsidRPr="00F57849">
              <w:rPr>
                <w:rFonts w:ascii="Times New Roman" w:eastAsia="Times New Roman" w:hAnsi="Times New Roman" w:cs="Times New Roman"/>
                <w:i/>
                <w:color w:val="000000"/>
                <w:sz w:val="24"/>
                <w:szCs w:val="24"/>
              </w:rPr>
              <w:t xml:space="preserve">Pharmaceutical medicine, </w:t>
            </w:r>
            <w:r w:rsidRPr="00F57849">
              <w:rPr>
                <w:rFonts w:ascii="Times New Roman" w:eastAsia="Times New Roman" w:hAnsi="Times New Roman" w:cs="Times New Roman"/>
                <w:color w:val="000000"/>
                <w:sz w:val="24"/>
                <w:szCs w:val="24"/>
              </w:rPr>
              <w:t xml:space="preserve">pp. 37(4), 281-290., 2023. </w:t>
            </w:r>
          </w:p>
        </w:tc>
      </w:tr>
      <w:tr w:rsidR="00150492" w:rsidRPr="00F57849" w14:paraId="48F150D1" w14:textId="77777777">
        <w:tc>
          <w:tcPr>
            <w:tcW w:w="475" w:type="dxa"/>
          </w:tcPr>
          <w:p w14:paraId="44C2615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[50] </w:t>
            </w:r>
          </w:p>
        </w:tc>
        <w:tc>
          <w:tcPr>
            <w:tcW w:w="8885" w:type="dxa"/>
          </w:tcPr>
          <w:p w14:paraId="701DF94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S. N. B. Z. S. J. L. C. N. J. C. &amp;. O. A. D. Rusmalina, “Review on application of spectrophotometry UV-Vis for identifying BKO in Jamu.,” </w:t>
            </w:r>
            <w:r w:rsidRPr="00F57849">
              <w:rPr>
                <w:rFonts w:ascii="Times New Roman" w:eastAsia="Times New Roman" w:hAnsi="Times New Roman" w:cs="Times New Roman"/>
                <w:i/>
                <w:color w:val="000000"/>
                <w:sz w:val="24"/>
                <w:szCs w:val="24"/>
              </w:rPr>
              <w:t>BIS Health and Environmental Science</w:t>
            </w:r>
            <w:proofErr w:type="gramStart"/>
            <w:r w:rsidRPr="00F57849">
              <w:rPr>
                <w:rFonts w:ascii="Times New Roman" w:eastAsia="Times New Roman" w:hAnsi="Times New Roman" w:cs="Times New Roman"/>
                <w:i/>
                <w:color w:val="000000"/>
                <w:sz w:val="24"/>
                <w:szCs w:val="24"/>
              </w:rPr>
              <w:t>, ,</w:t>
            </w:r>
            <w:proofErr w:type="gramEnd"/>
            <w:r w:rsidRPr="00F57849">
              <w:rPr>
                <w:rFonts w:ascii="Times New Roman" w:eastAsia="Times New Roman" w:hAnsi="Times New Roman" w:cs="Times New Roman"/>
                <w:i/>
                <w:color w:val="000000"/>
                <w:sz w:val="24"/>
                <w:szCs w:val="24"/>
              </w:rPr>
              <w:t xml:space="preserve"> </w:t>
            </w:r>
            <w:r w:rsidRPr="00F57849">
              <w:rPr>
                <w:rFonts w:ascii="Times New Roman" w:eastAsia="Times New Roman" w:hAnsi="Times New Roman" w:cs="Times New Roman"/>
                <w:color w:val="000000"/>
                <w:sz w:val="24"/>
                <w:szCs w:val="24"/>
              </w:rPr>
              <w:t xml:space="preserve">Vols. 2, V225012-V225012., 2025. </w:t>
            </w:r>
          </w:p>
        </w:tc>
      </w:tr>
      <w:tr w:rsidR="00150492" w:rsidRPr="00F57849" w14:paraId="45AC57CB" w14:textId="77777777">
        <w:tc>
          <w:tcPr>
            <w:tcW w:w="475" w:type="dxa"/>
          </w:tcPr>
          <w:p w14:paraId="6CB63FF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[51] </w:t>
            </w:r>
          </w:p>
        </w:tc>
        <w:tc>
          <w:tcPr>
            <w:tcW w:w="8885" w:type="dxa"/>
          </w:tcPr>
          <w:p w14:paraId="26C098A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Pazhayattil, A. B., &amp; Sharma, </w:t>
            </w:r>
            <w:proofErr w:type="gramStart"/>
            <w:r w:rsidRPr="00F57849">
              <w:rPr>
                <w:rFonts w:ascii="Times New Roman" w:eastAsia="Times New Roman" w:hAnsi="Times New Roman" w:cs="Times New Roman"/>
                <w:color w:val="000000"/>
                <w:sz w:val="24"/>
                <w:szCs w:val="24"/>
              </w:rPr>
              <w:t>S. ,</w:t>
            </w:r>
            <w:proofErr w:type="gramEnd"/>
            <w:r w:rsidRPr="00F57849">
              <w:rPr>
                <w:rFonts w:ascii="Times New Roman" w:eastAsia="Times New Roman" w:hAnsi="Times New Roman" w:cs="Times New Roman"/>
                <w:color w:val="000000"/>
                <w:sz w:val="24"/>
                <w:szCs w:val="24"/>
              </w:rPr>
              <w:t xml:space="preserve"> “Pa Analytical Tools for Investigation and Generation of Supporting Evidence. In Pharmaceutical Manufacturing Deviation and Failure Investigations: Principles, Practices, and Case Studies,” </w:t>
            </w:r>
            <w:r w:rsidRPr="00F57849">
              <w:rPr>
                <w:rFonts w:ascii="Times New Roman" w:eastAsia="Times New Roman" w:hAnsi="Times New Roman" w:cs="Times New Roman"/>
                <w:i/>
                <w:color w:val="000000"/>
                <w:sz w:val="24"/>
                <w:szCs w:val="24"/>
              </w:rPr>
              <w:t xml:space="preserve">Springer Nature Switzerland., </w:t>
            </w:r>
            <w:r w:rsidRPr="00F57849">
              <w:rPr>
                <w:rFonts w:ascii="Times New Roman" w:eastAsia="Times New Roman" w:hAnsi="Times New Roman" w:cs="Times New Roman"/>
                <w:color w:val="000000"/>
                <w:sz w:val="24"/>
                <w:szCs w:val="24"/>
              </w:rPr>
              <w:t xml:space="preserve">pp. (pp. 33-52)., 2025. </w:t>
            </w:r>
          </w:p>
        </w:tc>
      </w:tr>
      <w:tr w:rsidR="00150492" w:rsidRPr="00F57849" w14:paraId="16247CB4" w14:textId="77777777">
        <w:tc>
          <w:tcPr>
            <w:tcW w:w="475" w:type="dxa"/>
          </w:tcPr>
          <w:p w14:paraId="7FB0D185"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[52] </w:t>
            </w:r>
          </w:p>
        </w:tc>
        <w:tc>
          <w:tcPr>
            <w:tcW w:w="8885" w:type="dxa"/>
          </w:tcPr>
          <w:p w14:paraId="3D62E62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Y. C. Y. W. B. &amp;. Z. N. Song, “Song, Y., Con Applications of Fourier transform infrared spectroscopy to pharmaceutical preparations.,” </w:t>
            </w:r>
            <w:r w:rsidRPr="00F57849">
              <w:rPr>
                <w:rFonts w:ascii="Times New Roman" w:eastAsia="Times New Roman" w:hAnsi="Times New Roman" w:cs="Times New Roman"/>
                <w:i/>
                <w:color w:val="000000"/>
                <w:sz w:val="24"/>
                <w:szCs w:val="24"/>
              </w:rPr>
              <w:t xml:space="preserve">Song, Y., Cong, Y., Wang, B., &amp; Zhang, N. (2020). Applications of FouriExpert opinion on drug delivery., </w:t>
            </w:r>
            <w:r w:rsidRPr="00F57849">
              <w:rPr>
                <w:rFonts w:ascii="Times New Roman" w:eastAsia="Times New Roman" w:hAnsi="Times New Roman" w:cs="Times New Roman"/>
                <w:color w:val="000000"/>
                <w:sz w:val="24"/>
                <w:szCs w:val="24"/>
              </w:rPr>
              <w:t xml:space="preserve">Vols. 551-571, p. 17(4), 2020. </w:t>
            </w:r>
          </w:p>
        </w:tc>
      </w:tr>
      <w:tr w:rsidR="00150492" w:rsidRPr="00F57849" w14:paraId="5FFFCFE1" w14:textId="77777777">
        <w:tc>
          <w:tcPr>
            <w:tcW w:w="475" w:type="dxa"/>
          </w:tcPr>
          <w:p w14:paraId="10D0B5A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[53] </w:t>
            </w:r>
          </w:p>
        </w:tc>
        <w:tc>
          <w:tcPr>
            <w:tcW w:w="8885" w:type="dxa"/>
          </w:tcPr>
          <w:p w14:paraId="31D553E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Kammrath, B. W., Leary, P. E., &amp; Crocombe, R. </w:t>
            </w:r>
            <w:proofErr w:type="gramStart"/>
            <w:r w:rsidRPr="00F57849">
              <w:rPr>
                <w:rFonts w:ascii="Times New Roman" w:eastAsia="Times New Roman" w:hAnsi="Times New Roman" w:cs="Times New Roman"/>
                <w:color w:val="000000"/>
                <w:sz w:val="24"/>
                <w:szCs w:val="24"/>
              </w:rPr>
              <w:t>A. .</w:t>
            </w:r>
            <w:proofErr w:type="gramEnd"/>
            <w:r w:rsidRPr="00F57849">
              <w:rPr>
                <w:rFonts w:ascii="Times New Roman" w:eastAsia="Times New Roman" w:hAnsi="Times New Roman" w:cs="Times New Roman"/>
                <w:color w:val="000000"/>
                <w:sz w:val="24"/>
                <w:szCs w:val="24"/>
              </w:rPr>
              <w:t xml:space="preserve">, “ Detection and analysis of counterfeit drugs.,” </w:t>
            </w:r>
            <w:r w:rsidRPr="00F57849">
              <w:rPr>
                <w:rFonts w:ascii="Times New Roman" w:eastAsia="Times New Roman" w:hAnsi="Times New Roman" w:cs="Times New Roman"/>
                <w:i/>
                <w:color w:val="000000"/>
                <w:sz w:val="24"/>
                <w:szCs w:val="24"/>
              </w:rPr>
              <w:t xml:space="preserve">Trends in Counterfeit drugs, </w:t>
            </w:r>
            <w:r w:rsidRPr="00F57849">
              <w:rPr>
                <w:rFonts w:ascii="Times New Roman" w:eastAsia="Times New Roman" w:hAnsi="Times New Roman" w:cs="Times New Roman"/>
                <w:color w:val="000000"/>
                <w:sz w:val="24"/>
                <w:szCs w:val="24"/>
              </w:rPr>
              <w:t xml:space="preserve">pp. 87-144., 2023. </w:t>
            </w:r>
          </w:p>
        </w:tc>
      </w:tr>
      <w:tr w:rsidR="00150492" w:rsidRPr="00F57849" w14:paraId="1210E58E" w14:textId="77777777">
        <w:tc>
          <w:tcPr>
            <w:tcW w:w="475" w:type="dxa"/>
          </w:tcPr>
          <w:p w14:paraId="73D6CF3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[54] </w:t>
            </w:r>
          </w:p>
        </w:tc>
        <w:tc>
          <w:tcPr>
            <w:tcW w:w="8885" w:type="dxa"/>
          </w:tcPr>
          <w:p w14:paraId="12D86114"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Mullani, A. K., Shinde, A. S., Mote, G. D., Sutar, G. V., Sajne, S. J., Saralaya, M. G., ... &amp; Jangade, N. M, </w:t>
            </w:r>
            <w:proofErr w:type="gramStart"/>
            <w:r w:rsidRPr="00F57849">
              <w:rPr>
                <w:rFonts w:ascii="Times New Roman" w:eastAsia="Times New Roman" w:hAnsi="Times New Roman" w:cs="Times New Roman"/>
                <w:color w:val="000000"/>
                <w:sz w:val="24"/>
                <w:szCs w:val="24"/>
              </w:rPr>
              <w:t>“ Impurity</w:t>
            </w:r>
            <w:proofErr w:type="gramEnd"/>
            <w:r w:rsidRPr="00F57849">
              <w:rPr>
                <w:rFonts w:ascii="Times New Roman" w:eastAsia="Times New Roman" w:hAnsi="Times New Roman" w:cs="Times New Roman"/>
                <w:color w:val="000000"/>
                <w:sz w:val="24"/>
                <w:szCs w:val="24"/>
              </w:rPr>
              <w:t xml:space="preserve"> Profile Study of Aspirin in Bulk and Tablet Dosage Forms".,” </w:t>
            </w:r>
            <w:r w:rsidRPr="00F57849">
              <w:rPr>
                <w:rFonts w:ascii="Times New Roman" w:eastAsia="Times New Roman" w:hAnsi="Times New Roman" w:cs="Times New Roman"/>
                <w:i/>
                <w:color w:val="000000"/>
                <w:sz w:val="24"/>
                <w:szCs w:val="24"/>
              </w:rPr>
              <w:t xml:space="preserve">Journal of Pharmaceutical Negative Results,, </w:t>
            </w:r>
            <w:r w:rsidRPr="00F57849">
              <w:rPr>
                <w:rFonts w:ascii="Times New Roman" w:eastAsia="Times New Roman" w:hAnsi="Times New Roman" w:cs="Times New Roman"/>
                <w:color w:val="000000"/>
                <w:sz w:val="24"/>
                <w:szCs w:val="24"/>
              </w:rPr>
              <w:t xml:space="preserve">p. 13, 2022. </w:t>
            </w:r>
          </w:p>
        </w:tc>
      </w:tr>
      <w:tr w:rsidR="00150492" w:rsidRPr="00F57849" w14:paraId="2CDDBEBD" w14:textId="77777777">
        <w:tc>
          <w:tcPr>
            <w:tcW w:w="475" w:type="dxa"/>
          </w:tcPr>
          <w:p w14:paraId="2D432F4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[55] </w:t>
            </w:r>
          </w:p>
        </w:tc>
        <w:tc>
          <w:tcPr>
            <w:tcW w:w="8885" w:type="dxa"/>
          </w:tcPr>
          <w:p w14:paraId="0579CDE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Ugwu, C. N., Ugwu, O. P. C., Alum, E. U., Eze, V. H. U., Basajja, M., Ugwu, J. N., ... &amp; Uti, D. </w:t>
            </w:r>
            <w:proofErr w:type="gramStart"/>
            <w:r w:rsidRPr="00F57849">
              <w:rPr>
                <w:rFonts w:ascii="Times New Roman" w:eastAsia="Times New Roman" w:hAnsi="Times New Roman" w:cs="Times New Roman"/>
                <w:color w:val="000000"/>
                <w:sz w:val="24"/>
                <w:szCs w:val="24"/>
              </w:rPr>
              <w:t>E. ,</w:t>
            </w:r>
            <w:proofErr w:type="gramEnd"/>
            <w:r w:rsidRPr="00F57849">
              <w:rPr>
                <w:rFonts w:ascii="Times New Roman" w:eastAsia="Times New Roman" w:hAnsi="Times New Roman" w:cs="Times New Roman"/>
                <w:color w:val="000000"/>
                <w:sz w:val="24"/>
                <w:szCs w:val="24"/>
              </w:rPr>
              <w:t xml:space="preserve"> “Sustainable development goals (SDGs) and resilient healthcare systems: Addressing medicine and public health challenges in conflict zones,” </w:t>
            </w:r>
            <w:r w:rsidRPr="00F57849">
              <w:rPr>
                <w:rFonts w:ascii="Times New Roman" w:eastAsia="Times New Roman" w:hAnsi="Times New Roman" w:cs="Times New Roman"/>
                <w:i/>
                <w:color w:val="000000"/>
                <w:sz w:val="24"/>
                <w:szCs w:val="24"/>
              </w:rPr>
              <w:t xml:space="preserve">Medicine., </w:t>
            </w:r>
            <w:r w:rsidRPr="00F57849">
              <w:rPr>
                <w:rFonts w:ascii="Times New Roman" w:eastAsia="Times New Roman" w:hAnsi="Times New Roman" w:cs="Times New Roman"/>
                <w:color w:val="000000"/>
                <w:sz w:val="24"/>
                <w:szCs w:val="24"/>
              </w:rPr>
              <w:t xml:space="preserve">pp. 104(7), e41535, 2025. </w:t>
            </w:r>
          </w:p>
        </w:tc>
      </w:tr>
      <w:tr w:rsidR="00150492" w:rsidRPr="00F57849" w14:paraId="44F4BCCB" w14:textId="77777777">
        <w:tc>
          <w:tcPr>
            <w:tcW w:w="475" w:type="dxa"/>
          </w:tcPr>
          <w:p w14:paraId="51EB10A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[56] </w:t>
            </w:r>
          </w:p>
        </w:tc>
        <w:tc>
          <w:tcPr>
            <w:tcW w:w="8885" w:type="dxa"/>
          </w:tcPr>
          <w:p w14:paraId="41E9E4A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S. D. &amp;. C. S. S. Patil, “A brief review on application of design of experiment for the analysis of pharmaceuticals using HPLC. In Annales Pharmaceutiques Françaises,” </w:t>
            </w:r>
            <w:r w:rsidRPr="00F57849">
              <w:rPr>
                <w:rFonts w:ascii="Times New Roman" w:eastAsia="Times New Roman" w:hAnsi="Times New Roman" w:cs="Times New Roman"/>
                <w:i/>
                <w:color w:val="000000"/>
                <w:sz w:val="24"/>
                <w:szCs w:val="24"/>
              </w:rPr>
              <w:t xml:space="preserve">Elsevier Masson, </w:t>
            </w:r>
            <w:r w:rsidRPr="00F57849">
              <w:rPr>
                <w:rFonts w:ascii="Times New Roman" w:eastAsia="Times New Roman" w:hAnsi="Times New Roman" w:cs="Times New Roman"/>
                <w:color w:val="000000"/>
                <w:sz w:val="24"/>
                <w:szCs w:val="24"/>
              </w:rPr>
              <w:t xml:space="preserve">vol. Vol. 82, pp. No. 2, pp. 203-228, 2024, March. </w:t>
            </w:r>
          </w:p>
        </w:tc>
      </w:tr>
      <w:tr w:rsidR="00150492" w:rsidRPr="00F57849" w14:paraId="6BA193DE" w14:textId="77777777">
        <w:tc>
          <w:tcPr>
            <w:tcW w:w="475" w:type="dxa"/>
          </w:tcPr>
          <w:p w14:paraId="7BFB9C7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[57] </w:t>
            </w:r>
          </w:p>
        </w:tc>
        <w:tc>
          <w:tcPr>
            <w:tcW w:w="8885" w:type="dxa"/>
          </w:tcPr>
          <w:p w14:paraId="7EADC66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A. &amp;. D. H. Kaur, </w:t>
            </w:r>
            <w:proofErr w:type="gramStart"/>
            <w:r w:rsidRPr="00F57849">
              <w:rPr>
                <w:rFonts w:ascii="Times New Roman" w:eastAsia="Times New Roman" w:hAnsi="Times New Roman" w:cs="Times New Roman"/>
                <w:color w:val="000000"/>
                <w:sz w:val="24"/>
                <w:szCs w:val="24"/>
              </w:rPr>
              <w:t>“ Recent</w:t>
            </w:r>
            <w:proofErr w:type="gramEnd"/>
            <w:r w:rsidRPr="00F57849">
              <w:rPr>
                <w:rFonts w:ascii="Times New Roman" w:eastAsia="Times New Roman" w:hAnsi="Times New Roman" w:cs="Times New Roman"/>
                <w:color w:val="000000"/>
                <w:sz w:val="24"/>
                <w:szCs w:val="24"/>
              </w:rPr>
              <w:t xml:space="preserve"> trends in analytical techniques for counterfeit drug detection. Journal of Pharmaceutical Analysis,” </w:t>
            </w:r>
            <w:r w:rsidRPr="00F57849">
              <w:rPr>
                <w:rFonts w:ascii="Times New Roman" w:eastAsia="Times New Roman" w:hAnsi="Times New Roman" w:cs="Times New Roman"/>
                <w:i/>
                <w:color w:val="000000"/>
                <w:sz w:val="24"/>
                <w:szCs w:val="24"/>
              </w:rPr>
              <w:t xml:space="preserve">491–502. https://doi.org/10.1016/j.jpha.2021.01.002, </w:t>
            </w:r>
            <w:r w:rsidRPr="00F57849">
              <w:rPr>
                <w:rFonts w:ascii="Times New Roman" w:eastAsia="Times New Roman" w:hAnsi="Times New Roman" w:cs="Times New Roman"/>
                <w:color w:val="000000"/>
                <w:sz w:val="24"/>
                <w:szCs w:val="24"/>
              </w:rPr>
              <w:t xml:space="preserve">vol. 11(5), 2021. </w:t>
            </w:r>
          </w:p>
        </w:tc>
      </w:tr>
      <w:tr w:rsidR="00150492" w:rsidRPr="00F57849" w14:paraId="61A16445" w14:textId="77777777">
        <w:tc>
          <w:tcPr>
            <w:tcW w:w="475" w:type="dxa"/>
          </w:tcPr>
          <w:p w14:paraId="30B290E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[58] </w:t>
            </w:r>
          </w:p>
        </w:tc>
        <w:tc>
          <w:tcPr>
            <w:tcW w:w="8885" w:type="dxa"/>
          </w:tcPr>
          <w:p w14:paraId="4D6CCA8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V. U. O. C. O. A. B. I. I. J. K. F. J. C. E. E. O.</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&amp;. S. P. E. Nwokedi, </w:t>
            </w:r>
            <w:proofErr w:type="gramStart"/>
            <w:r w:rsidRPr="00F57849">
              <w:rPr>
                <w:rFonts w:ascii="Times New Roman" w:eastAsia="Times New Roman" w:hAnsi="Times New Roman" w:cs="Times New Roman"/>
                <w:color w:val="000000"/>
                <w:sz w:val="24"/>
                <w:szCs w:val="24"/>
              </w:rPr>
              <w:t>“ A</w:t>
            </w:r>
            <w:proofErr w:type="gramEnd"/>
            <w:r w:rsidRPr="00F57849">
              <w:rPr>
                <w:rFonts w:ascii="Times New Roman" w:eastAsia="Times New Roman" w:hAnsi="Times New Roman" w:cs="Times New Roman"/>
                <w:color w:val="000000"/>
                <w:sz w:val="24"/>
                <w:szCs w:val="24"/>
              </w:rPr>
              <w:t xml:space="preserve"> Review on Safety and Public Health Implications of Use of Over-the-Counter Pain Medication.,” </w:t>
            </w:r>
            <w:r w:rsidRPr="00F57849">
              <w:rPr>
                <w:rFonts w:ascii="Times New Roman" w:eastAsia="Times New Roman" w:hAnsi="Times New Roman" w:cs="Times New Roman"/>
                <w:i/>
                <w:color w:val="000000"/>
                <w:sz w:val="24"/>
                <w:szCs w:val="24"/>
              </w:rPr>
              <w:t xml:space="preserve">Journal of Pharma Insights and Research, </w:t>
            </w:r>
            <w:r w:rsidRPr="00F57849">
              <w:rPr>
                <w:rFonts w:ascii="Times New Roman" w:eastAsia="Times New Roman" w:hAnsi="Times New Roman" w:cs="Times New Roman"/>
                <w:color w:val="000000"/>
                <w:sz w:val="24"/>
                <w:szCs w:val="24"/>
              </w:rPr>
              <w:t xml:space="preserve">vol. 3(2), pp. 194-202, (2025). </w:t>
            </w:r>
          </w:p>
        </w:tc>
      </w:tr>
      <w:tr w:rsidR="00150492" w:rsidRPr="00F57849" w14:paraId="07F7E6E1" w14:textId="77777777">
        <w:tc>
          <w:tcPr>
            <w:tcW w:w="475" w:type="dxa"/>
          </w:tcPr>
          <w:p w14:paraId="079087C2"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[59] </w:t>
            </w:r>
          </w:p>
        </w:tc>
        <w:tc>
          <w:tcPr>
            <w:tcW w:w="8885" w:type="dxa"/>
          </w:tcPr>
          <w:p w14:paraId="4EB4C50A"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K. R. S. M. K. R. A. M. E. D. &amp;. S. M. V. N.</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Jadhav, </w:t>
            </w:r>
            <w:proofErr w:type="gramStart"/>
            <w:r w:rsidRPr="00F57849">
              <w:rPr>
                <w:rFonts w:ascii="Times New Roman" w:eastAsia="Times New Roman" w:hAnsi="Times New Roman" w:cs="Times New Roman"/>
                <w:color w:val="000000"/>
                <w:sz w:val="24"/>
                <w:szCs w:val="24"/>
              </w:rPr>
              <w:t>“ Pharmaceutical</w:t>
            </w:r>
            <w:proofErr w:type="gramEnd"/>
            <w:r w:rsidRPr="00F57849">
              <w:rPr>
                <w:rFonts w:ascii="Times New Roman" w:eastAsia="Times New Roman" w:hAnsi="Times New Roman" w:cs="Times New Roman"/>
                <w:color w:val="000000"/>
                <w:sz w:val="24"/>
                <w:szCs w:val="24"/>
              </w:rPr>
              <w:t xml:space="preserve"> Product Development: e-Book for B. Pharm 8th Semester as per PCI Syllabus. .,” </w:t>
            </w:r>
            <w:r w:rsidRPr="00F57849">
              <w:rPr>
                <w:rFonts w:ascii="Times New Roman" w:eastAsia="Times New Roman" w:hAnsi="Times New Roman" w:cs="Times New Roman"/>
                <w:i/>
                <w:color w:val="000000"/>
                <w:sz w:val="24"/>
                <w:szCs w:val="24"/>
              </w:rPr>
              <w:t xml:space="preserve">Thakur Publication Private Limited, </w:t>
            </w:r>
            <w:r w:rsidRPr="00F57849">
              <w:rPr>
                <w:rFonts w:ascii="Times New Roman" w:eastAsia="Times New Roman" w:hAnsi="Times New Roman" w:cs="Times New Roman"/>
                <w:color w:val="000000"/>
                <w:sz w:val="24"/>
                <w:szCs w:val="24"/>
              </w:rPr>
              <w:t xml:space="preserve">(2021). </w:t>
            </w:r>
          </w:p>
        </w:tc>
      </w:tr>
      <w:tr w:rsidR="00150492" w:rsidRPr="00F57849" w14:paraId="7C9F4E3A" w14:textId="77777777">
        <w:tc>
          <w:tcPr>
            <w:tcW w:w="475" w:type="dxa"/>
          </w:tcPr>
          <w:p w14:paraId="4C60FBD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[60] </w:t>
            </w:r>
          </w:p>
        </w:tc>
        <w:tc>
          <w:tcPr>
            <w:tcW w:w="8885" w:type="dxa"/>
          </w:tcPr>
          <w:p w14:paraId="3FAA2020"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Wayland, E., Richomme, J., &amp; Kew, R. B. G., “Kew-Plant Words: A book of 250 curious words for plant lovers,” </w:t>
            </w:r>
            <w:r w:rsidRPr="00F57849">
              <w:rPr>
                <w:rFonts w:ascii="Times New Roman" w:eastAsia="Times New Roman" w:hAnsi="Times New Roman" w:cs="Times New Roman"/>
                <w:i/>
                <w:color w:val="000000"/>
                <w:sz w:val="24"/>
                <w:szCs w:val="24"/>
              </w:rPr>
              <w:t xml:space="preserve">Hachette UK, </w:t>
            </w:r>
            <w:r w:rsidRPr="00F57849">
              <w:rPr>
                <w:rFonts w:ascii="Times New Roman" w:eastAsia="Times New Roman" w:hAnsi="Times New Roman" w:cs="Times New Roman"/>
                <w:color w:val="000000"/>
                <w:sz w:val="24"/>
                <w:szCs w:val="24"/>
              </w:rPr>
              <w:t>(2022)</w:t>
            </w:r>
            <w:proofErr w:type="gramStart"/>
            <w:r w:rsidRPr="00F57849">
              <w:rPr>
                <w:rFonts w:ascii="Times New Roman" w:eastAsia="Times New Roman" w:hAnsi="Times New Roman" w:cs="Times New Roman"/>
                <w:color w:val="000000"/>
                <w:sz w:val="24"/>
                <w:szCs w:val="24"/>
              </w:rPr>
              <w:t>. .</w:t>
            </w:r>
            <w:proofErr w:type="gramEnd"/>
            <w:r w:rsidRPr="00F57849">
              <w:rPr>
                <w:rFonts w:ascii="Times New Roman" w:eastAsia="Times New Roman" w:hAnsi="Times New Roman" w:cs="Times New Roman"/>
                <w:color w:val="000000"/>
                <w:sz w:val="24"/>
                <w:szCs w:val="24"/>
              </w:rPr>
              <w:t xml:space="preserve"> </w:t>
            </w:r>
          </w:p>
        </w:tc>
      </w:tr>
      <w:tr w:rsidR="00150492" w:rsidRPr="00F57849" w14:paraId="0A871686" w14:textId="77777777">
        <w:tc>
          <w:tcPr>
            <w:tcW w:w="475" w:type="dxa"/>
          </w:tcPr>
          <w:p w14:paraId="068908C6"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lastRenderedPageBreak/>
              <w:t xml:space="preserve">[61] </w:t>
            </w:r>
          </w:p>
        </w:tc>
        <w:tc>
          <w:tcPr>
            <w:tcW w:w="8885" w:type="dxa"/>
          </w:tcPr>
          <w:p w14:paraId="52225797"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D. G. Torres Vargas, “Comparison of Near Infrared Spectra of Three Lichen Substances and Several Common Synthetic Organic Sunscreens</w:t>
            </w:r>
            <w:proofErr w:type="gramStart"/>
            <w:r w:rsidRPr="00F57849">
              <w:rPr>
                <w:rFonts w:ascii="Times New Roman" w:eastAsia="Times New Roman" w:hAnsi="Times New Roman" w:cs="Times New Roman"/>
                <w:color w:val="000000"/>
                <w:sz w:val="24"/>
                <w:szCs w:val="24"/>
              </w:rPr>
              <w:t>. .</w:t>
            </w:r>
            <w:proofErr w:type="gramEnd"/>
            <w:r w:rsidRPr="00F57849">
              <w:rPr>
                <w:rFonts w:ascii="Times New Roman" w:eastAsia="Times New Roman" w:hAnsi="Times New Roman" w:cs="Times New Roman"/>
                <w:color w:val="000000"/>
                <w:sz w:val="24"/>
                <w:szCs w:val="24"/>
              </w:rPr>
              <w:t xml:space="preserve">,” </w:t>
            </w:r>
            <w:r w:rsidRPr="00F57849">
              <w:rPr>
                <w:rFonts w:ascii="Times New Roman" w:eastAsia="Times New Roman" w:hAnsi="Times New Roman" w:cs="Times New Roman"/>
                <w:i/>
                <w:color w:val="000000"/>
                <w:sz w:val="24"/>
                <w:szCs w:val="24"/>
              </w:rPr>
              <w:t xml:space="preserve">Journal of Cosmetic Dermatology,, </w:t>
            </w:r>
            <w:r w:rsidRPr="00F57849">
              <w:rPr>
                <w:rFonts w:ascii="Times New Roman" w:eastAsia="Times New Roman" w:hAnsi="Times New Roman" w:cs="Times New Roman"/>
                <w:color w:val="000000"/>
                <w:sz w:val="24"/>
                <w:szCs w:val="24"/>
              </w:rPr>
              <w:t xml:space="preserve">pp. 24(7), e70288, (2025).. </w:t>
            </w:r>
          </w:p>
        </w:tc>
      </w:tr>
      <w:tr w:rsidR="00150492" w:rsidRPr="00F57849" w14:paraId="71C12A4E" w14:textId="77777777">
        <w:tc>
          <w:tcPr>
            <w:tcW w:w="475" w:type="dxa"/>
          </w:tcPr>
          <w:p w14:paraId="7B77BDE9"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[62] </w:t>
            </w:r>
          </w:p>
        </w:tc>
        <w:tc>
          <w:tcPr>
            <w:tcW w:w="8885" w:type="dxa"/>
          </w:tcPr>
          <w:p w14:paraId="3BBD8C6E"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C. Yan, </w:t>
            </w:r>
            <w:proofErr w:type="gramStart"/>
            <w:r w:rsidRPr="00F57849">
              <w:rPr>
                <w:rFonts w:ascii="Times New Roman" w:eastAsia="Times New Roman" w:hAnsi="Times New Roman" w:cs="Times New Roman"/>
                <w:color w:val="000000"/>
                <w:sz w:val="24"/>
                <w:szCs w:val="24"/>
              </w:rPr>
              <w:t>“ A</w:t>
            </w:r>
            <w:proofErr w:type="gramEnd"/>
            <w:r w:rsidRPr="00F57849">
              <w:rPr>
                <w:rFonts w:ascii="Times New Roman" w:eastAsia="Times New Roman" w:hAnsi="Times New Roman" w:cs="Times New Roman"/>
                <w:color w:val="000000"/>
                <w:sz w:val="24"/>
                <w:szCs w:val="24"/>
              </w:rPr>
              <w:t xml:space="preserve"> review on spectral data preprocessing techniques for machine learning and quantitative analysis.,” </w:t>
            </w:r>
            <w:r w:rsidRPr="00F57849">
              <w:rPr>
                <w:rFonts w:ascii="Times New Roman" w:eastAsia="Times New Roman" w:hAnsi="Times New Roman" w:cs="Times New Roman"/>
                <w:i/>
                <w:color w:val="000000"/>
                <w:sz w:val="24"/>
                <w:szCs w:val="24"/>
              </w:rPr>
              <w:t xml:space="preserve">iScience, </w:t>
            </w:r>
            <w:r w:rsidRPr="00F57849">
              <w:rPr>
                <w:rFonts w:ascii="Times New Roman" w:eastAsia="Times New Roman" w:hAnsi="Times New Roman" w:cs="Times New Roman"/>
                <w:color w:val="000000"/>
                <w:sz w:val="24"/>
                <w:szCs w:val="24"/>
              </w:rPr>
              <w:t xml:space="preserve">2025. </w:t>
            </w:r>
          </w:p>
        </w:tc>
      </w:tr>
      <w:tr w:rsidR="00150492" w:rsidRPr="00F57849" w14:paraId="5C08C811" w14:textId="77777777">
        <w:tc>
          <w:tcPr>
            <w:tcW w:w="475" w:type="dxa"/>
          </w:tcPr>
          <w:p w14:paraId="1A80E414"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[63] </w:t>
            </w:r>
          </w:p>
        </w:tc>
        <w:tc>
          <w:tcPr>
            <w:tcW w:w="8885" w:type="dxa"/>
          </w:tcPr>
          <w:p w14:paraId="5DBAA2EA"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L. X. Y. Y. K. P. H. X. J. G. Y.</w:t>
            </w:r>
            <w:proofErr w:type="gramStart"/>
            <w:r w:rsidRPr="00F57849">
              <w:rPr>
                <w:rFonts w:ascii="Times New Roman" w:eastAsia="Times New Roman" w:hAnsi="Times New Roman" w:cs="Times New Roman"/>
                <w:color w:val="000000"/>
                <w:sz w:val="24"/>
                <w:szCs w:val="24"/>
              </w:rPr>
              <w:t xml:space="preserve"> ..</w:t>
            </w:r>
            <w:proofErr w:type="gramEnd"/>
            <w:r w:rsidRPr="00F57849">
              <w:rPr>
                <w:rFonts w:ascii="Times New Roman" w:eastAsia="Times New Roman" w:hAnsi="Times New Roman" w:cs="Times New Roman"/>
                <w:color w:val="000000"/>
                <w:sz w:val="24"/>
                <w:szCs w:val="24"/>
              </w:rPr>
              <w:t xml:space="preserve"> &amp;. W. H. Xu, “. Machine Learning-Assisted Chemical Tongues Based on Dual-channel Inclusion Complexes for Rapid Identification of Nonsteroidal Anti-inflammatory Drugs in Food.,” </w:t>
            </w:r>
            <w:r w:rsidRPr="00F57849">
              <w:rPr>
                <w:rFonts w:ascii="Times New Roman" w:eastAsia="Times New Roman" w:hAnsi="Times New Roman" w:cs="Times New Roman"/>
                <w:i/>
                <w:color w:val="000000"/>
                <w:sz w:val="24"/>
                <w:szCs w:val="24"/>
              </w:rPr>
              <w:t xml:space="preserve">ACS sensors, </w:t>
            </w:r>
            <w:r w:rsidRPr="00F57849">
              <w:rPr>
                <w:rFonts w:ascii="Times New Roman" w:eastAsia="Times New Roman" w:hAnsi="Times New Roman" w:cs="Times New Roman"/>
                <w:color w:val="000000"/>
                <w:sz w:val="24"/>
                <w:szCs w:val="24"/>
              </w:rPr>
              <w:t>p. 10(3), (2025</w:t>
            </w:r>
            <w:proofErr w:type="gramStart"/>
            <w:r w:rsidRPr="00F57849">
              <w:rPr>
                <w:rFonts w:ascii="Times New Roman" w:eastAsia="Times New Roman" w:hAnsi="Times New Roman" w:cs="Times New Roman"/>
                <w:color w:val="000000"/>
                <w:sz w:val="24"/>
                <w:szCs w:val="24"/>
              </w:rPr>
              <w:t>) .</w:t>
            </w:r>
            <w:proofErr w:type="gramEnd"/>
            <w:r w:rsidRPr="00F57849">
              <w:rPr>
                <w:rFonts w:ascii="Times New Roman" w:eastAsia="Times New Roman" w:hAnsi="Times New Roman" w:cs="Times New Roman"/>
                <w:color w:val="000000"/>
                <w:sz w:val="24"/>
                <w:szCs w:val="24"/>
              </w:rPr>
              <w:t xml:space="preserve"> </w:t>
            </w:r>
          </w:p>
        </w:tc>
      </w:tr>
      <w:tr w:rsidR="00150492" w:rsidRPr="00F57849" w14:paraId="74CF148E" w14:textId="77777777">
        <w:tc>
          <w:tcPr>
            <w:tcW w:w="475" w:type="dxa"/>
          </w:tcPr>
          <w:p w14:paraId="57F024F1"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[64] </w:t>
            </w:r>
          </w:p>
        </w:tc>
        <w:tc>
          <w:tcPr>
            <w:tcW w:w="8885" w:type="dxa"/>
          </w:tcPr>
          <w:p w14:paraId="32C6198D" w14:textId="77777777" w:rsidR="00150492" w:rsidRPr="00F57849"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57849">
              <w:rPr>
                <w:rFonts w:ascii="Times New Roman" w:eastAsia="Times New Roman" w:hAnsi="Times New Roman" w:cs="Times New Roman"/>
                <w:color w:val="000000"/>
                <w:sz w:val="24"/>
                <w:szCs w:val="24"/>
              </w:rPr>
              <w:t xml:space="preserve">Theodore, M., &amp; Vongsutilers, V., </w:t>
            </w:r>
            <w:proofErr w:type="gramStart"/>
            <w:r w:rsidRPr="00F57849">
              <w:rPr>
                <w:rFonts w:ascii="Times New Roman" w:eastAsia="Times New Roman" w:hAnsi="Times New Roman" w:cs="Times New Roman"/>
                <w:color w:val="000000"/>
                <w:sz w:val="24"/>
                <w:szCs w:val="24"/>
              </w:rPr>
              <w:t>“ Development</w:t>
            </w:r>
            <w:proofErr w:type="gramEnd"/>
            <w:r w:rsidRPr="00F57849">
              <w:rPr>
                <w:rFonts w:ascii="Times New Roman" w:eastAsia="Times New Roman" w:hAnsi="Times New Roman" w:cs="Times New Roman"/>
                <w:color w:val="000000"/>
                <w:sz w:val="24"/>
                <w:szCs w:val="24"/>
              </w:rPr>
              <w:t xml:space="preserve"> of Attenuated Total Reflectance Fourier Transform Infrared spectroscopy coupled with multivariate classification chemometric model for routine screening of paracetamol, ibuprofen, and aspirin adulteration in herbal products.,” </w:t>
            </w:r>
            <w:r w:rsidRPr="00F57849">
              <w:rPr>
                <w:rFonts w:ascii="Times New Roman" w:eastAsia="Times New Roman" w:hAnsi="Times New Roman" w:cs="Times New Roman"/>
                <w:i/>
                <w:color w:val="000000"/>
                <w:sz w:val="24"/>
                <w:szCs w:val="24"/>
              </w:rPr>
              <w:t xml:space="preserve">Current Pharmaceutical Analysis, </w:t>
            </w:r>
            <w:r w:rsidRPr="00F57849">
              <w:rPr>
                <w:rFonts w:ascii="Times New Roman" w:eastAsia="Times New Roman" w:hAnsi="Times New Roman" w:cs="Times New Roman"/>
                <w:color w:val="000000"/>
                <w:sz w:val="24"/>
                <w:szCs w:val="24"/>
              </w:rPr>
              <w:t xml:space="preserve">pp. 20(4), 283-297., (2024). </w:t>
            </w:r>
          </w:p>
        </w:tc>
      </w:tr>
    </w:tbl>
    <w:p w14:paraId="47547FBA" w14:textId="77777777" w:rsidR="00150492" w:rsidRPr="00F57849" w:rsidRDefault="00150492" w:rsidP="008D741A">
      <w:pPr>
        <w:spacing w:line="360" w:lineRule="auto"/>
        <w:rPr>
          <w:rFonts w:ascii="Times New Roman" w:eastAsia="Times New Roman" w:hAnsi="Times New Roman" w:cs="Times New Roman"/>
          <w:sz w:val="24"/>
          <w:szCs w:val="24"/>
        </w:rPr>
      </w:pPr>
    </w:p>
    <w:p w14:paraId="0FB4CB07" w14:textId="77777777" w:rsidR="00150492" w:rsidRPr="00F57849" w:rsidRDefault="00150492" w:rsidP="008D741A">
      <w:pPr>
        <w:spacing w:line="360" w:lineRule="auto"/>
        <w:jc w:val="both"/>
        <w:rPr>
          <w:rFonts w:ascii="Times New Roman" w:eastAsia="Times New Roman" w:hAnsi="Times New Roman" w:cs="Times New Roman"/>
          <w:sz w:val="24"/>
          <w:szCs w:val="24"/>
        </w:rPr>
      </w:pPr>
    </w:p>
    <w:p w14:paraId="25DD97D2" w14:textId="77777777" w:rsidR="00150492" w:rsidRPr="00F57849" w:rsidRDefault="00150492" w:rsidP="008D741A">
      <w:pPr>
        <w:spacing w:line="360" w:lineRule="auto"/>
        <w:jc w:val="both"/>
        <w:rPr>
          <w:rFonts w:ascii="Times New Roman" w:eastAsia="Times New Roman" w:hAnsi="Times New Roman" w:cs="Times New Roman"/>
          <w:sz w:val="24"/>
          <w:szCs w:val="24"/>
        </w:rPr>
      </w:pPr>
    </w:p>
    <w:p w14:paraId="411629AF" w14:textId="77777777" w:rsidR="00150492" w:rsidRPr="00F57849" w:rsidRDefault="00150492" w:rsidP="008D741A">
      <w:pPr>
        <w:spacing w:line="360" w:lineRule="auto"/>
        <w:jc w:val="both"/>
        <w:rPr>
          <w:rFonts w:ascii="Times New Roman" w:eastAsia="Times New Roman" w:hAnsi="Times New Roman" w:cs="Times New Roman"/>
          <w:sz w:val="24"/>
          <w:szCs w:val="24"/>
        </w:rPr>
      </w:pPr>
    </w:p>
    <w:sectPr w:rsidR="00150492" w:rsidRPr="00F5784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B81C2" w14:textId="77777777" w:rsidR="001D795F" w:rsidRDefault="001D795F">
      <w:pPr>
        <w:spacing w:after="0" w:line="240" w:lineRule="auto"/>
      </w:pPr>
      <w:r>
        <w:separator/>
      </w:r>
    </w:p>
  </w:endnote>
  <w:endnote w:type="continuationSeparator" w:id="0">
    <w:p w14:paraId="39E9B06A" w14:textId="77777777" w:rsidR="001D795F" w:rsidRDefault="001D7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A448B1FA-E2D7-437C-B7CF-C5CEEBB4DA08}"/>
    <w:embedBold r:id="rId2" w:fontKey="{08656955-AF7D-49F8-B357-0F24719BF686}"/>
    <w:embedItalic r:id="rId3" w:fontKey="{056B132D-038C-465A-9469-43D549907FBC}"/>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92020FA-1263-42E4-9558-38B59175E499}"/>
  </w:font>
  <w:font w:name="Segoe UI">
    <w:panose1 w:val="020B0502040204020203"/>
    <w:charset w:val="00"/>
    <w:family w:val="swiss"/>
    <w:pitch w:val="variable"/>
    <w:sig w:usb0="E4002EFF" w:usb1="C000E47F" w:usb2="00000009" w:usb3="00000000" w:csb0="000001FF" w:csb1="00000000"/>
    <w:embedRegular r:id="rId5" w:fontKey="{AD11FB68-F65F-4325-8539-BB99C6793C32}"/>
  </w:font>
  <w:font w:name="Arial">
    <w:panose1 w:val="020B0604020202020204"/>
    <w:charset w:val="00"/>
    <w:family w:val="swiss"/>
    <w:pitch w:val="variable"/>
    <w:sig w:usb0="E0002AFF" w:usb1="C0007843" w:usb2="00000009" w:usb3="00000000" w:csb0="000001FF" w:csb1="00000000"/>
  </w:font>
  <w:font w:name="Caudex">
    <w:charset w:val="00"/>
    <w:family w:val="auto"/>
    <w:pitch w:val="default"/>
    <w:embedRegular r:id="rId6" w:fontKey="{07893741-5358-422B-882C-F0DBC87C4547}"/>
  </w:font>
  <w:font w:name="Gungsuh">
    <w:charset w:val="81"/>
    <w:family w:val="roman"/>
    <w:pitch w:val="variable"/>
    <w:sig w:usb0="B00002AF" w:usb1="69D77CFB" w:usb2="00000030" w:usb3="00000000" w:csb0="0008009F" w:csb1="00000000"/>
  </w:font>
  <w:font w:name="Cardo">
    <w:charset w:val="00"/>
    <w:family w:val="auto"/>
    <w:pitch w:val="default"/>
    <w:embedRegular r:id="rId7" w:fontKey="{57EC2109-79AF-4A92-ADF8-D2731671D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D168" w14:textId="77777777" w:rsidR="008F55CF" w:rsidRDefault="008F5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8CA56" w14:textId="77777777" w:rsidR="00150492" w:rsidRDefault="00DB367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D741A">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3F8A" w14:textId="77777777" w:rsidR="008F55CF" w:rsidRDefault="008F5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E7F1C" w14:textId="77777777" w:rsidR="001D795F" w:rsidRDefault="001D795F">
      <w:pPr>
        <w:spacing w:after="0" w:line="240" w:lineRule="auto"/>
      </w:pPr>
      <w:r>
        <w:separator/>
      </w:r>
    </w:p>
  </w:footnote>
  <w:footnote w:type="continuationSeparator" w:id="0">
    <w:p w14:paraId="51A0A76D" w14:textId="77777777" w:rsidR="001D795F" w:rsidRDefault="001D7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EE0F" w14:textId="21566417" w:rsidR="008F55CF" w:rsidRDefault="008F55CF">
    <w:pPr>
      <w:pStyle w:val="Header"/>
    </w:pPr>
    <w:r>
      <w:rPr>
        <w:noProof/>
      </w:rPr>
      <w:pict w14:anchorId="0C61D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316E" w14:textId="7F7352A9" w:rsidR="008F55CF" w:rsidRDefault="008F55CF">
    <w:pPr>
      <w:pStyle w:val="Header"/>
    </w:pPr>
    <w:r>
      <w:rPr>
        <w:noProof/>
      </w:rPr>
      <w:pict w14:anchorId="785C1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A6AA2" w14:textId="507CE453" w:rsidR="008F55CF" w:rsidRDefault="008F55CF">
    <w:pPr>
      <w:pStyle w:val="Header"/>
    </w:pPr>
    <w:r>
      <w:rPr>
        <w:noProof/>
      </w:rPr>
      <w:pict w14:anchorId="06003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92"/>
    <w:rsid w:val="00150492"/>
    <w:rsid w:val="001C29BD"/>
    <w:rsid w:val="001D795F"/>
    <w:rsid w:val="0031491D"/>
    <w:rsid w:val="003B3BA3"/>
    <w:rsid w:val="003E29A4"/>
    <w:rsid w:val="00463744"/>
    <w:rsid w:val="00465042"/>
    <w:rsid w:val="0051622B"/>
    <w:rsid w:val="005440ED"/>
    <w:rsid w:val="007A56FE"/>
    <w:rsid w:val="0083689C"/>
    <w:rsid w:val="00854718"/>
    <w:rsid w:val="008C618F"/>
    <w:rsid w:val="008D548B"/>
    <w:rsid w:val="008D741A"/>
    <w:rsid w:val="008F271A"/>
    <w:rsid w:val="008F55CF"/>
    <w:rsid w:val="00AF5F8F"/>
    <w:rsid w:val="00C455F9"/>
    <w:rsid w:val="00D1090E"/>
    <w:rsid w:val="00D5239C"/>
    <w:rsid w:val="00DB3672"/>
    <w:rsid w:val="00F10F50"/>
    <w:rsid w:val="00F57849"/>
    <w:rsid w:val="00FB4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81944"/>
  <w15:docId w15:val="{7FC43889-C490-4534-9988-2553E4FB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z w:val="56"/>
      <w:szCs w:val="56"/>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paragraph" w:styleId="Header">
    <w:name w:val="header"/>
    <w:basedOn w:val="Normal"/>
    <w:link w:val="HeaderChar"/>
    <w:uiPriority w:val="99"/>
    <w:unhideWhenUsed/>
    <w:rsid w:val="0041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E3C"/>
  </w:style>
  <w:style w:type="paragraph" w:styleId="Footer">
    <w:name w:val="footer"/>
    <w:basedOn w:val="Normal"/>
    <w:link w:val="FooterChar"/>
    <w:uiPriority w:val="99"/>
    <w:unhideWhenUsed/>
    <w:rsid w:val="0041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E3C"/>
  </w:style>
  <w:style w:type="paragraph" w:styleId="FootnoteText">
    <w:name w:val="footnote text"/>
    <w:basedOn w:val="Normal"/>
    <w:link w:val="FootnoteTextChar"/>
    <w:uiPriority w:val="99"/>
    <w:semiHidden/>
    <w:unhideWhenUsed/>
    <w:rsid w:val="00610FE0"/>
    <w:pPr>
      <w:spacing w:after="0" w:line="240" w:lineRule="auto"/>
    </w:pPr>
    <w:rPr>
      <w:rFonts w:asciiTheme="minorHAnsi" w:eastAsiaTheme="minorHAnsi" w:hAnsiTheme="minorHAnsi" w:cstheme="minorBidi"/>
      <w:sz w:val="20"/>
      <w:szCs w:val="20"/>
      <w:lang w:val="en-ZA" w:bidi="he-IL"/>
    </w:rPr>
  </w:style>
  <w:style w:type="character" w:customStyle="1" w:styleId="FootnoteTextChar">
    <w:name w:val="Footnote Text Char"/>
    <w:basedOn w:val="DefaultParagraphFont"/>
    <w:link w:val="FootnoteText"/>
    <w:uiPriority w:val="99"/>
    <w:semiHidden/>
    <w:rsid w:val="00610FE0"/>
    <w:rPr>
      <w:rFonts w:asciiTheme="minorHAnsi" w:eastAsiaTheme="minorHAnsi" w:hAnsiTheme="minorHAnsi" w:cstheme="minorBidi"/>
      <w:sz w:val="20"/>
      <w:szCs w:val="20"/>
      <w:lang w:val="en-ZA" w:bidi="he-IL"/>
    </w:rPr>
  </w:style>
  <w:style w:type="character" w:styleId="FootnoteReference">
    <w:name w:val="footnote reference"/>
    <w:basedOn w:val="DefaultParagraphFont"/>
    <w:uiPriority w:val="99"/>
    <w:semiHidden/>
    <w:unhideWhenUsed/>
    <w:rsid w:val="00610FE0"/>
    <w:rPr>
      <w:vertAlign w:val="superscript"/>
    </w:rPr>
  </w:style>
  <w:style w:type="character" w:styleId="Hyperlink">
    <w:name w:val="Hyperlink"/>
    <w:basedOn w:val="DefaultParagraphFont"/>
    <w:uiPriority w:val="99"/>
    <w:unhideWhenUsed/>
    <w:rsid w:val="00610FE0"/>
    <w:rPr>
      <w:color w:val="0000FF" w:themeColor="hyperlink"/>
      <w:u w:val="single"/>
    </w:rPr>
  </w:style>
  <w:style w:type="paragraph" w:styleId="NormalWeb">
    <w:name w:val="Normal (Web)"/>
    <w:basedOn w:val="Normal"/>
    <w:uiPriority w:val="99"/>
    <w:unhideWhenUsed/>
    <w:rsid w:val="006B5A6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30AA0"/>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4847"/>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24847"/>
    <w:pPr>
      <w:spacing w:after="0"/>
    </w:pPr>
  </w:style>
  <w:style w:type="character" w:styleId="Strong">
    <w:name w:val="Strong"/>
    <w:basedOn w:val="DefaultParagraphFont"/>
    <w:uiPriority w:val="22"/>
    <w:qFormat/>
    <w:rsid w:val="00A74323"/>
    <w:rPr>
      <w:b/>
      <w:bCs/>
    </w:rPr>
  </w:style>
  <w:style w:type="character" w:customStyle="1" w:styleId="Heading1Char">
    <w:name w:val="Heading 1 Char"/>
    <w:basedOn w:val="DefaultParagraphFont"/>
    <w:link w:val="Heading1"/>
    <w:uiPriority w:val="9"/>
    <w:rsid w:val="00832CE2"/>
    <w:rPr>
      <w:color w:val="2F5496"/>
      <w:sz w:val="32"/>
      <w:szCs w:val="32"/>
    </w:rPr>
  </w:style>
  <w:style w:type="paragraph" w:styleId="Bibliography">
    <w:name w:val="Bibliography"/>
    <w:basedOn w:val="Normal"/>
    <w:next w:val="Normal"/>
    <w:uiPriority w:val="37"/>
    <w:unhideWhenUsed/>
    <w:rsid w:val="00832CE2"/>
  </w:style>
  <w:style w:type="character" w:styleId="PlaceholderText">
    <w:name w:val="Placeholder Text"/>
    <w:basedOn w:val="DefaultParagraphFont"/>
    <w:uiPriority w:val="99"/>
    <w:semiHidden/>
    <w:rsid w:val="000D47BA"/>
    <w:rPr>
      <w:color w:val="808080"/>
    </w:rPr>
  </w:style>
  <w:style w:type="character" w:styleId="CommentReference">
    <w:name w:val="annotation reference"/>
    <w:basedOn w:val="DefaultParagraphFont"/>
    <w:uiPriority w:val="99"/>
    <w:semiHidden/>
    <w:unhideWhenUsed/>
    <w:rsid w:val="004D2D90"/>
    <w:rPr>
      <w:sz w:val="16"/>
      <w:szCs w:val="16"/>
    </w:rPr>
  </w:style>
  <w:style w:type="paragraph" w:styleId="CommentText">
    <w:name w:val="annotation text"/>
    <w:basedOn w:val="Normal"/>
    <w:link w:val="CommentTextChar"/>
    <w:uiPriority w:val="99"/>
    <w:semiHidden/>
    <w:unhideWhenUsed/>
    <w:rsid w:val="004D2D90"/>
    <w:pPr>
      <w:spacing w:line="240" w:lineRule="auto"/>
    </w:pPr>
    <w:rPr>
      <w:sz w:val="20"/>
      <w:szCs w:val="20"/>
    </w:rPr>
  </w:style>
  <w:style w:type="character" w:customStyle="1" w:styleId="CommentTextChar">
    <w:name w:val="Comment Text Char"/>
    <w:basedOn w:val="DefaultParagraphFont"/>
    <w:link w:val="CommentText"/>
    <w:uiPriority w:val="99"/>
    <w:semiHidden/>
    <w:rsid w:val="004D2D90"/>
    <w:rPr>
      <w:sz w:val="20"/>
      <w:szCs w:val="20"/>
    </w:rPr>
  </w:style>
  <w:style w:type="paragraph" w:styleId="BalloonText">
    <w:name w:val="Balloon Text"/>
    <w:basedOn w:val="Normal"/>
    <w:link w:val="BalloonTextChar"/>
    <w:uiPriority w:val="99"/>
    <w:semiHidden/>
    <w:unhideWhenUsed/>
    <w:rsid w:val="004D2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D90"/>
    <w:rPr>
      <w:rFonts w:ascii="Segoe UI" w:hAnsi="Segoe UI" w:cs="Segoe UI"/>
      <w:sz w:val="18"/>
      <w:szCs w:val="18"/>
    </w:rPr>
  </w:style>
  <w:style w:type="paragraph" w:styleId="Revision">
    <w:name w:val="Revision"/>
    <w:hidden/>
    <w:uiPriority w:val="99"/>
    <w:semiHidden/>
    <w:rsid w:val="00BC4B92"/>
    <w:pPr>
      <w:spacing w:after="0" w:line="240" w:lineRule="auto"/>
    </w:pPr>
  </w:style>
  <w:style w:type="paragraph" w:styleId="Subtitle">
    <w:name w:val="Subtitle"/>
    <w:basedOn w:val="Normal"/>
    <w:next w:val="Normal"/>
    <w:uiPriority w:val="11"/>
    <w:qFormat/>
    <w:rPr>
      <w:color w:val="5A5A5A"/>
    </w:r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3E2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WiPm1VOTIHR4hEECW4pnz1zow==">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6783</Words>
  <Characters>38668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Teacher-520E95</dc:creator>
  <cp:keywords/>
  <dc:description/>
  <cp:lastModifiedBy>SDI 1084</cp:lastModifiedBy>
  <cp:revision>20</cp:revision>
  <dcterms:created xsi:type="dcterms:W3CDTF">2025-09-08T16:04:00Z</dcterms:created>
  <dcterms:modified xsi:type="dcterms:W3CDTF">2025-09-10T10:53:00Z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6e1c54aa-2eb7-4357-8267-4364003e2f91</vt:lpwstr>
  </property>
</Properties>
</file>