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9259D" w14:textId="350D3A19" w:rsidR="007F033E" w:rsidRDefault="007F033E" w:rsidP="00E95E64">
      <w:pPr>
        <w:rPr>
          <w:rFonts w:ascii="Times New Roman" w:hAnsi="Times New Roman" w:cs="Times New Roman"/>
          <w:b/>
          <w:bCs/>
          <w:lang w:val="en-US"/>
        </w:rPr>
      </w:pPr>
      <w:r w:rsidRPr="007F033E">
        <w:rPr>
          <w:rFonts w:ascii="Times New Roman" w:hAnsi="Times New Roman" w:cs="Times New Roman"/>
          <w:b/>
          <w:bCs/>
        </w:rPr>
        <w:t>Antihyperglycemic and α-Glucosidase Inhibitory Effects of </w:t>
      </w:r>
      <w:r w:rsidRPr="007F033E">
        <w:rPr>
          <w:rFonts w:ascii="Times New Roman" w:hAnsi="Times New Roman" w:cs="Times New Roman"/>
          <w:b/>
          <w:bCs/>
          <w:i/>
          <w:iCs/>
        </w:rPr>
        <w:t>Detarium microcarpum</w:t>
      </w:r>
      <w:r w:rsidRPr="007F033E">
        <w:rPr>
          <w:rFonts w:ascii="Times New Roman" w:hAnsi="Times New Roman" w:cs="Times New Roman"/>
          <w:b/>
          <w:bCs/>
        </w:rPr>
        <w:t> Fruit Extract in Diabetic Rats: Phytochemical and Kinetic Insights</w:t>
      </w:r>
    </w:p>
    <w:p w14:paraId="4F34E7E7" w14:textId="77777777" w:rsidR="007F033E" w:rsidRDefault="007F033E" w:rsidP="00E95E64">
      <w:pPr>
        <w:rPr>
          <w:rFonts w:ascii="Times New Roman" w:hAnsi="Times New Roman" w:cs="Times New Roman"/>
          <w:b/>
          <w:bCs/>
          <w:lang w:val="en-US"/>
        </w:rPr>
      </w:pPr>
    </w:p>
    <w:p w14:paraId="6B707096" w14:textId="77777777" w:rsidR="008B70C3" w:rsidRPr="008B70C3" w:rsidRDefault="008B70C3" w:rsidP="00E95E64">
      <w:pPr>
        <w:rPr>
          <w:rFonts w:ascii="Times New Roman" w:hAnsi="Times New Roman" w:cs="Times New Roman"/>
          <w:b/>
          <w:bCs/>
          <w:lang w:val="en-US"/>
        </w:rPr>
      </w:pPr>
      <w:r w:rsidRPr="008B70C3">
        <w:rPr>
          <w:rFonts w:ascii="Times New Roman" w:hAnsi="Times New Roman" w:cs="Times New Roman"/>
          <w:b/>
          <w:bCs/>
          <w:lang w:val="en-US"/>
        </w:rPr>
        <w:t>Abstract</w:t>
      </w:r>
    </w:p>
    <w:p w14:paraId="539C1D0F" w14:textId="77777777" w:rsidR="0037294F" w:rsidRPr="000B4080" w:rsidRDefault="0037294F" w:rsidP="0093600D">
      <w:pPr>
        <w:contextualSpacing/>
        <w:jc w:val="both"/>
        <w:rPr>
          <w:rFonts w:ascii="Times New Roman" w:hAnsi="Times New Roman" w:cs="Times New Roman"/>
        </w:rPr>
      </w:pPr>
      <w:r w:rsidRPr="005739FA">
        <w:rPr>
          <w:rFonts w:ascii="Times New Roman" w:hAnsi="Times New Roman" w:cs="Times New Roman"/>
          <w:b/>
          <w:bCs/>
        </w:rPr>
        <w:t>Background</w:t>
      </w:r>
      <w:r w:rsidRPr="000B4080">
        <w:rPr>
          <w:rFonts w:ascii="Times New Roman" w:hAnsi="Times New Roman" w:cs="Times New Roman"/>
        </w:rPr>
        <w:t xml:space="preserve">: Diabetes mellitus (DM) is a global health challenge </w:t>
      </w:r>
      <w:r w:rsidR="00972ECC">
        <w:rPr>
          <w:rFonts w:ascii="Times New Roman" w:hAnsi="Times New Roman" w:cs="Times New Roman"/>
        </w:rPr>
        <w:t xml:space="preserve">that is </w:t>
      </w:r>
      <w:r w:rsidRPr="000B4080">
        <w:rPr>
          <w:rFonts w:ascii="Times New Roman" w:hAnsi="Times New Roman" w:cs="Times New Roman"/>
        </w:rPr>
        <w:t xml:space="preserve">often managed with synthetic drugs </w:t>
      </w:r>
      <w:r w:rsidR="00972ECC">
        <w:rPr>
          <w:rFonts w:ascii="Times New Roman" w:hAnsi="Times New Roman" w:cs="Times New Roman"/>
        </w:rPr>
        <w:t xml:space="preserve">that are associated with </w:t>
      </w:r>
      <w:r w:rsidRPr="000B4080">
        <w:rPr>
          <w:rFonts w:ascii="Times New Roman" w:hAnsi="Times New Roman" w:cs="Times New Roman"/>
        </w:rPr>
        <w:t xml:space="preserve">adverse effects and are less accessible in </w:t>
      </w:r>
      <w:r w:rsidR="00712303">
        <w:rPr>
          <w:rFonts w:ascii="Times New Roman" w:hAnsi="Times New Roman" w:cs="Times New Roman"/>
        </w:rPr>
        <w:t xml:space="preserve">many </w:t>
      </w:r>
      <w:r w:rsidRPr="000B4080">
        <w:rPr>
          <w:rFonts w:ascii="Times New Roman" w:hAnsi="Times New Roman" w:cs="Times New Roman"/>
        </w:rPr>
        <w:t xml:space="preserve">low-resource settings. </w:t>
      </w:r>
      <w:r w:rsidRPr="00E41543">
        <w:rPr>
          <w:rFonts w:ascii="Times New Roman" w:hAnsi="Times New Roman" w:cs="Times New Roman"/>
          <w:i/>
          <w:iCs/>
        </w:rPr>
        <w:t>Detarium microcarpum</w:t>
      </w:r>
      <w:r>
        <w:rPr>
          <w:rFonts w:ascii="Times New Roman" w:hAnsi="Times New Roman" w:cs="Times New Roman"/>
        </w:rPr>
        <w:t xml:space="preserve"> is a medicinal plant </w:t>
      </w:r>
      <w:r w:rsidRPr="000B4080">
        <w:rPr>
          <w:rFonts w:ascii="Times New Roman" w:hAnsi="Times New Roman" w:cs="Times New Roman"/>
        </w:rPr>
        <w:t xml:space="preserve">traditionally used </w:t>
      </w:r>
      <w:r>
        <w:rPr>
          <w:rFonts w:ascii="Times New Roman" w:hAnsi="Times New Roman" w:cs="Times New Roman"/>
        </w:rPr>
        <w:t xml:space="preserve">in </w:t>
      </w:r>
      <w:r w:rsidRPr="000B4080">
        <w:rPr>
          <w:rFonts w:ascii="Times New Roman" w:hAnsi="Times New Roman" w:cs="Times New Roman"/>
        </w:rPr>
        <w:t xml:space="preserve">African </w:t>
      </w:r>
      <w:r>
        <w:rPr>
          <w:rFonts w:ascii="Times New Roman" w:hAnsi="Times New Roman" w:cs="Times New Roman"/>
        </w:rPr>
        <w:t>ethnomedicine to manage symptoms of DM</w:t>
      </w:r>
      <w:r w:rsidRPr="000B4080">
        <w:rPr>
          <w:rFonts w:ascii="Times New Roman" w:hAnsi="Times New Roman" w:cs="Times New Roman"/>
        </w:rPr>
        <w:t>.</w:t>
      </w:r>
    </w:p>
    <w:p w14:paraId="271397F3" w14:textId="77777777" w:rsidR="0037294F" w:rsidRPr="000B4080" w:rsidRDefault="0037294F" w:rsidP="0093600D">
      <w:pPr>
        <w:contextualSpacing/>
        <w:jc w:val="both"/>
        <w:rPr>
          <w:rFonts w:ascii="Times New Roman" w:hAnsi="Times New Roman" w:cs="Times New Roman"/>
        </w:rPr>
      </w:pPr>
      <w:r w:rsidRPr="005739FA">
        <w:rPr>
          <w:rFonts w:ascii="Times New Roman" w:hAnsi="Times New Roman" w:cs="Times New Roman"/>
          <w:b/>
          <w:bCs/>
        </w:rPr>
        <w:t>Objective</w:t>
      </w:r>
      <w:r w:rsidRPr="000B4080">
        <w:rPr>
          <w:rFonts w:ascii="Times New Roman" w:hAnsi="Times New Roman" w:cs="Times New Roman"/>
        </w:rPr>
        <w:t>:</w:t>
      </w:r>
      <w:r w:rsidR="0028220F">
        <w:rPr>
          <w:rFonts w:ascii="Times New Roman" w:hAnsi="Times New Roman" w:cs="Times New Roman"/>
        </w:rPr>
        <w:t xml:space="preserve"> </w:t>
      </w:r>
      <w:r w:rsidRPr="000B4080">
        <w:rPr>
          <w:rFonts w:ascii="Times New Roman" w:hAnsi="Times New Roman" w:cs="Times New Roman"/>
        </w:rPr>
        <w:t>This study investigated the phytochemical composi</w:t>
      </w:r>
      <w:bookmarkStart w:id="0" w:name="_GoBack"/>
      <w:bookmarkEnd w:id="0"/>
      <w:r w:rsidRPr="000B4080">
        <w:rPr>
          <w:rFonts w:ascii="Times New Roman" w:hAnsi="Times New Roman" w:cs="Times New Roman"/>
        </w:rPr>
        <w:t>tion, safety profile, antihyperglycemic potential</w:t>
      </w:r>
      <w:r>
        <w:rPr>
          <w:rFonts w:ascii="Times New Roman" w:hAnsi="Times New Roman" w:cs="Times New Roman"/>
        </w:rPr>
        <w:t xml:space="preserve"> in </w:t>
      </w:r>
      <w:r w:rsidRPr="000B4080">
        <w:rPr>
          <w:rFonts w:ascii="Times New Roman" w:hAnsi="Times New Roman" w:cs="Times New Roman"/>
        </w:rPr>
        <w:t xml:space="preserve">normal and alloxan-induced diabetic rats, and α-glucosidase inhibitory mechanism of </w:t>
      </w:r>
      <w:r w:rsidR="00F45E36">
        <w:rPr>
          <w:rFonts w:ascii="Times New Roman" w:hAnsi="Times New Roman" w:cs="Times New Roman"/>
        </w:rPr>
        <w:t xml:space="preserve">the whole fruit ethanol extract of </w:t>
      </w:r>
      <w:r w:rsidRPr="00E41543">
        <w:rPr>
          <w:rFonts w:ascii="Times New Roman" w:hAnsi="Times New Roman" w:cs="Times New Roman"/>
          <w:i/>
          <w:iCs/>
        </w:rPr>
        <w:t>D. microcarpum</w:t>
      </w:r>
      <w:r w:rsidRPr="000B4080">
        <w:rPr>
          <w:rFonts w:ascii="Times New Roman" w:hAnsi="Times New Roman" w:cs="Times New Roman"/>
        </w:rPr>
        <w:t>.</w:t>
      </w:r>
    </w:p>
    <w:p w14:paraId="35B91467" w14:textId="77777777" w:rsidR="0037294F" w:rsidRPr="0069642B" w:rsidRDefault="0037294F" w:rsidP="0037294F">
      <w:pPr>
        <w:contextualSpacing/>
        <w:jc w:val="both"/>
        <w:rPr>
          <w:rFonts w:ascii="Times New Roman" w:hAnsi="Times New Roman" w:cs="Times New Roman"/>
        </w:rPr>
      </w:pPr>
      <w:r w:rsidRPr="005739FA">
        <w:rPr>
          <w:rFonts w:ascii="Times New Roman" w:hAnsi="Times New Roman" w:cs="Times New Roman"/>
          <w:b/>
          <w:bCs/>
        </w:rPr>
        <w:t>Methods</w:t>
      </w:r>
      <w:r w:rsidRPr="0069642B">
        <w:rPr>
          <w:rFonts w:ascii="Times New Roman" w:hAnsi="Times New Roman" w:cs="Times New Roman"/>
        </w:rPr>
        <w:t xml:space="preserve">: </w:t>
      </w:r>
      <w:r w:rsidR="00F23E48" w:rsidRPr="0069642B">
        <w:rPr>
          <w:rFonts w:ascii="Times New Roman" w:hAnsi="Times New Roman" w:cs="Times New Roman"/>
        </w:rPr>
        <w:t>The fruit extract (</w:t>
      </w:r>
      <w:r w:rsidRPr="0069642B">
        <w:rPr>
          <w:rFonts w:ascii="Times New Roman" w:hAnsi="Times New Roman" w:cs="Times New Roman"/>
        </w:rPr>
        <w:t>70% ethanol</w:t>
      </w:r>
      <w:r w:rsidR="00F23E48" w:rsidRPr="0069642B">
        <w:rPr>
          <w:rFonts w:ascii="Times New Roman" w:hAnsi="Times New Roman" w:cs="Times New Roman"/>
        </w:rPr>
        <w:t>ic)</w:t>
      </w:r>
      <w:r w:rsidRPr="0069642B">
        <w:rPr>
          <w:rFonts w:ascii="Times New Roman" w:hAnsi="Times New Roman" w:cs="Times New Roman"/>
        </w:rPr>
        <w:t xml:space="preserve"> w</w:t>
      </w:r>
      <w:r w:rsidR="00F23E48" w:rsidRPr="0069642B">
        <w:rPr>
          <w:rFonts w:ascii="Times New Roman" w:hAnsi="Times New Roman" w:cs="Times New Roman"/>
        </w:rPr>
        <w:t>as</w:t>
      </w:r>
      <w:r w:rsidRPr="0069642B">
        <w:rPr>
          <w:rFonts w:ascii="Times New Roman" w:hAnsi="Times New Roman" w:cs="Times New Roman"/>
        </w:rPr>
        <w:t xml:space="preserve"> screened for phytochemicals. Acute toxicity was assessed in mice (500–1000 mg/kg).</w:t>
      </w:r>
      <w:r w:rsidR="0069642B" w:rsidRPr="0069642B">
        <w:rPr>
          <w:rFonts w:ascii="Times New Roman" w:hAnsi="Times New Roman" w:cs="Times New Roman"/>
        </w:rPr>
        <w:t xml:space="preserve"> Oral glucose tolerance test (OGTT) was performed in normoglycemic rats, and antihyperglycemic activity was evaluated in alloxan-induced diabetic rats (50–800 mg/kg) for 28 days, with Glibenclamide as reference</w:t>
      </w:r>
      <w:r w:rsidRPr="0069642B">
        <w:rPr>
          <w:rFonts w:ascii="Times New Roman" w:hAnsi="Times New Roman" w:cs="Times New Roman"/>
        </w:rPr>
        <w:t xml:space="preserve">. </w:t>
      </w:r>
      <w:r w:rsidRPr="0069642B">
        <w:rPr>
          <w:rFonts w:ascii="Times New Roman" w:hAnsi="Times New Roman" w:cs="Times New Roman"/>
          <w:i/>
          <w:iCs/>
        </w:rPr>
        <w:t>In vitro</w:t>
      </w:r>
      <w:r w:rsidRPr="0069642B">
        <w:rPr>
          <w:rFonts w:ascii="Times New Roman" w:hAnsi="Times New Roman" w:cs="Times New Roman"/>
        </w:rPr>
        <w:t xml:space="preserve"> α-glucosidase inhibition </w:t>
      </w:r>
      <w:r w:rsidR="00FB4C4A">
        <w:rPr>
          <w:rFonts w:ascii="Times New Roman" w:hAnsi="Times New Roman" w:cs="Times New Roman"/>
        </w:rPr>
        <w:t xml:space="preserve">potential of the fruit extract </w:t>
      </w:r>
      <w:r w:rsidRPr="0069642B">
        <w:rPr>
          <w:rFonts w:ascii="Times New Roman" w:hAnsi="Times New Roman" w:cs="Times New Roman"/>
        </w:rPr>
        <w:t>and enzyme kinetics were analysed using </w:t>
      </w:r>
      <w:r w:rsidRPr="0069642B">
        <w:rPr>
          <w:rFonts w:ascii="Times New Roman" w:hAnsi="Times New Roman" w:cs="Times New Roman"/>
          <w:i/>
          <w:iCs/>
        </w:rPr>
        <w:t>Saccharomyces cerevisiae</w:t>
      </w:r>
      <w:r w:rsidRPr="0069642B">
        <w:rPr>
          <w:rFonts w:ascii="Times New Roman" w:hAnsi="Times New Roman" w:cs="Times New Roman"/>
        </w:rPr>
        <w:t xml:space="preserve"> α-glucosidase and p-nitrophenyl-α-D-glucopyranoside substrate. </w:t>
      </w:r>
    </w:p>
    <w:p w14:paraId="18508611" w14:textId="77777777" w:rsidR="0037294F" w:rsidRPr="000B4080" w:rsidRDefault="0037294F" w:rsidP="0037294F">
      <w:pPr>
        <w:contextualSpacing/>
        <w:jc w:val="both"/>
        <w:rPr>
          <w:rFonts w:ascii="Times New Roman" w:hAnsi="Times New Roman" w:cs="Times New Roman"/>
        </w:rPr>
      </w:pPr>
      <w:r w:rsidRPr="005739FA">
        <w:rPr>
          <w:rFonts w:ascii="Times New Roman" w:hAnsi="Times New Roman" w:cs="Times New Roman"/>
          <w:b/>
          <w:bCs/>
        </w:rPr>
        <w:t>Results</w:t>
      </w:r>
      <w:r w:rsidRPr="000B4080">
        <w:rPr>
          <w:rFonts w:ascii="Times New Roman" w:hAnsi="Times New Roman" w:cs="Times New Roman"/>
        </w:rPr>
        <w:t xml:space="preserve">: The extract exhibited dose-dependent glucose-lowering activity, with 800 mg/kg producing the highest reduction (67.5%) in diabetic rats, comparable to Glibenclamide. </w:t>
      </w:r>
      <w:r w:rsidR="00D365AD" w:rsidRPr="00D365AD">
        <w:rPr>
          <w:rFonts w:ascii="Times New Roman" w:hAnsi="Times New Roman" w:cs="Times New Roman"/>
        </w:rPr>
        <w:t xml:space="preserve">In the OGTT, higher doses improved glucose clearance with area under the curve values similar to Glibenclamide. </w:t>
      </w:r>
      <w:r w:rsidRPr="00D365AD">
        <w:rPr>
          <w:rFonts w:ascii="Times New Roman" w:hAnsi="Times New Roman" w:cs="Times New Roman"/>
        </w:rPr>
        <w:t xml:space="preserve">The extract </w:t>
      </w:r>
      <w:r w:rsidR="00D365AD">
        <w:rPr>
          <w:rFonts w:ascii="Times New Roman" w:hAnsi="Times New Roman" w:cs="Times New Roman"/>
        </w:rPr>
        <w:t xml:space="preserve">exhibited </w:t>
      </w:r>
      <w:r w:rsidRPr="00D365AD">
        <w:rPr>
          <w:rFonts w:ascii="Times New Roman" w:hAnsi="Times New Roman" w:cs="Times New Roman"/>
        </w:rPr>
        <w:t>α-glucosidase inhibition (IC</w:t>
      </w:r>
      <w:r w:rsidR="00A21F73">
        <w:rPr>
          <w:rFonts w:ascii="Times New Roman" w:hAnsi="Times New Roman" w:cs="Times New Roman"/>
          <w:vertAlign w:val="subscript"/>
        </w:rPr>
        <w:t>50</w:t>
      </w:r>
      <w:r w:rsidRPr="00D365AD">
        <w:rPr>
          <w:rFonts w:ascii="Times New Roman" w:hAnsi="Times New Roman" w:cs="Times New Roman"/>
        </w:rPr>
        <w:t xml:space="preserve"> = 5.10 mg/mL) via mixed-type inhibition, altering both Km and Vmax. No mortality or behavioural</w:t>
      </w:r>
      <w:r w:rsidRPr="000B4080">
        <w:rPr>
          <w:rFonts w:ascii="Times New Roman" w:hAnsi="Times New Roman" w:cs="Times New Roman"/>
        </w:rPr>
        <w:t xml:space="preserve"> changes were observed in toxicity testing.</w:t>
      </w:r>
    </w:p>
    <w:p w14:paraId="6433FB10" w14:textId="77777777" w:rsidR="0021628B" w:rsidRPr="0021628B" w:rsidRDefault="0037294F" w:rsidP="0093600D">
      <w:pPr>
        <w:jc w:val="both"/>
        <w:rPr>
          <w:rFonts w:ascii="Times New Roman" w:hAnsi="Times New Roman" w:cs="Times New Roman"/>
        </w:rPr>
      </w:pPr>
      <w:r w:rsidRPr="005739FA">
        <w:rPr>
          <w:rFonts w:ascii="Times New Roman" w:hAnsi="Times New Roman" w:cs="Times New Roman"/>
          <w:b/>
          <w:bCs/>
        </w:rPr>
        <w:t>Conclusion</w:t>
      </w:r>
      <w:r w:rsidRPr="0021628B">
        <w:rPr>
          <w:rFonts w:ascii="Times New Roman" w:hAnsi="Times New Roman" w:cs="Times New Roman"/>
        </w:rPr>
        <w:t xml:space="preserve">: </w:t>
      </w:r>
      <w:r w:rsidR="005E5227" w:rsidRPr="0021628B">
        <w:rPr>
          <w:rFonts w:ascii="Times New Roman" w:hAnsi="Times New Roman" w:cs="Times New Roman"/>
          <w:i/>
          <w:iCs/>
        </w:rPr>
        <w:t>D. microcarpum</w:t>
      </w:r>
      <w:r w:rsidR="005E5227" w:rsidRPr="0021628B">
        <w:rPr>
          <w:rFonts w:ascii="Times New Roman" w:hAnsi="Times New Roman" w:cs="Times New Roman"/>
        </w:rPr>
        <w:t xml:space="preserve"> fruit extract is safe and shows promising antihyperglycemic activity, partly mediated by mixed-type α-glucosidase inhibition. </w:t>
      </w:r>
      <w:r w:rsidR="0021628B" w:rsidRPr="0021628B">
        <w:rPr>
          <w:rFonts w:ascii="Times New Roman" w:hAnsi="Times New Roman" w:cs="Times New Roman"/>
        </w:rPr>
        <w:t>These findings support further development of the fruit as a potential adjunct in diabetes management.</w:t>
      </w:r>
    </w:p>
    <w:p w14:paraId="39337A31" w14:textId="77777777" w:rsidR="0037294F" w:rsidRPr="006F39FE" w:rsidRDefault="0037294F" w:rsidP="0037294F">
      <w:pPr>
        <w:jc w:val="both"/>
        <w:rPr>
          <w:rFonts w:ascii="Times New Roman" w:hAnsi="Times New Roman" w:cs="Times New Roman"/>
        </w:rPr>
      </w:pPr>
    </w:p>
    <w:p w14:paraId="06E37A6D" w14:textId="77777777" w:rsidR="00FF2B88" w:rsidRPr="008B70C3" w:rsidRDefault="00FF2B88" w:rsidP="00FF2B88">
      <w:pPr>
        <w:rPr>
          <w:rFonts w:ascii="Times New Roman" w:hAnsi="Times New Roman" w:cs="Times New Roman"/>
          <w:lang w:val="en-US"/>
        </w:rPr>
      </w:pPr>
      <w:r w:rsidRPr="0093600D">
        <w:rPr>
          <w:rFonts w:ascii="Times New Roman" w:hAnsi="Times New Roman" w:cs="Times New Roman"/>
          <w:b/>
          <w:bCs/>
          <w:i/>
          <w:iCs/>
          <w:lang w:val="en-US"/>
        </w:rPr>
        <w:t>Keyword</w:t>
      </w:r>
      <w:r w:rsidR="0093600D">
        <w:rPr>
          <w:rFonts w:ascii="Times New Roman" w:hAnsi="Times New Roman" w:cs="Times New Roman"/>
          <w:b/>
          <w:bCs/>
          <w:i/>
          <w:iCs/>
          <w:lang w:val="en-US"/>
        </w:rPr>
        <w:t>s</w:t>
      </w:r>
      <w:r>
        <w:rPr>
          <w:rFonts w:ascii="Times New Roman" w:hAnsi="Times New Roman" w:cs="Times New Roman"/>
          <w:lang w:val="en-US"/>
        </w:rPr>
        <w:t xml:space="preserve">: </w:t>
      </w:r>
      <w:r w:rsidRPr="00FF2B88">
        <w:rPr>
          <w:rFonts w:ascii="Times New Roman" w:hAnsi="Times New Roman" w:cs="Times New Roman"/>
          <w:i/>
          <w:iCs/>
          <w:lang w:val="en-US"/>
        </w:rPr>
        <w:t>Detarium microcarpum</w:t>
      </w:r>
      <w:r>
        <w:rPr>
          <w:rFonts w:ascii="Times New Roman" w:hAnsi="Times New Roman" w:cs="Times New Roman"/>
          <w:lang w:val="en-US"/>
        </w:rPr>
        <w:t xml:space="preserve">, </w:t>
      </w:r>
      <w:r w:rsidRPr="00FF2B88">
        <w:rPr>
          <w:rFonts w:ascii="Times New Roman" w:hAnsi="Times New Roman" w:cs="Times New Roman"/>
          <w:lang w:val="en-US"/>
        </w:rPr>
        <w:t>Antihyperglycemic activity</w:t>
      </w:r>
      <w:r>
        <w:rPr>
          <w:rFonts w:ascii="Times New Roman" w:hAnsi="Times New Roman" w:cs="Times New Roman"/>
          <w:lang w:val="en-US"/>
        </w:rPr>
        <w:t xml:space="preserve">, </w:t>
      </w:r>
      <w:r w:rsidRPr="00FF2B88">
        <w:rPr>
          <w:rFonts w:ascii="Times New Roman" w:hAnsi="Times New Roman" w:cs="Times New Roman"/>
          <w:lang w:val="en-US"/>
        </w:rPr>
        <w:t>α-Glucosidase inhibition</w:t>
      </w:r>
      <w:r>
        <w:rPr>
          <w:rFonts w:ascii="Times New Roman" w:hAnsi="Times New Roman" w:cs="Times New Roman"/>
          <w:lang w:val="en-US"/>
        </w:rPr>
        <w:t xml:space="preserve">, </w:t>
      </w:r>
      <w:r w:rsidRPr="00FF2B88">
        <w:rPr>
          <w:rFonts w:ascii="Times New Roman" w:hAnsi="Times New Roman" w:cs="Times New Roman"/>
          <w:lang w:val="en-US"/>
        </w:rPr>
        <w:t>Alloxan-induced diabetes</w:t>
      </w:r>
      <w:r>
        <w:rPr>
          <w:rFonts w:ascii="Times New Roman" w:hAnsi="Times New Roman" w:cs="Times New Roman"/>
          <w:lang w:val="en-US"/>
        </w:rPr>
        <w:t xml:space="preserve">, </w:t>
      </w:r>
      <w:r w:rsidRPr="00FF2B88">
        <w:rPr>
          <w:rFonts w:ascii="Times New Roman" w:hAnsi="Times New Roman" w:cs="Times New Roman"/>
          <w:lang w:val="en-US"/>
        </w:rPr>
        <w:t>Phytochemical composition</w:t>
      </w:r>
    </w:p>
    <w:p w14:paraId="5FDC6C28" w14:textId="77777777" w:rsidR="00FF2B88" w:rsidRDefault="00FF2B88" w:rsidP="00E95E64">
      <w:pPr>
        <w:rPr>
          <w:rFonts w:ascii="Times New Roman" w:hAnsi="Times New Roman" w:cs="Times New Roman"/>
          <w:b/>
          <w:bCs/>
          <w:lang w:val="en-US"/>
        </w:rPr>
      </w:pPr>
    </w:p>
    <w:p w14:paraId="262E1C17" w14:textId="77777777" w:rsidR="008B70C3" w:rsidRPr="008B70C3" w:rsidRDefault="005739FA" w:rsidP="00E95E64">
      <w:pPr>
        <w:rPr>
          <w:rFonts w:ascii="Times New Roman" w:hAnsi="Times New Roman" w:cs="Times New Roman"/>
          <w:b/>
          <w:bCs/>
          <w:lang w:val="en-US"/>
        </w:rPr>
      </w:pPr>
      <w:r>
        <w:rPr>
          <w:rFonts w:ascii="Times New Roman" w:hAnsi="Times New Roman" w:cs="Times New Roman"/>
          <w:b/>
          <w:bCs/>
          <w:lang w:val="en-US"/>
        </w:rPr>
        <w:t xml:space="preserve">1. </w:t>
      </w:r>
      <w:r w:rsidR="008B70C3" w:rsidRPr="008B70C3">
        <w:rPr>
          <w:rFonts w:ascii="Times New Roman" w:hAnsi="Times New Roman" w:cs="Times New Roman"/>
          <w:b/>
          <w:bCs/>
          <w:lang w:val="en-US"/>
        </w:rPr>
        <w:t>Introduction</w:t>
      </w:r>
    </w:p>
    <w:p w14:paraId="51F864DD" w14:textId="77777777" w:rsidR="005A7367" w:rsidRPr="005A7367" w:rsidRDefault="005A7367" w:rsidP="005A7367">
      <w:pPr>
        <w:jc w:val="both"/>
        <w:rPr>
          <w:rFonts w:ascii="Times New Roman" w:hAnsi="Times New Roman" w:cs="Times New Roman"/>
          <w:lang w:val="en-US"/>
        </w:rPr>
      </w:pPr>
      <w:r w:rsidRPr="005A7367">
        <w:rPr>
          <w:rFonts w:ascii="Times New Roman" w:hAnsi="Times New Roman" w:cs="Times New Roman"/>
          <w:lang w:val="en-US"/>
        </w:rPr>
        <w:t xml:space="preserve">Diabetes mellitus (DM) is a chronic metabolic disorder characterized by persistent hyperglycemia resulting from insulin deficiency, impaired insulin action, or both (American Diabetes Association, 2022). Globally, DM affects more than 537 million adults, and prevalence is projected to reach 783 million by 2045, with the largest proportional increases expected in low- and middle-income countries (International Diabetes Federation, 2021). </w:t>
      </w:r>
      <w:r w:rsidR="00086B65" w:rsidRPr="00086B65">
        <w:rPr>
          <w:rFonts w:ascii="Times New Roman" w:hAnsi="Times New Roman" w:cs="Times New Roman"/>
        </w:rPr>
        <w:t>Sub-Saharan Africa</w:t>
      </w:r>
      <w:r w:rsidR="00B32561">
        <w:rPr>
          <w:rFonts w:ascii="Times New Roman" w:hAnsi="Times New Roman" w:cs="Times New Roman"/>
        </w:rPr>
        <w:t xml:space="preserve"> </w:t>
      </w:r>
      <w:r w:rsidR="00086B65" w:rsidRPr="00086B65">
        <w:rPr>
          <w:rFonts w:ascii="Times New Roman" w:hAnsi="Times New Roman" w:cs="Times New Roman"/>
        </w:rPr>
        <w:t xml:space="preserve">faces rising diabetes prevalence </w:t>
      </w:r>
      <w:r w:rsidR="00B32561">
        <w:rPr>
          <w:rFonts w:ascii="Times New Roman" w:hAnsi="Times New Roman" w:cs="Times New Roman"/>
        </w:rPr>
        <w:t xml:space="preserve">and this is </w:t>
      </w:r>
      <w:r w:rsidR="00086B65" w:rsidRPr="00086B65">
        <w:rPr>
          <w:rFonts w:ascii="Times New Roman" w:hAnsi="Times New Roman" w:cs="Times New Roman"/>
        </w:rPr>
        <w:t>driven by urbanization</w:t>
      </w:r>
      <w:r w:rsidR="007321A0">
        <w:rPr>
          <w:rFonts w:ascii="Times New Roman" w:hAnsi="Times New Roman" w:cs="Times New Roman"/>
        </w:rPr>
        <w:t xml:space="preserve">, </w:t>
      </w:r>
      <w:r w:rsidR="00086B65" w:rsidRPr="00086B65">
        <w:rPr>
          <w:rFonts w:ascii="Times New Roman" w:hAnsi="Times New Roman" w:cs="Times New Roman"/>
        </w:rPr>
        <w:t>lifestyle changes</w:t>
      </w:r>
      <w:r w:rsidR="002E7538">
        <w:rPr>
          <w:rFonts w:ascii="Times New Roman" w:hAnsi="Times New Roman" w:cs="Times New Roman"/>
        </w:rPr>
        <w:t xml:space="preserve"> </w:t>
      </w:r>
      <w:r w:rsidR="007321A0">
        <w:rPr>
          <w:rFonts w:ascii="Times New Roman" w:hAnsi="Times New Roman" w:cs="Times New Roman"/>
        </w:rPr>
        <w:t xml:space="preserve">and dietary transitions </w:t>
      </w:r>
      <w:r w:rsidRPr="005A7367">
        <w:rPr>
          <w:rFonts w:ascii="Times New Roman" w:hAnsi="Times New Roman" w:cs="Times New Roman"/>
          <w:lang w:val="en-US"/>
        </w:rPr>
        <w:t>(Onyango et al., 2019; Bosu et al., 2021).</w:t>
      </w:r>
    </w:p>
    <w:p w14:paraId="41424934" w14:textId="77777777" w:rsidR="005A7367" w:rsidRPr="005A7367" w:rsidRDefault="005A7367" w:rsidP="005A7367">
      <w:pPr>
        <w:rPr>
          <w:rFonts w:ascii="Times New Roman" w:hAnsi="Times New Roman" w:cs="Times New Roman"/>
          <w:lang w:val="en-US"/>
        </w:rPr>
      </w:pPr>
    </w:p>
    <w:p w14:paraId="26FF1E58" w14:textId="77777777" w:rsidR="005A7367" w:rsidRPr="005A7367" w:rsidRDefault="005A7367" w:rsidP="005A7367">
      <w:pPr>
        <w:jc w:val="both"/>
        <w:rPr>
          <w:rFonts w:ascii="Times New Roman" w:hAnsi="Times New Roman" w:cs="Times New Roman"/>
          <w:lang w:val="en-US"/>
        </w:rPr>
      </w:pPr>
      <w:r w:rsidRPr="005A7367">
        <w:rPr>
          <w:rFonts w:ascii="Times New Roman" w:hAnsi="Times New Roman" w:cs="Times New Roman"/>
          <w:lang w:val="en-US"/>
        </w:rPr>
        <w:t xml:space="preserve">Conventional pharmacotherapy for DM, </w:t>
      </w:r>
      <w:r w:rsidR="00B32561">
        <w:rPr>
          <w:rFonts w:ascii="Times New Roman" w:hAnsi="Times New Roman" w:cs="Times New Roman"/>
          <w:lang w:val="en-US"/>
        </w:rPr>
        <w:t>which includes</w:t>
      </w:r>
      <w:r w:rsidRPr="005A7367">
        <w:rPr>
          <w:rFonts w:ascii="Times New Roman" w:hAnsi="Times New Roman" w:cs="Times New Roman"/>
          <w:lang w:val="en-US"/>
        </w:rPr>
        <w:t xml:space="preserve"> biguanides, sulfonylureas, and α-glucosidase inhibitors, </w:t>
      </w:r>
      <w:r w:rsidR="003B5C84">
        <w:rPr>
          <w:rFonts w:ascii="Times New Roman" w:hAnsi="Times New Roman" w:cs="Times New Roman"/>
          <w:lang w:val="en-US"/>
        </w:rPr>
        <w:t xml:space="preserve">have shown to be </w:t>
      </w:r>
      <w:r w:rsidRPr="005A7367">
        <w:rPr>
          <w:rFonts w:ascii="Times New Roman" w:hAnsi="Times New Roman" w:cs="Times New Roman"/>
          <w:lang w:val="en-US"/>
        </w:rPr>
        <w:t>effective but often associated with adverse effects such as hypoglycemia, gastrointestinal discomfort, and weight gain (</w:t>
      </w:r>
      <w:proofErr w:type="spellStart"/>
      <w:r w:rsidRPr="005A7367">
        <w:rPr>
          <w:rFonts w:ascii="Times New Roman" w:hAnsi="Times New Roman" w:cs="Times New Roman"/>
          <w:lang w:val="en-US"/>
        </w:rPr>
        <w:t>DeFronzo</w:t>
      </w:r>
      <w:proofErr w:type="spellEnd"/>
      <w:r w:rsidRPr="005A7367">
        <w:rPr>
          <w:rFonts w:ascii="Times New Roman" w:hAnsi="Times New Roman" w:cs="Times New Roman"/>
          <w:lang w:val="en-US"/>
        </w:rPr>
        <w:t xml:space="preserve">, 1999; </w:t>
      </w:r>
      <w:proofErr w:type="spellStart"/>
      <w:r w:rsidRPr="005A7367">
        <w:rPr>
          <w:rFonts w:ascii="Times New Roman" w:hAnsi="Times New Roman" w:cs="Times New Roman"/>
          <w:lang w:val="en-US"/>
        </w:rPr>
        <w:t>Inzucchi</w:t>
      </w:r>
      <w:proofErr w:type="spellEnd"/>
      <w:r w:rsidRPr="005A7367">
        <w:rPr>
          <w:rFonts w:ascii="Times New Roman" w:hAnsi="Times New Roman" w:cs="Times New Roman"/>
          <w:lang w:val="en-US"/>
        </w:rPr>
        <w:t xml:space="preserve">, 2002). In rural African settings, access to these medications is further limited by high costs, inconsistent availability, and insufficient healthcare infrastructure (Atun et al., 2017). These limitations have </w:t>
      </w:r>
      <w:r w:rsidR="001F4B0A">
        <w:rPr>
          <w:rFonts w:ascii="Times New Roman" w:hAnsi="Times New Roman" w:cs="Times New Roman"/>
          <w:lang w:val="en-US"/>
        </w:rPr>
        <w:t>sustained reliance on</w:t>
      </w:r>
      <w:r w:rsidRPr="005A7367">
        <w:rPr>
          <w:rFonts w:ascii="Times New Roman" w:hAnsi="Times New Roman" w:cs="Times New Roman"/>
          <w:lang w:val="en-US"/>
        </w:rPr>
        <w:t xml:space="preserve"> plant-based remedies that are locally available, culturally accepted, and historically used for glycemic control (Modak et al., 2007; </w:t>
      </w:r>
      <w:proofErr w:type="spellStart"/>
      <w:r w:rsidRPr="005A7367">
        <w:rPr>
          <w:rFonts w:ascii="Times New Roman" w:hAnsi="Times New Roman" w:cs="Times New Roman"/>
          <w:lang w:val="en-US"/>
        </w:rPr>
        <w:t>Eddouks</w:t>
      </w:r>
      <w:proofErr w:type="spellEnd"/>
      <w:r w:rsidRPr="005A7367">
        <w:rPr>
          <w:rFonts w:ascii="Times New Roman" w:hAnsi="Times New Roman" w:cs="Times New Roman"/>
          <w:lang w:val="en-US"/>
        </w:rPr>
        <w:t xml:space="preserve"> et al., 2014).</w:t>
      </w:r>
    </w:p>
    <w:p w14:paraId="243BD044" w14:textId="77777777" w:rsidR="005A7367" w:rsidRDefault="005A7367" w:rsidP="005A7367">
      <w:pPr>
        <w:rPr>
          <w:rFonts w:ascii="Times New Roman" w:hAnsi="Times New Roman" w:cs="Times New Roman"/>
          <w:lang w:val="en-US"/>
        </w:rPr>
      </w:pPr>
    </w:p>
    <w:p w14:paraId="25B18052" w14:textId="77777777" w:rsidR="00C02311" w:rsidRDefault="005A7367" w:rsidP="00A00F45">
      <w:pPr>
        <w:jc w:val="both"/>
        <w:rPr>
          <w:rFonts w:ascii="Times New Roman" w:hAnsi="Times New Roman" w:cs="Times New Roman"/>
          <w:lang w:val="en-US"/>
        </w:rPr>
      </w:pPr>
      <w:r w:rsidRPr="005A7367">
        <w:rPr>
          <w:rFonts w:ascii="Times New Roman" w:hAnsi="Times New Roman" w:cs="Times New Roman"/>
          <w:i/>
          <w:iCs/>
          <w:lang w:val="en-US"/>
        </w:rPr>
        <w:t>Detarium microcarpum</w:t>
      </w:r>
      <w:r w:rsidRPr="005A7367">
        <w:rPr>
          <w:rFonts w:ascii="Times New Roman" w:hAnsi="Times New Roman" w:cs="Times New Roman"/>
          <w:lang w:val="en-US"/>
        </w:rPr>
        <w:t xml:space="preserve"> </w:t>
      </w:r>
      <w:r w:rsidR="00CF1DA9">
        <w:rPr>
          <w:rFonts w:ascii="Times New Roman" w:hAnsi="Times New Roman" w:cs="Times New Roman"/>
          <w:lang w:val="en-US"/>
        </w:rPr>
        <w:t>(Figure 1</w:t>
      </w:r>
      <w:r w:rsidR="00D11FB0">
        <w:rPr>
          <w:rFonts w:ascii="Times New Roman" w:hAnsi="Times New Roman" w:cs="Times New Roman"/>
          <w:lang w:val="en-US"/>
        </w:rPr>
        <w:t xml:space="preserve"> A-C</w:t>
      </w:r>
      <w:r w:rsidR="00CF1DA9">
        <w:rPr>
          <w:rFonts w:ascii="Times New Roman" w:hAnsi="Times New Roman" w:cs="Times New Roman"/>
          <w:lang w:val="en-US"/>
        </w:rPr>
        <w:t xml:space="preserve">) </w:t>
      </w:r>
      <w:r w:rsidRPr="005A7367">
        <w:rPr>
          <w:rFonts w:ascii="Times New Roman" w:hAnsi="Times New Roman" w:cs="Times New Roman"/>
          <w:lang w:val="en-US"/>
        </w:rPr>
        <w:t xml:space="preserve">Guill. &amp; Perr., known locally as “sweet </w:t>
      </w:r>
      <w:proofErr w:type="spellStart"/>
      <w:r w:rsidRPr="005A7367">
        <w:rPr>
          <w:rFonts w:ascii="Times New Roman" w:hAnsi="Times New Roman" w:cs="Times New Roman"/>
          <w:lang w:val="en-US"/>
        </w:rPr>
        <w:t>detar</w:t>
      </w:r>
      <w:proofErr w:type="spellEnd"/>
      <w:r w:rsidRPr="005A7367">
        <w:rPr>
          <w:rFonts w:ascii="Times New Roman" w:hAnsi="Times New Roman" w:cs="Times New Roman"/>
          <w:lang w:val="en-US"/>
        </w:rPr>
        <w:t>,</w:t>
      </w:r>
      <w:proofErr w:type="gramStart"/>
      <w:r w:rsidRPr="005A7367">
        <w:rPr>
          <w:rFonts w:ascii="Times New Roman" w:hAnsi="Times New Roman" w:cs="Times New Roman"/>
          <w:lang w:val="en-US"/>
        </w:rPr>
        <w:t>”</w:t>
      </w:r>
      <w:r w:rsidR="006F315C">
        <w:rPr>
          <w:rFonts w:ascii="Times New Roman" w:hAnsi="Times New Roman" w:cs="Times New Roman"/>
          <w:lang w:val="en-US"/>
        </w:rPr>
        <w:t xml:space="preserve">, </w:t>
      </w:r>
      <w:r>
        <w:rPr>
          <w:rFonts w:ascii="Times New Roman" w:hAnsi="Times New Roman" w:cs="Times New Roman"/>
          <w:lang w:val="en-US"/>
        </w:rPr>
        <w:t xml:space="preserve"> “</w:t>
      </w:r>
      <w:proofErr w:type="spellStart"/>
      <w:proofErr w:type="gramEnd"/>
      <w:r>
        <w:rPr>
          <w:rFonts w:ascii="Times New Roman" w:hAnsi="Times New Roman" w:cs="Times New Roman"/>
          <w:lang w:val="en-US"/>
        </w:rPr>
        <w:t>kpagla</w:t>
      </w:r>
      <w:proofErr w:type="spellEnd"/>
      <w:r>
        <w:rPr>
          <w:rFonts w:ascii="Times New Roman" w:hAnsi="Times New Roman" w:cs="Times New Roman"/>
          <w:lang w:val="en-US"/>
        </w:rPr>
        <w:t xml:space="preserve">” in </w:t>
      </w:r>
      <w:r w:rsidR="006F315C" w:rsidRPr="00A00F45">
        <w:rPr>
          <w:rFonts w:ascii="Times New Roman" w:hAnsi="Times New Roman" w:cs="Times New Roman"/>
          <w:i/>
          <w:iCs/>
          <w:lang w:val="en-US"/>
        </w:rPr>
        <w:t>Dagbani</w:t>
      </w:r>
      <w:r w:rsidR="00097451">
        <w:rPr>
          <w:rFonts w:ascii="Times New Roman" w:hAnsi="Times New Roman" w:cs="Times New Roman"/>
          <w:lang w:val="en-US"/>
        </w:rPr>
        <w:t xml:space="preserve">, </w:t>
      </w:r>
      <w:r w:rsidR="006F315C">
        <w:rPr>
          <w:rFonts w:ascii="Times New Roman" w:hAnsi="Times New Roman" w:cs="Times New Roman"/>
          <w:lang w:val="en-US"/>
        </w:rPr>
        <w:t xml:space="preserve">and </w:t>
      </w:r>
      <w:r w:rsidR="00097451">
        <w:rPr>
          <w:rFonts w:ascii="Times New Roman" w:hAnsi="Times New Roman" w:cs="Times New Roman"/>
          <w:lang w:val="en-US"/>
        </w:rPr>
        <w:t>“</w:t>
      </w:r>
      <w:proofErr w:type="spellStart"/>
      <w:r w:rsidR="00097451">
        <w:rPr>
          <w:rFonts w:ascii="Times New Roman" w:hAnsi="Times New Roman" w:cs="Times New Roman"/>
          <w:lang w:val="en-US"/>
        </w:rPr>
        <w:t>Kunkagri</w:t>
      </w:r>
      <w:proofErr w:type="spellEnd"/>
      <w:r w:rsidR="00097451">
        <w:rPr>
          <w:rFonts w:ascii="Times New Roman" w:hAnsi="Times New Roman" w:cs="Times New Roman"/>
          <w:lang w:val="en-US"/>
        </w:rPr>
        <w:t xml:space="preserve">” in </w:t>
      </w:r>
      <w:proofErr w:type="spellStart"/>
      <w:r w:rsidR="00097451" w:rsidRPr="006F315C">
        <w:rPr>
          <w:rFonts w:ascii="Times New Roman" w:hAnsi="Times New Roman" w:cs="Times New Roman"/>
          <w:i/>
          <w:iCs/>
          <w:lang w:val="en-US"/>
        </w:rPr>
        <w:t>Gruni</w:t>
      </w:r>
      <w:proofErr w:type="spellEnd"/>
      <w:r w:rsidR="006F315C">
        <w:rPr>
          <w:rFonts w:ascii="Times New Roman" w:hAnsi="Times New Roman" w:cs="Times New Roman"/>
          <w:lang w:val="en-US"/>
        </w:rPr>
        <w:t xml:space="preserve"> </w:t>
      </w:r>
      <w:r w:rsidRPr="005A7367">
        <w:rPr>
          <w:rFonts w:ascii="Times New Roman" w:hAnsi="Times New Roman" w:cs="Times New Roman"/>
          <w:lang w:val="en-US"/>
        </w:rPr>
        <w:t>i</w:t>
      </w:r>
      <w:r w:rsidR="006F315C">
        <w:rPr>
          <w:rFonts w:ascii="Times New Roman" w:hAnsi="Times New Roman" w:cs="Times New Roman"/>
          <w:lang w:val="en-US"/>
        </w:rPr>
        <w:t>s</w:t>
      </w:r>
      <w:r w:rsidRPr="005A7367">
        <w:rPr>
          <w:rFonts w:ascii="Times New Roman" w:hAnsi="Times New Roman" w:cs="Times New Roman"/>
          <w:lang w:val="en-US"/>
        </w:rPr>
        <w:t xml:space="preserve"> a leguminous tree widely distributed in West and Central Africa (</w:t>
      </w:r>
      <w:proofErr w:type="spellStart"/>
      <w:r w:rsidRPr="005A7367">
        <w:rPr>
          <w:rFonts w:ascii="Times New Roman" w:hAnsi="Times New Roman" w:cs="Times New Roman"/>
          <w:lang w:val="en-US"/>
        </w:rPr>
        <w:t>Kouyaté</w:t>
      </w:r>
      <w:proofErr w:type="spellEnd"/>
      <w:r w:rsidRPr="005A7367">
        <w:rPr>
          <w:rFonts w:ascii="Times New Roman" w:hAnsi="Times New Roman" w:cs="Times New Roman"/>
          <w:lang w:val="en-US"/>
        </w:rPr>
        <w:t xml:space="preserve"> and </w:t>
      </w:r>
      <w:proofErr w:type="spellStart"/>
      <w:r w:rsidRPr="005A7367">
        <w:rPr>
          <w:rFonts w:ascii="Times New Roman" w:hAnsi="Times New Roman" w:cs="Times New Roman"/>
          <w:lang w:val="en-US"/>
        </w:rPr>
        <w:t>Lamien</w:t>
      </w:r>
      <w:proofErr w:type="spellEnd"/>
      <w:r w:rsidRPr="005A7367">
        <w:rPr>
          <w:rFonts w:ascii="Times New Roman" w:hAnsi="Times New Roman" w:cs="Times New Roman"/>
          <w:lang w:val="en-US"/>
        </w:rPr>
        <w:t>, 201</w:t>
      </w:r>
      <w:r w:rsidR="007F033E">
        <w:rPr>
          <w:rFonts w:ascii="Times New Roman" w:hAnsi="Times New Roman" w:cs="Times New Roman"/>
          <w:lang w:val="en-US"/>
        </w:rPr>
        <w:t>2</w:t>
      </w:r>
      <w:r w:rsidRPr="005A7367">
        <w:rPr>
          <w:rFonts w:ascii="Times New Roman" w:hAnsi="Times New Roman" w:cs="Times New Roman"/>
          <w:lang w:val="en-US"/>
        </w:rPr>
        <w:t xml:space="preserve">). </w:t>
      </w:r>
      <w:r w:rsidR="00DE57DD">
        <w:rPr>
          <w:rFonts w:ascii="Times New Roman" w:hAnsi="Times New Roman" w:cs="Times New Roman"/>
          <w:lang w:val="en-US"/>
        </w:rPr>
        <w:t>T</w:t>
      </w:r>
      <w:r w:rsidR="00A00F45">
        <w:rPr>
          <w:rFonts w:ascii="Times New Roman" w:hAnsi="Times New Roman" w:cs="Times New Roman"/>
          <w:lang w:val="en-US"/>
        </w:rPr>
        <w:t xml:space="preserve">he </w:t>
      </w:r>
      <w:r w:rsidRPr="005A7367">
        <w:rPr>
          <w:rFonts w:ascii="Times New Roman" w:hAnsi="Times New Roman" w:cs="Times New Roman"/>
          <w:lang w:val="en-US"/>
        </w:rPr>
        <w:t xml:space="preserve">fruits are traditionally consumed as food </w:t>
      </w:r>
      <w:r w:rsidR="00D11FB0" w:rsidRPr="005A7367">
        <w:rPr>
          <w:rFonts w:ascii="Times New Roman" w:hAnsi="Times New Roman" w:cs="Times New Roman"/>
          <w:lang w:val="en-US"/>
        </w:rPr>
        <w:t>and</w:t>
      </w:r>
      <w:r w:rsidR="008C2A4F">
        <w:rPr>
          <w:rFonts w:ascii="Times New Roman" w:hAnsi="Times New Roman" w:cs="Times New Roman"/>
          <w:lang w:val="en-US"/>
        </w:rPr>
        <w:t xml:space="preserve"> </w:t>
      </w:r>
      <w:r w:rsidRPr="005A7367">
        <w:rPr>
          <w:rFonts w:ascii="Times New Roman" w:hAnsi="Times New Roman" w:cs="Times New Roman"/>
          <w:lang w:val="en-US"/>
        </w:rPr>
        <w:t xml:space="preserve">used in </w:t>
      </w:r>
      <w:r w:rsidR="008C2A4F">
        <w:rPr>
          <w:rFonts w:ascii="Times New Roman" w:hAnsi="Times New Roman" w:cs="Times New Roman"/>
          <w:lang w:val="en-US"/>
        </w:rPr>
        <w:t xml:space="preserve">ethnomedicine for </w:t>
      </w:r>
      <w:r w:rsidRPr="005A7367">
        <w:rPr>
          <w:rFonts w:ascii="Times New Roman" w:hAnsi="Times New Roman" w:cs="Times New Roman"/>
          <w:lang w:val="en-US"/>
        </w:rPr>
        <w:t>managing febrile illnesses, infections, and metabolic disorders (</w:t>
      </w:r>
      <w:proofErr w:type="spellStart"/>
      <w:r w:rsidRPr="005A7367">
        <w:rPr>
          <w:rFonts w:ascii="Times New Roman" w:hAnsi="Times New Roman" w:cs="Times New Roman"/>
          <w:lang w:val="en-US"/>
        </w:rPr>
        <w:t>Abdalbasit</w:t>
      </w:r>
      <w:proofErr w:type="spellEnd"/>
      <w:r w:rsidRPr="005A7367">
        <w:rPr>
          <w:rFonts w:ascii="Times New Roman" w:hAnsi="Times New Roman" w:cs="Times New Roman"/>
          <w:lang w:val="en-US"/>
        </w:rPr>
        <w:t xml:space="preserve"> et al., 2009). </w:t>
      </w:r>
      <w:r w:rsidR="00DE57DD">
        <w:rPr>
          <w:rFonts w:ascii="Times New Roman" w:hAnsi="Times New Roman" w:cs="Times New Roman"/>
          <w:lang w:val="en-US"/>
        </w:rPr>
        <w:t xml:space="preserve">In the northern parts of Ghana, the fruit extract is also used in managing </w:t>
      </w:r>
      <w:r w:rsidR="0054283D">
        <w:rPr>
          <w:rFonts w:ascii="Times New Roman" w:hAnsi="Times New Roman" w:cs="Times New Roman"/>
          <w:lang w:val="en-US"/>
        </w:rPr>
        <w:t>symptoms</w:t>
      </w:r>
      <w:r w:rsidR="00DE57DD">
        <w:rPr>
          <w:rFonts w:ascii="Times New Roman" w:hAnsi="Times New Roman" w:cs="Times New Roman"/>
          <w:lang w:val="en-US"/>
        </w:rPr>
        <w:t xml:space="preserve"> of diabetes</w:t>
      </w:r>
      <w:r w:rsidR="0054283D">
        <w:rPr>
          <w:rFonts w:ascii="Times New Roman" w:hAnsi="Times New Roman" w:cs="Times New Roman"/>
          <w:lang w:val="en-US"/>
        </w:rPr>
        <w:t xml:space="preserve">. </w:t>
      </w:r>
      <w:r w:rsidRPr="005A7367">
        <w:rPr>
          <w:rFonts w:ascii="Times New Roman" w:hAnsi="Times New Roman" w:cs="Times New Roman"/>
          <w:lang w:val="en-US"/>
        </w:rPr>
        <w:t xml:space="preserve">Phytochemical analyses of various plant parts have revealed </w:t>
      </w:r>
      <w:r w:rsidR="00A00F45">
        <w:rPr>
          <w:rFonts w:ascii="Times New Roman" w:hAnsi="Times New Roman" w:cs="Times New Roman"/>
          <w:lang w:val="en-US"/>
        </w:rPr>
        <w:t xml:space="preserve">the presence of </w:t>
      </w:r>
      <w:r w:rsidR="006F315C">
        <w:rPr>
          <w:rFonts w:ascii="Times New Roman" w:hAnsi="Times New Roman" w:cs="Times New Roman"/>
          <w:lang w:val="en-US"/>
        </w:rPr>
        <w:t>biologically active</w:t>
      </w:r>
      <w:r w:rsidR="0054283D">
        <w:rPr>
          <w:rFonts w:ascii="Times New Roman" w:hAnsi="Times New Roman" w:cs="Times New Roman"/>
          <w:lang w:val="en-US"/>
        </w:rPr>
        <w:t xml:space="preserve"> compounds such as </w:t>
      </w:r>
      <w:r w:rsidRPr="005A7367">
        <w:rPr>
          <w:rFonts w:ascii="Times New Roman" w:hAnsi="Times New Roman" w:cs="Times New Roman"/>
          <w:lang w:val="en-US"/>
        </w:rPr>
        <w:t>tannins, flavonoids, phenolic compounds, glycosides, saponins, and terpenoids</w:t>
      </w:r>
      <w:r w:rsidR="00A00F45">
        <w:rPr>
          <w:rFonts w:ascii="Times New Roman" w:hAnsi="Times New Roman" w:cs="Times New Roman"/>
          <w:lang w:val="en-US"/>
        </w:rPr>
        <w:t xml:space="preserve">. These phytochemicals </w:t>
      </w:r>
      <w:r w:rsidRPr="005A7367">
        <w:rPr>
          <w:rFonts w:ascii="Times New Roman" w:hAnsi="Times New Roman" w:cs="Times New Roman"/>
          <w:lang w:val="en-US"/>
        </w:rPr>
        <w:t xml:space="preserve">are associated with antioxidant, anti-inflammatory, and antidiabetic effects (Okolo et al., 2012; </w:t>
      </w:r>
      <w:proofErr w:type="spellStart"/>
      <w:r w:rsidRPr="005A7367">
        <w:rPr>
          <w:rFonts w:ascii="Times New Roman" w:hAnsi="Times New Roman" w:cs="Times New Roman"/>
          <w:lang w:val="en-US"/>
        </w:rPr>
        <w:t>Habibou</w:t>
      </w:r>
      <w:proofErr w:type="spellEnd"/>
      <w:r w:rsidRPr="005A7367">
        <w:rPr>
          <w:rFonts w:ascii="Times New Roman" w:hAnsi="Times New Roman" w:cs="Times New Roman"/>
          <w:lang w:val="en-US"/>
        </w:rPr>
        <w:t xml:space="preserve"> et al., 2022</w:t>
      </w:r>
      <w:r w:rsidR="00A00F45">
        <w:rPr>
          <w:rFonts w:ascii="Times New Roman" w:hAnsi="Times New Roman" w:cs="Times New Roman"/>
          <w:lang w:val="en-US"/>
        </w:rPr>
        <w:t xml:space="preserve">; Oseni &amp; </w:t>
      </w:r>
      <w:r w:rsidR="00C02311">
        <w:rPr>
          <w:rFonts w:ascii="Times New Roman" w:hAnsi="Times New Roman" w:cs="Times New Roman"/>
          <w:lang w:val="en-US"/>
        </w:rPr>
        <w:t>Azumah, 2024</w:t>
      </w:r>
      <w:r w:rsidRPr="005A7367">
        <w:rPr>
          <w:rFonts w:ascii="Times New Roman" w:hAnsi="Times New Roman" w:cs="Times New Roman"/>
          <w:lang w:val="en-US"/>
        </w:rPr>
        <w:t xml:space="preserve">). </w:t>
      </w:r>
    </w:p>
    <w:p w14:paraId="2594856F" w14:textId="77777777" w:rsidR="00DC0AE0" w:rsidRDefault="00DC0AE0" w:rsidP="00A00F45">
      <w:pPr>
        <w:jc w:val="both"/>
        <w:rPr>
          <w:rFonts w:ascii="Times New Roman" w:hAnsi="Times New Roman" w:cs="Times New Roman"/>
          <w:lang w:val="en-US"/>
        </w:rPr>
      </w:pPr>
    </w:p>
    <w:p w14:paraId="4DCFBD47" w14:textId="77777777" w:rsidR="006B12B1" w:rsidRDefault="00122FD3" w:rsidP="006B12B1">
      <w:pPr>
        <w:jc w:val="center"/>
        <w:rPr>
          <w:rFonts w:ascii="Times New Roman" w:hAnsi="Times New Roman" w:cs="Times New Roman"/>
          <w:lang w:val="en-US"/>
        </w:rPr>
      </w:pPr>
      <w:r w:rsidRPr="00122FD3">
        <w:rPr>
          <w:rFonts w:ascii="Times New Roman" w:hAnsi="Times New Roman" w:cs="Times New Roman"/>
          <w:noProof/>
          <w:lang w:val="en-US"/>
        </w:rPr>
        <w:drawing>
          <wp:inline distT="0" distB="0" distL="0" distR="0" wp14:anchorId="1CC4177A" wp14:editId="29C5554D">
            <wp:extent cx="4811949" cy="1519671"/>
            <wp:effectExtent l="0" t="0" r="1905" b="4445"/>
            <wp:docPr id="826358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58789" name=""/>
                    <pic:cNvPicPr/>
                  </pic:nvPicPr>
                  <pic:blipFill>
                    <a:blip r:embed="rId7"/>
                    <a:stretch>
                      <a:fillRect/>
                    </a:stretch>
                  </pic:blipFill>
                  <pic:spPr>
                    <a:xfrm>
                      <a:off x="0" y="0"/>
                      <a:ext cx="4856748" cy="1533819"/>
                    </a:xfrm>
                    <a:prstGeom prst="rect">
                      <a:avLst/>
                    </a:prstGeom>
                  </pic:spPr>
                </pic:pic>
              </a:graphicData>
            </a:graphic>
          </wp:inline>
        </w:drawing>
      </w:r>
    </w:p>
    <w:p w14:paraId="359D3159" w14:textId="77777777" w:rsidR="00122FD3" w:rsidRPr="00443FB5" w:rsidRDefault="00443FB5" w:rsidP="00443FB5">
      <w:pPr>
        <w:ind w:left="1440"/>
        <w:rPr>
          <w:rFonts w:ascii="Times New Roman" w:hAnsi="Times New Roman" w:cs="Times New Roman"/>
          <w:b/>
          <w:bCs/>
          <w:sz w:val="16"/>
          <w:szCs w:val="16"/>
          <w:lang w:val="en-US"/>
        </w:rPr>
      </w:pPr>
      <w:r>
        <w:rPr>
          <w:rFonts w:ascii="Times New Roman" w:hAnsi="Times New Roman" w:cs="Times New Roman"/>
          <w:b/>
          <w:bCs/>
          <w:sz w:val="16"/>
          <w:szCs w:val="16"/>
          <w:lang w:val="en-US"/>
        </w:rPr>
        <w:t xml:space="preserve">             </w:t>
      </w:r>
      <w:r w:rsidR="00122FD3" w:rsidRPr="00443FB5">
        <w:rPr>
          <w:rFonts w:ascii="Times New Roman" w:hAnsi="Times New Roman" w:cs="Times New Roman"/>
          <w:b/>
          <w:bCs/>
          <w:sz w:val="16"/>
          <w:szCs w:val="16"/>
          <w:lang w:val="en-US"/>
        </w:rPr>
        <w:t>A</w:t>
      </w:r>
      <w:r w:rsidR="00122FD3" w:rsidRPr="00443FB5">
        <w:rPr>
          <w:rFonts w:ascii="Times New Roman" w:hAnsi="Times New Roman" w:cs="Times New Roman"/>
          <w:b/>
          <w:bCs/>
          <w:sz w:val="16"/>
          <w:szCs w:val="16"/>
          <w:lang w:val="en-US"/>
        </w:rPr>
        <w:tab/>
      </w:r>
      <w:r w:rsidR="00122FD3" w:rsidRPr="00443FB5">
        <w:rPr>
          <w:rFonts w:ascii="Times New Roman" w:hAnsi="Times New Roman" w:cs="Times New Roman"/>
          <w:b/>
          <w:bCs/>
          <w:sz w:val="16"/>
          <w:szCs w:val="16"/>
          <w:lang w:val="en-US"/>
        </w:rPr>
        <w:tab/>
      </w:r>
      <w:r w:rsidR="00122FD3" w:rsidRPr="00443FB5">
        <w:rPr>
          <w:rFonts w:ascii="Times New Roman" w:hAnsi="Times New Roman" w:cs="Times New Roman"/>
          <w:b/>
          <w:bCs/>
          <w:sz w:val="16"/>
          <w:szCs w:val="16"/>
          <w:lang w:val="en-US"/>
        </w:rPr>
        <w:tab/>
        <w:t xml:space="preserve">      </w:t>
      </w:r>
      <w:r>
        <w:rPr>
          <w:rFonts w:ascii="Times New Roman" w:hAnsi="Times New Roman" w:cs="Times New Roman"/>
          <w:b/>
          <w:bCs/>
          <w:sz w:val="16"/>
          <w:szCs w:val="16"/>
          <w:lang w:val="en-US"/>
        </w:rPr>
        <w:t xml:space="preserve">                    </w:t>
      </w:r>
      <w:r w:rsidR="00122FD3" w:rsidRPr="00443FB5">
        <w:rPr>
          <w:rFonts w:ascii="Times New Roman" w:hAnsi="Times New Roman" w:cs="Times New Roman"/>
          <w:b/>
          <w:bCs/>
          <w:sz w:val="16"/>
          <w:szCs w:val="16"/>
          <w:lang w:val="en-US"/>
        </w:rPr>
        <w:t>B</w:t>
      </w:r>
      <w:r w:rsidR="00122FD3" w:rsidRPr="00443FB5">
        <w:rPr>
          <w:rFonts w:ascii="Times New Roman" w:hAnsi="Times New Roman" w:cs="Times New Roman"/>
          <w:b/>
          <w:bCs/>
          <w:sz w:val="16"/>
          <w:szCs w:val="16"/>
          <w:lang w:val="en-US"/>
        </w:rPr>
        <w:tab/>
      </w:r>
      <w:r w:rsidR="00122FD3" w:rsidRPr="00443FB5">
        <w:rPr>
          <w:rFonts w:ascii="Times New Roman" w:hAnsi="Times New Roman" w:cs="Times New Roman"/>
          <w:b/>
          <w:bCs/>
          <w:sz w:val="16"/>
          <w:szCs w:val="16"/>
          <w:lang w:val="en-US"/>
        </w:rPr>
        <w:tab/>
      </w:r>
      <w:r w:rsidR="00122FD3" w:rsidRPr="00443FB5">
        <w:rPr>
          <w:rFonts w:ascii="Times New Roman" w:hAnsi="Times New Roman" w:cs="Times New Roman"/>
          <w:b/>
          <w:bCs/>
          <w:sz w:val="16"/>
          <w:szCs w:val="16"/>
          <w:lang w:val="en-US"/>
        </w:rPr>
        <w:tab/>
      </w:r>
      <w:r w:rsidR="00122FD3" w:rsidRPr="00443FB5">
        <w:rPr>
          <w:rFonts w:ascii="Times New Roman" w:hAnsi="Times New Roman" w:cs="Times New Roman"/>
          <w:b/>
          <w:bCs/>
          <w:sz w:val="16"/>
          <w:szCs w:val="16"/>
          <w:lang w:val="en-US"/>
        </w:rPr>
        <w:tab/>
      </w:r>
      <w:r>
        <w:rPr>
          <w:rFonts w:ascii="Times New Roman" w:hAnsi="Times New Roman" w:cs="Times New Roman"/>
          <w:b/>
          <w:bCs/>
          <w:sz w:val="16"/>
          <w:szCs w:val="16"/>
          <w:lang w:val="en-US"/>
        </w:rPr>
        <w:t xml:space="preserve"> </w:t>
      </w:r>
      <w:r w:rsidR="00122FD3" w:rsidRPr="00443FB5">
        <w:rPr>
          <w:rFonts w:ascii="Times New Roman" w:hAnsi="Times New Roman" w:cs="Times New Roman"/>
          <w:b/>
          <w:bCs/>
          <w:sz w:val="16"/>
          <w:szCs w:val="16"/>
          <w:lang w:val="en-US"/>
        </w:rPr>
        <w:t>C</w:t>
      </w:r>
    </w:p>
    <w:p w14:paraId="6A7AF407" w14:textId="77777777" w:rsidR="006B12B1" w:rsidRPr="002D7AC3" w:rsidRDefault="006B12B1" w:rsidP="006B12B1">
      <w:pPr>
        <w:jc w:val="center"/>
        <w:rPr>
          <w:rFonts w:ascii="Times New Roman" w:hAnsi="Times New Roman" w:cs="Times New Roman"/>
          <w:sz w:val="20"/>
          <w:szCs w:val="20"/>
          <w:lang w:val="en-US"/>
        </w:rPr>
      </w:pPr>
      <w:r w:rsidRPr="002D7AC3">
        <w:rPr>
          <w:rFonts w:ascii="Times New Roman" w:hAnsi="Times New Roman" w:cs="Times New Roman"/>
          <w:sz w:val="20"/>
          <w:szCs w:val="20"/>
          <w:lang w:val="en-US"/>
        </w:rPr>
        <w:t>Figure 1</w:t>
      </w:r>
      <w:r w:rsidR="002D7AC3" w:rsidRPr="002D7AC3">
        <w:rPr>
          <w:rFonts w:ascii="Times New Roman" w:hAnsi="Times New Roman" w:cs="Times New Roman"/>
          <w:sz w:val="20"/>
          <w:szCs w:val="20"/>
          <w:lang w:val="en-US"/>
        </w:rPr>
        <w:t xml:space="preserve">: </w:t>
      </w:r>
      <w:r w:rsidR="002D7AC3" w:rsidRPr="002D7AC3">
        <w:rPr>
          <w:rFonts w:ascii="Times New Roman" w:hAnsi="Times New Roman" w:cs="Times New Roman"/>
          <w:i/>
          <w:iCs/>
          <w:sz w:val="20"/>
          <w:szCs w:val="20"/>
          <w:lang w:val="en-US"/>
        </w:rPr>
        <w:t>D. microcarpum</w:t>
      </w:r>
      <w:r w:rsidR="002D7AC3" w:rsidRPr="002D7AC3">
        <w:rPr>
          <w:rFonts w:ascii="Times New Roman" w:hAnsi="Times New Roman" w:cs="Times New Roman"/>
          <w:sz w:val="20"/>
          <w:szCs w:val="20"/>
          <w:lang w:val="en-US"/>
        </w:rPr>
        <w:t xml:space="preserve"> leaf (A), fruit (B), plant (C)</w:t>
      </w:r>
    </w:p>
    <w:p w14:paraId="09F0A270" w14:textId="77777777" w:rsidR="002D7AC3" w:rsidRDefault="002D7AC3" w:rsidP="00A00F45">
      <w:pPr>
        <w:jc w:val="both"/>
        <w:rPr>
          <w:rFonts w:ascii="Times New Roman" w:hAnsi="Times New Roman" w:cs="Times New Roman"/>
          <w:lang w:val="en-US"/>
        </w:rPr>
      </w:pPr>
    </w:p>
    <w:p w14:paraId="6F9459C2" w14:textId="77777777" w:rsidR="005A7367" w:rsidRPr="005A7367" w:rsidRDefault="00CA18FB" w:rsidP="00A00F45">
      <w:pPr>
        <w:jc w:val="both"/>
        <w:rPr>
          <w:rFonts w:ascii="Times New Roman" w:hAnsi="Times New Roman" w:cs="Times New Roman"/>
          <w:lang w:val="en-US"/>
        </w:rPr>
      </w:pPr>
      <w:r>
        <w:rPr>
          <w:rFonts w:ascii="Times New Roman" w:hAnsi="Times New Roman" w:cs="Times New Roman"/>
          <w:lang w:val="en-US"/>
        </w:rPr>
        <w:t>P</w:t>
      </w:r>
      <w:r w:rsidR="005A7367" w:rsidRPr="005A7367">
        <w:rPr>
          <w:rFonts w:ascii="Times New Roman" w:hAnsi="Times New Roman" w:cs="Times New Roman"/>
          <w:lang w:val="en-US"/>
        </w:rPr>
        <w:t>hytochemical profiles of medicinal plants may vary according to geographical location, seasonal factors, plant maturity, and extraction conditions</w:t>
      </w:r>
      <w:r w:rsidR="0093712F">
        <w:rPr>
          <w:rFonts w:ascii="Times New Roman" w:hAnsi="Times New Roman" w:cs="Times New Roman"/>
          <w:lang w:val="en-US"/>
        </w:rPr>
        <w:t xml:space="preserve"> </w:t>
      </w:r>
      <w:r w:rsidR="00443FB5">
        <w:rPr>
          <w:rFonts w:ascii="Times New Roman" w:hAnsi="Times New Roman" w:cs="Times New Roman"/>
          <w:lang w:val="en-US"/>
        </w:rPr>
        <w:t>including</w:t>
      </w:r>
      <w:r w:rsidR="005A7367" w:rsidRPr="005A7367">
        <w:rPr>
          <w:rFonts w:ascii="Times New Roman" w:hAnsi="Times New Roman" w:cs="Times New Roman"/>
          <w:lang w:val="en-US"/>
        </w:rPr>
        <w:t xml:space="preserve"> solvent type and method of preparation (</w:t>
      </w:r>
      <w:proofErr w:type="spellStart"/>
      <w:r w:rsidR="005A7367" w:rsidRPr="005A7367">
        <w:rPr>
          <w:rFonts w:ascii="Times New Roman" w:hAnsi="Times New Roman" w:cs="Times New Roman"/>
          <w:lang w:val="en-US"/>
        </w:rPr>
        <w:t>Tawaha</w:t>
      </w:r>
      <w:proofErr w:type="spellEnd"/>
      <w:r w:rsidR="005A7367" w:rsidRPr="005A7367">
        <w:rPr>
          <w:rFonts w:ascii="Times New Roman" w:hAnsi="Times New Roman" w:cs="Times New Roman"/>
          <w:lang w:val="en-US"/>
        </w:rPr>
        <w:t xml:space="preserve"> et al., 2007; </w:t>
      </w:r>
      <w:proofErr w:type="spellStart"/>
      <w:r w:rsidR="005A7367" w:rsidRPr="005A7367">
        <w:rPr>
          <w:rFonts w:ascii="Times New Roman" w:hAnsi="Times New Roman" w:cs="Times New Roman"/>
          <w:lang w:val="en-US"/>
        </w:rPr>
        <w:t>Azwanida</w:t>
      </w:r>
      <w:proofErr w:type="spellEnd"/>
      <w:r w:rsidR="005A7367" w:rsidRPr="005A7367">
        <w:rPr>
          <w:rFonts w:ascii="Times New Roman" w:hAnsi="Times New Roman" w:cs="Times New Roman"/>
          <w:lang w:val="en-US"/>
        </w:rPr>
        <w:t>, 2015). Such variability can influence the bioactivity of plant-derived preparations, making re</w:t>
      </w:r>
      <w:r w:rsidR="000076C4">
        <w:rPr>
          <w:rFonts w:ascii="Times New Roman" w:hAnsi="Times New Roman" w:cs="Times New Roman"/>
          <w:lang w:val="en-US"/>
        </w:rPr>
        <w:t>gional</w:t>
      </w:r>
      <w:r w:rsidR="008B1BC7">
        <w:rPr>
          <w:rFonts w:ascii="Times New Roman" w:hAnsi="Times New Roman" w:cs="Times New Roman"/>
          <w:lang w:val="en-US"/>
        </w:rPr>
        <w:t>-specific</w:t>
      </w:r>
      <w:r w:rsidR="005A7367" w:rsidRPr="005A7367">
        <w:rPr>
          <w:rFonts w:ascii="Times New Roman" w:hAnsi="Times New Roman" w:cs="Times New Roman"/>
          <w:lang w:val="en-US"/>
        </w:rPr>
        <w:t xml:space="preserve"> studies essential for pharmacological validation.</w:t>
      </w:r>
    </w:p>
    <w:p w14:paraId="294454B9" w14:textId="77777777" w:rsidR="005A7367" w:rsidRPr="005A7367" w:rsidRDefault="005A7367" w:rsidP="00871BDA">
      <w:pPr>
        <w:jc w:val="center"/>
        <w:rPr>
          <w:rFonts w:ascii="Times New Roman" w:hAnsi="Times New Roman" w:cs="Times New Roman"/>
          <w:lang w:val="en-US"/>
        </w:rPr>
      </w:pPr>
    </w:p>
    <w:p w14:paraId="3D7310C1" w14:textId="77777777" w:rsidR="005A7367" w:rsidRPr="005A7367" w:rsidRDefault="00CA18FB" w:rsidP="0008698D">
      <w:pPr>
        <w:jc w:val="both"/>
        <w:rPr>
          <w:rFonts w:ascii="Times New Roman" w:hAnsi="Times New Roman" w:cs="Times New Roman"/>
          <w:lang w:val="en-US"/>
        </w:rPr>
      </w:pPr>
      <w:r>
        <w:rPr>
          <w:rFonts w:ascii="Times New Roman" w:hAnsi="Times New Roman" w:cs="Times New Roman"/>
          <w:lang w:val="en-US"/>
        </w:rPr>
        <w:t xml:space="preserve">Although </w:t>
      </w:r>
      <w:r w:rsidR="005A7367" w:rsidRPr="005A7367">
        <w:rPr>
          <w:rFonts w:ascii="Times New Roman" w:hAnsi="Times New Roman" w:cs="Times New Roman"/>
          <w:lang w:val="en-US"/>
        </w:rPr>
        <w:t xml:space="preserve">the leaf and stem bark of </w:t>
      </w:r>
      <w:r w:rsidR="005A7367" w:rsidRPr="00CA18FB">
        <w:rPr>
          <w:rFonts w:ascii="Times New Roman" w:hAnsi="Times New Roman" w:cs="Times New Roman"/>
          <w:i/>
          <w:iCs/>
          <w:lang w:val="en-US"/>
        </w:rPr>
        <w:t>D. microcarpum</w:t>
      </w:r>
      <w:r w:rsidR="005A7367" w:rsidRPr="005A7367">
        <w:rPr>
          <w:rFonts w:ascii="Times New Roman" w:hAnsi="Times New Roman" w:cs="Times New Roman"/>
          <w:lang w:val="en-US"/>
        </w:rPr>
        <w:t xml:space="preserve"> have been studied for antidiabetic properties (David et al., 2017; Salawu et al., 2023), no comprehensive investigation has evaluated the fruit extract for its phytochemical composition, acute and chronic antihyperglycemic effects, and α-glucosidase inhibitory activity within the context of its local geographical origin. T</w:t>
      </w:r>
      <w:r w:rsidR="00854D2A">
        <w:rPr>
          <w:rFonts w:ascii="Times New Roman" w:hAnsi="Times New Roman" w:cs="Times New Roman"/>
          <w:lang w:val="en-US"/>
        </w:rPr>
        <w:t>his study thus, aim</w:t>
      </w:r>
      <w:r w:rsidR="008B1BC7">
        <w:rPr>
          <w:rFonts w:ascii="Times New Roman" w:hAnsi="Times New Roman" w:cs="Times New Roman"/>
          <w:lang w:val="en-US"/>
        </w:rPr>
        <w:t>ed</w:t>
      </w:r>
      <w:r w:rsidR="00854D2A">
        <w:rPr>
          <w:rFonts w:ascii="Times New Roman" w:hAnsi="Times New Roman" w:cs="Times New Roman"/>
          <w:lang w:val="en-US"/>
        </w:rPr>
        <w:t xml:space="preserve"> to</w:t>
      </w:r>
      <w:r w:rsidR="005A7367" w:rsidRPr="005A7367">
        <w:rPr>
          <w:rFonts w:ascii="Times New Roman" w:hAnsi="Times New Roman" w:cs="Times New Roman"/>
          <w:lang w:val="en-US"/>
        </w:rPr>
        <w:t xml:space="preserve"> determine the phytochemical composition, safety, antihyperglycemic activity, and α-glucosidase inhibitory mechanism of </w:t>
      </w:r>
      <w:r w:rsidR="00E91C0C">
        <w:rPr>
          <w:rFonts w:ascii="Times New Roman" w:hAnsi="Times New Roman" w:cs="Times New Roman"/>
          <w:lang w:val="en-US"/>
        </w:rPr>
        <w:t xml:space="preserve">Ghanaian </w:t>
      </w:r>
      <w:r w:rsidR="004B614C">
        <w:rPr>
          <w:rFonts w:ascii="Times New Roman" w:hAnsi="Times New Roman" w:cs="Times New Roman"/>
          <w:lang w:val="en-US"/>
        </w:rPr>
        <w:t xml:space="preserve">whole fruit ethanol extract of </w:t>
      </w:r>
      <w:r w:rsidR="005A7367" w:rsidRPr="00854D2A">
        <w:rPr>
          <w:rFonts w:ascii="Times New Roman" w:hAnsi="Times New Roman" w:cs="Times New Roman"/>
          <w:i/>
          <w:iCs/>
          <w:lang w:val="en-US"/>
        </w:rPr>
        <w:t>D</w:t>
      </w:r>
      <w:r w:rsidR="00854D2A" w:rsidRPr="00854D2A">
        <w:rPr>
          <w:rFonts w:ascii="Times New Roman" w:hAnsi="Times New Roman" w:cs="Times New Roman"/>
          <w:i/>
          <w:iCs/>
          <w:lang w:val="en-US"/>
        </w:rPr>
        <w:t>.</w:t>
      </w:r>
      <w:r w:rsidR="005A7367" w:rsidRPr="00854D2A">
        <w:rPr>
          <w:rFonts w:ascii="Times New Roman" w:hAnsi="Times New Roman" w:cs="Times New Roman"/>
          <w:i/>
          <w:iCs/>
          <w:lang w:val="en-US"/>
        </w:rPr>
        <w:t xml:space="preserve"> microcarpum</w:t>
      </w:r>
      <w:r w:rsidR="00854D2A">
        <w:rPr>
          <w:rFonts w:ascii="Times New Roman" w:hAnsi="Times New Roman" w:cs="Times New Roman"/>
          <w:lang w:val="en-US"/>
        </w:rPr>
        <w:t xml:space="preserve"> </w:t>
      </w:r>
      <w:r w:rsidR="0096340B">
        <w:rPr>
          <w:rFonts w:ascii="Times New Roman" w:hAnsi="Times New Roman" w:cs="Times New Roman"/>
          <w:lang w:val="en-US"/>
        </w:rPr>
        <w:t xml:space="preserve">using </w:t>
      </w:r>
      <w:r w:rsidR="0096340B" w:rsidRPr="005A7367">
        <w:rPr>
          <w:rFonts w:ascii="Times New Roman" w:hAnsi="Times New Roman" w:cs="Times New Roman"/>
          <w:lang w:val="en-US"/>
        </w:rPr>
        <w:t>normo</w:t>
      </w:r>
      <w:r w:rsidR="0096340B">
        <w:rPr>
          <w:rFonts w:ascii="Times New Roman" w:hAnsi="Times New Roman" w:cs="Times New Roman"/>
          <w:lang w:val="en-US"/>
        </w:rPr>
        <w:t>glycemic</w:t>
      </w:r>
      <w:r w:rsidR="005A7367" w:rsidRPr="005A7367">
        <w:rPr>
          <w:rFonts w:ascii="Times New Roman" w:hAnsi="Times New Roman" w:cs="Times New Roman"/>
          <w:lang w:val="en-US"/>
        </w:rPr>
        <w:t xml:space="preserve"> and alloxan-induced diabetic rat</w:t>
      </w:r>
      <w:r w:rsidR="0096340B">
        <w:rPr>
          <w:rFonts w:ascii="Times New Roman" w:hAnsi="Times New Roman" w:cs="Times New Roman"/>
          <w:lang w:val="en-US"/>
        </w:rPr>
        <w:t xml:space="preserve"> models</w:t>
      </w:r>
      <w:r w:rsidR="005A7367" w:rsidRPr="005A7367">
        <w:rPr>
          <w:rFonts w:ascii="Times New Roman" w:hAnsi="Times New Roman" w:cs="Times New Roman"/>
          <w:lang w:val="en-US"/>
        </w:rPr>
        <w:t>.</w:t>
      </w:r>
    </w:p>
    <w:p w14:paraId="025683E6" w14:textId="77777777" w:rsidR="005A7367" w:rsidRPr="005A7367" w:rsidRDefault="005A7367" w:rsidP="005A7367">
      <w:pPr>
        <w:rPr>
          <w:rFonts w:ascii="Times New Roman" w:hAnsi="Times New Roman" w:cs="Times New Roman"/>
          <w:lang w:val="en-US"/>
        </w:rPr>
      </w:pPr>
    </w:p>
    <w:p w14:paraId="4C0EC27B" w14:textId="77777777" w:rsidR="008B70C3" w:rsidRPr="008B70C3" w:rsidRDefault="00C50E77" w:rsidP="00E95E64">
      <w:pPr>
        <w:rPr>
          <w:rFonts w:ascii="Times New Roman" w:hAnsi="Times New Roman" w:cs="Times New Roman"/>
          <w:b/>
          <w:bCs/>
          <w:lang w:val="en-US"/>
        </w:rPr>
      </w:pPr>
      <w:r>
        <w:rPr>
          <w:rFonts w:ascii="Times New Roman" w:hAnsi="Times New Roman" w:cs="Times New Roman"/>
          <w:b/>
          <w:bCs/>
          <w:lang w:val="en-US"/>
        </w:rPr>
        <w:t xml:space="preserve">2. </w:t>
      </w:r>
      <w:r w:rsidR="008B70C3" w:rsidRPr="008B70C3">
        <w:rPr>
          <w:rFonts w:ascii="Times New Roman" w:hAnsi="Times New Roman" w:cs="Times New Roman"/>
          <w:b/>
          <w:bCs/>
          <w:lang w:val="en-US"/>
        </w:rPr>
        <w:t>Materials and Methods</w:t>
      </w:r>
    </w:p>
    <w:p w14:paraId="6D47BDCD" w14:textId="77777777" w:rsidR="008B70C3" w:rsidRPr="008B70C3" w:rsidRDefault="00C50E77" w:rsidP="00E95E64">
      <w:pPr>
        <w:rPr>
          <w:rFonts w:ascii="Times New Roman" w:hAnsi="Times New Roman" w:cs="Times New Roman"/>
          <w:b/>
          <w:bCs/>
          <w:lang w:val="en-US"/>
        </w:rPr>
      </w:pPr>
      <w:r>
        <w:rPr>
          <w:rFonts w:ascii="Times New Roman" w:hAnsi="Times New Roman" w:cs="Times New Roman"/>
          <w:b/>
          <w:bCs/>
          <w:lang w:val="en-US"/>
        </w:rPr>
        <w:t>2.</w:t>
      </w:r>
      <w:r w:rsidR="005E4152">
        <w:rPr>
          <w:rFonts w:ascii="Times New Roman" w:hAnsi="Times New Roman" w:cs="Times New Roman"/>
          <w:b/>
          <w:bCs/>
          <w:lang w:val="en-US"/>
        </w:rPr>
        <w:t>1</w:t>
      </w:r>
      <w:r>
        <w:rPr>
          <w:rFonts w:ascii="Times New Roman" w:hAnsi="Times New Roman" w:cs="Times New Roman"/>
          <w:b/>
          <w:bCs/>
          <w:lang w:val="en-US"/>
        </w:rPr>
        <w:t xml:space="preserve"> </w:t>
      </w:r>
      <w:r w:rsidR="008B70C3" w:rsidRPr="008B70C3">
        <w:rPr>
          <w:rFonts w:ascii="Times New Roman" w:hAnsi="Times New Roman" w:cs="Times New Roman"/>
          <w:b/>
          <w:bCs/>
          <w:lang w:val="en-US"/>
        </w:rPr>
        <w:t xml:space="preserve">Plant </w:t>
      </w:r>
      <w:r w:rsidR="00041596">
        <w:rPr>
          <w:rFonts w:ascii="Times New Roman" w:hAnsi="Times New Roman" w:cs="Times New Roman"/>
          <w:b/>
          <w:bCs/>
          <w:lang w:val="en-US"/>
        </w:rPr>
        <w:t xml:space="preserve">Material and </w:t>
      </w:r>
      <w:r w:rsidR="008B70C3" w:rsidRPr="008B70C3">
        <w:rPr>
          <w:rFonts w:ascii="Times New Roman" w:hAnsi="Times New Roman" w:cs="Times New Roman"/>
          <w:b/>
          <w:bCs/>
          <w:lang w:val="en-US"/>
        </w:rPr>
        <w:t>Extraction</w:t>
      </w:r>
    </w:p>
    <w:p w14:paraId="74495F80" w14:textId="77777777" w:rsidR="004B614C" w:rsidRDefault="00E516AA" w:rsidP="004B614C">
      <w:pPr>
        <w:pStyle w:val="NoSpacing"/>
        <w:jc w:val="both"/>
        <w:rPr>
          <w:rFonts w:ascii="Times New Roman" w:hAnsi="Times New Roman" w:cs="Times New Roman"/>
          <w:lang w:val="en-US"/>
        </w:rPr>
      </w:pPr>
      <w:r w:rsidRPr="00500B2D">
        <w:rPr>
          <w:rFonts w:ascii="Times New Roman" w:hAnsi="Times New Roman" w:cs="Times New Roman"/>
        </w:rPr>
        <w:t>Ripe fruits of</w:t>
      </w:r>
      <w:r w:rsidRPr="00500B2D">
        <w:rPr>
          <w:rStyle w:val="apple-converted-space"/>
          <w:rFonts w:ascii="Times New Roman" w:hAnsi="Times New Roman" w:cs="Times New Roman"/>
          <w:color w:val="000000"/>
          <w:sz w:val="27"/>
          <w:szCs w:val="27"/>
        </w:rPr>
        <w:t> </w:t>
      </w:r>
      <w:r w:rsidRPr="00500B2D">
        <w:rPr>
          <w:rStyle w:val="Emphasis"/>
          <w:rFonts w:ascii="Times New Roman" w:hAnsi="Times New Roman" w:cs="Times New Roman"/>
          <w:color w:val="000000"/>
        </w:rPr>
        <w:t>D</w:t>
      </w:r>
      <w:r w:rsidR="00500B2D">
        <w:rPr>
          <w:rStyle w:val="Emphasis"/>
          <w:rFonts w:ascii="Times New Roman" w:hAnsi="Times New Roman" w:cs="Times New Roman"/>
          <w:color w:val="000000"/>
        </w:rPr>
        <w:t>.</w:t>
      </w:r>
      <w:r w:rsidRPr="00500B2D">
        <w:rPr>
          <w:rStyle w:val="Emphasis"/>
          <w:rFonts w:ascii="Times New Roman" w:hAnsi="Times New Roman" w:cs="Times New Roman"/>
          <w:color w:val="000000"/>
        </w:rPr>
        <w:t xml:space="preserve"> </w:t>
      </w:r>
      <w:proofErr w:type="spellStart"/>
      <w:r w:rsidRPr="00500B2D">
        <w:rPr>
          <w:rStyle w:val="Emphasis"/>
          <w:rFonts w:ascii="Times New Roman" w:hAnsi="Times New Roman" w:cs="Times New Roman"/>
          <w:color w:val="000000"/>
        </w:rPr>
        <w:t>microcarpum</w:t>
      </w:r>
      <w:proofErr w:type="spellEnd"/>
      <w:r w:rsidRPr="00500B2D">
        <w:rPr>
          <w:rStyle w:val="apple-converted-space"/>
          <w:rFonts w:ascii="Times New Roman" w:hAnsi="Times New Roman" w:cs="Times New Roman"/>
          <w:color w:val="000000"/>
          <w:sz w:val="27"/>
          <w:szCs w:val="27"/>
        </w:rPr>
        <w:t> </w:t>
      </w:r>
      <w:proofErr w:type="spellStart"/>
      <w:r w:rsidRPr="00500B2D">
        <w:rPr>
          <w:rFonts w:ascii="Times New Roman" w:hAnsi="Times New Roman" w:cs="Times New Roman"/>
        </w:rPr>
        <w:t>Guill</w:t>
      </w:r>
      <w:proofErr w:type="spellEnd"/>
      <w:r w:rsidRPr="00500B2D">
        <w:rPr>
          <w:rFonts w:ascii="Times New Roman" w:hAnsi="Times New Roman" w:cs="Times New Roman"/>
        </w:rPr>
        <w:t>. &amp; Perr. were collected in March 20</w:t>
      </w:r>
      <w:r w:rsidR="00500B2D">
        <w:rPr>
          <w:rFonts w:ascii="Times New Roman" w:hAnsi="Times New Roman" w:cs="Times New Roman"/>
        </w:rPr>
        <w:t>16</w:t>
      </w:r>
      <w:r w:rsidRPr="00500B2D">
        <w:rPr>
          <w:rFonts w:ascii="Times New Roman" w:hAnsi="Times New Roman" w:cs="Times New Roman"/>
        </w:rPr>
        <w:t xml:space="preserve"> from different locations within Bolgatanga Municipality, Upper East Region, Ghana</w:t>
      </w:r>
      <w:r w:rsidR="00F57006">
        <w:rPr>
          <w:rFonts w:ascii="Times New Roman" w:hAnsi="Times New Roman" w:cs="Times New Roman"/>
        </w:rPr>
        <w:t xml:space="preserve"> (</w:t>
      </w:r>
      <w:r w:rsidR="00F57006" w:rsidRPr="00F57006">
        <w:rPr>
          <w:rFonts w:ascii="Times New Roman" w:hAnsi="Times New Roman" w:cs="Times New Roman"/>
          <w:lang w:val="en-US"/>
        </w:rPr>
        <w:t>10</w:t>
      </w:r>
      <w:r w:rsidR="0013339F">
        <w:rPr>
          <w:rFonts w:ascii="Times New Roman" w:hAnsi="Times New Roman" w:cs="Times New Roman"/>
          <w:lang w:val="en-US"/>
        </w:rPr>
        <w:t>.</w:t>
      </w:r>
      <w:r w:rsidR="0005687F">
        <w:rPr>
          <w:rFonts w:ascii="Times New Roman" w:hAnsi="Times New Roman" w:cs="Times New Roman"/>
          <w:lang w:val="en-US"/>
        </w:rPr>
        <w:t>79538</w:t>
      </w:r>
      <w:r w:rsidR="00F57006" w:rsidRPr="00F57006">
        <w:rPr>
          <w:rFonts w:ascii="Times New Roman" w:hAnsi="Times New Roman" w:cs="Times New Roman"/>
          <w:lang w:val="en-US"/>
        </w:rPr>
        <w:t>°</w:t>
      </w:r>
      <w:r w:rsidR="00F57006">
        <w:rPr>
          <w:rFonts w:ascii="Times New Roman" w:hAnsi="Times New Roman" w:cs="Times New Roman"/>
          <w:lang w:val="en-US"/>
        </w:rPr>
        <w:t xml:space="preserve"> </w:t>
      </w:r>
      <w:r w:rsidR="0005687F">
        <w:rPr>
          <w:rFonts w:ascii="Times New Roman" w:hAnsi="Times New Roman" w:cs="Times New Roman"/>
          <w:lang w:val="en-US"/>
        </w:rPr>
        <w:t>N,</w:t>
      </w:r>
      <w:r w:rsidR="00F57006">
        <w:rPr>
          <w:rFonts w:ascii="Times New Roman" w:hAnsi="Times New Roman" w:cs="Times New Roman"/>
          <w:lang w:val="en-US"/>
        </w:rPr>
        <w:t xml:space="preserve"> </w:t>
      </w:r>
      <w:r w:rsidR="0005687F">
        <w:rPr>
          <w:rFonts w:ascii="Times New Roman" w:hAnsi="Times New Roman" w:cs="Times New Roman"/>
          <w:lang w:val="en-US"/>
        </w:rPr>
        <w:t>0.81191</w:t>
      </w:r>
      <w:r w:rsidR="00F57006" w:rsidRPr="00F57006">
        <w:rPr>
          <w:rFonts w:ascii="Times New Roman" w:hAnsi="Times New Roman" w:cs="Times New Roman"/>
          <w:lang w:val="en-US"/>
        </w:rPr>
        <w:t>1°W</w:t>
      </w:r>
      <w:r w:rsidR="00F57006">
        <w:rPr>
          <w:rFonts w:ascii="Times New Roman" w:hAnsi="Times New Roman" w:cs="Times New Roman"/>
          <w:lang w:val="en-US"/>
        </w:rPr>
        <w:t xml:space="preserve">) </w:t>
      </w:r>
      <w:r w:rsidR="004B614C">
        <w:rPr>
          <w:rFonts w:ascii="Times New Roman" w:hAnsi="Times New Roman" w:cs="Times New Roman"/>
          <w:lang w:val="en-US"/>
        </w:rPr>
        <w:t xml:space="preserve">Fig. 1 </w:t>
      </w:r>
      <w:r w:rsidR="003829CB" w:rsidRPr="00500B2D">
        <w:rPr>
          <w:rFonts w:ascii="Times New Roman" w:hAnsi="Times New Roman" w:cs="Times New Roman"/>
          <w:lang w:val="en-US"/>
        </w:rPr>
        <w:t>and identified by</w:t>
      </w:r>
      <w:r w:rsidR="003829CB">
        <w:rPr>
          <w:rFonts w:ascii="Times New Roman" w:hAnsi="Times New Roman" w:cs="Times New Roman"/>
          <w:lang w:val="en-US"/>
        </w:rPr>
        <w:t xml:space="preserve"> Dr. Wahab Imoro of the Department of Applied Biology, University for Development studies. </w:t>
      </w:r>
    </w:p>
    <w:p w14:paraId="3DE19F6C" w14:textId="77777777" w:rsidR="004B614C" w:rsidRDefault="0013339F" w:rsidP="00E9032B">
      <w:pPr>
        <w:pStyle w:val="NoSpacing"/>
        <w:jc w:val="cente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1266245F" wp14:editId="738E093B">
            <wp:extent cx="5307600" cy="1703990"/>
            <wp:effectExtent l="0" t="0" r="1270" b="0"/>
            <wp:docPr id="49625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5048" name="Picture 496250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9563" cy="1714252"/>
                    </a:xfrm>
                    <a:prstGeom prst="rect">
                      <a:avLst/>
                    </a:prstGeom>
                  </pic:spPr>
                </pic:pic>
              </a:graphicData>
            </a:graphic>
          </wp:inline>
        </w:drawing>
      </w:r>
    </w:p>
    <w:p w14:paraId="13ADB7B2" w14:textId="77777777" w:rsidR="0005687F" w:rsidRPr="0005687F" w:rsidRDefault="0005687F" w:rsidP="00F56DA0">
      <w:pPr>
        <w:pStyle w:val="NoSpacing"/>
        <w:jc w:val="center"/>
        <w:rPr>
          <w:rFonts w:ascii="Times New Roman" w:hAnsi="Times New Roman" w:cs="Times New Roman"/>
          <w:sz w:val="20"/>
          <w:szCs w:val="20"/>
          <w:lang w:val="en-US"/>
        </w:rPr>
      </w:pPr>
      <w:r w:rsidRPr="0005687F">
        <w:rPr>
          <w:rFonts w:ascii="Times New Roman" w:hAnsi="Times New Roman" w:cs="Times New Roman"/>
          <w:sz w:val="20"/>
          <w:szCs w:val="20"/>
          <w:lang w:val="en-US"/>
        </w:rPr>
        <w:t xml:space="preserve">Fig. </w:t>
      </w:r>
      <w:r w:rsidR="00F56DA0">
        <w:rPr>
          <w:rFonts w:ascii="Times New Roman" w:hAnsi="Times New Roman" w:cs="Times New Roman"/>
          <w:sz w:val="20"/>
          <w:szCs w:val="20"/>
          <w:lang w:val="en-US"/>
        </w:rPr>
        <w:t>2</w:t>
      </w:r>
      <w:r w:rsidRPr="0005687F">
        <w:rPr>
          <w:rFonts w:ascii="Times New Roman" w:hAnsi="Times New Roman" w:cs="Times New Roman"/>
          <w:sz w:val="20"/>
          <w:szCs w:val="20"/>
          <w:lang w:val="en-US"/>
        </w:rPr>
        <w:t>: Sample collection area</w:t>
      </w:r>
    </w:p>
    <w:p w14:paraId="0A6CE9C1" w14:textId="77777777" w:rsidR="0005687F" w:rsidRDefault="0005687F" w:rsidP="004B614C">
      <w:pPr>
        <w:pStyle w:val="NoSpacing"/>
        <w:jc w:val="both"/>
        <w:rPr>
          <w:rFonts w:ascii="Times New Roman" w:hAnsi="Times New Roman" w:cs="Times New Roman"/>
          <w:lang w:val="en-US"/>
        </w:rPr>
      </w:pPr>
    </w:p>
    <w:p w14:paraId="0F504C89" w14:textId="77777777" w:rsidR="008B70C3" w:rsidRDefault="00041596" w:rsidP="004B614C">
      <w:pPr>
        <w:pStyle w:val="NoSpacing"/>
        <w:jc w:val="both"/>
        <w:rPr>
          <w:rFonts w:ascii="Times New Roman" w:hAnsi="Times New Roman" w:cs="Times New Roman"/>
          <w:lang w:val="en-US"/>
        </w:rPr>
      </w:pPr>
      <w:r>
        <w:rPr>
          <w:rFonts w:ascii="Times New Roman" w:hAnsi="Times New Roman" w:cs="Times New Roman"/>
          <w:lang w:val="en-US"/>
        </w:rPr>
        <w:t xml:space="preserve">The fruits were dried, </w:t>
      </w:r>
      <w:r w:rsidR="008B70C3" w:rsidRPr="008B70C3">
        <w:rPr>
          <w:rFonts w:ascii="Times New Roman" w:hAnsi="Times New Roman" w:cs="Times New Roman"/>
          <w:lang w:val="en-US"/>
        </w:rPr>
        <w:t>deseeded</w:t>
      </w:r>
      <w:r>
        <w:rPr>
          <w:rFonts w:ascii="Times New Roman" w:hAnsi="Times New Roman" w:cs="Times New Roman"/>
          <w:lang w:val="en-US"/>
        </w:rPr>
        <w:t>,</w:t>
      </w:r>
      <w:r w:rsidR="008B70C3" w:rsidRPr="008B70C3">
        <w:rPr>
          <w:rFonts w:ascii="Times New Roman" w:hAnsi="Times New Roman" w:cs="Times New Roman"/>
          <w:lang w:val="en-US"/>
        </w:rPr>
        <w:t xml:space="preserve"> powdered, and extracted with 70% ethanol via Soxhlet apparatus over 72 hours. The filtrate was concentrated and freeze-dried.</w:t>
      </w:r>
      <w:r w:rsidR="00F57006" w:rsidRPr="00F57006">
        <w:t xml:space="preserve"> </w:t>
      </w:r>
    </w:p>
    <w:p w14:paraId="1694D8D2" w14:textId="77777777" w:rsidR="006A0F4D" w:rsidRDefault="006A0F4D" w:rsidP="00E95E64">
      <w:pPr>
        <w:rPr>
          <w:rFonts w:ascii="Times New Roman" w:hAnsi="Times New Roman" w:cs="Times New Roman"/>
          <w:b/>
          <w:bCs/>
          <w:lang w:val="en-US"/>
        </w:rPr>
      </w:pPr>
    </w:p>
    <w:p w14:paraId="674EBAD7" w14:textId="77777777" w:rsidR="008B70C3" w:rsidRPr="008B70C3" w:rsidRDefault="00C50E77" w:rsidP="00E95E64">
      <w:pPr>
        <w:rPr>
          <w:rFonts w:ascii="Times New Roman" w:hAnsi="Times New Roman" w:cs="Times New Roman"/>
          <w:b/>
          <w:bCs/>
          <w:lang w:val="en-US"/>
        </w:rPr>
      </w:pPr>
      <w:r>
        <w:rPr>
          <w:rFonts w:ascii="Times New Roman" w:hAnsi="Times New Roman" w:cs="Times New Roman"/>
          <w:b/>
          <w:bCs/>
          <w:lang w:val="en-US"/>
        </w:rPr>
        <w:t xml:space="preserve">2.2 </w:t>
      </w:r>
      <w:r w:rsidR="008B70C3" w:rsidRPr="008B70C3">
        <w:rPr>
          <w:rFonts w:ascii="Times New Roman" w:hAnsi="Times New Roman" w:cs="Times New Roman"/>
          <w:b/>
          <w:bCs/>
          <w:lang w:val="en-US"/>
        </w:rPr>
        <w:t>Phytochemical Screening</w:t>
      </w:r>
    </w:p>
    <w:p w14:paraId="5262C00B" w14:textId="77777777" w:rsidR="008B70C3" w:rsidRDefault="008B70C3" w:rsidP="00E95E64">
      <w:pPr>
        <w:contextualSpacing/>
        <w:rPr>
          <w:rFonts w:ascii="Times New Roman" w:hAnsi="Times New Roman" w:cs="Times New Roman"/>
          <w:lang w:val="en-US"/>
        </w:rPr>
      </w:pPr>
      <w:r w:rsidRPr="008B70C3">
        <w:rPr>
          <w:rFonts w:ascii="Times New Roman" w:hAnsi="Times New Roman" w:cs="Times New Roman"/>
          <w:lang w:val="en-US"/>
        </w:rPr>
        <w:t xml:space="preserve">Standard protocols (Harborne, 1973; </w:t>
      </w:r>
      <w:proofErr w:type="spellStart"/>
      <w:r w:rsidRPr="008B70C3">
        <w:rPr>
          <w:rFonts w:ascii="Times New Roman" w:hAnsi="Times New Roman" w:cs="Times New Roman"/>
          <w:lang w:val="en-US"/>
        </w:rPr>
        <w:t>Sofowora</w:t>
      </w:r>
      <w:proofErr w:type="spellEnd"/>
      <w:r w:rsidRPr="008B70C3">
        <w:rPr>
          <w:rFonts w:ascii="Times New Roman" w:hAnsi="Times New Roman" w:cs="Times New Roman"/>
          <w:lang w:val="en-US"/>
        </w:rPr>
        <w:t>, 1993) were used to detect secondary metabolites</w:t>
      </w:r>
      <w:r w:rsidR="00E9032B">
        <w:rPr>
          <w:rFonts w:ascii="Times New Roman" w:hAnsi="Times New Roman" w:cs="Times New Roman"/>
          <w:lang w:val="en-US"/>
        </w:rPr>
        <w:t xml:space="preserve"> such as </w:t>
      </w:r>
      <w:r w:rsidRPr="008B70C3">
        <w:rPr>
          <w:rFonts w:ascii="Times New Roman" w:hAnsi="Times New Roman" w:cs="Times New Roman"/>
          <w:lang w:val="en-US"/>
        </w:rPr>
        <w:t xml:space="preserve">tannins, saponins, glycosides, phenolics, </w:t>
      </w:r>
      <w:r w:rsidR="00E9032B">
        <w:rPr>
          <w:rFonts w:ascii="Times New Roman" w:hAnsi="Times New Roman" w:cs="Times New Roman"/>
          <w:lang w:val="en-US"/>
        </w:rPr>
        <w:t xml:space="preserve">terpenoids </w:t>
      </w:r>
      <w:r w:rsidRPr="008B70C3">
        <w:rPr>
          <w:rFonts w:ascii="Times New Roman" w:hAnsi="Times New Roman" w:cs="Times New Roman"/>
          <w:lang w:val="en-US"/>
        </w:rPr>
        <w:t>and phytosterols.</w:t>
      </w:r>
    </w:p>
    <w:p w14:paraId="316E3C17" w14:textId="77777777" w:rsidR="00C50E77" w:rsidRPr="008B70C3" w:rsidRDefault="00C50E77" w:rsidP="00E95E64">
      <w:pPr>
        <w:contextualSpacing/>
        <w:rPr>
          <w:rFonts w:ascii="Times New Roman" w:hAnsi="Times New Roman" w:cs="Times New Roman"/>
          <w:lang w:val="en-US"/>
        </w:rPr>
      </w:pPr>
    </w:p>
    <w:p w14:paraId="6D040CE1" w14:textId="77777777" w:rsidR="008B70C3" w:rsidRPr="008B70C3" w:rsidRDefault="00C50E77" w:rsidP="00E95E64">
      <w:pPr>
        <w:contextualSpacing/>
        <w:rPr>
          <w:rFonts w:ascii="Times New Roman" w:hAnsi="Times New Roman" w:cs="Times New Roman"/>
          <w:b/>
          <w:bCs/>
          <w:lang w:val="en-US"/>
        </w:rPr>
      </w:pPr>
      <w:r>
        <w:rPr>
          <w:rFonts w:ascii="Times New Roman" w:hAnsi="Times New Roman" w:cs="Times New Roman"/>
          <w:b/>
          <w:bCs/>
          <w:lang w:val="en-US"/>
        </w:rPr>
        <w:t>2.3</w:t>
      </w:r>
      <w:r w:rsidR="005E4152">
        <w:rPr>
          <w:rFonts w:ascii="Times New Roman" w:hAnsi="Times New Roman" w:cs="Times New Roman"/>
          <w:b/>
          <w:bCs/>
          <w:lang w:val="en-US"/>
        </w:rPr>
        <w:t xml:space="preserve"> </w:t>
      </w:r>
      <w:r w:rsidR="008B70C3" w:rsidRPr="008B70C3">
        <w:rPr>
          <w:rFonts w:ascii="Times New Roman" w:hAnsi="Times New Roman" w:cs="Times New Roman"/>
          <w:b/>
          <w:bCs/>
          <w:lang w:val="en-US"/>
        </w:rPr>
        <w:t>Animal Models</w:t>
      </w:r>
    </w:p>
    <w:p w14:paraId="4F6EFB5D"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Swiss albino mice (20–23 g) were used for acute toxicity testing, and Sprague Dawley rats (83–150 g) for OGTT and diabetes modeling. All animals were acclimatized and ethically handled.</w:t>
      </w:r>
    </w:p>
    <w:p w14:paraId="6FAE00B7" w14:textId="77777777" w:rsidR="00762551" w:rsidRDefault="00762551" w:rsidP="00E95E64">
      <w:pPr>
        <w:rPr>
          <w:rFonts w:ascii="Apple Color Emoji" w:hAnsi="Apple Color Emoji" w:cs="Apple Color Emoji"/>
          <w:b/>
          <w:bCs/>
          <w:lang w:val="en-US"/>
        </w:rPr>
      </w:pPr>
    </w:p>
    <w:p w14:paraId="015E55D5" w14:textId="77777777" w:rsidR="008B70C3" w:rsidRPr="008B70C3" w:rsidRDefault="00C50E77" w:rsidP="00E95E64">
      <w:pPr>
        <w:rPr>
          <w:rFonts w:ascii="Times New Roman" w:hAnsi="Times New Roman" w:cs="Times New Roman"/>
          <w:b/>
          <w:bCs/>
          <w:lang w:val="en-US"/>
        </w:rPr>
      </w:pPr>
      <w:r>
        <w:rPr>
          <w:rFonts w:ascii="Times New Roman" w:hAnsi="Times New Roman" w:cs="Times New Roman"/>
          <w:b/>
          <w:bCs/>
          <w:lang w:val="en-US"/>
        </w:rPr>
        <w:t xml:space="preserve">2.4 </w:t>
      </w:r>
      <w:r w:rsidR="008B70C3" w:rsidRPr="008B70C3">
        <w:rPr>
          <w:rFonts w:ascii="Times New Roman" w:hAnsi="Times New Roman" w:cs="Times New Roman"/>
          <w:b/>
          <w:bCs/>
          <w:lang w:val="en-US"/>
        </w:rPr>
        <w:t>Acute Toxicity Test</w:t>
      </w:r>
    </w:p>
    <w:p w14:paraId="1B0F8ED8" w14:textId="77777777" w:rsidR="00762551" w:rsidRPr="00C50E77" w:rsidRDefault="008B70C3" w:rsidP="00E95E64">
      <w:pPr>
        <w:contextualSpacing/>
        <w:rPr>
          <w:rFonts w:ascii="Times New Roman" w:hAnsi="Times New Roman" w:cs="Times New Roman"/>
          <w:lang w:val="en-US"/>
        </w:rPr>
      </w:pPr>
      <w:r w:rsidRPr="008B70C3">
        <w:rPr>
          <w:rFonts w:ascii="Times New Roman" w:hAnsi="Times New Roman" w:cs="Times New Roman"/>
          <w:lang w:val="en-US"/>
        </w:rPr>
        <w:t>Following OECD guidelines (</w:t>
      </w:r>
      <w:proofErr w:type="spellStart"/>
      <w:r w:rsidRPr="008B70C3">
        <w:rPr>
          <w:rFonts w:ascii="Times New Roman" w:hAnsi="Times New Roman" w:cs="Times New Roman"/>
          <w:lang w:val="en-US"/>
        </w:rPr>
        <w:t>Lorke</w:t>
      </w:r>
      <w:proofErr w:type="spellEnd"/>
      <w:r w:rsidRPr="008B70C3">
        <w:rPr>
          <w:rFonts w:ascii="Times New Roman" w:hAnsi="Times New Roman" w:cs="Times New Roman"/>
          <w:lang w:val="en-US"/>
        </w:rPr>
        <w:t>, 1983), mice were administered extract orally at 500 and 1000 mg/kg. Mortality and behavioral signs were monitored for 72 hours.</w:t>
      </w:r>
    </w:p>
    <w:p w14:paraId="3EE7AC5E" w14:textId="77777777" w:rsidR="00C50E77" w:rsidRDefault="00C50E77" w:rsidP="009009F2">
      <w:pPr>
        <w:pStyle w:val="NoSpacing"/>
        <w:contextualSpacing/>
        <w:rPr>
          <w:rFonts w:ascii="Times New Roman" w:hAnsi="Times New Roman" w:cs="Times New Roman"/>
          <w:b/>
          <w:bCs/>
          <w:lang w:val="en-US"/>
        </w:rPr>
      </w:pPr>
    </w:p>
    <w:p w14:paraId="58CC6475" w14:textId="77777777" w:rsidR="009009F2" w:rsidRDefault="00C50E77" w:rsidP="009009F2">
      <w:pPr>
        <w:pStyle w:val="NoSpacing"/>
        <w:contextualSpacing/>
        <w:rPr>
          <w:rFonts w:ascii="Times New Roman" w:hAnsi="Times New Roman" w:cs="Times New Roman"/>
          <w:lang w:val="en-US"/>
        </w:rPr>
      </w:pPr>
      <w:r>
        <w:rPr>
          <w:rFonts w:ascii="Times New Roman" w:hAnsi="Times New Roman" w:cs="Times New Roman"/>
          <w:b/>
          <w:bCs/>
          <w:lang w:val="en-US"/>
        </w:rPr>
        <w:t xml:space="preserve">2.5 </w:t>
      </w:r>
      <w:r w:rsidR="008B70C3" w:rsidRPr="009009F2">
        <w:rPr>
          <w:rFonts w:ascii="Times New Roman" w:hAnsi="Times New Roman" w:cs="Times New Roman"/>
          <w:b/>
          <w:bCs/>
          <w:lang w:val="en-US"/>
        </w:rPr>
        <w:t>Oral Glucose Tolerance Test (OGTT)</w:t>
      </w:r>
    </w:p>
    <w:p w14:paraId="3436B79E" w14:textId="77777777" w:rsidR="00AC60CD" w:rsidRPr="009009F2" w:rsidRDefault="00AC60CD" w:rsidP="009009F2">
      <w:pPr>
        <w:pStyle w:val="NoSpacing"/>
        <w:contextualSpacing/>
        <w:jc w:val="both"/>
        <w:rPr>
          <w:rFonts w:ascii="Times New Roman" w:hAnsi="Times New Roman" w:cs="Times New Roman"/>
          <w:b/>
          <w:bCs/>
          <w:lang w:val="en-US"/>
        </w:rPr>
      </w:pPr>
      <w:r w:rsidRPr="009009F2">
        <w:rPr>
          <w:rFonts w:ascii="Times New Roman" w:hAnsi="Times New Roman" w:cs="Times New Roman"/>
          <w:lang w:val="en-US"/>
        </w:rPr>
        <w:t xml:space="preserve">The protocol was adapted from Etuk (2005). The OGTT was conducted using normoglycemic Sprague Dawley rats weighing between 83 and 130 g. Prior to the test, animals were fasted for 16 hours with free access to water. Subsequently, the rats were randomly allocated into six groups (n = 5 per group). Each animal received an oral glucose load of 4 g/kg body weight. Concurrently, test drugs and plant extracts were administered to the respective groups. Blood glucose levels were measured by tail-tip severance at baseline (−30 min), and at 30-minute intervals for a total duration of four hours post-glucose administration. </w:t>
      </w:r>
    </w:p>
    <w:p w14:paraId="322EFD71" w14:textId="77777777" w:rsidR="00AC60CD" w:rsidRPr="00AC60CD" w:rsidRDefault="00AC60CD" w:rsidP="00AC60CD">
      <w:pPr>
        <w:rPr>
          <w:rFonts w:ascii="Times New Roman" w:hAnsi="Times New Roman" w:cs="Times New Roman"/>
          <w:lang w:val="en-US"/>
        </w:rPr>
      </w:pPr>
    </w:p>
    <w:p w14:paraId="4FBDB81C" w14:textId="77777777" w:rsidR="008B70C3" w:rsidRPr="009009F2" w:rsidRDefault="007579B3" w:rsidP="005E4152">
      <w:pPr>
        <w:jc w:val="center"/>
        <w:rPr>
          <w:rFonts w:ascii="Times New Roman" w:hAnsi="Times New Roman" w:cs="Times New Roman"/>
          <w:b/>
          <w:bCs/>
          <w:lang w:val="en-US"/>
        </w:rPr>
      </w:pPr>
      <w:r w:rsidRPr="007579B3">
        <w:rPr>
          <w:rFonts w:ascii="Times New Roman" w:hAnsi="Times New Roman" w:cs="Times New Roman"/>
          <w:b/>
          <w:bCs/>
        </w:rPr>
        <w:t>Table 1. Experimental Grouping for Oral Glucose Tolerance Test (OGTT) in Normoglycemic Rats</w:t>
      </w:r>
    </w:p>
    <w:tbl>
      <w:tblPr>
        <w:tblStyle w:val="PlainTable4"/>
        <w:tblW w:w="0" w:type="auto"/>
        <w:jc w:val="center"/>
        <w:tblBorders>
          <w:top w:val="single" w:sz="4" w:space="0" w:color="auto"/>
          <w:bottom w:val="single" w:sz="4" w:space="0" w:color="auto"/>
        </w:tblBorders>
        <w:tblLook w:val="04A0" w:firstRow="1" w:lastRow="0" w:firstColumn="1" w:lastColumn="0" w:noHBand="0" w:noVBand="1"/>
      </w:tblPr>
      <w:tblGrid>
        <w:gridCol w:w="830"/>
        <w:gridCol w:w="4216"/>
      </w:tblGrid>
      <w:tr w:rsidR="008B70C3" w:rsidRPr="008B70C3" w14:paraId="7885D5E1" w14:textId="77777777" w:rsidTr="005E41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3C4CDEC4" w14:textId="77777777" w:rsidR="008B70C3" w:rsidRPr="009009F2" w:rsidRDefault="008B70C3" w:rsidP="00E95E64">
            <w:pPr>
              <w:rPr>
                <w:rFonts w:ascii="Times New Roman" w:hAnsi="Times New Roman" w:cs="Times New Roman"/>
                <w:b w:val="0"/>
                <w:bCs w:val="0"/>
                <w:lang w:val="en-US"/>
              </w:rPr>
            </w:pPr>
            <w:r w:rsidRPr="009009F2">
              <w:rPr>
                <w:rFonts w:ascii="Times New Roman" w:hAnsi="Times New Roman" w:cs="Times New Roman"/>
                <w:b w:val="0"/>
                <w:bCs w:val="0"/>
                <w:lang w:val="en-US"/>
              </w:rPr>
              <w:t>Group</w:t>
            </w:r>
          </w:p>
        </w:tc>
        <w:tc>
          <w:tcPr>
            <w:tcW w:w="0" w:type="auto"/>
            <w:tcBorders>
              <w:top w:val="single" w:sz="4" w:space="0" w:color="auto"/>
              <w:bottom w:val="single" w:sz="4" w:space="0" w:color="auto"/>
            </w:tcBorders>
            <w:hideMark/>
          </w:tcPr>
          <w:p w14:paraId="6C0AE1D0" w14:textId="77777777" w:rsidR="008B70C3" w:rsidRPr="009009F2" w:rsidRDefault="008B70C3" w:rsidP="007625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9009F2">
              <w:rPr>
                <w:rFonts w:ascii="Times New Roman" w:hAnsi="Times New Roman" w:cs="Times New Roman"/>
                <w:b w:val="0"/>
                <w:bCs w:val="0"/>
                <w:lang w:val="en-US"/>
              </w:rPr>
              <w:t>Treatment</w:t>
            </w:r>
          </w:p>
        </w:tc>
      </w:tr>
      <w:tr w:rsidR="008B70C3" w:rsidRPr="008B70C3" w14:paraId="075A3E19"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14:paraId="416B198A"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A</w:t>
            </w:r>
          </w:p>
        </w:tc>
        <w:tc>
          <w:tcPr>
            <w:tcW w:w="0" w:type="auto"/>
            <w:tcBorders>
              <w:top w:val="single" w:sz="4" w:space="0" w:color="auto"/>
            </w:tcBorders>
            <w:hideMark/>
          </w:tcPr>
          <w:p w14:paraId="44BFA643" w14:textId="77777777" w:rsidR="008B70C3" w:rsidRPr="008B70C3" w:rsidRDefault="008B70C3"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B70C3">
              <w:rPr>
                <w:rFonts w:ascii="Times New Roman" w:hAnsi="Times New Roman" w:cs="Times New Roman"/>
                <w:lang w:val="en-US"/>
              </w:rPr>
              <w:t>Normal control (no glucose or extract)</w:t>
            </w:r>
          </w:p>
        </w:tc>
      </w:tr>
      <w:tr w:rsidR="008B70C3" w:rsidRPr="008B70C3" w14:paraId="0273F6BE"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0CEBD2"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B</w:t>
            </w:r>
          </w:p>
        </w:tc>
        <w:tc>
          <w:tcPr>
            <w:tcW w:w="0" w:type="auto"/>
            <w:hideMark/>
          </w:tcPr>
          <w:p w14:paraId="06BFAD9C" w14:textId="77777777" w:rsidR="008B70C3" w:rsidRPr="008B70C3" w:rsidRDefault="008B70C3"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B70C3">
              <w:rPr>
                <w:rFonts w:ascii="Times New Roman" w:hAnsi="Times New Roman" w:cs="Times New Roman"/>
                <w:lang w:val="en-US"/>
              </w:rPr>
              <w:t>Negative control (glucose only)</w:t>
            </w:r>
          </w:p>
        </w:tc>
      </w:tr>
      <w:tr w:rsidR="008B70C3" w:rsidRPr="008B70C3" w14:paraId="5830BE4C"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5CD8BEC"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C</w:t>
            </w:r>
          </w:p>
        </w:tc>
        <w:tc>
          <w:tcPr>
            <w:tcW w:w="0" w:type="auto"/>
            <w:hideMark/>
          </w:tcPr>
          <w:p w14:paraId="297DBFB8" w14:textId="77777777" w:rsidR="008B70C3" w:rsidRPr="008B70C3" w:rsidRDefault="008B70C3"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B70C3">
              <w:rPr>
                <w:rFonts w:ascii="Times New Roman" w:hAnsi="Times New Roman" w:cs="Times New Roman"/>
                <w:lang w:val="en-US"/>
              </w:rPr>
              <w:t>Positive control (Glibenclamide 5 mg/kg)</w:t>
            </w:r>
          </w:p>
        </w:tc>
      </w:tr>
      <w:tr w:rsidR="008B70C3" w:rsidRPr="008B70C3" w14:paraId="157652FB"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015C3F"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D</w:t>
            </w:r>
          </w:p>
        </w:tc>
        <w:tc>
          <w:tcPr>
            <w:tcW w:w="0" w:type="auto"/>
            <w:hideMark/>
          </w:tcPr>
          <w:p w14:paraId="0C3CD9A5" w14:textId="77777777" w:rsidR="008B70C3" w:rsidRPr="008B70C3" w:rsidRDefault="008B70C3"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B70C3">
              <w:rPr>
                <w:rFonts w:ascii="Times New Roman" w:hAnsi="Times New Roman" w:cs="Times New Roman"/>
                <w:lang w:val="en-US"/>
              </w:rPr>
              <w:t>Extract 25 mg/kg</w:t>
            </w:r>
          </w:p>
        </w:tc>
      </w:tr>
      <w:tr w:rsidR="008B70C3" w:rsidRPr="008B70C3" w14:paraId="40725CA7"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75A17F5"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E</w:t>
            </w:r>
          </w:p>
        </w:tc>
        <w:tc>
          <w:tcPr>
            <w:tcW w:w="0" w:type="auto"/>
            <w:hideMark/>
          </w:tcPr>
          <w:p w14:paraId="56561BB9" w14:textId="77777777" w:rsidR="008B70C3" w:rsidRPr="008B70C3" w:rsidRDefault="008B70C3"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B70C3">
              <w:rPr>
                <w:rFonts w:ascii="Times New Roman" w:hAnsi="Times New Roman" w:cs="Times New Roman"/>
                <w:lang w:val="en-US"/>
              </w:rPr>
              <w:t>Extract 250 mg/kg</w:t>
            </w:r>
          </w:p>
        </w:tc>
      </w:tr>
      <w:tr w:rsidR="008B70C3" w:rsidRPr="008B70C3" w14:paraId="676FF74F"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E594157"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F</w:t>
            </w:r>
          </w:p>
        </w:tc>
        <w:tc>
          <w:tcPr>
            <w:tcW w:w="0" w:type="auto"/>
            <w:hideMark/>
          </w:tcPr>
          <w:p w14:paraId="412C9C2B" w14:textId="77777777" w:rsidR="008B70C3" w:rsidRPr="008B70C3" w:rsidRDefault="008B70C3"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B70C3">
              <w:rPr>
                <w:rFonts w:ascii="Times New Roman" w:hAnsi="Times New Roman" w:cs="Times New Roman"/>
                <w:lang w:val="en-US"/>
              </w:rPr>
              <w:t>Extract 500 mg/kg</w:t>
            </w:r>
          </w:p>
        </w:tc>
      </w:tr>
    </w:tbl>
    <w:p w14:paraId="4D6F7BCC" w14:textId="77777777" w:rsidR="005E4152" w:rsidRDefault="007579B3" w:rsidP="00E95E64">
      <w:pPr>
        <w:contextualSpacing/>
        <w:rPr>
          <w:rFonts w:ascii="Times New Roman" w:hAnsi="Times New Roman" w:cs="Times New Roman"/>
          <w:sz w:val="20"/>
          <w:szCs w:val="20"/>
        </w:rPr>
      </w:pPr>
      <w:r w:rsidRPr="007579B3">
        <w:rPr>
          <w:rFonts w:ascii="Times New Roman" w:hAnsi="Times New Roman" w:cs="Times New Roman"/>
          <w:sz w:val="20"/>
          <w:szCs w:val="20"/>
        </w:rPr>
        <w:t>Rats (n = 5 per group) were fasted for 16 hours and administered 4 g/kg glucose orally. Blood glucose was measured at baseline and every 30 minutes for 240 minutes.</w:t>
      </w:r>
    </w:p>
    <w:p w14:paraId="48ED22BE" w14:textId="77777777" w:rsidR="004D1304" w:rsidRPr="005E4152" w:rsidRDefault="005E4152" w:rsidP="00E95E64">
      <w:pPr>
        <w:contextualSpacing/>
        <w:rPr>
          <w:rFonts w:ascii="Times New Roman" w:hAnsi="Times New Roman" w:cs="Times New Roman"/>
          <w:sz w:val="20"/>
          <w:szCs w:val="20"/>
          <w:lang w:val="en-US"/>
        </w:rPr>
      </w:pPr>
      <w:r>
        <w:rPr>
          <w:rFonts w:ascii="Times New Roman" w:hAnsi="Times New Roman" w:cs="Times New Roman"/>
          <w:b/>
          <w:bCs/>
          <w:lang w:val="en-US"/>
        </w:rPr>
        <w:lastRenderedPageBreak/>
        <w:t xml:space="preserve">2.6 </w:t>
      </w:r>
      <w:r w:rsidR="004D1304">
        <w:rPr>
          <w:rFonts w:ascii="Times New Roman" w:hAnsi="Times New Roman" w:cs="Times New Roman"/>
          <w:b/>
          <w:bCs/>
          <w:lang w:val="en-US"/>
        </w:rPr>
        <w:t xml:space="preserve">Induction of diabetes in rats </w:t>
      </w:r>
    </w:p>
    <w:p w14:paraId="4C5AA080" w14:textId="77777777" w:rsidR="00316EE3" w:rsidRPr="00316EE3" w:rsidRDefault="00316EE3" w:rsidP="00D11FB0">
      <w:pPr>
        <w:jc w:val="both"/>
        <w:rPr>
          <w:rFonts w:ascii="Times New Roman" w:hAnsi="Times New Roman" w:cs="Times New Roman"/>
          <w:lang w:val="en-US"/>
        </w:rPr>
      </w:pPr>
      <w:r w:rsidRPr="00316EE3">
        <w:rPr>
          <w:rFonts w:ascii="Times New Roman" w:hAnsi="Times New Roman" w:cs="Times New Roman"/>
          <w:lang w:val="en-US"/>
        </w:rPr>
        <w:t xml:space="preserve">Experimental diabetes was induced in overnight-fasted Sprague Dawley rats via intraperitoneal injection of alloxan monohydrate at a dose of 150 mg/kg body weight, freshly dissolved in distilled water. The dosage was adjusted according to individual body weights, following the protocol described by </w:t>
      </w:r>
      <w:proofErr w:type="spellStart"/>
      <w:r w:rsidRPr="00316EE3">
        <w:rPr>
          <w:rFonts w:ascii="Times New Roman" w:hAnsi="Times New Roman" w:cs="Times New Roman"/>
          <w:lang w:val="en-US"/>
        </w:rPr>
        <w:t>Lukacinova</w:t>
      </w:r>
      <w:proofErr w:type="spellEnd"/>
      <w:r w:rsidRPr="00316EE3">
        <w:rPr>
          <w:rFonts w:ascii="Times New Roman" w:hAnsi="Times New Roman" w:cs="Times New Roman"/>
          <w:lang w:val="en-US"/>
        </w:rPr>
        <w:t xml:space="preserve"> et al. (2008).</w:t>
      </w:r>
    </w:p>
    <w:p w14:paraId="4BCC214C" w14:textId="77777777" w:rsidR="00F53D5B" w:rsidRDefault="00F53D5B" w:rsidP="00316EE3">
      <w:pPr>
        <w:rPr>
          <w:rFonts w:ascii="Times New Roman" w:hAnsi="Times New Roman" w:cs="Times New Roman"/>
          <w:lang w:val="en-US"/>
        </w:rPr>
      </w:pPr>
    </w:p>
    <w:p w14:paraId="71262F6E" w14:textId="77777777" w:rsidR="00316EE3" w:rsidRPr="00316EE3" w:rsidRDefault="00316EE3" w:rsidP="00D11FB0">
      <w:pPr>
        <w:jc w:val="both"/>
        <w:rPr>
          <w:rFonts w:ascii="Times New Roman" w:hAnsi="Times New Roman" w:cs="Times New Roman"/>
          <w:lang w:val="en-US"/>
        </w:rPr>
      </w:pPr>
      <w:r w:rsidRPr="00316EE3">
        <w:rPr>
          <w:rFonts w:ascii="Times New Roman" w:hAnsi="Times New Roman" w:cs="Times New Roman"/>
          <w:lang w:val="en-US"/>
        </w:rPr>
        <w:t>Six hours post-induction, animals were provided with 5% dextrose solution for 24 hours to mitigate the risk of fatal hypoglycemia resulting from transient hyperinsulinemia triggered by alloxan administration. Thereafter, rats were given unrestricted access to food and water and left undisturbed for diabetes to stabilize. Induction was considered successful in animals exhibiting fasting blood glucose levels exceeding 200 mg/dL (≥11 mmol/L).</w:t>
      </w:r>
    </w:p>
    <w:p w14:paraId="60F69275" w14:textId="77777777" w:rsidR="00316EE3" w:rsidRDefault="00316EE3" w:rsidP="00E95E64">
      <w:pPr>
        <w:rPr>
          <w:rFonts w:ascii="Times New Roman" w:hAnsi="Times New Roman" w:cs="Times New Roman"/>
          <w:lang w:val="en-US"/>
        </w:rPr>
      </w:pPr>
    </w:p>
    <w:p w14:paraId="6E5D8A50" w14:textId="77777777" w:rsidR="00B8328A" w:rsidRDefault="005E4152" w:rsidP="00E95E64">
      <w:pPr>
        <w:rPr>
          <w:rFonts w:ascii="Times New Roman" w:hAnsi="Times New Roman" w:cs="Times New Roman"/>
          <w:lang w:val="en-US"/>
        </w:rPr>
      </w:pPr>
      <w:r>
        <w:rPr>
          <w:rFonts w:ascii="Times New Roman" w:hAnsi="Times New Roman" w:cs="Times New Roman"/>
          <w:b/>
          <w:bCs/>
        </w:rPr>
        <w:t xml:space="preserve">2.7 </w:t>
      </w:r>
      <w:r w:rsidR="00B8328A" w:rsidRPr="00B8328A">
        <w:rPr>
          <w:rFonts w:ascii="Times New Roman" w:hAnsi="Times New Roman" w:cs="Times New Roman"/>
          <w:b/>
          <w:bCs/>
        </w:rPr>
        <w:t xml:space="preserve">Assessment of </w:t>
      </w:r>
      <w:r w:rsidR="00D11FB0">
        <w:rPr>
          <w:rFonts w:ascii="Times New Roman" w:hAnsi="Times New Roman" w:cs="Times New Roman"/>
          <w:b/>
          <w:bCs/>
        </w:rPr>
        <w:t>Antihyper</w:t>
      </w:r>
      <w:r w:rsidR="00931E88" w:rsidRPr="00B8328A">
        <w:rPr>
          <w:rFonts w:ascii="Times New Roman" w:hAnsi="Times New Roman" w:cs="Times New Roman"/>
          <w:b/>
          <w:bCs/>
        </w:rPr>
        <w:t>glyc</w:t>
      </w:r>
      <w:r w:rsidR="00735B70">
        <w:rPr>
          <w:rFonts w:ascii="Times New Roman" w:hAnsi="Times New Roman" w:cs="Times New Roman"/>
          <w:b/>
          <w:bCs/>
        </w:rPr>
        <w:t>e</w:t>
      </w:r>
      <w:r w:rsidR="00931E88" w:rsidRPr="00B8328A">
        <w:rPr>
          <w:rFonts w:ascii="Times New Roman" w:hAnsi="Times New Roman" w:cs="Times New Roman"/>
          <w:b/>
          <w:bCs/>
        </w:rPr>
        <w:t>mic</w:t>
      </w:r>
      <w:r w:rsidR="00B8328A" w:rsidRPr="00B8328A">
        <w:rPr>
          <w:rFonts w:ascii="Times New Roman" w:hAnsi="Times New Roman" w:cs="Times New Roman"/>
          <w:b/>
          <w:bCs/>
        </w:rPr>
        <w:t xml:space="preserve"> Activity of </w:t>
      </w:r>
      <w:r w:rsidR="00B8328A" w:rsidRPr="00B8328A">
        <w:rPr>
          <w:rFonts w:ascii="Times New Roman" w:hAnsi="Times New Roman" w:cs="Times New Roman"/>
          <w:b/>
          <w:bCs/>
          <w:i/>
          <w:iCs/>
        </w:rPr>
        <w:t>Detarium microcarpum</w:t>
      </w:r>
      <w:r w:rsidR="00B8328A" w:rsidRPr="00B8328A">
        <w:rPr>
          <w:rFonts w:ascii="Times New Roman" w:hAnsi="Times New Roman" w:cs="Times New Roman"/>
          <w:b/>
          <w:bCs/>
        </w:rPr>
        <w:t> in Diabetic Rats</w:t>
      </w:r>
    </w:p>
    <w:p w14:paraId="159009EA" w14:textId="77777777" w:rsidR="00931E88" w:rsidRPr="002D30F2" w:rsidRDefault="00B8328A" w:rsidP="0092124F">
      <w:pPr>
        <w:jc w:val="both"/>
        <w:rPr>
          <w:rFonts w:ascii="Times New Roman" w:hAnsi="Times New Roman" w:cs="Times New Roman"/>
          <w:lang w:val="en-US"/>
        </w:rPr>
      </w:pPr>
      <w:r w:rsidRPr="002D30F2">
        <w:rPr>
          <w:rFonts w:ascii="Times New Roman" w:hAnsi="Times New Roman" w:cs="Times New Roman"/>
        </w:rPr>
        <w:t xml:space="preserve">Following confirmation of diabetes induction, the animals were randomly assigned into six experimental groups, each comprising five rats (n = 5), to evaluate the </w:t>
      </w:r>
      <w:r w:rsidR="00931E88" w:rsidRPr="002D30F2">
        <w:rPr>
          <w:rFonts w:ascii="Times New Roman" w:hAnsi="Times New Roman" w:cs="Times New Roman"/>
        </w:rPr>
        <w:t>hypoglycaemic</w:t>
      </w:r>
      <w:r w:rsidRPr="002D30F2">
        <w:rPr>
          <w:rFonts w:ascii="Times New Roman" w:hAnsi="Times New Roman" w:cs="Times New Roman"/>
        </w:rPr>
        <w:t xml:space="preserve"> potential of </w:t>
      </w:r>
      <w:r w:rsidRPr="002D30F2">
        <w:rPr>
          <w:rFonts w:ascii="Times New Roman" w:hAnsi="Times New Roman" w:cs="Times New Roman"/>
          <w:i/>
          <w:iCs/>
        </w:rPr>
        <w:t>D</w:t>
      </w:r>
      <w:r w:rsidR="00CB7915">
        <w:rPr>
          <w:rFonts w:ascii="Times New Roman" w:hAnsi="Times New Roman" w:cs="Times New Roman"/>
          <w:i/>
          <w:iCs/>
        </w:rPr>
        <w:t>.</w:t>
      </w:r>
      <w:r w:rsidRPr="002D30F2">
        <w:rPr>
          <w:rFonts w:ascii="Times New Roman" w:hAnsi="Times New Roman" w:cs="Times New Roman"/>
          <w:i/>
          <w:iCs/>
        </w:rPr>
        <w:t xml:space="preserve"> microcarpum</w:t>
      </w:r>
      <w:r w:rsidRPr="002D30F2">
        <w:rPr>
          <w:rFonts w:ascii="Times New Roman" w:hAnsi="Times New Roman" w:cs="Times New Roman"/>
        </w:rPr>
        <w:t xml:space="preserve"> fruit extract. The </w:t>
      </w:r>
      <w:r w:rsidR="000222AA" w:rsidRPr="002D30F2">
        <w:rPr>
          <w:rFonts w:ascii="Times New Roman" w:hAnsi="Times New Roman" w:cs="Times New Roman"/>
        </w:rPr>
        <w:t>assessment</w:t>
      </w:r>
      <w:r w:rsidRPr="002D30F2">
        <w:rPr>
          <w:rFonts w:ascii="Times New Roman" w:hAnsi="Times New Roman" w:cs="Times New Roman"/>
        </w:rPr>
        <w:t xml:space="preserve"> period spanned 28 days, during which fasting blood glucose levels were monitored to assess treatment outcomes, in accordance with the method described by </w:t>
      </w:r>
      <w:r w:rsidR="00493AEB" w:rsidRPr="002D30F2">
        <w:rPr>
          <w:rFonts w:ascii="Times New Roman" w:hAnsi="Times New Roman" w:cs="Times New Roman"/>
        </w:rPr>
        <w:t xml:space="preserve">Matsuzawa &amp; </w:t>
      </w:r>
      <w:proofErr w:type="spellStart"/>
      <w:r w:rsidR="00493AEB" w:rsidRPr="002D30F2">
        <w:rPr>
          <w:rFonts w:ascii="Times New Roman" w:hAnsi="Times New Roman" w:cs="Times New Roman"/>
        </w:rPr>
        <w:t>Sakazume</w:t>
      </w:r>
      <w:proofErr w:type="spellEnd"/>
      <w:r w:rsidR="00493AEB" w:rsidRPr="002D30F2">
        <w:rPr>
          <w:rFonts w:ascii="Times New Roman" w:hAnsi="Times New Roman" w:cs="Times New Roman"/>
        </w:rPr>
        <w:t xml:space="preserve"> (1994)</w:t>
      </w:r>
      <w:r w:rsidRPr="002D30F2">
        <w:rPr>
          <w:rFonts w:ascii="Times New Roman" w:hAnsi="Times New Roman" w:cs="Times New Roman"/>
        </w:rPr>
        <w:t>.</w:t>
      </w:r>
      <w:r w:rsidR="00931E88" w:rsidRPr="002D30F2">
        <w:rPr>
          <w:rFonts w:ascii="Times New Roman" w:hAnsi="Times New Roman" w:cs="Times New Roman"/>
        </w:rPr>
        <w:t xml:space="preserve"> </w:t>
      </w:r>
      <w:r w:rsidR="00931E88" w:rsidRPr="002D30F2">
        <w:rPr>
          <w:rFonts w:ascii="Times New Roman" w:hAnsi="Times New Roman" w:cs="Times New Roman"/>
          <w:lang w:val="en-US"/>
        </w:rPr>
        <w:t>Blood glucose was recorded on Days 0, 7, 14, 21 and 28.</w:t>
      </w:r>
    </w:p>
    <w:p w14:paraId="51D90A62" w14:textId="77777777" w:rsidR="008B70C3" w:rsidRDefault="008B70C3" w:rsidP="00E95E64">
      <w:pPr>
        <w:rPr>
          <w:rFonts w:ascii="Times New Roman" w:hAnsi="Times New Roman" w:cs="Times New Roman"/>
        </w:rPr>
      </w:pPr>
    </w:p>
    <w:p w14:paraId="0E702A2C" w14:textId="77777777" w:rsidR="000222AA" w:rsidRPr="008B70C3" w:rsidRDefault="000222AA" w:rsidP="005E4152">
      <w:pPr>
        <w:jc w:val="center"/>
        <w:rPr>
          <w:rFonts w:ascii="Times New Roman" w:hAnsi="Times New Roman" w:cs="Times New Roman"/>
          <w:lang w:val="en-US"/>
        </w:rPr>
      </w:pPr>
      <w:r w:rsidRPr="000222AA">
        <w:rPr>
          <w:rFonts w:ascii="Times New Roman" w:hAnsi="Times New Roman" w:cs="Times New Roman"/>
          <w:b/>
          <w:bCs/>
          <w:lang w:val="en-US"/>
        </w:rPr>
        <w:t xml:space="preserve">Table </w:t>
      </w:r>
      <w:r w:rsidR="009009F2">
        <w:rPr>
          <w:rFonts w:ascii="Times New Roman" w:hAnsi="Times New Roman" w:cs="Times New Roman"/>
          <w:b/>
          <w:bCs/>
          <w:lang w:val="en-US"/>
        </w:rPr>
        <w:t>2:</w:t>
      </w:r>
      <w:r w:rsidRPr="000222AA">
        <w:rPr>
          <w:rFonts w:ascii="Times New Roman" w:hAnsi="Times New Roman" w:cs="Times New Roman"/>
          <w:b/>
          <w:bCs/>
          <w:lang w:val="en-US"/>
        </w:rPr>
        <w:t xml:space="preserve"> Experimental Grouping and Treatment Regimen for Subacute Antidiabetic Study</w:t>
      </w:r>
    </w:p>
    <w:tbl>
      <w:tblPr>
        <w:tblStyle w:val="PlainTable4"/>
        <w:tblW w:w="0" w:type="auto"/>
        <w:jc w:val="center"/>
        <w:tblBorders>
          <w:top w:val="single" w:sz="4" w:space="0" w:color="auto"/>
          <w:bottom w:val="single" w:sz="4" w:space="0" w:color="auto"/>
        </w:tblBorders>
        <w:tblLook w:val="04A0" w:firstRow="1" w:lastRow="0" w:firstColumn="1" w:lastColumn="0" w:noHBand="0" w:noVBand="1"/>
      </w:tblPr>
      <w:tblGrid>
        <w:gridCol w:w="830"/>
        <w:gridCol w:w="2483"/>
      </w:tblGrid>
      <w:tr w:rsidR="008B70C3" w:rsidRPr="00934D51" w14:paraId="2260095D" w14:textId="77777777" w:rsidTr="005E41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000E81ED"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Group</w:t>
            </w:r>
          </w:p>
        </w:tc>
        <w:tc>
          <w:tcPr>
            <w:tcW w:w="0" w:type="auto"/>
            <w:tcBorders>
              <w:top w:val="single" w:sz="4" w:space="0" w:color="auto"/>
              <w:bottom w:val="single" w:sz="4" w:space="0" w:color="auto"/>
            </w:tcBorders>
            <w:hideMark/>
          </w:tcPr>
          <w:p w14:paraId="479B0D74" w14:textId="77777777" w:rsidR="008B70C3" w:rsidRPr="00934D51" w:rsidRDefault="008B70C3" w:rsidP="00E95E6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934D51">
              <w:rPr>
                <w:rFonts w:ascii="Times New Roman" w:hAnsi="Times New Roman" w:cs="Times New Roman"/>
                <w:b w:val="0"/>
                <w:bCs w:val="0"/>
                <w:lang w:val="en-US"/>
              </w:rPr>
              <w:t>Treatment</w:t>
            </w:r>
          </w:p>
        </w:tc>
      </w:tr>
      <w:tr w:rsidR="008B70C3" w:rsidRPr="00934D51" w14:paraId="0F769BC2"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14:paraId="5953FD51"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A</w:t>
            </w:r>
          </w:p>
        </w:tc>
        <w:tc>
          <w:tcPr>
            <w:tcW w:w="0" w:type="auto"/>
            <w:tcBorders>
              <w:top w:val="single" w:sz="4" w:space="0" w:color="auto"/>
            </w:tcBorders>
            <w:hideMark/>
          </w:tcPr>
          <w:p w14:paraId="0629DFAD" w14:textId="77777777" w:rsidR="008B70C3" w:rsidRPr="00934D51" w:rsidRDefault="008B70C3"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Normal control</w:t>
            </w:r>
          </w:p>
        </w:tc>
      </w:tr>
      <w:tr w:rsidR="008B70C3" w:rsidRPr="00934D51" w14:paraId="07649FBF"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4225E3"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B</w:t>
            </w:r>
          </w:p>
        </w:tc>
        <w:tc>
          <w:tcPr>
            <w:tcW w:w="0" w:type="auto"/>
            <w:hideMark/>
          </w:tcPr>
          <w:p w14:paraId="08B44917" w14:textId="77777777" w:rsidR="008B70C3" w:rsidRPr="00934D51" w:rsidRDefault="008B70C3"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Diabetic control</w:t>
            </w:r>
          </w:p>
        </w:tc>
      </w:tr>
      <w:tr w:rsidR="008B70C3" w:rsidRPr="00934D51" w14:paraId="020B9BC1"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A511231"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C</w:t>
            </w:r>
          </w:p>
        </w:tc>
        <w:tc>
          <w:tcPr>
            <w:tcW w:w="0" w:type="auto"/>
            <w:hideMark/>
          </w:tcPr>
          <w:p w14:paraId="5333B74B" w14:textId="77777777" w:rsidR="008B70C3" w:rsidRPr="00934D51" w:rsidRDefault="008B70C3"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Glibenclamide 5 mg/kg</w:t>
            </w:r>
          </w:p>
        </w:tc>
      </w:tr>
      <w:tr w:rsidR="008B70C3" w:rsidRPr="00934D51" w14:paraId="041EC732"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62F6FC"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D</w:t>
            </w:r>
          </w:p>
        </w:tc>
        <w:tc>
          <w:tcPr>
            <w:tcW w:w="0" w:type="auto"/>
            <w:hideMark/>
          </w:tcPr>
          <w:p w14:paraId="79A9DA0B" w14:textId="77777777" w:rsidR="008B70C3" w:rsidRPr="00934D51" w:rsidRDefault="008B70C3"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 xml:space="preserve">Extract </w:t>
            </w:r>
            <w:r w:rsidR="000A5560" w:rsidRPr="00934D51">
              <w:rPr>
                <w:rFonts w:ascii="Times New Roman" w:hAnsi="Times New Roman" w:cs="Times New Roman"/>
                <w:lang w:val="en-US"/>
              </w:rPr>
              <w:t>50</w:t>
            </w:r>
            <w:r w:rsidRPr="00934D51">
              <w:rPr>
                <w:rFonts w:ascii="Times New Roman" w:hAnsi="Times New Roman" w:cs="Times New Roman"/>
                <w:lang w:val="en-US"/>
              </w:rPr>
              <w:t xml:space="preserve"> mg/kg</w:t>
            </w:r>
          </w:p>
        </w:tc>
      </w:tr>
      <w:tr w:rsidR="008B70C3" w:rsidRPr="00934D51" w14:paraId="2D0D2E92"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CC6B8F"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E</w:t>
            </w:r>
          </w:p>
        </w:tc>
        <w:tc>
          <w:tcPr>
            <w:tcW w:w="0" w:type="auto"/>
            <w:hideMark/>
          </w:tcPr>
          <w:p w14:paraId="5C470EBC" w14:textId="77777777" w:rsidR="008B70C3" w:rsidRPr="00934D51" w:rsidRDefault="008B70C3"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 xml:space="preserve">Extract </w:t>
            </w:r>
            <w:r w:rsidR="000A5560" w:rsidRPr="00934D51">
              <w:rPr>
                <w:rFonts w:ascii="Times New Roman" w:hAnsi="Times New Roman" w:cs="Times New Roman"/>
                <w:lang w:val="en-US"/>
              </w:rPr>
              <w:t>100</w:t>
            </w:r>
            <w:r w:rsidRPr="00934D51">
              <w:rPr>
                <w:rFonts w:ascii="Times New Roman" w:hAnsi="Times New Roman" w:cs="Times New Roman"/>
                <w:lang w:val="en-US"/>
              </w:rPr>
              <w:t xml:space="preserve"> mg/kg</w:t>
            </w:r>
          </w:p>
        </w:tc>
      </w:tr>
      <w:tr w:rsidR="008B70C3" w:rsidRPr="00934D51" w14:paraId="7598323C"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DC05C92"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F</w:t>
            </w:r>
          </w:p>
        </w:tc>
        <w:tc>
          <w:tcPr>
            <w:tcW w:w="0" w:type="auto"/>
            <w:hideMark/>
          </w:tcPr>
          <w:p w14:paraId="07AC3C76" w14:textId="77777777" w:rsidR="008B70C3" w:rsidRPr="00934D51" w:rsidRDefault="008B70C3"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 xml:space="preserve">Extract </w:t>
            </w:r>
            <w:r w:rsidR="000A5560" w:rsidRPr="00934D51">
              <w:rPr>
                <w:rFonts w:ascii="Times New Roman" w:hAnsi="Times New Roman" w:cs="Times New Roman"/>
                <w:lang w:val="en-US"/>
              </w:rPr>
              <w:t>200</w:t>
            </w:r>
            <w:r w:rsidRPr="00934D51">
              <w:rPr>
                <w:rFonts w:ascii="Times New Roman" w:hAnsi="Times New Roman" w:cs="Times New Roman"/>
                <w:lang w:val="en-US"/>
              </w:rPr>
              <w:t xml:space="preserve"> mg/kg</w:t>
            </w:r>
          </w:p>
        </w:tc>
      </w:tr>
      <w:tr w:rsidR="000A5560" w:rsidRPr="00934D51" w14:paraId="0468EDAF"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ACC30EA" w14:textId="77777777" w:rsidR="000A5560" w:rsidRPr="00934D51" w:rsidRDefault="000A5560"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G</w:t>
            </w:r>
          </w:p>
        </w:tc>
        <w:tc>
          <w:tcPr>
            <w:tcW w:w="0" w:type="auto"/>
          </w:tcPr>
          <w:p w14:paraId="367D6A6F" w14:textId="77777777" w:rsidR="000A5560" w:rsidRPr="00934D51" w:rsidRDefault="000A5560"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Extract 400 mg/kg</w:t>
            </w:r>
          </w:p>
        </w:tc>
      </w:tr>
      <w:tr w:rsidR="000A5560" w:rsidRPr="00934D51" w14:paraId="11D415D1"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872FF62" w14:textId="77777777" w:rsidR="000A5560" w:rsidRPr="00934D51" w:rsidRDefault="000A5560"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H</w:t>
            </w:r>
          </w:p>
        </w:tc>
        <w:tc>
          <w:tcPr>
            <w:tcW w:w="0" w:type="auto"/>
          </w:tcPr>
          <w:p w14:paraId="7EBC1DE7" w14:textId="77777777" w:rsidR="000A5560" w:rsidRPr="00934D51" w:rsidRDefault="000A5560"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Extract 800 mg/kg</w:t>
            </w:r>
          </w:p>
        </w:tc>
      </w:tr>
    </w:tbl>
    <w:p w14:paraId="10559FD0" w14:textId="77777777" w:rsidR="000A5560" w:rsidRDefault="000A5560" w:rsidP="00E95E64">
      <w:pPr>
        <w:rPr>
          <w:rFonts w:ascii="Times New Roman" w:hAnsi="Times New Roman" w:cs="Times New Roman"/>
          <w:lang w:val="en-US"/>
        </w:rPr>
      </w:pPr>
    </w:p>
    <w:p w14:paraId="3FE09A79" w14:textId="77777777" w:rsidR="002063C6" w:rsidRPr="002063C6" w:rsidRDefault="005E4152" w:rsidP="00E95E64">
      <w:pPr>
        <w:rPr>
          <w:rFonts w:ascii="Times New Roman" w:hAnsi="Times New Roman" w:cs="Times New Roman"/>
          <w:b/>
          <w:bCs/>
          <w:lang w:val="en-US"/>
        </w:rPr>
      </w:pPr>
      <w:r>
        <w:rPr>
          <w:rFonts w:ascii="Times New Roman" w:hAnsi="Times New Roman" w:cs="Times New Roman"/>
          <w:b/>
          <w:bCs/>
          <w:lang w:val="en-US"/>
        </w:rPr>
        <w:t xml:space="preserve">2.8 </w:t>
      </w:r>
      <w:r w:rsidR="002063C6" w:rsidRPr="002063C6">
        <w:rPr>
          <w:rFonts w:ascii="Times New Roman" w:hAnsi="Times New Roman" w:cs="Times New Roman"/>
          <w:b/>
          <w:bCs/>
          <w:lang w:val="en-US"/>
        </w:rPr>
        <w:t xml:space="preserve">Animal Handling </w:t>
      </w:r>
      <w:r w:rsidR="002063C6">
        <w:rPr>
          <w:rFonts w:ascii="Times New Roman" w:hAnsi="Times New Roman" w:cs="Times New Roman"/>
          <w:b/>
          <w:bCs/>
          <w:lang w:val="en-US"/>
        </w:rPr>
        <w:t>a</w:t>
      </w:r>
      <w:r w:rsidR="002063C6" w:rsidRPr="002063C6">
        <w:rPr>
          <w:rFonts w:ascii="Times New Roman" w:hAnsi="Times New Roman" w:cs="Times New Roman"/>
          <w:b/>
          <w:bCs/>
          <w:lang w:val="en-US"/>
        </w:rPr>
        <w:t>nd Ethical Considerations</w:t>
      </w:r>
    </w:p>
    <w:p w14:paraId="2692D85E" w14:textId="77777777" w:rsidR="002063C6" w:rsidRPr="00D30183" w:rsidRDefault="002063C6" w:rsidP="003C1A71">
      <w:pPr>
        <w:contextualSpacing/>
        <w:jc w:val="both"/>
        <w:rPr>
          <w:rFonts w:ascii="Times New Roman" w:hAnsi="Times New Roman" w:cs="Times New Roman"/>
          <w:lang w:val="en-US"/>
        </w:rPr>
      </w:pPr>
      <w:r>
        <w:rPr>
          <w:rFonts w:ascii="Times New Roman" w:hAnsi="Times New Roman" w:cs="Times New Roman"/>
        </w:rPr>
        <w:t>The experiment was conducted at the Centre for Plant Medicine Research, Akwapim-Mampong, Ghana</w:t>
      </w:r>
      <w:r w:rsidR="0096340B">
        <w:rPr>
          <w:rFonts w:ascii="Times New Roman" w:hAnsi="Times New Roman" w:cs="Times New Roman"/>
        </w:rPr>
        <w:t xml:space="preserve"> using the institutional </w:t>
      </w:r>
      <w:r w:rsidR="002D30F2">
        <w:rPr>
          <w:rFonts w:ascii="Times New Roman" w:hAnsi="Times New Roman" w:cs="Times New Roman"/>
        </w:rPr>
        <w:t>animal handling protocol</w:t>
      </w:r>
      <w:r>
        <w:rPr>
          <w:rFonts w:ascii="Times New Roman" w:hAnsi="Times New Roman" w:cs="Times New Roman"/>
        </w:rPr>
        <w:t xml:space="preserve">. </w:t>
      </w:r>
      <w:r w:rsidRPr="00C4344E">
        <w:rPr>
          <w:rFonts w:ascii="Times New Roman" w:hAnsi="Times New Roman" w:cs="Times New Roman"/>
        </w:rPr>
        <w:t xml:space="preserve">Although formal ethical clearance was not obtained from an institutional review committee, all procedures involving animals adhered to internationally accepted guidelines for laboratory animal care (OECD, 2001; </w:t>
      </w:r>
      <w:proofErr w:type="spellStart"/>
      <w:r w:rsidRPr="00C4344E">
        <w:rPr>
          <w:rFonts w:ascii="Times New Roman" w:hAnsi="Times New Roman" w:cs="Times New Roman"/>
        </w:rPr>
        <w:t>Lorke</w:t>
      </w:r>
      <w:proofErr w:type="spellEnd"/>
      <w:r w:rsidRPr="00C4344E">
        <w:rPr>
          <w:rFonts w:ascii="Times New Roman" w:hAnsi="Times New Roman" w:cs="Times New Roman"/>
        </w:rPr>
        <w:t>, 1983). Humane endpoints were observed, and efforts were made to minimize animal distress.</w:t>
      </w:r>
    </w:p>
    <w:p w14:paraId="6A8361C4" w14:textId="77777777" w:rsidR="002063C6" w:rsidRDefault="002063C6" w:rsidP="0030769E">
      <w:pPr>
        <w:rPr>
          <w:rFonts w:ascii="Times New Roman" w:hAnsi="Times New Roman" w:cs="Times New Roman"/>
          <w:b/>
          <w:bCs/>
          <w:lang w:val="en-US"/>
        </w:rPr>
      </w:pPr>
    </w:p>
    <w:p w14:paraId="4D4A9151" w14:textId="77777777" w:rsidR="0030769E" w:rsidRPr="0030769E" w:rsidRDefault="005E4152" w:rsidP="0030769E">
      <w:pPr>
        <w:rPr>
          <w:rFonts w:ascii="Times New Roman" w:hAnsi="Times New Roman" w:cs="Times New Roman"/>
          <w:b/>
          <w:bCs/>
          <w:lang w:val="en-US"/>
        </w:rPr>
      </w:pPr>
      <w:r>
        <w:rPr>
          <w:rFonts w:ascii="Times New Roman" w:hAnsi="Times New Roman" w:cs="Times New Roman"/>
          <w:b/>
          <w:bCs/>
          <w:lang w:val="en-US"/>
        </w:rPr>
        <w:t xml:space="preserve">2.9 </w:t>
      </w:r>
      <w:r w:rsidR="0030769E" w:rsidRPr="0030769E">
        <w:rPr>
          <w:rFonts w:ascii="Times New Roman" w:hAnsi="Times New Roman" w:cs="Times New Roman"/>
          <w:b/>
          <w:bCs/>
          <w:lang w:val="en-US"/>
        </w:rPr>
        <w:t>Alpha-Glucosidase Inhibition Assay</w:t>
      </w:r>
    </w:p>
    <w:p w14:paraId="40B5A698" w14:textId="77777777" w:rsidR="0030769E" w:rsidRPr="0030769E" w:rsidRDefault="0030769E" w:rsidP="0030769E">
      <w:pPr>
        <w:jc w:val="both"/>
        <w:rPr>
          <w:rFonts w:ascii="Times New Roman" w:hAnsi="Times New Roman" w:cs="Times New Roman"/>
          <w:lang w:val="en-US"/>
        </w:rPr>
      </w:pPr>
      <w:r w:rsidRPr="0030769E">
        <w:rPr>
          <w:rFonts w:ascii="Times New Roman" w:hAnsi="Times New Roman" w:cs="Times New Roman"/>
          <w:lang w:val="en-US"/>
        </w:rPr>
        <w:t>The α-glucosidase inhibitory activity of </w:t>
      </w:r>
      <w:r w:rsidRPr="0030769E">
        <w:rPr>
          <w:rFonts w:ascii="Times New Roman" w:hAnsi="Times New Roman" w:cs="Times New Roman"/>
          <w:i/>
          <w:iCs/>
          <w:lang w:val="en-US"/>
        </w:rPr>
        <w:t>D</w:t>
      </w:r>
      <w:r w:rsidR="00A557EB">
        <w:rPr>
          <w:rFonts w:ascii="Times New Roman" w:hAnsi="Times New Roman" w:cs="Times New Roman"/>
          <w:i/>
          <w:iCs/>
          <w:lang w:val="en-US"/>
        </w:rPr>
        <w:t>.</w:t>
      </w:r>
      <w:r w:rsidRPr="0030769E">
        <w:rPr>
          <w:rFonts w:ascii="Times New Roman" w:hAnsi="Times New Roman" w:cs="Times New Roman"/>
          <w:i/>
          <w:iCs/>
          <w:lang w:val="en-US"/>
        </w:rPr>
        <w:t xml:space="preserve"> microcarpum</w:t>
      </w:r>
      <w:r w:rsidRPr="0030769E">
        <w:rPr>
          <w:rFonts w:ascii="Times New Roman" w:hAnsi="Times New Roman" w:cs="Times New Roman"/>
          <w:lang w:val="en-US"/>
        </w:rPr>
        <w:t xml:space="preserve"> fruit extracts was evaluated using a modified chromogenic method originally described by </w:t>
      </w:r>
      <w:proofErr w:type="spellStart"/>
      <w:r w:rsidRPr="0030769E">
        <w:rPr>
          <w:rFonts w:ascii="Times New Roman" w:hAnsi="Times New Roman" w:cs="Times New Roman"/>
          <w:lang w:val="en-US"/>
        </w:rPr>
        <w:t>Ranilla</w:t>
      </w:r>
      <w:proofErr w:type="spellEnd"/>
      <w:r w:rsidRPr="0030769E">
        <w:rPr>
          <w:rFonts w:ascii="Times New Roman" w:hAnsi="Times New Roman" w:cs="Times New Roman"/>
          <w:lang w:val="en-US"/>
        </w:rPr>
        <w:t xml:space="preserve"> et al. (2010). The assay was performed in 96-well microplates under controlled conditions.</w:t>
      </w:r>
      <w:r w:rsidR="00A557EB">
        <w:rPr>
          <w:rFonts w:ascii="Times New Roman" w:hAnsi="Times New Roman" w:cs="Times New Roman"/>
          <w:lang w:val="en-US"/>
        </w:rPr>
        <w:t xml:space="preserve"> </w:t>
      </w:r>
      <w:r w:rsidRPr="0030769E">
        <w:rPr>
          <w:rFonts w:ascii="Times New Roman" w:hAnsi="Times New Roman" w:cs="Times New Roman"/>
          <w:lang w:val="en-US"/>
        </w:rPr>
        <w:t>Briefly, the reaction mixture consisted of 20 µL of α-glucosidase enzyme solution (0.5 U/mL; </w:t>
      </w:r>
      <w:r w:rsidRPr="0030769E">
        <w:rPr>
          <w:rFonts w:ascii="Times New Roman" w:hAnsi="Times New Roman" w:cs="Times New Roman"/>
          <w:i/>
          <w:iCs/>
          <w:lang w:val="en-US"/>
        </w:rPr>
        <w:t>Saccharomyces cerevisiae</w:t>
      </w:r>
      <w:r w:rsidRPr="0030769E">
        <w:rPr>
          <w:rFonts w:ascii="Times New Roman" w:hAnsi="Times New Roman" w:cs="Times New Roman"/>
          <w:lang w:val="en-US"/>
        </w:rPr>
        <w:t xml:space="preserve">), 125 µL of 0.1 M phosphate buffer (pH 6.9; PBS tablets, </w:t>
      </w:r>
      <w:proofErr w:type="spellStart"/>
      <w:r w:rsidRPr="0030769E">
        <w:rPr>
          <w:rFonts w:ascii="Times New Roman" w:hAnsi="Times New Roman" w:cs="Times New Roman"/>
          <w:lang w:val="en-US"/>
        </w:rPr>
        <w:t>Solarbio</w:t>
      </w:r>
      <w:proofErr w:type="spellEnd"/>
      <w:r w:rsidRPr="0030769E">
        <w:rPr>
          <w:rFonts w:ascii="Times New Roman" w:hAnsi="Times New Roman" w:cs="Times New Roman"/>
          <w:lang w:val="en-US"/>
        </w:rPr>
        <w:t>, China), and 10 µL of plant extract at varying concentrations (</w:t>
      </w:r>
      <w:r w:rsidR="00544D39">
        <w:rPr>
          <w:rFonts w:ascii="Times New Roman" w:hAnsi="Times New Roman" w:cs="Times New Roman"/>
          <w:lang w:val="en-US"/>
        </w:rPr>
        <w:t>0.5</w:t>
      </w:r>
      <w:r w:rsidRPr="0030769E">
        <w:rPr>
          <w:rFonts w:ascii="Times New Roman" w:hAnsi="Times New Roman" w:cs="Times New Roman"/>
          <w:lang w:val="en-US"/>
        </w:rPr>
        <w:t>–8</w:t>
      </w:r>
      <w:r w:rsidR="00544D39">
        <w:rPr>
          <w:rFonts w:ascii="Times New Roman" w:hAnsi="Times New Roman" w:cs="Times New Roman"/>
          <w:lang w:val="en-US"/>
        </w:rPr>
        <w:t xml:space="preserve"> m</w:t>
      </w:r>
      <w:r w:rsidRPr="0030769E">
        <w:rPr>
          <w:rFonts w:ascii="Times New Roman" w:hAnsi="Times New Roman" w:cs="Times New Roman"/>
          <w:lang w:val="en-US"/>
        </w:rPr>
        <w:t>g/mL). The mixture was pre-incubated at 37 °C for 15 minutes to allow interaction between the enzyme and the extract.</w:t>
      </w:r>
    </w:p>
    <w:p w14:paraId="13C4EAB7" w14:textId="77777777" w:rsidR="0030769E" w:rsidRPr="0030769E" w:rsidRDefault="0030769E" w:rsidP="0030769E">
      <w:pPr>
        <w:jc w:val="both"/>
        <w:rPr>
          <w:rFonts w:ascii="Times New Roman" w:hAnsi="Times New Roman" w:cs="Times New Roman"/>
          <w:lang w:val="en-US"/>
        </w:rPr>
      </w:pPr>
      <w:r w:rsidRPr="0030769E">
        <w:rPr>
          <w:rFonts w:ascii="Times New Roman" w:hAnsi="Times New Roman" w:cs="Times New Roman"/>
          <w:lang w:val="en-US"/>
        </w:rPr>
        <w:lastRenderedPageBreak/>
        <w:t>Subsequently, the enzymatic reaction was initiated by adding 20 µL of 5 mM p-nitrophenyl-α-D-glucopyranoside (</w:t>
      </w:r>
      <w:proofErr w:type="spellStart"/>
      <w:r w:rsidRPr="0030769E">
        <w:rPr>
          <w:rFonts w:ascii="Times New Roman" w:hAnsi="Times New Roman" w:cs="Times New Roman"/>
          <w:lang w:val="en-US"/>
        </w:rPr>
        <w:t>pNPG</w:t>
      </w:r>
      <w:proofErr w:type="spellEnd"/>
      <w:r w:rsidRPr="0030769E">
        <w:rPr>
          <w:rFonts w:ascii="Times New Roman" w:hAnsi="Times New Roman" w:cs="Times New Roman"/>
          <w:lang w:val="en-US"/>
        </w:rPr>
        <w:t>; Sigma-Aldrich, Germany) prepared in 0.1 M phosphate buffer (pH 6.9). The reaction mixture was incubated for an additional 15 minutes at 37 °C. To terminate the reaction, 50 µL of 0.2 M sodium carbonate solution was added to each well.</w:t>
      </w:r>
    </w:p>
    <w:p w14:paraId="046D2BA0" w14:textId="77777777" w:rsidR="0030769E" w:rsidRDefault="0030769E" w:rsidP="0030769E">
      <w:pPr>
        <w:jc w:val="both"/>
        <w:rPr>
          <w:rFonts w:ascii="Times New Roman" w:hAnsi="Times New Roman" w:cs="Times New Roman"/>
          <w:lang w:val="en-US"/>
        </w:rPr>
      </w:pPr>
    </w:p>
    <w:p w14:paraId="6B2F54FE" w14:textId="77777777" w:rsidR="0030769E" w:rsidRPr="0030769E" w:rsidRDefault="0030769E" w:rsidP="0030769E">
      <w:pPr>
        <w:jc w:val="both"/>
        <w:rPr>
          <w:rFonts w:ascii="Times New Roman" w:hAnsi="Times New Roman" w:cs="Times New Roman"/>
          <w:lang w:val="en-US"/>
        </w:rPr>
      </w:pPr>
      <w:r w:rsidRPr="0030769E">
        <w:rPr>
          <w:rFonts w:ascii="Times New Roman" w:hAnsi="Times New Roman" w:cs="Times New Roman"/>
          <w:lang w:val="en-US"/>
        </w:rPr>
        <w:t xml:space="preserve">Absorbance of the released p-nitrophenol was measured at 405 nm using a </w:t>
      </w:r>
      <w:proofErr w:type="spellStart"/>
      <w:r w:rsidRPr="0030769E">
        <w:rPr>
          <w:rFonts w:ascii="Times New Roman" w:hAnsi="Times New Roman" w:cs="Times New Roman"/>
          <w:lang w:val="en-US"/>
        </w:rPr>
        <w:t>Biobase</w:t>
      </w:r>
      <w:proofErr w:type="spellEnd"/>
      <w:r w:rsidRPr="0030769E">
        <w:rPr>
          <w:rFonts w:ascii="Times New Roman" w:hAnsi="Times New Roman" w:cs="Times New Roman"/>
          <w:lang w:val="en-US"/>
        </w:rPr>
        <w:t xml:space="preserve"> BK-UV 1000 spectrophotometer (</w:t>
      </w:r>
      <w:proofErr w:type="spellStart"/>
      <w:r w:rsidRPr="0030769E">
        <w:rPr>
          <w:rFonts w:ascii="Times New Roman" w:hAnsi="Times New Roman" w:cs="Times New Roman"/>
          <w:lang w:val="en-US"/>
        </w:rPr>
        <w:t>Biobase</w:t>
      </w:r>
      <w:proofErr w:type="spellEnd"/>
      <w:r w:rsidRPr="0030769E">
        <w:rPr>
          <w:rFonts w:ascii="Times New Roman" w:hAnsi="Times New Roman" w:cs="Times New Roman"/>
          <w:lang w:val="en-US"/>
        </w:rPr>
        <w:t>, China). A reaction mixture without plant extract served as the negative control (A₀), while a mixture without α-glucosidase was used as the blank to correct for background absorbance. Acarbose (</w:t>
      </w:r>
      <w:proofErr w:type="spellStart"/>
      <w:r w:rsidRPr="0030769E">
        <w:rPr>
          <w:rFonts w:ascii="Times New Roman" w:hAnsi="Times New Roman" w:cs="Times New Roman"/>
          <w:lang w:val="en-US"/>
        </w:rPr>
        <w:t>Glucobay</w:t>
      </w:r>
      <w:proofErr w:type="spellEnd"/>
      <w:r w:rsidRPr="0030769E">
        <w:rPr>
          <w:rFonts w:ascii="Times New Roman" w:hAnsi="Times New Roman" w:cs="Times New Roman"/>
          <w:lang w:val="en-US"/>
        </w:rPr>
        <w:t xml:space="preserve">; Bayer Turk </w:t>
      </w:r>
      <w:proofErr w:type="spellStart"/>
      <w:r w:rsidRPr="0030769E">
        <w:rPr>
          <w:rFonts w:ascii="Times New Roman" w:hAnsi="Times New Roman" w:cs="Times New Roman"/>
          <w:lang w:val="en-US"/>
        </w:rPr>
        <w:t>Kimya</w:t>
      </w:r>
      <w:proofErr w:type="spellEnd"/>
      <w:r w:rsidRPr="0030769E">
        <w:rPr>
          <w:rFonts w:ascii="Times New Roman" w:hAnsi="Times New Roman" w:cs="Times New Roman"/>
          <w:lang w:val="en-US"/>
        </w:rPr>
        <w:t xml:space="preserve"> Sanayi Ltd., Turkey) was used as the positive control.</w:t>
      </w:r>
      <w:r w:rsidR="00B527CF">
        <w:rPr>
          <w:rFonts w:ascii="Times New Roman" w:hAnsi="Times New Roman" w:cs="Times New Roman"/>
          <w:lang w:val="en-US"/>
        </w:rPr>
        <w:t xml:space="preserve"> </w:t>
      </w:r>
      <w:r w:rsidRPr="0030769E">
        <w:rPr>
          <w:rFonts w:ascii="Times New Roman" w:hAnsi="Times New Roman" w:cs="Times New Roman"/>
          <w:lang w:val="en-US"/>
        </w:rPr>
        <w:t>The percentage inhibition of α-glucosidase activity by the plant extract was calculated using the following equation:</w:t>
      </w:r>
    </w:p>
    <w:p w14:paraId="11DC7323" w14:textId="77777777" w:rsidR="00360BF7" w:rsidRPr="0030769E" w:rsidRDefault="0030769E" w:rsidP="003F1824">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2B050988" wp14:editId="7B4B6BDD">
            <wp:extent cx="2181225" cy="494628"/>
            <wp:effectExtent l="0" t="0" r="3175" b="1270"/>
            <wp:docPr id="82882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2922" name="Picture 82882922"/>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70645" cy="514906"/>
                    </a:xfrm>
                    <a:prstGeom prst="rect">
                      <a:avLst/>
                    </a:prstGeom>
                  </pic:spPr>
                </pic:pic>
              </a:graphicData>
            </a:graphic>
          </wp:inline>
        </w:drawing>
      </w:r>
    </w:p>
    <w:p w14:paraId="5139B7B1" w14:textId="77777777" w:rsidR="003F1824" w:rsidRPr="003F1824" w:rsidRDefault="003F1824" w:rsidP="003F1824">
      <w:pPr>
        <w:rPr>
          <w:rFonts w:ascii="Times New Roman" w:hAnsi="Times New Roman" w:cs="Times New Roman"/>
          <w:lang w:val="en-US"/>
        </w:rPr>
      </w:pPr>
      <w:r w:rsidRPr="003F1824">
        <w:rPr>
          <w:rFonts w:ascii="Times New Roman" w:hAnsi="Times New Roman" w:cs="Times New Roman"/>
          <w:lang w:val="en-US"/>
        </w:rPr>
        <w:t>A</w:t>
      </w:r>
      <w:r>
        <w:rPr>
          <w:rFonts w:ascii="Times New Roman" w:hAnsi="Times New Roman" w:cs="Times New Roman"/>
          <w:vertAlign w:val="subscript"/>
          <w:lang w:val="en-US"/>
        </w:rPr>
        <w:t>0</w:t>
      </w:r>
      <w:r w:rsidRPr="003F1824">
        <w:rPr>
          <w:rFonts w:ascii="Times New Roman" w:hAnsi="Times New Roman" w:cs="Times New Roman"/>
          <w:lang w:val="en-US"/>
        </w:rPr>
        <w:t> </w:t>
      </w:r>
      <w:r w:rsidR="00B2586E" w:rsidRPr="003F1824">
        <w:rPr>
          <w:rFonts w:ascii="Times New Roman" w:hAnsi="Times New Roman" w:cs="Times New Roman"/>
          <w:lang w:val="en-US"/>
        </w:rPr>
        <w:t xml:space="preserve">= </w:t>
      </w:r>
      <w:r w:rsidR="00B2586E">
        <w:rPr>
          <w:rFonts w:ascii="Times New Roman" w:hAnsi="Times New Roman" w:cs="Times New Roman"/>
          <w:lang w:val="en-US"/>
        </w:rPr>
        <w:t>Absorbance</w:t>
      </w:r>
      <w:r w:rsidRPr="003F1824">
        <w:rPr>
          <w:rFonts w:ascii="Times New Roman" w:hAnsi="Times New Roman" w:cs="Times New Roman"/>
          <w:lang w:val="en-US"/>
        </w:rPr>
        <w:t xml:space="preserve"> of control (without extract)</w:t>
      </w:r>
    </w:p>
    <w:p w14:paraId="2E48E10F" w14:textId="77777777" w:rsidR="003F1824" w:rsidRPr="003F1824" w:rsidRDefault="003F1824" w:rsidP="003F1824">
      <w:pPr>
        <w:rPr>
          <w:rFonts w:ascii="Times New Roman" w:hAnsi="Times New Roman" w:cs="Times New Roman"/>
          <w:lang w:val="en-US"/>
        </w:rPr>
      </w:pPr>
      <w:r w:rsidRPr="003F1824">
        <w:rPr>
          <w:rFonts w:ascii="Times New Roman" w:hAnsi="Times New Roman" w:cs="Times New Roman"/>
          <w:lang w:val="en-US"/>
        </w:rPr>
        <w:t>A</w:t>
      </w:r>
      <w:r w:rsidRPr="003F1824">
        <w:rPr>
          <w:rFonts w:ascii="Times New Roman" w:hAnsi="Times New Roman" w:cs="Times New Roman"/>
          <w:vertAlign w:val="subscript"/>
          <w:lang w:val="en-US"/>
        </w:rPr>
        <w:t>extract</w:t>
      </w:r>
      <w:r w:rsidRPr="003F1824">
        <w:rPr>
          <w:rFonts w:ascii="Times New Roman" w:hAnsi="Times New Roman" w:cs="Times New Roman"/>
          <w:lang w:val="en-US"/>
        </w:rPr>
        <w:t> = Absorbance in the presence of plant extract</w:t>
      </w:r>
      <w:r w:rsidR="00B2586E">
        <w:rPr>
          <w:rFonts w:ascii="Times New Roman" w:hAnsi="Times New Roman" w:cs="Times New Roman"/>
          <w:lang w:val="en-US"/>
        </w:rPr>
        <w:t xml:space="preserve"> or drug</w:t>
      </w:r>
    </w:p>
    <w:p w14:paraId="3CEEDB89" w14:textId="77777777" w:rsidR="00577070" w:rsidRDefault="00577070" w:rsidP="00577070">
      <w:pPr>
        <w:rPr>
          <w:b/>
          <w:bCs/>
          <w:lang w:val="en-US"/>
        </w:rPr>
      </w:pPr>
    </w:p>
    <w:p w14:paraId="3268DD81" w14:textId="77777777" w:rsidR="00577070" w:rsidRPr="00270E8B" w:rsidRDefault="005E4152" w:rsidP="00577070">
      <w:pPr>
        <w:rPr>
          <w:rFonts w:ascii="Times New Roman" w:hAnsi="Times New Roman" w:cs="Times New Roman"/>
          <w:b/>
          <w:bCs/>
          <w:lang w:val="en-US"/>
        </w:rPr>
      </w:pPr>
      <w:r>
        <w:rPr>
          <w:rFonts w:ascii="Times New Roman" w:hAnsi="Times New Roman" w:cs="Times New Roman"/>
          <w:b/>
          <w:bCs/>
          <w:lang w:val="en-US"/>
        </w:rPr>
        <w:t xml:space="preserve">2.10 </w:t>
      </w:r>
      <w:r w:rsidR="00577070" w:rsidRPr="00270E8B">
        <w:rPr>
          <w:rFonts w:ascii="Times New Roman" w:hAnsi="Times New Roman" w:cs="Times New Roman"/>
          <w:b/>
          <w:bCs/>
          <w:lang w:val="en-US"/>
        </w:rPr>
        <w:t xml:space="preserve">Enzyme </w:t>
      </w:r>
      <w:r w:rsidR="00F027A4">
        <w:rPr>
          <w:rFonts w:ascii="Times New Roman" w:hAnsi="Times New Roman" w:cs="Times New Roman"/>
          <w:b/>
          <w:bCs/>
          <w:lang w:val="en-US"/>
        </w:rPr>
        <w:t xml:space="preserve">Inhibition </w:t>
      </w:r>
      <w:r w:rsidR="00577070" w:rsidRPr="00270E8B">
        <w:rPr>
          <w:rFonts w:ascii="Times New Roman" w:hAnsi="Times New Roman" w:cs="Times New Roman"/>
          <w:b/>
          <w:bCs/>
          <w:lang w:val="en-US"/>
        </w:rPr>
        <w:t>Kinetics Assay</w:t>
      </w:r>
    </w:p>
    <w:p w14:paraId="7C066352" w14:textId="77777777" w:rsidR="007C224E" w:rsidRDefault="00577070" w:rsidP="007C224E">
      <w:pPr>
        <w:jc w:val="both"/>
        <w:rPr>
          <w:rFonts w:ascii="Times New Roman" w:hAnsi="Times New Roman" w:cs="Times New Roman"/>
          <w:lang w:val="en-US"/>
        </w:rPr>
      </w:pPr>
      <w:r w:rsidRPr="00270E8B">
        <w:rPr>
          <w:rFonts w:ascii="Times New Roman" w:hAnsi="Times New Roman" w:cs="Times New Roman"/>
          <w:lang w:val="en-US"/>
        </w:rPr>
        <w:t>The kinetic analysis of α-glucosidase inhibition was conducted following the procedure described by Bhatia et al. (2019), with minor modifications</w:t>
      </w:r>
      <w:r w:rsidR="00F027A4">
        <w:rPr>
          <w:rFonts w:ascii="Times New Roman" w:hAnsi="Times New Roman" w:cs="Times New Roman"/>
          <w:lang w:val="en-US"/>
        </w:rPr>
        <w:t>.</w:t>
      </w:r>
      <w:r w:rsidRPr="00270E8B">
        <w:rPr>
          <w:rFonts w:ascii="Times New Roman" w:hAnsi="Times New Roman" w:cs="Times New Roman"/>
          <w:lang w:val="en-US"/>
        </w:rPr>
        <w:t xml:space="preserve"> </w:t>
      </w:r>
      <w:r w:rsidR="00F027A4">
        <w:rPr>
          <w:rFonts w:ascii="Times New Roman" w:hAnsi="Times New Roman" w:cs="Times New Roman"/>
          <w:lang w:val="en-US"/>
        </w:rPr>
        <w:t>Bri</w:t>
      </w:r>
      <w:r w:rsidR="002B1039">
        <w:rPr>
          <w:rFonts w:ascii="Times New Roman" w:hAnsi="Times New Roman" w:cs="Times New Roman"/>
          <w:lang w:val="en-US"/>
        </w:rPr>
        <w:t>e</w:t>
      </w:r>
      <w:r w:rsidR="00F027A4">
        <w:rPr>
          <w:rFonts w:ascii="Times New Roman" w:hAnsi="Times New Roman" w:cs="Times New Roman"/>
          <w:lang w:val="en-US"/>
        </w:rPr>
        <w:t xml:space="preserve">fly, </w:t>
      </w:r>
      <w:r w:rsidR="002859BA" w:rsidRPr="00270E8B">
        <w:rPr>
          <w:rFonts w:ascii="Times New Roman" w:hAnsi="Times New Roman" w:cs="Times New Roman"/>
          <w:lang w:val="en-US"/>
        </w:rPr>
        <w:t>varying concentrations</w:t>
      </w:r>
      <w:r w:rsidR="002859BA">
        <w:rPr>
          <w:rFonts w:ascii="Times New Roman" w:hAnsi="Times New Roman" w:cs="Times New Roman"/>
          <w:lang w:val="en-US"/>
        </w:rPr>
        <w:t xml:space="preserve"> (</w:t>
      </w:r>
      <w:r w:rsidR="002859BA" w:rsidRPr="00270E8B">
        <w:rPr>
          <w:rFonts w:ascii="Times New Roman" w:hAnsi="Times New Roman" w:cs="Times New Roman"/>
          <w:lang w:val="en-US"/>
        </w:rPr>
        <w:t>2.0 mM, 1.0 mM, 0.5 mM, 0.25 mM, and 0.125 mM</w:t>
      </w:r>
      <w:r w:rsidR="002859BA">
        <w:rPr>
          <w:rFonts w:ascii="Times New Roman" w:hAnsi="Times New Roman" w:cs="Times New Roman"/>
          <w:lang w:val="en-US"/>
        </w:rPr>
        <w:t>) of t</w:t>
      </w:r>
      <w:r w:rsidR="002859BA" w:rsidRPr="00270E8B">
        <w:rPr>
          <w:rFonts w:ascii="Times New Roman" w:hAnsi="Times New Roman" w:cs="Times New Roman"/>
          <w:lang w:val="en-US"/>
        </w:rPr>
        <w:t>he substrate p-nitrophenyl-α-D-glucopyranoside (</w:t>
      </w:r>
      <w:proofErr w:type="spellStart"/>
      <w:r w:rsidR="002859BA" w:rsidRPr="00270E8B">
        <w:rPr>
          <w:rFonts w:ascii="Times New Roman" w:hAnsi="Times New Roman" w:cs="Times New Roman"/>
          <w:lang w:val="en-US"/>
        </w:rPr>
        <w:t>pNPG</w:t>
      </w:r>
      <w:proofErr w:type="spellEnd"/>
      <w:r w:rsidR="002859BA" w:rsidRPr="00270E8B">
        <w:rPr>
          <w:rFonts w:ascii="Times New Roman" w:hAnsi="Times New Roman" w:cs="Times New Roman"/>
          <w:lang w:val="en-US"/>
        </w:rPr>
        <w:t>) </w:t>
      </w:r>
      <w:r w:rsidRPr="00270E8B">
        <w:rPr>
          <w:rFonts w:ascii="Times New Roman" w:hAnsi="Times New Roman" w:cs="Times New Roman"/>
          <w:lang w:val="en-US"/>
        </w:rPr>
        <w:t>w</w:t>
      </w:r>
      <w:r w:rsidR="002859BA">
        <w:rPr>
          <w:rFonts w:ascii="Times New Roman" w:hAnsi="Times New Roman" w:cs="Times New Roman"/>
          <w:lang w:val="en-US"/>
        </w:rPr>
        <w:t>ere</w:t>
      </w:r>
      <w:r w:rsidRPr="00270E8B">
        <w:rPr>
          <w:rFonts w:ascii="Times New Roman" w:hAnsi="Times New Roman" w:cs="Times New Roman"/>
          <w:lang w:val="en-US"/>
        </w:rPr>
        <w:t xml:space="preserve"> </w:t>
      </w:r>
      <w:r w:rsidR="002859BA">
        <w:rPr>
          <w:rFonts w:ascii="Times New Roman" w:hAnsi="Times New Roman" w:cs="Times New Roman"/>
          <w:lang w:val="en-US"/>
        </w:rPr>
        <w:t xml:space="preserve">made to react </w:t>
      </w:r>
      <w:r w:rsidR="00F027A4">
        <w:rPr>
          <w:rFonts w:ascii="Times New Roman" w:hAnsi="Times New Roman" w:cs="Times New Roman"/>
          <w:lang w:val="en-US"/>
        </w:rPr>
        <w:t>against</w:t>
      </w:r>
      <w:r w:rsidR="00DD3CDF">
        <w:rPr>
          <w:rFonts w:ascii="Times New Roman" w:hAnsi="Times New Roman" w:cs="Times New Roman"/>
          <w:lang w:val="en-US"/>
        </w:rPr>
        <w:t xml:space="preserve"> a fixed enzyme concentration </w:t>
      </w:r>
      <w:r w:rsidR="00DD3CDF" w:rsidRPr="00DD3CDF">
        <w:rPr>
          <w:rFonts w:ascii="Times New Roman" w:hAnsi="Times New Roman" w:cs="Times New Roman"/>
          <w:lang w:val="en-US"/>
        </w:rPr>
        <w:t>(</w:t>
      </w:r>
      <w:r w:rsidRPr="00270E8B">
        <w:rPr>
          <w:rFonts w:ascii="Times New Roman" w:hAnsi="Times New Roman" w:cs="Times New Roman"/>
          <w:lang w:val="en-US"/>
        </w:rPr>
        <w:t>1 U/mL</w:t>
      </w:r>
      <w:r w:rsidR="00DD3CDF" w:rsidRPr="00DD3CDF">
        <w:rPr>
          <w:rFonts w:ascii="Times New Roman" w:hAnsi="Times New Roman" w:cs="Times New Roman"/>
          <w:lang w:val="en-US"/>
        </w:rPr>
        <w:t>)</w:t>
      </w:r>
      <w:r w:rsidR="00DD3CDF">
        <w:rPr>
          <w:rFonts w:ascii="Times New Roman" w:hAnsi="Times New Roman" w:cs="Times New Roman"/>
          <w:lang w:val="en-US"/>
        </w:rPr>
        <w:t>.</w:t>
      </w:r>
      <w:r w:rsidRPr="00270E8B">
        <w:rPr>
          <w:rFonts w:ascii="Times New Roman" w:hAnsi="Times New Roman" w:cs="Times New Roman"/>
          <w:lang w:val="en-US"/>
        </w:rPr>
        <w:t xml:space="preserve"> </w:t>
      </w:r>
      <w:r w:rsidR="00DD3CDF">
        <w:rPr>
          <w:rFonts w:ascii="Times New Roman" w:hAnsi="Times New Roman" w:cs="Times New Roman"/>
          <w:lang w:val="en-US"/>
        </w:rPr>
        <w:t xml:space="preserve">The </w:t>
      </w:r>
      <w:r w:rsidRPr="00270E8B">
        <w:rPr>
          <w:rFonts w:ascii="Times New Roman" w:hAnsi="Times New Roman" w:cs="Times New Roman"/>
          <w:lang w:val="en-US"/>
        </w:rPr>
        <w:t xml:space="preserve">reactions </w:t>
      </w:r>
      <w:r w:rsidR="00DD3CDF">
        <w:rPr>
          <w:rFonts w:ascii="Times New Roman" w:hAnsi="Times New Roman" w:cs="Times New Roman"/>
          <w:lang w:val="en-US"/>
        </w:rPr>
        <w:t xml:space="preserve">were </w:t>
      </w:r>
      <w:r w:rsidRPr="00270E8B">
        <w:rPr>
          <w:rFonts w:ascii="Times New Roman" w:hAnsi="Times New Roman" w:cs="Times New Roman"/>
          <w:lang w:val="en-US"/>
        </w:rPr>
        <w:t>initiated by adding the enzyme to the substrate solution in the absence or presence of </w:t>
      </w:r>
      <w:r w:rsidRPr="00270E8B">
        <w:rPr>
          <w:rFonts w:ascii="Times New Roman" w:hAnsi="Times New Roman" w:cs="Times New Roman"/>
          <w:i/>
          <w:iCs/>
          <w:lang w:val="en-US"/>
        </w:rPr>
        <w:t>D</w:t>
      </w:r>
      <w:r w:rsidR="00B527CF">
        <w:rPr>
          <w:rFonts w:ascii="Times New Roman" w:hAnsi="Times New Roman" w:cs="Times New Roman"/>
          <w:i/>
          <w:iCs/>
          <w:lang w:val="en-US"/>
        </w:rPr>
        <w:t>.</w:t>
      </w:r>
      <w:r w:rsidRPr="00270E8B">
        <w:rPr>
          <w:rFonts w:ascii="Times New Roman" w:hAnsi="Times New Roman" w:cs="Times New Roman"/>
          <w:i/>
          <w:iCs/>
          <w:lang w:val="en-US"/>
        </w:rPr>
        <w:t xml:space="preserve"> microcarpum</w:t>
      </w:r>
      <w:r w:rsidRPr="00270E8B">
        <w:rPr>
          <w:rFonts w:ascii="Times New Roman" w:hAnsi="Times New Roman" w:cs="Times New Roman"/>
          <w:lang w:val="en-US"/>
        </w:rPr>
        <w:t> fruit extract at 10.0 mg/mL and 5.0 mg/mL</w:t>
      </w:r>
      <w:r w:rsidR="00365B82">
        <w:rPr>
          <w:rFonts w:ascii="Times New Roman" w:hAnsi="Times New Roman" w:cs="Times New Roman"/>
          <w:lang w:val="en-US"/>
        </w:rPr>
        <w:t xml:space="preserve"> (Extract IC</w:t>
      </w:r>
      <w:r w:rsidR="00365B82">
        <w:rPr>
          <w:rFonts w:ascii="Times New Roman" w:hAnsi="Times New Roman" w:cs="Times New Roman"/>
          <w:vertAlign w:val="subscript"/>
          <w:lang w:val="en-US"/>
        </w:rPr>
        <w:t>50</w:t>
      </w:r>
      <w:r w:rsidR="00365B82">
        <w:rPr>
          <w:rFonts w:ascii="Times New Roman" w:hAnsi="Times New Roman" w:cs="Times New Roman"/>
          <w:lang w:val="en-US"/>
        </w:rPr>
        <w:t>)</w:t>
      </w:r>
      <w:r w:rsidRPr="00270E8B">
        <w:rPr>
          <w:rFonts w:ascii="Times New Roman" w:hAnsi="Times New Roman" w:cs="Times New Roman"/>
          <w:lang w:val="en-US"/>
        </w:rPr>
        <w:t>.</w:t>
      </w:r>
      <w:r w:rsidR="00C715DB">
        <w:rPr>
          <w:rFonts w:ascii="Times New Roman" w:hAnsi="Times New Roman" w:cs="Times New Roman"/>
          <w:lang w:val="en-US"/>
        </w:rPr>
        <w:t xml:space="preserve"> </w:t>
      </w:r>
      <w:r w:rsidRPr="00270E8B">
        <w:rPr>
          <w:rFonts w:ascii="Times New Roman" w:hAnsi="Times New Roman" w:cs="Times New Roman"/>
          <w:lang w:val="en-US"/>
        </w:rPr>
        <w:t xml:space="preserve">The </w:t>
      </w:r>
      <w:r w:rsidR="00C715DB">
        <w:rPr>
          <w:rFonts w:ascii="Times New Roman" w:hAnsi="Times New Roman" w:cs="Times New Roman"/>
          <w:lang w:val="en-US"/>
        </w:rPr>
        <w:t xml:space="preserve">absorbance of </w:t>
      </w:r>
      <w:r w:rsidR="00486BE1">
        <w:rPr>
          <w:rFonts w:ascii="Times New Roman" w:hAnsi="Times New Roman" w:cs="Times New Roman"/>
          <w:lang w:val="en-US"/>
        </w:rPr>
        <w:t>the liberated p-nitrophenol</w:t>
      </w:r>
      <w:r w:rsidRPr="00270E8B">
        <w:rPr>
          <w:rFonts w:ascii="Times New Roman" w:hAnsi="Times New Roman" w:cs="Times New Roman"/>
          <w:lang w:val="en-US"/>
        </w:rPr>
        <w:t xml:space="preserve"> was measured at 405 nm at defined time intervals (0–2 min). Reaction velocities (V) </w:t>
      </w:r>
      <w:r w:rsidR="00486BE1">
        <w:rPr>
          <w:rFonts w:ascii="Times New Roman" w:hAnsi="Times New Roman" w:cs="Times New Roman"/>
          <w:lang w:val="en-US"/>
        </w:rPr>
        <w:t xml:space="preserve">expressed in mM/min </w:t>
      </w:r>
      <w:r w:rsidRPr="00270E8B">
        <w:rPr>
          <w:rFonts w:ascii="Times New Roman" w:hAnsi="Times New Roman" w:cs="Times New Roman"/>
          <w:lang w:val="en-US"/>
        </w:rPr>
        <w:t>were calculated from the rate of p-nitrophenol formation</w:t>
      </w:r>
      <w:r w:rsidR="003149B5">
        <w:rPr>
          <w:rFonts w:ascii="Times New Roman" w:hAnsi="Times New Roman" w:cs="Times New Roman"/>
          <w:lang w:val="en-US"/>
        </w:rPr>
        <w:t xml:space="preserve"> </w:t>
      </w:r>
      <w:r w:rsidRPr="00270E8B">
        <w:rPr>
          <w:rFonts w:ascii="Times New Roman" w:hAnsi="Times New Roman" w:cs="Times New Roman"/>
          <w:lang w:val="en-US"/>
        </w:rPr>
        <w:t>and plotted against substrate concentrations to generate Michaelis–Menten curves.</w:t>
      </w:r>
    </w:p>
    <w:p w14:paraId="1C1D293E" w14:textId="77777777" w:rsidR="00577070" w:rsidRPr="00270E8B" w:rsidRDefault="00017E13" w:rsidP="007C224E">
      <w:pPr>
        <w:jc w:val="both"/>
        <w:rPr>
          <w:rFonts w:ascii="Times New Roman" w:hAnsi="Times New Roman" w:cs="Times New Roman"/>
          <w:lang w:val="en-US"/>
        </w:rPr>
      </w:pPr>
      <w:r>
        <w:rPr>
          <w:rFonts w:ascii="Times New Roman" w:hAnsi="Times New Roman" w:cs="Times New Roman"/>
          <w:lang w:val="en-US"/>
        </w:rPr>
        <w:t xml:space="preserve">The </w:t>
      </w:r>
      <w:r w:rsidR="00577070" w:rsidRPr="00270E8B">
        <w:rPr>
          <w:rFonts w:ascii="Times New Roman" w:hAnsi="Times New Roman" w:cs="Times New Roman"/>
          <w:lang w:val="en-US"/>
        </w:rPr>
        <w:t>Michaelis–Menten constant</w:t>
      </w:r>
      <w:r>
        <w:rPr>
          <w:rFonts w:ascii="Times New Roman" w:hAnsi="Times New Roman" w:cs="Times New Roman"/>
          <w:lang w:val="en-US"/>
        </w:rPr>
        <w:t>, Km</w:t>
      </w:r>
      <w:r w:rsidR="00577070" w:rsidRPr="00270E8B">
        <w:rPr>
          <w:rFonts w:ascii="Times New Roman" w:hAnsi="Times New Roman" w:cs="Times New Roman"/>
          <w:lang w:val="en-US"/>
        </w:rPr>
        <w:t xml:space="preserve"> and maximum reaction velocity</w:t>
      </w:r>
      <w:r>
        <w:rPr>
          <w:rFonts w:ascii="Times New Roman" w:hAnsi="Times New Roman" w:cs="Times New Roman"/>
          <w:lang w:val="en-US"/>
        </w:rPr>
        <w:t>, Vmax</w:t>
      </w:r>
      <w:r w:rsidR="00577070" w:rsidRPr="00270E8B">
        <w:rPr>
          <w:rFonts w:ascii="Times New Roman" w:hAnsi="Times New Roman" w:cs="Times New Roman"/>
          <w:lang w:val="en-US"/>
        </w:rPr>
        <w:t xml:space="preserve"> were derived from nonlinear regression of the Michaelis–Menten plots.</w:t>
      </w:r>
      <w:r w:rsidR="007C224E">
        <w:rPr>
          <w:rFonts w:ascii="Times New Roman" w:hAnsi="Times New Roman" w:cs="Times New Roman"/>
          <w:lang w:val="en-US"/>
        </w:rPr>
        <w:t xml:space="preserve"> </w:t>
      </w:r>
      <w:r w:rsidR="00577070" w:rsidRPr="00270E8B">
        <w:rPr>
          <w:rFonts w:ascii="Times New Roman" w:hAnsi="Times New Roman" w:cs="Times New Roman"/>
          <w:lang w:val="en-US"/>
        </w:rPr>
        <w:t>Lineweaver–Burk plots (double reciprocal plots of 1/V vs 1/[S]) were constructed to visualize the mode of inhibition and assess changes in kinetic parameters in the presence of the extract.</w:t>
      </w:r>
    </w:p>
    <w:p w14:paraId="25C3EB18" w14:textId="77777777" w:rsidR="0030769E" w:rsidRDefault="0030769E" w:rsidP="00E95E64">
      <w:pPr>
        <w:rPr>
          <w:rFonts w:ascii="Apple Color Emoji" w:hAnsi="Apple Color Emoji" w:cs="Apple Color Emoji"/>
          <w:b/>
          <w:bCs/>
          <w:lang w:val="en-US"/>
        </w:rPr>
      </w:pPr>
    </w:p>
    <w:p w14:paraId="681EBAB4" w14:textId="77777777" w:rsidR="008B70C3" w:rsidRPr="008B70C3" w:rsidRDefault="005E4152" w:rsidP="00E95E64">
      <w:pPr>
        <w:rPr>
          <w:rFonts w:ascii="Times New Roman" w:hAnsi="Times New Roman" w:cs="Times New Roman"/>
          <w:b/>
          <w:bCs/>
          <w:lang w:val="en-US"/>
        </w:rPr>
      </w:pPr>
      <w:r>
        <w:rPr>
          <w:rFonts w:ascii="Times New Roman" w:hAnsi="Times New Roman" w:cs="Times New Roman"/>
          <w:b/>
          <w:bCs/>
          <w:lang w:val="en-US"/>
        </w:rPr>
        <w:t xml:space="preserve">2.11 </w:t>
      </w:r>
      <w:r w:rsidR="008B70C3" w:rsidRPr="008B70C3">
        <w:rPr>
          <w:rFonts w:ascii="Times New Roman" w:hAnsi="Times New Roman" w:cs="Times New Roman"/>
          <w:b/>
          <w:bCs/>
          <w:lang w:val="en-US"/>
        </w:rPr>
        <w:t>Statistical Analysis</w:t>
      </w:r>
    </w:p>
    <w:p w14:paraId="7DED7410" w14:textId="77777777" w:rsidR="008B70C3" w:rsidRPr="00577070" w:rsidRDefault="008B70C3" w:rsidP="00E95E64">
      <w:pPr>
        <w:rPr>
          <w:rFonts w:ascii="Times New Roman" w:hAnsi="Times New Roman" w:cs="Times New Roman"/>
          <w:lang w:val="en-US"/>
        </w:rPr>
      </w:pPr>
      <w:r w:rsidRPr="008B70C3">
        <w:rPr>
          <w:rFonts w:ascii="Times New Roman" w:hAnsi="Times New Roman" w:cs="Times New Roman"/>
          <w:lang w:val="en-US"/>
        </w:rPr>
        <w:t>Data were expressed as mean ± SEM. One-way ANOVA with Newman–Keuls post hoc test determined significance (p &lt; 0.05) using GraphPad Prism v</w:t>
      </w:r>
      <w:r w:rsidR="000104A3">
        <w:rPr>
          <w:rFonts w:ascii="Times New Roman" w:hAnsi="Times New Roman" w:cs="Times New Roman"/>
          <w:lang w:val="en-US"/>
        </w:rPr>
        <w:t>8</w:t>
      </w:r>
      <w:r w:rsidRPr="008B70C3">
        <w:rPr>
          <w:rFonts w:ascii="Times New Roman" w:hAnsi="Times New Roman" w:cs="Times New Roman"/>
          <w:lang w:val="en-US"/>
        </w:rPr>
        <w:t>.0</w:t>
      </w:r>
      <w:r w:rsidR="000104A3">
        <w:rPr>
          <w:rFonts w:ascii="Times New Roman" w:hAnsi="Times New Roman" w:cs="Times New Roman"/>
          <w:lang w:val="en-US"/>
        </w:rPr>
        <w:t xml:space="preserve"> for Mac OS</w:t>
      </w:r>
      <w:r w:rsidRPr="008B70C3">
        <w:rPr>
          <w:rFonts w:ascii="Times New Roman" w:hAnsi="Times New Roman" w:cs="Times New Roman"/>
          <w:lang w:val="en-US"/>
        </w:rPr>
        <w:t>.</w:t>
      </w:r>
      <w:r w:rsidR="00577070">
        <w:rPr>
          <w:rFonts w:ascii="Times New Roman" w:hAnsi="Times New Roman" w:cs="Times New Roman"/>
          <w:lang w:val="en-US"/>
        </w:rPr>
        <w:t xml:space="preserve"> Enzyme kinetics parameters as well as IC</w:t>
      </w:r>
      <w:r w:rsidR="00577070">
        <w:rPr>
          <w:rFonts w:ascii="Times New Roman" w:hAnsi="Times New Roman" w:cs="Times New Roman"/>
          <w:vertAlign w:val="subscript"/>
          <w:lang w:val="en-US"/>
        </w:rPr>
        <w:t>50</w:t>
      </w:r>
      <w:r w:rsidR="00577070">
        <w:rPr>
          <w:rFonts w:ascii="Times New Roman" w:hAnsi="Times New Roman" w:cs="Times New Roman"/>
          <w:lang w:val="en-US"/>
        </w:rPr>
        <w:t xml:space="preserve"> values were obtained using GraphPad Prism v8.</w:t>
      </w:r>
      <w:r w:rsidR="00F027A4">
        <w:rPr>
          <w:rFonts w:ascii="Times New Roman" w:hAnsi="Times New Roman" w:cs="Times New Roman"/>
          <w:lang w:val="en-US"/>
        </w:rPr>
        <w:t>0 for Mac OS.</w:t>
      </w:r>
    </w:p>
    <w:p w14:paraId="198A8080" w14:textId="77777777" w:rsidR="008B70C3" w:rsidRPr="008B70C3" w:rsidRDefault="008B70C3" w:rsidP="00E95E64">
      <w:pPr>
        <w:rPr>
          <w:rFonts w:ascii="Times New Roman" w:hAnsi="Times New Roman" w:cs="Times New Roman"/>
          <w:lang w:val="en-US"/>
        </w:rPr>
      </w:pPr>
    </w:p>
    <w:p w14:paraId="71707D8C" w14:textId="77777777" w:rsidR="008B70C3" w:rsidRPr="008B70C3" w:rsidRDefault="005E4152" w:rsidP="00E95E64">
      <w:pPr>
        <w:rPr>
          <w:rFonts w:ascii="Times New Roman" w:hAnsi="Times New Roman" w:cs="Times New Roman"/>
          <w:b/>
          <w:bCs/>
          <w:lang w:val="en-US"/>
        </w:rPr>
      </w:pPr>
      <w:r>
        <w:rPr>
          <w:rFonts w:ascii="Times New Roman" w:hAnsi="Times New Roman" w:cs="Times New Roman"/>
          <w:b/>
          <w:bCs/>
          <w:lang w:val="en-US"/>
        </w:rPr>
        <w:t xml:space="preserve">3. </w:t>
      </w:r>
      <w:r w:rsidR="008B70C3" w:rsidRPr="008B70C3">
        <w:rPr>
          <w:rFonts w:ascii="Times New Roman" w:hAnsi="Times New Roman" w:cs="Times New Roman"/>
          <w:b/>
          <w:bCs/>
          <w:lang w:val="en-US"/>
        </w:rPr>
        <w:t>Results</w:t>
      </w:r>
      <w:r w:rsidR="000104A3">
        <w:rPr>
          <w:rFonts w:ascii="Times New Roman" w:hAnsi="Times New Roman" w:cs="Times New Roman"/>
          <w:b/>
          <w:bCs/>
          <w:lang w:val="en-US"/>
        </w:rPr>
        <w:t xml:space="preserve"> and Discussion</w:t>
      </w:r>
    </w:p>
    <w:p w14:paraId="038D55E7" w14:textId="77777777" w:rsidR="00515566" w:rsidRPr="00515566" w:rsidRDefault="00515566" w:rsidP="00515566">
      <w:pPr>
        <w:rPr>
          <w:rFonts w:ascii="Times New Roman" w:hAnsi="Times New Roman" w:cs="Times New Roman"/>
          <w:lang w:val="en-US"/>
        </w:rPr>
      </w:pPr>
    </w:p>
    <w:p w14:paraId="60254413" w14:textId="77777777" w:rsidR="00515566" w:rsidRPr="00515566" w:rsidRDefault="005E4152" w:rsidP="00515566">
      <w:pPr>
        <w:rPr>
          <w:rFonts w:ascii="Times New Roman" w:hAnsi="Times New Roman" w:cs="Times New Roman"/>
          <w:b/>
          <w:bCs/>
          <w:lang w:val="en-US"/>
        </w:rPr>
      </w:pPr>
      <w:r>
        <w:rPr>
          <w:rFonts w:ascii="Times New Roman" w:hAnsi="Times New Roman" w:cs="Times New Roman"/>
          <w:b/>
          <w:bCs/>
          <w:lang w:val="en-US"/>
        </w:rPr>
        <w:t xml:space="preserve">3.1 </w:t>
      </w:r>
      <w:r w:rsidR="00515566" w:rsidRPr="00515566">
        <w:rPr>
          <w:rFonts w:ascii="Times New Roman" w:hAnsi="Times New Roman" w:cs="Times New Roman"/>
          <w:b/>
          <w:bCs/>
          <w:lang w:val="en-US"/>
        </w:rPr>
        <w:t>Phytochemical Composition</w:t>
      </w:r>
      <w:r w:rsidR="00515566">
        <w:rPr>
          <w:rFonts w:ascii="Times New Roman" w:hAnsi="Times New Roman" w:cs="Times New Roman"/>
          <w:b/>
          <w:bCs/>
          <w:lang w:val="en-US"/>
        </w:rPr>
        <w:t xml:space="preserve"> </w:t>
      </w:r>
      <w:r w:rsidR="00515566" w:rsidRPr="00515566">
        <w:rPr>
          <w:rFonts w:ascii="Times New Roman" w:hAnsi="Times New Roman" w:cs="Times New Roman"/>
          <w:b/>
          <w:bCs/>
          <w:lang w:val="en-US"/>
        </w:rPr>
        <w:t>of </w:t>
      </w:r>
      <w:r w:rsidR="00515566" w:rsidRPr="00515566">
        <w:rPr>
          <w:rFonts w:ascii="Times New Roman" w:hAnsi="Times New Roman" w:cs="Times New Roman"/>
          <w:b/>
          <w:bCs/>
          <w:i/>
          <w:iCs/>
          <w:lang w:val="en-US"/>
        </w:rPr>
        <w:t>Detarium microcarpum</w:t>
      </w:r>
      <w:r w:rsidR="00515566" w:rsidRPr="00515566">
        <w:rPr>
          <w:rFonts w:ascii="Times New Roman" w:hAnsi="Times New Roman" w:cs="Times New Roman"/>
          <w:b/>
          <w:bCs/>
          <w:lang w:val="en-US"/>
        </w:rPr>
        <w:t> Fruit Extract</w:t>
      </w:r>
    </w:p>
    <w:p w14:paraId="10B17FD8" w14:textId="77777777" w:rsidR="00515566" w:rsidRPr="00934D51" w:rsidRDefault="00515566" w:rsidP="00934D51">
      <w:pPr>
        <w:contextualSpacing/>
        <w:jc w:val="both"/>
        <w:rPr>
          <w:rFonts w:ascii="Times New Roman" w:hAnsi="Times New Roman" w:cs="Times New Roman"/>
          <w:lang w:val="en-US"/>
        </w:rPr>
      </w:pPr>
      <w:r w:rsidRPr="00934D51">
        <w:rPr>
          <w:rFonts w:ascii="Times New Roman" w:hAnsi="Times New Roman" w:cs="Times New Roman"/>
          <w:lang w:val="en-US"/>
        </w:rPr>
        <w:t>Phytochemical screening of the whole fruit extract of </w:t>
      </w:r>
      <w:r w:rsidRPr="00934D51">
        <w:rPr>
          <w:rFonts w:ascii="Times New Roman" w:hAnsi="Times New Roman" w:cs="Times New Roman"/>
          <w:i/>
          <w:iCs/>
          <w:lang w:val="en-US"/>
        </w:rPr>
        <w:t>D</w:t>
      </w:r>
      <w:r w:rsidR="00946650">
        <w:rPr>
          <w:rFonts w:ascii="Times New Roman" w:hAnsi="Times New Roman" w:cs="Times New Roman"/>
          <w:i/>
          <w:iCs/>
          <w:lang w:val="en-US"/>
        </w:rPr>
        <w:t xml:space="preserve">. </w:t>
      </w:r>
      <w:r w:rsidRPr="00934D51">
        <w:rPr>
          <w:rFonts w:ascii="Times New Roman" w:hAnsi="Times New Roman" w:cs="Times New Roman"/>
          <w:i/>
          <w:iCs/>
          <w:lang w:val="en-US"/>
        </w:rPr>
        <w:t>microcarpum</w:t>
      </w:r>
      <w:r w:rsidRPr="00934D51">
        <w:rPr>
          <w:rFonts w:ascii="Times New Roman" w:hAnsi="Times New Roman" w:cs="Times New Roman"/>
          <w:lang w:val="en-US"/>
        </w:rPr>
        <w:t xml:space="preserve"> revealed the presence of tannins, saponins, glycosides, phenolic compounds, phytosterols, flavonoids, and terpenoids (Table </w:t>
      </w:r>
      <w:r w:rsidR="009009F2" w:rsidRPr="00934D51">
        <w:rPr>
          <w:rFonts w:ascii="Times New Roman" w:hAnsi="Times New Roman" w:cs="Times New Roman"/>
          <w:lang w:val="en-US"/>
        </w:rPr>
        <w:t>3</w:t>
      </w:r>
      <w:r w:rsidRPr="00934D51">
        <w:rPr>
          <w:rFonts w:ascii="Times New Roman" w:hAnsi="Times New Roman" w:cs="Times New Roman"/>
          <w:lang w:val="en-US"/>
        </w:rPr>
        <w:t xml:space="preserve">). These bioactive constituents </w:t>
      </w:r>
      <w:r w:rsidR="007277EC">
        <w:rPr>
          <w:rFonts w:ascii="Times New Roman" w:hAnsi="Times New Roman" w:cs="Times New Roman"/>
          <w:lang w:val="en-US"/>
        </w:rPr>
        <w:t>have been reported</w:t>
      </w:r>
      <w:r w:rsidRPr="00934D51">
        <w:rPr>
          <w:rFonts w:ascii="Times New Roman" w:hAnsi="Times New Roman" w:cs="Times New Roman"/>
          <w:lang w:val="en-US"/>
        </w:rPr>
        <w:t xml:space="preserve"> to </w:t>
      </w:r>
      <w:r w:rsidR="007277EC">
        <w:rPr>
          <w:rFonts w:ascii="Times New Roman" w:hAnsi="Times New Roman" w:cs="Times New Roman"/>
          <w:lang w:val="en-US"/>
        </w:rPr>
        <w:t xml:space="preserve">exert </w:t>
      </w:r>
      <w:r w:rsidRPr="00934D51">
        <w:rPr>
          <w:rFonts w:ascii="Times New Roman" w:hAnsi="Times New Roman" w:cs="Times New Roman"/>
          <w:lang w:val="en-US"/>
        </w:rPr>
        <w:t>antidiabetic activity through complementary mechanisms including enzyme inhibition, insulin sensitization, antioxidant defense, and modulation of glucose metabolism</w:t>
      </w:r>
      <w:r w:rsidR="002E76C7" w:rsidRPr="00934D51">
        <w:rPr>
          <w:rFonts w:ascii="Times New Roman" w:hAnsi="Times New Roman" w:cs="Times New Roman"/>
          <w:lang w:val="en-US"/>
        </w:rPr>
        <w:t xml:space="preserve"> </w:t>
      </w:r>
      <w:r w:rsidR="002E76C7" w:rsidRPr="00934D51">
        <w:rPr>
          <w:rFonts w:ascii="Times New Roman" w:hAnsi="Times New Roman" w:cs="Times New Roman"/>
        </w:rPr>
        <w:t>(Al-Ishaq et al., 2019; Vinayagam &amp; Xu, 2015)</w:t>
      </w:r>
      <w:r w:rsidRPr="00934D51">
        <w:rPr>
          <w:rFonts w:ascii="Times New Roman" w:hAnsi="Times New Roman" w:cs="Times New Roman"/>
          <w:lang w:val="en-US"/>
        </w:rPr>
        <w:t>.</w:t>
      </w:r>
    </w:p>
    <w:p w14:paraId="04824D60" w14:textId="77777777" w:rsidR="00E44DE4" w:rsidRDefault="00E44DE4" w:rsidP="00E44DE4">
      <w:pPr>
        <w:jc w:val="both"/>
        <w:rPr>
          <w:rFonts w:ascii="Times New Roman" w:hAnsi="Times New Roman" w:cs="Times New Roman"/>
          <w:lang w:val="en-US"/>
        </w:rPr>
      </w:pPr>
    </w:p>
    <w:p w14:paraId="15DF0F6E" w14:textId="77777777" w:rsidR="00D20D25" w:rsidRPr="00D20D25" w:rsidRDefault="00D20D25" w:rsidP="005E4152">
      <w:pPr>
        <w:jc w:val="center"/>
        <w:rPr>
          <w:rFonts w:ascii="Times New Roman" w:hAnsi="Times New Roman" w:cs="Times New Roman"/>
          <w:b/>
          <w:bCs/>
          <w:lang w:val="en-US"/>
        </w:rPr>
      </w:pPr>
      <w:r w:rsidRPr="00D20D25">
        <w:rPr>
          <w:rFonts w:ascii="Times New Roman" w:hAnsi="Times New Roman" w:cs="Times New Roman"/>
          <w:b/>
          <w:bCs/>
          <w:lang w:val="en-US"/>
        </w:rPr>
        <w:t xml:space="preserve">Table </w:t>
      </w:r>
      <w:r w:rsidR="009009F2">
        <w:rPr>
          <w:rFonts w:ascii="Times New Roman" w:hAnsi="Times New Roman" w:cs="Times New Roman"/>
          <w:b/>
          <w:bCs/>
          <w:lang w:val="en-US"/>
        </w:rPr>
        <w:t>3</w:t>
      </w:r>
      <w:r w:rsidRPr="00D20D25">
        <w:rPr>
          <w:rFonts w:ascii="Times New Roman" w:hAnsi="Times New Roman" w:cs="Times New Roman"/>
          <w:b/>
          <w:bCs/>
          <w:lang w:val="en-US"/>
        </w:rPr>
        <w:t xml:space="preserve">: Phytochemical Profile of Whole Fruit Extract of </w:t>
      </w:r>
      <w:r w:rsidRPr="00D20D25">
        <w:rPr>
          <w:rFonts w:ascii="Times New Roman" w:hAnsi="Times New Roman" w:cs="Times New Roman"/>
          <w:b/>
          <w:bCs/>
          <w:i/>
          <w:iCs/>
          <w:lang w:val="en-US"/>
        </w:rPr>
        <w:t>D. microcarpum</w:t>
      </w:r>
    </w:p>
    <w:tbl>
      <w:tblPr>
        <w:tblStyle w:val="PlainTable2"/>
        <w:tblW w:w="0" w:type="auto"/>
        <w:jc w:val="center"/>
        <w:tblLook w:val="04A0" w:firstRow="1" w:lastRow="0" w:firstColumn="1" w:lastColumn="0" w:noHBand="0" w:noVBand="1"/>
      </w:tblPr>
      <w:tblGrid>
        <w:gridCol w:w="2277"/>
        <w:gridCol w:w="830"/>
      </w:tblGrid>
      <w:tr w:rsidR="00D20D25" w:rsidRPr="00934D51" w14:paraId="6A01288F" w14:textId="77777777" w:rsidTr="005E41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95FA13D"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lastRenderedPageBreak/>
              <w:t>Phytochemical</w:t>
            </w:r>
          </w:p>
        </w:tc>
        <w:tc>
          <w:tcPr>
            <w:tcW w:w="0" w:type="auto"/>
            <w:hideMark/>
          </w:tcPr>
          <w:p w14:paraId="54B9766D" w14:textId="77777777" w:rsidR="00D20D25" w:rsidRPr="00934D51" w:rsidRDefault="00D20D25" w:rsidP="00CB0DE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934D51">
              <w:rPr>
                <w:rFonts w:ascii="Times New Roman" w:hAnsi="Times New Roman" w:cs="Times New Roman"/>
                <w:b w:val="0"/>
                <w:bCs w:val="0"/>
                <w:lang w:val="en-US"/>
              </w:rPr>
              <w:t>Result</w:t>
            </w:r>
          </w:p>
        </w:tc>
      </w:tr>
      <w:tr w:rsidR="00D20D25" w:rsidRPr="00934D51" w14:paraId="37EB6831"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97DE48B"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Tannins</w:t>
            </w:r>
          </w:p>
        </w:tc>
        <w:tc>
          <w:tcPr>
            <w:tcW w:w="0" w:type="auto"/>
            <w:hideMark/>
          </w:tcPr>
          <w:p w14:paraId="7DB5863A" w14:textId="77777777" w:rsidR="00D20D25" w:rsidRPr="00934D51" w:rsidRDefault="00D20D25" w:rsidP="00CB0D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03ECE3E2"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D08E2DC"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Saponins</w:t>
            </w:r>
          </w:p>
        </w:tc>
        <w:tc>
          <w:tcPr>
            <w:tcW w:w="0" w:type="auto"/>
            <w:hideMark/>
          </w:tcPr>
          <w:p w14:paraId="38F40191" w14:textId="77777777" w:rsidR="00D20D25" w:rsidRPr="00934D51" w:rsidRDefault="00D20D25" w:rsidP="00CB0D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6E080E46"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1EEFE2A"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Glycosides</w:t>
            </w:r>
          </w:p>
        </w:tc>
        <w:tc>
          <w:tcPr>
            <w:tcW w:w="0" w:type="auto"/>
            <w:hideMark/>
          </w:tcPr>
          <w:p w14:paraId="3899596A" w14:textId="77777777" w:rsidR="00D20D25" w:rsidRPr="00934D51" w:rsidRDefault="00D20D25" w:rsidP="00CB0D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3B0821E5"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6187A4E"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Phenolic Compounds</w:t>
            </w:r>
          </w:p>
        </w:tc>
        <w:tc>
          <w:tcPr>
            <w:tcW w:w="0" w:type="auto"/>
            <w:hideMark/>
          </w:tcPr>
          <w:p w14:paraId="3418EB50" w14:textId="77777777" w:rsidR="00D20D25" w:rsidRPr="00934D51" w:rsidRDefault="00D20D25" w:rsidP="00CB0D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38401AF9"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09331F"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Phytosterols</w:t>
            </w:r>
          </w:p>
        </w:tc>
        <w:tc>
          <w:tcPr>
            <w:tcW w:w="0" w:type="auto"/>
            <w:hideMark/>
          </w:tcPr>
          <w:p w14:paraId="75FAF96F" w14:textId="77777777" w:rsidR="00D20D25" w:rsidRPr="00934D51" w:rsidRDefault="00D20D25" w:rsidP="00CB0D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4010FC75"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E57A1D8"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Alkaloids</w:t>
            </w:r>
          </w:p>
        </w:tc>
        <w:tc>
          <w:tcPr>
            <w:tcW w:w="0" w:type="auto"/>
            <w:hideMark/>
          </w:tcPr>
          <w:p w14:paraId="52E897B6" w14:textId="77777777" w:rsidR="00D20D25" w:rsidRPr="00934D51" w:rsidRDefault="00D20D25" w:rsidP="00CB0D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7076CE70"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6B1D816"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Flavonoids</w:t>
            </w:r>
          </w:p>
        </w:tc>
        <w:tc>
          <w:tcPr>
            <w:tcW w:w="0" w:type="auto"/>
          </w:tcPr>
          <w:p w14:paraId="4FBBBE0D" w14:textId="77777777" w:rsidR="00D20D25" w:rsidRPr="00934D51" w:rsidRDefault="00D20D25" w:rsidP="00CB0D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744D7D21"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8DA971A"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Terpenes</w:t>
            </w:r>
          </w:p>
        </w:tc>
        <w:tc>
          <w:tcPr>
            <w:tcW w:w="0" w:type="auto"/>
          </w:tcPr>
          <w:p w14:paraId="14E37007" w14:textId="77777777" w:rsidR="00D20D25" w:rsidRPr="00934D51" w:rsidRDefault="00D20D25" w:rsidP="00CB0D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bl>
    <w:p w14:paraId="5BC64ADB" w14:textId="77777777" w:rsidR="00D20D25" w:rsidRPr="0092124F" w:rsidRDefault="00D20D25" w:rsidP="005E4152">
      <w:pPr>
        <w:jc w:val="center"/>
        <w:rPr>
          <w:rFonts w:ascii="Times New Roman" w:hAnsi="Times New Roman" w:cs="Times New Roman"/>
          <w:sz w:val="20"/>
          <w:szCs w:val="20"/>
          <w:lang w:val="en-US"/>
        </w:rPr>
      </w:pPr>
      <w:r w:rsidRPr="00D20D25">
        <w:rPr>
          <w:rFonts w:ascii="Times New Roman" w:hAnsi="Times New Roman" w:cs="Times New Roman"/>
          <w:sz w:val="20"/>
          <w:szCs w:val="20"/>
          <w:lang w:val="en-US"/>
        </w:rPr>
        <w:t>(+)</w:t>
      </w:r>
      <w:r w:rsidR="00AF0B79">
        <w:rPr>
          <w:rFonts w:ascii="Times New Roman" w:hAnsi="Times New Roman" w:cs="Times New Roman"/>
          <w:sz w:val="20"/>
          <w:szCs w:val="20"/>
          <w:lang w:val="en-US"/>
        </w:rPr>
        <w:t xml:space="preserve">: </w:t>
      </w:r>
      <w:r w:rsidRPr="00D20D25">
        <w:rPr>
          <w:rFonts w:ascii="Times New Roman" w:hAnsi="Times New Roman" w:cs="Times New Roman"/>
          <w:sz w:val="20"/>
          <w:szCs w:val="20"/>
          <w:lang w:val="en-US"/>
        </w:rPr>
        <w:t>Phytochemical detected</w:t>
      </w:r>
      <w:r w:rsidRPr="00D20D25">
        <w:rPr>
          <w:rFonts w:ascii="Times New Roman" w:hAnsi="Times New Roman" w:cs="Times New Roman"/>
          <w:sz w:val="20"/>
          <w:szCs w:val="20"/>
          <w:lang w:val="en-US"/>
        </w:rPr>
        <w:tab/>
        <w:t>(-)</w:t>
      </w:r>
      <w:r w:rsidR="00AF0B79">
        <w:rPr>
          <w:rFonts w:ascii="Times New Roman" w:hAnsi="Times New Roman" w:cs="Times New Roman"/>
          <w:sz w:val="20"/>
          <w:szCs w:val="20"/>
          <w:lang w:val="en-US"/>
        </w:rPr>
        <w:t xml:space="preserve">: </w:t>
      </w:r>
      <w:r w:rsidRPr="00D20D25">
        <w:rPr>
          <w:rFonts w:ascii="Times New Roman" w:hAnsi="Times New Roman" w:cs="Times New Roman"/>
          <w:sz w:val="20"/>
          <w:szCs w:val="20"/>
          <w:lang w:val="en-US"/>
        </w:rPr>
        <w:t>Phytochemical not detected</w:t>
      </w:r>
    </w:p>
    <w:p w14:paraId="613294BD" w14:textId="77777777" w:rsidR="00D41B03" w:rsidRDefault="00D41B03" w:rsidP="00E44DE4">
      <w:pPr>
        <w:jc w:val="both"/>
        <w:rPr>
          <w:rFonts w:ascii="Times New Roman" w:hAnsi="Times New Roman" w:cs="Times New Roman"/>
          <w:lang w:val="en-US"/>
        </w:rPr>
      </w:pPr>
    </w:p>
    <w:p w14:paraId="6C81070D" w14:textId="77777777" w:rsidR="00515566" w:rsidRPr="00515566" w:rsidRDefault="00515566" w:rsidP="00E44DE4">
      <w:pPr>
        <w:jc w:val="both"/>
        <w:rPr>
          <w:rFonts w:ascii="Times New Roman" w:hAnsi="Times New Roman" w:cs="Times New Roman"/>
          <w:lang w:val="en-US"/>
        </w:rPr>
      </w:pPr>
      <w:r w:rsidRPr="00515566">
        <w:rPr>
          <w:rFonts w:ascii="Times New Roman" w:hAnsi="Times New Roman" w:cs="Times New Roman"/>
          <w:lang w:val="en-US"/>
        </w:rPr>
        <w:t>Flavonoids</w:t>
      </w:r>
      <w:r w:rsidR="00811FF1">
        <w:rPr>
          <w:rFonts w:ascii="Times New Roman" w:hAnsi="Times New Roman" w:cs="Times New Roman"/>
          <w:lang w:val="en-US"/>
        </w:rPr>
        <w:t xml:space="preserve"> </w:t>
      </w:r>
      <w:r>
        <w:rPr>
          <w:rFonts w:ascii="Times New Roman" w:hAnsi="Times New Roman" w:cs="Times New Roman"/>
          <w:lang w:val="en-US"/>
        </w:rPr>
        <w:t>are reported</w:t>
      </w:r>
      <w:r w:rsidRPr="00515566">
        <w:rPr>
          <w:rFonts w:ascii="Times New Roman" w:hAnsi="Times New Roman" w:cs="Times New Roman"/>
          <w:lang w:val="en-US"/>
        </w:rPr>
        <w:t xml:space="preserve"> </w:t>
      </w:r>
      <w:r>
        <w:rPr>
          <w:rFonts w:ascii="Times New Roman" w:hAnsi="Times New Roman" w:cs="Times New Roman"/>
          <w:lang w:val="en-US"/>
        </w:rPr>
        <w:t xml:space="preserve">to </w:t>
      </w:r>
      <w:r w:rsidRPr="00515566">
        <w:rPr>
          <w:rFonts w:ascii="Times New Roman" w:hAnsi="Times New Roman" w:cs="Times New Roman"/>
          <w:lang w:val="en-US"/>
        </w:rPr>
        <w:t xml:space="preserve">demonstrate potent antidiabetic effects by enhancing insulin secretion, improving glucose uptake, and inhibiting carbohydrate-digesting enzymes such as α-amylase and α-glucosidase (Al-Ishaq et al., 2019; Vinayagam &amp; Xu, 2015). </w:t>
      </w:r>
      <w:r w:rsidR="002F5EB1">
        <w:rPr>
          <w:rFonts w:ascii="Times New Roman" w:hAnsi="Times New Roman" w:cs="Times New Roman"/>
          <w:lang w:val="en-US"/>
        </w:rPr>
        <w:t>Compounds such as quercetin and catechin der</w:t>
      </w:r>
      <w:r w:rsidR="00B10644">
        <w:rPr>
          <w:rFonts w:ascii="Times New Roman" w:hAnsi="Times New Roman" w:cs="Times New Roman"/>
          <w:lang w:val="en-US"/>
        </w:rPr>
        <w:t xml:space="preserve">ivatives which have previously been isolated from </w:t>
      </w:r>
      <w:r w:rsidR="00B10644" w:rsidRPr="00B10644">
        <w:rPr>
          <w:rFonts w:ascii="Times New Roman" w:hAnsi="Times New Roman" w:cs="Times New Roman"/>
          <w:i/>
          <w:iCs/>
          <w:lang w:val="en-US"/>
        </w:rPr>
        <w:t>D. microcarpum</w:t>
      </w:r>
      <w:r w:rsidR="00B10644">
        <w:rPr>
          <w:rFonts w:ascii="Times New Roman" w:hAnsi="Times New Roman" w:cs="Times New Roman"/>
          <w:lang w:val="en-US"/>
        </w:rPr>
        <w:t xml:space="preserve"> </w:t>
      </w:r>
      <w:r w:rsidRPr="00515566">
        <w:rPr>
          <w:rFonts w:ascii="Times New Roman" w:hAnsi="Times New Roman" w:cs="Times New Roman"/>
          <w:lang w:val="en-US"/>
        </w:rPr>
        <w:t>have shown significant glucose-lowering activity in animal models (Salawu et al., 2023).</w:t>
      </w:r>
    </w:p>
    <w:p w14:paraId="2CF8693F" w14:textId="77777777" w:rsidR="00E44DE4" w:rsidRDefault="00E44DE4" w:rsidP="00515566">
      <w:pPr>
        <w:rPr>
          <w:rFonts w:ascii="Times New Roman" w:hAnsi="Times New Roman" w:cs="Times New Roman"/>
          <w:lang w:val="en-US"/>
        </w:rPr>
      </w:pPr>
    </w:p>
    <w:p w14:paraId="50EA628A" w14:textId="77777777" w:rsidR="00515566" w:rsidRDefault="007D6615" w:rsidP="00E44DE4">
      <w:pPr>
        <w:jc w:val="both"/>
        <w:rPr>
          <w:rFonts w:ascii="Times New Roman" w:hAnsi="Times New Roman" w:cs="Times New Roman"/>
          <w:lang w:val="en-US"/>
        </w:rPr>
      </w:pPr>
      <w:r>
        <w:rPr>
          <w:rFonts w:ascii="Times New Roman" w:hAnsi="Times New Roman" w:cs="Times New Roman"/>
          <w:lang w:val="en-US"/>
        </w:rPr>
        <w:t>Recent studies hav</w:t>
      </w:r>
      <w:r w:rsidR="00B10644">
        <w:rPr>
          <w:rFonts w:ascii="Times New Roman" w:hAnsi="Times New Roman" w:cs="Times New Roman"/>
          <w:lang w:val="en-US"/>
        </w:rPr>
        <w:t xml:space="preserve">e implicated </w:t>
      </w:r>
      <w:r>
        <w:rPr>
          <w:rFonts w:ascii="Times New Roman" w:hAnsi="Times New Roman" w:cs="Times New Roman"/>
          <w:lang w:val="en-US"/>
        </w:rPr>
        <w:t>t</w:t>
      </w:r>
      <w:r w:rsidR="00515566" w:rsidRPr="00515566">
        <w:rPr>
          <w:rFonts w:ascii="Times New Roman" w:hAnsi="Times New Roman" w:cs="Times New Roman"/>
          <w:lang w:val="en-US"/>
        </w:rPr>
        <w:t>erpenoids</w:t>
      </w:r>
      <w:r>
        <w:rPr>
          <w:rFonts w:ascii="Times New Roman" w:hAnsi="Times New Roman" w:cs="Times New Roman"/>
          <w:lang w:val="en-US"/>
        </w:rPr>
        <w:t xml:space="preserve"> </w:t>
      </w:r>
      <w:r w:rsidR="008317A2">
        <w:rPr>
          <w:rFonts w:ascii="Times New Roman" w:hAnsi="Times New Roman" w:cs="Times New Roman"/>
          <w:lang w:val="en-US"/>
        </w:rPr>
        <w:t xml:space="preserve">as agents that </w:t>
      </w:r>
      <w:r w:rsidR="00515566" w:rsidRPr="00515566">
        <w:rPr>
          <w:rFonts w:ascii="Times New Roman" w:hAnsi="Times New Roman" w:cs="Times New Roman"/>
          <w:lang w:val="en-US"/>
        </w:rPr>
        <w:t>contribute to glycemic control by reducing oxidative stress, enhancing insulin sensitivity, and protecting pancreatic β-cells (</w:t>
      </w:r>
      <w:proofErr w:type="spellStart"/>
      <w:r w:rsidR="00515566" w:rsidRPr="00515566">
        <w:rPr>
          <w:rFonts w:ascii="Times New Roman" w:hAnsi="Times New Roman" w:cs="Times New Roman"/>
          <w:lang w:val="en-US"/>
        </w:rPr>
        <w:t>Panigrahy</w:t>
      </w:r>
      <w:proofErr w:type="spellEnd"/>
      <w:r w:rsidR="00515566" w:rsidRPr="00515566">
        <w:rPr>
          <w:rFonts w:ascii="Times New Roman" w:hAnsi="Times New Roman" w:cs="Times New Roman"/>
          <w:lang w:val="en-US"/>
        </w:rPr>
        <w:t xml:space="preserve"> et al., 2021; </w:t>
      </w:r>
      <w:proofErr w:type="spellStart"/>
      <w:r w:rsidR="00515566" w:rsidRPr="00515566">
        <w:rPr>
          <w:rFonts w:ascii="Times New Roman" w:hAnsi="Times New Roman" w:cs="Times New Roman"/>
          <w:lang w:val="en-US"/>
        </w:rPr>
        <w:t>Shelar</w:t>
      </w:r>
      <w:proofErr w:type="spellEnd"/>
      <w:r w:rsidR="00515566" w:rsidRPr="00515566">
        <w:rPr>
          <w:rFonts w:ascii="Times New Roman" w:hAnsi="Times New Roman" w:cs="Times New Roman"/>
          <w:lang w:val="en-US"/>
        </w:rPr>
        <w:t xml:space="preserve"> &amp; </w:t>
      </w:r>
      <w:proofErr w:type="spellStart"/>
      <w:r w:rsidR="00515566" w:rsidRPr="00515566">
        <w:rPr>
          <w:rFonts w:ascii="Times New Roman" w:hAnsi="Times New Roman" w:cs="Times New Roman"/>
          <w:lang w:val="en-US"/>
        </w:rPr>
        <w:t>Paradhi</w:t>
      </w:r>
      <w:proofErr w:type="spellEnd"/>
      <w:r w:rsidR="00515566" w:rsidRPr="00515566">
        <w:rPr>
          <w:rFonts w:ascii="Times New Roman" w:hAnsi="Times New Roman" w:cs="Times New Roman"/>
          <w:lang w:val="en-US"/>
        </w:rPr>
        <w:t xml:space="preserve">, 2022). </w:t>
      </w:r>
      <w:r w:rsidR="008317A2">
        <w:rPr>
          <w:rFonts w:ascii="Times New Roman" w:hAnsi="Times New Roman" w:cs="Times New Roman"/>
          <w:lang w:val="en-US"/>
        </w:rPr>
        <w:t xml:space="preserve">Diterpenes and triterpenes from </w:t>
      </w:r>
      <w:r w:rsidR="00515566" w:rsidRPr="00515566">
        <w:rPr>
          <w:rFonts w:ascii="Times New Roman" w:hAnsi="Times New Roman" w:cs="Times New Roman"/>
          <w:i/>
          <w:iCs/>
          <w:lang w:val="en-US"/>
        </w:rPr>
        <w:t>D. microcarpum</w:t>
      </w:r>
      <w:r>
        <w:rPr>
          <w:rFonts w:ascii="Times New Roman" w:hAnsi="Times New Roman" w:cs="Times New Roman"/>
          <w:i/>
          <w:iCs/>
          <w:lang w:val="en-US"/>
        </w:rPr>
        <w:t xml:space="preserve"> </w:t>
      </w:r>
      <w:r w:rsidR="00515566" w:rsidRPr="00515566">
        <w:rPr>
          <w:rFonts w:ascii="Times New Roman" w:hAnsi="Times New Roman" w:cs="Times New Roman"/>
          <w:lang w:val="en-US"/>
        </w:rPr>
        <w:t xml:space="preserve">root and leaf extracts </w:t>
      </w:r>
      <w:r w:rsidR="00DC261F">
        <w:rPr>
          <w:rFonts w:ascii="Times New Roman" w:hAnsi="Times New Roman" w:cs="Times New Roman"/>
          <w:lang w:val="en-US"/>
        </w:rPr>
        <w:t xml:space="preserve">have also shown </w:t>
      </w:r>
      <w:r w:rsidR="00515566" w:rsidRPr="00515566">
        <w:rPr>
          <w:rFonts w:ascii="Times New Roman" w:hAnsi="Times New Roman" w:cs="Times New Roman"/>
          <w:lang w:val="en-US"/>
        </w:rPr>
        <w:t xml:space="preserve">notable antidiabetic and antioxidant properties (Okolo et al., 2012; </w:t>
      </w:r>
      <w:proofErr w:type="spellStart"/>
      <w:r w:rsidR="00515566" w:rsidRPr="00515566">
        <w:rPr>
          <w:rFonts w:ascii="Times New Roman" w:hAnsi="Times New Roman" w:cs="Times New Roman"/>
          <w:lang w:val="en-US"/>
        </w:rPr>
        <w:t>Habibou</w:t>
      </w:r>
      <w:proofErr w:type="spellEnd"/>
      <w:r w:rsidR="00515566" w:rsidRPr="00515566">
        <w:rPr>
          <w:rFonts w:ascii="Times New Roman" w:hAnsi="Times New Roman" w:cs="Times New Roman"/>
          <w:lang w:val="en-US"/>
        </w:rPr>
        <w:t xml:space="preserve"> et al., 2022).</w:t>
      </w:r>
      <w:r w:rsidR="001E6D9C">
        <w:rPr>
          <w:rFonts w:ascii="Times New Roman" w:hAnsi="Times New Roman" w:cs="Times New Roman"/>
          <w:lang w:val="en-US"/>
        </w:rPr>
        <w:t xml:space="preserve"> </w:t>
      </w:r>
      <w:proofErr w:type="spellStart"/>
      <w:r w:rsidR="001E6D9C" w:rsidRPr="00515566">
        <w:rPr>
          <w:rFonts w:ascii="Times New Roman" w:hAnsi="Times New Roman" w:cs="Times New Roman"/>
          <w:lang w:val="en-US"/>
        </w:rPr>
        <w:t>Amegah</w:t>
      </w:r>
      <w:proofErr w:type="spellEnd"/>
      <w:r w:rsidR="001E6D9C" w:rsidRPr="00515566">
        <w:rPr>
          <w:rFonts w:ascii="Times New Roman" w:hAnsi="Times New Roman" w:cs="Times New Roman"/>
          <w:lang w:val="en-US"/>
        </w:rPr>
        <w:t xml:space="preserve"> et al. (2024) demonstrated that extracts of </w:t>
      </w:r>
      <w:r w:rsidR="001E6D9C" w:rsidRPr="00515566">
        <w:rPr>
          <w:rFonts w:ascii="Times New Roman" w:hAnsi="Times New Roman" w:cs="Times New Roman"/>
          <w:i/>
          <w:iCs/>
          <w:lang w:val="en-US"/>
        </w:rPr>
        <w:t>D. microcarpum</w:t>
      </w:r>
      <w:r w:rsidR="001E6D9C">
        <w:rPr>
          <w:rFonts w:ascii="Times New Roman" w:hAnsi="Times New Roman" w:cs="Times New Roman"/>
          <w:i/>
          <w:iCs/>
          <w:lang w:val="en-US"/>
        </w:rPr>
        <w:t xml:space="preserve"> </w:t>
      </w:r>
      <w:r w:rsidR="001E6D9C" w:rsidRPr="00515566">
        <w:rPr>
          <w:rFonts w:ascii="Times New Roman" w:hAnsi="Times New Roman" w:cs="Times New Roman"/>
          <w:lang w:val="en-US"/>
        </w:rPr>
        <w:t xml:space="preserve">significantly reduced fasting blood glucose in alloxan-induced diabetic rats, with efficacy comparable to standard drugs. </w:t>
      </w:r>
      <w:r w:rsidR="00515566" w:rsidRPr="00515566">
        <w:rPr>
          <w:rFonts w:ascii="Times New Roman" w:hAnsi="Times New Roman" w:cs="Times New Roman"/>
          <w:lang w:val="en-US"/>
        </w:rPr>
        <w:t xml:space="preserve">The combined presence of flavonoids, terpenoids, and other polyphenolic compounds in the fruit extract </w:t>
      </w:r>
      <w:r w:rsidR="001A09B1">
        <w:rPr>
          <w:rFonts w:ascii="Times New Roman" w:hAnsi="Times New Roman" w:cs="Times New Roman"/>
          <w:lang w:val="en-US"/>
        </w:rPr>
        <w:t xml:space="preserve">may be responsible for the antidiabetic </w:t>
      </w:r>
      <w:r w:rsidR="00983F46">
        <w:rPr>
          <w:rFonts w:ascii="Times New Roman" w:hAnsi="Times New Roman" w:cs="Times New Roman"/>
          <w:lang w:val="en-US"/>
        </w:rPr>
        <w:t>activities</w:t>
      </w:r>
      <w:r w:rsidR="001A09B1">
        <w:rPr>
          <w:rFonts w:ascii="Times New Roman" w:hAnsi="Times New Roman" w:cs="Times New Roman"/>
          <w:lang w:val="en-US"/>
        </w:rPr>
        <w:t xml:space="preserve"> as observed in its </w:t>
      </w:r>
      <w:r w:rsidR="00515566" w:rsidRPr="00515566">
        <w:rPr>
          <w:rFonts w:ascii="Times New Roman" w:hAnsi="Times New Roman" w:cs="Times New Roman"/>
          <w:lang w:val="en-US"/>
        </w:rPr>
        <w:t>ethnomedicinal</w:t>
      </w:r>
      <w:r w:rsidR="001A09B1">
        <w:rPr>
          <w:rFonts w:ascii="Times New Roman" w:hAnsi="Times New Roman" w:cs="Times New Roman"/>
          <w:lang w:val="en-US"/>
        </w:rPr>
        <w:t xml:space="preserve"> application</w:t>
      </w:r>
      <w:r w:rsidR="00983F46">
        <w:rPr>
          <w:rFonts w:ascii="Times New Roman" w:hAnsi="Times New Roman" w:cs="Times New Roman"/>
          <w:lang w:val="en-US"/>
        </w:rPr>
        <w:t xml:space="preserve"> in </w:t>
      </w:r>
      <w:r w:rsidR="00515566" w:rsidRPr="00515566">
        <w:rPr>
          <w:rFonts w:ascii="Times New Roman" w:hAnsi="Times New Roman" w:cs="Times New Roman"/>
          <w:lang w:val="en-US"/>
        </w:rPr>
        <w:t xml:space="preserve">diabetes management. </w:t>
      </w:r>
    </w:p>
    <w:p w14:paraId="4AD31B01" w14:textId="77777777" w:rsidR="00515566" w:rsidRPr="00515566" w:rsidRDefault="00515566" w:rsidP="00515566">
      <w:pPr>
        <w:rPr>
          <w:rFonts w:ascii="Times New Roman" w:hAnsi="Times New Roman" w:cs="Times New Roman"/>
          <w:lang w:val="en-US"/>
        </w:rPr>
      </w:pPr>
    </w:p>
    <w:p w14:paraId="1FBFCB29" w14:textId="77777777" w:rsidR="008B70C3" w:rsidRPr="008B70C3" w:rsidRDefault="005E4152" w:rsidP="00E95E64">
      <w:pPr>
        <w:rPr>
          <w:rFonts w:ascii="Times New Roman" w:hAnsi="Times New Roman" w:cs="Times New Roman"/>
          <w:b/>
          <w:bCs/>
          <w:lang w:val="en-US"/>
        </w:rPr>
      </w:pPr>
      <w:r>
        <w:rPr>
          <w:rFonts w:ascii="Times New Roman" w:hAnsi="Times New Roman" w:cs="Times New Roman"/>
          <w:b/>
          <w:bCs/>
          <w:lang w:val="en-US"/>
        </w:rPr>
        <w:t xml:space="preserve">3.2 </w:t>
      </w:r>
      <w:r w:rsidR="008B70C3" w:rsidRPr="008B70C3">
        <w:rPr>
          <w:rFonts w:ascii="Times New Roman" w:hAnsi="Times New Roman" w:cs="Times New Roman"/>
          <w:b/>
          <w:bCs/>
          <w:lang w:val="en-US"/>
        </w:rPr>
        <w:t>Acute Toxicity</w:t>
      </w:r>
    </w:p>
    <w:p w14:paraId="1BE1968C" w14:textId="77777777" w:rsidR="00D27F0D" w:rsidRPr="003C5DC7" w:rsidRDefault="00D27F0D" w:rsidP="003F7975">
      <w:pPr>
        <w:contextualSpacing/>
        <w:jc w:val="both"/>
        <w:rPr>
          <w:rFonts w:ascii="Times New Roman" w:hAnsi="Times New Roman" w:cs="Times New Roman"/>
        </w:rPr>
      </w:pPr>
      <w:r w:rsidRPr="003C5DC7">
        <w:rPr>
          <w:rFonts w:ascii="Times New Roman" w:hAnsi="Times New Roman" w:cs="Times New Roman"/>
        </w:rPr>
        <w:t>The extract was tolerated up to 1000 mg/kg in mice without observable behavioural changes or mortality. While this suggests a high margin of safety, the narrow dose range tested limits conclusions regarding LD</w:t>
      </w:r>
      <w:r w:rsidR="003F7975">
        <w:rPr>
          <w:rFonts w:ascii="Times New Roman" w:hAnsi="Times New Roman" w:cs="Times New Roman"/>
          <w:vertAlign w:val="subscript"/>
        </w:rPr>
        <w:t>50</w:t>
      </w:r>
      <w:r w:rsidRPr="003C5DC7">
        <w:rPr>
          <w:rFonts w:ascii="Times New Roman" w:hAnsi="Times New Roman" w:cs="Times New Roman"/>
        </w:rPr>
        <w:t>. A broader dose-response study would be valuable for establishing long-term safety.</w:t>
      </w:r>
    </w:p>
    <w:p w14:paraId="38594A9B" w14:textId="77777777" w:rsidR="00601AF7" w:rsidRDefault="00601AF7" w:rsidP="00E95E64">
      <w:pPr>
        <w:rPr>
          <w:rFonts w:ascii="Times New Roman" w:hAnsi="Times New Roman" w:cs="Times New Roman"/>
          <w:lang w:val="en-US"/>
        </w:rPr>
      </w:pPr>
    </w:p>
    <w:p w14:paraId="548FFCAA" w14:textId="77777777" w:rsidR="00692B88" w:rsidRDefault="005E4152" w:rsidP="00E95E64">
      <w:pPr>
        <w:rPr>
          <w:rFonts w:ascii="Times New Roman" w:hAnsi="Times New Roman" w:cs="Times New Roman"/>
          <w:b/>
          <w:bCs/>
          <w:lang w:val="en-US"/>
        </w:rPr>
      </w:pPr>
      <w:r>
        <w:rPr>
          <w:rFonts w:ascii="Times New Roman" w:hAnsi="Times New Roman" w:cs="Times New Roman"/>
          <w:b/>
          <w:bCs/>
          <w:lang w:val="en-US"/>
        </w:rPr>
        <w:t xml:space="preserve">3.3 </w:t>
      </w:r>
      <w:r w:rsidR="00692B88" w:rsidRPr="00692B88">
        <w:rPr>
          <w:rFonts w:ascii="Times New Roman" w:hAnsi="Times New Roman" w:cs="Times New Roman"/>
          <w:b/>
          <w:bCs/>
          <w:lang w:val="en-US"/>
        </w:rPr>
        <w:t xml:space="preserve">Oral Glucose Tolerance Test </w:t>
      </w:r>
      <w:r w:rsidR="001E6BB9">
        <w:rPr>
          <w:rFonts w:ascii="Times New Roman" w:hAnsi="Times New Roman" w:cs="Times New Roman"/>
          <w:b/>
          <w:bCs/>
          <w:lang w:val="en-US"/>
        </w:rPr>
        <w:t xml:space="preserve">(OGTT) </w:t>
      </w:r>
      <w:r w:rsidR="00692B88" w:rsidRPr="00692B88">
        <w:rPr>
          <w:rFonts w:ascii="Times New Roman" w:hAnsi="Times New Roman" w:cs="Times New Roman"/>
          <w:b/>
          <w:bCs/>
          <w:lang w:val="en-US"/>
        </w:rPr>
        <w:t>in Normal Rats</w:t>
      </w:r>
    </w:p>
    <w:p w14:paraId="32DCF63A" w14:textId="77777777" w:rsidR="002B4EF6" w:rsidRDefault="002B4EF6" w:rsidP="002B4EF6">
      <w:pPr>
        <w:jc w:val="both"/>
        <w:rPr>
          <w:rFonts w:ascii="Times New Roman" w:hAnsi="Times New Roman" w:cs="Times New Roman"/>
          <w:lang w:val="en-US"/>
        </w:rPr>
      </w:pPr>
      <w:r w:rsidRPr="002B4EF6">
        <w:rPr>
          <w:rFonts w:ascii="Times New Roman" w:hAnsi="Times New Roman" w:cs="Times New Roman"/>
          <w:lang w:val="en-US"/>
        </w:rPr>
        <w:t>The OGTT was conducted to evaluate the hypoglycemic potential of </w:t>
      </w:r>
      <w:r w:rsidRPr="002B4EF6">
        <w:rPr>
          <w:rFonts w:ascii="Times New Roman" w:hAnsi="Times New Roman" w:cs="Times New Roman"/>
          <w:i/>
          <w:iCs/>
          <w:lang w:val="en-US"/>
        </w:rPr>
        <w:t>D</w:t>
      </w:r>
      <w:r w:rsidR="00F56DA0">
        <w:rPr>
          <w:rFonts w:ascii="Times New Roman" w:hAnsi="Times New Roman" w:cs="Times New Roman"/>
          <w:i/>
          <w:iCs/>
          <w:lang w:val="en-US"/>
        </w:rPr>
        <w:t>.</w:t>
      </w:r>
      <w:r w:rsidRPr="002B4EF6">
        <w:rPr>
          <w:rFonts w:ascii="Times New Roman" w:hAnsi="Times New Roman" w:cs="Times New Roman"/>
          <w:i/>
          <w:iCs/>
          <w:lang w:val="en-US"/>
        </w:rPr>
        <w:t xml:space="preserve"> microcarpum</w:t>
      </w:r>
      <w:r w:rsidRPr="002B4EF6">
        <w:rPr>
          <w:rFonts w:ascii="Times New Roman" w:hAnsi="Times New Roman" w:cs="Times New Roman"/>
          <w:lang w:val="en-US"/>
        </w:rPr>
        <w:t xml:space="preserve"> fruit extract in normoglycemic rats. Blood glucose levels were monitored over a 240-minute period </w:t>
      </w:r>
      <w:r w:rsidR="005636E5">
        <w:rPr>
          <w:rFonts w:ascii="Times New Roman" w:hAnsi="Times New Roman" w:cs="Times New Roman"/>
          <w:lang w:val="en-US"/>
        </w:rPr>
        <w:t>(Fig</w:t>
      </w:r>
      <w:r w:rsidR="00F56DA0">
        <w:rPr>
          <w:rFonts w:ascii="Times New Roman" w:hAnsi="Times New Roman" w:cs="Times New Roman"/>
          <w:lang w:val="en-US"/>
        </w:rPr>
        <w:t>.</w:t>
      </w:r>
      <w:r w:rsidR="005636E5">
        <w:rPr>
          <w:rFonts w:ascii="Times New Roman" w:hAnsi="Times New Roman" w:cs="Times New Roman"/>
          <w:lang w:val="en-US"/>
        </w:rPr>
        <w:t xml:space="preserve"> </w:t>
      </w:r>
      <w:r w:rsidR="00F56DA0">
        <w:rPr>
          <w:rFonts w:ascii="Times New Roman" w:hAnsi="Times New Roman" w:cs="Times New Roman"/>
          <w:lang w:val="en-US"/>
        </w:rPr>
        <w:t>3</w:t>
      </w:r>
      <w:r w:rsidR="005636E5">
        <w:rPr>
          <w:rFonts w:ascii="Times New Roman" w:hAnsi="Times New Roman" w:cs="Times New Roman"/>
          <w:lang w:val="en-US"/>
        </w:rPr>
        <w:t xml:space="preserve">) </w:t>
      </w:r>
      <w:r w:rsidRPr="002B4EF6">
        <w:rPr>
          <w:rFonts w:ascii="Times New Roman" w:hAnsi="Times New Roman" w:cs="Times New Roman"/>
          <w:lang w:val="en-US"/>
        </w:rPr>
        <w:t>following oral administration of glucose (4 g/kg) and concurrent treatment with the extract at graded doses (50</w:t>
      </w:r>
      <w:r w:rsidR="003F7975">
        <w:rPr>
          <w:rFonts w:ascii="Times New Roman" w:hAnsi="Times New Roman" w:cs="Times New Roman"/>
          <w:lang w:val="en-US"/>
        </w:rPr>
        <w:t>-</w:t>
      </w:r>
      <w:r w:rsidRPr="002B4EF6">
        <w:rPr>
          <w:rFonts w:ascii="Times New Roman" w:hAnsi="Times New Roman" w:cs="Times New Roman"/>
          <w:lang w:val="en-US"/>
        </w:rPr>
        <w:t>800 mg/kg), alongside standard controls.</w:t>
      </w:r>
    </w:p>
    <w:p w14:paraId="61DEDB32" w14:textId="77777777" w:rsidR="005636E5" w:rsidRPr="002B4EF6" w:rsidRDefault="00BF46C3" w:rsidP="009454FC">
      <w:pPr>
        <w:jc w:val="center"/>
        <w:rPr>
          <w:rFonts w:ascii="Times New Roman" w:hAnsi="Times New Roman" w:cs="Times New Roman"/>
          <w:lang w:val="en-US"/>
        </w:rPr>
      </w:pPr>
      <w:r w:rsidRPr="00BF46C3">
        <w:rPr>
          <w:rFonts w:ascii="Times New Roman" w:hAnsi="Times New Roman" w:cs="Times New Roman"/>
          <w:noProof/>
          <w:lang w:val="en-US"/>
        </w:rPr>
        <w:lastRenderedPageBreak/>
        <w:drawing>
          <wp:inline distT="0" distB="0" distL="0" distR="0" wp14:anchorId="1775E5BD" wp14:editId="20FB3F3B">
            <wp:extent cx="3449874" cy="1659917"/>
            <wp:effectExtent l="0" t="0" r="5080" b="3810"/>
            <wp:docPr id="244945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45355" name=""/>
                    <pic:cNvPicPr/>
                  </pic:nvPicPr>
                  <pic:blipFill>
                    <a:blip r:embed="rId11"/>
                    <a:stretch>
                      <a:fillRect/>
                    </a:stretch>
                  </pic:blipFill>
                  <pic:spPr>
                    <a:xfrm>
                      <a:off x="0" y="0"/>
                      <a:ext cx="3482251" cy="1675495"/>
                    </a:xfrm>
                    <a:prstGeom prst="rect">
                      <a:avLst/>
                    </a:prstGeom>
                  </pic:spPr>
                </pic:pic>
              </a:graphicData>
            </a:graphic>
          </wp:inline>
        </w:drawing>
      </w:r>
    </w:p>
    <w:p w14:paraId="3D8BFBFC" w14:textId="77777777" w:rsidR="002B4EF6" w:rsidRPr="002B4EF6" w:rsidRDefault="002B4EF6" w:rsidP="000E4AF6">
      <w:pPr>
        <w:jc w:val="both"/>
        <w:rPr>
          <w:rFonts w:ascii="Times New Roman" w:hAnsi="Times New Roman" w:cs="Times New Roman"/>
          <w:lang w:val="en-US"/>
        </w:rPr>
      </w:pPr>
      <w:r w:rsidRPr="002B4EF6">
        <w:rPr>
          <w:rFonts w:ascii="Times New Roman" w:hAnsi="Times New Roman" w:cs="Times New Roman"/>
          <w:lang w:val="en-US"/>
        </w:rPr>
        <w:t>All groups exhibited a peak in blood glucose concentration at 30 minutes post-glucose administration</w:t>
      </w:r>
      <w:r w:rsidR="006006CD">
        <w:rPr>
          <w:rFonts w:ascii="Times New Roman" w:hAnsi="Times New Roman" w:cs="Times New Roman"/>
          <w:lang w:val="en-US"/>
        </w:rPr>
        <w:t xml:space="preserve"> </w:t>
      </w:r>
      <w:r w:rsidRPr="002B4EF6">
        <w:rPr>
          <w:rFonts w:ascii="Times New Roman" w:hAnsi="Times New Roman" w:cs="Times New Roman"/>
          <w:lang w:val="en-US"/>
        </w:rPr>
        <w:t xml:space="preserve">followed by </w:t>
      </w:r>
      <w:r w:rsidR="0097185E">
        <w:rPr>
          <w:rFonts w:ascii="Times New Roman" w:hAnsi="Times New Roman" w:cs="Times New Roman"/>
          <w:lang w:val="en-US"/>
        </w:rPr>
        <w:t>improved glucose clearance in a dose-dependent manner</w:t>
      </w:r>
      <w:r w:rsidRPr="002B4EF6">
        <w:rPr>
          <w:rFonts w:ascii="Times New Roman" w:hAnsi="Times New Roman" w:cs="Times New Roman"/>
          <w:lang w:val="en-US"/>
        </w:rPr>
        <w:t xml:space="preserve">. </w:t>
      </w:r>
      <w:r w:rsidR="003F7975">
        <w:rPr>
          <w:rFonts w:ascii="Times New Roman" w:hAnsi="Times New Roman" w:cs="Times New Roman"/>
          <w:lang w:val="en-US"/>
        </w:rPr>
        <w:t xml:space="preserve">The </w:t>
      </w:r>
      <w:r w:rsidR="003F7975">
        <w:rPr>
          <w:rFonts w:ascii="Times New Roman" w:hAnsi="Times New Roman" w:cs="Times New Roman"/>
        </w:rPr>
        <w:t>p</w:t>
      </w:r>
      <w:r w:rsidR="001F5E2E" w:rsidRPr="001F5E2E">
        <w:rPr>
          <w:rFonts w:ascii="Times New Roman" w:hAnsi="Times New Roman" w:cs="Times New Roman"/>
        </w:rPr>
        <w:t>ositive control and higher extract doses significantly improved glucose clearance compared to normal controls</w:t>
      </w:r>
      <w:r w:rsidR="001F5E2E">
        <w:rPr>
          <w:rFonts w:ascii="Times New Roman" w:hAnsi="Times New Roman" w:cs="Times New Roman"/>
        </w:rPr>
        <w:t xml:space="preserve"> (Figure 2). </w:t>
      </w:r>
      <w:r w:rsidRPr="002B4EF6">
        <w:rPr>
          <w:rFonts w:ascii="Times New Roman" w:hAnsi="Times New Roman" w:cs="Times New Roman"/>
          <w:lang w:val="en-US"/>
        </w:rPr>
        <w:t>The Area Under Curve (AUC) values</w:t>
      </w:r>
      <w:r w:rsidR="005636E5">
        <w:rPr>
          <w:rFonts w:ascii="Times New Roman" w:hAnsi="Times New Roman" w:cs="Times New Roman"/>
          <w:lang w:val="en-US"/>
        </w:rPr>
        <w:t xml:space="preserve"> (Table </w:t>
      </w:r>
      <w:r w:rsidR="007E78AE">
        <w:rPr>
          <w:rFonts w:ascii="Times New Roman" w:hAnsi="Times New Roman" w:cs="Times New Roman"/>
          <w:lang w:val="en-US"/>
        </w:rPr>
        <w:t>4</w:t>
      </w:r>
      <w:r w:rsidR="005636E5">
        <w:rPr>
          <w:rFonts w:ascii="Times New Roman" w:hAnsi="Times New Roman" w:cs="Times New Roman"/>
          <w:lang w:val="en-US"/>
        </w:rPr>
        <w:t>)</w:t>
      </w:r>
      <w:r w:rsidRPr="002B4EF6">
        <w:rPr>
          <w:rFonts w:ascii="Times New Roman" w:hAnsi="Times New Roman" w:cs="Times New Roman"/>
          <w:lang w:val="en-US"/>
        </w:rPr>
        <w:t>, representing cumulative glycemic exposure, further confirmed the dose-dependent efficacy of the extract</w:t>
      </w:r>
      <w:r w:rsidR="000E4AF6">
        <w:rPr>
          <w:rFonts w:ascii="Times New Roman" w:hAnsi="Times New Roman" w:cs="Times New Roman"/>
          <w:lang w:val="en-US"/>
        </w:rPr>
        <w:t>.</w:t>
      </w:r>
    </w:p>
    <w:p w14:paraId="3E4EBED3" w14:textId="77777777" w:rsidR="003F7975" w:rsidRDefault="003F7975" w:rsidP="005636E5">
      <w:pPr>
        <w:rPr>
          <w:rFonts w:ascii="Times New Roman" w:hAnsi="Times New Roman" w:cs="Times New Roman"/>
          <w:b/>
          <w:bCs/>
        </w:rPr>
      </w:pPr>
    </w:p>
    <w:p w14:paraId="6DFB7B0B" w14:textId="77777777" w:rsidR="005636E5" w:rsidRPr="008B67C7" w:rsidRDefault="007579B3" w:rsidP="005E4152">
      <w:pPr>
        <w:jc w:val="center"/>
        <w:rPr>
          <w:rFonts w:ascii="Times New Roman" w:hAnsi="Times New Roman" w:cs="Times New Roman"/>
          <w:b/>
          <w:bCs/>
          <w:lang w:val="en-US"/>
        </w:rPr>
      </w:pPr>
      <w:r w:rsidRPr="007579B3">
        <w:rPr>
          <w:rFonts w:ascii="Times New Roman" w:hAnsi="Times New Roman" w:cs="Times New Roman"/>
          <w:b/>
          <w:bCs/>
        </w:rPr>
        <w:t xml:space="preserve">Table </w:t>
      </w:r>
      <w:r w:rsidR="008A3D68">
        <w:rPr>
          <w:rFonts w:ascii="Times New Roman" w:hAnsi="Times New Roman" w:cs="Times New Roman"/>
          <w:b/>
          <w:bCs/>
        </w:rPr>
        <w:t>4</w:t>
      </w:r>
      <w:r w:rsidR="003452A9">
        <w:rPr>
          <w:rFonts w:ascii="Times New Roman" w:hAnsi="Times New Roman" w:cs="Times New Roman"/>
          <w:b/>
          <w:bCs/>
        </w:rPr>
        <w:t>:</w:t>
      </w:r>
      <w:r w:rsidRPr="007579B3">
        <w:rPr>
          <w:rFonts w:ascii="Times New Roman" w:hAnsi="Times New Roman" w:cs="Times New Roman"/>
          <w:b/>
          <w:bCs/>
        </w:rPr>
        <w:t xml:space="preserve"> Area Under the Curve (AUC) for Blood Glucose Levels in OGTT</w:t>
      </w:r>
    </w:p>
    <w:tbl>
      <w:tblPr>
        <w:tblW w:w="5130" w:type="dxa"/>
        <w:jc w:val="center"/>
        <w:tblBorders>
          <w:top w:val="single" w:sz="4" w:space="0" w:color="auto"/>
          <w:bottom w:val="single" w:sz="4" w:space="0" w:color="auto"/>
        </w:tblBorders>
        <w:tblLook w:val="04A0" w:firstRow="1" w:lastRow="0" w:firstColumn="1" w:lastColumn="0" w:noHBand="0" w:noVBand="1"/>
      </w:tblPr>
      <w:tblGrid>
        <w:gridCol w:w="2660"/>
        <w:gridCol w:w="2470"/>
      </w:tblGrid>
      <w:tr w:rsidR="005636E5" w:rsidRPr="00934D51" w14:paraId="090CBABD" w14:textId="77777777" w:rsidTr="005E4152">
        <w:trPr>
          <w:trHeight w:val="320"/>
          <w:jc w:val="center"/>
        </w:trPr>
        <w:tc>
          <w:tcPr>
            <w:tcW w:w="2660" w:type="dxa"/>
            <w:tcBorders>
              <w:top w:val="single" w:sz="4" w:space="0" w:color="auto"/>
              <w:bottom w:val="single" w:sz="4" w:space="0" w:color="auto"/>
            </w:tcBorders>
            <w:noWrap/>
            <w:vAlign w:val="bottom"/>
            <w:hideMark/>
          </w:tcPr>
          <w:p w14:paraId="63AC3F64" w14:textId="77777777" w:rsidR="005636E5" w:rsidRPr="00934D51" w:rsidRDefault="005636E5" w:rsidP="00CB0DE6">
            <w:pPr>
              <w:jc w:val="center"/>
              <w:rPr>
                <w:rFonts w:ascii="Times New Roman" w:eastAsia="Times New Roman" w:hAnsi="Times New Roman" w:cs="Times New Roman"/>
                <w:b/>
                <w:bCs/>
                <w:color w:val="000000"/>
                <w:kern w:val="0"/>
                <w:lang w:val="en-US"/>
                <w14:ligatures w14:val="none"/>
              </w:rPr>
            </w:pPr>
            <w:r w:rsidRPr="00934D51">
              <w:rPr>
                <w:rFonts w:ascii="Times New Roman" w:eastAsia="Times New Roman" w:hAnsi="Times New Roman" w:cs="Times New Roman"/>
                <w:b/>
                <w:bCs/>
                <w:color w:val="000000"/>
                <w:kern w:val="0"/>
                <w:lang w:val="en-US"/>
                <w14:ligatures w14:val="none"/>
              </w:rPr>
              <w:t>Treatment Group</w:t>
            </w:r>
          </w:p>
        </w:tc>
        <w:tc>
          <w:tcPr>
            <w:tcW w:w="2470" w:type="dxa"/>
            <w:tcBorders>
              <w:top w:val="single" w:sz="4" w:space="0" w:color="auto"/>
              <w:bottom w:val="single" w:sz="4" w:space="0" w:color="auto"/>
            </w:tcBorders>
            <w:noWrap/>
            <w:vAlign w:val="bottom"/>
            <w:hideMark/>
          </w:tcPr>
          <w:p w14:paraId="6208DCD5" w14:textId="77777777" w:rsidR="005636E5" w:rsidRPr="00934D51" w:rsidRDefault="006E1479" w:rsidP="006E1479">
            <w:pPr>
              <w:rPr>
                <w:rFonts w:ascii="Times New Roman" w:eastAsia="Times New Roman" w:hAnsi="Times New Roman" w:cs="Times New Roman"/>
                <w:b/>
                <w:bCs/>
                <w:color w:val="000000"/>
                <w:kern w:val="0"/>
                <w:lang w:val="en-US"/>
                <w14:ligatures w14:val="none"/>
              </w:rPr>
            </w:pPr>
            <w:r w:rsidRPr="00934D51">
              <w:rPr>
                <w:rFonts w:ascii="Times New Roman" w:eastAsia="Times New Roman" w:hAnsi="Times New Roman" w:cs="Times New Roman"/>
                <w:b/>
                <w:bCs/>
                <w:color w:val="000000"/>
                <w:kern w:val="0"/>
                <w14:ligatures w14:val="none"/>
              </w:rPr>
              <w:t>AUC (</w:t>
            </w:r>
            <w:proofErr w:type="spellStart"/>
            <w:r w:rsidRPr="00934D51">
              <w:rPr>
                <w:rFonts w:ascii="Times New Roman" w:eastAsia="Times New Roman" w:hAnsi="Times New Roman" w:cs="Times New Roman"/>
                <w:b/>
                <w:bCs/>
                <w:color w:val="000000"/>
                <w:kern w:val="0"/>
                <w14:ligatures w14:val="none"/>
              </w:rPr>
              <w:t>mg·min</w:t>
            </w:r>
            <w:proofErr w:type="spellEnd"/>
            <w:r w:rsidRPr="00934D51">
              <w:rPr>
                <w:rFonts w:ascii="Times New Roman" w:eastAsia="Times New Roman" w:hAnsi="Times New Roman" w:cs="Times New Roman"/>
                <w:b/>
                <w:bCs/>
                <w:color w:val="000000"/>
                <w:kern w:val="0"/>
                <w14:ligatures w14:val="none"/>
              </w:rPr>
              <w:t>/dL)</w:t>
            </w:r>
          </w:p>
        </w:tc>
      </w:tr>
      <w:tr w:rsidR="005636E5" w:rsidRPr="00934D51" w14:paraId="41E43B72" w14:textId="77777777" w:rsidTr="005E4152">
        <w:trPr>
          <w:trHeight w:val="320"/>
          <w:jc w:val="center"/>
        </w:trPr>
        <w:tc>
          <w:tcPr>
            <w:tcW w:w="2660" w:type="dxa"/>
            <w:tcBorders>
              <w:top w:val="single" w:sz="4" w:space="0" w:color="auto"/>
            </w:tcBorders>
            <w:noWrap/>
            <w:vAlign w:val="bottom"/>
            <w:hideMark/>
          </w:tcPr>
          <w:p w14:paraId="48649297" w14:textId="77777777" w:rsidR="005636E5" w:rsidRPr="00934D51" w:rsidRDefault="005636E5" w:rsidP="009454FC">
            <w:pP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Normal Control</w:t>
            </w:r>
          </w:p>
        </w:tc>
        <w:tc>
          <w:tcPr>
            <w:tcW w:w="2470" w:type="dxa"/>
            <w:tcBorders>
              <w:top w:val="single" w:sz="4" w:space="0" w:color="auto"/>
            </w:tcBorders>
            <w:noWrap/>
            <w:vAlign w:val="bottom"/>
            <w:hideMark/>
          </w:tcPr>
          <w:p w14:paraId="555891F5"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2557±12.00</w:t>
            </w:r>
          </w:p>
        </w:tc>
      </w:tr>
      <w:tr w:rsidR="005636E5" w:rsidRPr="00934D51" w14:paraId="1F712A68" w14:textId="77777777" w:rsidTr="005E4152">
        <w:trPr>
          <w:trHeight w:val="320"/>
          <w:jc w:val="center"/>
        </w:trPr>
        <w:tc>
          <w:tcPr>
            <w:tcW w:w="2660" w:type="dxa"/>
            <w:noWrap/>
            <w:vAlign w:val="bottom"/>
            <w:hideMark/>
          </w:tcPr>
          <w:p w14:paraId="6BC95D47" w14:textId="77777777" w:rsidR="005636E5" w:rsidRPr="00934D51" w:rsidRDefault="00873A7E" w:rsidP="009454FC">
            <w:pPr>
              <w:rPr>
                <w:rFonts w:ascii="Times New Roman" w:eastAsia="Times New Roman" w:hAnsi="Times New Roman" w:cs="Times New Roman"/>
                <w:color w:val="000000"/>
                <w:kern w:val="0"/>
                <w:lang w:val="en-US"/>
                <w14:ligatures w14:val="none"/>
              </w:rPr>
            </w:pPr>
            <w:proofErr w:type="spellStart"/>
            <w:r w:rsidRPr="00934D51">
              <w:rPr>
                <w:rFonts w:ascii="Times New Roman" w:eastAsia="Times New Roman" w:hAnsi="Times New Roman" w:cs="Times New Roman"/>
                <w:color w:val="000000"/>
                <w:kern w:val="0"/>
                <w:lang w:val="en-US"/>
                <w14:ligatures w14:val="none"/>
              </w:rPr>
              <w:t>Gilbenclamide</w:t>
            </w:r>
            <w:proofErr w:type="spellEnd"/>
            <w:r w:rsidR="005636E5" w:rsidRPr="00934D51">
              <w:rPr>
                <w:rFonts w:ascii="Times New Roman" w:eastAsia="Times New Roman" w:hAnsi="Times New Roman" w:cs="Times New Roman"/>
                <w:color w:val="000000"/>
                <w:kern w:val="0"/>
                <w:lang w:val="en-US"/>
                <w14:ligatures w14:val="none"/>
              </w:rPr>
              <w:t xml:space="preserve"> (</w:t>
            </w:r>
            <w:r w:rsidR="008A626B" w:rsidRPr="00934D51">
              <w:rPr>
                <w:rFonts w:ascii="Times New Roman" w:eastAsia="Times New Roman" w:hAnsi="Times New Roman" w:cs="Times New Roman"/>
                <w:color w:val="000000"/>
                <w:kern w:val="0"/>
                <w:lang w:val="en-US"/>
                <w14:ligatures w14:val="none"/>
              </w:rPr>
              <w:t>5</w:t>
            </w:r>
            <w:r w:rsidR="005636E5" w:rsidRPr="00934D51">
              <w:rPr>
                <w:rFonts w:ascii="Times New Roman" w:eastAsia="Times New Roman" w:hAnsi="Times New Roman" w:cs="Times New Roman"/>
                <w:color w:val="000000"/>
                <w:kern w:val="0"/>
                <w:lang w:val="en-US"/>
                <w14:ligatures w14:val="none"/>
              </w:rPr>
              <w:t xml:space="preserve"> mg/kg)</w:t>
            </w:r>
          </w:p>
        </w:tc>
        <w:tc>
          <w:tcPr>
            <w:tcW w:w="2470" w:type="dxa"/>
            <w:noWrap/>
            <w:vAlign w:val="bottom"/>
            <w:hideMark/>
          </w:tcPr>
          <w:p w14:paraId="270C56F8"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1983±8.40</w:t>
            </w:r>
            <w:r w:rsidR="00121F44" w:rsidRPr="00934D51">
              <w:rPr>
                <w:rFonts w:ascii="Times New Roman" w:eastAsia="Times New Roman" w:hAnsi="Times New Roman" w:cs="Times New Roman"/>
                <w:color w:val="000000"/>
                <w:kern w:val="0"/>
                <w:lang w:val="en-US"/>
                <w14:ligatures w14:val="none"/>
              </w:rPr>
              <w:t>*</w:t>
            </w:r>
          </w:p>
        </w:tc>
      </w:tr>
      <w:tr w:rsidR="005636E5" w:rsidRPr="00934D51" w14:paraId="6F48DD99" w14:textId="77777777" w:rsidTr="005E4152">
        <w:trPr>
          <w:trHeight w:val="320"/>
          <w:jc w:val="center"/>
        </w:trPr>
        <w:tc>
          <w:tcPr>
            <w:tcW w:w="2660" w:type="dxa"/>
            <w:noWrap/>
            <w:vAlign w:val="bottom"/>
            <w:hideMark/>
          </w:tcPr>
          <w:p w14:paraId="5374A81B" w14:textId="77777777" w:rsidR="005636E5" w:rsidRPr="00934D51" w:rsidRDefault="005636E5" w:rsidP="009454FC">
            <w:pP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Extract (50 mg/kg)</w:t>
            </w:r>
          </w:p>
        </w:tc>
        <w:tc>
          <w:tcPr>
            <w:tcW w:w="2470" w:type="dxa"/>
            <w:noWrap/>
            <w:vAlign w:val="bottom"/>
            <w:hideMark/>
          </w:tcPr>
          <w:p w14:paraId="3D61E2DC"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2574±8.00</w:t>
            </w:r>
          </w:p>
        </w:tc>
      </w:tr>
      <w:tr w:rsidR="005636E5" w:rsidRPr="00934D51" w14:paraId="012ED7F6" w14:textId="77777777" w:rsidTr="005E4152">
        <w:trPr>
          <w:trHeight w:val="320"/>
          <w:jc w:val="center"/>
        </w:trPr>
        <w:tc>
          <w:tcPr>
            <w:tcW w:w="2660" w:type="dxa"/>
            <w:noWrap/>
            <w:vAlign w:val="bottom"/>
            <w:hideMark/>
          </w:tcPr>
          <w:p w14:paraId="596A21F4" w14:textId="77777777" w:rsidR="005636E5" w:rsidRPr="00934D51" w:rsidRDefault="005636E5" w:rsidP="009454FC">
            <w:pP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Extract (100 mg/kg)</w:t>
            </w:r>
          </w:p>
        </w:tc>
        <w:tc>
          <w:tcPr>
            <w:tcW w:w="2470" w:type="dxa"/>
            <w:noWrap/>
            <w:vAlign w:val="bottom"/>
            <w:hideMark/>
          </w:tcPr>
          <w:p w14:paraId="57A572B8"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2285±13.00</w:t>
            </w:r>
            <w:r w:rsidR="00121F44" w:rsidRPr="00934D51">
              <w:rPr>
                <w:rFonts w:ascii="Times New Roman" w:eastAsia="Times New Roman" w:hAnsi="Times New Roman" w:cs="Times New Roman"/>
                <w:color w:val="000000"/>
                <w:kern w:val="0"/>
                <w:lang w:val="en-US"/>
                <w14:ligatures w14:val="none"/>
              </w:rPr>
              <w:t>*</w:t>
            </w:r>
          </w:p>
        </w:tc>
      </w:tr>
      <w:tr w:rsidR="005636E5" w:rsidRPr="00934D51" w14:paraId="521E8401" w14:textId="77777777" w:rsidTr="005E4152">
        <w:trPr>
          <w:trHeight w:val="320"/>
          <w:jc w:val="center"/>
        </w:trPr>
        <w:tc>
          <w:tcPr>
            <w:tcW w:w="2660" w:type="dxa"/>
            <w:noWrap/>
            <w:vAlign w:val="bottom"/>
            <w:hideMark/>
          </w:tcPr>
          <w:p w14:paraId="7D1FA70B" w14:textId="77777777" w:rsidR="005636E5" w:rsidRPr="00934D51" w:rsidRDefault="005636E5" w:rsidP="009454FC">
            <w:pP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Extract (200 mg/kg)</w:t>
            </w:r>
          </w:p>
        </w:tc>
        <w:tc>
          <w:tcPr>
            <w:tcW w:w="2470" w:type="dxa"/>
            <w:noWrap/>
            <w:vAlign w:val="bottom"/>
            <w:hideMark/>
          </w:tcPr>
          <w:p w14:paraId="4258576B"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2131±11.00</w:t>
            </w:r>
            <w:r w:rsidR="00121F44" w:rsidRPr="00934D51">
              <w:rPr>
                <w:rFonts w:ascii="Times New Roman" w:eastAsia="Times New Roman" w:hAnsi="Times New Roman" w:cs="Times New Roman"/>
                <w:color w:val="000000"/>
                <w:kern w:val="0"/>
                <w:lang w:val="en-US"/>
                <w14:ligatures w14:val="none"/>
              </w:rPr>
              <w:t>*</w:t>
            </w:r>
          </w:p>
        </w:tc>
      </w:tr>
      <w:tr w:rsidR="005636E5" w:rsidRPr="00934D51" w14:paraId="7D083142" w14:textId="77777777" w:rsidTr="005E4152">
        <w:trPr>
          <w:trHeight w:val="320"/>
          <w:jc w:val="center"/>
        </w:trPr>
        <w:tc>
          <w:tcPr>
            <w:tcW w:w="2660" w:type="dxa"/>
            <w:noWrap/>
            <w:vAlign w:val="bottom"/>
            <w:hideMark/>
          </w:tcPr>
          <w:p w14:paraId="77BAF5EC" w14:textId="77777777" w:rsidR="005636E5" w:rsidRPr="00934D51" w:rsidRDefault="005636E5" w:rsidP="009454FC">
            <w:pP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Extract (400 mg/kg)</w:t>
            </w:r>
          </w:p>
        </w:tc>
        <w:tc>
          <w:tcPr>
            <w:tcW w:w="2470" w:type="dxa"/>
            <w:noWrap/>
            <w:vAlign w:val="bottom"/>
            <w:hideMark/>
          </w:tcPr>
          <w:p w14:paraId="5A795D96"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2105±13.00</w:t>
            </w:r>
            <w:r w:rsidR="00121F44" w:rsidRPr="00934D51">
              <w:rPr>
                <w:rFonts w:ascii="Times New Roman" w:eastAsia="Times New Roman" w:hAnsi="Times New Roman" w:cs="Times New Roman"/>
                <w:color w:val="000000"/>
                <w:kern w:val="0"/>
                <w:lang w:val="en-US"/>
                <w14:ligatures w14:val="none"/>
              </w:rPr>
              <w:t>*</w:t>
            </w:r>
          </w:p>
        </w:tc>
      </w:tr>
      <w:tr w:rsidR="005636E5" w:rsidRPr="00934D51" w14:paraId="349A8C32" w14:textId="77777777" w:rsidTr="005E4152">
        <w:trPr>
          <w:trHeight w:val="320"/>
          <w:jc w:val="center"/>
        </w:trPr>
        <w:tc>
          <w:tcPr>
            <w:tcW w:w="2660" w:type="dxa"/>
            <w:noWrap/>
            <w:vAlign w:val="bottom"/>
            <w:hideMark/>
          </w:tcPr>
          <w:p w14:paraId="3E56B527" w14:textId="77777777" w:rsidR="005636E5" w:rsidRPr="00934D51" w:rsidRDefault="005636E5" w:rsidP="009454FC">
            <w:pP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Extract (800 mg/kg)</w:t>
            </w:r>
          </w:p>
        </w:tc>
        <w:tc>
          <w:tcPr>
            <w:tcW w:w="2470" w:type="dxa"/>
            <w:noWrap/>
            <w:vAlign w:val="bottom"/>
            <w:hideMark/>
          </w:tcPr>
          <w:p w14:paraId="1F705C88"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1952±10.00</w:t>
            </w:r>
            <w:r w:rsidR="00121F44" w:rsidRPr="00934D51">
              <w:rPr>
                <w:rFonts w:ascii="Times New Roman" w:eastAsia="Times New Roman" w:hAnsi="Times New Roman" w:cs="Times New Roman"/>
                <w:color w:val="000000"/>
                <w:kern w:val="0"/>
                <w:lang w:val="en-US"/>
                <w14:ligatures w14:val="none"/>
              </w:rPr>
              <w:t>*</w:t>
            </w:r>
          </w:p>
        </w:tc>
      </w:tr>
    </w:tbl>
    <w:p w14:paraId="28013C3F" w14:textId="77777777" w:rsidR="007579B3" w:rsidRPr="006E1479" w:rsidRDefault="006E1479" w:rsidP="00121F44">
      <w:pPr>
        <w:contextualSpacing/>
        <w:jc w:val="both"/>
        <w:rPr>
          <w:rFonts w:ascii="Times New Roman" w:hAnsi="Times New Roman" w:cs="Times New Roman"/>
          <w:sz w:val="20"/>
          <w:szCs w:val="20"/>
          <w:lang w:val="en-US"/>
        </w:rPr>
      </w:pPr>
      <w:r w:rsidRPr="006E1479">
        <w:rPr>
          <w:rFonts w:ascii="Times New Roman" w:hAnsi="Times New Roman" w:cs="Times New Roman"/>
          <w:sz w:val="20"/>
          <w:szCs w:val="20"/>
        </w:rPr>
        <w:t>Values are expressed as mean ± SEM (n = 5). AUC calculated over 240 minutes. Statistical analysis performed using one-way ANOVA followed by Newman–Keuls post hoc test. </w:t>
      </w:r>
      <w:r w:rsidRPr="006E1479">
        <w:rPr>
          <w:rFonts w:ascii="Times New Roman" w:hAnsi="Times New Roman" w:cs="Times New Roman"/>
          <w:i/>
          <w:iCs/>
          <w:sz w:val="20"/>
          <w:szCs w:val="20"/>
        </w:rPr>
        <w:t>p</w:t>
      </w:r>
      <w:r w:rsidRPr="006E1479">
        <w:rPr>
          <w:rFonts w:ascii="Times New Roman" w:hAnsi="Times New Roman" w:cs="Times New Roman"/>
          <w:sz w:val="20"/>
          <w:szCs w:val="20"/>
        </w:rPr>
        <w:t> &lt; 0.05 considered significant</w:t>
      </w:r>
      <w:r w:rsidRPr="006E1479">
        <w:rPr>
          <w:rFonts w:ascii="Times New Roman" w:hAnsi="Times New Roman" w:cs="Times New Roman"/>
        </w:rPr>
        <w:t>.</w:t>
      </w:r>
      <w:r>
        <w:rPr>
          <w:rFonts w:ascii="Times New Roman" w:hAnsi="Times New Roman" w:cs="Times New Roman"/>
        </w:rPr>
        <w:t xml:space="preserve"> </w:t>
      </w:r>
      <w:r w:rsidRPr="006E1479">
        <w:rPr>
          <w:rFonts w:ascii="Times New Roman" w:hAnsi="Times New Roman" w:cs="Times New Roman"/>
          <w:sz w:val="20"/>
          <w:szCs w:val="20"/>
        </w:rPr>
        <w:t>*Significantly different from negative control (glucose only), </w:t>
      </w:r>
      <w:r w:rsidRPr="006E1479">
        <w:rPr>
          <w:rFonts w:ascii="Times New Roman" w:hAnsi="Times New Roman" w:cs="Times New Roman"/>
          <w:i/>
          <w:iCs/>
          <w:sz w:val="20"/>
          <w:szCs w:val="20"/>
        </w:rPr>
        <w:t>p</w:t>
      </w:r>
      <w:r w:rsidRPr="006E1479">
        <w:rPr>
          <w:rFonts w:ascii="Times New Roman" w:hAnsi="Times New Roman" w:cs="Times New Roman"/>
          <w:sz w:val="20"/>
          <w:szCs w:val="20"/>
        </w:rPr>
        <w:t> &lt; 0.05.</w:t>
      </w:r>
    </w:p>
    <w:p w14:paraId="52710DCF" w14:textId="77777777" w:rsidR="006E1479" w:rsidRDefault="006E1479" w:rsidP="008B67C7">
      <w:pPr>
        <w:jc w:val="both"/>
        <w:rPr>
          <w:rFonts w:ascii="Times New Roman" w:hAnsi="Times New Roman" w:cs="Times New Roman"/>
          <w:lang w:val="en-US"/>
        </w:rPr>
      </w:pPr>
    </w:p>
    <w:p w14:paraId="562B9EA2" w14:textId="77777777" w:rsidR="002B4EF6" w:rsidRPr="002B4EF6" w:rsidRDefault="002B4EF6" w:rsidP="008B67C7">
      <w:pPr>
        <w:jc w:val="both"/>
        <w:rPr>
          <w:rFonts w:ascii="Times New Roman" w:hAnsi="Times New Roman" w:cs="Times New Roman"/>
          <w:lang w:val="en-US"/>
        </w:rPr>
      </w:pPr>
      <w:r w:rsidRPr="002B4EF6">
        <w:rPr>
          <w:rFonts w:ascii="Times New Roman" w:hAnsi="Times New Roman" w:cs="Times New Roman"/>
          <w:lang w:val="en-US"/>
        </w:rPr>
        <w:t xml:space="preserve">The extract at 800 mg/kg </w:t>
      </w:r>
      <w:r w:rsidR="00DD3FB1">
        <w:rPr>
          <w:rFonts w:ascii="Times New Roman" w:hAnsi="Times New Roman" w:cs="Times New Roman"/>
          <w:lang w:val="en-US"/>
        </w:rPr>
        <w:t>was the most active as shown by the</w:t>
      </w:r>
      <w:r w:rsidRPr="002B4EF6">
        <w:rPr>
          <w:rFonts w:ascii="Times New Roman" w:hAnsi="Times New Roman" w:cs="Times New Roman"/>
          <w:lang w:val="en-US"/>
        </w:rPr>
        <w:t xml:space="preserve"> AUC</w:t>
      </w:r>
      <w:r w:rsidR="00DD3FB1">
        <w:rPr>
          <w:rFonts w:ascii="Times New Roman" w:hAnsi="Times New Roman" w:cs="Times New Roman"/>
          <w:lang w:val="en-US"/>
        </w:rPr>
        <w:t xml:space="preserve"> values. This activity was</w:t>
      </w:r>
      <w:r w:rsidRPr="002B4EF6">
        <w:rPr>
          <w:rFonts w:ascii="Times New Roman" w:hAnsi="Times New Roman" w:cs="Times New Roman"/>
          <w:lang w:val="en-US"/>
        </w:rPr>
        <w:t xml:space="preserve"> comparable to </w:t>
      </w:r>
      <w:r w:rsidR="00ED5FDB">
        <w:rPr>
          <w:rFonts w:ascii="Times New Roman" w:hAnsi="Times New Roman" w:cs="Times New Roman"/>
          <w:lang w:val="en-US"/>
        </w:rPr>
        <w:t>that of Glibenclamide</w:t>
      </w:r>
      <w:r w:rsidR="00E03E77">
        <w:rPr>
          <w:rFonts w:ascii="Times New Roman" w:hAnsi="Times New Roman" w:cs="Times New Roman"/>
          <w:lang w:val="en-US"/>
        </w:rPr>
        <w:t xml:space="preserve"> which indicates an</w:t>
      </w:r>
      <w:r w:rsidR="00ED5FDB">
        <w:rPr>
          <w:rFonts w:ascii="Times New Roman" w:hAnsi="Times New Roman" w:cs="Times New Roman"/>
          <w:lang w:val="en-US"/>
        </w:rPr>
        <w:t xml:space="preserve"> </w:t>
      </w:r>
      <w:r w:rsidRPr="002B4EF6">
        <w:rPr>
          <w:rFonts w:ascii="Times New Roman" w:hAnsi="Times New Roman" w:cs="Times New Roman"/>
          <w:lang w:val="en-US"/>
        </w:rPr>
        <w:t xml:space="preserve">enhanced glucose tolerance. These findings are consistent with previous reports by </w:t>
      </w:r>
      <w:proofErr w:type="spellStart"/>
      <w:r w:rsidRPr="002B4EF6">
        <w:rPr>
          <w:rFonts w:ascii="Times New Roman" w:hAnsi="Times New Roman" w:cs="Times New Roman"/>
          <w:lang w:val="en-US"/>
        </w:rPr>
        <w:t>Amegah</w:t>
      </w:r>
      <w:proofErr w:type="spellEnd"/>
      <w:r w:rsidRPr="002B4EF6">
        <w:rPr>
          <w:rFonts w:ascii="Times New Roman" w:hAnsi="Times New Roman" w:cs="Times New Roman"/>
          <w:lang w:val="en-US"/>
        </w:rPr>
        <w:t xml:space="preserve"> et al. (2024) and Salawu et al. (2023), which demonstrated significant postprandial glucose suppression by </w:t>
      </w:r>
      <w:r w:rsidRPr="002B4EF6">
        <w:rPr>
          <w:rFonts w:ascii="Times New Roman" w:hAnsi="Times New Roman" w:cs="Times New Roman"/>
          <w:i/>
          <w:iCs/>
          <w:lang w:val="en-US"/>
        </w:rPr>
        <w:t>D. microcarpum</w:t>
      </w:r>
      <w:r w:rsidR="008B67C7">
        <w:rPr>
          <w:rFonts w:ascii="Times New Roman" w:hAnsi="Times New Roman" w:cs="Times New Roman"/>
          <w:i/>
          <w:iCs/>
          <w:lang w:val="en-US"/>
        </w:rPr>
        <w:t xml:space="preserve"> </w:t>
      </w:r>
      <w:r w:rsidRPr="002B4EF6">
        <w:rPr>
          <w:rFonts w:ascii="Times New Roman" w:hAnsi="Times New Roman" w:cs="Times New Roman"/>
          <w:lang w:val="en-US"/>
        </w:rPr>
        <w:t>extracts in diabetic models.</w:t>
      </w:r>
    </w:p>
    <w:p w14:paraId="62717DEC" w14:textId="77777777" w:rsidR="002B4EF6" w:rsidRPr="002B4EF6" w:rsidRDefault="002B4EF6" w:rsidP="005D2241">
      <w:pPr>
        <w:jc w:val="both"/>
        <w:rPr>
          <w:rFonts w:ascii="Times New Roman" w:hAnsi="Times New Roman" w:cs="Times New Roman"/>
          <w:lang w:val="en-US"/>
        </w:rPr>
      </w:pPr>
      <w:r w:rsidRPr="002B4EF6">
        <w:rPr>
          <w:rFonts w:ascii="Times New Roman" w:hAnsi="Times New Roman" w:cs="Times New Roman"/>
          <w:lang w:val="en-US"/>
        </w:rPr>
        <w:t xml:space="preserve">The observed hypoglycemic effect may be attributed to the synergistic action of flavonoids, saponins, glycosides, and phenolic compounds </w:t>
      </w:r>
      <w:r w:rsidR="005D2241">
        <w:rPr>
          <w:rFonts w:ascii="Times New Roman" w:hAnsi="Times New Roman" w:cs="Times New Roman"/>
          <w:lang w:val="en-US"/>
        </w:rPr>
        <w:t xml:space="preserve">which are </w:t>
      </w:r>
      <w:r w:rsidRPr="002B4EF6">
        <w:rPr>
          <w:rFonts w:ascii="Times New Roman" w:hAnsi="Times New Roman" w:cs="Times New Roman"/>
          <w:lang w:val="en-US"/>
        </w:rPr>
        <w:t xml:space="preserve">known to improve insulin sensitivity (Al-Ishaq et al., 2019; </w:t>
      </w:r>
      <w:proofErr w:type="spellStart"/>
      <w:r w:rsidRPr="002B4EF6">
        <w:rPr>
          <w:rFonts w:ascii="Times New Roman" w:hAnsi="Times New Roman" w:cs="Times New Roman"/>
          <w:lang w:val="en-US"/>
        </w:rPr>
        <w:t>Panigrahy</w:t>
      </w:r>
      <w:proofErr w:type="spellEnd"/>
      <w:r w:rsidRPr="002B4EF6">
        <w:rPr>
          <w:rFonts w:ascii="Times New Roman" w:hAnsi="Times New Roman" w:cs="Times New Roman"/>
          <w:lang w:val="en-US"/>
        </w:rPr>
        <w:t xml:space="preserve"> et al., 2021).</w:t>
      </w:r>
    </w:p>
    <w:p w14:paraId="36F8B51B" w14:textId="77777777" w:rsidR="008F3183" w:rsidRDefault="008F3183" w:rsidP="008F3183">
      <w:pPr>
        <w:rPr>
          <w:rFonts w:ascii="Times New Roman" w:hAnsi="Times New Roman" w:cs="Times New Roman"/>
          <w:lang w:val="en-US"/>
        </w:rPr>
      </w:pPr>
    </w:p>
    <w:p w14:paraId="7E4895A3" w14:textId="77777777" w:rsidR="005D50EC" w:rsidRPr="005D50EC" w:rsidRDefault="005E4152" w:rsidP="005D50EC">
      <w:pPr>
        <w:rPr>
          <w:rFonts w:ascii="Times New Roman" w:hAnsi="Times New Roman" w:cs="Times New Roman"/>
          <w:b/>
          <w:bCs/>
          <w:lang w:val="en-US"/>
        </w:rPr>
      </w:pPr>
      <w:r>
        <w:rPr>
          <w:rFonts w:ascii="Times New Roman" w:hAnsi="Times New Roman" w:cs="Times New Roman"/>
          <w:b/>
          <w:bCs/>
          <w:lang w:val="en-US"/>
        </w:rPr>
        <w:t xml:space="preserve">3.4 </w:t>
      </w:r>
      <w:r w:rsidR="00BC1C84">
        <w:rPr>
          <w:rFonts w:ascii="Times New Roman" w:hAnsi="Times New Roman" w:cs="Times New Roman"/>
          <w:b/>
          <w:bCs/>
          <w:lang w:val="en-US"/>
        </w:rPr>
        <w:t xml:space="preserve">Subacute Antihyperglycemic </w:t>
      </w:r>
      <w:r w:rsidR="005D50EC" w:rsidRPr="005D50EC">
        <w:rPr>
          <w:rFonts w:ascii="Times New Roman" w:hAnsi="Times New Roman" w:cs="Times New Roman"/>
          <w:b/>
          <w:bCs/>
          <w:lang w:val="en-US"/>
        </w:rPr>
        <w:t>Activity of </w:t>
      </w:r>
      <w:r w:rsidR="005D50EC" w:rsidRPr="005D50EC">
        <w:rPr>
          <w:rFonts w:ascii="Times New Roman" w:hAnsi="Times New Roman" w:cs="Times New Roman"/>
          <w:b/>
          <w:bCs/>
          <w:i/>
          <w:iCs/>
          <w:lang w:val="en-US"/>
        </w:rPr>
        <w:t>Detarium microcarpum</w:t>
      </w:r>
      <w:r w:rsidR="005D50EC" w:rsidRPr="005D50EC">
        <w:rPr>
          <w:rFonts w:ascii="Times New Roman" w:hAnsi="Times New Roman" w:cs="Times New Roman"/>
          <w:b/>
          <w:bCs/>
          <w:lang w:val="en-US"/>
        </w:rPr>
        <w:t> Fruit Extract</w:t>
      </w:r>
      <w:r w:rsidR="005D50EC">
        <w:rPr>
          <w:rFonts w:ascii="Times New Roman" w:hAnsi="Times New Roman" w:cs="Times New Roman"/>
          <w:b/>
          <w:bCs/>
          <w:lang w:val="en-US"/>
        </w:rPr>
        <w:t xml:space="preserve"> in </w:t>
      </w:r>
      <w:r w:rsidR="00963AE9">
        <w:rPr>
          <w:rFonts w:ascii="Times New Roman" w:hAnsi="Times New Roman" w:cs="Times New Roman"/>
          <w:b/>
          <w:bCs/>
          <w:lang w:val="en-US"/>
        </w:rPr>
        <w:t>Rats</w:t>
      </w:r>
    </w:p>
    <w:p w14:paraId="41A17D55" w14:textId="77777777" w:rsidR="00A97536" w:rsidRDefault="005D50EC" w:rsidP="00A97536">
      <w:pPr>
        <w:jc w:val="both"/>
        <w:rPr>
          <w:rFonts w:ascii="Times New Roman" w:hAnsi="Times New Roman" w:cs="Times New Roman"/>
          <w:lang w:val="en-US"/>
        </w:rPr>
      </w:pPr>
      <w:r w:rsidRPr="005D50EC">
        <w:rPr>
          <w:rFonts w:ascii="Times New Roman" w:hAnsi="Times New Roman" w:cs="Times New Roman"/>
          <w:lang w:val="en-US"/>
        </w:rPr>
        <w:t>The 28-day evaluation of </w:t>
      </w:r>
      <w:r w:rsidRPr="005D50EC">
        <w:rPr>
          <w:rFonts w:ascii="Times New Roman" w:hAnsi="Times New Roman" w:cs="Times New Roman"/>
          <w:i/>
          <w:iCs/>
          <w:lang w:val="en-US"/>
        </w:rPr>
        <w:t>Detarium microcarpum</w:t>
      </w:r>
      <w:r w:rsidRPr="005D50EC">
        <w:rPr>
          <w:rFonts w:ascii="Times New Roman" w:hAnsi="Times New Roman" w:cs="Times New Roman"/>
          <w:lang w:val="en-US"/>
        </w:rPr>
        <w:t> fruit extract in alloxan-induced diabetic rats revealed a significant, dose-dependent reduction in blood glucose levels</w:t>
      </w:r>
      <w:r w:rsidR="00963AE9">
        <w:rPr>
          <w:rFonts w:ascii="Times New Roman" w:hAnsi="Times New Roman" w:cs="Times New Roman"/>
          <w:lang w:val="en-US"/>
        </w:rPr>
        <w:t xml:space="preserve"> (</w:t>
      </w:r>
      <w:r w:rsidR="00820085">
        <w:rPr>
          <w:rFonts w:ascii="Times New Roman" w:hAnsi="Times New Roman" w:cs="Times New Roman"/>
          <w:lang w:val="en-US"/>
        </w:rPr>
        <w:t>Table</w:t>
      </w:r>
      <w:r w:rsidR="003310D6">
        <w:rPr>
          <w:rFonts w:ascii="Times New Roman" w:hAnsi="Times New Roman" w:cs="Times New Roman"/>
          <w:lang w:val="en-US"/>
        </w:rPr>
        <w:t xml:space="preserve"> 5</w:t>
      </w:r>
      <w:r w:rsidR="00963AE9">
        <w:rPr>
          <w:rFonts w:ascii="Times New Roman" w:hAnsi="Times New Roman" w:cs="Times New Roman"/>
          <w:lang w:val="en-US"/>
        </w:rPr>
        <w:t>).</w:t>
      </w:r>
      <w:r w:rsidR="00526308">
        <w:rPr>
          <w:rFonts w:ascii="Times New Roman" w:hAnsi="Times New Roman" w:cs="Times New Roman"/>
          <w:lang w:val="en-US"/>
        </w:rPr>
        <w:t xml:space="preserve"> </w:t>
      </w:r>
      <w:r w:rsidR="00526308" w:rsidRPr="005D50EC">
        <w:rPr>
          <w:rFonts w:ascii="Times New Roman" w:hAnsi="Times New Roman" w:cs="Times New Roman"/>
          <w:lang w:val="en-US"/>
        </w:rPr>
        <w:t>The dose-dependent nature of the response supports a graded therapeutic effect, likely mediated by the concentration and bioavailability of active phytochemicals.</w:t>
      </w:r>
    </w:p>
    <w:p w14:paraId="6B520E1A" w14:textId="77777777" w:rsidR="005D50EC" w:rsidRDefault="005D50EC" w:rsidP="00A97536">
      <w:pPr>
        <w:rPr>
          <w:rFonts w:ascii="Times New Roman" w:hAnsi="Times New Roman" w:cs="Times New Roman"/>
          <w:lang w:val="en-US"/>
        </w:rPr>
      </w:pPr>
      <w:r w:rsidRPr="005D50EC">
        <w:rPr>
          <w:rFonts w:ascii="Times New Roman" w:hAnsi="Times New Roman" w:cs="Times New Roman"/>
          <w:lang w:val="en-US"/>
        </w:rPr>
        <w:t>At baseline</w:t>
      </w:r>
      <w:r w:rsidR="00147833">
        <w:rPr>
          <w:rFonts w:ascii="Times New Roman" w:hAnsi="Times New Roman" w:cs="Times New Roman"/>
          <w:lang w:val="en-US"/>
        </w:rPr>
        <w:t xml:space="preserve">, </w:t>
      </w:r>
      <w:r w:rsidRPr="005D50EC">
        <w:rPr>
          <w:rFonts w:ascii="Times New Roman" w:hAnsi="Times New Roman" w:cs="Times New Roman"/>
          <w:lang w:val="en-US"/>
        </w:rPr>
        <w:t xml:space="preserve">diabetic control rats (Group B) exhibited markedly elevated glucose levels (16.70 ± 1.03 mmol/L) compared to the normal control group (Group A: 5.58 ± 0.13 mmol/L). This </w:t>
      </w:r>
      <w:proofErr w:type="spellStart"/>
      <w:r w:rsidRPr="005D50EC">
        <w:rPr>
          <w:rFonts w:ascii="Times New Roman" w:hAnsi="Times New Roman" w:cs="Times New Roman"/>
          <w:lang w:val="en-US"/>
        </w:rPr>
        <w:t>hyperglycaemic</w:t>
      </w:r>
      <w:proofErr w:type="spellEnd"/>
      <w:r w:rsidRPr="005D50EC">
        <w:rPr>
          <w:rFonts w:ascii="Times New Roman" w:hAnsi="Times New Roman" w:cs="Times New Roman"/>
          <w:lang w:val="en-US"/>
        </w:rPr>
        <w:t xml:space="preserve"> state persisted throughout the study in untreated diabetic rats, with Day 28 </w:t>
      </w:r>
      <w:r w:rsidRPr="005D50EC">
        <w:rPr>
          <w:rFonts w:ascii="Times New Roman" w:hAnsi="Times New Roman" w:cs="Times New Roman"/>
          <w:lang w:val="en-US"/>
        </w:rPr>
        <w:lastRenderedPageBreak/>
        <w:t>values reaching 18.12 ± 0.56 mmol/L</w:t>
      </w:r>
      <w:r w:rsidR="00147833">
        <w:rPr>
          <w:rFonts w:ascii="Times New Roman" w:hAnsi="Times New Roman" w:cs="Times New Roman"/>
          <w:lang w:val="en-US"/>
        </w:rPr>
        <w:t xml:space="preserve"> and this </w:t>
      </w:r>
      <w:r w:rsidRPr="005D50EC">
        <w:rPr>
          <w:rFonts w:ascii="Times New Roman" w:hAnsi="Times New Roman" w:cs="Times New Roman"/>
          <w:lang w:val="en-US"/>
        </w:rPr>
        <w:t>confirm</w:t>
      </w:r>
      <w:r w:rsidR="00147833">
        <w:rPr>
          <w:rFonts w:ascii="Times New Roman" w:hAnsi="Times New Roman" w:cs="Times New Roman"/>
          <w:lang w:val="en-US"/>
        </w:rPr>
        <w:t>s</w:t>
      </w:r>
      <w:r w:rsidRPr="005D50EC">
        <w:rPr>
          <w:rFonts w:ascii="Times New Roman" w:hAnsi="Times New Roman" w:cs="Times New Roman"/>
          <w:lang w:val="en-US"/>
        </w:rPr>
        <w:t xml:space="preserve"> the stability of the diabetic model and the absence of spontaneous remission.</w:t>
      </w:r>
    </w:p>
    <w:p w14:paraId="45F3EEAF" w14:textId="77777777" w:rsidR="00F06E8C" w:rsidRDefault="00F06E8C" w:rsidP="00820085">
      <w:pPr>
        <w:rPr>
          <w:rFonts w:ascii="Times New Roman" w:hAnsi="Times New Roman" w:cs="Times New Roman"/>
          <w:b/>
          <w:bCs/>
        </w:rPr>
      </w:pPr>
    </w:p>
    <w:p w14:paraId="3A189780" w14:textId="77777777" w:rsidR="00820085" w:rsidRPr="003310D6" w:rsidRDefault="008A3D68" w:rsidP="005E4152">
      <w:pPr>
        <w:jc w:val="center"/>
        <w:rPr>
          <w:rFonts w:ascii="Times New Roman" w:hAnsi="Times New Roman" w:cs="Times New Roman"/>
          <w:b/>
          <w:bCs/>
          <w:lang w:val="en-US"/>
        </w:rPr>
      </w:pPr>
      <w:r w:rsidRPr="008A3D68">
        <w:rPr>
          <w:rFonts w:ascii="Times New Roman" w:hAnsi="Times New Roman" w:cs="Times New Roman"/>
          <w:b/>
          <w:bCs/>
        </w:rPr>
        <w:t xml:space="preserve">Table </w:t>
      </w:r>
      <w:r>
        <w:rPr>
          <w:rFonts w:ascii="Times New Roman" w:hAnsi="Times New Roman" w:cs="Times New Roman"/>
          <w:b/>
          <w:bCs/>
        </w:rPr>
        <w:t>5</w:t>
      </w:r>
      <w:r w:rsidR="003452A9">
        <w:rPr>
          <w:rFonts w:ascii="Times New Roman" w:hAnsi="Times New Roman" w:cs="Times New Roman"/>
          <w:b/>
          <w:bCs/>
        </w:rPr>
        <w:t>:</w:t>
      </w:r>
      <w:r w:rsidRPr="008A3D68">
        <w:rPr>
          <w:rFonts w:ascii="Times New Roman" w:hAnsi="Times New Roman" w:cs="Times New Roman"/>
          <w:b/>
          <w:bCs/>
        </w:rPr>
        <w:t xml:space="preserve"> Fasting Blood Glucose Levels (mmol/L) in Alloxan-Induced Diabetic Rats Treated with </w:t>
      </w:r>
      <w:r w:rsidRPr="008A3D68">
        <w:rPr>
          <w:rFonts w:ascii="Times New Roman" w:hAnsi="Times New Roman" w:cs="Times New Roman"/>
          <w:b/>
          <w:bCs/>
          <w:i/>
          <w:iCs/>
        </w:rPr>
        <w:t>D. microcarpum</w:t>
      </w:r>
      <w:r w:rsidRPr="008A3D68">
        <w:rPr>
          <w:rFonts w:ascii="Times New Roman" w:hAnsi="Times New Roman" w:cs="Times New Roman"/>
          <w:b/>
          <w:bCs/>
        </w:rPr>
        <w:t xml:space="preserve"> Fruit Extract Over 28 Days</w:t>
      </w:r>
    </w:p>
    <w:tbl>
      <w:tblPr>
        <w:tblStyle w:val="PlainTable2"/>
        <w:tblW w:w="10800" w:type="dxa"/>
        <w:jc w:val="center"/>
        <w:tblLayout w:type="fixed"/>
        <w:tblLook w:val="04A0" w:firstRow="1" w:lastRow="0" w:firstColumn="1" w:lastColumn="0" w:noHBand="0" w:noVBand="1"/>
      </w:tblPr>
      <w:tblGrid>
        <w:gridCol w:w="810"/>
        <w:gridCol w:w="2250"/>
        <w:gridCol w:w="1350"/>
        <w:gridCol w:w="1350"/>
        <w:gridCol w:w="1260"/>
        <w:gridCol w:w="1260"/>
        <w:gridCol w:w="1170"/>
        <w:gridCol w:w="1350"/>
      </w:tblGrid>
      <w:tr w:rsidR="006148DB" w:rsidRPr="00460BD2" w14:paraId="2622268D" w14:textId="77777777" w:rsidTr="005E41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14:paraId="5C78E0DD" w14:textId="77777777" w:rsidR="006148DB" w:rsidRPr="00460BD2" w:rsidRDefault="006148DB" w:rsidP="00CB0DE6">
            <w:pPr>
              <w:rPr>
                <w:rFonts w:ascii="Times New Roman" w:hAnsi="Times New Roman" w:cs="Times New Roman"/>
                <w:b w:val="0"/>
                <w:bCs w:val="0"/>
                <w:sz w:val="20"/>
                <w:szCs w:val="20"/>
                <w:lang w:val="en-US"/>
              </w:rPr>
            </w:pPr>
          </w:p>
        </w:tc>
        <w:tc>
          <w:tcPr>
            <w:tcW w:w="2250" w:type="dxa"/>
          </w:tcPr>
          <w:p w14:paraId="2457768C" w14:textId="77777777" w:rsidR="006148DB" w:rsidRPr="00460BD2" w:rsidRDefault="006148DB" w:rsidP="00CB0DE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p>
        </w:tc>
        <w:tc>
          <w:tcPr>
            <w:tcW w:w="6390" w:type="dxa"/>
            <w:gridSpan w:val="5"/>
          </w:tcPr>
          <w:p w14:paraId="4A6BA0CA" w14:textId="77777777" w:rsidR="006148DB" w:rsidRPr="00460BD2" w:rsidRDefault="006148DB" w:rsidP="00CB0D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Glucose levels (mmol/L)</w:t>
            </w:r>
          </w:p>
        </w:tc>
        <w:tc>
          <w:tcPr>
            <w:tcW w:w="1350" w:type="dxa"/>
          </w:tcPr>
          <w:p w14:paraId="1E044D9C" w14:textId="77777777" w:rsidR="006148DB" w:rsidRPr="00460BD2" w:rsidRDefault="006148DB" w:rsidP="00CB0D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6148DB" w:rsidRPr="00460BD2" w14:paraId="2C25584D"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14:paraId="072DB0A4" w14:textId="77777777" w:rsidR="006148DB" w:rsidRPr="00D639BE" w:rsidRDefault="006148DB" w:rsidP="00CB0DE6">
            <w:pPr>
              <w:rPr>
                <w:rFonts w:ascii="Times New Roman" w:hAnsi="Times New Roman" w:cs="Times New Roman"/>
                <w:b w:val="0"/>
                <w:bCs w:val="0"/>
                <w:sz w:val="20"/>
                <w:szCs w:val="20"/>
                <w:lang w:val="en-US"/>
              </w:rPr>
            </w:pPr>
            <w:r w:rsidRPr="00D639BE">
              <w:rPr>
                <w:rFonts w:ascii="Times New Roman" w:hAnsi="Times New Roman" w:cs="Times New Roman"/>
                <w:b w:val="0"/>
                <w:bCs w:val="0"/>
                <w:sz w:val="20"/>
                <w:szCs w:val="20"/>
                <w:lang w:val="en-US"/>
              </w:rPr>
              <w:t>Group</w:t>
            </w:r>
          </w:p>
        </w:tc>
        <w:tc>
          <w:tcPr>
            <w:tcW w:w="2250" w:type="dxa"/>
          </w:tcPr>
          <w:p w14:paraId="7EDE26A4" w14:textId="77777777" w:rsidR="006148DB" w:rsidRPr="00D639BE" w:rsidRDefault="006148DB" w:rsidP="00CB0D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Treatment</w:t>
            </w:r>
          </w:p>
        </w:tc>
        <w:tc>
          <w:tcPr>
            <w:tcW w:w="1350" w:type="dxa"/>
          </w:tcPr>
          <w:p w14:paraId="2B7D6215" w14:textId="77777777" w:rsidR="006148DB" w:rsidRPr="00D639BE" w:rsidRDefault="006148DB" w:rsidP="00460B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Day 0</w:t>
            </w:r>
          </w:p>
        </w:tc>
        <w:tc>
          <w:tcPr>
            <w:tcW w:w="1350" w:type="dxa"/>
          </w:tcPr>
          <w:p w14:paraId="042886E4" w14:textId="77777777" w:rsidR="006148DB" w:rsidRPr="00D639BE" w:rsidRDefault="006148DB" w:rsidP="00460B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Day 7</w:t>
            </w:r>
          </w:p>
        </w:tc>
        <w:tc>
          <w:tcPr>
            <w:tcW w:w="1260" w:type="dxa"/>
          </w:tcPr>
          <w:p w14:paraId="21CB8257" w14:textId="77777777" w:rsidR="006148DB" w:rsidRPr="00D639BE" w:rsidRDefault="006148DB" w:rsidP="00460B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Day 14</w:t>
            </w:r>
          </w:p>
        </w:tc>
        <w:tc>
          <w:tcPr>
            <w:tcW w:w="1260" w:type="dxa"/>
          </w:tcPr>
          <w:p w14:paraId="17540F36" w14:textId="77777777" w:rsidR="006148DB" w:rsidRPr="00D639BE" w:rsidRDefault="006148DB" w:rsidP="00460B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Day 21</w:t>
            </w:r>
          </w:p>
        </w:tc>
        <w:tc>
          <w:tcPr>
            <w:tcW w:w="1170" w:type="dxa"/>
          </w:tcPr>
          <w:p w14:paraId="0ED848A9" w14:textId="77777777" w:rsidR="006148DB" w:rsidRPr="00D639BE" w:rsidRDefault="006148DB" w:rsidP="00460B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Day 28</w:t>
            </w:r>
          </w:p>
        </w:tc>
        <w:tc>
          <w:tcPr>
            <w:tcW w:w="1350" w:type="dxa"/>
          </w:tcPr>
          <w:p w14:paraId="1A683E29" w14:textId="77777777" w:rsidR="006148DB" w:rsidRPr="00D639BE" w:rsidRDefault="006148DB" w:rsidP="00614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 Reduction</w:t>
            </w:r>
          </w:p>
        </w:tc>
      </w:tr>
      <w:tr w:rsidR="006148DB" w:rsidRPr="00460BD2" w14:paraId="5F2E01DD"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2FB95EA9"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A</w:t>
            </w:r>
          </w:p>
        </w:tc>
        <w:tc>
          <w:tcPr>
            <w:tcW w:w="2250" w:type="dxa"/>
            <w:hideMark/>
          </w:tcPr>
          <w:p w14:paraId="75714751" w14:textId="77777777" w:rsidR="006148DB" w:rsidRPr="00460BD2" w:rsidRDefault="006148DB" w:rsidP="00614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Normal Control</w:t>
            </w:r>
          </w:p>
        </w:tc>
        <w:tc>
          <w:tcPr>
            <w:tcW w:w="1350" w:type="dxa"/>
            <w:hideMark/>
          </w:tcPr>
          <w:p w14:paraId="15C9EB09"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5.58 ± 0.13</w:t>
            </w:r>
          </w:p>
        </w:tc>
        <w:tc>
          <w:tcPr>
            <w:tcW w:w="1350" w:type="dxa"/>
            <w:hideMark/>
          </w:tcPr>
          <w:p w14:paraId="7E4A6E70"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5.73 ± 0.15</w:t>
            </w:r>
          </w:p>
        </w:tc>
        <w:tc>
          <w:tcPr>
            <w:tcW w:w="1260" w:type="dxa"/>
            <w:hideMark/>
          </w:tcPr>
          <w:p w14:paraId="087BCB68"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6.33 ± 0.22</w:t>
            </w:r>
          </w:p>
        </w:tc>
        <w:tc>
          <w:tcPr>
            <w:tcW w:w="1260" w:type="dxa"/>
            <w:hideMark/>
          </w:tcPr>
          <w:p w14:paraId="10370D0E"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6.00 ± 0.27</w:t>
            </w:r>
          </w:p>
        </w:tc>
        <w:tc>
          <w:tcPr>
            <w:tcW w:w="1170" w:type="dxa"/>
            <w:hideMark/>
          </w:tcPr>
          <w:p w14:paraId="2AFC9560"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6.35 ± 0.11</w:t>
            </w:r>
          </w:p>
        </w:tc>
        <w:tc>
          <w:tcPr>
            <w:tcW w:w="1350" w:type="dxa"/>
          </w:tcPr>
          <w:p w14:paraId="36FB3BB3" w14:textId="77777777" w:rsidR="006148DB" w:rsidRPr="00790516" w:rsidRDefault="006148DB" w:rsidP="006148D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13.80</w:t>
            </w:r>
            <w:r w:rsidR="00790516">
              <w:rPr>
                <w:rFonts w:ascii="Times New Roman" w:eastAsia="Times New Roman" w:hAnsi="Times New Roman" w:cs="Times New Roman"/>
                <w:color w:val="000000"/>
                <w:kern w:val="0"/>
                <w:sz w:val="20"/>
                <w:szCs w:val="20"/>
                <w:vertAlign w:val="superscript"/>
                <w:lang w:val="en-US"/>
                <w14:ligatures w14:val="none"/>
              </w:rPr>
              <w:t>a</w:t>
            </w:r>
          </w:p>
        </w:tc>
      </w:tr>
      <w:tr w:rsidR="006148DB" w:rsidRPr="00460BD2" w14:paraId="46EBD362"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030A7233"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B</w:t>
            </w:r>
          </w:p>
        </w:tc>
        <w:tc>
          <w:tcPr>
            <w:tcW w:w="2250" w:type="dxa"/>
            <w:hideMark/>
          </w:tcPr>
          <w:p w14:paraId="42CBCC1E" w14:textId="77777777" w:rsidR="006148DB" w:rsidRPr="00460BD2" w:rsidRDefault="006148DB" w:rsidP="00614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Negative Control</w:t>
            </w:r>
          </w:p>
        </w:tc>
        <w:tc>
          <w:tcPr>
            <w:tcW w:w="1350" w:type="dxa"/>
            <w:hideMark/>
          </w:tcPr>
          <w:p w14:paraId="1F628095"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16.70 ± 1.03</w:t>
            </w:r>
          </w:p>
        </w:tc>
        <w:tc>
          <w:tcPr>
            <w:tcW w:w="1350" w:type="dxa"/>
            <w:hideMark/>
          </w:tcPr>
          <w:p w14:paraId="20EB8AE7"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19.35 ± 1.55</w:t>
            </w:r>
          </w:p>
        </w:tc>
        <w:tc>
          <w:tcPr>
            <w:tcW w:w="1260" w:type="dxa"/>
            <w:hideMark/>
          </w:tcPr>
          <w:p w14:paraId="073C914B"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19.80 ± 1.46</w:t>
            </w:r>
          </w:p>
        </w:tc>
        <w:tc>
          <w:tcPr>
            <w:tcW w:w="1260" w:type="dxa"/>
            <w:hideMark/>
          </w:tcPr>
          <w:p w14:paraId="399EA7C3"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18.78 ± 1.04</w:t>
            </w:r>
          </w:p>
        </w:tc>
        <w:tc>
          <w:tcPr>
            <w:tcW w:w="1170" w:type="dxa"/>
            <w:hideMark/>
          </w:tcPr>
          <w:p w14:paraId="1696C28D"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18.26±0.98</w:t>
            </w:r>
          </w:p>
        </w:tc>
        <w:tc>
          <w:tcPr>
            <w:tcW w:w="1350" w:type="dxa"/>
          </w:tcPr>
          <w:p w14:paraId="30B2657A" w14:textId="77777777" w:rsidR="006148DB" w:rsidRPr="00AB5E58" w:rsidRDefault="006148DB" w:rsidP="006148D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9.30</w:t>
            </w:r>
            <w:r w:rsidR="00AB5E58">
              <w:rPr>
                <w:rFonts w:ascii="Times New Roman" w:eastAsia="Times New Roman" w:hAnsi="Times New Roman" w:cs="Times New Roman"/>
                <w:color w:val="000000"/>
                <w:kern w:val="0"/>
                <w:sz w:val="20"/>
                <w:szCs w:val="20"/>
                <w:vertAlign w:val="superscript"/>
                <w:lang w:val="en-US"/>
                <w14:ligatures w14:val="none"/>
              </w:rPr>
              <w:t>d</w:t>
            </w:r>
          </w:p>
        </w:tc>
      </w:tr>
      <w:tr w:rsidR="006148DB" w:rsidRPr="00460BD2" w14:paraId="3C89AFA4"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60193D2D"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C</w:t>
            </w:r>
          </w:p>
        </w:tc>
        <w:tc>
          <w:tcPr>
            <w:tcW w:w="2250" w:type="dxa"/>
            <w:hideMark/>
          </w:tcPr>
          <w:p w14:paraId="434CDABD" w14:textId="77777777" w:rsidR="006148DB" w:rsidRPr="00460BD2" w:rsidRDefault="006148DB" w:rsidP="00614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Glibenclamide (5 mg/kg)</w:t>
            </w:r>
          </w:p>
        </w:tc>
        <w:tc>
          <w:tcPr>
            <w:tcW w:w="1350" w:type="dxa"/>
            <w:hideMark/>
          </w:tcPr>
          <w:p w14:paraId="76705402"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18.98 ± 1.02</w:t>
            </w:r>
          </w:p>
        </w:tc>
        <w:tc>
          <w:tcPr>
            <w:tcW w:w="1350" w:type="dxa"/>
            <w:hideMark/>
          </w:tcPr>
          <w:p w14:paraId="4E53B847"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19.88 ± 0.92</w:t>
            </w:r>
          </w:p>
        </w:tc>
        <w:tc>
          <w:tcPr>
            <w:tcW w:w="1260" w:type="dxa"/>
            <w:hideMark/>
          </w:tcPr>
          <w:p w14:paraId="7CD156D4"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14.90 ± 0.63</w:t>
            </w:r>
          </w:p>
        </w:tc>
        <w:tc>
          <w:tcPr>
            <w:tcW w:w="1260" w:type="dxa"/>
            <w:hideMark/>
          </w:tcPr>
          <w:p w14:paraId="05FCF775"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11.63 ± 0.79</w:t>
            </w:r>
          </w:p>
        </w:tc>
        <w:tc>
          <w:tcPr>
            <w:tcW w:w="1170" w:type="dxa"/>
            <w:hideMark/>
          </w:tcPr>
          <w:p w14:paraId="54AE0178"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7.67 ± 0.23</w:t>
            </w:r>
          </w:p>
        </w:tc>
        <w:tc>
          <w:tcPr>
            <w:tcW w:w="1350" w:type="dxa"/>
          </w:tcPr>
          <w:p w14:paraId="327B3AC0" w14:textId="77777777" w:rsidR="006148DB" w:rsidRPr="00790516" w:rsidRDefault="006148DB" w:rsidP="006148D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59.60</w:t>
            </w:r>
            <w:r w:rsidR="00790516">
              <w:rPr>
                <w:rFonts w:ascii="Times New Roman" w:eastAsia="Times New Roman" w:hAnsi="Times New Roman" w:cs="Times New Roman"/>
                <w:color w:val="000000"/>
                <w:kern w:val="0"/>
                <w:sz w:val="20"/>
                <w:szCs w:val="20"/>
                <w:vertAlign w:val="superscript"/>
                <w:lang w:val="en-US"/>
                <w14:ligatures w14:val="none"/>
              </w:rPr>
              <w:t>a</w:t>
            </w:r>
          </w:p>
        </w:tc>
      </w:tr>
      <w:tr w:rsidR="006148DB" w:rsidRPr="00460BD2" w14:paraId="4C35EF0C"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092402E5"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D</w:t>
            </w:r>
          </w:p>
        </w:tc>
        <w:tc>
          <w:tcPr>
            <w:tcW w:w="2250" w:type="dxa"/>
            <w:hideMark/>
          </w:tcPr>
          <w:p w14:paraId="458FB646" w14:textId="77777777" w:rsidR="006148DB" w:rsidRPr="00460BD2" w:rsidRDefault="006148DB" w:rsidP="00614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Extract (50 mg/kg)</w:t>
            </w:r>
          </w:p>
        </w:tc>
        <w:tc>
          <w:tcPr>
            <w:tcW w:w="1350" w:type="dxa"/>
            <w:hideMark/>
          </w:tcPr>
          <w:p w14:paraId="35508647"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22.85 ± 5.13</w:t>
            </w:r>
          </w:p>
        </w:tc>
        <w:tc>
          <w:tcPr>
            <w:tcW w:w="1350" w:type="dxa"/>
            <w:hideMark/>
          </w:tcPr>
          <w:p w14:paraId="6D3C2C61"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18.70 ± 1.13</w:t>
            </w:r>
          </w:p>
        </w:tc>
        <w:tc>
          <w:tcPr>
            <w:tcW w:w="1260" w:type="dxa"/>
            <w:hideMark/>
          </w:tcPr>
          <w:p w14:paraId="387F763B"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17.25 ± 0.16</w:t>
            </w:r>
          </w:p>
        </w:tc>
        <w:tc>
          <w:tcPr>
            <w:tcW w:w="1260" w:type="dxa"/>
            <w:hideMark/>
          </w:tcPr>
          <w:p w14:paraId="0CE78BFB"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15.65 ± 0.96</w:t>
            </w:r>
          </w:p>
        </w:tc>
        <w:tc>
          <w:tcPr>
            <w:tcW w:w="1170" w:type="dxa"/>
            <w:hideMark/>
          </w:tcPr>
          <w:p w14:paraId="29F1C7CB"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14.25±1.00</w:t>
            </w:r>
          </w:p>
        </w:tc>
        <w:tc>
          <w:tcPr>
            <w:tcW w:w="1350" w:type="dxa"/>
          </w:tcPr>
          <w:p w14:paraId="3B8A85A5" w14:textId="77777777" w:rsidR="006148DB" w:rsidRPr="00AB5E58" w:rsidRDefault="006148DB" w:rsidP="006148D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37.60</w:t>
            </w:r>
            <w:r w:rsidR="00AB5E58">
              <w:rPr>
                <w:rFonts w:ascii="Times New Roman" w:eastAsia="Times New Roman" w:hAnsi="Times New Roman" w:cs="Times New Roman"/>
                <w:color w:val="000000"/>
                <w:kern w:val="0"/>
                <w:sz w:val="20"/>
                <w:szCs w:val="20"/>
                <w:vertAlign w:val="superscript"/>
                <w:lang w:val="en-US"/>
                <w14:ligatures w14:val="none"/>
              </w:rPr>
              <w:t>c</w:t>
            </w:r>
          </w:p>
        </w:tc>
      </w:tr>
      <w:tr w:rsidR="006148DB" w:rsidRPr="00460BD2" w14:paraId="077E42EE"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4C206C9C"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E</w:t>
            </w:r>
          </w:p>
        </w:tc>
        <w:tc>
          <w:tcPr>
            <w:tcW w:w="2250" w:type="dxa"/>
            <w:hideMark/>
          </w:tcPr>
          <w:p w14:paraId="12F380EE" w14:textId="77777777" w:rsidR="006148DB" w:rsidRPr="00460BD2" w:rsidRDefault="006148DB" w:rsidP="00614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Extract (100 mg/kg)</w:t>
            </w:r>
          </w:p>
        </w:tc>
        <w:tc>
          <w:tcPr>
            <w:tcW w:w="1350" w:type="dxa"/>
            <w:hideMark/>
          </w:tcPr>
          <w:p w14:paraId="22A5DF4A"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16.13 ± 2.39</w:t>
            </w:r>
          </w:p>
        </w:tc>
        <w:tc>
          <w:tcPr>
            <w:tcW w:w="1350" w:type="dxa"/>
            <w:hideMark/>
          </w:tcPr>
          <w:p w14:paraId="5073CF88"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14.75 ± 0.66</w:t>
            </w:r>
          </w:p>
        </w:tc>
        <w:tc>
          <w:tcPr>
            <w:tcW w:w="1260" w:type="dxa"/>
            <w:hideMark/>
          </w:tcPr>
          <w:p w14:paraId="05ED7059"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13.65 ± 0.28</w:t>
            </w:r>
          </w:p>
        </w:tc>
        <w:tc>
          <w:tcPr>
            <w:tcW w:w="1260" w:type="dxa"/>
            <w:hideMark/>
          </w:tcPr>
          <w:p w14:paraId="00FBB4F1"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11.13 ± 0.52</w:t>
            </w:r>
          </w:p>
        </w:tc>
        <w:tc>
          <w:tcPr>
            <w:tcW w:w="1170" w:type="dxa"/>
            <w:hideMark/>
          </w:tcPr>
          <w:p w14:paraId="53593447"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9.86±0.88</w:t>
            </w:r>
          </w:p>
        </w:tc>
        <w:tc>
          <w:tcPr>
            <w:tcW w:w="1350" w:type="dxa"/>
          </w:tcPr>
          <w:p w14:paraId="20376083" w14:textId="77777777" w:rsidR="006148DB" w:rsidRPr="00AB5E58" w:rsidRDefault="006148DB" w:rsidP="006148D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38.90</w:t>
            </w:r>
            <w:r w:rsidR="00AB5E58">
              <w:rPr>
                <w:rFonts w:ascii="Times New Roman" w:eastAsia="Times New Roman" w:hAnsi="Times New Roman" w:cs="Times New Roman"/>
                <w:color w:val="000000"/>
                <w:kern w:val="0"/>
                <w:sz w:val="20"/>
                <w:szCs w:val="20"/>
                <w:vertAlign w:val="superscript"/>
                <w:lang w:val="en-US"/>
                <w14:ligatures w14:val="none"/>
              </w:rPr>
              <w:t>b</w:t>
            </w:r>
          </w:p>
        </w:tc>
      </w:tr>
      <w:tr w:rsidR="006148DB" w:rsidRPr="00460BD2" w14:paraId="1C23FC65"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11DA66ED"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F</w:t>
            </w:r>
          </w:p>
        </w:tc>
        <w:tc>
          <w:tcPr>
            <w:tcW w:w="2250" w:type="dxa"/>
            <w:hideMark/>
          </w:tcPr>
          <w:p w14:paraId="02AB4A00" w14:textId="77777777" w:rsidR="006148DB" w:rsidRPr="00460BD2" w:rsidRDefault="006148DB" w:rsidP="00614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Extract (200 mg/kg)</w:t>
            </w:r>
          </w:p>
        </w:tc>
        <w:tc>
          <w:tcPr>
            <w:tcW w:w="1350" w:type="dxa"/>
            <w:hideMark/>
          </w:tcPr>
          <w:p w14:paraId="00428273"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20.85 ± 4.68</w:t>
            </w:r>
          </w:p>
        </w:tc>
        <w:tc>
          <w:tcPr>
            <w:tcW w:w="1350" w:type="dxa"/>
            <w:hideMark/>
          </w:tcPr>
          <w:p w14:paraId="12931BD9"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17.28 ± 1.23</w:t>
            </w:r>
          </w:p>
        </w:tc>
        <w:tc>
          <w:tcPr>
            <w:tcW w:w="1260" w:type="dxa"/>
            <w:hideMark/>
          </w:tcPr>
          <w:p w14:paraId="30A0026F"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14.10 ± 0.31</w:t>
            </w:r>
          </w:p>
        </w:tc>
        <w:tc>
          <w:tcPr>
            <w:tcW w:w="1260" w:type="dxa"/>
            <w:hideMark/>
          </w:tcPr>
          <w:p w14:paraId="058A2529"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9.68 ± 1.51</w:t>
            </w:r>
          </w:p>
        </w:tc>
        <w:tc>
          <w:tcPr>
            <w:tcW w:w="1170" w:type="dxa"/>
            <w:hideMark/>
          </w:tcPr>
          <w:p w14:paraId="1FC0384A"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lang w:val="en-US"/>
              </w:rPr>
            </w:pPr>
            <w:r w:rsidRPr="00460BD2">
              <w:rPr>
                <w:rFonts w:ascii="Times New Roman" w:hAnsi="Times New Roman" w:cs="Times New Roman"/>
                <w:sz w:val="20"/>
                <w:szCs w:val="20"/>
                <w:lang w:val="en-US"/>
              </w:rPr>
              <w:t>8.22±0.18</w:t>
            </w:r>
          </w:p>
        </w:tc>
        <w:tc>
          <w:tcPr>
            <w:tcW w:w="1350" w:type="dxa"/>
          </w:tcPr>
          <w:p w14:paraId="2C3C30AC" w14:textId="77777777" w:rsidR="006148DB" w:rsidRPr="00790516" w:rsidRDefault="006148DB" w:rsidP="006148D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60.60</w:t>
            </w:r>
            <w:proofErr w:type="gramStart"/>
            <w:r w:rsidR="00790516">
              <w:rPr>
                <w:rFonts w:ascii="Times New Roman" w:eastAsia="Times New Roman" w:hAnsi="Times New Roman" w:cs="Times New Roman"/>
                <w:color w:val="000000"/>
                <w:kern w:val="0"/>
                <w:sz w:val="20"/>
                <w:szCs w:val="20"/>
                <w:vertAlign w:val="superscript"/>
                <w:lang w:val="en-US"/>
                <w14:ligatures w14:val="none"/>
              </w:rPr>
              <w:t>a,b</w:t>
            </w:r>
            <w:proofErr w:type="gramEnd"/>
          </w:p>
        </w:tc>
      </w:tr>
      <w:tr w:rsidR="006148DB" w:rsidRPr="00460BD2" w14:paraId="067DD5FD"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810" w:type="dxa"/>
          </w:tcPr>
          <w:p w14:paraId="2B96743A"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G</w:t>
            </w:r>
          </w:p>
        </w:tc>
        <w:tc>
          <w:tcPr>
            <w:tcW w:w="2250" w:type="dxa"/>
          </w:tcPr>
          <w:p w14:paraId="45F59E20" w14:textId="77777777" w:rsidR="006148DB" w:rsidRPr="00460BD2" w:rsidRDefault="006148DB" w:rsidP="00614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Extract (400 mg/kg)</w:t>
            </w:r>
          </w:p>
        </w:tc>
        <w:tc>
          <w:tcPr>
            <w:tcW w:w="1350" w:type="dxa"/>
          </w:tcPr>
          <w:p w14:paraId="7AC00F48"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19.35 ± 1.23</w:t>
            </w:r>
          </w:p>
        </w:tc>
        <w:tc>
          <w:tcPr>
            <w:tcW w:w="1350" w:type="dxa"/>
          </w:tcPr>
          <w:p w14:paraId="35173F4F"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16.56±1.00</w:t>
            </w:r>
          </w:p>
        </w:tc>
        <w:tc>
          <w:tcPr>
            <w:tcW w:w="1260" w:type="dxa"/>
          </w:tcPr>
          <w:p w14:paraId="57E480CE"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12.48±0.24</w:t>
            </w:r>
          </w:p>
        </w:tc>
        <w:tc>
          <w:tcPr>
            <w:tcW w:w="1260" w:type="dxa"/>
          </w:tcPr>
          <w:p w14:paraId="742E4722"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8.89±0.34</w:t>
            </w:r>
          </w:p>
        </w:tc>
        <w:tc>
          <w:tcPr>
            <w:tcW w:w="1170" w:type="dxa"/>
          </w:tcPr>
          <w:p w14:paraId="2E6BDD90"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8.12±0.82</w:t>
            </w:r>
          </w:p>
        </w:tc>
        <w:tc>
          <w:tcPr>
            <w:tcW w:w="1350" w:type="dxa"/>
          </w:tcPr>
          <w:p w14:paraId="7B1F9AAD" w14:textId="77777777" w:rsidR="006148DB" w:rsidRPr="00AB5E58" w:rsidRDefault="006148DB" w:rsidP="006148D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58.00</w:t>
            </w:r>
            <w:proofErr w:type="gramStart"/>
            <w:r w:rsidR="00AB5E58">
              <w:rPr>
                <w:rFonts w:ascii="Times New Roman" w:eastAsia="Times New Roman" w:hAnsi="Times New Roman" w:cs="Times New Roman"/>
                <w:color w:val="000000"/>
                <w:kern w:val="0"/>
                <w:sz w:val="20"/>
                <w:szCs w:val="20"/>
                <w:vertAlign w:val="superscript"/>
                <w:lang w:val="en-US"/>
                <w14:ligatures w14:val="none"/>
              </w:rPr>
              <w:t>a,b</w:t>
            </w:r>
            <w:proofErr w:type="gramEnd"/>
          </w:p>
        </w:tc>
      </w:tr>
      <w:tr w:rsidR="006148DB" w:rsidRPr="00460BD2" w14:paraId="18291C19"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14:paraId="2486F732"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H</w:t>
            </w:r>
          </w:p>
        </w:tc>
        <w:tc>
          <w:tcPr>
            <w:tcW w:w="2250" w:type="dxa"/>
          </w:tcPr>
          <w:p w14:paraId="68C5FA0D" w14:textId="77777777" w:rsidR="006148DB" w:rsidRPr="00460BD2" w:rsidRDefault="006148DB" w:rsidP="00614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Extract (800 mg/kg)</w:t>
            </w:r>
          </w:p>
        </w:tc>
        <w:tc>
          <w:tcPr>
            <w:tcW w:w="1350" w:type="dxa"/>
          </w:tcPr>
          <w:p w14:paraId="0E16AA1B"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22.56±0.78</w:t>
            </w:r>
          </w:p>
        </w:tc>
        <w:tc>
          <w:tcPr>
            <w:tcW w:w="1350" w:type="dxa"/>
          </w:tcPr>
          <w:p w14:paraId="16887812"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19.36±0.82</w:t>
            </w:r>
          </w:p>
        </w:tc>
        <w:tc>
          <w:tcPr>
            <w:tcW w:w="1260" w:type="dxa"/>
          </w:tcPr>
          <w:p w14:paraId="0C730F1A"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14.63±0.33</w:t>
            </w:r>
          </w:p>
        </w:tc>
        <w:tc>
          <w:tcPr>
            <w:tcW w:w="1260" w:type="dxa"/>
          </w:tcPr>
          <w:p w14:paraId="351713A4"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10.33±1.01</w:t>
            </w:r>
          </w:p>
        </w:tc>
        <w:tc>
          <w:tcPr>
            <w:tcW w:w="1170" w:type="dxa"/>
          </w:tcPr>
          <w:p w14:paraId="51594116"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7.34±0.13</w:t>
            </w:r>
          </w:p>
        </w:tc>
        <w:tc>
          <w:tcPr>
            <w:tcW w:w="1350" w:type="dxa"/>
          </w:tcPr>
          <w:p w14:paraId="6822BFE8" w14:textId="77777777" w:rsidR="006148DB" w:rsidRPr="00790516" w:rsidRDefault="006148DB" w:rsidP="006148D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67.50</w:t>
            </w:r>
            <w:r w:rsidR="00790516">
              <w:rPr>
                <w:rFonts w:ascii="Times New Roman" w:eastAsia="Times New Roman" w:hAnsi="Times New Roman" w:cs="Times New Roman"/>
                <w:color w:val="000000"/>
                <w:kern w:val="0"/>
                <w:sz w:val="20"/>
                <w:szCs w:val="20"/>
                <w:vertAlign w:val="superscript"/>
                <w:lang w:val="en-US"/>
                <w14:ligatures w14:val="none"/>
              </w:rPr>
              <w:t>a</w:t>
            </w:r>
          </w:p>
        </w:tc>
      </w:tr>
    </w:tbl>
    <w:p w14:paraId="7C27A55F" w14:textId="77777777" w:rsidR="00331120" w:rsidRPr="00331120" w:rsidRDefault="00E90CD1" w:rsidP="00331120">
      <w:pPr>
        <w:jc w:val="both"/>
        <w:rPr>
          <w:rFonts w:ascii="Times New Roman" w:hAnsi="Times New Roman" w:cs="Times New Roman"/>
          <w:sz w:val="20"/>
          <w:szCs w:val="20"/>
        </w:rPr>
      </w:pPr>
      <w:r>
        <w:rPr>
          <w:rFonts w:ascii="Times New Roman" w:hAnsi="Times New Roman" w:cs="Times New Roman"/>
          <w:sz w:val="20"/>
          <w:szCs w:val="20"/>
        </w:rPr>
        <w:t>Legend</w:t>
      </w:r>
      <w:r w:rsidR="00873A7E">
        <w:rPr>
          <w:rFonts w:ascii="Times New Roman" w:hAnsi="Times New Roman" w:cs="Times New Roman"/>
          <w:sz w:val="20"/>
          <w:szCs w:val="20"/>
        </w:rPr>
        <w:t xml:space="preserve">: </w:t>
      </w:r>
      <w:r w:rsidR="00DD6CB1" w:rsidRPr="00331120">
        <w:rPr>
          <w:rFonts w:ascii="Times New Roman" w:hAnsi="Times New Roman" w:cs="Times New Roman"/>
          <w:sz w:val="20"/>
          <w:szCs w:val="20"/>
        </w:rPr>
        <w:t>Values are expressed as mean ± SEM (n = 5). Statistical analysis was performed using one-way ANOVA followed by Newman–Keuls post hoc test. p &lt; 0.05 indicates significant difference compared to diabetic control.</w:t>
      </w:r>
      <w:r w:rsidR="00331120" w:rsidRPr="00331120">
        <w:rPr>
          <w:rFonts w:ascii="Times New Roman" w:eastAsia="Times New Roman" w:hAnsi="Times New Roman" w:cs="Times New Roman"/>
          <w:kern w:val="0"/>
          <w:sz w:val="20"/>
          <w:szCs w:val="20"/>
          <w14:ligatures w14:val="none"/>
        </w:rPr>
        <w:t xml:space="preserve"> </w:t>
      </w:r>
      <w:r w:rsidR="00331120" w:rsidRPr="00331120">
        <w:rPr>
          <w:rFonts w:ascii="Times New Roman" w:hAnsi="Times New Roman" w:cs="Times New Roman"/>
          <w:sz w:val="20"/>
          <w:szCs w:val="20"/>
        </w:rPr>
        <w:t xml:space="preserve">Groups sharing the same letter are not significantly different from each other. </w:t>
      </w:r>
      <w:r w:rsidR="00331120" w:rsidRPr="00331120">
        <w:rPr>
          <w:rFonts w:ascii="Times New Roman" w:hAnsi="Times New Roman" w:cs="Times New Roman"/>
          <w:sz w:val="20"/>
          <w:szCs w:val="20"/>
          <w:lang w:val="en-US"/>
        </w:rPr>
        <w:t xml:space="preserve">Groups with different letters </w:t>
      </w:r>
      <w:r w:rsidR="00873A7E">
        <w:rPr>
          <w:rFonts w:ascii="Times New Roman" w:hAnsi="Times New Roman" w:cs="Times New Roman"/>
          <w:sz w:val="20"/>
          <w:szCs w:val="20"/>
          <w:lang w:val="en-US"/>
        </w:rPr>
        <w:t>(</w:t>
      </w:r>
      <w:proofErr w:type="spellStart"/>
      <w:proofErr w:type="gramStart"/>
      <w:r w:rsidR="00873A7E" w:rsidRPr="00086B65">
        <w:rPr>
          <w:rFonts w:ascii="Times New Roman" w:hAnsi="Times New Roman" w:cs="Times New Roman"/>
          <w:i/>
          <w:iCs/>
          <w:sz w:val="20"/>
          <w:szCs w:val="20"/>
          <w:lang w:val="en-US"/>
        </w:rPr>
        <w:t>a,b</w:t>
      </w:r>
      <w:proofErr w:type="gramEnd"/>
      <w:r w:rsidR="00873A7E" w:rsidRPr="00086B65">
        <w:rPr>
          <w:rFonts w:ascii="Times New Roman" w:hAnsi="Times New Roman" w:cs="Times New Roman"/>
          <w:i/>
          <w:iCs/>
          <w:sz w:val="20"/>
          <w:szCs w:val="20"/>
          <w:lang w:val="en-US"/>
        </w:rPr>
        <w:t>,c</w:t>
      </w:r>
      <w:proofErr w:type="spellEnd"/>
      <w:r w:rsidR="00873A7E">
        <w:rPr>
          <w:rFonts w:ascii="Times New Roman" w:hAnsi="Times New Roman" w:cs="Times New Roman"/>
          <w:sz w:val="20"/>
          <w:szCs w:val="20"/>
          <w:lang w:val="en-US"/>
        </w:rPr>
        <w:t xml:space="preserve"> and </w:t>
      </w:r>
      <w:r w:rsidR="00873A7E" w:rsidRPr="00086B65">
        <w:rPr>
          <w:rFonts w:ascii="Times New Roman" w:hAnsi="Times New Roman" w:cs="Times New Roman"/>
          <w:i/>
          <w:iCs/>
          <w:sz w:val="20"/>
          <w:szCs w:val="20"/>
          <w:lang w:val="en-US"/>
        </w:rPr>
        <w:t>d</w:t>
      </w:r>
      <w:r w:rsidR="00873A7E">
        <w:rPr>
          <w:rFonts w:ascii="Times New Roman" w:hAnsi="Times New Roman" w:cs="Times New Roman"/>
          <w:sz w:val="20"/>
          <w:szCs w:val="20"/>
          <w:lang w:val="en-US"/>
        </w:rPr>
        <w:t xml:space="preserve">) </w:t>
      </w:r>
      <w:r w:rsidR="00331120" w:rsidRPr="00331120">
        <w:rPr>
          <w:rFonts w:ascii="Times New Roman" w:hAnsi="Times New Roman" w:cs="Times New Roman"/>
          <w:sz w:val="20"/>
          <w:szCs w:val="20"/>
          <w:lang w:val="en-US"/>
        </w:rPr>
        <w:t>are significantly different at p &lt; 0.05.</w:t>
      </w:r>
      <w:r w:rsidR="00331120" w:rsidRPr="00331120">
        <w:rPr>
          <w:rFonts w:ascii="Times New Roman" w:hAnsi="Times New Roman" w:cs="Times New Roman"/>
          <w:sz w:val="20"/>
          <w:szCs w:val="20"/>
        </w:rPr>
        <w:t xml:space="preserve"> </w:t>
      </w:r>
      <w:r w:rsidR="00331120" w:rsidRPr="00331120">
        <w:rPr>
          <w:rFonts w:ascii="Times New Roman" w:hAnsi="Times New Roman" w:cs="Times New Roman"/>
          <w:sz w:val="20"/>
          <w:szCs w:val="20"/>
          <w:lang w:val="en-US"/>
        </w:rPr>
        <w:t>Extract doses ≥ 200 mg/kg (Groups F–H) show statistically similar efficacy to Glibenclamide (Group C).</w:t>
      </w:r>
      <w:r w:rsidR="00331120" w:rsidRPr="00331120">
        <w:rPr>
          <w:rFonts w:ascii="Times New Roman" w:hAnsi="Times New Roman" w:cs="Times New Roman"/>
          <w:sz w:val="20"/>
          <w:szCs w:val="20"/>
        </w:rPr>
        <w:t xml:space="preserve"> </w:t>
      </w:r>
      <w:r w:rsidR="00331120" w:rsidRPr="00331120">
        <w:rPr>
          <w:rFonts w:ascii="Times New Roman" w:hAnsi="Times New Roman" w:cs="Times New Roman"/>
          <w:sz w:val="20"/>
          <w:szCs w:val="20"/>
          <w:lang w:val="en-US"/>
        </w:rPr>
        <w:t>Lower doses (Groups D and E) are less effective, with Group D (50 mg/kg) significantly different from all others except the diabetic control.</w:t>
      </w:r>
    </w:p>
    <w:p w14:paraId="180039DB" w14:textId="77777777" w:rsidR="00820085" w:rsidRPr="005D50EC" w:rsidRDefault="00820085" w:rsidP="00147833">
      <w:pPr>
        <w:jc w:val="both"/>
        <w:rPr>
          <w:rFonts w:ascii="Times New Roman" w:hAnsi="Times New Roman" w:cs="Times New Roman"/>
          <w:sz w:val="20"/>
          <w:szCs w:val="20"/>
          <w:lang w:val="en-US"/>
        </w:rPr>
      </w:pPr>
    </w:p>
    <w:p w14:paraId="5BB84246" w14:textId="77777777" w:rsidR="005D50EC" w:rsidRDefault="005D50EC" w:rsidP="00862C5A">
      <w:pPr>
        <w:jc w:val="both"/>
        <w:rPr>
          <w:rFonts w:ascii="Times New Roman" w:hAnsi="Times New Roman" w:cs="Times New Roman"/>
          <w:lang w:val="en-US"/>
        </w:rPr>
      </w:pPr>
      <w:r w:rsidRPr="005D50EC">
        <w:rPr>
          <w:rFonts w:ascii="Times New Roman" w:hAnsi="Times New Roman" w:cs="Times New Roman"/>
          <w:lang w:val="en-US"/>
        </w:rPr>
        <w:t>In contrast, Glibenclamide-treated rats (Group C) showed a progressive and significant decline in blood glucose from 18.98 ± 1.02 mmol/L at Day 0 to 7.67 ± 0.23 mmol/L by Day 28</w:t>
      </w:r>
      <w:r w:rsidR="00862C5A">
        <w:rPr>
          <w:rFonts w:ascii="Times New Roman" w:hAnsi="Times New Roman" w:cs="Times New Roman"/>
          <w:lang w:val="en-US"/>
        </w:rPr>
        <w:t xml:space="preserve">. This </w:t>
      </w:r>
      <w:r w:rsidRPr="005D50EC">
        <w:rPr>
          <w:rFonts w:ascii="Times New Roman" w:hAnsi="Times New Roman" w:cs="Times New Roman"/>
          <w:lang w:val="en-US"/>
        </w:rPr>
        <w:t>validat</w:t>
      </w:r>
      <w:r w:rsidR="00862C5A">
        <w:rPr>
          <w:rFonts w:ascii="Times New Roman" w:hAnsi="Times New Roman" w:cs="Times New Roman"/>
          <w:lang w:val="en-US"/>
        </w:rPr>
        <w:t>es</w:t>
      </w:r>
      <w:r w:rsidRPr="005D50EC">
        <w:rPr>
          <w:rFonts w:ascii="Times New Roman" w:hAnsi="Times New Roman" w:cs="Times New Roman"/>
          <w:lang w:val="en-US"/>
        </w:rPr>
        <w:t xml:space="preserve"> the responsiveness of the assay to standard pharmacological intervention. Notably, rats treated with </w:t>
      </w:r>
      <w:r w:rsidRPr="005D50EC">
        <w:rPr>
          <w:rFonts w:ascii="Times New Roman" w:hAnsi="Times New Roman" w:cs="Times New Roman"/>
          <w:i/>
          <w:iCs/>
          <w:lang w:val="en-US"/>
        </w:rPr>
        <w:t>D. microcarpum</w:t>
      </w:r>
      <w:r w:rsidRPr="005D50EC">
        <w:rPr>
          <w:rFonts w:ascii="Times New Roman" w:hAnsi="Times New Roman" w:cs="Times New Roman"/>
          <w:lang w:val="en-US"/>
        </w:rPr>
        <w:t> extract at 800 mg/kg (Group H) exhibited the most pronounced glucose-lowering effect among the experimental groups, with levels decreasing from 22.56 ± 0.78 to 7.34 ± 0.13 mmol/L</w:t>
      </w:r>
      <w:r w:rsidR="0065774D">
        <w:rPr>
          <w:rFonts w:ascii="Times New Roman" w:hAnsi="Times New Roman" w:cs="Times New Roman"/>
          <w:lang w:val="en-US"/>
        </w:rPr>
        <w:t xml:space="preserve"> representing a </w:t>
      </w:r>
      <w:r w:rsidR="0065774D" w:rsidRPr="003310D6">
        <w:rPr>
          <w:rFonts w:ascii="Times New Roman" w:eastAsia="Times New Roman" w:hAnsi="Times New Roman" w:cs="Times New Roman"/>
          <w:color w:val="000000"/>
          <w:kern w:val="0"/>
          <w:lang w:val="en-US"/>
          <w14:ligatures w14:val="none"/>
        </w:rPr>
        <w:t>67.50% reduction</w:t>
      </w:r>
      <w:r w:rsidRPr="005D50EC">
        <w:rPr>
          <w:rFonts w:ascii="Times New Roman" w:hAnsi="Times New Roman" w:cs="Times New Roman"/>
          <w:lang w:val="en-US"/>
        </w:rPr>
        <w:t>. Th</w:t>
      </w:r>
      <w:r w:rsidR="00DF3B70">
        <w:rPr>
          <w:rFonts w:ascii="Times New Roman" w:hAnsi="Times New Roman" w:cs="Times New Roman"/>
          <w:lang w:val="en-US"/>
        </w:rPr>
        <w:t xml:space="preserve">e activity </w:t>
      </w:r>
      <w:r w:rsidRPr="005D50EC">
        <w:rPr>
          <w:rFonts w:ascii="Times New Roman" w:hAnsi="Times New Roman" w:cs="Times New Roman"/>
          <w:lang w:val="en-US"/>
        </w:rPr>
        <w:t>of the Glibenclamide group</w:t>
      </w:r>
      <w:r w:rsidR="00DF3B70">
        <w:rPr>
          <w:rFonts w:ascii="Times New Roman" w:hAnsi="Times New Roman" w:cs="Times New Roman"/>
          <w:lang w:val="en-US"/>
        </w:rPr>
        <w:t xml:space="preserve"> is comparable to </w:t>
      </w:r>
      <w:r w:rsidR="00C6272F">
        <w:rPr>
          <w:rFonts w:ascii="Times New Roman" w:hAnsi="Times New Roman" w:cs="Times New Roman"/>
          <w:lang w:val="en-US"/>
        </w:rPr>
        <w:t>that</w:t>
      </w:r>
      <w:r w:rsidR="00DB413E">
        <w:rPr>
          <w:rFonts w:ascii="Times New Roman" w:hAnsi="Times New Roman" w:cs="Times New Roman"/>
          <w:lang w:val="en-US"/>
        </w:rPr>
        <w:t xml:space="preserve"> of</w:t>
      </w:r>
      <w:r w:rsidR="00C6272F">
        <w:rPr>
          <w:rFonts w:ascii="Times New Roman" w:hAnsi="Times New Roman" w:cs="Times New Roman"/>
          <w:lang w:val="en-US"/>
        </w:rPr>
        <w:t xml:space="preserve"> the extract treated Group F </w:t>
      </w:r>
      <w:r w:rsidR="00C6272F" w:rsidRPr="00C6272F">
        <w:rPr>
          <w:rFonts w:ascii="Times New Roman" w:hAnsi="Times New Roman" w:cs="Times New Roman"/>
          <w:lang w:val="en-US"/>
        </w:rPr>
        <w:t xml:space="preserve">with a </w:t>
      </w:r>
      <w:r w:rsidR="00C6272F" w:rsidRPr="00C6272F">
        <w:rPr>
          <w:rFonts w:ascii="Times New Roman" w:eastAsia="Times New Roman" w:hAnsi="Times New Roman" w:cs="Times New Roman"/>
          <w:color w:val="000000"/>
          <w:kern w:val="0"/>
          <w:lang w:val="en-US"/>
          <w14:ligatures w14:val="none"/>
        </w:rPr>
        <w:t>60.60% reduction.</w:t>
      </w:r>
    </w:p>
    <w:p w14:paraId="46D36EB7" w14:textId="77777777" w:rsidR="00862C5A" w:rsidRPr="005D50EC" w:rsidRDefault="00862C5A" w:rsidP="00862C5A">
      <w:pPr>
        <w:jc w:val="both"/>
        <w:rPr>
          <w:rFonts w:ascii="Times New Roman" w:hAnsi="Times New Roman" w:cs="Times New Roman"/>
          <w:lang w:val="en-US"/>
        </w:rPr>
      </w:pPr>
    </w:p>
    <w:p w14:paraId="384B42EA" w14:textId="77777777" w:rsidR="005D50EC" w:rsidRPr="005D50EC" w:rsidRDefault="005D50EC" w:rsidP="00BE3BA7">
      <w:pPr>
        <w:jc w:val="both"/>
        <w:rPr>
          <w:rFonts w:ascii="Times New Roman" w:hAnsi="Times New Roman" w:cs="Times New Roman"/>
          <w:lang w:val="en-US"/>
        </w:rPr>
      </w:pPr>
      <w:r w:rsidRPr="005D50EC">
        <w:rPr>
          <w:rFonts w:ascii="Times New Roman" w:hAnsi="Times New Roman" w:cs="Times New Roman"/>
          <w:lang w:val="en-US"/>
        </w:rPr>
        <w:t xml:space="preserve">The </w:t>
      </w:r>
      <w:r w:rsidR="00BC1C84">
        <w:rPr>
          <w:rFonts w:ascii="Times New Roman" w:hAnsi="Times New Roman" w:cs="Times New Roman"/>
          <w:lang w:val="en-US"/>
        </w:rPr>
        <w:t>antihyperglycemic</w:t>
      </w:r>
      <w:r w:rsidRPr="005D50EC">
        <w:rPr>
          <w:rFonts w:ascii="Times New Roman" w:hAnsi="Times New Roman" w:cs="Times New Roman"/>
          <w:lang w:val="en-US"/>
        </w:rPr>
        <w:t xml:space="preserve"> activity observed is consistent with the phytochemical profile of </w:t>
      </w:r>
      <w:r w:rsidRPr="005D50EC">
        <w:rPr>
          <w:rFonts w:ascii="Times New Roman" w:hAnsi="Times New Roman" w:cs="Times New Roman"/>
          <w:i/>
          <w:iCs/>
          <w:lang w:val="en-US"/>
        </w:rPr>
        <w:t>D. microcarpum</w:t>
      </w:r>
      <w:r w:rsidR="00BE3BA7">
        <w:rPr>
          <w:rFonts w:ascii="Times New Roman" w:hAnsi="Times New Roman" w:cs="Times New Roman"/>
          <w:lang w:val="en-US"/>
        </w:rPr>
        <w:t xml:space="preserve"> fruit extract.</w:t>
      </w:r>
      <w:r w:rsidRPr="005D50EC">
        <w:rPr>
          <w:rFonts w:ascii="Times New Roman" w:hAnsi="Times New Roman" w:cs="Times New Roman"/>
          <w:lang w:val="en-US"/>
        </w:rPr>
        <w:t xml:space="preserve"> </w:t>
      </w:r>
    </w:p>
    <w:p w14:paraId="3A52DC15" w14:textId="77777777" w:rsidR="005D50EC" w:rsidRPr="005D50EC" w:rsidRDefault="005D50EC" w:rsidP="00B45348">
      <w:pPr>
        <w:jc w:val="both"/>
        <w:rPr>
          <w:rFonts w:ascii="Times New Roman" w:hAnsi="Times New Roman" w:cs="Times New Roman"/>
          <w:lang w:val="en-US"/>
        </w:rPr>
      </w:pPr>
      <w:r w:rsidRPr="005D50EC">
        <w:rPr>
          <w:rFonts w:ascii="Times New Roman" w:hAnsi="Times New Roman" w:cs="Times New Roman"/>
          <w:lang w:val="en-US"/>
        </w:rPr>
        <w:t xml:space="preserve">The sustained reduction in glucose levels over the 28-day period suggests that the activity </w:t>
      </w:r>
      <w:r w:rsidR="00176D07">
        <w:rPr>
          <w:rFonts w:ascii="Times New Roman" w:hAnsi="Times New Roman" w:cs="Times New Roman"/>
          <w:lang w:val="en-US"/>
        </w:rPr>
        <w:t xml:space="preserve">of the extract may not be </w:t>
      </w:r>
      <w:r w:rsidRPr="005D50EC">
        <w:rPr>
          <w:rFonts w:ascii="Times New Roman" w:hAnsi="Times New Roman" w:cs="Times New Roman"/>
          <w:lang w:val="en-US"/>
        </w:rPr>
        <w:t xml:space="preserve">limited to acute enzymatic inhibition but may also involve long-term modulation of glucose metabolism, possibly through pancreatic β-cell protection and enhanced insulin sensitivity. These effects </w:t>
      </w:r>
      <w:r w:rsidR="00A97536">
        <w:rPr>
          <w:rFonts w:ascii="Times New Roman" w:hAnsi="Times New Roman" w:cs="Times New Roman"/>
          <w:lang w:val="en-US"/>
        </w:rPr>
        <w:t>corroborate</w:t>
      </w:r>
      <w:r w:rsidRPr="005D50EC">
        <w:rPr>
          <w:rFonts w:ascii="Times New Roman" w:hAnsi="Times New Roman" w:cs="Times New Roman"/>
          <w:lang w:val="en-US"/>
        </w:rPr>
        <w:t xml:space="preserve"> previous reports by </w:t>
      </w:r>
      <w:proofErr w:type="spellStart"/>
      <w:r w:rsidRPr="005D50EC">
        <w:rPr>
          <w:rFonts w:ascii="Times New Roman" w:hAnsi="Times New Roman" w:cs="Times New Roman"/>
          <w:lang w:val="en-US"/>
        </w:rPr>
        <w:t>Dogara</w:t>
      </w:r>
      <w:proofErr w:type="spellEnd"/>
      <w:r w:rsidRPr="005D50EC">
        <w:rPr>
          <w:rFonts w:ascii="Times New Roman" w:hAnsi="Times New Roman" w:cs="Times New Roman"/>
          <w:lang w:val="en-US"/>
        </w:rPr>
        <w:t xml:space="preserve"> (2022) and </w:t>
      </w:r>
      <w:proofErr w:type="spellStart"/>
      <w:r w:rsidRPr="005D50EC">
        <w:rPr>
          <w:rFonts w:ascii="Times New Roman" w:hAnsi="Times New Roman" w:cs="Times New Roman"/>
          <w:lang w:val="en-US"/>
        </w:rPr>
        <w:t>Habibou</w:t>
      </w:r>
      <w:proofErr w:type="spellEnd"/>
      <w:r w:rsidRPr="005D50EC">
        <w:rPr>
          <w:rFonts w:ascii="Times New Roman" w:hAnsi="Times New Roman" w:cs="Times New Roman"/>
          <w:lang w:val="en-US"/>
        </w:rPr>
        <w:t xml:space="preserve"> et al. (2022), which highlighted the pharmacological versatility of </w:t>
      </w:r>
      <w:r w:rsidRPr="005D50EC">
        <w:rPr>
          <w:rFonts w:ascii="Times New Roman" w:hAnsi="Times New Roman" w:cs="Times New Roman"/>
          <w:i/>
          <w:iCs/>
          <w:lang w:val="en-US"/>
        </w:rPr>
        <w:t>D. microcarpum</w:t>
      </w:r>
      <w:r w:rsidRPr="005D50EC">
        <w:rPr>
          <w:rFonts w:ascii="Times New Roman" w:hAnsi="Times New Roman" w:cs="Times New Roman"/>
          <w:lang w:val="en-US"/>
        </w:rPr>
        <w:t xml:space="preserve"> in managing </w:t>
      </w:r>
      <w:r w:rsidRPr="007301C8">
        <w:rPr>
          <w:rFonts w:ascii="Times New Roman" w:hAnsi="Times New Roman" w:cs="Times New Roman"/>
        </w:rPr>
        <w:t>hyperglycaemia</w:t>
      </w:r>
      <w:r w:rsidRPr="005D50EC">
        <w:rPr>
          <w:rFonts w:ascii="Times New Roman" w:hAnsi="Times New Roman" w:cs="Times New Roman"/>
          <w:lang w:val="en-US"/>
        </w:rPr>
        <w:t xml:space="preserve"> and oxidative stress.</w:t>
      </w:r>
    </w:p>
    <w:p w14:paraId="17D1D9A3" w14:textId="77777777" w:rsidR="003C00E9" w:rsidRDefault="003C00E9" w:rsidP="00E95E64">
      <w:pPr>
        <w:rPr>
          <w:rFonts w:ascii="Times New Roman" w:hAnsi="Times New Roman" w:cs="Times New Roman"/>
          <w:lang w:val="en-US"/>
        </w:rPr>
      </w:pPr>
    </w:p>
    <w:p w14:paraId="68970B0B" w14:textId="77777777" w:rsidR="00E83241" w:rsidRDefault="005E4152" w:rsidP="00E95E64">
      <w:pPr>
        <w:rPr>
          <w:rFonts w:ascii="Times New Roman" w:hAnsi="Times New Roman" w:cs="Times New Roman"/>
          <w:b/>
          <w:bCs/>
          <w:i/>
          <w:iCs/>
          <w:lang w:val="en-US"/>
        </w:rPr>
      </w:pPr>
      <w:r>
        <w:rPr>
          <w:rFonts w:ascii="Times New Roman" w:hAnsi="Times New Roman" w:cs="Times New Roman"/>
          <w:b/>
          <w:bCs/>
          <w:lang w:val="en-US"/>
        </w:rPr>
        <w:t xml:space="preserve">3.5 </w:t>
      </w:r>
      <w:r w:rsidR="00C8250C" w:rsidRPr="00C8250C">
        <w:rPr>
          <w:rFonts w:ascii="Times New Roman" w:hAnsi="Times New Roman" w:cs="Times New Roman"/>
          <w:b/>
          <w:bCs/>
          <w:lang w:val="en-US"/>
        </w:rPr>
        <w:t xml:space="preserve">Alpha-glucosidase inhibition activity of fruit extract of </w:t>
      </w:r>
      <w:r w:rsidR="00C8250C" w:rsidRPr="002A2815">
        <w:rPr>
          <w:rFonts w:ascii="Times New Roman" w:hAnsi="Times New Roman" w:cs="Times New Roman"/>
          <w:b/>
          <w:bCs/>
          <w:i/>
          <w:iCs/>
          <w:lang w:val="en-US"/>
        </w:rPr>
        <w:t>D. microca</w:t>
      </w:r>
      <w:r w:rsidR="009454FC" w:rsidRPr="002A2815">
        <w:rPr>
          <w:rFonts w:ascii="Times New Roman" w:hAnsi="Times New Roman" w:cs="Times New Roman"/>
          <w:b/>
          <w:bCs/>
          <w:i/>
          <w:iCs/>
          <w:lang w:val="en-US"/>
        </w:rPr>
        <w:t>r</w:t>
      </w:r>
      <w:r w:rsidR="00C8250C" w:rsidRPr="002A2815">
        <w:rPr>
          <w:rFonts w:ascii="Times New Roman" w:hAnsi="Times New Roman" w:cs="Times New Roman"/>
          <w:b/>
          <w:bCs/>
          <w:i/>
          <w:iCs/>
          <w:lang w:val="en-US"/>
        </w:rPr>
        <w:t>pum</w:t>
      </w:r>
    </w:p>
    <w:p w14:paraId="058F941E" w14:textId="77777777" w:rsidR="0078187E" w:rsidRDefault="0078187E" w:rsidP="0078187E">
      <w:pPr>
        <w:rPr>
          <w:rFonts w:ascii="Times New Roman" w:hAnsi="Times New Roman" w:cs="Times New Roman"/>
          <w:lang w:val="en-US"/>
        </w:rPr>
      </w:pPr>
      <w:r w:rsidRPr="0078187E">
        <w:rPr>
          <w:rFonts w:ascii="Times New Roman" w:hAnsi="Times New Roman" w:cs="Times New Roman"/>
          <w:lang w:val="en-US"/>
        </w:rPr>
        <w:t>The fruit extract of </w:t>
      </w:r>
      <w:r w:rsidRPr="0078187E">
        <w:rPr>
          <w:rFonts w:ascii="Times New Roman" w:hAnsi="Times New Roman" w:cs="Times New Roman"/>
          <w:i/>
          <w:iCs/>
          <w:lang w:val="en-US"/>
        </w:rPr>
        <w:t>Detarium microcarpum</w:t>
      </w:r>
      <w:r w:rsidRPr="0078187E">
        <w:rPr>
          <w:rFonts w:ascii="Times New Roman" w:hAnsi="Times New Roman" w:cs="Times New Roman"/>
          <w:lang w:val="en-US"/>
        </w:rPr>
        <w:t> exhibited concentration-dependent inhibition of α-glucosidase, reaching 49.5</w:t>
      </w:r>
      <w:r w:rsidR="001C1781">
        <w:rPr>
          <w:rFonts w:ascii="Times New Roman" w:hAnsi="Times New Roman" w:cs="Times New Roman"/>
          <w:lang w:val="en-US"/>
        </w:rPr>
        <w:t>0</w:t>
      </w:r>
      <w:r w:rsidRPr="0078187E">
        <w:rPr>
          <w:rFonts w:ascii="Times New Roman" w:hAnsi="Times New Roman" w:cs="Times New Roman"/>
          <w:lang w:val="en-US"/>
        </w:rPr>
        <w:t>% at 8 mg/mL, with an IC</w:t>
      </w:r>
      <w:r w:rsidR="009C7147">
        <w:rPr>
          <w:rFonts w:ascii="Times New Roman" w:hAnsi="Times New Roman" w:cs="Times New Roman"/>
          <w:vertAlign w:val="subscript"/>
          <w:lang w:val="en-US"/>
        </w:rPr>
        <w:t>50</w:t>
      </w:r>
      <w:r w:rsidRPr="0078187E">
        <w:rPr>
          <w:rFonts w:ascii="Times New Roman" w:hAnsi="Times New Roman" w:cs="Times New Roman"/>
          <w:lang w:val="en-US"/>
        </w:rPr>
        <w:t xml:space="preserve"> of 5.10 mg/</w:t>
      </w:r>
      <w:proofErr w:type="spellStart"/>
      <w:r w:rsidRPr="0078187E">
        <w:rPr>
          <w:rFonts w:ascii="Times New Roman" w:hAnsi="Times New Roman" w:cs="Times New Roman"/>
          <w:lang w:val="en-US"/>
        </w:rPr>
        <w:t>mL.</w:t>
      </w:r>
      <w:proofErr w:type="spellEnd"/>
      <w:r w:rsidRPr="0078187E">
        <w:rPr>
          <w:rFonts w:ascii="Times New Roman" w:hAnsi="Times New Roman" w:cs="Times New Roman"/>
          <w:lang w:val="en-US"/>
        </w:rPr>
        <w:t xml:space="preserve"> In comparison, Acarbose achieved 75.9</w:t>
      </w:r>
      <w:r w:rsidR="001C1781">
        <w:rPr>
          <w:rFonts w:ascii="Times New Roman" w:hAnsi="Times New Roman" w:cs="Times New Roman"/>
          <w:lang w:val="en-US"/>
        </w:rPr>
        <w:t>0</w:t>
      </w:r>
      <w:r w:rsidRPr="0078187E">
        <w:rPr>
          <w:rFonts w:ascii="Times New Roman" w:hAnsi="Times New Roman" w:cs="Times New Roman"/>
          <w:lang w:val="en-US"/>
        </w:rPr>
        <w:t xml:space="preserve">% inhibition at the same concentration </w:t>
      </w:r>
      <w:r w:rsidR="009D65E7">
        <w:rPr>
          <w:rFonts w:ascii="Times New Roman" w:hAnsi="Times New Roman" w:cs="Times New Roman"/>
          <w:lang w:val="en-US"/>
        </w:rPr>
        <w:t xml:space="preserve">with </w:t>
      </w:r>
      <w:r w:rsidRPr="0078187E">
        <w:rPr>
          <w:rFonts w:ascii="Times New Roman" w:hAnsi="Times New Roman" w:cs="Times New Roman"/>
          <w:lang w:val="en-US"/>
        </w:rPr>
        <w:t>IC</w:t>
      </w:r>
      <w:r w:rsidR="009D65E7">
        <w:rPr>
          <w:rFonts w:ascii="Times New Roman" w:hAnsi="Times New Roman" w:cs="Times New Roman"/>
          <w:vertAlign w:val="subscript"/>
          <w:lang w:val="en-US"/>
        </w:rPr>
        <w:t>50</w:t>
      </w:r>
      <w:r w:rsidRPr="0078187E">
        <w:rPr>
          <w:rFonts w:ascii="Times New Roman" w:hAnsi="Times New Roman" w:cs="Times New Roman"/>
          <w:lang w:val="en-US"/>
        </w:rPr>
        <w:t xml:space="preserve"> = 1.80 mg/</w:t>
      </w:r>
      <w:proofErr w:type="spellStart"/>
      <w:r w:rsidRPr="0078187E">
        <w:rPr>
          <w:rFonts w:ascii="Times New Roman" w:hAnsi="Times New Roman" w:cs="Times New Roman"/>
          <w:lang w:val="en-US"/>
        </w:rPr>
        <w:t>mL</w:t>
      </w:r>
      <w:r w:rsidR="001C1781">
        <w:rPr>
          <w:rFonts w:ascii="Times New Roman" w:hAnsi="Times New Roman" w:cs="Times New Roman"/>
          <w:lang w:val="en-US"/>
        </w:rPr>
        <w:t>.</w:t>
      </w:r>
      <w:proofErr w:type="spellEnd"/>
      <w:r w:rsidRPr="0078187E">
        <w:rPr>
          <w:rFonts w:ascii="Times New Roman" w:hAnsi="Times New Roman" w:cs="Times New Roman"/>
          <w:lang w:val="en-US"/>
        </w:rPr>
        <w:t xml:space="preserve"> </w:t>
      </w:r>
      <w:r w:rsidR="001C1781">
        <w:rPr>
          <w:rFonts w:ascii="Times New Roman" w:hAnsi="Times New Roman" w:cs="Times New Roman"/>
          <w:lang w:val="en-US"/>
        </w:rPr>
        <w:t xml:space="preserve">The result </w:t>
      </w:r>
      <w:r w:rsidRPr="0078187E">
        <w:rPr>
          <w:rFonts w:ascii="Times New Roman" w:hAnsi="Times New Roman" w:cs="Times New Roman"/>
          <w:lang w:val="en-US"/>
        </w:rPr>
        <w:t>confirm</w:t>
      </w:r>
      <w:r w:rsidR="001C1781">
        <w:rPr>
          <w:rFonts w:ascii="Times New Roman" w:hAnsi="Times New Roman" w:cs="Times New Roman"/>
          <w:lang w:val="en-US"/>
        </w:rPr>
        <w:t>s</w:t>
      </w:r>
      <w:r w:rsidRPr="0078187E">
        <w:rPr>
          <w:rFonts w:ascii="Times New Roman" w:hAnsi="Times New Roman" w:cs="Times New Roman"/>
          <w:lang w:val="en-US"/>
        </w:rPr>
        <w:t xml:space="preserve"> the pharmacologically relevant potency </w:t>
      </w:r>
      <w:r w:rsidR="001C1781">
        <w:rPr>
          <w:rFonts w:ascii="Times New Roman" w:hAnsi="Times New Roman" w:cs="Times New Roman"/>
          <w:lang w:val="en-US"/>
        </w:rPr>
        <w:t xml:space="preserve">of the extract </w:t>
      </w:r>
      <w:r w:rsidRPr="0078187E">
        <w:rPr>
          <w:rFonts w:ascii="Times New Roman" w:hAnsi="Times New Roman" w:cs="Times New Roman"/>
          <w:lang w:val="en-US"/>
        </w:rPr>
        <w:t xml:space="preserve">(Figure </w:t>
      </w:r>
      <w:r w:rsidR="000457B7">
        <w:rPr>
          <w:rFonts w:ascii="Times New Roman" w:hAnsi="Times New Roman" w:cs="Times New Roman"/>
          <w:lang w:val="en-US"/>
        </w:rPr>
        <w:t>3</w:t>
      </w:r>
      <w:r w:rsidRPr="0078187E">
        <w:rPr>
          <w:rFonts w:ascii="Times New Roman" w:hAnsi="Times New Roman" w:cs="Times New Roman"/>
          <w:lang w:val="en-US"/>
        </w:rPr>
        <w:t>).</w:t>
      </w:r>
    </w:p>
    <w:p w14:paraId="703204AF" w14:textId="77777777" w:rsidR="00934D51" w:rsidRDefault="00934D51" w:rsidP="0078187E">
      <w:pPr>
        <w:rPr>
          <w:rFonts w:ascii="Times New Roman" w:hAnsi="Times New Roman" w:cs="Times New Roman"/>
          <w:lang w:val="en-US"/>
        </w:rPr>
      </w:pPr>
    </w:p>
    <w:p w14:paraId="49EA99D8" w14:textId="77777777" w:rsidR="0078187E" w:rsidRPr="0078187E" w:rsidRDefault="0078187E" w:rsidP="0078187E">
      <w:pPr>
        <w:jc w:val="center"/>
        <w:rPr>
          <w:rFonts w:ascii="Times New Roman" w:hAnsi="Times New Roman" w:cs="Times New Roman"/>
          <w:lang w:val="en-US"/>
        </w:rPr>
      </w:pPr>
      <w:r w:rsidRPr="00E75542">
        <w:rPr>
          <w:rFonts w:ascii="Times New Roman" w:hAnsi="Times New Roman" w:cs="Times New Roman"/>
          <w:noProof/>
          <w:lang w:val="en-US"/>
        </w:rPr>
        <w:lastRenderedPageBreak/>
        <w:drawing>
          <wp:inline distT="0" distB="0" distL="0" distR="0" wp14:anchorId="61B57D6B" wp14:editId="52EC9316">
            <wp:extent cx="3786626" cy="1649286"/>
            <wp:effectExtent l="0" t="0" r="4445" b="8255"/>
            <wp:docPr id="1152299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99462" name=""/>
                    <pic:cNvPicPr/>
                  </pic:nvPicPr>
                  <pic:blipFill rotWithShape="1">
                    <a:blip r:embed="rId12"/>
                    <a:srcRect l="-1" r="960" b="9332"/>
                    <a:stretch>
                      <a:fillRect/>
                    </a:stretch>
                  </pic:blipFill>
                  <pic:spPr bwMode="auto">
                    <a:xfrm>
                      <a:off x="0" y="0"/>
                      <a:ext cx="3861852" cy="1682051"/>
                    </a:xfrm>
                    <a:prstGeom prst="rect">
                      <a:avLst/>
                    </a:prstGeom>
                    <a:ln>
                      <a:noFill/>
                    </a:ln>
                    <a:extLst>
                      <a:ext uri="{53640926-AAD7-44D8-BBD7-CCE9431645EC}">
                        <a14:shadowObscured xmlns:a14="http://schemas.microsoft.com/office/drawing/2010/main"/>
                      </a:ext>
                    </a:extLst>
                  </pic:spPr>
                </pic:pic>
              </a:graphicData>
            </a:graphic>
          </wp:inline>
        </w:drawing>
      </w:r>
    </w:p>
    <w:p w14:paraId="481CDF71" w14:textId="77777777" w:rsidR="00934D51" w:rsidRDefault="00934D51" w:rsidP="00735B70">
      <w:pPr>
        <w:jc w:val="both"/>
        <w:rPr>
          <w:rFonts w:ascii="Times New Roman" w:hAnsi="Times New Roman" w:cs="Times New Roman"/>
          <w:lang w:val="en-US"/>
        </w:rPr>
      </w:pPr>
    </w:p>
    <w:p w14:paraId="68F2CFDE" w14:textId="3ECADE89" w:rsidR="00D22B21" w:rsidRDefault="00D22B21" w:rsidP="00735B70">
      <w:pPr>
        <w:jc w:val="both"/>
        <w:rPr>
          <w:rFonts w:ascii="Times New Roman" w:hAnsi="Times New Roman" w:cs="Times New Roman"/>
          <w:lang w:val="en-US"/>
        </w:rPr>
      </w:pPr>
      <w:r>
        <w:rPr>
          <w:rFonts w:ascii="Times New Roman" w:hAnsi="Times New Roman" w:cs="Times New Roman"/>
          <w:lang w:val="en-US"/>
        </w:rPr>
        <w:t>Figure 3</w:t>
      </w:r>
      <w:proofErr w:type="gramStart"/>
      <w:r>
        <w:rPr>
          <w:rFonts w:ascii="Times New Roman" w:hAnsi="Times New Roman" w:cs="Times New Roman"/>
          <w:lang w:val="en-US"/>
        </w:rPr>
        <w:t>a :</w:t>
      </w:r>
      <w:proofErr w:type="gramEnd"/>
      <w:r>
        <w:rPr>
          <w:rFonts w:ascii="Times New Roman" w:hAnsi="Times New Roman" w:cs="Times New Roman"/>
          <w:lang w:val="en-US"/>
        </w:rPr>
        <w:t xml:space="preserve"> Alpha-glucosidase inhibition activity of fruit extracts of </w:t>
      </w:r>
      <w:proofErr w:type="spellStart"/>
      <w:r w:rsidRPr="00D22B21">
        <w:rPr>
          <w:rFonts w:ascii="Times New Roman" w:hAnsi="Times New Roman" w:cs="Times New Roman"/>
          <w:i/>
          <w:iCs/>
          <w:lang w:val="en-US"/>
        </w:rPr>
        <w:t>D.microcarpum</w:t>
      </w:r>
      <w:proofErr w:type="spellEnd"/>
    </w:p>
    <w:p w14:paraId="6F69E775" w14:textId="77777777" w:rsidR="00D22B21" w:rsidRDefault="00D22B21" w:rsidP="00735B70">
      <w:pPr>
        <w:jc w:val="both"/>
        <w:rPr>
          <w:rFonts w:ascii="Times New Roman" w:hAnsi="Times New Roman" w:cs="Times New Roman"/>
          <w:lang w:val="en-US"/>
        </w:rPr>
      </w:pPr>
    </w:p>
    <w:p w14:paraId="16B4C214" w14:textId="461D5C47" w:rsidR="0078187E" w:rsidRPr="0078187E" w:rsidRDefault="0078187E" w:rsidP="00735B70">
      <w:pPr>
        <w:jc w:val="both"/>
        <w:rPr>
          <w:rFonts w:ascii="Times New Roman" w:hAnsi="Times New Roman" w:cs="Times New Roman"/>
          <w:lang w:val="en-US"/>
        </w:rPr>
      </w:pPr>
      <w:r w:rsidRPr="0078187E">
        <w:rPr>
          <w:rFonts w:ascii="Times New Roman" w:hAnsi="Times New Roman" w:cs="Times New Roman"/>
          <w:lang w:val="en-US"/>
        </w:rPr>
        <w:t>Th</w:t>
      </w:r>
      <w:r w:rsidR="008A0E8A">
        <w:rPr>
          <w:rFonts w:ascii="Times New Roman" w:hAnsi="Times New Roman" w:cs="Times New Roman"/>
          <w:lang w:val="en-US"/>
        </w:rPr>
        <w:t xml:space="preserve">e </w:t>
      </w:r>
      <w:r w:rsidRPr="0078187E">
        <w:rPr>
          <w:rFonts w:ascii="Times New Roman" w:hAnsi="Times New Roman" w:cs="Times New Roman"/>
          <w:lang w:val="en-US"/>
        </w:rPr>
        <w:t xml:space="preserve">inhibitory activity </w:t>
      </w:r>
      <w:r w:rsidR="001C1781">
        <w:rPr>
          <w:rFonts w:ascii="Times New Roman" w:hAnsi="Times New Roman" w:cs="Times New Roman"/>
          <w:lang w:val="en-US"/>
        </w:rPr>
        <w:t>displayed by the extra</w:t>
      </w:r>
      <w:r w:rsidR="008A0E8A">
        <w:rPr>
          <w:rFonts w:ascii="Times New Roman" w:hAnsi="Times New Roman" w:cs="Times New Roman"/>
          <w:lang w:val="en-US"/>
        </w:rPr>
        <w:t>c</w:t>
      </w:r>
      <w:r w:rsidR="001C1781">
        <w:rPr>
          <w:rFonts w:ascii="Times New Roman" w:hAnsi="Times New Roman" w:cs="Times New Roman"/>
          <w:lang w:val="en-US"/>
        </w:rPr>
        <w:t xml:space="preserve">t </w:t>
      </w:r>
      <w:r w:rsidRPr="0078187E">
        <w:rPr>
          <w:rFonts w:ascii="Times New Roman" w:hAnsi="Times New Roman" w:cs="Times New Roman"/>
          <w:lang w:val="en-US"/>
        </w:rPr>
        <w:t xml:space="preserve">is consistent with </w:t>
      </w:r>
      <w:r w:rsidR="008A0E8A">
        <w:rPr>
          <w:rFonts w:ascii="Times New Roman" w:hAnsi="Times New Roman" w:cs="Times New Roman"/>
          <w:lang w:val="en-US"/>
        </w:rPr>
        <w:t>its</w:t>
      </w:r>
      <w:r w:rsidRPr="0078187E">
        <w:rPr>
          <w:rFonts w:ascii="Times New Roman" w:hAnsi="Times New Roman" w:cs="Times New Roman"/>
          <w:lang w:val="en-US"/>
        </w:rPr>
        <w:t xml:space="preserve"> phytochemical profile</w:t>
      </w:r>
      <w:r w:rsidR="008A0E8A">
        <w:rPr>
          <w:rFonts w:ascii="Times New Roman" w:hAnsi="Times New Roman" w:cs="Times New Roman"/>
          <w:lang w:val="en-US"/>
        </w:rPr>
        <w:t>. F</w:t>
      </w:r>
      <w:r w:rsidRPr="0078187E">
        <w:rPr>
          <w:rFonts w:ascii="Times New Roman" w:hAnsi="Times New Roman" w:cs="Times New Roman"/>
          <w:lang w:val="en-US"/>
        </w:rPr>
        <w:t>lavonoids, terpenoids, glycosides, and phenolic compound</w:t>
      </w:r>
      <w:r>
        <w:rPr>
          <w:rFonts w:ascii="Times New Roman" w:hAnsi="Times New Roman" w:cs="Times New Roman"/>
          <w:lang w:val="en-US"/>
        </w:rPr>
        <w:t>s</w:t>
      </w:r>
      <w:r w:rsidR="008A0E8A">
        <w:rPr>
          <w:rFonts w:ascii="Times New Roman" w:hAnsi="Times New Roman" w:cs="Times New Roman"/>
          <w:lang w:val="en-US"/>
        </w:rPr>
        <w:t xml:space="preserve"> are</w:t>
      </w:r>
      <w:r>
        <w:rPr>
          <w:rFonts w:ascii="Times New Roman" w:hAnsi="Times New Roman" w:cs="Times New Roman"/>
          <w:lang w:val="en-US"/>
        </w:rPr>
        <w:t xml:space="preserve"> </w:t>
      </w:r>
      <w:r w:rsidRPr="0078187E">
        <w:rPr>
          <w:rFonts w:ascii="Times New Roman" w:hAnsi="Times New Roman" w:cs="Times New Roman"/>
          <w:lang w:val="en-US"/>
        </w:rPr>
        <w:t>classes</w:t>
      </w:r>
      <w:r>
        <w:rPr>
          <w:rFonts w:ascii="Times New Roman" w:hAnsi="Times New Roman" w:cs="Times New Roman"/>
          <w:lang w:val="en-US"/>
        </w:rPr>
        <w:t xml:space="preserve"> of</w:t>
      </w:r>
      <w:r w:rsidRPr="0078187E">
        <w:rPr>
          <w:rFonts w:ascii="Times New Roman" w:hAnsi="Times New Roman" w:cs="Times New Roman"/>
          <w:lang w:val="en-US"/>
        </w:rPr>
        <w:t xml:space="preserve"> </w:t>
      </w:r>
      <w:r w:rsidR="008A0E8A">
        <w:rPr>
          <w:rFonts w:ascii="Times New Roman" w:hAnsi="Times New Roman" w:cs="Times New Roman"/>
          <w:lang w:val="en-US"/>
        </w:rPr>
        <w:t xml:space="preserve">phytochemicals that </w:t>
      </w:r>
      <w:r>
        <w:rPr>
          <w:rFonts w:ascii="Times New Roman" w:hAnsi="Times New Roman" w:cs="Times New Roman"/>
          <w:lang w:val="en-US"/>
        </w:rPr>
        <w:t xml:space="preserve">are widely implicated </w:t>
      </w:r>
      <w:r w:rsidRPr="0078187E">
        <w:rPr>
          <w:rFonts w:ascii="Times New Roman" w:hAnsi="Times New Roman" w:cs="Times New Roman"/>
          <w:lang w:val="en-US"/>
        </w:rPr>
        <w:t>for their α-glucosidase inhibitory effects (</w:t>
      </w:r>
      <w:proofErr w:type="spellStart"/>
      <w:r w:rsidRPr="0078187E">
        <w:rPr>
          <w:rFonts w:ascii="Times New Roman" w:hAnsi="Times New Roman" w:cs="Times New Roman"/>
          <w:lang w:val="en-US"/>
        </w:rPr>
        <w:t>Kashtoh</w:t>
      </w:r>
      <w:proofErr w:type="spellEnd"/>
      <w:r w:rsidRPr="0078187E">
        <w:rPr>
          <w:rFonts w:ascii="Times New Roman" w:hAnsi="Times New Roman" w:cs="Times New Roman"/>
          <w:lang w:val="en-US"/>
        </w:rPr>
        <w:t xml:space="preserve"> &amp; </w:t>
      </w:r>
      <w:proofErr w:type="spellStart"/>
      <w:r w:rsidRPr="0078187E">
        <w:rPr>
          <w:rFonts w:ascii="Times New Roman" w:hAnsi="Times New Roman" w:cs="Times New Roman"/>
          <w:lang w:val="en-US"/>
        </w:rPr>
        <w:t>Baek</w:t>
      </w:r>
      <w:proofErr w:type="spellEnd"/>
      <w:r w:rsidRPr="0078187E">
        <w:rPr>
          <w:rFonts w:ascii="Times New Roman" w:hAnsi="Times New Roman" w:cs="Times New Roman"/>
          <w:lang w:val="en-US"/>
        </w:rPr>
        <w:t xml:space="preserve">, 2022; Dirir et al., 2022). </w:t>
      </w:r>
      <w:r w:rsidR="00F940DF">
        <w:rPr>
          <w:rFonts w:ascii="Times New Roman" w:hAnsi="Times New Roman" w:cs="Times New Roman"/>
          <w:lang w:val="en-US"/>
        </w:rPr>
        <w:t>M</w:t>
      </w:r>
      <w:r w:rsidRPr="0078187E">
        <w:rPr>
          <w:rFonts w:ascii="Times New Roman" w:hAnsi="Times New Roman" w:cs="Times New Roman"/>
          <w:lang w:val="en-US"/>
        </w:rPr>
        <w:t>ethyl gallate and catechin gallate isolated from </w:t>
      </w:r>
      <w:r w:rsidRPr="0078187E">
        <w:rPr>
          <w:rFonts w:ascii="Times New Roman" w:hAnsi="Times New Roman" w:cs="Times New Roman"/>
          <w:i/>
          <w:iCs/>
          <w:lang w:val="en-US"/>
        </w:rPr>
        <w:t>D. microcarpum</w:t>
      </w:r>
      <w:r w:rsidRPr="0078187E">
        <w:rPr>
          <w:rFonts w:ascii="Times New Roman" w:hAnsi="Times New Roman" w:cs="Times New Roman"/>
          <w:lang w:val="en-US"/>
        </w:rPr>
        <w:t> stem bark have demonstrated superior inhibition (IC</w:t>
      </w:r>
      <w:r w:rsidR="00F940DF">
        <w:rPr>
          <w:rFonts w:ascii="Times New Roman" w:hAnsi="Times New Roman" w:cs="Times New Roman"/>
          <w:vertAlign w:val="subscript"/>
          <w:lang w:val="en-US"/>
        </w:rPr>
        <w:t>50</w:t>
      </w:r>
      <w:r w:rsidRPr="0078187E">
        <w:rPr>
          <w:rFonts w:ascii="Times New Roman" w:hAnsi="Times New Roman" w:cs="Times New Roman"/>
          <w:lang w:val="en-US"/>
        </w:rPr>
        <w:t xml:space="preserve"> = 83.43 </w:t>
      </w:r>
      <w:proofErr w:type="spellStart"/>
      <w:r w:rsidRPr="0078187E">
        <w:rPr>
          <w:rFonts w:ascii="Times New Roman" w:hAnsi="Times New Roman" w:cs="Times New Roman"/>
          <w:lang w:val="en-US"/>
        </w:rPr>
        <w:t>μM</w:t>
      </w:r>
      <w:proofErr w:type="spellEnd"/>
      <w:r w:rsidRPr="0078187E">
        <w:rPr>
          <w:rFonts w:ascii="Times New Roman" w:hAnsi="Times New Roman" w:cs="Times New Roman"/>
          <w:lang w:val="en-US"/>
        </w:rPr>
        <w:t xml:space="preserve"> and 106.27 </w:t>
      </w:r>
      <w:proofErr w:type="spellStart"/>
      <w:r w:rsidRPr="0078187E">
        <w:rPr>
          <w:rFonts w:ascii="Times New Roman" w:hAnsi="Times New Roman" w:cs="Times New Roman"/>
          <w:lang w:val="en-US"/>
        </w:rPr>
        <w:t>μM</w:t>
      </w:r>
      <w:proofErr w:type="spellEnd"/>
      <w:r w:rsidRPr="0078187E">
        <w:rPr>
          <w:rFonts w:ascii="Times New Roman" w:hAnsi="Times New Roman" w:cs="Times New Roman"/>
          <w:lang w:val="en-US"/>
        </w:rPr>
        <w:t>, respectively) compared to Acarbose (IC</w:t>
      </w:r>
      <w:r w:rsidR="00F940DF">
        <w:rPr>
          <w:rFonts w:ascii="Times New Roman" w:hAnsi="Times New Roman" w:cs="Times New Roman"/>
          <w:vertAlign w:val="subscript"/>
          <w:lang w:val="en-US"/>
        </w:rPr>
        <w:t>50</w:t>
      </w:r>
      <w:r w:rsidRPr="0078187E">
        <w:rPr>
          <w:rFonts w:ascii="Times New Roman" w:hAnsi="Times New Roman" w:cs="Times New Roman"/>
          <w:lang w:val="en-US"/>
        </w:rPr>
        <w:t xml:space="preserve"> = 377.75 </w:t>
      </w:r>
      <w:proofErr w:type="spellStart"/>
      <w:r w:rsidRPr="0078187E">
        <w:rPr>
          <w:rFonts w:ascii="Times New Roman" w:hAnsi="Times New Roman" w:cs="Times New Roman"/>
          <w:lang w:val="en-US"/>
        </w:rPr>
        <w:t>μM</w:t>
      </w:r>
      <w:proofErr w:type="spellEnd"/>
      <w:r w:rsidRPr="0078187E">
        <w:rPr>
          <w:rFonts w:ascii="Times New Roman" w:hAnsi="Times New Roman" w:cs="Times New Roman"/>
          <w:lang w:val="en-US"/>
        </w:rPr>
        <w:t>)</w:t>
      </w:r>
      <w:r w:rsidR="009D65E7">
        <w:rPr>
          <w:rFonts w:ascii="Times New Roman" w:hAnsi="Times New Roman" w:cs="Times New Roman"/>
          <w:lang w:val="en-US"/>
        </w:rPr>
        <w:t xml:space="preserve"> and this suggests</w:t>
      </w:r>
      <w:r w:rsidRPr="0078187E">
        <w:rPr>
          <w:rFonts w:ascii="Times New Roman" w:hAnsi="Times New Roman" w:cs="Times New Roman"/>
          <w:lang w:val="en-US"/>
        </w:rPr>
        <w:t xml:space="preserve"> that the fruit </w:t>
      </w:r>
      <w:r w:rsidR="006E4F31">
        <w:rPr>
          <w:rFonts w:ascii="Times New Roman" w:hAnsi="Times New Roman" w:cs="Times New Roman"/>
          <w:lang w:val="en-US"/>
        </w:rPr>
        <w:t xml:space="preserve">extract </w:t>
      </w:r>
      <w:r w:rsidRPr="0078187E">
        <w:rPr>
          <w:rFonts w:ascii="Times New Roman" w:hAnsi="Times New Roman" w:cs="Times New Roman"/>
          <w:lang w:val="en-US"/>
        </w:rPr>
        <w:t>may contain structurally related compounds with similar bioactivity (Salawu et al., 2023).</w:t>
      </w:r>
    </w:p>
    <w:p w14:paraId="2F862C71" w14:textId="77777777" w:rsidR="0078187E" w:rsidRPr="0078187E" w:rsidRDefault="00F940DF" w:rsidP="004E6399">
      <w:pPr>
        <w:jc w:val="both"/>
        <w:rPr>
          <w:rFonts w:ascii="Times New Roman" w:hAnsi="Times New Roman" w:cs="Times New Roman"/>
          <w:lang w:val="en-US"/>
        </w:rPr>
      </w:pPr>
      <w:r>
        <w:rPr>
          <w:rFonts w:ascii="Times New Roman" w:hAnsi="Times New Roman" w:cs="Times New Roman"/>
          <w:lang w:val="en-US"/>
        </w:rPr>
        <w:t>Several species within the F</w:t>
      </w:r>
      <w:r w:rsidRPr="0078187E">
        <w:rPr>
          <w:rFonts w:ascii="Times New Roman" w:hAnsi="Times New Roman" w:cs="Times New Roman"/>
          <w:lang w:val="en-US"/>
        </w:rPr>
        <w:t>abaceae</w:t>
      </w:r>
      <w:r w:rsidR="0078187E" w:rsidRPr="0078187E">
        <w:rPr>
          <w:rFonts w:ascii="Times New Roman" w:hAnsi="Times New Roman" w:cs="Times New Roman"/>
          <w:lang w:val="en-US"/>
        </w:rPr>
        <w:t xml:space="preserve"> family</w:t>
      </w:r>
      <w:r>
        <w:rPr>
          <w:rFonts w:ascii="Times New Roman" w:hAnsi="Times New Roman" w:cs="Times New Roman"/>
          <w:lang w:val="en-US"/>
        </w:rPr>
        <w:t xml:space="preserve"> </w:t>
      </w:r>
      <w:r w:rsidR="0078187E" w:rsidRPr="0078187E">
        <w:rPr>
          <w:rFonts w:ascii="Times New Roman" w:hAnsi="Times New Roman" w:cs="Times New Roman"/>
          <w:lang w:val="en-US"/>
        </w:rPr>
        <w:t xml:space="preserve">have </w:t>
      </w:r>
      <w:r w:rsidR="008621D4">
        <w:rPr>
          <w:rFonts w:ascii="Times New Roman" w:hAnsi="Times New Roman" w:cs="Times New Roman"/>
          <w:lang w:val="en-US"/>
        </w:rPr>
        <w:t xml:space="preserve">also </w:t>
      </w:r>
      <w:r w:rsidR="0078187E" w:rsidRPr="0078187E">
        <w:rPr>
          <w:rFonts w:ascii="Times New Roman" w:hAnsi="Times New Roman" w:cs="Times New Roman"/>
          <w:lang w:val="en-US"/>
        </w:rPr>
        <w:t xml:space="preserve">shown comparable α-glucosidase inhibition.  </w:t>
      </w:r>
      <w:r w:rsidR="00B22B43">
        <w:rPr>
          <w:rFonts w:ascii="Times New Roman" w:hAnsi="Times New Roman" w:cs="Times New Roman"/>
          <w:lang w:val="en-US"/>
        </w:rPr>
        <w:t xml:space="preserve">Ethanolic leaf extracts of </w:t>
      </w:r>
      <w:r w:rsidR="0078187E" w:rsidRPr="0078187E">
        <w:rPr>
          <w:rFonts w:ascii="Times New Roman" w:hAnsi="Times New Roman" w:cs="Times New Roman"/>
          <w:i/>
          <w:iCs/>
          <w:lang w:val="en-US"/>
        </w:rPr>
        <w:t xml:space="preserve">Caesalpinia </w:t>
      </w:r>
      <w:proofErr w:type="spellStart"/>
      <w:r w:rsidR="0078187E" w:rsidRPr="0078187E">
        <w:rPr>
          <w:rFonts w:ascii="Times New Roman" w:hAnsi="Times New Roman" w:cs="Times New Roman"/>
          <w:i/>
          <w:iCs/>
          <w:lang w:val="en-US"/>
        </w:rPr>
        <w:t>pulcherrima</w:t>
      </w:r>
      <w:proofErr w:type="spellEnd"/>
      <w:r w:rsidR="0078187E" w:rsidRPr="0078187E">
        <w:rPr>
          <w:rFonts w:ascii="Times New Roman" w:hAnsi="Times New Roman" w:cs="Times New Roman"/>
          <w:lang w:val="en-US"/>
        </w:rPr>
        <w:t> and </w:t>
      </w:r>
      <w:r w:rsidR="0078187E" w:rsidRPr="0078187E">
        <w:rPr>
          <w:rFonts w:ascii="Times New Roman" w:hAnsi="Times New Roman" w:cs="Times New Roman"/>
          <w:i/>
          <w:iCs/>
          <w:lang w:val="en-US"/>
        </w:rPr>
        <w:t xml:space="preserve">Bauhinia </w:t>
      </w:r>
      <w:proofErr w:type="spellStart"/>
      <w:r w:rsidR="0078187E" w:rsidRPr="0078187E">
        <w:rPr>
          <w:rFonts w:ascii="Times New Roman" w:hAnsi="Times New Roman" w:cs="Times New Roman"/>
          <w:i/>
          <w:iCs/>
          <w:lang w:val="en-US"/>
        </w:rPr>
        <w:t>malabarica</w:t>
      </w:r>
      <w:proofErr w:type="spellEnd"/>
      <w:r w:rsidR="0078187E" w:rsidRPr="0078187E">
        <w:rPr>
          <w:rFonts w:ascii="Times New Roman" w:hAnsi="Times New Roman" w:cs="Times New Roman"/>
          <w:lang w:val="en-US"/>
        </w:rPr>
        <w:t> </w:t>
      </w:r>
      <w:r w:rsidR="00B22B43">
        <w:rPr>
          <w:rFonts w:ascii="Times New Roman" w:hAnsi="Times New Roman" w:cs="Times New Roman"/>
          <w:lang w:val="en-US"/>
        </w:rPr>
        <w:t xml:space="preserve">were reported to </w:t>
      </w:r>
      <w:r w:rsidR="0078187E" w:rsidRPr="0078187E">
        <w:rPr>
          <w:rFonts w:ascii="Times New Roman" w:hAnsi="Times New Roman" w:cs="Times New Roman"/>
          <w:lang w:val="en-US"/>
        </w:rPr>
        <w:t xml:space="preserve">exhibit </w:t>
      </w:r>
      <w:r w:rsidR="00B22B43">
        <w:rPr>
          <w:rFonts w:ascii="Times New Roman" w:hAnsi="Times New Roman" w:cs="Times New Roman"/>
          <w:lang w:val="en-US"/>
        </w:rPr>
        <w:t xml:space="preserve">significant </w:t>
      </w:r>
      <w:r w:rsidR="00B22B43" w:rsidRPr="0078187E">
        <w:rPr>
          <w:rFonts w:ascii="Times New Roman" w:hAnsi="Times New Roman" w:cs="Times New Roman"/>
          <w:lang w:val="en-US"/>
        </w:rPr>
        <w:t xml:space="preserve">α-glucosidase </w:t>
      </w:r>
      <w:r w:rsidR="00B22B43">
        <w:rPr>
          <w:rFonts w:ascii="Times New Roman" w:hAnsi="Times New Roman" w:cs="Times New Roman"/>
          <w:lang w:val="en-US"/>
        </w:rPr>
        <w:t xml:space="preserve">inhibition activities with respective </w:t>
      </w:r>
      <w:r w:rsidR="0078187E" w:rsidRPr="0078187E">
        <w:rPr>
          <w:rFonts w:ascii="Times New Roman" w:hAnsi="Times New Roman" w:cs="Times New Roman"/>
          <w:lang w:val="en-US"/>
        </w:rPr>
        <w:t>IC</w:t>
      </w:r>
      <w:r>
        <w:rPr>
          <w:rFonts w:ascii="Times New Roman" w:hAnsi="Times New Roman" w:cs="Times New Roman"/>
          <w:vertAlign w:val="subscript"/>
          <w:lang w:val="en-US"/>
        </w:rPr>
        <w:t>50</w:t>
      </w:r>
      <w:r w:rsidR="0078187E" w:rsidRPr="0078187E">
        <w:rPr>
          <w:rFonts w:ascii="Times New Roman" w:hAnsi="Times New Roman" w:cs="Times New Roman"/>
          <w:lang w:val="en-US"/>
        </w:rPr>
        <w:t xml:space="preserve"> values of 436.97 </w:t>
      </w:r>
      <w:proofErr w:type="spellStart"/>
      <w:r w:rsidR="0078187E" w:rsidRPr="0078187E">
        <w:rPr>
          <w:rFonts w:ascii="Times New Roman" w:hAnsi="Times New Roman" w:cs="Times New Roman"/>
          <w:lang w:val="en-US"/>
        </w:rPr>
        <w:t>μg</w:t>
      </w:r>
      <w:proofErr w:type="spellEnd"/>
      <w:r w:rsidR="0078187E" w:rsidRPr="0078187E">
        <w:rPr>
          <w:rFonts w:ascii="Times New Roman" w:hAnsi="Times New Roman" w:cs="Times New Roman"/>
          <w:lang w:val="en-US"/>
        </w:rPr>
        <w:t>/mL and 745.08 </w:t>
      </w:r>
      <w:proofErr w:type="spellStart"/>
      <w:r w:rsidR="0078187E" w:rsidRPr="0078187E">
        <w:rPr>
          <w:rFonts w:ascii="Times New Roman" w:hAnsi="Times New Roman" w:cs="Times New Roman"/>
          <w:lang w:val="en-US"/>
        </w:rPr>
        <w:t>μg</w:t>
      </w:r>
      <w:proofErr w:type="spellEnd"/>
      <w:r w:rsidR="0078187E" w:rsidRPr="0078187E">
        <w:rPr>
          <w:rFonts w:ascii="Times New Roman" w:hAnsi="Times New Roman" w:cs="Times New Roman"/>
          <w:lang w:val="en-US"/>
        </w:rPr>
        <w:t>/mL (Dej-</w:t>
      </w:r>
      <w:proofErr w:type="spellStart"/>
      <w:r w:rsidR="0078187E" w:rsidRPr="0078187E">
        <w:rPr>
          <w:rFonts w:ascii="Times New Roman" w:hAnsi="Times New Roman" w:cs="Times New Roman"/>
          <w:lang w:val="en-US"/>
        </w:rPr>
        <w:t>adisai</w:t>
      </w:r>
      <w:proofErr w:type="spellEnd"/>
      <w:r w:rsidR="0078187E" w:rsidRPr="0078187E">
        <w:rPr>
          <w:rFonts w:ascii="Times New Roman" w:hAnsi="Times New Roman" w:cs="Times New Roman"/>
          <w:lang w:val="en-US"/>
        </w:rPr>
        <w:t xml:space="preserve"> &amp; </w:t>
      </w:r>
      <w:proofErr w:type="spellStart"/>
      <w:r w:rsidR="0078187E" w:rsidRPr="0078187E">
        <w:rPr>
          <w:rFonts w:ascii="Times New Roman" w:hAnsi="Times New Roman" w:cs="Times New Roman"/>
          <w:lang w:val="en-US"/>
        </w:rPr>
        <w:t>Pitakbut</w:t>
      </w:r>
      <w:proofErr w:type="spellEnd"/>
      <w:r w:rsidR="0078187E" w:rsidRPr="0078187E">
        <w:rPr>
          <w:rFonts w:ascii="Times New Roman" w:hAnsi="Times New Roman" w:cs="Times New Roman"/>
          <w:lang w:val="en-US"/>
        </w:rPr>
        <w:t>, 2015). These values, while lower in potency than </w:t>
      </w:r>
      <w:r w:rsidR="00B935AF">
        <w:rPr>
          <w:rFonts w:ascii="Times New Roman" w:hAnsi="Times New Roman" w:cs="Times New Roman"/>
          <w:lang w:val="en-US"/>
        </w:rPr>
        <w:t xml:space="preserve">those of </w:t>
      </w:r>
      <w:r w:rsidR="0078187E" w:rsidRPr="0078187E">
        <w:rPr>
          <w:rFonts w:ascii="Times New Roman" w:hAnsi="Times New Roman" w:cs="Times New Roman"/>
          <w:i/>
          <w:iCs/>
          <w:lang w:val="en-US"/>
        </w:rPr>
        <w:t>D. microcarpum</w:t>
      </w:r>
      <w:r w:rsidR="0078187E" w:rsidRPr="0078187E">
        <w:rPr>
          <w:rFonts w:ascii="Times New Roman" w:hAnsi="Times New Roman" w:cs="Times New Roman"/>
          <w:lang w:val="en-US"/>
        </w:rPr>
        <w:t xml:space="preserve">, </w:t>
      </w:r>
      <w:r w:rsidR="00B935AF" w:rsidRPr="0078187E">
        <w:rPr>
          <w:rFonts w:ascii="Times New Roman" w:hAnsi="Times New Roman" w:cs="Times New Roman"/>
          <w:lang w:val="en-US"/>
        </w:rPr>
        <w:t>support</w:t>
      </w:r>
      <w:r w:rsidR="0078187E" w:rsidRPr="0078187E">
        <w:rPr>
          <w:rFonts w:ascii="Times New Roman" w:hAnsi="Times New Roman" w:cs="Times New Roman"/>
          <w:lang w:val="en-US"/>
        </w:rPr>
        <w:t xml:space="preserve"> the therapeutic relevance of Fabaceae phytochemicals</w:t>
      </w:r>
      <w:r w:rsidR="00B935AF">
        <w:rPr>
          <w:rFonts w:ascii="Times New Roman" w:hAnsi="Times New Roman" w:cs="Times New Roman"/>
          <w:lang w:val="en-US"/>
        </w:rPr>
        <w:t xml:space="preserve"> in managing postprandial hyperglyceamia</w:t>
      </w:r>
      <w:r w:rsidR="0078187E" w:rsidRPr="0078187E">
        <w:rPr>
          <w:rFonts w:ascii="Times New Roman" w:hAnsi="Times New Roman" w:cs="Times New Roman"/>
          <w:lang w:val="en-US"/>
        </w:rPr>
        <w:t>.</w:t>
      </w:r>
    </w:p>
    <w:p w14:paraId="4963C736" w14:textId="77777777" w:rsidR="004E6399" w:rsidRDefault="004E6399" w:rsidP="0078187E">
      <w:pPr>
        <w:rPr>
          <w:rFonts w:ascii="Times New Roman" w:hAnsi="Times New Roman" w:cs="Times New Roman"/>
          <w:lang w:val="en-US"/>
        </w:rPr>
      </w:pPr>
    </w:p>
    <w:p w14:paraId="13DE4C7E" w14:textId="77777777" w:rsidR="00BB52E2" w:rsidRPr="00BB52E2" w:rsidRDefault="00847408" w:rsidP="00D27A90">
      <w:pPr>
        <w:jc w:val="both"/>
        <w:rPr>
          <w:rFonts w:ascii="Times New Roman" w:hAnsi="Times New Roman" w:cs="Times New Roman"/>
          <w:lang w:val="en-US"/>
        </w:rPr>
      </w:pPr>
      <w:r>
        <w:rPr>
          <w:rFonts w:ascii="Times New Roman" w:hAnsi="Times New Roman" w:cs="Times New Roman"/>
          <w:lang w:val="en-US"/>
        </w:rPr>
        <w:t>L</w:t>
      </w:r>
      <w:r w:rsidR="00BB52E2" w:rsidRPr="00BB52E2">
        <w:rPr>
          <w:rFonts w:ascii="Times New Roman" w:hAnsi="Times New Roman" w:cs="Times New Roman"/>
          <w:lang w:val="en-US"/>
        </w:rPr>
        <w:t xml:space="preserve">upeol, </w:t>
      </w:r>
      <w:proofErr w:type="spellStart"/>
      <w:r w:rsidR="00BB52E2" w:rsidRPr="00BB52E2">
        <w:rPr>
          <w:rFonts w:ascii="Times New Roman" w:hAnsi="Times New Roman" w:cs="Times New Roman"/>
          <w:lang w:val="en-US"/>
        </w:rPr>
        <w:t>specioside</w:t>
      </w:r>
      <w:proofErr w:type="spellEnd"/>
      <w:r w:rsidR="00BB52E2" w:rsidRPr="00BB52E2">
        <w:rPr>
          <w:rFonts w:ascii="Times New Roman" w:hAnsi="Times New Roman" w:cs="Times New Roman"/>
          <w:lang w:val="en-US"/>
        </w:rPr>
        <w:t xml:space="preserve">, and β-sitosterol </w:t>
      </w:r>
      <w:r w:rsidR="00EF0625">
        <w:rPr>
          <w:rFonts w:ascii="Times New Roman" w:hAnsi="Times New Roman" w:cs="Times New Roman"/>
          <w:lang w:val="en-US"/>
        </w:rPr>
        <w:t>which a</w:t>
      </w:r>
      <w:r w:rsidR="002B1039">
        <w:rPr>
          <w:rFonts w:ascii="Times New Roman" w:hAnsi="Times New Roman" w:cs="Times New Roman"/>
          <w:lang w:val="en-US"/>
        </w:rPr>
        <w:t>re</w:t>
      </w:r>
      <w:r w:rsidR="00EF0625">
        <w:rPr>
          <w:rFonts w:ascii="Times New Roman" w:hAnsi="Times New Roman" w:cs="Times New Roman"/>
          <w:lang w:val="en-US"/>
        </w:rPr>
        <w:t xml:space="preserve"> reported to be present in </w:t>
      </w:r>
      <w:r w:rsidR="00EF0625" w:rsidRPr="00EF0625">
        <w:rPr>
          <w:rFonts w:ascii="Times New Roman" w:hAnsi="Times New Roman" w:cs="Times New Roman"/>
          <w:i/>
          <w:iCs/>
          <w:lang w:val="en-US"/>
        </w:rPr>
        <w:t>D. microcarpum</w:t>
      </w:r>
      <w:r w:rsidR="00EF0625">
        <w:rPr>
          <w:rFonts w:ascii="Times New Roman" w:hAnsi="Times New Roman" w:cs="Times New Roman"/>
          <w:lang w:val="en-US"/>
        </w:rPr>
        <w:t xml:space="preserve"> </w:t>
      </w:r>
      <w:r w:rsidR="00BB52E2" w:rsidRPr="00BB52E2">
        <w:rPr>
          <w:rFonts w:ascii="Times New Roman" w:hAnsi="Times New Roman" w:cs="Times New Roman"/>
          <w:lang w:val="en-US"/>
        </w:rPr>
        <w:t xml:space="preserve">have demonstrated strong binding affinities to </w:t>
      </w:r>
      <w:r w:rsidR="0082528D">
        <w:rPr>
          <w:rFonts w:ascii="Times New Roman" w:hAnsi="Times New Roman" w:cs="Times New Roman"/>
          <w:lang w:val="en-US"/>
        </w:rPr>
        <w:t xml:space="preserve">the active sites of </w:t>
      </w:r>
      <w:r w:rsidR="00BB52E2" w:rsidRPr="00BB52E2">
        <w:rPr>
          <w:rFonts w:ascii="Times New Roman" w:hAnsi="Times New Roman" w:cs="Times New Roman"/>
          <w:lang w:val="en-US"/>
        </w:rPr>
        <w:t>α-glucosidase comparable to Acarbose (</w:t>
      </w:r>
      <w:proofErr w:type="spellStart"/>
      <w:r w:rsidR="00BB52E2" w:rsidRPr="00BB52E2">
        <w:rPr>
          <w:rFonts w:ascii="Times New Roman" w:hAnsi="Times New Roman" w:cs="Times New Roman"/>
          <w:lang w:val="en-US"/>
        </w:rPr>
        <w:t>Okugbo</w:t>
      </w:r>
      <w:proofErr w:type="spellEnd"/>
      <w:r w:rsidR="00BB52E2" w:rsidRPr="00BB52E2">
        <w:rPr>
          <w:rFonts w:ascii="Times New Roman" w:hAnsi="Times New Roman" w:cs="Times New Roman"/>
          <w:lang w:val="en-US"/>
        </w:rPr>
        <w:t xml:space="preserve"> &amp; </w:t>
      </w:r>
      <w:proofErr w:type="spellStart"/>
      <w:r w:rsidR="00BB52E2" w:rsidRPr="00BB52E2">
        <w:rPr>
          <w:rFonts w:ascii="Times New Roman" w:hAnsi="Times New Roman" w:cs="Times New Roman"/>
          <w:lang w:val="en-US"/>
        </w:rPr>
        <w:t>Omoregie</w:t>
      </w:r>
      <w:proofErr w:type="spellEnd"/>
      <w:r w:rsidR="00BB52E2" w:rsidRPr="00BB52E2">
        <w:rPr>
          <w:rFonts w:ascii="Times New Roman" w:hAnsi="Times New Roman" w:cs="Times New Roman"/>
          <w:lang w:val="en-US"/>
        </w:rPr>
        <w:t>, 2025). Similar inhibitory profiles have been reported for leaf extracts of </w:t>
      </w:r>
      <w:r w:rsidR="00BB52E2" w:rsidRPr="00BB52E2">
        <w:rPr>
          <w:rFonts w:ascii="Times New Roman" w:hAnsi="Times New Roman" w:cs="Times New Roman"/>
          <w:i/>
          <w:iCs/>
          <w:lang w:val="en-US"/>
        </w:rPr>
        <w:t>D. microcarpum</w:t>
      </w:r>
      <w:r w:rsidR="00BB52E2" w:rsidRPr="00BB52E2">
        <w:rPr>
          <w:rFonts w:ascii="Times New Roman" w:hAnsi="Times New Roman" w:cs="Times New Roman"/>
          <w:lang w:val="en-US"/>
        </w:rPr>
        <w:t>, supported by high phenolic and flavonoid content (David et al., 2017).</w:t>
      </w:r>
    </w:p>
    <w:p w14:paraId="52294A80" w14:textId="77777777" w:rsidR="00FA21F1" w:rsidRDefault="00FA21F1" w:rsidP="00BB52E2">
      <w:pPr>
        <w:rPr>
          <w:rFonts w:ascii="Times New Roman" w:hAnsi="Times New Roman" w:cs="Times New Roman"/>
          <w:b/>
          <w:bCs/>
          <w:lang w:val="en-US"/>
        </w:rPr>
      </w:pPr>
    </w:p>
    <w:p w14:paraId="151BEA58" w14:textId="77777777" w:rsidR="00420CA3" w:rsidRPr="00420CA3" w:rsidRDefault="005E4152" w:rsidP="00420CA3">
      <w:pPr>
        <w:rPr>
          <w:rFonts w:ascii="Times New Roman" w:hAnsi="Times New Roman" w:cs="Times New Roman"/>
          <w:b/>
          <w:bCs/>
          <w:lang w:val="en-US"/>
        </w:rPr>
      </w:pPr>
      <w:r>
        <w:rPr>
          <w:rFonts w:ascii="Times New Roman" w:hAnsi="Times New Roman" w:cs="Times New Roman"/>
          <w:b/>
          <w:bCs/>
          <w:lang w:val="en-US"/>
        </w:rPr>
        <w:t xml:space="preserve">3.6 </w:t>
      </w:r>
      <w:r w:rsidR="00420CA3" w:rsidRPr="00420CA3">
        <w:rPr>
          <w:rFonts w:ascii="Times New Roman" w:hAnsi="Times New Roman" w:cs="Times New Roman"/>
          <w:b/>
          <w:bCs/>
          <w:lang w:val="en-US"/>
        </w:rPr>
        <w:t>Enzyme Kinetics of α-Glucosidase Inhibition by </w:t>
      </w:r>
      <w:r w:rsidR="00420CA3" w:rsidRPr="00420CA3">
        <w:rPr>
          <w:rFonts w:ascii="Times New Roman" w:hAnsi="Times New Roman" w:cs="Times New Roman"/>
          <w:b/>
          <w:bCs/>
          <w:i/>
          <w:iCs/>
          <w:lang w:val="en-US"/>
        </w:rPr>
        <w:t>Detarium microcarpum</w:t>
      </w:r>
      <w:r w:rsidR="00420CA3" w:rsidRPr="00420CA3">
        <w:rPr>
          <w:rFonts w:ascii="Times New Roman" w:hAnsi="Times New Roman" w:cs="Times New Roman"/>
          <w:b/>
          <w:bCs/>
          <w:lang w:val="en-US"/>
        </w:rPr>
        <w:t> Fruit Extract</w:t>
      </w:r>
    </w:p>
    <w:p w14:paraId="6AF9DD46" w14:textId="77777777" w:rsidR="00420CA3" w:rsidRDefault="00C32B15" w:rsidP="00BD049A">
      <w:pPr>
        <w:jc w:val="both"/>
        <w:rPr>
          <w:rFonts w:ascii="Times New Roman" w:hAnsi="Times New Roman" w:cs="Times New Roman"/>
          <w:lang w:val="en-US"/>
        </w:rPr>
      </w:pPr>
      <w:r>
        <w:rPr>
          <w:rFonts w:ascii="Times New Roman" w:hAnsi="Times New Roman" w:cs="Times New Roman"/>
          <w:lang w:val="en-US"/>
        </w:rPr>
        <w:t>E</w:t>
      </w:r>
      <w:r w:rsidRPr="00420CA3">
        <w:rPr>
          <w:rFonts w:ascii="Times New Roman" w:hAnsi="Times New Roman" w:cs="Times New Roman"/>
          <w:lang w:val="en-US"/>
        </w:rPr>
        <w:t>nzyme kinetics were evaluated using both Michaelis–Menten and Lineweaver–Burk models.</w:t>
      </w:r>
      <w:r w:rsidR="00420CA3" w:rsidRPr="00420CA3">
        <w:rPr>
          <w:rFonts w:ascii="Times New Roman" w:hAnsi="Times New Roman" w:cs="Times New Roman"/>
          <w:lang w:val="en-US"/>
        </w:rPr>
        <w:t xml:space="preserve"> The </w:t>
      </w:r>
      <w:r>
        <w:rPr>
          <w:rFonts w:ascii="Times New Roman" w:hAnsi="Times New Roman" w:cs="Times New Roman"/>
          <w:lang w:val="en-US"/>
        </w:rPr>
        <w:t xml:space="preserve">kinetics study </w:t>
      </w:r>
      <w:r w:rsidR="00420CA3" w:rsidRPr="00420CA3">
        <w:rPr>
          <w:rFonts w:ascii="Times New Roman" w:hAnsi="Times New Roman" w:cs="Times New Roman"/>
          <w:lang w:val="en-US"/>
        </w:rPr>
        <w:t xml:space="preserve">employed p-nitrophenyl-α-D-glucopyranoside as substrate (0.125–2.0 mM), with extract concentrations of 0 mg/mL (control), </w:t>
      </w:r>
      <w:r w:rsidR="00E3019E">
        <w:rPr>
          <w:rFonts w:ascii="Times New Roman" w:hAnsi="Times New Roman" w:cs="Times New Roman"/>
          <w:lang w:val="en-US"/>
        </w:rPr>
        <w:t>5</w:t>
      </w:r>
      <w:r w:rsidR="00420CA3" w:rsidRPr="00420CA3">
        <w:rPr>
          <w:rFonts w:ascii="Times New Roman" w:hAnsi="Times New Roman" w:cs="Times New Roman"/>
          <w:lang w:val="en-US"/>
        </w:rPr>
        <w:t xml:space="preserve"> mg/mL, and </w:t>
      </w:r>
      <w:r w:rsidR="00E3019E">
        <w:rPr>
          <w:rFonts w:ascii="Times New Roman" w:hAnsi="Times New Roman" w:cs="Times New Roman"/>
          <w:lang w:val="en-US"/>
        </w:rPr>
        <w:t>10</w:t>
      </w:r>
      <w:r w:rsidR="00420CA3" w:rsidRPr="00420CA3">
        <w:rPr>
          <w:rFonts w:ascii="Times New Roman" w:hAnsi="Times New Roman" w:cs="Times New Roman"/>
          <w:lang w:val="en-US"/>
        </w:rPr>
        <w:t> mg/</w:t>
      </w:r>
      <w:proofErr w:type="spellStart"/>
      <w:r w:rsidR="00420CA3" w:rsidRPr="00420CA3">
        <w:rPr>
          <w:rFonts w:ascii="Times New Roman" w:hAnsi="Times New Roman" w:cs="Times New Roman"/>
          <w:lang w:val="en-US"/>
        </w:rPr>
        <w:t>mL.</w:t>
      </w:r>
      <w:proofErr w:type="spellEnd"/>
      <w:r w:rsidR="00BD049A">
        <w:rPr>
          <w:rFonts w:ascii="Times New Roman" w:hAnsi="Times New Roman" w:cs="Times New Roman"/>
          <w:lang w:val="en-US"/>
        </w:rPr>
        <w:t xml:space="preserve"> </w:t>
      </w:r>
      <w:r w:rsidR="00420CA3" w:rsidRPr="00420CA3">
        <w:rPr>
          <w:rFonts w:ascii="Times New Roman" w:hAnsi="Times New Roman" w:cs="Times New Roman"/>
          <w:lang w:val="en-US"/>
        </w:rPr>
        <w:t xml:space="preserve">Figure </w:t>
      </w:r>
      <w:r w:rsidR="0078660B">
        <w:rPr>
          <w:rFonts w:ascii="Times New Roman" w:hAnsi="Times New Roman" w:cs="Times New Roman"/>
          <w:lang w:val="en-US"/>
        </w:rPr>
        <w:t>4a</w:t>
      </w:r>
      <w:r w:rsidR="00420CA3" w:rsidRPr="00420CA3">
        <w:rPr>
          <w:rFonts w:ascii="Times New Roman" w:hAnsi="Times New Roman" w:cs="Times New Roman"/>
          <w:lang w:val="en-US"/>
        </w:rPr>
        <w:t xml:space="preserve"> </w:t>
      </w:r>
      <w:r w:rsidR="00E3019E">
        <w:rPr>
          <w:rFonts w:ascii="Times New Roman" w:hAnsi="Times New Roman" w:cs="Times New Roman"/>
          <w:lang w:val="en-US"/>
        </w:rPr>
        <w:t xml:space="preserve">presents </w:t>
      </w:r>
      <w:r w:rsidR="00420CA3" w:rsidRPr="00420CA3">
        <w:rPr>
          <w:rFonts w:ascii="Times New Roman" w:hAnsi="Times New Roman" w:cs="Times New Roman"/>
          <w:lang w:val="en-US"/>
        </w:rPr>
        <w:t>the Michaelis–Menten plots showing initial reaction velocity (V</w:t>
      </w:r>
      <w:r w:rsidR="00E3019E">
        <w:rPr>
          <w:rFonts w:ascii="Times New Roman" w:hAnsi="Times New Roman" w:cs="Times New Roman"/>
          <w:vertAlign w:val="subscript"/>
          <w:lang w:val="en-US"/>
        </w:rPr>
        <w:t>0</w:t>
      </w:r>
      <w:r w:rsidR="00420CA3" w:rsidRPr="00420CA3">
        <w:rPr>
          <w:rFonts w:ascii="Times New Roman" w:hAnsi="Times New Roman" w:cs="Times New Roman"/>
          <w:lang w:val="en-US"/>
        </w:rPr>
        <w:t>) as a function of substrate concentration. The control condition exhibited the highest V</w:t>
      </w:r>
      <w:r w:rsidR="00E3019E">
        <w:rPr>
          <w:rFonts w:ascii="Times New Roman" w:hAnsi="Times New Roman" w:cs="Times New Roman"/>
          <w:vertAlign w:val="subscript"/>
          <w:lang w:val="en-US"/>
        </w:rPr>
        <w:t>0</w:t>
      </w:r>
      <w:r w:rsidR="00420CA3" w:rsidRPr="00420CA3">
        <w:rPr>
          <w:rFonts w:ascii="Times New Roman" w:hAnsi="Times New Roman" w:cs="Times New Roman"/>
          <w:lang w:val="en-US"/>
        </w:rPr>
        <w:t xml:space="preserve"> across all substrate concentrations, indicating maximal enzymatic activity. In contrast, the presence of the extract resulted in a concentration-dependent reduction in V</w:t>
      </w:r>
      <w:r w:rsidR="00E3019E">
        <w:rPr>
          <w:rFonts w:ascii="Times New Roman" w:hAnsi="Times New Roman" w:cs="Times New Roman"/>
          <w:vertAlign w:val="subscript"/>
          <w:lang w:val="en-US"/>
        </w:rPr>
        <w:t>0</w:t>
      </w:r>
      <w:r w:rsidR="00420CA3" w:rsidRPr="00420CA3">
        <w:rPr>
          <w:rFonts w:ascii="Times New Roman" w:hAnsi="Times New Roman" w:cs="Times New Roman"/>
          <w:lang w:val="en-US"/>
        </w:rPr>
        <w:t>.</w:t>
      </w:r>
    </w:p>
    <w:p w14:paraId="0EAAC630" w14:textId="77777777" w:rsidR="00E3019E" w:rsidRDefault="00E3019E" w:rsidP="00420CA3">
      <w:pPr>
        <w:rPr>
          <w:rFonts w:ascii="Times New Roman" w:hAnsi="Times New Roman" w:cs="Times New Roman"/>
          <w:lang w:val="en-US"/>
        </w:rPr>
      </w:pPr>
    </w:p>
    <w:p w14:paraId="4881C760" w14:textId="77777777" w:rsidR="0078660B" w:rsidRPr="00420CA3" w:rsidRDefault="0078660B" w:rsidP="00420CA3">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38337D2F" wp14:editId="2A564320">
            <wp:extent cx="6196031" cy="1885950"/>
            <wp:effectExtent l="0" t="0" r="635" b="0"/>
            <wp:docPr id="407493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93950" name="Picture 407493950"/>
                    <pic:cNvPicPr/>
                  </pic:nvPicPr>
                  <pic:blipFill>
                    <a:blip r:embed="rId13">
                      <a:extLst>
                        <a:ext uri="{28A0092B-C50C-407E-A947-70E740481C1C}">
                          <a14:useLocalDpi xmlns:a14="http://schemas.microsoft.com/office/drawing/2010/main" val="0"/>
                        </a:ext>
                      </a:extLst>
                    </a:blip>
                    <a:stretch>
                      <a:fillRect/>
                    </a:stretch>
                  </pic:blipFill>
                  <pic:spPr>
                    <a:xfrm>
                      <a:off x="0" y="0"/>
                      <a:ext cx="6196031" cy="1885950"/>
                    </a:xfrm>
                    <a:prstGeom prst="rect">
                      <a:avLst/>
                    </a:prstGeom>
                  </pic:spPr>
                </pic:pic>
              </a:graphicData>
            </a:graphic>
          </wp:inline>
        </w:drawing>
      </w:r>
    </w:p>
    <w:p w14:paraId="35CA8099" w14:textId="77777777" w:rsidR="00934D51" w:rsidRDefault="00934D51" w:rsidP="000828D8">
      <w:pPr>
        <w:jc w:val="both"/>
        <w:rPr>
          <w:rFonts w:ascii="Times New Roman" w:hAnsi="Times New Roman" w:cs="Times New Roman"/>
          <w:lang w:val="en-US"/>
        </w:rPr>
      </w:pPr>
    </w:p>
    <w:p w14:paraId="34B43570" w14:textId="77777777" w:rsidR="000828D8" w:rsidRPr="00420CA3" w:rsidRDefault="00E3019E" w:rsidP="000828D8">
      <w:pPr>
        <w:jc w:val="both"/>
        <w:rPr>
          <w:rFonts w:ascii="Times New Roman" w:hAnsi="Times New Roman" w:cs="Times New Roman"/>
          <w:lang w:val="en-US"/>
        </w:rPr>
      </w:pPr>
      <w:r>
        <w:rPr>
          <w:rFonts w:ascii="Times New Roman" w:hAnsi="Times New Roman" w:cs="Times New Roman"/>
          <w:lang w:val="en-US"/>
        </w:rPr>
        <w:t>T</w:t>
      </w:r>
      <w:r w:rsidR="00420CA3" w:rsidRPr="00420CA3">
        <w:rPr>
          <w:rFonts w:ascii="Times New Roman" w:hAnsi="Times New Roman" w:cs="Times New Roman"/>
          <w:lang w:val="en-US"/>
        </w:rPr>
        <w:t>he curve showed marked decrease</w:t>
      </w:r>
      <w:r w:rsidR="002B1039">
        <w:rPr>
          <w:rFonts w:ascii="Times New Roman" w:hAnsi="Times New Roman" w:cs="Times New Roman"/>
          <w:lang w:val="en-US"/>
        </w:rPr>
        <w:t>s</w:t>
      </w:r>
      <w:r w:rsidR="00420CA3" w:rsidRPr="00420CA3">
        <w:rPr>
          <w:rFonts w:ascii="Times New Roman" w:hAnsi="Times New Roman" w:cs="Times New Roman"/>
          <w:lang w:val="en-US"/>
        </w:rPr>
        <w:t xml:space="preserve"> in Vmax and moderate increase</w:t>
      </w:r>
      <w:r w:rsidR="002B1039">
        <w:rPr>
          <w:rFonts w:ascii="Times New Roman" w:hAnsi="Times New Roman" w:cs="Times New Roman"/>
          <w:lang w:val="en-US"/>
        </w:rPr>
        <w:t>s</w:t>
      </w:r>
      <w:r w:rsidR="00420CA3" w:rsidRPr="00420CA3">
        <w:rPr>
          <w:rFonts w:ascii="Times New Roman" w:hAnsi="Times New Roman" w:cs="Times New Roman"/>
          <w:lang w:val="en-US"/>
        </w:rPr>
        <w:t xml:space="preserve"> in Km</w:t>
      </w:r>
      <w:r w:rsidR="007F6AC0">
        <w:rPr>
          <w:rFonts w:ascii="Times New Roman" w:hAnsi="Times New Roman" w:cs="Times New Roman"/>
          <w:lang w:val="en-US"/>
        </w:rPr>
        <w:t xml:space="preserve"> at 5 mg/mL</w:t>
      </w:r>
      <w:r w:rsidR="00420CA3" w:rsidRPr="00420CA3">
        <w:rPr>
          <w:rFonts w:ascii="Times New Roman" w:hAnsi="Times New Roman" w:cs="Times New Roman"/>
          <w:lang w:val="en-US"/>
        </w:rPr>
        <w:t>, suggesting impaired catalytic turnover and reduced substrate affinity</w:t>
      </w:r>
      <w:r w:rsidR="006E4F31">
        <w:rPr>
          <w:rFonts w:ascii="Times New Roman" w:hAnsi="Times New Roman" w:cs="Times New Roman"/>
          <w:lang w:val="en-US"/>
        </w:rPr>
        <w:t xml:space="preserve"> (Table 6)</w:t>
      </w:r>
      <w:r w:rsidR="00420CA3" w:rsidRPr="00420CA3">
        <w:rPr>
          <w:rFonts w:ascii="Times New Roman" w:hAnsi="Times New Roman" w:cs="Times New Roman"/>
          <w:lang w:val="en-US"/>
        </w:rPr>
        <w:t xml:space="preserve">. </w:t>
      </w:r>
      <w:r w:rsidR="005960B3">
        <w:rPr>
          <w:rFonts w:ascii="Times New Roman" w:hAnsi="Times New Roman" w:cs="Times New Roman"/>
          <w:lang w:val="en-US"/>
        </w:rPr>
        <w:t>However</w:t>
      </w:r>
      <w:r w:rsidR="00420CA3" w:rsidRPr="00420CA3">
        <w:rPr>
          <w:rFonts w:ascii="Times New Roman" w:hAnsi="Times New Roman" w:cs="Times New Roman"/>
          <w:lang w:val="en-US"/>
        </w:rPr>
        <w:t xml:space="preserve">, at </w:t>
      </w:r>
      <w:r w:rsidR="007F6AC0">
        <w:rPr>
          <w:rFonts w:ascii="Times New Roman" w:hAnsi="Times New Roman" w:cs="Times New Roman"/>
          <w:lang w:val="en-US"/>
        </w:rPr>
        <w:t>10</w:t>
      </w:r>
      <w:r w:rsidR="00420CA3" w:rsidRPr="00420CA3">
        <w:rPr>
          <w:rFonts w:ascii="Times New Roman" w:hAnsi="Times New Roman" w:cs="Times New Roman"/>
          <w:lang w:val="en-US"/>
        </w:rPr>
        <w:t> mg/mL, Vmax was partially restored, but Km increased further, indicating altered enzyme–substrate interaction dynamics.</w:t>
      </w:r>
      <w:r w:rsidR="000828D8">
        <w:rPr>
          <w:rFonts w:ascii="Times New Roman" w:hAnsi="Times New Roman" w:cs="Times New Roman"/>
          <w:lang w:val="en-US"/>
        </w:rPr>
        <w:t xml:space="preserve"> </w:t>
      </w:r>
      <w:r w:rsidR="000828D8" w:rsidRPr="00420CA3">
        <w:rPr>
          <w:rFonts w:ascii="Times New Roman" w:hAnsi="Times New Roman" w:cs="Times New Roman"/>
          <w:lang w:val="en-US"/>
        </w:rPr>
        <w:t>This dual interaction alters both Vmax and Km</w:t>
      </w:r>
      <w:r w:rsidR="000828D8">
        <w:rPr>
          <w:rFonts w:ascii="Times New Roman" w:hAnsi="Times New Roman" w:cs="Times New Roman"/>
          <w:lang w:val="en-US"/>
        </w:rPr>
        <w:t xml:space="preserve"> </w:t>
      </w:r>
      <w:r w:rsidR="000828D8" w:rsidRPr="00420CA3">
        <w:rPr>
          <w:rFonts w:ascii="Times New Roman" w:hAnsi="Times New Roman" w:cs="Times New Roman"/>
          <w:lang w:val="en-US"/>
        </w:rPr>
        <w:t xml:space="preserve">consistent with the </w:t>
      </w:r>
      <w:r w:rsidR="000828D8">
        <w:rPr>
          <w:rFonts w:ascii="Times New Roman" w:hAnsi="Times New Roman" w:cs="Times New Roman"/>
          <w:lang w:val="en-US"/>
        </w:rPr>
        <w:t xml:space="preserve">activities </w:t>
      </w:r>
      <w:r w:rsidR="000828D8" w:rsidRPr="00420CA3">
        <w:rPr>
          <w:rFonts w:ascii="Times New Roman" w:hAnsi="Times New Roman" w:cs="Times New Roman"/>
          <w:lang w:val="en-US"/>
        </w:rPr>
        <w:t>of diverse phytochemicals</w:t>
      </w:r>
      <w:r w:rsidR="000828D8">
        <w:rPr>
          <w:rFonts w:ascii="Times New Roman" w:hAnsi="Times New Roman" w:cs="Times New Roman"/>
          <w:lang w:val="en-US"/>
        </w:rPr>
        <w:t xml:space="preserve"> </w:t>
      </w:r>
      <w:r w:rsidR="000828D8" w:rsidRPr="00420CA3">
        <w:rPr>
          <w:rFonts w:ascii="Times New Roman" w:hAnsi="Times New Roman" w:cs="Times New Roman"/>
          <w:lang w:val="en-US"/>
        </w:rPr>
        <w:t xml:space="preserve">as previously reported </w:t>
      </w:r>
      <w:r w:rsidR="000828D8">
        <w:rPr>
          <w:rFonts w:ascii="Times New Roman" w:hAnsi="Times New Roman" w:cs="Times New Roman"/>
          <w:lang w:val="en-US"/>
        </w:rPr>
        <w:t>by</w:t>
      </w:r>
      <w:r w:rsidR="000828D8" w:rsidRPr="00420CA3">
        <w:rPr>
          <w:rFonts w:ascii="Times New Roman" w:hAnsi="Times New Roman" w:cs="Times New Roman"/>
          <w:lang w:val="en-US"/>
        </w:rPr>
        <w:t> </w:t>
      </w:r>
      <w:proofErr w:type="spellStart"/>
      <w:r w:rsidR="000828D8" w:rsidRPr="00420CA3">
        <w:rPr>
          <w:rFonts w:ascii="Times New Roman" w:hAnsi="Times New Roman" w:cs="Times New Roman"/>
          <w:lang w:val="en-US"/>
        </w:rPr>
        <w:t>Okugbo</w:t>
      </w:r>
      <w:proofErr w:type="spellEnd"/>
      <w:r w:rsidR="000828D8" w:rsidRPr="00420CA3">
        <w:rPr>
          <w:rFonts w:ascii="Times New Roman" w:hAnsi="Times New Roman" w:cs="Times New Roman"/>
          <w:lang w:val="en-US"/>
        </w:rPr>
        <w:t xml:space="preserve"> &amp; </w:t>
      </w:r>
      <w:proofErr w:type="spellStart"/>
      <w:r w:rsidR="000828D8" w:rsidRPr="00420CA3">
        <w:rPr>
          <w:rFonts w:ascii="Times New Roman" w:hAnsi="Times New Roman" w:cs="Times New Roman"/>
          <w:lang w:val="en-US"/>
        </w:rPr>
        <w:t>Omoregie</w:t>
      </w:r>
      <w:proofErr w:type="spellEnd"/>
      <w:r w:rsidR="000828D8" w:rsidRPr="00420CA3">
        <w:rPr>
          <w:rFonts w:ascii="Times New Roman" w:hAnsi="Times New Roman" w:cs="Times New Roman"/>
          <w:lang w:val="en-US"/>
        </w:rPr>
        <w:t>, 2025</w:t>
      </w:r>
      <w:r w:rsidR="000828D8">
        <w:rPr>
          <w:rFonts w:ascii="Times New Roman" w:hAnsi="Times New Roman" w:cs="Times New Roman"/>
          <w:lang w:val="en-US"/>
        </w:rPr>
        <w:t xml:space="preserve"> and </w:t>
      </w:r>
      <w:r w:rsidR="000828D8" w:rsidRPr="00420CA3">
        <w:rPr>
          <w:rFonts w:ascii="Times New Roman" w:hAnsi="Times New Roman" w:cs="Times New Roman"/>
          <w:lang w:val="en-US"/>
        </w:rPr>
        <w:t>Salawu et al., 2023.</w:t>
      </w:r>
    </w:p>
    <w:p w14:paraId="0072EAF3" w14:textId="77777777" w:rsidR="000828D8" w:rsidRDefault="000828D8" w:rsidP="000828D8">
      <w:pPr>
        <w:rPr>
          <w:rFonts w:ascii="Times New Roman" w:hAnsi="Times New Roman" w:cs="Times New Roman"/>
          <w:b/>
          <w:bCs/>
          <w:lang w:val="en-US"/>
        </w:rPr>
      </w:pPr>
    </w:p>
    <w:p w14:paraId="53AC16E9" w14:textId="77777777" w:rsidR="000828D8" w:rsidRPr="00420CA3" w:rsidRDefault="00A95CC3" w:rsidP="005E4152">
      <w:pPr>
        <w:jc w:val="center"/>
        <w:rPr>
          <w:rFonts w:ascii="Times New Roman" w:hAnsi="Times New Roman" w:cs="Times New Roman"/>
          <w:b/>
          <w:bCs/>
          <w:lang w:val="en-US"/>
        </w:rPr>
      </w:pPr>
      <w:r w:rsidRPr="00A95CC3">
        <w:rPr>
          <w:rFonts w:ascii="Times New Roman" w:hAnsi="Times New Roman" w:cs="Times New Roman"/>
          <w:b/>
          <w:bCs/>
        </w:rPr>
        <w:t xml:space="preserve">Table </w:t>
      </w:r>
      <w:r w:rsidR="003452A9">
        <w:rPr>
          <w:rFonts w:ascii="Times New Roman" w:hAnsi="Times New Roman" w:cs="Times New Roman"/>
          <w:b/>
          <w:bCs/>
        </w:rPr>
        <w:t>6:</w:t>
      </w:r>
      <w:r w:rsidRPr="00A95CC3">
        <w:rPr>
          <w:rFonts w:ascii="Times New Roman" w:hAnsi="Times New Roman" w:cs="Times New Roman"/>
          <w:b/>
          <w:bCs/>
        </w:rPr>
        <w:t xml:space="preserve"> Enzyme Kinetic Parameters of α-Glucosidase Inhibition by </w:t>
      </w:r>
      <w:r w:rsidRPr="00A95CC3">
        <w:rPr>
          <w:rFonts w:ascii="Times New Roman" w:hAnsi="Times New Roman" w:cs="Times New Roman"/>
          <w:b/>
          <w:bCs/>
          <w:i/>
          <w:iCs/>
        </w:rPr>
        <w:t>D. microcarpum</w:t>
      </w:r>
      <w:r w:rsidRPr="00A95CC3">
        <w:rPr>
          <w:rFonts w:ascii="Times New Roman" w:hAnsi="Times New Roman" w:cs="Times New Roman"/>
          <w:b/>
          <w:bCs/>
        </w:rPr>
        <w:t xml:space="preserve"> Fruit Extract</w:t>
      </w:r>
    </w:p>
    <w:tbl>
      <w:tblPr>
        <w:tblStyle w:val="PlainTable2"/>
        <w:tblW w:w="0" w:type="auto"/>
        <w:jc w:val="center"/>
        <w:tblLook w:val="04A0" w:firstRow="1" w:lastRow="0" w:firstColumn="1" w:lastColumn="0" w:noHBand="0" w:noVBand="1"/>
      </w:tblPr>
      <w:tblGrid>
        <w:gridCol w:w="3256"/>
        <w:gridCol w:w="1863"/>
        <w:gridCol w:w="1548"/>
        <w:gridCol w:w="1695"/>
      </w:tblGrid>
      <w:tr w:rsidR="000828D8" w:rsidRPr="00934D51" w14:paraId="6AAE2EBE" w14:textId="77777777" w:rsidTr="005E41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BF7D00D" w14:textId="77777777" w:rsidR="000828D8" w:rsidRPr="00934D51" w:rsidRDefault="000828D8" w:rsidP="00CB0DE6">
            <w:pPr>
              <w:jc w:val="center"/>
              <w:rPr>
                <w:rFonts w:ascii="Times New Roman" w:hAnsi="Times New Roman" w:cs="Times New Roman"/>
                <w:b w:val="0"/>
                <w:bCs w:val="0"/>
                <w:lang w:val="en-US"/>
              </w:rPr>
            </w:pPr>
            <w:r w:rsidRPr="00934D51">
              <w:rPr>
                <w:rFonts w:ascii="Times New Roman" w:hAnsi="Times New Roman" w:cs="Times New Roman"/>
                <w:b w:val="0"/>
                <w:bCs w:val="0"/>
                <w:lang w:val="en-US"/>
              </w:rPr>
              <w:t>Extract Concentration (mg/mL)</w:t>
            </w:r>
          </w:p>
        </w:tc>
        <w:tc>
          <w:tcPr>
            <w:tcW w:w="0" w:type="auto"/>
            <w:hideMark/>
          </w:tcPr>
          <w:p w14:paraId="3CF534C6" w14:textId="77777777" w:rsidR="000828D8" w:rsidRPr="00934D51" w:rsidRDefault="000828D8" w:rsidP="00CB0DE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934D51">
              <w:rPr>
                <w:rFonts w:ascii="Times New Roman" w:hAnsi="Times New Roman" w:cs="Times New Roman"/>
                <w:b w:val="0"/>
                <w:bCs w:val="0"/>
                <w:lang w:val="en-US"/>
              </w:rPr>
              <w:t>Vmax (mM/min)</w:t>
            </w:r>
          </w:p>
        </w:tc>
        <w:tc>
          <w:tcPr>
            <w:tcW w:w="0" w:type="auto"/>
            <w:hideMark/>
          </w:tcPr>
          <w:p w14:paraId="25F676A9" w14:textId="77777777" w:rsidR="000828D8" w:rsidRPr="00934D51" w:rsidRDefault="000828D8" w:rsidP="00CB0DE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934D51">
              <w:rPr>
                <w:rFonts w:ascii="Times New Roman" w:hAnsi="Times New Roman" w:cs="Times New Roman"/>
                <w:b w:val="0"/>
                <w:bCs w:val="0"/>
                <w:lang w:val="en-US"/>
              </w:rPr>
              <w:t>Km (mM)</w:t>
            </w:r>
          </w:p>
        </w:tc>
        <w:tc>
          <w:tcPr>
            <w:tcW w:w="0" w:type="auto"/>
            <w:hideMark/>
          </w:tcPr>
          <w:p w14:paraId="7B32E5FE" w14:textId="77777777" w:rsidR="000828D8" w:rsidRPr="00934D51" w:rsidRDefault="000828D8" w:rsidP="00CB0DE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934D51">
              <w:rPr>
                <w:rFonts w:ascii="Times New Roman" w:hAnsi="Times New Roman" w:cs="Times New Roman"/>
                <w:b w:val="0"/>
                <w:bCs w:val="0"/>
                <w:lang w:val="en-US"/>
              </w:rPr>
              <w:t>Inhibition Type</w:t>
            </w:r>
          </w:p>
        </w:tc>
      </w:tr>
      <w:tr w:rsidR="000828D8" w:rsidRPr="00934D51" w14:paraId="6673ABDB"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7441766" w14:textId="77777777" w:rsidR="000828D8" w:rsidRPr="00934D51" w:rsidRDefault="000828D8" w:rsidP="00CB0DE6">
            <w:pPr>
              <w:jc w:val="center"/>
              <w:rPr>
                <w:rFonts w:ascii="Times New Roman" w:hAnsi="Times New Roman" w:cs="Times New Roman"/>
                <w:b w:val="0"/>
                <w:bCs w:val="0"/>
                <w:lang w:val="en-US"/>
              </w:rPr>
            </w:pPr>
            <w:r w:rsidRPr="00934D51">
              <w:rPr>
                <w:rFonts w:ascii="Times New Roman" w:hAnsi="Times New Roman" w:cs="Times New Roman"/>
                <w:b w:val="0"/>
                <w:bCs w:val="0"/>
                <w:lang w:val="en-US"/>
              </w:rPr>
              <w:t xml:space="preserve">0 </w:t>
            </w:r>
          </w:p>
        </w:tc>
        <w:tc>
          <w:tcPr>
            <w:tcW w:w="0" w:type="auto"/>
            <w:hideMark/>
          </w:tcPr>
          <w:p w14:paraId="4A427EDE" w14:textId="77777777" w:rsidR="000828D8" w:rsidRPr="00934D51" w:rsidRDefault="000828D8" w:rsidP="00CB0D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9.544 ± 0.112</w:t>
            </w:r>
          </w:p>
        </w:tc>
        <w:tc>
          <w:tcPr>
            <w:tcW w:w="0" w:type="auto"/>
            <w:hideMark/>
          </w:tcPr>
          <w:p w14:paraId="7409EA2E" w14:textId="77777777" w:rsidR="000828D8" w:rsidRPr="00934D51" w:rsidRDefault="000828D8" w:rsidP="005960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0.340 ± 0.022</w:t>
            </w:r>
          </w:p>
        </w:tc>
        <w:tc>
          <w:tcPr>
            <w:tcW w:w="0" w:type="auto"/>
            <w:hideMark/>
          </w:tcPr>
          <w:p w14:paraId="3B69D741" w14:textId="77777777" w:rsidR="000828D8" w:rsidRPr="00934D51" w:rsidRDefault="000828D8" w:rsidP="005960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0828D8" w:rsidRPr="00934D51" w14:paraId="777CC484"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E94E931" w14:textId="77777777" w:rsidR="000828D8" w:rsidRPr="00934D51" w:rsidRDefault="000828D8" w:rsidP="00CB0DE6">
            <w:pPr>
              <w:jc w:val="center"/>
              <w:rPr>
                <w:rFonts w:ascii="Times New Roman" w:hAnsi="Times New Roman" w:cs="Times New Roman"/>
                <w:b w:val="0"/>
                <w:bCs w:val="0"/>
                <w:lang w:val="en-US"/>
              </w:rPr>
            </w:pPr>
            <w:r w:rsidRPr="00934D51">
              <w:rPr>
                <w:rFonts w:ascii="Times New Roman" w:hAnsi="Times New Roman" w:cs="Times New Roman"/>
                <w:b w:val="0"/>
                <w:bCs w:val="0"/>
                <w:lang w:val="en-US"/>
              </w:rPr>
              <w:t>5 mg/mL</w:t>
            </w:r>
          </w:p>
        </w:tc>
        <w:tc>
          <w:tcPr>
            <w:tcW w:w="0" w:type="auto"/>
            <w:hideMark/>
          </w:tcPr>
          <w:p w14:paraId="31C2E793" w14:textId="77777777" w:rsidR="000828D8" w:rsidRPr="00934D51" w:rsidRDefault="000828D8" w:rsidP="00CB0D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8.981 ± 0.190</w:t>
            </w:r>
          </w:p>
        </w:tc>
        <w:tc>
          <w:tcPr>
            <w:tcW w:w="0" w:type="auto"/>
            <w:hideMark/>
          </w:tcPr>
          <w:p w14:paraId="1D3AC61A" w14:textId="77777777" w:rsidR="000828D8" w:rsidRPr="00934D51" w:rsidRDefault="000828D8" w:rsidP="00CB0D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0.521 ± 0.053</w:t>
            </w:r>
          </w:p>
        </w:tc>
        <w:tc>
          <w:tcPr>
            <w:tcW w:w="0" w:type="auto"/>
            <w:hideMark/>
          </w:tcPr>
          <w:p w14:paraId="72CE82CC" w14:textId="77777777" w:rsidR="000828D8" w:rsidRPr="00934D51" w:rsidRDefault="000828D8" w:rsidP="005960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Mixed-type</w:t>
            </w:r>
          </w:p>
        </w:tc>
      </w:tr>
      <w:tr w:rsidR="000828D8" w:rsidRPr="00934D51" w14:paraId="70B7941C"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8BF843" w14:textId="77777777" w:rsidR="000828D8" w:rsidRPr="00934D51" w:rsidRDefault="000828D8" w:rsidP="00CB0DE6">
            <w:pPr>
              <w:jc w:val="center"/>
              <w:rPr>
                <w:rFonts w:ascii="Times New Roman" w:hAnsi="Times New Roman" w:cs="Times New Roman"/>
                <w:b w:val="0"/>
                <w:bCs w:val="0"/>
                <w:lang w:val="en-US"/>
              </w:rPr>
            </w:pPr>
            <w:r w:rsidRPr="00934D51">
              <w:rPr>
                <w:rFonts w:ascii="Times New Roman" w:hAnsi="Times New Roman" w:cs="Times New Roman"/>
                <w:b w:val="0"/>
                <w:bCs w:val="0"/>
                <w:lang w:val="en-US"/>
              </w:rPr>
              <w:t>10 mg/mL</w:t>
            </w:r>
          </w:p>
        </w:tc>
        <w:tc>
          <w:tcPr>
            <w:tcW w:w="0" w:type="auto"/>
            <w:hideMark/>
          </w:tcPr>
          <w:p w14:paraId="7CBFE300" w14:textId="77777777" w:rsidR="000828D8" w:rsidRPr="00934D51" w:rsidRDefault="000828D8" w:rsidP="00CB0D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9.338 ± 0.253</w:t>
            </w:r>
          </w:p>
        </w:tc>
        <w:tc>
          <w:tcPr>
            <w:tcW w:w="0" w:type="auto"/>
            <w:hideMark/>
          </w:tcPr>
          <w:p w14:paraId="68746DD6" w14:textId="77777777" w:rsidR="000828D8" w:rsidRPr="00934D51" w:rsidRDefault="000828D8" w:rsidP="00CB0D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0.766 ± 0.089</w:t>
            </w:r>
          </w:p>
        </w:tc>
        <w:tc>
          <w:tcPr>
            <w:tcW w:w="0" w:type="auto"/>
            <w:hideMark/>
          </w:tcPr>
          <w:p w14:paraId="55A687E1" w14:textId="77777777" w:rsidR="000828D8" w:rsidRPr="00934D51" w:rsidRDefault="000828D8" w:rsidP="005960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Mixed-type</w:t>
            </w:r>
          </w:p>
        </w:tc>
      </w:tr>
    </w:tbl>
    <w:p w14:paraId="4DB9DA0D" w14:textId="77777777" w:rsidR="000828D8" w:rsidRPr="00420CA3" w:rsidRDefault="000828D8" w:rsidP="000828D8">
      <w:pPr>
        <w:rPr>
          <w:rFonts w:ascii="Times New Roman" w:hAnsi="Times New Roman" w:cs="Times New Roman"/>
          <w:b/>
          <w:bCs/>
          <w:lang w:val="en-US"/>
        </w:rPr>
      </w:pPr>
    </w:p>
    <w:p w14:paraId="6DEF0381" w14:textId="77777777" w:rsidR="00E7779B" w:rsidRPr="0078187E" w:rsidRDefault="00420CA3" w:rsidP="00934D51">
      <w:pPr>
        <w:jc w:val="both"/>
        <w:rPr>
          <w:rFonts w:ascii="Times New Roman" w:hAnsi="Times New Roman" w:cs="Times New Roman"/>
          <w:lang w:val="en-US"/>
        </w:rPr>
      </w:pPr>
      <w:r w:rsidRPr="00420CA3">
        <w:rPr>
          <w:rFonts w:ascii="Times New Roman" w:hAnsi="Times New Roman" w:cs="Times New Roman"/>
          <w:lang w:val="en-US"/>
        </w:rPr>
        <w:t>Figure 4</w:t>
      </w:r>
      <w:r w:rsidR="0078660B">
        <w:rPr>
          <w:rFonts w:ascii="Times New Roman" w:hAnsi="Times New Roman" w:cs="Times New Roman"/>
          <w:lang w:val="en-US"/>
        </w:rPr>
        <w:t>b</w:t>
      </w:r>
      <w:r w:rsidRPr="00420CA3">
        <w:rPr>
          <w:rFonts w:ascii="Times New Roman" w:hAnsi="Times New Roman" w:cs="Times New Roman"/>
          <w:lang w:val="en-US"/>
        </w:rPr>
        <w:t xml:space="preserve"> presents the double reciprocal Lineweaver–Burk plots (1/V</w:t>
      </w:r>
      <w:r w:rsidR="007F6AC0">
        <w:rPr>
          <w:rFonts w:ascii="Times New Roman" w:hAnsi="Times New Roman" w:cs="Times New Roman"/>
          <w:vertAlign w:val="subscript"/>
          <w:lang w:val="en-US"/>
        </w:rPr>
        <w:t>0</w:t>
      </w:r>
      <w:r w:rsidRPr="00420CA3">
        <w:rPr>
          <w:rFonts w:ascii="Times New Roman" w:hAnsi="Times New Roman" w:cs="Times New Roman"/>
          <w:lang w:val="en-US"/>
        </w:rPr>
        <w:t xml:space="preserve"> vs. 1/[S]). The control line intersected the y-axis at the lowest point, consistent with high catalytic efficiency. In the presence of the extract, the plots displayed</w:t>
      </w:r>
      <w:r w:rsidR="00720BAA">
        <w:rPr>
          <w:rFonts w:ascii="Times New Roman" w:hAnsi="Times New Roman" w:cs="Times New Roman"/>
          <w:lang w:val="en-US"/>
        </w:rPr>
        <w:t xml:space="preserve"> </w:t>
      </w:r>
      <w:r w:rsidR="005B7B1A">
        <w:rPr>
          <w:rFonts w:ascii="Times New Roman" w:hAnsi="Times New Roman" w:cs="Times New Roman"/>
          <w:lang w:val="en-US"/>
        </w:rPr>
        <w:t>are</w:t>
      </w:r>
      <w:r w:rsidRPr="00420CA3">
        <w:rPr>
          <w:rFonts w:ascii="Times New Roman" w:hAnsi="Times New Roman" w:cs="Times New Roman"/>
          <w:lang w:val="en-US"/>
        </w:rPr>
        <w:t xml:space="preserve"> </w:t>
      </w:r>
      <w:r w:rsidR="00720BAA" w:rsidRPr="00420CA3">
        <w:rPr>
          <w:rFonts w:ascii="Times New Roman" w:hAnsi="Times New Roman" w:cs="Times New Roman"/>
          <w:lang w:val="en-US"/>
        </w:rPr>
        <w:t>characteristic of mixed-type inhibition</w:t>
      </w:r>
      <w:r w:rsidR="005B7B1A">
        <w:rPr>
          <w:rFonts w:ascii="Times New Roman" w:hAnsi="Times New Roman" w:cs="Times New Roman"/>
          <w:lang w:val="en-US"/>
        </w:rPr>
        <w:t>.</w:t>
      </w:r>
      <w:r w:rsidR="00720BAA" w:rsidRPr="00420CA3">
        <w:rPr>
          <w:rFonts w:ascii="Times New Roman" w:hAnsi="Times New Roman" w:cs="Times New Roman"/>
          <w:lang w:val="en-US"/>
        </w:rPr>
        <w:t xml:space="preserve"> </w:t>
      </w:r>
      <w:r w:rsidRPr="00420CA3">
        <w:rPr>
          <w:rFonts w:ascii="Times New Roman" w:hAnsi="Times New Roman" w:cs="Times New Roman"/>
          <w:lang w:val="en-US"/>
        </w:rPr>
        <w:t xml:space="preserve">This pattern </w:t>
      </w:r>
      <w:r w:rsidR="00072CB6">
        <w:rPr>
          <w:rFonts w:ascii="Times New Roman" w:hAnsi="Times New Roman" w:cs="Times New Roman"/>
          <w:lang w:val="en-US"/>
        </w:rPr>
        <w:t>suggest</w:t>
      </w:r>
      <w:r w:rsidRPr="00420CA3">
        <w:rPr>
          <w:rFonts w:ascii="Times New Roman" w:hAnsi="Times New Roman" w:cs="Times New Roman"/>
          <w:lang w:val="en-US"/>
        </w:rPr>
        <w:t xml:space="preserve">s that the </w:t>
      </w:r>
      <w:r w:rsidR="00072CB6">
        <w:rPr>
          <w:rFonts w:ascii="Times New Roman" w:hAnsi="Times New Roman" w:cs="Times New Roman"/>
          <w:lang w:val="en-US"/>
        </w:rPr>
        <w:t xml:space="preserve">extract may </w:t>
      </w:r>
      <w:r w:rsidR="000828D8" w:rsidRPr="00420CA3">
        <w:rPr>
          <w:rFonts w:ascii="Times New Roman" w:hAnsi="Times New Roman" w:cs="Times New Roman"/>
          <w:lang w:val="en-US"/>
        </w:rPr>
        <w:t>interfere</w:t>
      </w:r>
      <w:r w:rsidRPr="00420CA3">
        <w:rPr>
          <w:rFonts w:ascii="Times New Roman" w:hAnsi="Times New Roman" w:cs="Times New Roman"/>
          <w:lang w:val="en-US"/>
        </w:rPr>
        <w:t xml:space="preserve"> with both substrate binding and catalytic activity, likely through interaction with multiple sites on the enzyme.</w:t>
      </w:r>
      <w:r w:rsidR="00731857">
        <w:rPr>
          <w:rFonts w:ascii="Times New Roman" w:hAnsi="Times New Roman" w:cs="Times New Roman"/>
          <w:lang w:val="en-US"/>
        </w:rPr>
        <w:t xml:space="preserve"> </w:t>
      </w:r>
      <w:r w:rsidR="005960B3">
        <w:rPr>
          <w:rFonts w:ascii="Times New Roman" w:hAnsi="Times New Roman" w:cs="Times New Roman"/>
          <w:lang w:val="en-US"/>
        </w:rPr>
        <w:t>F</w:t>
      </w:r>
      <w:r w:rsidR="00E7779B" w:rsidRPr="0078187E">
        <w:rPr>
          <w:rFonts w:ascii="Times New Roman" w:hAnsi="Times New Roman" w:cs="Times New Roman"/>
          <w:lang w:val="en-US"/>
        </w:rPr>
        <w:t xml:space="preserve">lavonoids such as quercetin, catechin, and kaempferol </w:t>
      </w:r>
      <w:r w:rsidR="005960B3">
        <w:rPr>
          <w:rFonts w:ascii="Times New Roman" w:hAnsi="Times New Roman" w:cs="Times New Roman"/>
          <w:lang w:val="en-US"/>
        </w:rPr>
        <w:t xml:space="preserve">have been reported to </w:t>
      </w:r>
      <w:r w:rsidR="00E7779B" w:rsidRPr="0078187E">
        <w:rPr>
          <w:rFonts w:ascii="Times New Roman" w:hAnsi="Times New Roman" w:cs="Times New Roman"/>
          <w:lang w:val="en-US"/>
        </w:rPr>
        <w:t xml:space="preserve">inhibit α-glucosidase by interacting with its active site and altering substrate binding affinity (Guerrero-Becerra et al., 2025). </w:t>
      </w:r>
      <w:r w:rsidR="00D5335A">
        <w:rPr>
          <w:rFonts w:ascii="Times New Roman" w:hAnsi="Times New Roman" w:cs="Times New Roman"/>
          <w:lang w:val="en-US"/>
        </w:rPr>
        <w:t xml:space="preserve">The compounds present in the extract </w:t>
      </w:r>
      <w:r w:rsidR="00E7779B" w:rsidRPr="0078187E">
        <w:rPr>
          <w:rFonts w:ascii="Times New Roman" w:hAnsi="Times New Roman" w:cs="Times New Roman"/>
          <w:lang w:val="en-US"/>
        </w:rPr>
        <w:t xml:space="preserve">may </w:t>
      </w:r>
      <w:r w:rsidR="00D5335A">
        <w:rPr>
          <w:rFonts w:ascii="Times New Roman" w:hAnsi="Times New Roman" w:cs="Times New Roman"/>
          <w:lang w:val="en-US"/>
        </w:rPr>
        <w:t xml:space="preserve">also </w:t>
      </w:r>
      <w:r w:rsidR="00E7779B" w:rsidRPr="0078187E">
        <w:rPr>
          <w:rFonts w:ascii="Times New Roman" w:hAnsi="Times New Roman" w:cs="Times New Roman"/>
          <w:lang w:val="en-US"/>
        </w:rPr>
        <w:t>exert allosteric modulation, contributing to the mixed-type inhibition observed in kinetic assays.</w:t>
      </w:r>
    </w:p>
    <w:p w14:paraId="05666374" w14:textId="77777777" w:rsidR="00D5335A" w:rsidRDefault="00D5335A" w:rsidP="00420CA3">
      <w:pPr>
        <w:rPr>
          <w:rFonts w:ascii="Times New Roman" w:hAnsi="Times New Roman" w:cs="Times New Roman"/>
          <w:lang w:val="en-US"/>
        </w:rPr>
      </w:pPr>
    </w:p>
    <w:p w14:paraId="440208B8" w14:textId="77777777" w:rsidR="00E7779B" w:rsidRPr="001E40D3" w:rsidRDefault="00E7779B" w:rsidP="00420CA3">
      <w:pPr>
        <w:rPr>
          <w:rFonts w:ascii="Times New Roman" w:hAnsi="Times New Roman" w:cs="Times New Roman"/>
          <w:lang w:val="en-US"/>
        </w:rPr>
      </w:pPr>
      <w:r>
        <w:rPr>
          <w:rFonts w:ascii="Times New Roman" w:hAnsi="Times New Roman" w:cs="Times New Roman"/>
          <w:lang w:val="en-US"/>
        </w:rPr>
        <w:t xml:space="preserve">The </w:t>
      </w:r>
      <w:r w:rsidRPr="0078187E">
        <w:rPr>
          <w:rFonts w:ascii="Times New Roman" w:hAnsi="Times New Roman" w:cs="Times New Roman"/>
          <w:lang w:val="en-US"/>
        </w:rPr>
        <w:t xml:space="preserve">inhibitory profile </w:t>
      </w:r>
      <w:r>
        <w:rPr>
          <w:rFonts w:ascii="Times New Roman" w:hAnsi="Times New Roman" w:cs="Times New Roman"/>
          <w:lang w:val="en-US"/>
        </w:rPr>
        <w:t xml:space="preserve">of the extract </w:t>
      </w:r>
      <w:r w:rsidRPr="0078187E">
        <w:rPr>
          <w:rFonts w:ascii="Times New Roman" w:hAnsi="Times New Roman" w:cs="Times New Roman"/>
          <w:lang w:val="en-US"/>
        </w:rPr>
        <w:t xml:space="preserve">reflects a synergistic interplay of multiple phytochemicals acting at distinct enzymatic sites. This supports </w:t>
      </w:r>
      <w:r w:rsidR="00052A2B">
        <w:rPr>
          <w:rFonts w:ascii="Times New Roman" w:hAnsi="Times New Roman" w:cs="Times New Roman"/>
          <w:lang w:val="en-US"/>
        </w:rPr>
        <w:t xml:space="preserve">the </w:t>
      </w:r>
      <w:r w:rsidRPr="0078187E">
        <w:rPr>
          <w:rFonts w:ascii="Times New Roman" w:hAnsi="Times New Roman" w:cs="Times New Roman"/>
          <w:lang w:val="en-US"/>
        </w:rPr>
        <w:t xml:space="preserve">potential </w:t>
      </w:r>
      <w:r w:rsidR="00052A2B">
        <w:rPr>
          <w:rFonts w:ascii="Times New Roman" w:hAnsi="Times New Roman" w:cs="Times New Roman"/>
          <w:lang w:val="en-US"/>
        </w:rPr>
        <w:t xml:space="preserve">of </w:t>
      </w:r>
      <w:r w:rsidR="00052A2B" w:rsidRPr="00052A2B">
        <w:rPr>
          <w:rFonts w:ascii="Times New Roman" w:hAnsi="Times New Roman" w:cs="Times New Roman"/>
          <w:i/>
          <w:iCs/>
          <w:lang w:val="en-US"/>
        </w:rPr>
        <w:t>D. microcarpum</w:t>
      </w:r>
      <w:r w:rsidR="00052A2B">
        <w:rPr>
          <w:rFonts w:ascii="Times New Roman" w:hAnsi="Times New Roman" w:cs="Times New Roman"/>
          <w:lang w:val="en-US"/>
        </w:rPr>
        <w:t xml:space="preserve"> ethanol fruit extract </w:t>
      </w:r>
      <w:r w:rsidRPr="0078187E">
        <w:rPr>
          <w:rFonts w:ascii="Times New Roman" w:hAnsi="Times New Roman" w:cs="Times New Roman"/>
          <w:lang w:val="en-US"/>
        </w:rPr>
        <w:t>as a functional antidiabetic agent</w:t>
      </w:r>
      <w:r w:rsidR="001E40D3">
        <w:rPr>
          <w:rFonts w:ascii="Times New Roman" w:hAnsi="Times New Roman" w:cs="Times New Roman"/>
          <w:lang w:val="en-US"/>
        </w:rPr>
        <w:t xml:space="preserve"> </w:t>
      </w:r>
      <w:r w:rsidR="005E4152">
        <w:rPr>
          <w:rFonts w:ascii="Times New Roman" w:hAnsi="Times New Roman" w:cs="Times New Roman"/>
          <w:lang w:val="en-US"/>
        </w:rPr>
        <w:t>and</w:t>
      </w:r>
      <w:r w:rsidR="001E40D3">
        <w:rPr>
          <w:rFonts w:ascii="Times New Roman" w:hAnsi="Times New Roman" w:cs="Times New Roman"/>
          <w:lang w:val="en-US"/>
        </w:rPr>
        <w:t xml:space="preserve"> presents the plant as a valuable resource for the discovery of novel </w:t>
      </w:r>
      <w:r w:rsidR="001E40D3" w:rsidRPr="001E40D3">
        <w:rPr>
          <w:rFonts w:ascii="Times New Roman" w:hAnsi="Times New Roman" w:cs="Times New Roman"/>
          <w:lang w:val="en-US"/>
        </w:rPr>
        <w:t>α-</w:t>
      </w:r>
      <w:r w:rsidR="00052A2B">
        <w:rPr>
          <w:rFonts w:ascii="Times New Roman" w:hAnsi="Times New Roman" w:cs="Times New Roman"/>
          <w:lang w:val="en-US"/>
        </w:rPr>
        <w:t>g</w:t>
      </w:r>
      <w:r w:rsidR="001E40D3" w:rsidRPr="001E40D3">
        <w:rPr>
          <w:rFonts w:ascii="Times New Roman" w:hAnsi="Times New Roman" w:cs="Times New Roman"/>
          <w:lang w:val="en-US"/>
        </w:rPr>
        <w:t>lucosidase inhibitors.</w:t>
      </w:r>
    </w:p>
    <w:p w14:paraId="1D1561CC" w14:textId="77777777" w:rsidR="00420CA3" w:rsidRDefault="00420CA3" w:rsidP="00420CA3">
      <w:pPr>
        <w:rPr>
          <w:rFonts w:ascii="Times New Roman" w:hAnsi="Times New Roman" w:cs="Times New Roman"/>
          <w:lang w:val="en-US"/>
        </w:rPr>
      </w:pPr>
    </w:p>
    <w:p w14:paraId="5855989D" w14:textId="77777777" w:rsidR="00D2600E" w:rsidRPr="00D2600E" w:rsidRDefault="00A712CF" w:rsidP="00D2600E">
      <w:pPr>
        <w:rPr>
          <w:rFonts w:ascii="Times New Roman" w:hAnsi="Times New Roman" w:cs="Times New Roman"/>
          <w:b/>
          <w:bCs/>
          <w:lang w:val="en-US"/>
        </w:rPr>
      </w:pPr>
      <w:r>
        <w:rPr>
          <w:rFonts w:ascii="Times New Roman" w:hAnsi="Times New Roman" w:cs="Times New Roman"/>
          <w:b/>
          <w:bCs/>
          <w:lang w:val="en-US"/>
        </w:rPr>
        <w:t xml:space="preserve">4. </w:t>
      </w:r>
      <w:r w:rsidR="00FC4322">
        <w:rPr>
          <w:rFonts w:ascii="Times New Roman" w:hAnsi="Times New Roman" w:cs="Times New Roman"/>
          <w:b/>
          <w:bCs/>
          <w:lang w:val="en-US"/>
        </w:rPr>
        <w:t>Conclusion and Recommendations</w:t>
      </w:r>
    </w:p>
    <w:p w14:paraId="66CCA024" w14:textId="77777777" w:rsidR="00D2600E" w:rsidRPr="00D2600E" w:rsidRDefault="00D2600E" w:rsidP="00D8052D">
      <w:pPr>
        <w:jc w:val="both"/>
        <w:rPr>
          <w:rFonts w:ascii="Times New Roman" w:hAnsi="Times New Roman" w:cs="Times New Roman"/>
          <w:lang w:val="en-US"/>
        </w:rPr>
      </w:pPr>
      <w:r w:rsidRPr="00D2600E">
        <w:rPr>
          <w:rFonts w:ascii="Times New Roman" w:hAnsi="Times New Roman" w:cs="Times New Roman"/>
          <w:i/>
          <w:iCs/>
          <w:lang w:val="en-US"/>
        </w:rPr>
        <w:t>Detarium microcarpum</w:t>
      </w:r>
      <w:r w:rsidRPr="00D2600E">
        <w:rPr>
          <w:rFonts w:ascii="Times New Roman" w:hAnsi="Times New Roman" w:cs="Times New Roman"/>
          <w:lang w:val="en-US"/>
        </w:rPr>
        <w:t xml:space="preserve"> fruit extract </w:t>
      </w:r>
      <w:r w:rsidRPr="00432F6F">
        <w:rPr>
          <w:rFonts w:ascii="Times New Roman" w:hAnsi="Times New Roman" w:cs="Times New Roman"/>
          <w:lang w:val="en-US"/>
        </w:rPr>
        <w:t xml:space="preserve">has demonstrated </w:t>
      </w:r>
      <w:r w:rsidRPr="00D2600E">
        <w:rPr>
          <w:rFonts w:ascii="Times New Roman" w:hAnsi="Times New Roman" w:cs="Times New Roman"/>
          <w:lang w:val="en-US"/>
        </w:rPr>
        <w:t>dose-dependent antihyperglycemic effects in both normoglycemic and alloxan-induced diabetic rats, with 800 mg/kg achieving</w:t>
      </w:r>
      <w:r w:rsidRPr="00432F6F">
        <w:rPr>
          <w:rFonts w:ascii="Times New Roman" w:hAnsi="Times New Roman" w:cs="Times New Roman"/>
          <w:lang w:val="en-US"/>
        </w:rPr>
        <w:t xml:space="preserve"> </w:t>
      </w:r>
      <w:r w:rsidRPr="00D2600E">
        <w:rPr>
          <w:rFonts w:ascii="Times New Roman" w:hAnsi="Times New Roman" w:cs="Times New Roman"/>
          <w:lang w:val="en-US"/>
        </w:rPr>
        <w:t>glucose reduction comparable to Glibenclamide. The extract improved glucose tolerance and significantly inhibited α-glucosidase activity (IC</w:t>
      </w:r>
      <w:r w:rsidR="00B877A8">
        <w:rPr>
          <w:rFonts w:ascii="Times New Roman" w:hAnsi="Times New Roman" w:cs="Times New Roman"/>
          <w:vertAlign w:val="subscript"/>
          <w:lang w:val="en-US"/>
        </w:rPr>
        <w:t>50</w:t>
      </w:r>
      <w:r w:rsidRPr="00D2600E">
        <w:rPr>
          <w:rFonts w:ascii="Times New Roman" w:hAnsi="Times New Roman" w:cs="Times New Roman"/>
          <w:lang w:val="en-US"/>
        </w:rPr>
        <w:t xml:space="preserve"> = 5.10 mg/mL) via mixed-type inhibition. Phytochemicals such as flavonoids, terpenoids, and phenolics likely contribute to these effects. Acute toxicity </w:t>
      </w:r>
      <w:r w:rsidRPr="00D2600E">
        <w:rPr>
          <w:rFonts w:ascii="Times New Roman" w:hAnsi="Times New Roman" w:cs="Times New Roman"/>
          <w:lang w:val="en-US"/>
        </w:rPr>
        <w:lastRenderedPageBreak/>
        <w:t>testing confirmed safety at doses up to 1000 mg/kg. These findings support the therapeutic potential of </w:t>
      </w:r>
      <w:r w:rsidRPr="00D2600E">
        <w:rPr>
          <w:rFonts w:ascii="Times New Roman" w:hAnsi="Times New Roman" w:cs="Times New Roman"/>
          <w:i/>
          <w:iCs/>
          <w:lang w:val="en-US"/>
        </w:rPr>
        <w:t>D. microcarpum</w:t>
      </w:r>
      <w:r w:rsidRPr="00D2600E">
        <w:rPr>
          <w:rFonts w:ascii="Times New Roman" w:hAnsi="Times New Roman" w:cs="Times New Roman"/>
          <w:lang w:val="en-US"/>
        </w:rPr>
        <w:t> fruit extract in diabetes management.</w:t>
      </w:r>
    </w:p>
    <w:p w14:paraId="53286E80" w14:textId="77777777" w:rsidR="00D2600E" w:rsidRPr="00D2600E" w:rsidRDefault="00432F6F" w:rsidP="00432F6F">
      <w:pPr>
        <w:jc w:val="both"/>
        <w:rPr>
          <w:rFonts w:ascii="Times New Roman" w:hAnsi="Times New Roman" w:cs="Times New Roman"/>
          <w:lang w:val="en-US"/>
        </w:rPr>
      </w:pPr>
      <w:r w:rsidRPr="00432F6F">
        <w:rPr>
          <w:rFonts w:ascii="Times New Roman" w:hAnsi="Times New Roman" w:cs="Times New Roman"/>
        </w:rPr>
        <w:t>The demonstrated efficacy and safety of </w:t>
      </w:r>
      <w:r w:rsidRPr="00432F6F">
        <w:rPr>
          <w:rFonts w:ascii="Times New Roman" w:hAnsi="Times New Roman" w:cs="Times New Roman"/>
          <w:i/>
          <w:iCs/>
        </w:rPr>
        <w:t>D</w:t>
      </w:r>
      <w:r w:rsidR="006D0C48">
        <w:rPr>
          <w:rFonts w:ascii="Times New Roman" w:hAnsi="Times New Roman" w:cs="Times New Roman"/>
          <w:i/>
          <w:iCs/>
        </w:rPr>
        <w:t>.</w:t>
      </w:r>
      <w:r w:rsidRPr="00432F6F">
        <w:rPr>
          <w:rFonts w:ascii="Times New Roman" w:hAnsi="Times New Roman" w:cs="Times New Roman"/>
          <w:i/>
          <w:iCs/>
        </w:rPr>
        <w:t xml:space="preserve"> microcarpum</w:t>
      </w:r>
      <w:r w:rsidRPr="00432F6F">
        <w:rPr>
          <w:rFonts w:ascii="Times New Roman" w:hAnsi="Times New Roman" w:cs="Times New Roman"/>
        </w:rPr>
        <w:t xml:space="preserve"> fruit extract </w:t>
      </w:r>
      <w:r w:rsidR="00EF32FD">
        <w:rPr>
          <w:rFonts w:ascii="Times New Roman" w:hAnsi="Times New Roman" w:cs="Times New Roman"/>
        </w:rPr>
        <w:t xml:space="preserve">supports its development as </w:t>
      </w:r>
      <w:r w:rsidRPr="00432F6F">
        <w:rPr>
          <w:rFonts w:ascii="Times New Roman" w:hAnsi="Times New Roman" w:cs="Times New Roman"/>
        </w:rPr>
        <w:t xml:space="preserve">therapeutic </w:t>
      </w:r>
      <w:r w:rsidR="00EF32FD">
        <w:rPr>
          <w:rFonts w:ascii="Times New Roman" w:hAnsi="Times New Roman" w:cs="Times New Roman"/>
        </w:rPr>
        <w:t>candidate</w:t>
      </w:r>
      <w:r w:rsidRPr="00432F6F">
        <w:rPr>
          <w:rFonts w:ascii="Times New Roman" w:hAnsi="Times New Roman" w:cs="Times New Roman"/>
        </w:rPr>
        <w:t xml:space="preserve">. Future investigations should prioritize bioassay-guided fractionation to isolate and structurally characterize the principal bioactive constituents responsible for α-glucosidase inhibition and systemic </w:t>
      </w:r>
      <w:r w:rsidR="00B877A8" w:rsidRPr="00432F6F">
        <w:rPr>
          <w:rFonts w:ascii="Times New Roman" w:hAnsi="Times New Roman" w:cs="Times New Roman"/>
        </w:rPr>
        <w:t>glycaemic</w:t>
      </w:r>
      <w:r w:rsidRPr="00432F6F">
        <w:rPr>
          <w:rFonts w:ascii="Times New Roman" w:hAnsi="Times New Roman" w:cs="Times New Roman"/>
        </w:rPr>
        <w:t xml:space="preserve"> modulation. Pharmacokinetic profiling and long-term toxicity studies are needed to define safe and effective dosing.</w:t>
      </w:r>
    </w:p>
    <w:p w14:paraId="51241424" w14:textId="77777777" w:rsidR="001D45D0" w:rsidRDefault="001D45D0" w:rsidP="00E95E64">
      <w:pPr>
        <w:rPr>
          <w:rFonts w:ascii="Times New Roman" w:hAnsi="Times New Roman" w:cs="Times New Roman"/>
          <w:b/>
          <w:bCs/>
          <w:lang w:val="en-US"/>
        </w:rPr>
      </w:pPr>
    </w:p>
    <w:p w14:paraId="70259BA4" w14:textId="77777777" w:rsidR="008B70C3" w:rsidRDefault="008B70C3" w:rsidP="00E95E64">
      <w:pPr>
        <w:rPr>
          <w:rFonts w:ascii="Apple Color Emoji" w:hAnsi="Apple Color Emoji" w:cs="Apple Color Emoji"/>
          <w:b/>
          <w:bCs/>
        </w:rPr>
      </w:pPr>
    </w:p>
    <w:p w14:paraId="6DD0D85D" w14:textId="77777777" w:rsidR="00EF32FD" w:rsidRPr="00EF32FD" w:rsidRDefault="00EF32FD" w:rsidP="00E95E64">
      <w:pPr>
        <w:rPr>
          <w:rFonts w:ascii="Times New Roman" w:hAnsi="Times New Roman" w:cs="Times New Roman"/>
          <w:b/>
          <w:bCs/>
          <w:lang w:val="en-US"/>
        </w:rPr>
      </w:pPr>
      <w:r w:rsidRPr="00EF32FD">
        <w:rPr>
          <w:rFonts w:ascii="Times New Roman" w:hAnsi="Times New Roman" w:cs="Times New Roman"/>
          <w:b/>
          <w:bCs/>
        </w:rPr>
        <w:t>References</w:t>
      </w:r>
    </w:p>
    <w:p w14:paraId="0009564F" w14:textId="77777777" w:rsidR="008B70C3" w:rsidRPr="00F06E8C" w:rsidRDefault="008B70C3" w:rsidP="00F06E8C">
      <w:pPr>
        <w:contextualSpacing/>
        <w:rPr>
          <w:rFonts w:ascii="Times New Roman" w:hAnsi="Times New Roman" w:cs="Times New Roman"/>
          <w:lang w:val="en-US"/>
        </w:rPr>
      </w:pPr>
      <w:proofErr w:type="spellStart"/>
      <w:r w:rsidRPr="00F06E8C">
        <w:rPr>
          <w:rFonts w:ascii="Times New Roman" w:hAnsi="Times New Roman" w:cs="Times New Roman"/>
          <w:lang w:val="en-US"/>
        </w:rPr>
        <w:t>Abdalbasit</w:t>
      </w:r>
      <w:proofErr w:type="spellEnd"/>
      <w:r w:rsidRPr="00F06E8C">
        <w:rPr>
          <w:rFonts w:ascii="Times New Roman" w:hAnsi="Times New Roman" w:cs="Times New Roman"/>
          <w:lang w:val="en-US"/>
        </w:rPr>
        <w:t>, A. M., Mohamed, E. S. M., Ahmed, B. A., &amp; Siddig, I. A. (2009). </w:t>
      </w:r>
      <w:r w:rsidRPr="00F06E8C">
        <w:rPr>
          <w:rFonts w:ascii="Times New Roman" w:hAnsi="Times New Roman" w:cs="Times New Roman"/>
          <w:i/>
          <w:iCs/>
          <w:lang w:val="en-US"/>
        </w:rPr>
        <w:t>Detarium microcarpum</w:t>
      </w:r>
      <w:r w:rsidRPr="00F06E8C">
        <w:rPr>
          <w:rFonts w:ascii="Times New Roman" w:hAnsi="Times New Roman" w:cs="Times New Roman"/>
          <w:lang w:val="en-US"/>
        </w:rPr>
        <w:t> fruit proximate chemical analysis and sensory characteristics. </w:t>
      </w:r>
      <w:r w:rsidRPr="00F06E8C">
        <w:rPr>
          <w:rFonts w:ascii="Times New Roman" w:hAnsi="Times New Roman" w:cs="Times New Roman"/>
          <w:i/>
          <w:iCs/>
          <w:lang w:val="en-US"/>
        </w:rPr>
        <w:t>African Journal of Biotechnology</w:t>
      </w:r>
      <w:r w:rsidRPr="00F06E8C">
        <w:rPr>
          <w:rFonts w:ascii="Times New Roman" w:hAnsi="Times New Roman" w:cs="Times New Roman"/>
          <w:lang w:val="en-US"/>
        </w:rPr>
        <w:t>, </w:t>
      </w:r>
      <w:r w:rsidRPr="00F06E8C">
        <w:rPr>
          <w:rFonts w:ascii="Times New Roman" w:hAnsi="Times New Roman" w:cs="Times New Roman"/>
          <w:i/>
          <w:iCs/>
          <w:lang w:val="en-US"/>
        </w:rPr>
        <w:t>8</w:t>
      </w:r>
      <w:r w:rsidRPr="00F06E8C">
        <w:rPr>
          <w:rFonts w:ascii="Times New Roman" w:hAnsi="Times New Roman" w:cs="Times New Roman"/>
          <w:lang w:val="en-US"/>
        </w:rPr>
        <w:t>(17), 4217–4221.</w:t>
      </w:r>
    </w:p>
    <w:p w14:paraId="0140C52F" w14:textId="77777777" w:rsidR="00B6405F" w:rsidRDefault="00B6405F" w:rsidP="00B6405F">
      <w:pPr>
        <w:contextualSpacing/>
        <w:rPr>
          <w:rFonts w:ascii="Times New Roman" w:hAnsi="Times New Roman" w:cs="Times New Roman"/>
          <w:lang w:val="en-US"/>
        </w:rPr>
      </w:pPr>
    </w:p>
    <w:p w14:paraId="2CD93D32" w14:textId="77777777" w:rsidR="00B6405F" w:rsidRPr="00515566" w:rsidRDefault="00B6405F" w:rsidP="00B6405F">
      <w:pPr>
        <w:contextualSpacing/>
        <w:rPr>
          <w:rFonts w:ascii="Times New Roman" w:hAnsi="Times New Roman" w:cs="Times New Roman"/>
          <w:lang w:val="en-US"/>
        </w:rPr>
      </w:pPr>
      <w:r w:rsidRPr="00515566">
        <w:rPr>
          <w:rFonts w:ascii="Times New Roman" w:hAnsi="Times New Roman" w:cs="Times New Roman"/>
          <w:lang w:val="en-US"/>
        </w:rPr>
        <w:t xml:space="preserve">Al-Ishaq, R. K., </w:t>
      </w:r>
      <w:proofErr w:type="spellStart"/>
      <w:r w:rsidRPr="00515566">
        <w:rPr>
          <w:rFonts w:ascii="Times New Roman" w:hAnsi="Times New Roman" w:cs="Times New Roman"/>
          <w:lang w:val="en-US"/>
        </w:rPr>
        <w:t>Abotaleb</w:t>
      </w:r>
      <w:proofErr w:type="spellEnd"/>
      <w:r w:rsidRPr="00515566">
        <w:rPr>
          <w:rFonts w:ascii="Times New Roman" w:hAnsi="Times New Roman" w:cs="Times New Roman"/>
          <w:lang w:val="en-US"/>
        </w:rPr>
        <w:t xml:space="preserve">, M., Kubatka, P., Kajo, K., &amp; </w:t>
      </w:r>
      <w:proofErr w:type="spellStart"/>
      <w:r w:rsidRPr="00515566">
        <w:rPr>
          <w:rFonts w:ascii="Times New Roman" w:hAnsi="Times New Roman" w:cs="Times New Roman"/>
          <w:lang w:val="en-US"/>
        </w:rPr>
        <w:t>Büsselberg</w:t>
      </w:r>
      <w:proofErr w:type="spellEnd"/>
      <w:r w:rsidRPr="00515566">
        <w:rPr>
          <w:rFonts w:ascii="Times New Roman" w:hAnsi="Times New Roman" w:cs="Times New Roman"/>
          <w:lang w:val="en-US"/>
        </w:rPr>
        <w:t>, D. (2019). Flavonoids and their anti-diabetic effects: Cellular mechanisms and effects to improve blood sugar levels. </w:t>
      </w:r>
      <w:r w:rsidRPr="00515566">
        <w:rPr>
          <w:rFonts w:ascii="Times New Roman" w:hAnsi="Times New Roman" w:cs="Times New Roman"/>
          <w:i/>
          <w:iCs/>
          <w:lang w:val="en-US"/>
        </w:rPr>
        <w:t>Biomolecules</w:t>
      </w:r>
      <w:r w:rsidRPr="00515566">
        <w:rPr>
          <w:rFonts w:ascii="Times New Roman" w:hAnsi="Times New Roman" w:cs="Times New Roman"/>
          <w:lang w:val="en-US"/>
        </w:rPr>
        <w:t>, 9(9), 430. </w:t>
      </w:r>
      <w:hyperlink r:id="rId14" w:history="1">
        <w:r w:rsidRPr="00515566">
          <w:rPr>
            <w:rStyle w:val="Hyperlink"/>
            <w:rFonts w:ascii="Times New Roman" w:hAnsi="Times New Roman" w:cs="Times New Roman"/>
            <w:lang w:val="en-US"/>
          </w:rPr>
          <w:t>https://doi.org/10.3390/biom9090430</w:t>
        </w:r>
      </w:hyperlink>
    </w:p>
    <w:p w14:paraId="250D733C" w14:textId="77777777" w:rsidR="00B6405F" w:rsidRDefault="00B6405F" w:rsidP="00B6405F">
      <w:pPr>
        <w:contextualSpacing/>
        <w:rPr>
          <w:rFonts w:ascii="Times New Roman" w:hAnsi="Times New Roman" w:cs="Times New Roman"/>
          <w:lang w:val="en-US"/>
        </w:rPr>
      </w:pPr>
    </w:p>
    <w:p w14:paraId="100A9952" w14:textId="77777777" w:rsidR="00B6405F" w:rsidRPr="00324EEA" w:rsidRDefault="00B6405F" w:rsidP="00B6405F">
      <w:pPr>
        <w:contextualSpacing/>
        <w:rPr>
          <w:rFonts w:ascii="Times New Roman" w:hAnsi="Times New Roman" w:cs="Times New Roman"/>
          <w:lang w:val="en-US"/>
        </w:rPr>
      </w:pPr>
      <w:proofErr w:type="spellStart"/>
      <w:r w:rsidRPr="005D50EC">
        <w:rPr>
          <w:rFonts w:ascii="Times New Roman" w:hAnsi="Times New Roman" w:cs="Times New Roman"/>
          <w:lang w:val="en-US"/>
        </w:rPr>
        <w:t>Amegah</w:t>
      </w:r>
      <w:proofErr w:type="spellEnd"/>
      <w:r w:rsidRPr="005D50EC">
        <w:rPr>
          <w:rFonts w:ascii="Times New Roman" w:hAnsi="Times New Roman" w:cs="Times New Roman"/>
          <w:lang w:val="en-US"/>
        </w:rPr>
        <w:t xml:space="preserve">, W. K., Larbie, C., Sarfo-Antwi, F., &amp; </w:t>
      </w:r>
      <w:proofErr w:type="spellStart"/>
      <w:r w:rsidRPr="005D50EC">
        <w:rPr>
          <w:rFonts w:ascii="Times New Roman" w:hAnsi="Times New Roman" w:cs="Times New Roman"/>
          <w:lang w:val="en-US"/>
        </w:rPr>
        <w:t>Sedeafor</w:t>
      </w:r>
      <w:proofErr w:type="spellEnd"/>
      <w:r w:rsidRPr="005D50EC">
        <w:rPr>
          <w:rFonts w:ascii="Times New Roman" w:hAnsi="Times New Roman" w:cs="Times New Roman"/>
          <w:lang w:val="en-US"/>
        </w:rPr>
        <w:t>, R. (2024). Antidiabetic and antioxidant potential of </w:t>
      </w:r>
      <w:proofErr w:type="spellStart"/>
      <w:r w:rsidRPr="005D50EC">
        <w:rPr>
          <w:rFonts w:ascii="Times New Roman" w:hAnsi="Times New Roman" w:cs="Times New Roman"/>
          <w:i/>
          <w:iCs/>
          <w:lang w:val="en-US"/>
        </w:rPr>
        <w:t>Detarium</w:t>
      </w:r>
      <w:proofErr w:type="spellEnd"/>
      <w:r w:rsidRPr="005D50EC">
        <w:rPr>
          <w:rFonts w:ascii="Times New Roman" w:hAnsi="Times New Roman" w:cs="Times New Roman"/>
          <w:i/>
          <w:iCs/>
          <w:lang w:val="en-US"/>
        </w:rPr>
        <w:t xml:space="preserve"> </w:t>
      </w:r>
      <w:proofErr w:type="spellStart"/>
      <w:r w:rsidRPr="005D50EC">
        <w:rPr>
          <w:rFonts w:ascii="Times New Roman" w:hAnsi="Times New Roman" w:cs="Times New Roman"/>
          <w:i/>
          <w:iCs/>
          <w:lang w:val="en-US"/>
        </w:rPr>
        <w:t>microcarpum</w:t>
      </w:r>
      <w:proofErr w:type="spellEnd"/>
      <w:r w:rsidRPr="005D50EC">
        <w:rPr>
          <w:rFonts w:ascii="Times New Roman" w:hAnsi="Times New Roman" w:cs="Times New Roman"/>
          <w:lang w:val="en-US"/>
        </w:rPr>
        <w:t> and </w:t>
      </w:r>
      <w:proofErr w:type="spellStart"/>
      <w:r w:rsidRPr="005D50EC">
        <w:rPr>
          <w:rFonts w:ascii="Times New Roman" w:hAnsi="Times New Roman" w:cs="Times New Roman"/>
          <w:i/>
          <w:iCs/>
          <w:lang w:val="en-US"/>
        </w:rPr>
        <w:t>Zanthoxylum</w:t>
      </w:r>
      <w:proofErr w:type="spellEnd"/>
      <w:r w:rsidRPr="005D50EC">
        <w:rPr>
          <w:rFonts w:ascii="Times New Roman" w:hAnsi="Times New Roman" w:cs="Times New Roman"/>
          <w:i/>
          <w:iCs/>
          <w:lang w:val="en-US"/>
        </w:rPr>
        <w:t xml:space="preserve"> </w:t>
      </w:r>
      <w:proofErr w:type="spellStart"/>
      <w:r w:rsidRPr="005D50EC">
        <w:rPr>
          <w:rFonts w:ascii="Times New Roman" w:hAnsi="Times New Roman" w:cs="Times New Roman"/>
          <w:i/>
          <w:iCs/>
          <w:lang w:val="en-US"/>
        </w:rPr>
        <w:t>zanthoxyloides</w:t>
      </w:r>
      <w:proofErr w:type="spellEnd"/>
      <w:r w:rsidRPr="005D50EC">
        <w:rPr>
          <w:rFonts w:ascii="Times New Roman" w:hAnsi="Times New Roman" w:cs="Times New Roman"/>
          <w:lang w:val="en-US"/>
        </w:rPr>
        <w:t> in rats. </w:t>
      </w:r>
      <w:r w:rsidRPr="005D50EC">
        <w:rPr>
          <w:rFonts w:ascii="Times New Roman" w:hAnsi="Times New Roman" w:cs="Times New Roman"/>
          <w:i/>
          <w:iCs/>
          <w:lang w:val="en-US"/>
        </w:rPr>
        <w:t>Asian Journal of Biological Sciences</w:t>
      </w:r>
      <w:r w:rsidRPr="005D50EC">
        <w:rPr>
          <w:rFonts w:ascii="Times New Roman" w:hAnsi="Times New Roman" w:cs="Times New Roman"/>
          <w:lang w:val="en-US"/>
        </w:rPr>
        <w:t>, 17(2), 69–84. https://doi.org/10.3923/ajbs.2024.69.84</w:t>
      </w:r>
    </w:p>
    <w:p w14:paraId="01A88E13" w14:textId="77777777" w:rsidR="00B6405F" w:rsidRDefault="00B6405F" w:rsidP="00F06E8C">
      <w:pPr>
        <w:contextualSpacing/>
        <w:rPr>
          <w:rFonts w:ascii="Times New Roman" w:hAnsi="Times New Roman" w:cs="Times New Roman"/>
          <w:lang w:val="en-US"/>
        </w:rPr>
      </w:pPr>
    </w:p>
    <w:p w14:paraId="3A5F139E" w14:textId="77777777" w:rsidR="008B70C3" w:rsidRPr="00F06E8C" w:rsidRDefault="008B70C3" w:rsidP="00F06E8C">
      <w:pPr>
        <w:contextualSpacing/>
        <w:rPr>
          <w:rFonts w:ascii="Times New Roman" w:hAnsi="Times New Roman" w:cs="Times New Roman"/>
          <w:lang w:val="en-US"/>
        </w:rPr>
      </w:pPr>
      <w:r w:rsidRPr="00F06E8C">
        <w:rPr>
          <w:rFonts w:ascii="Times New Roman" w:hAnsi="Times New Roman" w:cs="Times New Roman"/>
          <w:lang w:val="en-US"/>
        </w:rPr>
        <w:t>American Diabetes Association. (2022). Standards of medical care in diabetes—2022. </w:t>
      </w:r>
      <w:r w:rsidRPr="00F06E8C">
        <w:rPr>
          <w:rFonts w:ascii="Times New Roman" w:hAnsi="Times New Roman" w:cs="Times New Roman"/>
          <w:i/>
          <w:iCs/>
          <w:lang w:val="en-US"/>
        </w:rPr>
        <w:t>Diabetes Care</w:t>
      </w:r>
      <w:r w:rsidRPr="00F06E8C">
        <w:rPr>
          <w:rFonts w:ascii="Times New Roman" w:hAnsi="Times New Roman" w:cs="Times New Roman"/>
          <w:lang w:val="en-US"/>
        </w:rPr>
        <w:t>, </w:t>
      </w:r>
      <w:r w:rsidRPr="00F06E8C">
        <w:rPr>
          <w:rFonts w:ascii="Times New Roman" w:hAnsi="Times New Roman" w:cs="Times New Roman"/>
          <w:i/>
          <w:iCs/>
          <w:lang w:val="en-US"/>
        </w:rPr>
        <w:t>45</w:t>
      </w:r>
      <w:r w:rsidRPr="00F06E8C">
        <w:rPr>
          <w:rFonts w:ascii="Times New Roman" w:hAnsi="Times New Roman" w:cs="Times New Roman"/>
          <w:lang w:val="en-US"/>
        </w:rPr>
        <w:t>(Supplement_1), S1–S264.</w:t>
      </w:r>
    </w:p>
    <w:p w14:paraId="6C806E63" w14:textId="77777777" w:rsidR="00C43097" w:rsidRDefault="00C43097" w:rsidP="00C43097">
      <w:pPr>
        <w:contextualSpacing/>
        <w:rPr>
          <w:rFonts w:ascii="Times New Roman" w:hAnsi="Times New Roman" w:cs="Times New Roman"/>
        </w:rPr>
      </w:pPr>
    </w:p>
    <w:p w14:paraId="1617B70A" w14:textId="77777777" w:rsidR="00C43097" w:rsidRPr="00F06E8C" w:rsidRDefault="00C43097" w:rsidP="00C43097">
      <w:pPr>
        <w:contextualSpacing/>
        <w:rPr>
          <w:rFonts w:ascii="Times New Roman" w:hAnsi="Times New Roman" w:cs="Times New Roman"/>
        </w:rPr>
      </w:pPr>
      <w:r w:rsidRPr="00F06E8C">
        <w:rPr>
          <w:rFonts w:ascii="Times New Roman" w:hAnsi="Times New Roman" w:cs="Times New Roman"/>
        </w:rPr>
        <w:t xml:space="preserve">Atun, R., Davies, J. I., Gale, E. A. M., Bärnighausen, T., Beran, D., Kengne, A. P., Levitt, N. S., </w:t>
      </w:r>
      <w:proofErr w:type="spellStart"/>
      <w:r w:rsidRPr="00F06E8C">
        <w:rPr>
          <w:rFonts w:ascii="Times New Roman" w:hAnsi="Times New Roman" w:cs="Times New Roman"/>
        </w:rPr>
        <w:t>Mangugu</w:t>
      </w:r>
      <w:proofErr w:type="spellEnd"/>
      <w:r w:rsidRPr="00F06E8C">
        <w:rPr>
          <w:rFonts w:ascii="Times New Roman" w:hAnsi="Times New Roman" w:cs="Times New Roman"/>
        </w:rPr>
        <w:t xml:space="preserve">, F. W., Nyirenda, M. J., Ogle, G. D., Rutter, H., </w:t>
      </w:r>
      <w:proofErr w:type="spellStart"/>
      <w:r w:rsidRPr="00F06E8C">
        <w:rPr>
          <w:rFonts w:ascii="Times New Roman" w:hAnsi="Times New Roman" w:cs="Times New Roman"/>
        </w:rPr>
        <w:t>Sobngwi</w:t>
      </w:r>
      <w:proofErr w:type="spellEnd"/>
      <w:r w:rsidRPr="00F06E8C">
        <w:rPr>
          <w:rFonts w:ascii="Times New Roman" w:hAnsi="Times New Roman" w:cs="Times New Roman"/>
        </w:rPr>
        <w:t xml:space="preserve">, E., &amp; Ramaiya, K. (2017). Diabetes in sub-Saharan Africa: From clinical care to health policy. </w:t>
      </w:r>
      <w:r w:rsidRPr="00FC2E39">
        <w:rPr>
          <w:rFonts w:ascii="Times New Roman" w:hAnsi="Times New Roman" w:cs="Times New Roman"/>
          <w:i/>
          <w:iCs/>
        </w:rPr>
        <w:t>The Lancet Diabetes &amp; Endocrinology</w:t>
      </w:r>
      <w:r w:rsidRPr="00F06E8C">
        <w:rPr>
          <w:rFonts w:ascii="Times New Roman" w:hAnsi="Times New Roman" w:cs="Times New Roman"/>
        </w:rPr>
        <w:t>, 5</w:t>
      </w:r>
      <w:r>
        <w:rPr>
          <w:rFonts w:ascii="Times New Roman" w:hAnsi="Times New Roman" w:cs="Times New Roman"/>
        </w:rPr>
        <w:t xml:space="preserve"> </w:t>
      </w:r>
      <w:r w:rsidRPr="00F06E8C">
        <w:rPr>
          <w:rFonts w:ascii="Times New Roman" w:hAnsi="Times New Roman" w:cs="Times New Roman"/>
        </w:rPr>
        <w:t>(8), 622–667.</w:t>
      </w:r>
    </w:p>
    <w:p w14:paraId="26D5C3D7" w14:textId="77777777" w:rsidR="00BF1105" w:rsidRDefault="00BF1105" w:rsidP="00C43097">
      <w:pPr>
        <w:contextualSpacing/>
        <w:rPr>
          <w:rFonts w:ascii="Times New Roman" w:hAnsi="Times New Roman" w:cs="Times New Roman"/>
        </w:rPr>
      </w:pPr>
    </w:p>
    <w:p w14:paraId="71C6D456" w14:textId="77777777" w:rsidR="00C43097" w:rsidRPr="00F06E8C" w:rsidRDefault="00C43097" w:rsidP="00C43097">
      <w:pPr>
        <w:contextualSpacing/>
        <w:rPr>
          <w:rFonts w:ascii="Times New Roman" w:hAnsi="Times New Roman" w:cs="Times New Roman"/>
        </w:rPr>
      </w:pPr>
      <w:proofErr w:type="spellStart"/>
      <w:r w:rsidRPr="00F06E8C">
        <w:rPr>
          <w:rFonts w:ascii="Times New Roman" w:hAnsi="Times New Roman" w:cs="Times New Roman"/>
        </w:rPr>
        <w:t>Azwanida</w:t>
      </w:r>
      <w:proofErr w:type="spellEnd"/>
      <w:r w:rsidRPr="00F06E8C">
        <w:rPr>
          <w:rFonts w:ascii="Times New Roman" w:hAnsi="Times New Roman" w:cs="Times New Roman"/>
        </w:rPr>
        <w:t>, N. N.</w:t>
      </w:r>
      <w:r>
        <w:rPr>
          <w:rFonts w:ascii="Times New Roman" w:hAnsi="Times New Roman" w:cs="Times New Roman"/>
        </w:rPr>
        <w:t xml:space="preserve"> </w:t>
      </w:r>
      <w:r w:rsidRPr="00F06E8C">
        <w:rPr>
          <w:rFonts w:ascii="Times New Roman" w:hAnsi="Times New Roman" w:cs="Times New Roman"/>
        </w:rPr>
        <w:t>(2015). A review on the extraction methods use</w:t>
      </w:r>
      <w:r>
        <w:rPr>
          <w:rFonts w:ascii="Times New Roman" w:hAnsi="Times New Roman" w:cs="Times New Roman"/>
        </w:rPr>
        <w:t>d</w:t>
      </w:r>
      <w:r w:rsidRPr="00F06E8C">
        <w:rPr>
          <w:rFonts w:ascii="Times New Roman" w:hAnsi="Times New Roman" w:cs="Times New Roman"/>
        </w:rPr>
        <w:t xml:space="preserve"> in medicinal plants, principle, strength and limitation. </w:t>
      </w:r>
      <w:r w:rsidRPr="00FC2E39">
        <w:rPr>
          <w:rFonts w:ascii="Times New Roman" w:hAnsi="Times New Roman" w:cs="Times New Roman"/>
          <w:i/>
          <w:iCs/>
        </w:rPr>
        <w:t>Medicinal &amp; Aromatic Plants</w:t>
      </w:r>
      <w:r w:rsidRPr="00F06E8C">
        <w:rPr>
          <w:rFonts w:ascii="Times New Roman" w:hAnsi="Times New Roman" w:cs="Times New Roman"/>
        </w:rPr>
        <w:t>, 4(3), 196.</w:t>
      </w:r>
    </w:p>
    <w:p w14:paraId="73CCE126" w14:textId="77777777" w:rsidR="00C43097" w:rsidRDefault="00C43097" w:rsidP="00C43097">
      <w:pPr>
        <w:contextualSpacing/>
        <w:rPr>
          <w:rFonts w:ascii="Times New Roman" w:hAnsi="Times New Roman" w:cs="Times New Roman"/>
        </w:rPr>
      </w:pPr>
    </w:p>
    <w:p w14:paraId="15E65D07" w14:textId="77777777" w:rsidR="00C43097" w:rsidRPr="00F06E8C" w:rsidRDefault="00C43097" w:rsidP="00C43097">
      <w:pPr>
        <w:contextualSpacing/>
        <w:rPr>
          <w:rFonts w:ascii="Times New Roman" w:hAnsi="Times New Roman" w:cs="Times New Roman"/>
        </w:rPr>
      </w:pPr>
      <w:r w:rsidRPr="00F06E8C">
        <w:rPr>
          <w:rFonts w:ascii="Times New Roman" w:hAnsi="Times New Roman" w:cs="Times New Roman"/>
        </w:rPr>
        <w:t xml:space="preserve">Bosu, W. K., Reilly, S. T., </w:t>
      </w:r>
      <w:proofErr w:type="spellStart"/>
      <w:r w:rsidRPr="00F06E8C">
        <w:rPr>
          <w:rFonts w:ascii="Times New Roman" w:hAnsi="Times New Roman" w:cs="Times New Roman"/>
        </w:rPr>
        <w:t>Aheto</w:t>
      </w:r>
      <w:proofErr w:type="spellEnd"/>
      <w:r w:rsidRPr="00F06E8C">
        <w:rPr>
          <w:rFonts w:ascii="Times New Roman" w:hAnsi="Times New Roman" w:cs="Times New Roman"/>
        </w:rPr>
        <w:t>, J. M. K., &amp; Zucchelli, E.</w:t>
      </w:r>
      <w:r>
        <w:rPr>
          <w:rFonts w:ascii="Times New Roman" w:hAnsi="Times New Roman" w:cs="Times New Roman"/>
        </w:rPr>
        <w:t xml:space="preserve"> </w:t>
      </w:r>
      <w:r w:rsidRPr="00F06E8C">
        <w:rPr>
          <w:rFonts w:ascii="Times New Roman" w:hAnsi="Times New Roman" w:cs="Times New Roman"/>
        </w:rPr>
        <w:t xml:space="preserve">(2021). Hypertension and diabetes in Ghana: Findings from the WHO </w:t>
      </w:r>
      <w:proofErr w:type="spellStart"/>
      <w:r w:rsidRPr="00F06E8C">
        <w:rPr>
          <w:rFonts w:ascii="Times New Roman" w:hAnsi="Times New Roman" w:cs="Times New Roman"/>
        </w:rPr>
        <w:t>STEPwise</w:t>
      </w:r>
      <w:proofErr w:type="spellEnd"/>
      <w:r w:rsidRPr="00F06E8C">
        <w:rPr>
          <w:rFonts w:ascii="Times New Roman" w:hAnsi="Times New Roman" w:cs="Times New Roman"/>
        </w:rPr>
        <w:t xml:space="preserve"> approach to chronic disease risk factor surveillance. </w:t>
      </w:r>
      <w:r w:rsidRPr="00FC2E39">
        <w:rPr>
          <w:rFonts w:ascii="Times New Roman" w:hAnsi="Times New Roman" w:cs="Times New Roman"/>
          <w:i/>
          <w:iCs/>
        </w:rPr>
        <w:t>BMC Public Health</w:t>
      </w:r>
      <w:r w:rsidRPr="00F06E8C">
        <w:rPr>
          <w:rFonts w:ascii="Times New Roman" w:hAnsi="Times New Roman" w:cs="Times New Roman"/>
        </w:rPr>
        <w:t>, 21, 1093.</w:t>
      </w:r>
    </w:p>
    <w:p w14:paraId="418B9083" w14:textId="77777777" w:rsidR="00C43097" w:rsidRPr="00F06E8C" w:rsidRDefault="00C43097" w:rsidP="00C43097">
      <w:pPr>
        <w:contextualSpacing/>
        <w:rPr>
          <w:rFonts w:ascii="Times New Roman" w:hAnsi="Times New Roman" w:cs="Times New Roman"/>
        </w:rPr>
      </w:pPr>
      <w:r w:rsidRPr="00F06E8C">
        <w:rPr>
          <w:rFonts w:ascii="Times New Roman" w:hAnsi="Times New Roman" w:cs="Times New Roman"/>
        </w:rPr>
        <w:t xml:space="preserve">   </w:t>
      </w:r>
    </w:p>
    <w:p w14:paraId="2233C98F" w14:textId="77777777" w:rsidR="008A1A3D" w:rsidRPr="00D62610" w:rsidRDefault="00D62610" w:rsidP="00F06E8C">
      <w:pPr>
        <w:contextualSpacing/>
        <w:rPr>
          <w:rFonts w:ascii="Times New Roman" w:hAnsi="Times New Roman" w:cs="Times New Roman"/>
        </w:rPr>
      </w:pPr>
      <w:r w:rsidRPr="00F06E8C">
        <w:rPr>
          <w:rFonts w:ascii="Times New Roman" w:hAnsi="Times New Roman" w:cs="Times New Roman"/>
        </w:rPr>
        <w:t xml:space="preserve">David, J., Afolabi, E. O., </w:t>
      </w:r>
      <w:proofErr w:type="spellStart"/>
      <w:r w:rsidRPr="00F06E8C">
        <w:rPr>
          <w:rFonts w:ascii="Times New Roman" w:hAnsi="Times New Roman" w:cs="Times New Roman"/>
        </w:rPr>
        <w:t>Ojerinde</w:t>
      </w:r>
      <w:proofErr w:type="spellEnd"/>
      <w:r w:rsidRPr="00F06E8C">
        <w:rPr>
          <w:rFonts w:ascii="Times New Roman" w:hAnsi="Times New Roman" w:cs="Times New Roman"/>
        </w:rPr>
        <w:t xml:space="preserve">, S. O., Olotu, P. N., </w:t>
      </w:r>
      <w:proofErr w:type="spellStart"/>
      <w:r w:rsidRPr="00F06E8C">
        <w:rPr>
          <w:rFonts w:ascii="Times New Roman" w:hAnsi="Times New Roman" w:cs="Times New Roman"/>
        </w:rPr>
        <w:t>Agwom</w:t>
      </w:r>
      <w:proofErr w:type="spellEnd"/>
      <w:r w:rsidRPr="00F06E8C">
        <w:rPr>
          <w:rFonts w:ascii="Times New Roman" w:hAnsi="Times New Roman" w:cs="Times New Roman"/>
        </w:rPr>
        <w:t>, F. M., &amp; Ajima, U.</w:t>
      </w:r>
      <w:r>
        <w:rPr>
          <w:rFonts w:ascii="Times New Roman" w:hAnsi="Times New Roman" w:cs="Times New Roman"/>
        </w:rPr>
        <w:t xml:space="preserve"> </w:t>
      </w:r>
      <w:r w:rsidRPr="00F06E8C">
        <w:rPr>
          <w:rFonts w:ascii="Times New Roman" w:hAnsi="Times New Roman" w:cs="Times New Roman"/>
        </w:rPr>
        <w:t xml:space="preserve">(2017). In-vitro antidiabetic and antioxidant activity of various leaf extracts of </w:t>
      </w:r>
      <w:r w:rsidRPr="00FC2E39">
        <w:rPr>
          <w:rFonts w:ascii="Times New Roman" w:hAnsi="Times New Roman" w:cs="Times New Roman"/>
          <w:i/>
          <w:iCs/>
        </w:rPr>
        <w:t>Detarium microcarpum</w:t>
      </w:r>
      <w:r w:rsidRPr="00F06E8C">
        <w:rPr>
          <w:rFonts w:ascii="Times New Roman" w:hAnsi="Times New Roman" w:cs="Times New Roman"/>
        </w:rPr>
        <w:t xml:space="preserve">. </w:t>
      </w:r>
      <w:r w:rsidRPr="00FC2E39">
        <w:rPr>
          <w:rFonts w:ascii="Times New Roman" w:hAnsi="Times New Roman" w:cs="Times New Roman"/>
          <w:i/>
          <w:iCs/>
        </w:rPr>
        <w:t>Journal of Applied Pharmaceutical Science</w:t>
      </w:r>
      <w:r w:rsidRPr="00F06E8C">
        <w:rPr>
          <w:rFonts w:ascii="Times New Roman" w:hAnsi="Times New Roman" w:cs="Times New Roman"/>
        </w:rPr>
        <w:t>, 7</w:t>
      </w:r>
      <w:r>
        <w:rPr>
          <w:rFonts w:ascii="Times New Roman" w:hAnsi="Times New Roman" w:cs="Times New Roman"/>
        </w:rPr>
        <w:t xml:space="preserve"> </w:t>
      </w:r>
      <w:r w:rsidRPr="00F06E8C">
        <w:rPr>
          <w:rFonts w:ascii="Times New Roman" w:hAnsi="Times New Roman" w:cs="Times New Roman"/>
        </w:rPr>
        <w:t>(6), 127–131.</w:t>
      </w:r>
    </w:p>
    <w:p w14:paraId="37C82FDE" w14:textId="77777777" w:rsidR="00B6405F" w:rsidRDefault="00B6405F" w:rsidP="00F06E8C">
      <w:pPr>
        <w:contextualSpacing/>
        <w:rPr>
          <w:rFonts w:ascii="Times New Roman" w:hAnsi="Times New Roman" w:cs="Times New Roman"/>
          <w:lang w:val="en-US"/>
        </w:rPr>
      </w:pPr>
    </w:p>
    <w:p w14:paraId="15E124FA" w14:textId="77777777" w:rsidR="008B70C3" w:rsidRPr="00F06E8C" w:rsidRDefault="008B70C3" w:rsidP="00F06E8C">
      <w:pPr>
        <w:contextualSpacing/>
        <w:rPr>
          <w:rFonts w:ascii="Times New Roman" w:hAnsi="Times New Roman" w:cs="Times New Roman"/>
          <w:lang w:val="en-US"/>
        </w:rPr>
      </w:pPr>
      <w:r w:rsidRPr="00F06E8C">
        <w:rPr>
          <w:rFonts w:ascii="Times New Roman" w:hAnsi="Times New Roman" w:cs="Times New Roman"/>
          <w:lang w:val="en-US"/>
        </w:rPr>
        <w:t>DeFronzo, R. A. (1999). Pharmacologic therapy for type 2 diabetes mellitus. </w:t>
      </w:r>
      <w:r w:rsidRPr="00F06E8C">
        <w:rPr>
          <w:rFonts w:ascii="Times New Roman" w:hAnsi="Times New Roman" w:cs="Times New Roman"/>
          <w:i/>
          <w:iCs/>
          <w:lang w:val="en-US"/>
        </w:rPr>
        <w:t>Annals of Internal Medicine</w:t>
      </w:r>
      <w:r w:rsidRPr="00F06E8C">
        <w:rPr>
          <w:rFonts w:ascii="Times New Roman" w:hAnsi="Times New Roman" w:cs="Times New Roman"/>
          <w:lang w:val="en-US"/>
        </w:rPr>
        <w:t>, </w:t>
      </w:r>
      <w:r w:rsidRPr="00F06E8C">
        <w:rPr>
          <w:rFonts w:ascii="Times New Roman" w:hAnsi="Times New Roman" w:cs="Times New Roman"/>
          <w:i/>
          <w:iCs/>
          <w:lang w:val="en-US"/>
        </w:rPr>
        <w:t>131</w:t>
      </w:r>
      <w:r w:rsidRPr="00F06E8C">
        <w:rPr>
          <w:rFonts w:ascii="Times New Roman" w:hAnsi="Times New Roman" w:cs="Times New Roman"/>
          <w:lang w:val="en-US"/>
        </w:rPr>
        <w:t>(4), 281–303.</w:t>
      </w:r>
    </w:p>
    <w:p w14:paraId="79544FAD" w14:textId="77777777" w:rsidR="00D30183" w:rsidRDefault="00D30183" w:rsidP="00D30183">
      <w:pPr>
        <w:contextualSpacing/>
        <w:rPr>
          <w:rFonts w:ascii="Times New Roman" w:hAnsi="Times New Roman" w:cs="Times New Roman"/>
          <w:b/>
          <w:bCs/>
          <w:lang w:val="en-US"/>
        </w:rPr>
      </w:pPr>
    </w:p>
    <w:p w14:paraId="32819D47" w14:textId="77777777" w:rsidR="00D30183" w:rsidRPr="00D30183" w:rsidRDefault="00D30183" w:rsidP="00D30183">
      <w:pPr>
        <w:contextualSpacing/>
        <w:rPr>
          <w:rFonts w:ascii="Times New Roman" w:hAnsi="Times New Roman" w:cs="Times New Roman"/>
          <w:lang w:val="en-US"/>
        </w:rPr>
      </w:pPr>
      <w:r w:rsidRPr="00D30183">
        <w:rPr>
          <w:rFonts w:ascii="Times New Roman" w:hAnsi="Times New Roman" w:cs="Times New Roman"/>
          <w:lang w:val="en-US"/>
        </w:rPr>
        <w:lastRenderedPageBreak/>
        <w:t xml:space="preserve">Dej-Adisai, S., &amp; </w:t>
      </w:r>
      <w:proofErr w:type="spellStart"/>
      <w:r w:rsidRPr="00D30183">
        <w:rPr>
          <w:rFonts w:ascii="Times New Roman" w:hAnsi="Times New Roman" w:cs="Times New Roman"/>
          <w:lang w:val="en-US"/>
        </w:rPr>
        <w:t>Pitakbut</w:t>
      </w:r>
      <w:proofErr w:type="spellEnd"/>
      <w:r w:rsidRPr="00D30183">
        <w:rPr>
          <w:rFonts w:ascii="Times New Roman" w:hAnsi="Times New Roman" w:cs="Times New Roman"/>
          <w:lang w:val="en-US"/>
        </w:rPr>
        <w:t>, T. (2015). Determination of α-glucosidase inhibitory activity from selected Fabaceae plants. </w:t>
      </w:r>
      <w:r w:rsidRPr="00D30183">
        <w:rPr>
          <w:rFonts w:ascii="Times New Roman" w:hAnsi="Times New Roman" w:cs="Times New Roman"/>
          <w:i/>
          <w:iCs/>
          <w:lang w:val="en-US"/>
        </w:rPr>
        <w:t>Pakistan Journal of Pharmaceutical Sciences</w:t>
      </w:r>
      <w:r w:rsidRPr="00D30183">
        <w:rPr>
          <w:rFonts w:ascii="Times New Roman" w:hAnsi="Times New Roman" w:cs="Times New Roman"/>
          <w:lang w:val="en-US"/>
        </w:rPr>
        <w:t>, 28(5), 1679–1683. PMID: 26408887</w:t>
      </w:r>
    </w:p>
    <w:p w14:paraId="317B8955" w14:textId="77777777" w:rsidR="00B6405F" w:rsidRDefault="00B6405F" w:rsidP="00B6405F">
      <w:pPr>
        <w:contextualSpacing/>
        <w:rPr>
          <w:rFonts w:ascii="Times New Roman" w:hAnsi="Times New Roman" w:cs="Times New Roman"/>
          <w:lang w:val="en-US"/>
        </w:rPr>
      </w:pPr>
    </w:p>
    <w:p w14:paraId="6B5041DE" w14:textId="77777777" w:rsidR="00D30183" w:rsidRPr="00D30183" w:rsidRDefault="00D30183" w:rsidP="00D30183">
      <w:pPr>
        <w:contextualSpacing/>
        <w:rPr>
          <w:rFonts w:ascii="Times New Roman" w:hAnsi="Times New Roman" w:cs="Times New Roman"/>
          <w:lang w:val="en-US"/>
        </w:rPr>
      </w:pPr>
      <w:r w:rsidRPr="00D30183">
        <w:rPr>
          <w:rFonts w:ascii="Times New Roman" w:hAnsi="Times New Roman" w:cs="Times New Roman"/>
          <w:lang w:val="en-US"/>
        </w:rPr>
        <w:t>Dirir, A. M., Daou, M., Yousef, A. F., &amp; Yousef, L. F. (2022). A review of alpha-glucosidase inhibitors from plants as potential candidates for the treatment of type-2 diabetes. </w:t>
      </w:r>
      <w:r w:rsidRPr="00D30183">
        <w:rPr>
          <w:rFonts w:ascii="Times New Roman" w:hAnsi="Times New Roman" w:cs="Times New Roman"/>
          <w:i/>
          <w:iCs/>
          <w:lang w:val="en-US"/>
        </w:rPr>
        <w:t>Phytochemistry Reviews</w:t>
      </w:r>
      <w:r w:rsidRPr="00D30183">
        <w:rPr>
          <w:rFonts w:ascii="Times New Roman" w:hAnsi="Times New Roman" w:cs="Times New Roman"/>
          <w:lang w:val="en-US"/>
        </w:rPr>
        <w:t>, 21(4), 1049–1079. https://doi.org/10.1007/s11101-021-09773-1</w:t>
      </w:r>
    </w:p>
    <w:p w14:paraId="00FBC023" w14:textId="77777777" w:rsidR="00D30183" w:rsidRDefault="00D30183" w:rsidP="00B6405F">
      <w:pPr>
        <w:contextualSpacing/>
        <w:rPr>
          <w:rFonts w:ascii="Times New Roman" w:hAnsi="Times New Roman" w:cs="Times New Roman"/>
          <w:lang w:val="en-US"/>
        </w:rPr>
      </w:pPr>
    </w:p>
    <w:p w14:paraId="5506B423" w14:textId="77777777" w:rsidR="00B6405F" w:rsidRPr="005D50EC" w:rsidRDefault="00B6405F" w:rsidP="00B6405F">
      <w:pPr>
        <w:contextualSpacing/>
        <w:rPr>
          <w:rFonts w:ascii="Times New Roman" w:hAnsi="Times New Roman" w:cs="Times New Roman"/>
          <w:lang w:val="en-US"/>
        </w:rPr>
      </w:pPr>
      <w:proofErr w:type="spellStart"/>
      <w:r w:rsidRPr="005D50EC">
        <w:rPr>
          <w:rFonts w:ascii="Times New Roman" w:hAnsi="Times New Roman" w:cs="Times New Roman"/>
          <w:lang w:val="en-US"/>
        </w:rPr>
        <w:t>Dogara</w:t>
      </w:r>
      <w:proofErr w:type="spellEnd"/>
      <w:r w:rsidRPr="005D50EC">
        <w:rPr>
          <w:rFonts w:ascii="Times New Roman" w:hAnsi="Times New Roman" w:cs="Times New Roman"/>
          <w:lang w:val="en-US"/>
        </w:rPr>
        <w:t>, A. M. (2022). Biological activity and chemical composition of </w:t>
      </w:r>
      <w:proofErr w:type="spellStart"/>
      <w:r w:rsidRPr="005D50EC">
        <w:rPr>
          <w:rFonts w:ascii="Times New Roman" w:hAnsi="Times New Roman" w:cs="Times New Roman"/>
          <w:i/>
          <w:iCs/>
          <w:lang w:val="en-US"/>
        </w:rPr>
        <w:t>Detarium</w:t>
      </w:r>
      <w:proofErr w:type="spellEnd"/>
      <w:r w:rsidRPr="005D50EC">
        <w:rPr>
          <w:rFonts w:ascii="Times New Roman" w:hAnsi="Times New Roman" w:cs="Times New Roman"/>
          <w:i/>
          <w:iCs/>
          <w:lang w:val="en-US"/>
        </w:rPr>
        <w:t xml:space="preserve"> </w:t>
      </w:r>
      <w:proofErr w:type="spellStart"/>
      <w:r w:rsidRPr="005D50EC">
        <w:rPr>
          <w:rFonts w:ascii="Times New Roman" w:hAnsi="Times New Roman" w:cs="Times New Roman"/>
          <w:i/>
          <w:iCs/>
          <w:lang w:val="en-US"/>
        </w:rPr>
        <w:t>microcarpum</w:t>
      </w:r>
      <w:proofErr w:type="spellEnd"/>
      <w:r w:rsidRPr="005D50EC">
        <w:rPr>
          <w:rFonts w:ascii="Times New Roman" w:hAnsi="Times New Roman" w:cs="Times New Roman"/>
          <w:lang w:val="en-US"/>
        </w:rPr>
        <w:t> </w:t>
      </w:r>
      <w:proofErr w:type="spellStart"/>
      <w:r w:rsidRPr="005D50EC">
        <w:rPr>
          <w:rFonts w:ascii="Times New Roman" w:hAnsi="Times New Roman" w:cs="Times New Roman"/>
          <w:lang w:val="en-US"/>
        </w:rPr>
        <w:t>Guill</w:t>
      </w:r>
      <w:proofErr w:type="spellEnd"/>
      <w:r w:rsidRPr="005D50EC">
        <w:rPr>
          <w:rFonts w:ascii="Times New Roman" w:hAnsi="Times New Roman" w:cs="Times New Roman"/>
          <w:lang w:val="en-US"/>
        </w:rPr>
        <w:t>. and Perr—A systematic review. </w:t>
      </w:r>
      <w:r w:rsidRPr="005D50EC">
        <w:rPr>
          <w:rFonts w:ascii="Times New Roman" w:hAnsi="Times New Roman" w:cs="Times New Roman"/>
          <w:i/>
          <w:iCs/>
          <w:lang w:val="en-US"/>
        </w:rPr>
        <w:t>Advances in Pharmacological and Pharmaceutical Sciences</w:t>
      </w:r>
      <w:r w:rsidRPr="005D50EC">
        <w:rPr>
          <w:rFonts w:ascii="Times New Roman" w:hAnsi="Times New Roman" w:cs="Times New Roman"/>
          <w:lang w:val="en-US"/>
        </w:rPr>
        <w:t>, Article ID 7219401. https://doi.org/10.1155/2022/7219401</w:t>
      </w:r>
    </w:p>
    <w:p w14:paraId="7D39901C" w14:textId="77777777" w:rsidR="00C43097" w:rsidRDefault="00C43097" w:rsidP="00C43097">
      <w:pPr>
        <w:contextualSpacing/>
        <w:rPr>
          <w:rFonts w:ascii="Times New Roman" w:hAnsi="Times New Roman" w:cs="Times New Roman"/>
        </w:rPr>
      </w:pPr>
    </w:p>
    <w:p w14:paraId="245A6EF8" w14:textId="77777777" w:rsidR="00C43097" w:rsidRPr="00F06E8C" w:rsidRDefault="00C43097" w:rsidP="00C43097">
      <w:pPr>
        <w:contextualSpacing/>
        <w:rPr>
          <w:rFonts w:ascii="Times New Roman" w:hAnsi="Times New Roman" w:cs="Times New Roman"/>
        </w:rPr>
      </w:pPr>
      <w:proofErr w:type="spellStart"/>
      <w:r w:rsidRPr="00F06E8C">
        <w:rPr>
          <w:rFonts w:ascii="Times New Roman" w:hAnsi="Times New Roman" w:cs="Times New Roman"/>
        </w:rPr>
        <w:t>Eddouks</w:t>
      </w:r>
      <w:proofErr w:type="spellEnd"/>
      <w:r w:rsidRPr="00F06E8C">
        <w:rPr>
          <w:rFonts w:ascii="Times New Roman" w:hAnsi="Times New Roman" w:cs="Times New Roman"/>
        </w:rPr>
        <w:t xml:space="preserve">, M., Maghrani, M., Lemhadri, A., </w:t>
      </w:r>
      <w:proofErr w:type="spellStart"/>
      <w:r w:rsidRPr="00F06E8C">
        <w:rPr>
          <w:rFonts w:ascii="Times New Roman" w:hAnsi="Times New Roman" w:cs="Times New Roman"/>
        </w:rPr>
        <w:t>Ouahidi</w:t>
      </w:r>
      <w:proofErr w:type="spellEnd"/>
      <w:r w:rsidRPr="00F06E8C">
        <w:rPr>
          <w:rFonts w:ascii="Times New Roman" w:hAnsi="Times New Roman" w:cs="Times New Roman"/>
        </w:rPr>
        <w:t xml:space="preserve">, M. L., &amp; </w:t>
      </w:r>
      <w:proofErr w:type="spellStart"/>
      <w:r w:rsidRPr="00F06E8C">
        <w:rPr>
          <w:rFonts w:ascii="Times New Roman" w:hAnsi="Times New Roman" w:cs="Times New Roman"/>
        </w:rPr>
        <w:t>Jouad</w:t>
      </w:r>
      <w:proofErr w:type="spellEnd"/>
      <w:r w:rsidRPr="00F06E8C">
        <w:rPr>
          <w:rFonts w:ascii="Times New Roman" w:hAnsi="Times New Roman" w:cs="Times New Roman"/>
        </w:rPr>
        <w:t>, H. (2014). Ethnopharmacological survey of medicinal plants used for the treatment of diabetes mellitus, hypertension and cardiac diseases in the south-east region of Morocco (</w:t>
      </w:r>
      <w:proofErr w:type="spellStart"/>
      <w:r w:rsidRPr="00F06E8C">
        <w:rPr>
          <w:rFonts w:ascii="Times New Roman" w:hAnsi="Times New Roman" w:cs="Times New Roman"/>
        </w:rPr>
        <w:t>Tafilalet</w:t>
      </w:r>
      <w:proofErr w:type="spellEnd"/>
      <w:r w:rsidRPr="00F06E8C">
        <w:rPr>
          <w:rFonts w:ascii="Times New Roman" w:hAnsi="Times New Roman" w:cs="Times New Roman"/>
        </w:rPr>
        <w:t xml:space="preserve">). </w:t>
      </w:r>
      <w:r w:rsidRPr="00E501C2">
        <w:rPr>
          <w:rFonts w:ascii="Times New Roman" w:hAnsi="Times New Roman" w:cs="Times New Roman"/>
          <w:i/>
          <w:iCs/>
        </w:rPr>
        <w:t>Journal of Ethnopharmacology</w:t>
      </w:r>
      <w:r w:rsidRPr="00F06E8C">
        <w:rPr>
          <w:rFonts w:ascii="Times New Roman" w:hAnsi="Times New Roman" w:cs="Times New Roman"/>
        </w:rPr>
        <w:t>, 82</w:t>
      </w:r>
      <w:r>
        <w:rPr>
          <w:rFonts w:ascii="Times New Roman" w:hAnsi="Times New Roman" w:cs="Times New Roman"/>
        </w:rPr>
        <w:t xml:space="preserve"> </w:t>
      </w:r>
      <w:r w:rsidRPr="00F06E8C">
        <w:rPr>
          <w:rFonts w:ascii="Times New Roman" w:hAnsi="Times New Roman" w:cs="Times New Roman"/>
        </w:rPr>
        <w:t>(2–3), 97–103.</w:t>
      </w:r>
    </w:p>
    <w:p w14:paraId="3C5FF00B" w14:textId="77777777" w:rsidR="00B6405F" w:rsidRDefault="00B6405F" w:rsidP="00B6405F">
      <w:pPr>
        <w:contextualSpacing/>
        <w:rPr>
          <w:rFonts w:ascii="Times New Roman" w:hAnsi="Times New Roman" w:cs="Times New Roman"/>
        </w:rPr>
      </w:pPr>
    </w:p>
    <w:p w14:paraId="4788A891" w14:textId="77777777" w:rsidR="00B6405F" w:rsidRPr="00020114" w:rsidRDefault="00B6405F" w:rsidP="00B6405F">
      <w:pPr>
        <w:contextualSpacing/>
        <w:rPr>
          <w:rFonts w:ascii="Times New Roman" w:hAnsi="Times New Roman" w:cs="Times New Roman"/>
        </w:rPr>
      </w:pPr>
      <w:r w:rsidRPr="00020114">
        <w:rPr>
          <w:rFonts w:ascii="Times New Roman" w:hAnsi="Times New Roman" w:cs="Times New Roman"/>
        </w:rPr>
        <w:t>Etuk, E. U. (2005). </w:t>
      </w:r>
      <w:r w:rsidRPr="00E501C2">
        <w:rPr>
          <w:rFonts w:ascii="Times New Roman" w:hAnsi="Times New Roman" w:cs="Times New Roman"/>
        </w:rPr>
        <w:t>Animals in research: Oral glucose tolerance test (OGTT) in rodents</w:t>
      </w:r>
      <w:r w:rsidRPr="00020114">
        <w:rPr>
          <w:rFonts w:ascii="Times New Roman" w:hAnsi="Times New Roman" w:cs="Times New Roman"/>
        </w:rPr>
        <w:t>. </w:t>
      </w:r>
      <w:r w:rsidRPr="00E501C2">
        <w:rPr>
          <w:rFonts w:ascii="Times New Roman" w:hAnsi="Times New Roman" w:cs="Times New Roman"/>
          <w:i/>
          <w:iCs/>
        </w:rPr>
        <w:t>Journal of Experimental and Clinical Anatomy</w:t>
      </w:r>
      <w:r w:rsidRPr="00020114">
        <w:rPr>
          <w:rFonts w:ascii="Times New Roman" w:hAnsi="Times New Roman" w:cs="Times New Roman"/>
        </w:rPr>
        <w:t>, 4(2), 44–47.</w:t>
      </w:r>
    </w:p>
    <w:p w14:paraId="60B7A2F5" w14:textId="77777777" w:rsidR="00D62610" w:rsidRPr="005D50EC" w:rsidRDefault="00D62610" w:rsidP="00D62610">
      <w:pPr>
        <w:contextualSpacing/>
        <w:rPr>
          <w:rFonts w:ascii="Times New Roman" w:hAnsi="Times New Roman" w:cs="Times New Roman"/>
          <w:lang w:val="en-US"/>
        </w:rPr>
      </w:pPr>
      <w:proofErr w:type="spellStart"/>
      <w:r w:rsidRPr="005D50EC">
        <w:rPr>
          <w:rFonts w:ascii="Times New Roman" w:hAnsi="Times New Roman" w:cs="Times New Roman"/>
          <w:lang w:val="en-US"/>
        </w:rPr>
        <w:t>Habibou</w:t>
      </w:r>
      <w:proofErr w:type="spellEnd"/>
      <w:r w:rsidRPr="005D50EC">
        <w:rPr>
          <w:rFonts w:ascii="Times New Roman" w:hAnsi="Times New Roman" w:cs="Times New Roman"/>
          <w:lang w:val="en-US"/>
        </w:rPr>
        <w:t>, H. H., Issa Abdoulahi, M. I., Moctar, C., Zakari, C. O., Rahila, H. G., &amp; Khalid, I. (2022). Phytochemistry and pharmacology activities of </w:t>
      </w:r>
      <w:r w:rsidRPr="005D50EC">
        <w:rPr>
          <w:rFonts w:ascii="Times New Roman" w:hAnsi="Times New Roman" w:cs="Times New Roman"/>
          <w:i/>
          <w:iCs/>
          <w:lang w:val="en-US"/>
        </w:rPr>
        <w:t>Detarium microcarpum</w:t>
      </w:r>
      <w:r w:rsidRPr="005D50EC">
        <w:rPr>
          <w:rFonts w:ascii="Times New Roman" w:hAnsi="Times New Roman" w:cs="Times New Roman"/>
          <w:lang w:val="en-US"/>
        </w:rPr>
        <w:t>. </w:t>
      </w:r>
      <w:r w:rsidRPr="005D50EC">
        <w:rPr>
          <w:rFonts w:ascii="Times New Roman" w:hAnsi="Times New Roman" w:cs="Times New Roman"/>
          <w:i/>
          <w:iCs/>
          <w:lang w:val="en-US"/>
        </w:rPr>
        <w:t>Journal of Pharmacognosy and Phytochemistry</w:t>
      </w:r>
      <w:r w:rsidRPr="005D50EC">
        <w:rPr>
          <w:rFonts w:ascii="Times New Roman" w:hAnsi="Times New Roman" w:cs="Times New Roman"/>
          <w:lang w:val="en-US"/>
        </w:rPr>
        <w:t>, 11(2), 60–67.</w:t>
      </w:r>
    </w:p>
    <w:p w14:paraId="7FF37A80" w14:textId="77777777" w:rsidR="00D30183" w:rsidRDefault="00D30183" w:rsidP="00D30183">
      <w:pPr>
        <w:contextualSpacing/>
        <w:rPr>
          <w:rFonts w:ascii="Times New Roman" w:hAnsi="Times New Roman" w:cs="Times New Roman"/>
          <w:b/>
          <w:bCs/>
          <w:lang w:val="en-US"/>
        </w:rPr>
      </w:pPr>
    </w:p>
    <w:p w14:paraId="3AAF771D" w14:textId="77777777" w:rsidR="00D30183" w:rsidRPr="00D30183" w:rsidRDefault="00D30183" w:rsidP="00D30183">
      <w:pPr>
        <w:contextualSpacing/>
        <w:rPr>
          <w:rFonts w:ascii="Times New Roman" w:hAnsi="Times New Roman" w:cs="Times New Roman"/>
          <w:lang w:val="en-US"/>
        </w:rPr>
      </w:pPr>
      <w:r w:rsidRPr="00D30183">
        <w:rPr>
          <w:rFonts w:ascii="Times New Roman" w:hAnsi="Times New Roman" w:cs="Times New Roman"/>
          <w:lang w:val="en-US"/>
        </w:rPr>
        <w:t>Guerrero-Becerra, L., Morimoto, S., Arrellano-Ordoñez, E., Morales-Miranda, A., Guevara-Gonzalez, R. G., Feregrino-Pérez, A. A., &amp; Lomas-Soria, C. (2025). Polyphenolic compounds in Fabaceous plants with antidiabetic potential. </w:t>
      </w:r>
      <w:r w:rsidRPr="00D30183">
        <w:rPr>
          <w:rFonts w:ascii="Times New Roman" w:hAnsi="Times New Roman" w:cs="Times New Roman"/>
          <w:i/>
          <w:iCs/>
          <w:lang w:val="en-US"/>
        </w:rPr>
        <w:t>Pharmaceuticals</w:t>
      </w:r>
      <w:r w:rsidRPr="00D30183">
        <w:rPr>
          <w:rFonts w:ascii="Times New Roman" w:hAnsi="Times New Roman" w:cs="Times New Roman"/>
          <w:lang w:val="en-US"/>
        </w:rPr>
        <w:t>, 18(1), 69. https://doi.org/10.3390/ph18010069</w:t>
      </w:r>
    </w:p>
    <w:p w14:paraId="78795BB0" w14:textId="77777777" w:rsidR="008A1A3D" w:rsidRDefault="008A1A3D" w:rsidP="00F06E8C">
      <w:pPr>
        <w:contextualSpacing/>
        <w:rPr>
          <w:rFonts w:ascii="Times New Roman" w:hAnsi="Times New Roman" w:cs="Times New Roman"/>
          <w:lang w:val="en-US"/>
        </w:rPr>
      </w:pPr>
    </w:p>
    <w:p w14:paraId="62BF6C11" w14:textId="77777777" w:rsidR="008B70C3" w:rsidRPr="00F06E8C" w:rsidRDefault="008B70C3" w:rsidP="00F06E8C">
      <w:pPr>
        <w:contextualSpacing/>
        <w:rPr>
          <w:rFonts w:ascii="Times New Roman" w:hAnsi="Times New Roman" w:cs="Times New Roman"/>
          <w:lang w:val="en-US"/>
        </w:rPr>
      </w:pPr>
      <w:r w:rsidRPr="00F06E8C">
        <w:rPr>
          <w:rFonts w:ascii="Times New Roman" w:hAnsi="Times New Roman" w:cs="Times New Roman"/>
          <w:lang w:val="en-US"/>
        </w:rPr>
        <w:t>Harborne, J. B. (1973). </w:t>
      </w:r>
      <w:r w:rsidRPr="00E501C2">
        <w:rPr>
          <w:rFonts w:ascii="Times New Roman" w:hAnsi="Times New Roman" w:cs="Times New Roman"/>
          <w:lang w:val="en-US"/>
        </w:rPr>
        <w:t>Phytochemical methods: A guide to modern techniques of plant analysis.</w:t>
      </w:r>
      <w:r w:rsidRPr="00F06E8C">
        <w:rPr>
          <w:rFonts w:ascii="Times New Roman" w:hAnsi="Times New Roman" w:cs="Times New Roman"/>
          <w:lang w:val="en-US"/>
        </w:rPr>
        <w:t xml:space="preserve"> Chapman &amp; Hall.</w:t>
      </w:r>
    </w:p>
    <w:p w14:paraId="64A1AF33" w14:textId="77777777" w:rsidR="00E03B0F" w:rsidRDefault="00E03B0F" w:rsidP="00E03B0F">
      <w:pPr>
        <w:contextualSpacing/>
        <w:rPr>
          <w:rFonts w:ascii="Times New Roman" w:hAnsi="Times New Roman" w:cs="Times New Roman"/>
          <w:lang w:val="en-US"/>
        </w:rPr>
      </w:pPr>
    </w:p>
    <w:p w14:paraId="29CB2E5E" w14:textId="77777777" w:rsidR="00E03B0F" w:rsidRDefault="00E03B0F" w:rsidP="00E03B0F">
      <w:pPr>
        <w:contextualSpacing/>
        <w:rPr>
          <w:rFonts w:ascii="Times New Roman" w:hAnsi="Times New Roman" w:cs="Times New Roman"/>
          <w:lang w:val="en-US"/>
        </w:rPr>
      </w:pPr>
      <w:r w:rsidRPr="00F06E8C">
        <w:rPr>
          <w:rFonts w:ascii="Times New Roman" w:hAnsi="Times New Roman" w:cs="Times New Roman"/>
          <w:lang w:val="en-US"/>
        </w:rPr>
        <w:t>International Diabetes Federation. (2021). </w:t>
      </w:r>
      <w:r w:rsidRPr="00F06E8C">
        <w:rPr>
          <w:rFonts w:ascii="Times New Roman" w:hAnsi="Times New Roman" w:cs="Times New Roman"/>
          <w:i/>
          <w:iCs/>
          <w:lang w:val="en-US"/>
        </w:rPr>
        <w:t>IDF Diabetes Atlas</w:t>
      </w:r>
      <w:r w:rsidRPr="00F06E8C">
        <w:rPr>
          <w:rFonts w:ascii="Times New Roman" w:hAnsi="Times New Roman" w:cs="Times New Roman"/>
          <w:lang w:val="en-US"/>
        </w:rPr>
        <w:t> (10th ed.).</w:t>
      </w:r>
    </w:p>
    <w:p w14:paraId="72BE82C5" w14:textId="77777777" w:rsidR="003C66F3" w:rsidRDefault="003C66F3" w:rsidP="00E03B0F">
      <w:pPr>
        <w:contextualSpacing/>
        <w:rPr>
          <w:rFonts w:ascii="Times New Roman" w:hAnsi="Times New Roman" w:cs="Times New Roman"/>
          <w:lang w:val="en-US"/>
        </w:rPr>
      </w:pPr>
    </w:p>
    <w:p w14:paraId="11ABA95E" w14:textId="77777777" w:rsidR="00E03B0F" w:rsidRDefault="00E03B0F" w:rsidP="00E03B0F">
      <w:pPr>
        <w:contextualSpacing/>
        <w:rPr>
          <w:rFonts w:ascii="Times New Roman" w:hAnsi="Times New Roman" w:cs="Times New Roman"/>
          <w:lang w:val="en-US"/>
        </w:rPr>
      </w:pPr>
      <w:proofErr w:type="spellStart"/>
      <w:r w:rsidRPr="00F06E8C">
        <w:rPr>
          <w:rFonts w:ascii="Times New Roman" w:hAnsi="Times New Roman" w:cs="Times New Roman"/>
          <w:lang w:val="en-US"/>
        </w:rPr>
        <w:t>Lorke</w:t>
      </w:r>
      <w:proofErr w:type="spellEnd"/>
      <w:r w:rsidRPr="00F06E8C">
        <w:rPr>
          <w:rFonts w:ascii="Times New Roman" w:hAnsi="Times New Roman" w:cs="Times New Roman"/>
          <w:lang w:val="en-US"/>
        </w:rPr>
        <w:t>, D. (1983). A new approach to practical acute toxicity testing. </w:t>
      </w:r>
      <w:r w:rsidRPr="00F06E8C">
        <w:rPr>
          <w:rFonts w:ascii="Times New Roman" w:hAnsi="Times New Roman" w:cs="Times New Roman"/>
          <w:i/>
          <w:iCs/>
          <w:lang w:val="en-US"/>
        </w:rPr>
        <w:t>Archives of Toxicology</w:t>
      </w:r>
      <w:r w:rsidRPr="00F06E8C">
        <w:rPr>
          <w:rFonts w:ascii="Times New Roman" w:hAnsi="Times New Roman" w:cs="Times New Roman"/>
          <w:lang w:val="en-US"/>
        </w:rPr>
        <w:t>, </w:t>
      </w:r>
      <w:r w:rsidRPr="00F06E8C">
        <w:rPr>
          <w:rFonts w:ascii="Times New Roman" w:hAnsi="Times New Roman" w:cs="Times New Roman"/>
          <w:i/>
          <w:iCs/>
          <w:lang w:val="en-US"/>
        </w:rPr>
        <w:t>54</w:t>
      </w:r>
      <w:r w:rsidRPr="00F06E8C">
        <w:rPr>
          <w:rFonts w:ascii="Times New Roman" w:hAnsi="Times New Roman" w:cs="Times New Roman"/>
          <w:lang w:val="en-US"/>
        </w:rPr>
        <w:t>(4), 275–287.</w:t>
      </w:r>
    </w:p>
    <w:p w14:paraId="018D40E9" w14:textId="77777777" w:rsidR="008A1A3D" w:rsidRDefault="008A1A3D" w:rsidP="00F06E8C">
      <w:pPr>
        <w:contextualSpacing/>
        <w:rPr>
          <w:rFonts w:ascii="Times New Roman" w:hAnsi="Times New Roman" w:cs="Times New Roman"/>
          <w:lang w:val="en-US"/>
        </w:rPr>
      </w:pPr>
    </w:p>
    <w:p w14:paraId="22FFE23E" w14:textId="77777777" w:rsidR="008B70C3" w:rsidRPr="00F06E8C" w:rsidRDefault="008B70C3" w:rsidP="00F06E8C">
      <w:pPr>
        <w:contextualSpacing/>
        <w:rPr>
          <w:rFonts w:ascii="Times New Roman" w:hAnsi="Times New Roman" w:cs="Times New Roman"/>
          <w:lang w:val="en-US"/>
        </w:rPr>
      </w:pPr>
      <w:proofErr w:type="spellStart"/>
      <w:r w:rsidRPr="00F06E8C">
        <w:rPr>
          <w:rFonts w:ascii="Times New Roman" w:hAnsi="Times New Roman" w:cs="Times New Roman"/>
          <w:lang w:val="en-US"/>
        </w:rPr>
        <w:t>Inzucchi</w:t>
      </w:r>
      <w:proofErr w:type="spellEnd"/>
      <w:r w:rsidRPr="00F06E8C">
        <w:rPr>
          <w:rFonts w:ascii="Times New Roman" w:hAnsi="Times New Roman" w:cs="Times New Roman"/>
          <w:lang w:val="en-US"/>
        </w:rPr>
        <w:t>, S. E. (2002). Oral antihyperglycemic therapy for type 2 diabetes. </w:t>
      </w:r>
      <w:r w:rsidRPr="00F06E8C">
        <w:rPr>
          <w:rFonts w:ascii="Times New Roman" w:hAnsi="Times New Roman" w:cs="Times New Roman"/>
          <w:i/>
          <w:iCs/>
          <w:lang w:val="en-US"/>
        </w:rPr>
        <w:t>JAMA</w:t>
      </w:r>
      <w:r w:rsidRPr="00F06E8C">
        <w:rPr>
          <w:rFonts w:ascii="Times New Roman" w:hAnsi="Times New Roman" w:cs="Times New Roman"/>
          <w:lang w:val="en-US"/>
        </w:rPr>
        <w:t>, </w:t>
      </w:r>
      <w:r w:rsidRPr="00F06E8C">
        <w:rPr>
          <w:rFonts w:ascii="Times New Roman" w:hAnsi="Times New Roman" w:cs="Times New Roman"/>
          <w:i/>
          <w:iCs/>
          <w:lang w:val="en-US"/>
        </w:rPr>
        <w:t>287</w:t>
      </w:r>
      <w:r w:rsidRPr="00F06E8C">
        <w:rPr>
          <w:rFonts w:ascii="Times New Roman" w:hAnsi="Times New Roman" w:cs="Times New Roman"/>
          <w:lang w:val="en-US"/>
        </w:rPr>
        <w:t>(3), 360–372.</w:t>
      </w:r>
    </w:p>
    <w:p w14:paraId="4D9735D2" w14:textId="77777777" w:rsidR="005F2EA9" w:rsidRDefault="005F2EA9" w:rsidP="00D30183">
      <w:pPr>
        <w:contextualSpacing/>
        <w:rPr>
          <w:rFonts w:ascii="Times New Roman" w:hAnsi="Times New Roman" w:cs="Times New Roman"/>
          <w:lang w:val="en-US"/>
        </w:rPr>
      </w:pPr>
    </w:p>
    <w:p w14:paraId="3CF8A1B4" w14:textId="77777777" w:rsidR="00D30183" w:rsidRPr="00D30183" w:rsidRDefault="00D30183" w:rsidP="00D30183">
      <w:pPr>
        <w:contextualSpacing/>
        <w:rPr>
          <w:rFonts w:ascii="Times New Roman" w:hAnsi="Times New Roman" w:cs="Times New Roman"/>
          <w:lang w:val="en-US"/>
        </w:rPr>
      </w:pPr>
      <w:proofErr w:type="spellStart"/>
      <w:r w:rsidRPr="00D30183">
        <w:rPr>
          <w:rFonts w:ascii="Times New Roman" w:hAnsi="Times New Roman" w:cs="Times New Roman"/>
          <w:lang w:val="en-US"/>
        </w:rPr>
        <w:t>Kashtoh</w:t>
      </w:r>
      <w:proofErr w:type="spellEnd"/>
      <w:r w:rsidRPr="00D30183">
        <w:rPr>
          <w:rFonts w:ascii="Times New Roman" w:hAnsi="Times New Roman" w:cs="Times New Roman"/>
          <w:lang w:val="en-US"/>
        </w:rPr>
        <w:t>, H., &amp; Baek, K.-H. (2022). Recent updates on phytoconstituent alpha-glucosidase inhibitors: An approach towards the treatment of type two diabetes. </w:t>
      </w:r>
      <w:r w:rsidRPr="00D30183">
        <w:rPr>
          <w:rFonts w:ascii="Times New Roman" w:hAnsi="Times New Roman" w:cs="Times New Roman"/>
          <w:i/>
          <w:iCs/>
          <w:lang w:val="en-US"/>
        </w:rPr>
        <w:t>Plants</w:t>
      </w:r>
      <w:r w:rsidRPr="00D30183">
        <w:rPr>
          <w:rFonts w:ascii="Times New Roman" w:hAnsi="Times New Roman" w:cs="Times New Roman"/>
          <w:lang w:val="en-US"/>
        </w:rPr>
        <w:t>, 11(20), 2722. https://doi.org/10.3390/plants11202722</w:t>
      </w:r>
    </w:p>
    <w:p w14:paraId="29604178" w14:textId="77777777" w:rsidR="00BF1105" w:rsidRPr="005F2EA9" w:rsidRDefault="00BF1105" w:rsidP="00BF1105">
      <w:pPr>
        <w:contextualSpacing/>
        <w:rPr>
          <w:rFonts w:ascii="Times New Roman" w:hAnsi="Times New Roman" w:cs="Times New Roman"/>
          <w:lang w:val="en-US"/>
        </w:rPr>
      </w:pPr>
    </w:p>
    <w:p w14:paraId="6CBC7295" w14:textId="77777777" w:rsidR="00BF1105" w:rsidRPr="00170660" w:rsidRDefault="00BF1105" w:rsidP="00BF1105">
      <w:pPr>
        <w:contextualSpacing/>
        <w:rPr>
          <w:rFonts w:ascii="Times New Roman" w:hAnsi="Times New Roman" w:cs="Times New Roman"/>
          <w:lang w:val="en-US"/>
        </w:rPr>
      </w:pPr>
      <w:r w:rsidRPr="00170660">
        <w:rPr>
          <w:rFonts w:ascii="Times New Roman" w:hAnsi="Times New Roman" w:cs="Times New Roman"/>
          <w:lang w:val="en-US"/>
        </w:rPr>
        <w:lastRenderedPageBreak/>
        <w:t xml:space="preserve">Kouyaté A.M. and Lamien, N. (2012). </w:t>
      </w:r>
      <w:proofErr w:type="spellStart"/>
      <w:r w:rsidRPr="00170660">
        <w:rPr>
          <w:rFonts w:ascii="Times New Roman" w:hAnsi="Times New Roman" w:cs="Times New Roman"/>
          <w:lang w:val="en-US"/>
        </w:rPr>
        <w:t>Detarium</w:t>
      </w:r>
      <w:proofErr w:type="spellEnd"/>
      <w:r w:rsidRPr="00170660">
        <w:rPr>
          <w:rFonts w:ascii="Times New Roman" w:hAnsi="Times New Roman" w:cs="Times New Roman"/>
          <w:lang w:val="en-US"/>
        </w:rPr>
        <w:t xml:space="preserve"> </w:t>
      </w:r>
      <w:proofErr w:type="spellStart"/>
      <w:r w:rsidRPr="00170660">
        <w:rPr>
          <w:rFonts w:ascii="Times New Roman" w:hAnsi="Times New Roman" w:cs="Times New Roman"/>
          <w:lang w:val="en-US"/>
        </w:rPr>
        <w:t>microcarpum</w:t>
      </w:r>
      <w:proofErr w:type="spellEnd"/>
      <w:r w:rsidRPr="00170660">
        <w:rPr>
          <w:rFonts w:ascii="Times New Roman" w:hAnsi="Times New Roman" w:cs="Times New Roman"/>
          <w:lang w:val="en-US"/>
        </w:rPr>
        <w:t xml:space="preserve">, sweet </w:t>
      </w:r>
      <w:proofErr w:type="spellStart"/>
      <w:r w:rsidRPr="00170660">
        <w:rPr>
          <w:rFonts w:ascii="Times New Roman" w:hAnsi="Times New Roman" w:cs="Times New Roman"/>
          <w:lang w:val="en-US"/>
        </w:rPr>
        <w:t>detar</w:t>
      </w:r>
      <w:proofErr w:type="spellEnd"/>
      <w:r w:rsidRPr="00170660">
        <w:rPr>
          <w:rFonts w:ascii="Times New Roman" w:hAnsi="Times New Roman" w:cs="Times New Roman"/>
          <w:lang w:val="en-US"/>
        </w:rPr>
        <w:t xml:space="preserve">. Conservation and Sustainable Use of Genetic Resources of Priority Food Tree Species in sub-Saharan Africa. </w:t>
      </w:r>
      <w:proofErr w:type="spellStart"/>
      <w:r w:rsidRPr="00E501C2">
        <w:rPr>
          <w:rFonts w:ascii="Times New Roman" w:hAnsi="Times New Roman" w:cs="Times New Roman"/>
          <w:i/>
          <w:iCs/>
          <w:lang w:val="en-US"/>
        </w:rPr>
        <w:t>Bioversity</w:t>
      </w:r>
      <w:proofErr w:type="spellEnd"/>
      <w:r w:rsidRPr="00E501C2">
        <w:rPr>
          <w:rFonts w:ascii="Times New Roman" w:hAnsi="Times New Roman" w:cs="Times New Roman"/>
          <w:i/>
          <w:iCs/>
          <w:lang w:val="en-US"/>
        </w:rPr>
        <w:t xml:space="preserve"> International</w:t>
      </w:r>
      <w:r w:rsidRPr="00170660">
        <w:rPr>
          <w:rFonts w:ascii="Times New Roman" w:hAnsi="Times New Roman" w:cs="Times New Roman"/>
          <w:lang w:val="en-US"/>
        </w:rPr>
        <w:t xml:space="preserve"> 4: 1-8. </w:t>
      </w:r>
    </w:p>
    <w:p w14:paraId="14849DBE" w14:textId="77777777" w:rsidR="00E501C2" w:rsidRDefault="00E501C2" w:rsidP="00E03B0F">
      <w:pPr>
        <w:contextualSpacing/>
        <w:rPr>
          <w:rFonts w:ascii="Times New Roman" w:hAnsi="Times New Roman" w:cs="Times New Roman"/>
        </w:rPr>
      </w:pPr>
    </w:p>
    <w:p w14:paraId="3EA42CCF" w14:textId="77777777" w:rsidR="00E03B0F" w:rsidRDefault="00F53D5B" w:rsidP="00E03B0F">
      <w:pPr>
        <w:contextualSpacing/>
        <w:rPr>
          <w:rFonts w:ascii="Times New Roman" w:hAnsi="Times New Roman" w:cs="Times New Roman"/>
        </w:rPr>
      </w:pPr>
      <w:r w:rsidRPr="00020114">
        <w:rPr>
          <w:rFonts w:ascii="Times New Roman" w:hAnsi="Times New Roman" w:cs="Times New Roman"/>
        </w:rPr>
        <w:t xml:space="preserve">Lukačínová, A., </w:t>
      </w:r>
      <w:proofErr w:type="spellStart"/>
      <w:r w:rsidRPr="00020114">
        <w:rPr>
          <w:rFonts w:ascii="Times New Roman" w:hAnsi="Times New Roman" w:cs="Times New Roman"/>
        </w:rPr>
        <w:t>Mojžiš</w:t>
      </w:r>
      <w:proofErr w:type="spellEnd"/>
      <w:r w:rsidRPr="00020114">
        <w:rPr>
          <w:rFonts w:ascii="Times New Roman" w:hAnsi="Times New Roman" w:cs="Times New Roman"/>
        </w:rPr>
        <w:t xml:space="preserve">, J., </w:t>
      </w:r>
      <w:proofErr w:type="spellStart"/>
      <w:r w:rsidRPr="00020114">
        <w:rPr>
          <w:rFonts w:ascii="Times New Roman" w:hAnsi="Times New Roman" w:cs="Times New Roman"/>
        </w:rPr>
        <w:t>Beňačka</w:t>
      </w:r>
      <w:proofErr w:type="spellEnd"/>
      <w:r w:rsidRPr="00020114">
        <w:rPr>
          <w:rFonts w:ascii="Times New Roman" w:hAnsi="Times New Roman" w:cs="Times New Roman"/>
        </w:rPr>
        <w:t xml:space="preserve">, R., Keller, J., Maguth, T., Kurila, P., Vaško, L., Rácz, O., &amp; </w:t>
      </w:r>
    </w:p>
    <w:p w14:paraId="3B57D02D" w14:textId="77777777" w:rsidR="00E03B0F" w:rsidRDefault="00F53D5B" w:rsidP="00E03B0F">
      <w:pPr>
        <w:contextualSpacing/>
      </w:pPr>
      <w:proofErr w:type="spellStart"/>
      <w:r w:rsidRPr="00020114">
        <w:rPr>
          <w:rFonts w:ascii="Times New Roman" w:hAnsi="Times New Roman" w:cs="Times New Roman"/>
        </w:rPr>
        <w:t>Ništiar</w:t>
      </w:r>
      <w:proofErr w:type="spellEnd"/>
      <w:r w:rsidRPr="00020114">
        <w:rPr>
          <w:rFonts w:ascii="Times New Roman" w:hAnsi="Times New Roman" w:cs="Times New Roman"/>
        </w:rPr>
        <w:t>, F. (2008).</w:t>
      </w:r>
      <w:r w:rsidR="00020114">
        <w:rPr>
          <w:rFonts w:ascii="Times New Roman" w:hAnsi="Times New Roman" w:cs="Times New Roman"/>
        </w:rPr>
        <w:t xml:space="preserve"> </w:t>
      </w:r>
      <w:r w:rsidRPr="00020114">
        <w:rPr>
          <w:rFonts w:ascii="Times New Roman" w:hAnsi="Times New Roman" w:cs="Times New Roman"/>
        </w:rPr>
        <w:t>Preventive effects of flavonoids on alloxan-induced diabetes mellitus in rats. </w:t>
      </w:r>
      <w:r w:rsidRPr="00020114">
        <w:rPr>
          <w:rFonts w:ascii="Times New Roman" w:hAnsi="Times New Roman" w:cs="Times New Roman"/>
          <w:i/>
          <w:iCs/>
        </w:rPr>
        <w:t xml:space="preserve">Acta </w:t>
      </w:r>
      <w:proofErr w:type="spellStart"/>
      <w:r w:rsidRPr="00020114">
        <w:rPr>
          <w:rFonts w:ascii="Times New Roman" w:hAnsi="Times New Roman" w:cs="Times New Roman"/>
          <w:i/>
          <w:iCs/>
        </w:rPr>
        <w:t>Veterinaria</w:t>
      </w:r>
      <w:proofErr w:type="spellEnd"/>
      <w:r w:rsidRPr="00020114">
        <w:rPr>
          <w:rFonts w:ascii="Times New Roman" w:hAnsi="Times New Roman" w:cs="Times New Roman"/>
          <w:i/>
          <w:iCs/>
        </w:rPr>
        <w:t xml:space="preserve"> Brno</w:t>
      </w:r>
      <w:r w:rsidRPr="00020114">
        <w:rPr>
          <w:rFonts w:ascii="Times New Roman" w:hAnsi="Times New Roman" w:cs="Times New Roman"/>
        </w:rPr>
        <w:t>, 77(2), 175</w:t>
      </w:r>
      <w:r w:rsidR="00E03B0F">
        <w:rPr>
          <w:rFonts w:ascii="Times New Roman" w:hAnsi="Times New Roman" w:cs="Times New Roman"/>
        </w:rPr>
        <w:t xml:space="preserve">- </w:t>
      </w:r>
      <w:r w:rsidRPr="00020114">
        <w:t>182.</w:t>
      </w:r>
      <w:r w:rsidR="00E03B0F">
        <w:t xml:space="preserve"> </w:t>
      </w:r>
    </w:p>
    <w:p w14:paraId="32DA130F" w14:textId="77777777" w:rsidR="00F53D5B" w:rsidRPr="00E03B0F" w:rsidRDefault="00F53D5B" w:rsidP="00E03B0F">
      <w:pPr>
        <w:contextualSpacing/>
        <w:rPr>
          <w:rFonts w:ascii="Times New Roman" w:hAnsi="Times New Roman" w:cs="Times New Roman"/>
        </w:rPr>
      </w:pPr>
      <w:r w:rsidRPr="00020114">
        <w:t> </w:t>
      </w:r>
      <w:hyperlink r:id="rId15" w:history="1">
        <w:r w:rsidR="00493AEB" w:rsidRPr="00020114">
          <w:rPr>
            <w:rStyle w:val="Hyperlink"/>
            <w:rFonts w:ascii="Times New Roman" w:hAnsi="Times New Roman" w:cs="Times New Roman"/>
          </w:rPr>
          <w:t>https://actavet.vfu.cz/media/pdf/avb_2008077020175.pdf</w:t>
        </w:r>
      </w:hyperlink>
    </w:p>
    <w:p w14:paraId="7319EF94" w14:textId="77777777" w:rsidR="00493AEB" w:rsidRPr="00020114" w:rsidRDefault="00493AEB" w:rsidP="00F06E8C">
      <w:pPr>
        <w:contextualSpacing/>
        <w:rPr>
          <w:rFonts w:ascii="Times New Roman" w:hAnsi="Times New Roman" w:cs="Times New Roman"/>
        </w:rPr>
      </w:pPr>
    </w:p>
    <w:p w14:paraId="4508E565" w14:textId="77777777" w:rsidR="00493AEB" w:rsidRPr="00020114" w:rsidRDefault="00493AEB" w:rsidP="00F06E8C">
      <w:pPr>
        <w:contextualSpacing/>
        <w:rPr>
          <w:rFonts w:ascii="Times New Roman" w:hAnsi="Times New Roman" w:cs="Times New Roman"/>
        </w:rPr>
      </w:pPr>
      <w:r w:rsidRPr="00020114">
        <w:rPr>
          <w:rFonts w:ascii="Times New Roman" w:hAnsi="Times New Roman" w:cs="Times New Roman"/>
        </w:rPr>
        <w:t xml:space="preserve">Matsuzawa, T., &amp; </w:t>
      </w:r>
      <w:proofErr w:type="spellStart"/>
      <w:r w:rsidRPr="00020114">
        <w:rPr>
          <w:rFonts w:ascii="Times New Roman" w:hAnsi="Times New Roman" w:cs="Times New Roman"/>
        </w:rPr>
        <w:t>Sakazume</w:t>
      </w:r>
      <w:proofErr w:type="spellEnd"/>
      <w:r w:rsidRPr="00020114">
        <w:rPr>
          <w:rFonts w:ascii="Times New Roman" w:hAnsi="Times New Roman" w:cs="Times New Roman"/>
        </w:rPr>
        <w:t>, M. (1994). Effects of fasting on haematology and clinical chemistry values in the rat and dog. </w:t>
      </w:r>
      <w:r w:rsidRPr="00020114">
        <w:rPr>
          <w:rFonts w:ascii="Times New Roman" w:hAnsi="Times New Roman" w:cs="Times New Roman"/>
          <w:i/>
          <w:iCs/>
        </w:rPr>
        <w:t>Comparative Haematology International</w:t>
      </w:r>
      <w:r w:rsidRPr="00020114">
        <w:rPr>
          <w:rFonts w:ascii="Times New Roman" w:hAnsi="Times New Roman" w:cs="Times New Roman"/>
        </w:rPr>
        <w:t>, 4, 152–156. </w:t>
      </w:r>
    </w:p>
    <w:p w14:paraId="01552B70" w14:textId="77777777" w:rsidR="00E30BD4" w:rsidRDefault="00E30BD4" w:rsidP="00F06E8C">
      <w:pPr>
        <w:contextualSpacing/>
        <w:rPr>
          <w:rFonts w:ascii="Times New Roman" w:hAnsi="Times New Roman" w:cs="Times New Roman"/>
        </w:rPr>
      </w:pPr>
    </w:p>
    <w:p w14:paraId="3B700FB3" w14:textId="77777777" w:rsidR="00DC0AE0" w:rsidRPr="00F06E8C" w:rsidRDefault="00DC0AE0" w:rsidP="00F06E8C">
      <w:pPr>
        <w:contextualSpacing/>
        <w:rPr>
          <w:rFonts w:ascii="Times New Roman" w:hAnsi="Times New Roman" w:cs="Times New Roman"/>
        </w:rPr>
      </w:pPr>
      <w:r w:rsidRPr="00F06E8C">
        <w:rPr>
          <w:rFonts w:ascii="Times New Roman" w:hAnsi="Times New Roman" w:cs="Times New Roman"/>
        </w:rPr>
        <w:t xml:space="preserve">Modak, M., Dixit, P., Londhe, J., </w:t>
      </w:r>
      <w:proofErr w:type="spellStart"/>
      <w:r w:rsidRPr="00F06E8C">
        <w:rPr>
          <w:rFonts w:ascii="Times New Roman" w:hAnsi="Times New Roman" w:cs="Times New Roman"/>
        </w:rPr>
        <w:t>Ghaskadbi</w:t>
      </w:r>
      <w:proofErr w:type="spellEnd"/>
      <w:r w:rsidRPr="00F06E8C">
        <w:rPr>
          <w:rFonts w:ascii="Times New Roman" w:hAnsi="Times New Roman" w:cs="Times New Roman"/>
        </w:rPr>
        <w:t xml:space="preserve">, S., &amp; </w:t>
      </w:r>
      <w:proofErr w:type="spellStart"/>
      <w:r w:rsidRPr="00F06E8C">
        <w:rPr>
          <w:rFonts w:ascii="Times New Roman" w:hAnsi="Times New Roman" w:cs="Times New Roman"/>
        </w:rPr>
        <w:t>Devasagayam</w:t>
      </w:r>
      <w:proofErr w:type="spellEnd"/>
      <w:r w:rsidRPr="00F06E8C">
        <w:rPr>
          <w:rFonts w:ascii="Times New Roman" w:hAnsi="Times New Roman" w:cs="Times New Roman"/>
        </w:rPr>
        <w:t>, T. P. A.</w:t>
      </w:r>
      <w:r w:rsidR="007033AF">
        <w:rPr>
          <w:rFonts w:ascii="Times New Roman" w:hAnsi="Times New Roman" w:cs="Times New Roman"/>
        </w:rPr>
        <w:t xml:space="preserve"> </w:t>
      </w:r>
      <w:r w:rsidRPr="00F06E8C">
        <w:rPr>
          <w:rFonts w:ascii="Times New Roman" w:hAnsi="Times New Roman" w:cs="Times New Roman"/>
        </w:rPr>
        <w:t xml:space="preserve">(2007). Indian herbs and herbal drugs used for the treatment of diabetes. </w:t>
      </w:r>
      <w:r w:rsidRPr="00E501C2">
        <w:rPr>
          <w:rFonts w:ascii="Times New Roman" w:hAnsi="Times New Roman" w:cs="Times New Roman"/>
          <w:i/>
          <w:iCs/>
        </w:rPr>
        <w:t>Journal of Clinical Biochemistry and Nutrition</w:t>
      </w:r>
      <w:r w:rsidRPr="00F06E8C">
        <w:rPr>
          <w:rFonts w:ascii="Times New Roman" w:hAnsi="Times New Roman" w:cs="Times New Roman"/>
        </w:rPr>
        <w:t>, 40</w:t>
      </w:r>
      <w:r w:rsidR="007033AF">
        <w:rPr>
          <w:rFonts w:ascii="Times New Roman" w:hAnsi="Times New Roman" w:cs="Times New Roman"/>
        </w:rPr>
        <w:t xml:space="preserve"> </w:t>
      </w:r>
      <w:r w:rsidRPr="00F06E8C">
        <w:rPr>
          <w:rFonts w:ascii="Times New Roman" w:hAnsi="Times New Roman" w:cs="Times New Roman"/>
        </w:rPr>
        <w:t>(3), 163–173.</w:t>
      </w:r>
      <w:r w:rsidR="007033AF">
        <w:rPr>
          <w:rFonts w:ascii="Times New Roman" w:hAnsi="Times New Roman" w:cs="Times New Roman"/>
        </w:rPr>
        <w:t xml:space="preserve"> </w:t>
      </w:r>
      <w:r w:rsidRPr="00F06E8C">
        <w:rPr>
          <w:rFonts w:ascii="Times New Roman" w:hAnsi="Times New Roman" w:cs="Times New Roman"/>
        </w:rPr>
        <w:t>[</w:t>
      </w:r>
      <w:proofErr w:type="gramStart"/>
      <w:r w:rsidRPr="00F06E8C">
        <w:rPr>
          <w:rFonts w:ascii="Times New Roman" w:hAnsi="Times New Roman" w:cs="Times New Roman"/>
        </w:rPr>
        <w:t>https://doi.org/10.3164/jcbn.40.163](</w:t>
      </w:r>
      <w:proofErr w:type="gramEnd"/>
      <w:r w:rsidRPr="00F06E8C">
        <w:rPr>
          <w:rFonts w:ascii="Times New Roman" w:hAnsi="Times New Roman" w:cs="Times New Roman"/>
        </w:rPr>
        <w:t>https://doi.org/10.3164/jcbn.40.163)</w:t>
      </w:r>
    </w:p>
    <w:p w14:paraId="55171FB7" w14:textId="77777777" w:rsidR="00DC0AE0" w:rsidRPr="00F06E8C" w:rsidRDefault="00DC0AE0" w:rsidP="00F06E8C">
      <w:pPr>
        <w:contextualSpacing/>
        <w:rPr>
          <w:rFonts w:ascii="Times New Roman" w:hAnsi="Times New Roman" w:cs="Times New Roman"/>
        </w:rPr>
      </w:pPr>
    </w:p>
    <w:p w14:paraId="7328A50A" w14:textId="77777777" w:rsidR="00DC0AE0" w:rsidRPr="00F06E8C" w:rsidRDefault="00DC0AE0" w:rsidP="00F06E8C">
      <w:pPr>
        <w:contextualSpacing/>
        <w:rPr>
          <w:rFonts w:ascii="Times New Roman" w:hAnsi="Times New Roman" w:cs="Times New Roman"/>
        </w:rPr>
      </w:pPr>
      <w:r w:rsidRPr="00F06E8C">
        <w:rPr>
          <w:rFonts w:ascii="Times New Roman" w:hAnsi="Times New Roman" w:cs="Times New Roman"/>
        </w:rPr>
        <w:t xml:space="preserve">Okolo, C. E., </w:t>
      </w:r>
      <w:proofErr w:type="spellStart"/>
      <w:r w:rsidRPr="00F06E8C">
        <w:rPr>
          <w:rFonts w:ascii="Times New Roman" w:hAnsi="Times New Roman" w:cs="Times New Roman"/>
        </w:rPr>
        <w:t>Akah</w:t>
      </w:r>
      <w:proofErr w:type="spellEnd"/>
      <w:r w:rsidRPr="00F06E8C">
        <w:rPr>
          <w:rFonts w:ascii="Times New Roman" w:hAnsi="Times New Roman" w:cs="Times New Roman"/>
        </w:rPr>
        <w:t>, P. A., &amp; Uzodinma, S. U.</w:t>
      </w:r>
      <w:r w:rsidR="00592D09">
        <w:rPr>
          <w:rFonts w:ascii="Times New Roman" w:hAnsi="Times New Roman" w:cs="Times New Roman"/>
        </w:rPr>
        <w:t xml:space="preserve"> </w:t>
      </w:r>
      <w:r w:rsidRPr="00F06E8C">
        <w:rPr>
          <w:rFonts w:ascii="Times New Roman" w:hAnsi="Times New Roman" w:cs="Times New Roman"/>
        </w:rPr>
        <w:t xml:space="preserve">(2012). Antidiabetic activity of the root extract of </w:t>
      </w:r>
      <w:proofErr w:type="spellStart"/>
      <w:r w:rsidRPr="00E501C2">
        <w:rPr>
          <w:rFonts w:ascii="Times New Roman" w:hAnsi="Times New Roman" w:cs="Times New Roman"/>
          <w:i/>
          <w:iCs/>
        </w:rPr>
        <w:t>Detarium</w:t>
      </w:r>
      <w:proofErr w:type="spellEnd"/>
      <w:r w:rsidRPr="00E501C2">
        <w:rPr>
          <w:rFonts w:ascii="Times New Roman" w:hAnsi="Times New Roman" w:cs="Times New Roman"/>
          <w:i/>
          <w:iCs/>
        </w:rPr>
        <w:t xml:space="preserve"> </w:t>
      </w:r>
      <w:proofErr w:type="spellStart"/>
      <w:r w:rsidRPr="00E501C2">
        <w:rPr>
          <w:rFonts w:ascii="Times New Roman" w:hAnsi="Times New Roman" w:cs="Times New Roman"/>
          <w:i/>
          <w:iCs/>
        </w:rPr>
        <w:t>microcarpum</w:t>
      </w:r>
      <w:proofErr w:type="spellEnd"/>
      <w:r w:rsidR="00592D09">
        <w:rPr>
          <w:rFonts w:ascii="Times New Roman" w:hAnsi="Times New Roman" w:cs="Times New Roman"/>
        </w:rPr>
        <w:t xml:space="preserve"> </w:t>
      </w:r>
      <w:r w:rsidRPr="00F06E8C">
        <w:rPr>
          <w:rFonts w:ascii="Times New Roman" w:hAnsi="Times New Roman" w:cs="Times New Roman"/>
        </w:rPr>
        <w:t>(Fabaceae)</w:t>
      </w:r>
      <w:r w:rsidR="007033AF">
        <w:rPr>
          <w:rFonts w:ascii="Times New Roman" w:hAnsi="Times New Roman" w:cs="Times New Roman"/>
        </w:rPr>
        <w:t xml:space="preserve"> </w:t>
      </w:r>
      <w:proofErr w:type="spellStart"/>
      <w:r w:rsidR="007033AF" w:rsidRPr="007033AF">
        <w:rPr>
          <w:rFonts w:ascii="Times New Roman" w:hAnsi="Times New Roman" w:cs="Times New Roman"/>
        </w:rPr>
        <w:t>Guill</w:t>
      </w:r>
      <w:proofErr w:type="spellEnd"/>
      <w:r w:rsidR="007033AF" w:rsidRPr="007033AF">
        <w:rPr>
          <w:rFonts w:ascii="Times New Roman" w:hAnsi="Times New Roman" w:cs="Times New Roman"/>
        </w:rPr>
        <w:t xml:space="preserve"> and Perr</w:t>
      </w:r>
      <w:r w:rsidRPr="00F06E8C">
        <w:rPr>
          <w:rFonts w:ascii="Times New Roman" w:hAnsi="Times New Roman" w:cs="Times New Roman"/>
        </w:rPr>
        <w:t>.</w:t>
      </w:r>
      <w:r w:rsidR="00592D09">
        <w:rPr>
          <w:rFonts w:ascii="Times New Roman" w:hAnsi="Times New Roman" w:cs="Times New Roman"/>
        </w:rPr>
        <w:t xml:space="preserve"> </w:t>
      </w:r>
      <w:r w:rsidR="001E0441">
        <w:rPr>
          <w:rFonts w:ascii="Times New Roman" w:hAnsi="Times New Roman" w:cs="Times New Roman"/>
        </w:rPr>
        <w:t>Phytopharmacology</w:t>
      </w:r>
      <w:r w:rsidR="007033AF">
        <w:rPr>
          <w:rFonts w:ascii="Times New Roman" w:hAnsi="Times New Roman" w:cs="Times New Roman"/>
        </w:rPr>
        <w:t>, 3 (1), 12-18</w:t>
      </w:r>
      <w:r w:rsidRPr="00F06E8C">
        <w:rPr>
          <w:rFonts w:ascii="Times New Roman" w:hAnsi="Times New Roman" w:cs="Times New Roman"/>
        </w:rPr>
        <w:t>.</w:t>
      </w:r>
    </w:p>
    <w:p w14:paraId="7950709B" w14:textId="77777777" w:rsidR="00DC0AE0" w:rsidRPr="00F06E8C" w:rsidRDefault="00DC0AE0" w:rsidP="00F06E8C">
      <w:pPr>
        <w:contextualSpacing/>
        <w:rPr>
          <w:rFonts w:ascii="Times New Roman" w:hAnsi="Times New Roman" w:cs="Times New Roman"/>
        </w:rPr>
      </w:pPr>
      <w:r w:rsidRPr="00F06E8C">
        <w:rPr>
          <w:rFonts w:ascii="Times New Roman" w:hAnsi="Times New Roman" w:cs="Times New Roman"/>
        </w:rPr>
        <w:t>(https://doi.org/10.13140/RG.2.2.26490.67527)</w:t>
      </w:r>
    </w:p>
    <w:p w14:paraId="1DFCF3CE" w14:textId="77777777" w:rsidR="008F49F3" w:rsidRDefault="008F49F3" w:rsidP="008F49F3">
      <w:pPr>
        <w:contextualSpacing/>
        <w:rPr>
          <w:rFonts w:ascii="Times New Roman" w:hAnsi="Times New Roman" w:cs="Times New Roman"/>
          <w:lang w:val="en-US"/>
        </w:rPr>
      </w:pPr>
    </w:p>
    <w:p w14:paraId="0C21E54E" w14:textId="77777777" w:rsidR="008F49F3" w:rsidRDefault="008F49F3" w:rsidP="008F49F3">
      <w:pPr>
        <w:contextualSpacing/>
        <w:rPr>
          <w:rFonts w:ascii="Times New Roman" w:hAnsi="Times New Roman" w:cs="Times New Roman"/>
          <w:lang w:val="en-US"/>
        </w:rPr>
      </w:pPr>
      <w:proofErr w:type="spellStart"/>
      <w:r w:rsidRPr="00BB52E2">
        <w:rPr>
          <w:rFonts w:ascii="Times New Roman" w:hAnsi="Times New Roman" w:cs="Times New Roman"/>
          <w:lang w:val="en-US"/>
        </w:rPr>
        <w:t>Okugbo</w:t>
      </w:r>
      <w:proofErr w:type="spellEnd"/>
      <w:r w:rsidRPr="00BB52E2">
        <w:rPr>
          <w:rFonts w:ascii="Times New Roman" w:hAnsi="Times New Roman" w:cs="Times New Roman"/>
          <w:lang w:val="en-US"/>
        </w:rPr>
        <w:t>, O. T., &amp; Omoregie, E. S. (2025). In vitro anti-diabetic potential and in silico studies of fractions of </w:t>
      </w:r>
      <w:r w:rsidRPr="00BB52E2">
        <w:rPr>
          <w:rFonts w:ascii="Times New Roman" w:hAnsi="Times New Roman" w:cs="Times New Roman"/>
          <w:i/>
          <w:iCs/>
          <w:lang w:val="en-US"/>
        </w:rPr>
        <w:t>Detarium microcarpum</w:t>
      </w:r>
      <w:r w:rsidRPr="00BB52E2">
        <w:rPr>
          <w:rFonts w:ascii="Times New Roman" w:hAnsi="Times New Roman" w:cs="Times New Roman"/>
          <w:lang w:val="en-US"/>
        </w:rPr>
        <w:t>. </w:t>
      </w:r>
      <w:r w:rsidRPr="00BB52E2">
        <w:rPr>
          <w:rFonts w:ascii="Times New Roman" w:hAnsi="Times New Roman" w:cs="Times New Roman"/>
          <w:i/>
          <w:iCs/>
          <w:lang w:val="en-US"/>
        </w:rPr>
        <w:t>Journal of Pharmacognosy and Phytochemistry</w:t>
      </w:r>
      <w:r w:rsidRPr="00BB52E2">
        <w:rPr>
          <w:rFonts w:ascii="Times New Roman" w:hAnsi="Times New Roman" w:cs="Times New Roman"/>
          <w:lang w:val="en-US"/>
        </w:rPr>
        <w:t>, 14(3), 558–579.</w:t>
      </w:r>
    </w:p>
    <w:p w14:paraId="0B668F0C" w14:textId="77777777" w:rsidR="00563253" w:rsidRDefault="00563253" w:rsidP="00563253">
      <w:pPr>
        <w:contextualSpacing/>
        <w:rPr>
          <w:rFonts w:ascii="Times New Roman" w:hAnsi="Times New Roman" w:cs="Times New Roman"/>
        </w:rPr>
      </w:pPr>
    </w:p>
    <w:p w14:paraId="788A6B30" w14:textId="77777777" w:rsidR="00563253" w:rsidRPr="00F06E8C" w:rsidRDefault="00563253" w:rsidP="00563253">
      <w:pPr>
        <w:contextualSpacing/>
        <w:rPr>
          <w:rFonts w:ascii="Times New Roman" w:hAnsi="Times New Roman" w:cs="Times New Roman"/>
        </w:rPr>
      </w:pPr>
      <w:r w:rsidRPr="00F06E8C">
        <w:rPr>
          <w:rFonts w:ascii="Times New Roman" w:hAnsi="Times New Roman" w:cs="Times New Roman"/>
        </w:rPr>
        <w:t xml:space="preserve">Onyango, E. M., Onyango, B. M., </w:t>
      </w:r>
      <w:proofErr w:type="spellStart"/>
      <w:r w:rsidRPr="00F06E8C">
        <w:rPr>
          <w:rFonts w:ascii="Times New Roman" w:hAnsi="Times New Roman" w:cs="Times New Roman"/>
        </w:rPr>
        <w:t>Mwakubambanya</w:t>
      </w:r>
      <w:proofErr w:type="spellEnd"/>
      <w:r w:rsidRPr="00F06E8C">
        <w:rPr>
          <w:rFonts w:ascii="Times New Roman" w:hAnsi="Times New Roman" w:cs="Times New Roman"/>
        </w:rPr>
        <w:t>, R., &amp; Oyoo, O.</w:t>
      </w:r>
      <w:r>
        <w:rPr>
          <w:rFonts w:ascii="Times New Roman" w:hAnsi="Times New Roman" w:cs="Times New Roman"/>
        </w:rPr>
        <w:t xml:space="preserve"> </w:t>
      </w:r>
      <w:r w:rsidRPr="00F06E8C">
        <w:rPr>
          <w:rFonts w:ascii="Times New Roman" w:hAnsi="Times New Roman" w:cs="Times New Roman"/>
        </w:rPr>
        <w:t xml:space="preserve">(2019). The rising incidence of diabetes mellitus in sub-Saharan Africa. </w:t>
      </w:r>
      <w:r w:rsidRPr="00E501C2">
        <w:rPr>
          <w:rFonts w:ascii="Times New Roman" w:hAnsi="Times New Roman" w:cs="Times New Roman"/>
          <w:i/>
          <w:iCs/>
        </w:rPr>
        <w:t>International Journal of Research and Review</w:t>
      </w:r>
      <w:r w:rsidRPr="00F06E8C">
        <w:rPr>
          <w:rFonts w:ascii="Times New Roman" w:hAnsi="Times New Roman" w:cs="Times New Roman"/>
        </w:rPr>
        <w:t>, 6</w:t>
      </w:r>
      <w:r>
        <w:rPr>
          <w:rFonts w:ascii="Times New Roman" w:hAnsi="Times New Roman" w:cs="Times New Roman"/>
        </w:rPr>
        <w:t xml:space="preserve"> </w:t>
      </w:r>
      <w:r w:rsidRPr="00F06E8C">
        <w:rPr>
          <w:rFonts w:ascii="Times New Roman" w:hAnsi="Times New Roman" w:cs="Times New Roman"/>
        </w:rPr>
        <w:t>(3), 27–33.</w:t>
      </w:r>
    </w:p>
    <w:p w14:paraId="713F1A9A" w14:textId="77777777" w:rsidR="008F49F3" w:rsidRDefault="008F49F3" w:rsidP="008F49F3">
      <w:pPr>
        <w:contextualSpacing/>
        <w:rPr>
          <w:rFonts w:ascii="Times New Roman" w:hAnsi="Times New Roman" w:cs="Times New Roman"/>
          <w:lang w:val="en-US"/>
        </w:rPr>
      </w:pPr>
    </w:p>
    <w:p w14:paraId="1CEC840D" w14:textId="77777777" w:rsidR="008F49F3" w:rsidRPr="005D50EC" w:rsidRDefault="008F49F3" w:rsidP="008F49F3">
      <w:pPr>
        <w:contextualSpacing/>
        <w:rPr>
          <w:rFonts w:ascii="Times New Roman" w:hAnsi="Times New Roman" w:cs="Times New Roman"/>
          <w:lang w:val="en-US"/>
        </w:rPr>
      </w:pPr>
      <w:proofErr w:type="spellStart"/>
      <w:r w:rsidRPr="005D50EC">
        <w:rPr>
          <w:rFonts w:ascii="Times New Roman" w:hAnsi="Times New Roman" w:cs="Times New Roman"/>
          <w:lang w:val="en-US"/>
        </w:rPr>
        <w:t>Onyechi</w:t>
      </w:r>
      <w:proofErr w:type="spellEnd"/>
      <w:r w:rsidRPr="005D50EC">
        <w:rPr>
          <w:rFonts w:ascii="Times New Roman" w:hAnsi="Times New Roman" w:cs="Times New Roman"/>
          <w:lang w:val="en-US"/>
        </w:rPr>
        <w:t xml:space="preserve">, U. A., &amp; </w:t>
      </w:r>
      <w:proofErr w:type="spellStart"/>
      <w:r w:rsidRPr="005D50EC">
        <w:rPr>
          <w:rFonts w:ascii="Times New Roman" w:hAnsi="Times New Roman" w:cs="Times New Roman"/>
          <w:lang w:val="en-US"/>
        </w:rPr>
        <w:t>Ibeanu</w:t>
      </w:r>
      <w:proofErr w:type="spellEnd"/>
      <w:r w:rsidRPr="005D50EC">
        <w:rPr>
          <w:rFonts w:ascii="Times New Roman" w:hAnsi="Times New Roman" w:cs="Times New Roman"/>
          <w:lang w:val="en-US"/>
        </w:rPr>
        <w:t>, V. N. (2015). Physico-chemical properties of </w:t>
      </w:r>
      <w:r w:rsidRPr="005D50EC">
        <w:rPr>
          <w:rFonts w:ascii="Times New Roman" w:hAnsi="Times New Roman" w:cs="Times New Roman"/>
          <w:i/>
          <w:iCs/>
          <w:lang w:val="en-US"/>
        </w:rPr>
        <w:t>Detarium microcarpum</w:t>
      </w:r>
      <w:r w:rsidRPr="005D50EC">
        <w:rPr>
          <w:rFonts w:ascii="Times New Roman" w:hAnsi="Times New Roman" w:cs="Times New Roman"/>
          <w:lang w:val="en-US"/>
        </w:rPr>
        <w:t> and its effect on postprandial glucose response. </w:t>
      </w:r>
      <w:r w:rsidRPr="005D50EC">
        <w:rPr>
          <w:rFonts w:ascii="Times New Roman" w:hAnsi="Times New Roman" w:cs="Times New Roman"/>
          <w:i/>
          <w:iCs/>
          <w:lang w:val="en-US"/>
        </w:rPr>
        <w:t>Pakistan Journal of Nutrition</w:t>
      </w:r>
      <w:r w:rsidRPr="005D50EC">
        <w:rPr>
          <w:rFonts w:ascii="Times New Roman" w:hAnsi="Times New Roman" w:cs="Times New Roman"/>
          <w:lang w:val="en-US"/>
        </w:rPr>
        <w:t>, 14(12), 871–876. https://doi.org/10.3923/pjn.2015.871.876</w:t>
      </w:r>
    </w:p>
    <w:p w14:paraId="3892B52C" w14:textId="77777777" w:rsidR="00C02F63" w:rsidRDefault="00C02F63" w:rsidP="00F06E8C">
      <w:pPr>
        <w:contextualSpacing/>
        <w:rPr>
          <w:rFonts w:ascii="Times New Roman" w:hAnsi="Times New Roman" w:cs="Times New Roman"/>
        </w:rPr>
      </w:pPr>
    </w:p>
    <w:p w14:paraId="6F3D39A4" w14:textId="77777777" w:rsidR="003C66F3" w:rsidRDefault="003C66F3" w:rsidP="00F06E8C">
      <w:pPr>
        <w:contextualSpacing/>
        <w:rPr>
          <w:rFonts w:ascii="Times New Roman" w:hAnsi="Times New Roman" w:cs="Times New Roman"/>
        </w:rPr>
      </w:pPr>
      <w:r w:rsidRPr="003C66F3">
        <w:rPr>
          <w:rFonts w:ascii="Times New Roman" w:hAnsi="Times New Roman" w:cs="Times New Roman"/>
        </w:rPr>
        <w:t>Organisation for Economic Co-operation and Development (OECD). (2001). </w:t>
      </w:r>
      <w:r w:rsidRPr="003C66F3">
        <w:rPr>
          <w:rFonts w:ascii="Times New Roman" w:hAnsi="Times New Roman" w:cs="Times New Roman"/>
          <w:i/>
          <w:iCs/>
        </w:rPr>
        <w:t>OECD guidelines for the testing of chemicals, Section 423: Acute oral toxicity – Acute toxic class method.</w:t>
      </w:r>
      <w:r w:rsidRPr="003C66F3">
        <w:rPr>
          <w:rFonts w:ascii="Times New Roman" w:hAnsi="Times New Roman" w:cs="Times New Roman"/>
        </w:rPr>
        <w:t> OECD Publishing. </w:t>
      </w:r>
      <w:hyperlink r:id="rId16" w:history="1">
        <w:r w:rsidRPr="00432AF0">
          <w:rPr>
            <w:rStyle w:val="Hyperlink"/>
            <w:rFonts w:ascii="Times New Roman" w:hAnsi="Times New Roman" w:cs="Times New Roman"/>
          </w:rPr>
          <w:t>https://doi.org/10.1787/9789264071001</w:t>
        </w:r>
      </w:hyperlink>
    </w:p>
    <w:p w14:paraId="1AD92E8F" w14:textId="77777777" w:rsidR="003C66F3" w:rsidRDefault="003C66F3" w:rsidP="00F06E8C">
      <w:pPr>
        <w:contextualSpacing/>
        <w:rPr>
          <w:rFonts w:ascii="Times New Roman" w:hAnsi="Times New Roman" w:cs="Times New Roman"/>
        </w:rPr>
      </w:pPr>
    </w:p>
    <w:p w14:paraId="18DBDFAB" w14:textId="77777777" w:rsidR="00DC0AE0" w:rsidRPr="00E30BD4" w:rsidRDefault="00E30BD4" w:rsidP="00F06E8C">
      <w:pPr>
        <w:contextualSpacing/>
        <w:rPr>
          <w:rFonts w:ascii="Times New Roman" w:hAnsi="Times New Roman" w:cs="Times New Roman"/>
        </w:rPr>
      </w:pPr>
      <w:r w:rsidRPr="00E30BD4">
        <w:rPr>
          <w:rFonts w:ascii="Times New Roman" w:hAnsi="Times New Roman" w:cs="Times New Roman"/>
        </w:rPr>
        <w:t>Oseni, L. A., &amp; Azumah, B. (2024). Anti-inflammatory and antioxidant activities and the thin layer chromatographic fingerprinting of the fruit pulp and epicarp extracts of </w:t>
      </w:r>
      <w:r w:rsidRPr="00E30BD4">
        <w:rPr>
          <w:rFonts w:ascii="Times New Roman" w:hAnsi="Times New Roman" w:cs="Times New Roman"/>
          <w:i/>
          <w:iCs/>
        </w:rPr>
        <w:t>Detarium microcarpum</w:t>
      </w:r>
      <w:r w:rsidRPr="00E30BD4">
        <w:rPr>
          <w:rFonts w:ascii="Times New Roman" w:hAnsi="Times New Roman" w:cs="Times New Roman"/>
        </w:rPr>
        <w:t>. </w:t>
      </w:r>
      <w:r w:rsidRPr="00E30BD4">
        <w:rPr>
          <w:rFonts w:ascii="Times New Roman" w:hAnsi="Times New Roman" w:cs="Times New Roman"/>
          <w:i/>
          <w:iCs/>
        </w:rPr>
        <w:t>Journal of Pharmacognosy and Phytochemistry</w:t>
      </w:r>
      <w:r w:rsidRPr="00E30BD4">
        <w:rPr>
          <w:rFonts w:ascii="Times New Roman" w:hAnsi="Times New Roman" w:cs="Times New Roman"/>
        </w:rPr>
        <w:t>, 13(4), 130–135. https://doi.org/10.22271/phyto.2024.v13.i4b.15002</w:t>
      </w:r>
      <w:r w:rsidR="00DC0AE0" w:rsidRPr="00E30BD4">
        <w:rPr>
          <w:rFonts w:ascii="Times New Roman" w:hAnsi="Times New Roman" w:cs="Times New Roman"/>
        </w:rPr>
        <w:t xml:space="preserve">   </w:t>
      </w:r>
    </w:p>
    <w:p w14:paraId="4620740B" w14:textId="77777777" w:rsidR="00563253" w:rsidRDefault="00563253" w:rsidP="00563253">
      <w:pPr>
        <w:contextualSpacing/>
        <w:rPr>
          <w:rFonts w:ascii="Times New Roman" w:hAnsi="Times New Roman" w:cs="Times New Roman"/>
          <w:lang w:val="en-US"/>
        </w:rPr>
      </w:pPr>
    </w:p>
    <w:p w14:paraId="6610AA6D" w14:textId="77777777" w:rsidR="00563253" w:rsidRPr="00515566" w:rsidRDefault="00563253" w:rsidP="00563253">
      <w:pPr>
        <w:contextualSpacing/>
        <w:rPr>
          <w:rFonts w:ascii="Times New Roman" w:hAnsi="Times New Roman" w:cs="Times New Roman"/>
          <w:lang w:val="en-US"/>
        </w:rPr>
      </w:pPr>
      <w:r w:rsidRPr="00515566">
        <w:rPr>
          <w:rFonts w:ascii="Times New Roman" w:hAnsi="Times New Roman" w:cs="Times New Roman"/>
          <w:lang w:val="en-US"/>
        </w:rPr>
        <w:t>Panigrahy, S. K., Bhatt, R., &amp; Kumar, A. (2021). Targeting type II diabetes with plant terpenes: The new and promising antidiabetic therapeutics. </w:t>
      </w:r>
      <w:proofErr w:type="spellStart"/>
      <w:r w:rsidRPr="00515566">
        <w:rPr>
          <w:rFonts w:ascii="Times New Roman" w:hAnsi="Times New Roman" w:cs="Times New Roman"/>
          <w:i/>
          <w:iCs/>
          <w:lang w:val="en-US"/>
        </w:rPr>
        <w:t>Biologia</w:t>
      </w:r>
      <w:proofErr w:type="spellEnd"/>
      <w:r w:rsidRPr="00515566">
        <w:rPr>
          <w:rFonts w:ascii="Times New Roman" w:hAnsi="Times New Roman" w:cs="Times New Roman"/>
          <w:lang w:val="en-US"/>
        </w:rPr>
        <w:t>, 76, 241–254. </w:t>
      </w:r>
      <w:hyperlink r:id="rId17" w:history="1">
        <w:r w:rsidRPr="00515566">
          <w:rPr>
            <w:rStyle w:val="Hyperlink"/>
            <w:rFonts w:ascii="Times New Roman" w:hAnsi="Times New Roman" w:cs="Times New Roman"/>
            <w:lang w:val="en-US"/>
          </w:rPr>
          <w:t>https://doi.org/10.2478/s11756-020-00575-y</w:t>
        </w:r>
      </w:hyperlink>
    </w:p>
    <w:p w14:paraId="28670F09" w14:textId="77777777" w:rsidR="00F65B20" w:rsidRPr="00F65B20" w:rsidRDefault="00F65B20" w:rsidP="00F65B20">
      <w:pPr>
        <w:contextualSpacing/>
        <w:rPr>
          <w:rFonts w:ascii="Times New Roman" w:hAnsi="Times New Roman" w:cs="Times New Roman"/>
          <w:lang w:val="en-US"/>
        </w:rPr>
      </w:pPr>
    </w:p>
    <w:p w14:paraId="14B89447" w14:textId="77777777" w:rsidR="00F65B20" w:rsidRPr="00F65B20" w:rsidRDefault="00F65B20" w:rsidP="00F65B20">
      <w:pPr>
        <w:contextualSpacing/>
        <w:rPr>
          <w:rFonts w:ascii="Times New Roman" w:hAnsi="Times New Roman" w:cs="Times New Roman"/>
          <w:lang w:val="en-US"/>
        </w:rPr>
      </w:pPr>
      <w:proofErr w:type="spellStart"/>
      <w:r w:rsidRPr="00F65B20">
        <w:rPr>
          <w:rFonts w:ascii="Times New Roman" w:hAnsi="Times New Roman" w:cs="Times New Roman"/>
          <w:lang w:val="en-US"/>
        </w:rPr>
        <w:lastRenderedPageBreak/>
        <w:t>Ranilla</w:t>
      </w:r>
      <w:proofErr w:type="spellEnd"/>
      <w:r w:rsidRPr="00F65B20">
        <w:rPr>
          <w:rFonts w:ascii="Times New Roman" w:hAnsi="Times New Roman" w:cs="Times New Roman"/>
          <w:lang w:val="en-US"/>
        </w:rPr>
        <w:t>, L. G., Kwon, Y. I., Apostolidis, E., &amp; Shetty, K. (2010). Phenolic compounds, antioxidant activity and in vitro inhibitory potential against key enzymes relevant for hyperglycemia and hypertension of commonly used medicinal plants, herbs, and spices in Latin America. </w:t>
      </w:r>
      <w:r w:rsidRPr="00F65B20">
        <w:rPr>
          <w:rFonts w:ascii="Times New Roman" w:hAnsi="Times New Roman" w:cs="Times New Roman"/>
          <w:i/>
          <w:iCs/>
          <w:lang w:val="en-US"/>
        </w:rPr>
        <w:t>Bioresource Technology</w:t>
      </w:r>
      <w:r w:rsidRPr="00F65B20">
        <w:rPr>
          <w:rFonts w:ascii="Times New Roman" w:hAnsi="Times New Roman" w:cs="Times New Roman"/>
          <w:lang w:val="en-US"/>
        </w:rPr>
        <w:t>, 101(12), 4676–4689. https://doi.org/10.1016/j.biortech.2010.01.093</w:t>
      </w:r>
    </w:p>
    <w:p w14:paraId="081D30A1" w14:textId="77777777" w:rsidR="00F65B20" w:rsidRDefault="00F65B20" w:rsidP="00F06E8C">
      <w:pPr>
        <w:contextualSpacing/>
        <w:rPr>
          <w:rFonts w:ascii="Times New Roman" w:hAnsi="Times New Roman" w:cs="Times New Roman"/>
        </w:rPr>
      </w:pPr>
    </w:p>
    <w:p w14:paraId="62DF32E1" w14:textId="77777777" w:rsidR="00DC0AE0" w:rsidRDefault="00DC0AE0" w:rsidP="00F06E8C">
      <w:pPr>
        <w:contextualSpacing/>
        <w:rPr>
          <w:rFonts w:ascii="Times New Roman" w:hAnsi="Times New Roman" w:cs="Times New Roman"/>
        </w:rPr>
      </w:pPr>
      <w:r w:rsidRPr="00F06E8C">
        <w:rPr>
          <w:rFonts w:ascii="Times New Roman" w:hAnsi="Times New Roman" w:cs="Times New Roman"/>
        </w:rPr>
        <w:t xml:space="preserve">Salawu, K. M., Abdulrasheed, A. A., </w:t>
      </w:r>
      <w:proofErr w:type="spellStart"/>
      <w:r w:rsidRPr="00F06E8C">
        <w:rPr>
          <w:rFonts w:ascii="Times New Roman" w:hAnsi="Times New Roman" w:cs="Times New Roman"/>
        </w:rPr>
        <w:t>Aiyelero</w:t>
      </w:r>
      <w:proofErr w:type="spellEnd"/>
      <w:r w:rsidRPr="00F06E8C">
        <w:rPr>
          <w:rFonts w:ascii="Times New Roman" w:hAnsi="Times New Roman" w:cs="Times New Roman"/>
        </w:rPr>
        <w:t xml:space="preserve">, O. M., </w:t>
      </w:r>
      <w:proofErr w:type="spellStart"/>
      <w:r w:rsidRPr="00F06E8C">
        <w:rPr>
          <w:rFonts w:ascii="Times New Roman" w:hAnsi="Times New Roman" w:cs="Times New Roman"/>
        </w:rPr>
        <w:t>Ajaiyeoba</w:t>
      </w:r>
      <w:proofErr w:type="spellEnd"/>
      <w:r w:rsidRPr="00F06E8C">
        <w:rPr>
          <w:rFonts w:ascii="Times New Roman" w:hAnsi="Times New Roman" w:cs="Times New Roman"/>
        </w:rPr>
        <w:t>, E. O., &amp; Choudhary, I. M.</w:t>
      </w:r>
      <w:r w:rsidR="00592D09">
        <w:rPr>
          <w:rFonts w:ascii="Times New Roman" w:hAnsi="Times New Roman" w:cs="Times New Roman"/>
        </w:rPr>
        <w:t xml:space="preserve"> </w:t>
      </w:r>
      <w:r w:rsidRPr="00F06E8C">
        <w:rPr>
          <w:rFonts w:ascii="Times New Roman" w:hAnsi="Times New Roman" w:cs="Times New Roman"/>
        </w:rPr>
        <w:t xml:space="preserve">(2023). Alpha-glucosidase inhibitory and antiglycation effects of compounds isolated from </w:t>
      </w:r>
      <w:r w:rsidRPr="00B319D9">
        <w:rPr>
          <w:rFonts w:ascii="Times New Roman" w:hAnsi="Times New Roman" w:cs="Times New Roman"/>
          <w:i/>
          <w:iCs/>
        </w:rPr>
        <w:t>Detarium microcarpum</w:t>
      </w:r>
      <w:r w:rsidR="00592D09">
        <w:rPr>
          <w:rFonts w:ascii="Times New Roman" w:hAnsi="Times New Roman" w:cs="Times New Roman"/>
        </w:rPr>
        <w:t xml:space="preserve"> </w:t>
      </w:r>
      <w:r w:rsidRPr="00F06E8C">
        <w:rPr>
          <w:rFonts w:ascii="Times New Roman" w:hAnsi="Times New Roman" w:cs="Times New Roman"/>
        </w:rPr>
        <w:t xml:space="preserve">stem bark. </w:t>
      </w:r>
      <w:r w:rsidRPr="00B319D9">
        <w:rPr>
          <w:rFonts w:ascii="Times New Roman" w:hAnsi="Times New Roman" w:cs="Times New Roman"/>
          <w:i/>
          <w:iCs/>
        </w:rPr>
        <w:t>Nigerian Journal of Basic and Applied Sciences</w:t>
      </w:r>
      <w:r w:rsidRPr="00F06E8C">
        <w:rPr>
          <w:rFonts w:ascii="Times New Roman" w:hAnsi="Times New Roman" w:cs="Times New Roman"/>
        </w:rPr>
        <w:t>, 32</w:t>
      </w:r>
      <w:r w:rsidR="00592D09">
        <w:rPr>
          <w:rFonts w:ascii="Times New Roman" w:hAnsi="Times New Roman" w:cs="Times New Roman"/>
        </w:rPr>
        <w:t xml:space="preserve"> </w:t>
      </w:r>
      <w:r w:rsidRPr="00F06E8C">
        <w:rPr>
          <w:rFonts w:ascii="Times New Roman" w:hAnsi="Times New Roman" w:cs="Times New Roman"/>
        </w:rPr>
        <w:t>(1), 13–18.</w:t>
      </w:r>
    </w:p>
    <w:p w14:paraId="27AFC9E4" w14:textId="77777777" w:rsidR="00563253" w:rsidRDefault="00563253" w:rsidP="00563253">
      <w:pPr>
        <w:contextualSpacing/>
        <w:rPr>
          <w:rFonts w:ascii="Times New Roman" w:hAnsi="Times New Roman" w:cs="Times New Roman"/>
          <w:lang w:val="en-US"/>
        </w:rPr>
      </w:pPr>
    </w:p>
    <w:p w14:paraId="1DE0F5BD" w14:textId="77777777" w:rsidR="00B319D9" w:rsidRDefault="00563253" w:rsidP="00563253">
      <w:pPr>
        <w:contextualSpacing/>
        <w:rPr>
          <w:rFonts w:ascii="Times New Roman" w:hAnsi="Times New Roman" w:cs="Times New Roman"/>
          <w:lang w:val="en-US"/>
        </w:rPr>
      </w:pPr>
      <w:r w:rsidRPr="00515566">
        <w:rPr>
          <w:rFonts w:ascii="Times New Roman" w:hAnsi="Times New Roman" w:cs="Times New Roman"/>
          <w:lang w:val="en-US"/>
        </w:rPr>
        <w:t xml:space="preserve">Shelar, M. K., &amp; </w:t>
      </w:r>
      <w:proofErr w:type="spellStart"/>
      <w:r w:rsidRPr="00515566">
        <w:rPr>
          <w:rFonts w:ascii="Times New Roman" w:hAnsi="Times New Roman" w:cs="Times New Roman"/>
          <w:lang w:val="en-US"/>
        </w:rPr>
        <w:t>Paradhi</w:t>
      </w:r>
      <w:proofErr w:type="spellEnd"/>
      <w:r w:rsidRPr="00515566">
        <w:rPr>
          <w:rFonts w:ascii="Times New Roman" w:hAnsi="Times New Roman" w:cs="Times New Roman"/>
          <w:lang w:val="en-US"/>
        </w:rPr>
        <w:t>, R. (2022). A systematic review on terpenes as potential antidiabetic compounds. </w:t>
      </w:r>
      <w:proofErr w:type="spellStart"/>
      <w:r w:rsidRPr="00515566">
        <w:rPr>
          <w:rFonts w:ascii="Times New Roman" w:hAnsi="Times New Roman" w:cs="Times New Roman"/>
          <w:i/>
          <w:iCs/>
          <w:lang w:val="en-US"/>
        </w:rPr>
        <w:t>NeuroQuantology</w:t>
      </w:r>
      <w:proofErr w:type="spellEnd"/>
      <w:r w:rsidRPr="00515566">
        <w:rPr>
          <w:rFonts w:ascii="Times New Roman" w:hAnsi="Times New Roman" w:cs="Times New Roman"/>
          <w:lang w:val="en-US"/>
        </w:rPr>
        <w:t>, 20(13), 1376–1391.</w:t>
      </w:r>
    </w:p>
    <w:p w14:paraId="5A401931" w14:textId="77777777" w:rsidR="00563253" w:rsidRPr="00515566" w:rsidRDefault="00563253" w:rsidP="00563253">
      <w:pPr>
        <w:contextualSpacing/>
        <w:rPr>
          <w:rFonts w:ascii="Times New Roman" w:hAnsi="Times New Roman" w:cs="Times New Roman"/>
          <w:lang w:val="en-US"/>
        </w:rPr>
      </w:pPr>
      <w:r w:rsidRPr="00515566">
        <w:rPr>
          <w:rFonts w:ascii="Times New Roman" w:hAnsi="Times New Roman" w:cs="Times New Roman"/>
          <w:lang w:val="en-US"/>
        </w:rPr>
        <w:t> </w:t>
      </w:r>
      <w:hyperlink r:id="rId18" w:history="1">
        <w:r w:rsidRPr="00515566">
          <w:rPr>
            <w:rStyle w:val="Hyperlink"/>
            <w:rFonts w:ascii="Times New Roman" w:hAnsi="Times New Roman" w:cs="Times New Roman"/>
            <w:lang w:val="en-US"/>
          </w:rPr>
          <w:t>https://doi.org/10.14704/nq.2022.20.13.NQ88172</w:t>
        </w:r>
      </w:hyperlink>
    </w:p>
    <w:p w14:paraId="68135C38" w14:textId="77777777" w:rsidR="008F49F3" w:rsidRDefault="008F49F3" w:rsidP="008F49F3">
      <w:pPr>
        <w:contextualSpacing/>
        <w:rPr>
          <w:rFonts w:ascii="Times New Roman" w:hAnsi="Times New Roman" w:cs="Times New Roman"/>
          <w:lang w:val="en-US"/>
        </w:rPr>
      </w:pPr>
    </w:p>
    <w:p w14:paraId="49C5AE01" w14:textId="77777777" w:rsidR="008F49F3" w:rsidRPr="00D62610" w:rsidRDefault="008F49F3" w:rsidP="008F49F3">
      <w:pPr>
        <w:contextualSpacing/>
        <w:rPr>
          <w:rFonts w:ascii="Times New Roman" w:hAnsi="Times New Roman" w:cs="Times New Roman"/>
          <w:lang w:val="en-US"/>
        </w:rPr>
      </w:pPr>
      <w:proofErr w:type="spellStart"/>
      <w:r w:rsidRPr="00F06E8C">
        <w:rPr>
          <w:rFonts w:ascii="Times New Roman" w:hAnsi="Times New Roman" w:cs="Times New Roman"/>
          <w:lang w:val="en-US"/>
        </w:rPr>
        <w:t>Sofowora</w:t>
      </w:r>
      <w:proofErr w:type="spellEnd"/>
      <w:r w:rsidRPr="00F06E8C">
        <w:rPr>
          <w:rFonts w:ascii="Times New Roman" w:hAnsi="Times New Roman" w:cs="Times New Roman"/>
          <w:lang w:val="en-US"/>
        </w:rPr>
        <w:t>, A. (1993). </w:t>
      </w:r>
      <w:r w:rsidRPr="00F06E8C">
        <w:rPr>
          <w:rFonts w:ascii="Times New Roman" w:hAnsi="Times New Roman" w:cs="Times New Roman"/>
          <w:i/>
          <w:iCs/>
          <w:lang w:val="en-US"/>
        </w:rPr>
        <w:t>Medicinal plants and traditional medicine in Africa</w:t>
      </w:r>
      <w:r w:rsidRPr="00F06E8C">
        <w:rPr>
          <w:rFonts w:ascii="Times New Roman" w:hAnsi="Times New Roman" w:cs="Times New Roman"/>
          <w:lang w:val="en-US"/>
        </w:rPr>
        <w:t>. Spectrum Books Ltd.</w:t>
      </w:r>
    </w:p>
    <w:p w14:paraId="3FB13827" w14:textId="77777777" w:rsidR="008F49F3" w:rsidRPr="00F06E8C" w:rsidRDefault="008F49F3" w:rsidP="00F06E8C">
      <w:pPr>
        <w:contextualSpacing/>
        <w:rPr>
          <w:rFonts w:ascii="Times New Roman" w:hAnsi="Times New Roman" w:cs="Times New Roman"/>
        </w:rPr>
      </w:pPr>
    </w:p>
    <w:p w14:paraId="0CC3F734" w14:textId="77777777" w:rsidR="00DC0AE0" w:rsidRPr="00F06E8C" w:rsidRDefault="00DC0AE0" w:rsidP="00F06E8C">
      <w:pPr>
        <w:contextualSpacing/>
        <w:rPr>
          <w:rFonts w:ascii="Times New Roman" w:hAnsi="Times New Roman" w:cs="Times New Roman"/>
        </w:rPr>
      </w:pPr>
      <w:proofErr w:type="spellStart"/>
      <w:r w:rsidRPr="00F06E8C">
        <w:rPr>
          <w:rFonts w:ascii="Times New Roman" w:hAnsi="Times New Roman" w:cs="Times New Roman"/>
        </w:rPr>
        <w:t>Tawaha</w:t>
      </w:r>
      <w:proofErr w:type="spellEnd"/>
      <w:r w:rsidRPr="00F06E8C">
        <w:rPr>
          <w:rFonts w:ascii="Times New Roman" w:hAnsi="Times New Roman" w:cs="Times New Roman"/>
        </w:rPr>
        <w:t xml:space="preserve">, K., Alali, F. Q., </w:t>
      </w:r>
      <w:proofErr w:type="spellStart"/>
      <w:r w:rsidRPr="00F06E8C">
        <w:rPr>
          <w:rFonts w:ascii="Times New Roman" w:hAnsi="Times New Roman" w:cs="Times New Roman"/>
        </w:rPr>
        <w:t>Gharaibeh</w:t>
      </w:r>
      <w:proofErr w:type="spellEnd"/>
      <w:r w:rsidRPr="00F06E8C">
        <w:rPr>
          <w:rFonts w:ascii="Times New Roman" w:hAnsi="Times New Roman" w:cs="Times New Roman"/>
        </w:rPr>
        <w:t>, M., Mohammad, M., &amp; El-</w:t>
      </w:r>
      <w:proofErr w:type="spellStart"/>
      <w:r w:rsidRPr="00F06E8C">
        <w:rPr>
          <w:rFonts w:ascii="Times New Roman" w:hAnsi="Times New Roman" w:cs="Times New Roman"/>
        </w:rPr>
        <w:t>Elimat</w:t>
      </w:r>
      <w:proofErr w:type="spellEnd"/>
      <w:r w:rsidRPr="00F06E8C">
        <w:rPr>
          <w:rFonts w:ascii="Times New Roman" w:hAnsi="Times New Roman" w:cs="Times New Roman"/>
        </w:rPr>
        <w:t xml:space="preserve">, T. (2007). Antioxidant activity and total phenolic content of selected Jordanian plant species. </w:t>
      </w:r>
      <w:r w:rsidRPr="00B319D9">
        <w:rPr>
          <w:rFonts w:ascii="Times New Roman" w:hAnsi="Times New Roman" w:cs="Times New Roman"/>
          <w:i/>
          <w:iCs/>
        </w:rPr>
        <w:t>Food Chemistry</w:t>
      </w:r>
      <w:r w:rsidRPr="00F06E8C">
        <w:rPr>
          <w:rFonts w:ascii="Times New Roman" w:hAnsi="Times New Roman" w:cs="Times New Roman"/>
        </w:rPr>
        <w:t>, 104 (4), 1372–1378.</w:t>
      </w:r>
      <w:r w:rsidR="00592D09">
        <w:rPr>
          <w:rFonts w:ascii="Times New Roman" w:hAnsi="Times New Roman" w:cs="Times New Roman"/>
        </w:rPr>
        <w:t xml:space="preserve"> </w:t>
      </w:r>
    </w:p>
    <w:p w14:paraId="54EF40DC" w14:textId="77777777" w:rsidR="00BF1105" w:rsidRDefault="00BF1105" w:rsidP="00BF1105">
      <w:pPr>
        <w:contextualSpacing/>
        <w:rPr>
          <w:rFonts w:ascii="Times New Roman" w:hAnsi="Times New Roman" w:cs="Times New Roman"/>
          <w:lang w:val="en-US"/>
        </w:rPr>
      </w:pPr>
    </w:p>
    <w:p w14:paraId="79980FE2" w14:textId="77777777" w:rsidR="00BF1105" w:rsidRPr="00515566" w:rsidRDefault="00BF1105" w:rsidP="00BF1105">
      <w:pPr>
        <w:contextualSpacing/>
        <w:rPr>
          <w:rFonts w:ascii="Times New Roman" w:hAnsi="Times New Roman" w:cs="Times New Roman"/>
          <w:lang w:val="en-US"/>
        </w:rPr>
      </w:pPr>
      <w:r w:rsidRPr="00515566">
        <w:rPr>
          <w:rFonts w:ascii="Times New Roman" w:hAnsi="Times New Roman" w:cs="Times New Roman"/>
          <w:lang w:val="en-US"/>
        </w:rPr>
        <w:t>Vinayagam, R., &amp; Xu, B. (2015). Antidiabetic properties of dietary flavonoids: A cellular mechanism review. </w:t>
      </w:r>
      <w:r w:rsidRPr="00515566">
        <w:rPr>
          <w:rFonts w:ascii="Times New Roman" w:hAnsi="Times New Roman" w:cs="Times New Roman"/>
          <w:i/>
          <w:iCs/>
          <w:lang w:val="en-US"/>
        </w:rPr>
        <w:t>Nutrition &amp; Metabolism</w:t>
      </w:r>
      <w:r w:rsidRPr="00515566">
        <w:rPr>
          <w:rFonts w:ascii="Times New Roman" w:hAnsi="Times New Roman" w:cs="Times New Roman"/>
          <w:lang w:val="en-US"/>
        </w:rPr>
        <w:t>, 12, 60. </w:t>
      </w:r>
      <w:hyperlink r:id="rId19" w:history="1">
        <w:r w:rsidRPr="00515566">
          <w:rPr>
            <w:rStyle w:val="Hyperlink"/>
            <w:rFonts w:ascii="Times New Roman" w:hAnsi="Times New Roman" w:cs="Times New Roman"/>
            <w:lang w:val="en-US"/>
          </w:rPr>
          <w:t>https://doi.org/10.1186/s12986-015-0057-7</w:t>
        </w:r>
      </w:hyperlink>
    </w:p>
    <w:p w14:paraId="59A65ABE" w14:textId="77777777" w:rsidR="00B45348" w:rsidRDefault="00B45348" w:rsidP="00F06E8C">
      <w:pPr>
        <w:contextualSpacing/>
        <w:rPr>
          <w:rFonts w:ascii="Times New Roman" w:hAnsi="Times New Roman" w:cs="Times New Roman"/>
        </w:rPr>
      </w:pPr>
    </w:p>
    <w:p w14:paraId="5DF41EC9" w14:textId="77777777" w:rsidR="004E6399" w:rsidRDefault="004E6399" w:rsidP="00F06E8C">
      <w:pPr>
        <w:contextualSpacing/>
        <w:rPr>
          <w:rFonts w:ascii="Times New Roman" w:hAnsi="Times New Roman" w:cs="Times New Roman"/>
        </w:rPr>
      </w:pPr>
    </w:p>
    <w:p w14:paraId="794DF735" w14:textId="77777777" w:rsidR="00B571FA" w:rsidRDefault="00B571FA" w:rsidP="004E6399">
      <w:pPr>
        <w:rPr>
          <w:rFonts w:ascii="Times New Roman" w:hAnsi="Times New Roman" w:cs="Times New Roman"/>
          <w:b/>
          <w:bCs/>
          <w:lang w:val="en-US"/>
        </w:rPr>
      </w:pPr>
    </w:p>
    <w:p w14:paraId="3F11A590" w14:textId="77777777" w:rsidR="00D30183" w:rsidRPr="00D30183" w:rsidRDefault="00D30183" w:rsidP="00D30183">
      <w:pPr>
        <w:contextualSpacing/>
        <w:rPr>
          <w:rFonts w:ascii="Times New Roman" w:hAnsi="Times New Roman" w:cs="Times New Roman"/>
          <w:lang w:val="en-US"/>
        </w:rPr>
      </w:pPr>
    </w:p>
    <w:p w14:paraId="23096227" w14:textId="77777777" w:rsidR="00D30183" w:rsidRPr="00D30183" w:rsidRDefault="00D30183" w:rsidP="00D30183">
      <w:pPr>
        <w:contextualSpacing/>
        <w:rPr>
          <w:rFonts w:ascii="Times New Roman" w:hAnsi="Times New Roman" w:cs="Times New Roman"/>
          <w:lang w:val="en-US"/>
        </w:rPr>
      </w:pPr>
    </w:p>
    <w:p w14:paraId="3A0727AB" w14:textId="77777777" w:rsidR="00D30183" w:rsidRPr="00D30183" w:rsidRDefault="00D30183" w:rsidP="00D30183">
      <w:pPr>
        <w:contextualSpacing/>
        <w:rPr>
          <w:rFonts w:ascii="Times New Roman" w:hAnsi="Times New Roman" w:cs="Times New Roman"/>
          <w:lang w:val="en-US"/>
        </w:rPr>
      </w:pPr>
    </w:p>
    <w:p w14:paraId="3F89991F" w14:textId="77777777" w:rsidR="004E6399" w:rsidRPr="00F06E8C" w:rsidRDefault="004E6399" w:rsidP="00F06E8C">
      <w:pPr>
        <w:contextualSpacing/>
        <w:rPr>
          <w:rFonts w:ascii="Times New Roman" w:hAnsi="Times New Roman" w:cs="Times New Roman"/>
        </w:rPr>
      </w:pPr>
    </w:p>
    <w:sectPr w:rsidR="004E6399" w:rsidRPr="00F06E8C">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BA2FF" w14:textId="77777777" w:rsidR="00CA72A4" w:rsidRDefault="00CA72A4" w:rsidP="00AF1057">
      <w:r>
        <w:separator/>
      </w:r>
    </w:p>
  </w:endnote>
  <w:endnote w:type="continuationSeparator" w:id="0">
    <w:p w14:paraId="6B4BA3C0" w14:textId="77777777" w:rsidR="00CA72A4" w:rsidRDefault="00CA72A4" w:rsidP="00AF1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ple Color Emoji">
    <w:altName w:val="Calibr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EEF24" w14:textId="77777777" w:rsidR="00AF1057" w:rsidRDefault="00AF10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1FD38" w14:textId="77777777" w:rsidR="00AF1057" w:rsidRDefault="00AF10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7F5C5" w14:textId="77777777" w:rsidR="00AF1057" w:rsidRDefault="00AF10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67DDE" w14:textId="77777777" w:rsidR="00CA72A4" w:rsidRDefault="00CA72A4" w:rsidP="00AF1057">
      <w:r>
        <w:separator/>
      </w:r>
    </w:p>
  </w:footnote>
  <w:footnote w:type="continuationSeparator" w:id="0">
    <w:p w14:paraId="27B58788" w14:textId="77777777" w:rsidR="00CA72A4" w:rsidRDefault="00CA72A4" w:rsidP="00AF1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C033E" w14:textId="1F305CCD" w:rsidR="00AF1057" w:rsidRDefault="00AF1057">
    <w:pPr>
      <w:pStyle w:val="Header"/>
    </w:pPr>
    <w:r>
      <w:rPr>
        <w:noProof/>
      </w:rPr>
      <w:pict w14:anchorId="734AF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64684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8EBF2" w14:textId="1EAE23D0" w:rsidR="00AF1057" w:rsidRDefault="00AF1057">
    <w:pPr>
      <w:pStyle w:val="Header"/>
    </w:pPr>
    <w:r>
      <w:rPr>
        <w:noProof/>
      </w:rPr>
      <w:pict w14:anchorId="6E49C2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64684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B704D" w14:textId="6C80E76E" w:rsidR="00AF1057" w:rsidRDefault="00AF1057">
    <w:pPr>
      <w:pStyle w:val="Header"/>
    </w:pPr>
    <w:r>
      <w:rPr>
        <w:noProof/>
      </w:rPr>
      <w:pict w14:anchorId="46595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64684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63AFB"/>
    <w:multiLevelType w:val="multilevel"/>
    <w:tmpl w:val="D7321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9700F9"/>
    <w:multiLevelType w:val="multilevel"/>
    <w:tmpl w:val="1F101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D00889"/>
    <w:multiLevelType w:val="multilevel"/>
    <w:tmpl w:val="327E7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5F05F7"/>
    <w:multiLevelType w:val="multilevel"/>
    <w:tmpl w:val="FDF8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D056BB"/>
    <w:multiLevelType w:val="multilevel"/>
    <w:tmpl w:val="1ED0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5A46BD"/>
    <w:multiLevelType w:val="multilevel"/>
    <w:tmpl w:val="01A6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D80510"/>
    <w:multiLevelType w:val="multilevel"/>
    <w:tmpl w:val="BA76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960CF4"/>
    <w:multiLevelType w:val="multilevel"/>
    <w:tmpl w:val="26E23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0"/>
  </w:num>
  <w:num w:numId="5">
    <w:abstractNumId w:val="2"/>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0C3"/>
    <w:rsid w:val="000076C4"/>
    <w:rsid w:val="000104A3"/>
    <w:rsid w:val="00017E13"/>
    <w:rsid w:val="00020114"/>
    <w:rsid w:val="000222AA"/>
    <w:rsid w:val="00036BC8"/>
    <w:rsid w:val="00037B08"/>
    <w:rsid w:val="00041596"/>
    <w:rsid w:val="0004557D"/>
    <w:rsid w:val="000457B7"/>
    <w:rsid w:val="00052A2B"/>
    <w:rsid w:val="0005687F"/>
    <w:rsid w:val="00056B2B"/>
    <w:rsid w:val="00060FCE"/>
    <w:rsid w:val="00072CB6"/>
    <w:rsid w:val="000828D8"/>
    <w:rsid w:val="0008698D"/>
    <w:rsid w:val="00086B65"/>
    <w:rsid w:val="00094E08"/>
    <w:rsid w:val="00097451"/>
    <w:rsid w:val="000A1222"/>
    <w:rsid w:val="000A5560"/>
    <w:rsid w:val="000C27F7"/>
    <w:rsid w:val="000D725E"/>
    <w:rsid w:val="000E4AF6"/>
    <w:rsid w:val="000F29D2"/>
    <w:rsid w:val="00121F44"/>
    <w:rsid w:val="00122FD3"/>
    <w:rsid w:val="0013339F"/>
    <w:rsid w:val="00135125"/>
    <w:rsid w:val="00147833"/>
    <w:rsid w:val="00170660"/>
    <w:rsid w:val="00176D07"/>
    <w:rsid w:val="001A09B1"/>
    <w:rsid w:val="001C1781"/>
    <w:rsid w:val="001D295B"/>
    <w:rsid w:val="001D45D0"/>
    <w:rsid w:val="001E0441"/>
    <w:rsid w:val="001E40D3"/>
    <w:rsid w:val="001E6BB9"/>
    <w:rsid w:val="001E6D9C"/>
    <w:rsid w:val="001F4B0A"/>
    <w:rsid w:val="001F5E2E"/>
    <w:rsid w:val="002063C6"/>
    <w:rsid w:val="00206D42"/>
    <w:rsid w:val="0021628B"/>
    <w:rsid w:val="0023275C"/>
    <w:rsid w:val="00252B23"/>
    <w:rsid w:val="00255383"/>
    <w:rsid w:val="002759C1"/>
    <w:rsid w:val="0028220F"/>
    <w:rsid w:val="002859BA"/>
    <w:rsid w:val="00285B72"/>
    <w:rsid w:val="002A2815"/>
    <w:rsid w:val="002A6441"/>
    <w:rsid w:val="002B1039"/>
    <w:rsid w:val="002B4EF6"/>
    <w:rsid w:val="002C36C3"/>
    <w:rsid w:val="002D30F2"/>
    <w:rsid w:val="002D7AC3"/>
    <w:rsid w:val="002E41BB"/>
    <w:rsid w:val="002E7538"/>
    <w:rsid w:val="002E76C7"/>
    <w:rsid w:val="002F5EB1"/>
    <w:rsid w:val="0030769E"/>
    <w:rsid w:val="003149B5"/>
    <w:rsid w:val="0031591C"/>
    <w:rsid w:val="00316EE3"/>
    <w:rsid w:val="00324EEA"/>
    <w:rsid w:val="003310D6"/>
    <w:rsid w:val="00331120"/>
    <w:rsid w:val="003452A9"/>
    <w:rsid w:val="00360BF7"/>
    <w:rsid w:val="00365B82"/>
    <w:rsid w:val="0037294F"/>
    <w:rsid w:val="00375BEE"/>
    <w:rsid w:val="00376D32"/>
    <w:rsid w:val="003829CB"/>
    <w:rsid w:val="003B5C84"/>
    <w:rsid w:val="003C00E9"/>
    <w:rsid w:val="003C1A71"/>
    <w:rsid w:val="003C5DC7"/>
    <w:rsid w:val="003C66F3"/>
    <w:rsid w:val="003E14E8"/>
    <w:rsid w:val="003E224B"/>
    <w:rsid w:val="003F1824"/>
    <w:rsid w:val="003F7975"/>
    <w:rsid w:val="00420CA3"/>
    <w:rsid w:val="00421BEA"/>
    <w:rsid w:val="00427F67"/>
    <w:rsid w:val="00432F6F"/>
    <w:rsid w:val="00443FB5"/>
    <w:rsid w:val="00460BD2"/>
    <w:rsid w:val="00486BE1"/>
    <w:rsid w:val="0049090C"/>
    <w:rsid w:val="00493AEB"/>
    <w:rsid w:val="004A21D6"/>
    <w:rsid w:val="004B614C"/>
    <w:rsid w:val="004D1304"/>
    <w:rsid w:val="004D371D"/>
    <w:rsid w:val="004E6399"/>
    <w:rsid w:val="0050083B"/>
    <w:rsid w:val="00500B2D"/>
    <w:rsid w:val="00515566"/>
    <w:rsid w:val="00521DF6"/>
    <w:rsid w:val="00526308"/>
    <w:rsid w:val="00533D6F"/>
    <w:rsid w:val="0054283D"/>
    <w:rsid w:val="00544D39"/>
    <w:rsid w:val="00561272"/>
    <w:rsid w:val="00563253"/>
    <w:rsid w:val="005636E5"/>
    <w:rsid w:val="005739FA"/>
    <w:rsid w:val="00577070"/>
    <w:rsid w:val="005873AB"/>
    <w:rsid w:val="00592D09"/>
    <w:rsid w:val="005960B3"/>
    <w:rsid w:val="005A7367"/>
    <w:rsid w:val="005B2D64"/>
    <w:rsid w:val="005B41E4"/>
    <w:rsid w:val="005B7B1A"/>
    <w:rsid w:val="005D2241"/>
    <w:rsid w:val="005D50EC"/>
    <w:rsid w:val="005E4152"/>
    <w:rsid w:val="005E5227"/>
    <w:rsid w:val="005F2EA9"/>
    <w:rsid w:val="005F6452"/>
    <w:rsid w:val="006006CD"/>
    <w:rsid w:val="00601AF7"/>
    <w:rsid w:val="00606D2D"/>
    <w:rsid w:val="006148DB"/>
    <w:rsid w:val="0064413A"/>
    <w:rsid w:val="00646079"/>
    <w:rsid w:val="0065774D"/>
    <w:rsid w:val="00660B49"/>
    <w:rsid w:val="00692B88"/>
    <w:rsid w:val="0069642B"/>
    <w:rsid w:val="006977F9"/>
    <w:rsid w:val="006A0F4D"/>
    <w:rsid w:val="006A60DD"/>
    <w:rsid w:val="006B12B1"/>
    <w:rsid w:val="006C65FF"/>
    <w:rsid w:val="006D0C48"/>
    <w:rsid w:val="006E1479"/>
    <w:rsid w:val="006E1685"/>
    <w:rsid w:val="006E2869"/>
    <w:rsid w:val="006E4F31"/>
    <w:rsid w:val="006F315C"/>
    <w:rsid w:val="007033AF"/>
    <w:rsid w:val="0070392C"/>
    <w:rsid w:val="00712303"/>
    <w:rsid w:val="00720BAA"/>
    <w:rsid w:val="00722F6C"/>
    <w:rsid w:val="007277EC"/>
    <w:rsid w:val="007301C8"/>
    <w:rsid w:val="00731857"/>
    <w:rsid w:val="007321A0"/>
    <w:rsid w:val="00735B70"/>
    <w:rsid w:val="00746099"/>
    <w:rsid w:val="007579B3"/>
    <w:rsid w:val="00762096"/>
    <w:rsid w:val="00762551"/>
    <w:rsid w:val="0078187E"/>
    <w:rsid w:val="00785D06"/>
    <w:rsid w:val="0078660B"/>
    <w:rsid w:val="00790516"/>
    <w:rsid w:val="007A3C5F"/>
    <w:rsid w:val="007C224E"/>
    <w:rsid w:val="007C5301"/>
    <w:rsid w:val="007D6615"/>
    <w:rsid w:val="007E78AE"/>
    <w:rsid w:val="007F033E"/>
    <w:rsid w:val="007F2A9B"/>
    <w:rsid w:val="007F6AC0"/>
    <w:rsid w:val="00811FF1"/>
    <w:rsid w:val="008178A9"/>
    <w:rsid w:val="00820085"/>
    <w:rsid w:val="0082528D"/>
    <w:rsid w:val="008268B0"/>
    <w:rsid w:val="008317A2"/>
    <w:rsid w:val="0083621B"/>
    <w:rsid w:val="00847408"/>
    <w:rsid w:val="00854D2A"/>
    <w:rsid w:val="008621D4"/>
    <w:rsid w:val="00862C5A"/>
    <w:rsid w:val="00871BDA"/>
    <w:rsid w:val="00871CEA"/>
    <w:rsid w:val="00873A7E"/>
    <w:rsid w:val="008A0E8A"/>
    <w:rsid w:val="008A1A3D"/>
    <w:rsid w:val="008A3D68"/>
    <w:rsid w:val="008A626B"/>
    <w:rsid w:val="008B1BC7"/>
    <w:rsid w:val="008B67C7"/>
    <w:rsid w:val="008B6ACB"/>
    <w:rsid w:val="008B70C3"/>
    <w:rsid w:val="008C2A4F"/>
    <w:rsid w:val="008D4836"/>
    <w:rsid w:val="008D6DDD"/>
    <w:rsid w:val="008E58A6"/>
    <w:rsid w:val="008F3183"/>
    <w:rsid w:val="008F3EED"/>
    <w:rsid w:val="008F49F3"/>
    <w:rsid w:val="009009C7"/>
    <w:rsid w:val="009009F2"/>
    <w:rsid w:val="00902750"/>
    <w:rsid w:val="00916305"/>
    <w:rsid w:val="00917B9E"/>
    <w:rsid w:val="00920062"/>
    <w:rsid w:val="0092124F"/>
    <w:rsid w:val="00931E88"/>
    <w:rsid w:val="00934D51"/>
    <w:rsid w:val="0093600D"/>
    <w:rsid w:val="0093712F"/>
    <w:rsid w:val="009454FC"/>
    <w:rsid w:val="00946650"/>
    <w:rsid w:val="00962BDB"/>
    <w:rsid w:val="0096340B"/>
    <w:rsid w:val="00963AE9"/>
    <w:rsid w:val="0096480C"/>
    <w:rsid w:val="00971024"/>
    <w:rsid w:val="0097185E"/>
    <w:rsid w:val="00972ECC"/>
    <w:rsid w:val="00983F46"/>
    <w:rsid w:val="0099376E"/>
    <w:rsid w:val="009A0375"/>
    <w:rsid w:val="009C7147"/>
    <w:rsid w:val="009D65E7"/>
    <w:rsid w:val="009E2EB7"/>
    <w:rsid w:val="00A00F45"/>
    <w:rsid w:val="00A078A0"/>
    <w:rsid w:val="00A10D18"/>
    <w:rsid w:val="00A21F73"/>
    <w:rsid w:val="00A557EB"/>
    <w:rsid w:val="00A712CF"/>
    <w:rsid w:val="00A95CC3"/>
    <w:rsid w:val="00A97536"/>
    <w:rsid w:val="00AB346F"/>
    <w:rsid w:val="00AB47D2"/>
    <w:rsid w:val="00AB5E58"/>
    <w:rsid w:val="00AC60CD"/>
    <w:rsid w:val="00AD6D02"/>
    <w:rsid w:val="00AE350F"/>
    <w:rsid w:val="00AF0B79"/>
    <w:rsid w:val="00AF1057"/>
    <w:rsid w:val="00B10644"/>
    <w:rsid w:val="00B1154E"/>
    <w:rsid w:val="00B11ED1"/>
    <w:rsid w:val="00B22B43"/>
    <w:rsid w:val="00B2586E"/>
    <w:rsid w:val="00B319D9"/>
    <w:rsid w:val="00B32561"/>
    <w:rsid w:val="00B45348"/>
    <w:rsid w:val="00B527CF"/>
    <w:rsid w:val="00B571FA"/>
    <w:rsid w:val="00B6405F"/>
    <w:rsid w:val="00B65CA1"/>
    <w:rsid w:val="00B66429"/>
    <w:rsid w:val="00B67F9C"/>
    <w:rsid w:val="00B8328A"/>
    <w:rsid w:val="00B877A8"/>
    <w:rsid w:val="00B935AF"/>
    <w:rsid w:val="00BB52E2"/>
    <w:rsid w:val="00BC1C84"/>
    <w:rsid w:val="00BC28A5"/>
    <w:rsid w:val="00BC62C6"/>
    <w:rsid w:val="00BD049A"/>
    <w:rsid w:val="00BD2945"/>
    <w:rsid w:val="00BE3BA7"/>
    <w:rsid w:val="00BF1105"/>
    <w:rsid w:val="00BF46C3"/>
    <w:rsid w:val="00C02311"/>
    <w:rsid w:val="00C02F63"/>
    <w:rsid w:val="00C05A46"/>
    <w:rsid w:val="00C27D5C"/>
    <w:rsid w:val="00C32B15"/>
    <w:rsid w:val="00C37C2C"/>
    <w:rsid w:val="00C43097"/>
    <w:rsid w:val="00C4344E"/>
    <w:rsid w:val="00C50E77"/>
    <w:rsid w:val="00C6272F"/>
    <w:rsid w:val="00C715DB"/>
    <w:rsid w:val="00C8250C"/>
    <w:rsid w:val="00C92E63"/>
    <w:rsid w:val="00CA18FB"/>
    <w:rsid w:val="00CA2210"/>
    <w:rsid w:val="00CA6DAC"/>
    <w:rsid w:val="00CA72A4"/>
    <w:rsid w:val="00CB7915"/>
    <w:rsid w:val="00CB7F69"/>
    <w:rsid w:val="00CC5C81"/>
    <w:rsid w:val="00CD547D"/>
    <w:rsid w:val="00CE3745"/>
    <w:rsid w:val="00CF1DA9"/>
    <w:rsid w:val="00CF54A5"/>
    <w:rsid w:val="00D016AA"/>
    <w:rsid w:val="00D11FB0"/>
    <w:rsid w:val="00D20D25"/>
    <w:rsid w:val="00D22B21"/>
    <w:rsid w:val="00D24AA0"/>
    <w:rsid w:val="00D2600E"/>
    <w:rsid w:val="00D27A90"/>
    <w:rsid w:val="00D27F0D"/>
    <w:rsid w:val="00D30183"/>
    <w:rsid w:val="00D32F47"/>
    <w:rsid w:val="00D365AD"/>
    <w:rsid w:val="00D4043F"/>
    <w:rsid w:val="00D41B03"/>
    <w:rsid w:val="00D458FA"/>
    <w:rsid w:val="00D5335A"/>
    <w:rsid w:val="00D62610"/>
    <w:rsid w:val="00D639BE"/>
    <w:rsid w:val="00D8052D"/>
    <w:rsid w:val="00DA0A9F"/>
    <w:rsid w:val="00DB3068"/>
    <w:rsid w:val="00DB413E"/>
    <w:rsid w:val="00DC0AE0"/>
    <w:rsid w:val="00DC261F"/>
    <w:rsid w:val="00DD3CDF"/>
    <w:rsid w:val="00DD3FB1"/>
    <w:rsid w:val="00DD6CB1"/>
    <w:rsid w:val="00DE57DD"/>
    <w:rsid w:val="00DF3B70"/>
    <w:rsid w:val="00DF3D29"/>
    <w:rsid w:val="00DF7B1F"/>
    <w:rsid w:val="00E03B0F"/>
    <w:rsid w:val="00E03E77"/>
    <w:rsid w:val="00E06F30"/>
    <w:rsid w:val="00E3019E"/>
    <w:rsid w:val="00E30BD4"/>
    <w:rsid w:val="00E35C8B"/>
    <w:rsid w:val="00E44DE4"/>
    <w:rsid w:val="00E501C2"/>
    <w:rsid w:val="00E516AA"/>
    <w:rsid w:val="00E66C6E"/>
    <w:rsid w:val="00E75542"/>
    <w:rsid w:val="00E7779B"/>
    <w:rsid w:val="00E83241"/>
    <w:rsid w:val="00E9032B"/>
    <w:rsid w:val="00E90CD1"/>
    <w:rsid w:val="00E91C0C"/>
    <w:rsid w:val="00E95E64"/>
    <w:rsid w:val="00ED5FDB"/>
    <w:rsid w:val="00EF0625"/>
    <w:rsid w:val="00EF32FD"/>
    <w:rsid w:val="00F027A4"/>
    <w:rsid w:val="00F06B65"/>
    <w:rsid w:val="00F06E8C"/>
    <w:rsid w:val="00F23E48"/>
    <w:rsid w:val="00F321A3"/>
    <w:rsid w:val="00F323D6"/>
    <w:rsid w:val="00F42167"/>
    <w:rsid w:val="00F45E36"/>
    <w:rsid w:val="00F52648"/>
    <w:rsid w:val="00F53D5B"/>
    <w:rsid w:val="00F56DA0"/>
    <w:rsid w:val="00F57006"/>
    <w:rsid w:val="00F65B20"/>
    <w:rsid w:val="00F756C7"/>
    <w:rsid w:val="00F940DF"/>
    <w:rsid w:val="00F97DFC"/>
    <w:rsid w:val="00FA21F1"/>
    <w:rsid w:val="00FB4C4A"/>
    <w:rsid w:val="00FB4CD7"/>
    <w:rsid w:val="00FC2E39"/>
    <w:rsid w:val="00FC3165"/>
    <w:rsid w:val="00FC4322"/>
    <w:rsid w:val="00FF2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E9EB9A"/>
  <w15:chartTrackingRefBased/>
  <w15:docId w15:val="{3ED804CA-F547-BB4B-918B-3A5EC62C8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8F318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76255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493AEB"/>
    <w:rPr>
      <w:color w:val="0563C1" w:themeColor="hyperlink"/>
      <w:u w:val="single"/>
    </w:rPr>
  </w:style>
  <w:style w:type="character" w:styleId="UnresolvedMention">
    <w:name w:val="Unresolved Mention"/>
    <w:basedOn w:val="DefaultParagraphFont"/>
    <w:uiPriority w:val="99"/>
    <w:semiHidden/>
    <w:unhideWhenUsed/>
    <w:rsid w:val="00493AEB"/>
    <w:rPr>
      <w:color w:val="605E5C"/>
      <w:shd w:val="clear" w:color="auto" w:fill="E1DFDD"/>
    </w:rPr>
  </w:style>
  <w:style w:type="character" w:styleId="FollowedHyperlink">
    <w:name w:val="FollowedHyperlink"/>
    <w:basedOn w:val="DefaultParagraphFont"/>
    <w:uiPriority w:val="99"/>
    <w:semiHidden/>
    <w:unhideWhenUsed/>
    <w:rsid w:val="00983F46"/>
    <w:rPr>
      <w:color w:val="954F72" w:themeColor="followedHyperlink"/>
      <w:u w:val="single"/>
    </w:rPr>
  </w:style>
  <w:style w:type="paragraph" w:styleId="NoSpacing">
    <w:name w:val="No Spacing"/>
    <w:uiPriority w:val="1"/>
    <w:qFormat/>
    <w:rsid w:val="009009F2"/>
    <w:rPr>
      <w:lang w:val="en-GB"/>
    </w:rPr>
  </w:style>
  <w:style w:type="paragraph" w:styleId="NormalWeb">
    <w:name w:val="Normal (Web)"/>
    <w:basedOn w:val="Normal"/>
    <w:uiPriority w:val="99"/>
    <w:semiHidden/>
    <w:unhideWhenUsed/>
    <w:rsid w:val="00331120"/>
    <w:rPr>
      <w:rFonts w:ascii="Times New Roman" w:hAnsi="Times New Roman" w:cs="Times New Roman"/>
    </w:rPr>
  </w:style>
  <w:style w:type="character" w:customStyle="1" w:styleId="apple-converted-space">
    <w:name w:val="apple-converted-space"/>
    <w:basedOn w:val="DefaultParagraphFont"/>
    <w:rsid w:val="00E516AA"/>
  </w:style>
  <w:style w:type="character" w:styleId="Emphasis">
    <w:name w:val="Emphasis"/>
    <w:basedOn w:val="DefaultParagraphFont"/>
    <w:uiPriority w:val="20"/>
    <w:qFormat/>
    <w:rsid w:val="00E516AA"/>
    <w:rPr>
      <w:i/>
      <w:iCs/>
    </w:rPr>
  </w:style>
  <w:style w:type="paragraph" w:styleId="Header">
    <w:name w:val="header"/>
    <w:basedOn w:val="Normal"/>
    <w:link w:val="HeaderChar"/>
    <w:uiPriority w:val="99"/>
    <w:unhideWhenUsed/>
    <w:rsid w:val="00AF1057"/>
    <w:pPr>
      <w:tabs>
        <w:tab w:val="center" w:pos="4680"/>
        <w:tab w:val="right" w:pos="9360"/>
      </w:tabs>
    </w:pPr>
  </w:style>
  <w:style w:type="character" w:customStyle="1" w:styleId="HeaderChar">
    <w:name w:val="Header Char"/>
    <w:basedOn w:val="DefaultParagraphFont"/>
    <w:link w:val="Header"/>
    <w:uiPriority w:val="99"/>
    <w:rsid w:val="00AF1057"/>
    <w:rPr>
      <w:lang w:val="en-GB"/>
    </w:rPr>
  </w:style>
  <w:style w:type="paragraph" w:styleId="Footer">
    <w:name w:val="footer"/>
    <w:basedOn w:val="Normal"/>
    <w:link w:val="FooterChar"/>
    <w:uiPriority w:val="99"/>
    <w:unhideWhenUsed/>
    <w:rsid w:val="00AF1057"/>
    <w:pPr>
      <w:tabs>
        <w:tab w:val="center" w:pos="4680"/>
        <w:tab w:val="right" w:pos="9360"/>
      </w:tabs>
    </w:pPr>
  </w:style>
  <w:style w:type="character" w:customStyle="1" w:styleId="FooterChar">
    <w:name w:val="Footer Char"/>
    <w:basedOn w:val="DefaultParagraphFont"/>
    <w:link w:val="Footer"/>
    <w:uiPriority w:val="99"/>
    <w:rsid w:val="00AF1057"/>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216">
      <w:bodyDiv w:val="1"/>
      <w:marLeft w:val="0"/>
      <w:marRight w:val="0"/>
      <w:marTop w:val="0"/>
      <w:marBottom w:val="0"/>
      <w:divBdr>
        <w:top w:val="none" w:sz="0" w:space="0" w:color="auto"/>
        <w:left w:val="none" w:sz="0" w:space="0" w:color="auto"/>
        <w:bottom w:val="none" w:sz="0" w:space="0" w:color="auto"/>
        <w:right w:val="none" w:sz="0" w:space="0" w:color="auto"/>
      </w:divBdr>
    </w:div>
    <w:div w:id="115367302">
      <w:bodyDiv w:val="1"/>
      <w:marLeft w:val="0"/>
      <w:marRight w:val="0"/>
      <w:marTop w:val="0"/>
      <w:marBottom w:val="0"/>
      <w:divBdr>
        <w:top w:val="none" w:sz="0" w:space="0" w:color="auto"/>
        <w:left w:val="none" w:sz="0" w:space="0" w:color="auto"/>
        <w:bottom w:val="none" w:sz="0" w:space="0" w:color="auto"/>
        <w:right w:val="none" w:sz="0" w:space="0" w:color="auto"/>
      </w:divBdr>
    </w:div>
    <w:div w:id="125706301">
      <w:bodyDiv w:val="1"/>
      <w:marLeft w:val="0"/>
      <w:marRight w:val="0"/>
      <w:marTop w:val="0"/>
      <w:marBottom w:val="0"/>
      <w:divBdr>
        <w:top w:val="none" w:sz="0" w:space="0" w:color="auto"/>
        <w:left w:val="none" w:sz="0" w:space="0" w:color="auto"/>
        <w:bottom w:val="none" w:sz="0" w:space="0" w:color="auto"/>
        <w:right w:val="none" w:sz="0" w:space="0" w:color="auto"/>
      </w:divBdr>
    </w:div>
    <w:div w:id="277879439">
      <w:bodyDiv w:val="1"/>
      <w:marLeft w:val="0"/>
      <w:marRight w:val="0"/>
      <w:marTop w:val="0"/>
      <w:marBottom w:val="0"/>
      <w:divBdr>
        <w:top w:val="none" w:sz="0" w:space="0" w:color="auto"/>
        <w:left w:val="none" w:sz="0" w:space="0" w:color="auto"/>
        <w:bottom w:val="none" w:sz="0" w:space="0" w:color="auto"/>
        <w:right w:val="none" w:sz="0" w:space="0" w:color="auto"/>
      </w:divBdr>
    </w:div>
    <w:div w:id="347097901">
      <w:bodyDiv w:val="1"/>
      <w:marLeft w:val="0"/>
      <w:marRight w:val="0"/>
      <w:marTop w:val="0"/>
      <w:marBottom w:val="0"/>
      <w:divBdr>
        <w:top w:val="none" w:sz="0" w:space="0" w:color="auto"/>
        <w:left w:val="none" w:sz="0" w:space="0" w:color="auto"/>
        <w:bottom w:val="none" w:sz="0" w:space="0" w:color="auto"/>
        <w:right w:val="none" w:sz="0" w:space="0" w:color="auto"/>
      </w:divBdr>
      <w:divsChild>
        <w:div w:id="15545846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93973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230462">
      <w:bodyDiv w:val="1"/>
      <w:marLeft w:val="0"/>
      <w:marRight w:val="0"/>
      <w:marTop w:val="0"/>
      <w:marBottom w:val="0"/>
      <w:divBdr>
        <w:top w:val="none" w:sz="0" w:space="0" w:color="auto"/>
        <w:left w:val="none" w:sz="0" w:space="0" w:color="auto"/>
        <w:bottom w:val="none" w:sz="0" w:space="0" w:color="auto"/>
        <w:right w:val="none" w:sz="0" w:space="0" w:color="auto"/>
      </w:divBdr>
    </w:div>
    <w:div w:id="419569739">
      <w:bodyDiv w:val="1"/>
      <w:marLeft w:val="0"/>
      <w:marRight w:val="0"/>
      <w:marTop w:val="0"/>
      <w:marBottom w:val="0"/>
      <w:divBdr>
        <w:top w:val="none" w:sz="0" w:space="0" w:color="auto"/>
        <w:left w:val="none" w:sz="0" w:space="0" w:color="auto"/>
        <w:bottom w:val="none" w:sz="0" w:space="0" w:color="auto"/>
        <w:right w:val="none" w:sz="0" w:space="0" w:color="auto"/>
      </w:divBdr>
    </w:div>
    <w:div w:id="454177911">
      <w:bodyDiv w:val="1"/>
      <w:marLeft w:val="0"/>
      <w:marRight w:val="0"/>
      <w:marTop w:val="0"/>
      <w:marBottom w:val="0"/>
      <w:divBdr>
        <w:top w:val="none" w:sz="0" w:space="0" w:color="auto"/>
        <w:left w:val="none" w:sz="0" w:space="0" w:color="auto"/>
        <w:bottom w:val="none" w:sz="0" w:space="0" w:color="auto"/>
        <w:right w:val="none" w:sz="0" w:space="0" w:color="auto"/>
      </w:divBdr>
      <w:divsChild>
        <w:div w:id="1068772416">
          <w:marLeft w:val="0"/>
          <w:marRight w:val="0"/>
          <w:marTop w:val="0"/>
          <w:marBottom w:val="0"/>
          <w:divBdr>
            <w:top w:val="none" w:sz="0" w:space="0" w:color="auto"/>
            <w:left w:val="none" w:sz="0" w:space="0" w:color="auto"/>
            <w:bottom w:val="none" w:sz="0" w:space="0" w:color="auto"/>
            <w:right w:val="none" w:sz="0" w:space="0" w:color="auto"/>
          </w:divBdr>
          <w:divsChild>
            <w:div w:id="1731733278">
              <w:marLeft w:val="0"/>
              <w:marRight w:val="0"/>
              <w:marTop w:val="0"/>
              <w:marBottom w:val="0"/>
              <w:divBdr>
                <w:top w:val="none" w:sz="0" w:space="0" w:color="auto"/>
                <w:left w:val="none" w:sz="0" w:space="0" w:color="auto"/>
                <w:bottom w:val="none" w:sz="0" w:space="0" w:color="auto"/>
                <w:right w:val="none" w:sz="0" w:space="0" w:color="auto"/>
              </w:divBdr>
              <w:divsChild>
                <w:div w:id="1714227483">
                  <w:marLeft w:val="0"/>
                  <w:marRight w:val="0"/>
                  <w:marTop w:val="0"/>
                  <w:marBottom w:val="0"/>
                  <w:divBdr>
                    <w:top w:val="none" w:sz="0" w:space="0" w:color="auto"/>
                    <w:left w:val="none" w:sz="0" w:space="0" w:color="auto"/>
                    <w:bottom w:val="none" w:sz="0" w:space="0" w:color="auto"/>
                    <w:right w:val="none" w:sz="0" w:space="0" w:color="auto"/>
                  </w:divBdr>
                  <w:divsChild>
                    <w:div w:id="716122818">
                      <w:marLeft w:val="0"/>
                      <w:marRight w:val="0"/>
                      <w:marTop w:val="0"/>
                      <w:marBottom w:val="0"/>
                      <w:divBdr>
                        <w:top w:val="none" w:sz="0" w:space="0" w:color="auto"/>
                        <w:left w:val="none" w:sz="0" w:space="0" w:color="auto"/>
                        <w:bottom w:val="none" w:sz="0" w:space="0" w:color="auto"/>
                        <w:right w:val="none" w:sz="0" w:space="0" w:color="auto"/>
                      </w:divBdr>
                      <w:divsChild>
                        <w:div w:id="1457605965">
                          <w:marLeft w:val="0"/>
                          <w:marRight w:val="0"/>
                          <w:marTop w:val="0"/>
                          <w:marBottom w:val="0"/>
                          <w:divBdr>
                            <w:top w:val="none" w:sz="0" w:space="0" w:color="auto"/>
                            <w:left w:val="none" w:sz="0" w:space="0" w:color="auto"/>
                            <w:bottom w:val="none" w:sz="0" w:space="0" w:color="auto"/>
                            <w:right w:val="none" w:sz="0" w:space="0" w:color="auto"/>
                          </w:divBdr>
                          <w:divsChild>
                            <w:div w:id="312417161">
                              <w:marLeft w:val="0"/>
                              <w:marRight w:val="0"/>
                              <w:marTop w:val="0"/>
                              <w:marBottom w:val="0"/>
                              <w:divBdr>
                                <w:top w:val="none" w:sz="0" w:space="0" w:color="auto"/>
                                <w:left w:val="none" w:sz="0" w:space="0" w:color="auto"/>
                                <w:bottom w:val="none" w:sz="0" w:space="0" w:color="auto"/>
                                <w:right w:val="none" w:sz="0" w:space="0" w:color="auto"/>
                              </w:divBdr>
                              <w:divsChild>
                                <w:div w:id="372000156">
                                  <w:marLeft w:val="0"/>
                                  <w:marRight w:val="0"/>
                                  <w:marTop w:val="0"/>
                                  <w:marBottom w:val="0"/>
                                  <w:divBdr>
                                    <w:top w:val="none" w:sz="0" w:space="0" w:color="auto"/>
                                    <w:left w:val="none" w:sz="0" w:space="0" w:color="auto"/>
                                    <w:bottom w:val="none" w:sz="0" w:space="0" w:color="auto"/>
                                    <w:right w:val="none" w:sz="0" w:space="0" w:color="auto"/>
                                  </w:divBdr>
                                  <w:divsChild>
                                    <w:div w:id="1497302337">
                                      <w:marLeft w:val="0"/>
                                      <w:marRight w:val="0"/>
                                      <w:marTop w:val="0"/>
                                      <w:marBottom w:val="0"/>
                                      <w:divBdr>
                                        <w:top w:val="none" w:sz="0" w:space="0" w:color="auto"/>
                                        <w:left w:val="none" w:sz="0" w:space="0" w:color="auto"/>
                                        <w:bottom w:val="none" w:sz="0" w:space="0" w:color="auto"/>
                                        <w:right w:val="none" w:sz="0" w:space="0" w:color="auto"/>
                                      </w:divBdr>
                                      <w:divsChild>
                                        <w:div w:id="2061854613">
                                          <w:marLeft w:val="0"/>
                                          <w:marRight w:val="0"/>
                                          <w:marTop w:val="0"/>
                                          <w:marBottom w:val="0"/>
                                          <w:divBdr>
                                            <w:top w:val="none" w:sz="0" w:space="0" w:color="auto"/>
                                            <w:left w:val="none" w:sz="0" w:space="0" w:color="auto"/>
                                            <w:bottom w:val="none" w:sz="0" w:space="0" w:color="auto"/>
                                            <w:right w:val="none" w:sz="0" w:space="0" w:color="auto"/>
                                          </w:divBdr>
                                          <w:divsChild>
                                            <w:div w:id="616525638">
                                              <w:marLeft w:val="0"/>
                                              <w:marRight w:val="0"/>
                                              <w:marTop w:val="0"/>
                                              <w:marBottom w:val="0"/>
                                              <w:divBdr>
                                                <w:top w:val="none" w:sz="0" w:space="0" w:color="auto"/>
                                                <w:left w:val="none" w:sz="0" w:space="0" w:color="auto"/>
                                                <w:bottom w:val="none" w:sz="0" w:space="0" w:color="auto"/>
                                                <w:right w:val="none" w:sz="0" w:space="0" w:color="auto"/>
                                              </w:divBdr>
                                              <w:divsChild>
                                                <w:div w:id="1305937588">
                                                  <w:marLeft w:val="0"/>
                                                  <w:marRight w:val="0"/>
                                                  <w:marTop w:val="0"/>
                                                  <w:marBottom w:val="0"/>
                                                  <w:divBdr>
                                                    <w:top w:val="none" w:sz="0" w:space="0" w:color="auto"/>
                                                    <w:left w:val="none" w:sz="0" w:space="0" w:color="auto"/>
                                                    <w:bottom w:val="none" w:sz="0" w:space="0" w:color="auto"/>
                                                    <w:right w:val="none" w:sz="0" w:space="0" w:color="auto"/>
                                                  </w:divBdr>
                                                  <w:divsChild>
                                                    <w:div w:id="419258487">
                                                      <w:marLeft w:val="0"/>
                                                      <w:marRight w:val="0"/>
                                                      <w:marTop w:val="0"/>
                                                      <w:marBottom w:val="0"/>
                                                      <w:divBdr>
                                                        <w:top w:val="none" w:sz="0" w:space="0" w:color="auto"/>
                                                        <w:left w:val="none" w:sz="0" w:space="0" w:color="auto"/>
                                                        <w:bottom w:val="none" w:sz="0" w:space="0" w:color="auto"/>
                                                        <w:right w:val="none" w:sz="0" w:space="0" w:color="auto"/>
                                                      </w:divBdr>
                                                      <w:divsChild>
                                                        <w:div w:id="1623339302">
                                                          <w:marLeft w:val="0"/>
                                                          <w:marRight w:val="0"/>
                                                          <w:marTop w:val="0"/>
                                                          <w:marBottom w:val="0"/>
                                                          <w:divBdr>
                                                            <w:top w:val="none" w:sz="0" w:space="0" w:color="auto"/>
                                                            <w:left w:val="none" w:sz="0" w:space="0" w:color="auto"/>
                                                            <w:bottom w:val="none" w:sz="0" w:space="0" w:color="auto"/>
                                                            <w:right w:val="none" w:sz="0" w:space="0" w:color="auto"/>
                                                          </w:divBdr>
                                                          <w:divsChild>
                                                            <w:div w:id="18406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6381966">
      <w:bodyDiv w:val="1"/>
      <w:marLeft w:val="0"/>
      <w:marRight w:val="0"/>
      <w:marTop w:val="0"/>
      <w:marBottom w:val="0"/>
      <w:divBdr>
        <w:top w:val="none" w:sz="0" w:space="0" w:color="auto"/>
        <w:left w:val="none" w:sz="0" w:space="0" w:color="auto"/>
        <w:bottom w:val="none" w:sz="0" w:space="0" w:color="auto"/>
        <w:right w:val="none" w:sz="0" w:space="0" w:color="auto"/>
      </w:divBdr>
    </w:div>
    <w:div w:id="590043641">
      <w:bodyDiv w:val="1"/>
      <w:marLeft w:val="0"/>
      <w:marRight w:val="0"/>
      <w:marTop w:val="0"/>
      <w:marBottom w:val="0"/>
      <w:divBdr>
        <w:top w:val="none" w:sz="0" w:space="0" w:color="auto"/>
        <w:left w:val="none" w:sz="0" w:space="0" w:color="auto"/>
        <w:bottom w:val="none" w:sz="0" w:space="0" w:color="auto"/>
        <w:right w:val="none" w:sz="0" w:space="0" w:color="auto"/>
      </w:divBdr>
    </w:div>
    <w:div w:id="608699873">
      <w:bodyDiv w:val="1"/>
      <w:marLeft w:val="0"/>
      <w:marRight w:val="0"/>
      <w:marTop w:val="0"/>
      <w:marBottom w:val="0"/>
      <w:divBdr>
        <w:top w:val="none" w:sz="0" w:space="0" w:color="auto"/>
        <w:left w:val="none" w:sz="0" w:space="0" w:color="auto"/>
        <w:bottom w:val="none" w:sz="0" w:space="0" w:color="auto"/>
        <w:right w:val="none" w:sz="0" w:space="0" w:color="auto"/>
      </w:divBdr>
    </w:div>
    <w:div w:id="616258355">
      <w:bodyDiv w:val="1"/>
      <w:marLeft w:val="0"/>
      <w:marRight w:val="0"/>
      <w:marTop w:val="0"/>
      <w:marBottom w:val="0"/>
      <w:divBdr>
        <w:top w:val="none" w:sz="0" w:space="0" w:color="auto"/>
        <w:left w:val="none" w:sz="0" w:space="0" w:color="auto"/>
        <w:bottom w:val="none" w:sz="0" w:space="0" w:color="auto"/>
        <w:right w:val="none" w:sz="0" w:space="0" w:color="auto"/>
      </w:divBdr>
    </w:div>
    <w:div w:id="779959024">
      <w:bodyDiv w:val="1"/>
      <w:marLeft w:val="0"/>
      <w:marRight w:val="0"/>
      <w:marTop w:val="0"/>
      <w:marBottom w:val="0"/>
      <w:divBdr>
        <w:top w:val="none" w:sz="0" w:space="0" w:color="auto"/>
        <w:left w:val="none" w:sz="0" w:space="0" w:color="auto"/>
        <w:bottom w:val="none" w:sz="0" w:space="0" w:color="auto"/>
        <w:right w:val="none" w:sz="0" w:space="0" w:color="auto"/>
      </w:divBdr>
    </w:div>
    <w:div w:id="796994546">
      <w:bodyDiv w:val="1"/>
      <w:marLeft w:val="0"/>
      <w:marRight w:val="0"/>
      <w:marTop w:val="0"/>
      <w:marBottom w:val="0"/>
      <w:divBdr>
        <w:top w:val="none" w:sz="0" w:space="0" w:color="auto"/>
        <w:left w:val="none" w:sz="0" w:space="0" w:color="auto"/>
        <w:bottom w:val="none" w:sz="0" w:space="0" w:color="auto"/>
        <w:right w:val="none" w:sz="0" w:space="0" w:color="auto"/>
      </w:divBdr>
    </w:div>
    <w:div w:id="798688637">
      <w:bodyDiv w:val="1"/>
      <w:marLeft w:val="0"/>
      <w:marRight w:val="0"/>
      <w:marTop w:val="0"/>
      <w:marBottom w:val="0"/>
      <w:divBdr>
        <w:top w:val="none" w:sz="0" w:space="0" w:color="auto"/>
        <w:left w:val="none" w:sz="0" w:space="0" w:color="auto"/>
        <w:bottom w:val="none" w:sz="0" w:space="0" w:color="auto"/>
        <w:right w:val="none" w:sz="0" w:space="0" w:color="auto"/>
      </w:divBdr>
    </w:div>
    <w:div w:id="810755772">
      <w:bodyDiv w:val="1"/>
      <w:marLeft w:val="0"/>
      <w:marRight w:val="0"/>
      <w:marTop w:val="0"/>
      <w:marBottom w:val="0"/>
      <w:divBdr>
        <w:top w:val="none" w:sz="0" w:space="0" w:color="auto"/>
        <w:left w:val="none" w:sz="0" w:space="0" w:color="auto"/>
        <w:bottom w:val="none" w:sz="0" w:space="0" w:color="auto"/>
        <w:right w:val="none" w:sz="0" w:space="0" w:color="auto"/>
      </w:divBdr>
      <w:divsChild>
        <w:div w:id="1674064714">
          <w:marLeft w:val="0"/>
          <w:marRight w:val="0"/>
          <w:marTop w:val="0"/>
          <w:marBottom w:val="0"/>
          <w:divBdr>
            <w:top w:val="none" w:sz="0" w:space="0" w:color="auto"/>
            <w:left w:val="none" w:sz="0" w:space="0" w:color="auto"/>
            <w:bottom w:val="none" w:sz="0" w:space="0" w:color="auto"/>
            <w:right w:val="none" w:sz="0" w:space="0" w:color="auto"/>
          </w:divBdr>
          <w:divsChild>
            <w:div w:id="785079065">
              <w:marLeft w:val="0"/>
              <w:marRight w:val="0"/>
              <w:marTop w:val="0"/>
              <w:marBottom w:val="0"/>
              <w:divBdr>
                <w:top w:val="none" w:sz="0" w:space="0" w:color="auto"/>
                <w:left w:val="none" w:sz="0" w:space="0" w:color="auto"/>
                <w:bottom w:val="none" w:sz="0" w:space="0" w:color="auto"/>
                <w:right w:val="none" w:sz="0" w:space="0" w:color="auto"/>
              </w:divBdr>
              <w:divsChild>
                <w:div w:id="69425859">
                  <w:marLeft w:val="0"/>
                  <w:marRight w:val="0"/>
                  <w:marTop w:val="0"/>
                  <w:marBottom w:val="0"/>
                  <w:divBdr>
                    <w:top w:val="none" w:sz="0" w:space="0" w:color="auto"/>
                    <w:left w:val="none" w:sz="0" w:space="0" w:color="auto"/>
                    <w:bottom w:val="none" w:sz="0" w:space="0" w:color="auto"/>
                    <w:right w:val="none" w:sz="0" w:space="0" w:color="auto"/>
                  </w:divBdr>
                  <w:divsChild>
                    <w:div w:id="1147475466">
                      <w:marLeft w:val="0"/>
                      <w:marRight w:val="0"/>
                      <w:marTop w:val="0"/>
                      <w:marBottom w:val="0"/>
                      <w:divBdr>
                        <w:top w:val="none" w:sz="0" w:space="0" w:color="auto"/>
                        <w:left w:val="none" w:sz="0" w:space="0" w:color="auto"/>
                        <w:bottom w:val="none" w:sz="0" w:space="0" w:color="auto"/>
                        <w:right w:val="none" w:sz="0" w:space="0" w:color="auto"/>
                      </w:divBdr>
                    </w:div>
                  </w:divsChild>
                </w:div>
                <w:div w:id="1477991962">
                  <w:marLeft w:val="0"/>
                  <w:marRight w:val="0"/>
                  <w:marTop w:val="0"/>
                  <w:marBottom w:val="0"/>
                  <w:divBdr>
                    <w:top w:val="none" w:sz="0" w:space="0" w:color="auto"/>
                    <w:left w:val="none" w:sz="0" w:space="0" w:color="auto"/>
                    <w:bottom w:val="none" w:sz="0" w:space="0" w:color="auto"/>
                    <w:right w:val="none" w:sz="0" w:space="0" w:color="auto"/>
                  </w:divBdr>
                  <w:divsChild>
                    <w:div w:id="18798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309338">
      <w:bodyDiv w:val="1"/>
      <w:marLeft w:val="0"/>
      <w:marRight w:val="0"/>
      <w:marTop w:val="0"/>
      <w:marBottom w:val="0"/>
      <w:divBdr>
        <w:top w:val="none" w:sz="0" w:space="0" w:color="auto"/>
        <w:left w:val="none" w:sz="0" w:space="0" w:color="auto"/>
        <w:bottom w:val="none" w:sz="0" w:space="0" w:color="auto"/>
        <w:right w:val="none" w:sz="0" w:space="0" w:color="auto"/>
      </w:divBdr>
    </w:div>
    <w:div w:id="872159656">
      <w:bodyDiv w:val="1"/>
      <w:marLeft w:val="0"/>
      <w:marRight w:val="0"/>
      <w:marTop w:val="0"/>
      <w:marBottom w:val="0"/>
      <w:divBdr>
        <w:top w:val="none" w:sz="0" w:space="0" w:color="auto"/>
        <w:left w:val="none" w:sz="0" w:space="0" w:color="auto"/>
        <w:bottom w:val="none" w:sz="0" w:space="0" w:color="auto"/>
        <w:right w:val="none" w:sz="0" w:space="0" w:color="auto"/>
      </w:divBdr>
    </w:div>
    <w:div w:id="898172558">
      <w:bodyDiv w:val="1"/>
      <w:marLeft w:val="0"/>
      <w:marRight w:val="0"/>
      <w:marTop w:val="0"/>
      <w:marBottom w:val="0"/>
      <w:divBdr>
        <w:top w:val="none" w:sz="0" w:space="0" w:color="auto"/>
        <w:left w:val="none" w:sz="0" w:space="0" w:color="auto"/>
        <w:bottom w:val="none" w:sz="0" w:space="0" w:color="auto"/>
        <w:right w:val="none" w:sz="0" w:space="0" w:color="auto"/>
      </w:divBdr>
    </w:div>
    <w:div w:id="943615704">
      <w:bodyDiv w:val="1"/>
      <w:marLeft w:val="0"/>
      <w:marRight w:val="0"/>
      <w:marTop w:val="0"/>
      <w:marBottom w:val="0"/>
      <w:divBdr>
        <w:top w:val="none" w:sz="0" w:space="0" w:color="auto"/>
        <w:left w:val="none" w:sz="0" w:space="0" w:color="auto"/>
        <w:bottom w:val="none" w:sz="0" w:space="0" w:color="auto"/>
        <w:right w:val="none" w:sz="0" w:space="0" w:color="auto"/>
      </w:divBdr>
      <w:divsChild>
        <w:div w:id="1909723906">
          <w:marLeft w:val="0"/>
          <w:marRight w:val="0"/>
          <w:marTop w:val="0"/>
          <w:marBottom w:val="0"/>
          <w:divBdr>
            <w:top w:val="none" w:sz="0" w:space="0" w:color="auto"/>
            <w:left w:val="none" w:sz="0" w:space="0" w:color="auto"/>
            <w:bottom w:val="none" w:sz="0" w:space="0" w:color="auto"/>
            <w:right w:val="none" w:sz="0" w:space="0" w:color="auto"/>
          </w:divBdr>
          <w:divsChild>
            <w:div w:id="1085807627">
              <w:marLeft w:val="0"/>
              <w:marRight w:val="0"/>
              <w:marTop w:val="0"/>
              <w:marBottom w:val="0"/>
              <w:divBdr>
                <w:top w:val="none" w:sz="0" w:space="0" w:color="auto"/>
                <w:left w:val="none" w:sz="0" w:space="0" w:color="auto"/>
                <w:bottom w:val="none" w:sz="0" w:space="0" w:color="auto"/>
                <w:right w:val="none" w:sz="0" w:space="0" w:color="auto"/>
              </w:divBdr>
              <w:divsChild>
                <w:div w:id="1844736383">
                  <w:marLeft w:val="0"/>
                  <w:marRight w:val="0"/>
                  <w:marTop w:val="0"/>
                  <w:marBottom w:val="0"/>
                  <w:divBdr>
                    <w:top w:val="none" w:sz="0" w:space="0" w:color="auto"/>
                    <w:left w:val="none" w:sz="0" w:space="0" w:color="auto"/>
                    <w:bottom w:val="none" w:sz="0" w:space="0" w:color="auto"/>
                    <w:right w:val="none" w:sz="0" w:space="0" w:color="auto"/>
                  </w:divBdr>
                  <w:divsChild>
                    <w:div w:id="629046791">
                      <w:marLeft w:val="0"/>
                      <w:marRight w:val="0"/>
                      <w:marTop w:val="0"/>
                      <w:marBottom w:val="0"/>
                      <w:divBdr>
                        <w:top w:val="none" w:sz="0" w:space="0" w:color="auto"/>
                        <w:left w:val="none" w:sz="0" w:space="0" w:color="auto"/>
                        <w:bottom w:val="none" w:sz="0" w:space="0" w:color="auto"/>
                        <w:right w:val="none" w:sz="0" w:space="0" w:color="auto"/>
                      </w:divBdr>
                      <w:divsChild>
                        <w:div w:id="1559900181">
                          <w:marLeft w:val="0"/>
                          <w:marRight w:val="0"/>
                          <w:marTop w:val="0"/>
                          <w:marBottom w:val="0"/>
                          <w:divBdr>
                            <w:top w:val="none" w:sz="0" w:space="0" w:color="auto"/>
                            <w:left w:val="none" w:sz="0" w:space="0" w:color="auto"/>
                            <w:bottom w:val="none" w:sz="0" w:space="0" w:color="auto"/>
                            <w:right w:val="none" w:sz="0" w:space="0" w:color="auto"/>
                          </w:divBdr>
                          <w:divsChild>
                            <w:div w:id="1660842031">
                              <w:marLeft w:val="0"/>
                              <w:marRight w:val="0"/>
                              <w:marTop w:val="0"/>
                              <w:marBottom w:val="0"/>
                              <w:divBdr>
                                <w:top w:val="none" w:sz="0" w:space="0" w:color="auto"/>
                                <w:left w:val="none" w:sz="0" w:space="0" w:color="auto"/>
                                <w:bottom w:val="none" w:sz="0" w:space="0" w:color="auto"/>
                                <w:right w:val="none" w:sz="0" w:space="0" w:color="auto"/>
                              </w:divBdr>
                              <w:divsChild>
                                <w:div w:id="2009017583">
                                  <w:marLeft w:val="0"/>
                                  <w:marRight w:val="0"/>
                                  <w:marTop w:val="0"/>
                                  <w:marBottom w:val="0"/>
                                  <w:divBdr>
                                    <w:top w:val="none" w:sz="0" w:space="0" w:color="auto"/>
                                    <w:left w:val="none" w:sz="0" w:space="0" w:color="auto"/>
                                    <w:bottom w:val="none" w:sz="0" w:space="0" w:color="auto"/>
                                    <w:right w:val="none" w:sz="0" w:space="0" w:color="auto"/>
                                  </w:divBdr>
                                  <w:divsChild>
                                    <w:div w:id="2096659511">
                                      <w:marLeft w:val="0"/>
                                      <w:marRight w:val="0"/>
                                      <w:marTop w:val="0"/>
                                      <w:marBottom w:val="0"/>
                                      <w:divBdr>
                                        <w:top w:val="none" w:sz="0" w:space="0" w:color="auto"/>
                                        <w:left w:val="none" w:sz="0" w:space="0" w:color="auto"/>
                                        <w:bottom w:val="none" w:sz="0" w:space="0" w:color="auto"/>
                                        <w:right w:val="none" w:sz="0" w:space="0" w:color="auto"/>
                                      </w:divBdr>
                                      <w:divsChild>
                                        <w:div w:id="1332489683">
                                          <w:marLeft w:val="0"/>
                                          <w:marRight w:val="0"/>
                                          <w:marTop w:val="0"/>
                                          <w:marBottom w:val="0"/>
                                          <w:divBdr>
                                            <w:top w:val="none" w:sz="0" w:space="0" w:color="auto"/>
                                            <w:left w:val="none" w:sz="0" w:space="0" w:color="auto"/>
                                            <w:bottom w:val="none" w:sz="0" w:space="0" w:color="auto"/>
                                            <w:right w:val="none" w:sz="0" w:space="0" w:color="auto"/>
                                          </w:divBdr>
                                          <w:divsChild>
                                            <w:div w:id="1290285408">
                                              <w:marLeft w:val="0"/>
                                              <w:marRight w:val="0"/>
                                              <w:marTop w:val="0"/>
                                              <w:marBottom w:val="0"/>
                                              <w:divBdr>
                                                <w:top w:val="none" w:sz="0" w:space="0" w:color="auto"/>
                                                <w:left w:val="none" w:sz="0" w:space="0" w:color="auto"/>
                                                <w:bottom w:val="none" w:sz="0" w:space="0" w:color="auto"/>
                                                <w:right w:val="none" w:sz="0" w:space="0" w:color="auto"/>
                                              </w:divBdr>
                                              <w:divsChild>
                                                <w:div w:id="193425394">
                                                  <w:marLeft w:val="0"/>
                                                  <w:marRight w:val="0"/>
                                                  <w:marTop w:val="0"/>
                                                  <w:marBottom w:val="0"/>
                                                  <w:divBdr>
                                                    <w:top w:val="none" w:sz="0" w:space="0" w:color="auto"/>
                                                    <w:left w:val="none" w:sz="0" w:space="0" w:color="auto"/>
                                                    <w:bottom w:val="none" w:sz="0" w:space="0" w:color="auto"/>
                                                    <w:right w:val="none" w:sz="0" w:space="0" w:color="auto"/>
                                                  </w:divBdr>
                                                  <w:divsChild>
                                                    <w:div w:id="386493741">
                                                      <w:marLeft w:val="0"/>
                                                      <w:marRight w:val="0"/>
                                                      <w:marTop w:val="0"/>
                                                      <w:marBottom w:val="0"/>
                                                      <w:divBdr>
                                                        <w:top w:val="none" w:sz="0" w:space="0" w:color="auto"/>
                                                        <w:left w:val="none" w:sz="0" w:space="0" w:color="auto"/>
                                                        <w:bottom w:val="none" w:sz="0" w:space="0" w:color="auto"/>
                                                        <w:right w:val="none" w:sz="0" w:space="0" w:color="auto"/>
                                                      </w:divBdr>
                                                      <w:divsChild>
                                                        <w:div w:id="1278759575">
                                                          <w:marLeft w:val="0"/>
                                                          <w:marRight w:val="0"/>
                                                          <w:marTop w:val="0"/>
                                                          <w:marBottom w:val="0"/>
                                                          <w:divBdr>
                                                            <w:top w:val="none" w:sz="0" w:space="0" w:color="auto"/>
                                                            <w:left w:val="none" w:sz="0" w:space="0" w:color="auto"/>
                                                            <w:bottom w:val="none" w:sz="0" w:space="0" w:color="auto"/>
                                                            <w:right w:val="none" w:sz="0" w:space="0" w:color="auto"/>
                                                          </w:divBdr>
                                                          <w:divsChild>
                                                            <w:div w:id="5782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1130456">
      <w:bodyDiv w:val="1"/>
      <w:marLeft w:val="0"/>
      <w:marRight w:val="0"/>
      <w:marTop w:val="0"/>
      <w:marBottom w:val="0"/>
      <w:divBdr>
        <w:top w:val="none" w:sz="0" w:space="0" w:color="auto"/>
        <w:left w:val="none" w:sz="0" w:space="0" w:color="auto"/>
        <w:bottom w:val="none" w:sz="0" w:space="0" w:color="auto"/>
        <w:right w:val="none" w:sz="0" w:space="0" w:color="auto"/>
      </w:divBdr>
    </w:div>
    <w:div w:id="996376285">
      <w:bodyDiv w:val="1"/>
      <w:marLeft w:val="0"/>
      <w:marRight w:val="0"/>
      <w:marTop w:val="0"/>
      <w:marBottom w:val="0"/>
      <w:divBdr>
        <w:top w:val="none" w:sz="0" w:space="0" w:color="auto"/>
        <w:left w:val="none" w:sz="0" w:space="0" w:color="auto"/>
        <w:bottom w:val="none" w:sz="0" w:space="0" w:color="auto"/>
        <w:right w:val="none" w:sz="0" w:space="0" w:color="auto"/>
      </w:divBdr>
    </w:div>
    <w:div w:id="1107506337">
      <w:bodyDiv w:val="1"/>
      <w:marLeft w:val="0"/>
      <w:marRight w:val="0"/>
      <w:marTop w:val="0"/>
      <w:marBottom w:val="0"/>
      <w:divBdr>
        <w:top w:val="none" w:sz="0" w:space="0" w:color="auto"/>
        <w:left w:val="none" w:sz="0" w:space="0" w:color="auto"/>
        <w:bottom w:val="none" w:sz="0" w:space="0" w:color="auto"/>
        <w:right w:val="none" w:sz="0" w:space="0" w:color="auto"/>
      </w:divBdr>
    </w:div>
    <w:div w:id="1144348926">
      <w:bodyDiv w:val="1"/>
      <w:marLeft w:val="0"/>
      <w:marRight w:val="0"/>
      <w:marTop w:val="0"/>
      <w:marBottom w:val="0"/>
      <w:divBdr>
        <w:top w:val="none" w:sz="0" w:space="0" w:color="auto"/>
        <w:left w:val="none" w:sz="0" w:space="0" w:color="auto"/>
        <w:bottom w:val="none" w:sz="0" w:space="0" w:color="auto"/>
        <w:right w:val="none" w:sz="0" w:space="0" w:color="auto"/>
      </w:divBdr>
    </w:div>
    <w:div w:id="1242565480">
      <w:bodyDiv w:val="1"/>
      <w:marLeft w:val="0"/>
      <w:marRight w:val="0"/>
      <w:marTop w:val="0"/>
      <w:marBottom w:val="0"/>
      <w:divBdr>
        <w:top w:val="none" w:sz="0" w:space="0" w:color="auto"/>
        <w:left w:val="none" w:sz="0" w:space="0" w:color="auto"/>
        <w:bottom w:val="none" w:sz="0" w:space="0" w:color="auto"/>
        <w:right w:val="none" w:sz="0" w:space="0" w:color="auto"/>
      </w:divBdr>
    </w:div>
    <w:div w:id="1255935208">
      <w:bodyDiv w:val="1"/>
      <w:marLeft w:val="0"/>
      <w:marRight w:val="0"/>
      <w:marTop w:val="0"/>
      <w:marBottom w:val="0"/>
      <w:divBdr>
        <w:top w:val="none" w:sz="0" w:space="0" w:color="auto"/>
        <w:left w:val="none" w:sz="0" w:space="0" w:color="auto"/>
        <w:bottom w:val="none" w:sz="0" w:space="0" w:color="auto"/>
        <w:right w:val="none" w:sz="0" w:space="0" w:color="auto"/>
      </w:divBdr>
    </w:div>
    <w:div w:id="1257590703">
      <w:bodyDiv w:val="1"/>
      <w:marLeft w:val="0"/>
      <w:marRight w:val="0"/>
      <w:marTop w:val="0"/>
      <w:marBottom w:val="0"/>
      <w:divBdr>
        <w:top w:val="none" w:sz="0" w:space="0" w:color="auto"/>
        <w:left w:val="none" w:sz="0" w:space="0" w:color="auto"/>
        <w:bottom w:val="none" w:sz="0" w:space="0" w:color="auto"/>
        <w:right w:val="none" w:sz="0" w:space="0" w:color="auto"/>
      </w:divBdr>
    </w:div>
    <w:div w:id="1341008967">
      <w:bodyDiv w:val="1"/>
      <w:marLeft w:val="0"/>
      <w:marRight w:val="0"/>
      <w:marTop w:val="0"/>
      <w:marBottom w:val="0"/>
      <w:divBdr>
        <w:top w:val="none" w:sz="0" w:space="0" w:color="auto"/>
        <w:left w:val="none" w:sz="0" w:space="0" w:color="auto"/>
        <w:bottom w:val="none" w:sz="0" w:space="0" w:color="auto"/>
        <w:right w:val="none" w:sz="0" w:space="0" w:color="auto"/>
      </w:divBdr>
    </w:div>
    <w:div w:id="1466773340">
      <w:bodyDiv w:val="1"/>
      <w:marLeft w:val="0"/>
      <w:marRight w:val="0"/>
      <w:marTop w:val="0"/>
      <w:marBottom w:val="0"/>
      <w:divBdr>
        <w:top w:val="none" w:sz="0" w:space="0" w:color="auto"/>
        <w:left w:val="none" w:sz="0" w:space="0" w:color="auto"/>
        <w:bottom w:val="none" w:sz="0" w:space="0" w:color="auto"/>
        <w:right w:val="none" w:sz="0" w:space="0" w:color="auto"/>
      </w:divBdr>
    </w:div>
    <w:div w:id="1487209924">
      <w:bodyDiv w:val="1"/>
      <w:marLeft w:val="0"/>
      <w:marRight w:val="0"/>
      <w:marTop w:val="0"/>
      <w:marBottom w:val="0"/>
      <w:divBdr>
        <w:top w:val="none" w:sz="0" w:space="0" w:color="auto"/>
        <w:left w:val="none" w:sz="0" w:space="0" w:color="auto"/>
        <w:bottom w:val="none" w:sz="0" w:space="0" w:color="auto"/>
        <w:right w:val="none" w:sz="0" w:space="0" w:color="auto"/>
      </w:divBdr>
    </w:div>
    <w:div w:id="1583830775">
      <w:bodyDiv w:val="1"/>
      <w:marLeft w:val="0"/>
      <w:marRight w:val="0"/>
      <w:marTop w:val="0"/>
      <w:marBottom w:val="0"/>
      <w:divBdr>
        <w:top w:val="none" w:sz="0" w:space="0" w:color="auto"/>
        <w:left w:val="none" w:sz="0" w:space="0" w:color="auto"/>
        <w:bottom w:val="none" w:sz="0" w:space="0" w:color="auto"/>
        <w:right w:val="none" w:sz="0" w:space="0" w:color="auto"/>
      </w:divBdr>
    </w:div>
    <w:div w:id="1605072205">
      <w:bodyDiv w:val="1"/>
      <w:marLeft w:val="0"/>
      <w:marRight w:val="0"/>
      <w:marTop w:val="0"/>
      <w:marBottom w:val="0"/>
      <w:divBdr>
        <w:top w:val="none" w:sz="0" w:space="0" w:color="auto"/>
        <w:left w:val="none" w:sz="0" w:space="0" w:color="auto"/>
        <w:bottom w:val="none" w:sz="0" w:space="0" w:color="auto"/>
        <w:right w:val="none" w:sz="0" w:space="0" w:color="auto"/>
      </w:divBdr>
    </w:div>
    <w:div w:id="1629968006">
      <w:bodyDiv w:val="1"/>
      <w:marLeft w:val="0"/>
      <w:marRight w:val="0"/>
      <w:marTop w:val="0"/>
      <w:marBottom w:val="0"/>
      <w:divBdr>
        <w:top w:val="none" w:sz="0" w:space="0" w:color="auto"/>
        <w:left w:val="none" w:sz="0" w:space="0" w:color="auto"/>
        <w:bottom w:val="none" w:sz="0" w:space="0" w:color="auto"/>
        <w:right w:val="none" w:sz="0" w:space="0" w:color="auto"/>
      </w:divBdr>
    </w:div>
    <w:div w:id="1658724567">
      <w:bodyDiv w:val="1"/>
      <w:marLeft w:val="0"/>
      <w:marRight w:val="0"/>
      <w:marTop w:val="0"/>
      <w:marBottom w:val="0"/>
      <w:divBdr>
        <w:top w:val="none" w:sz="0" w:space="0" w:color="auto"/>
        <w:left w:val="none" w:sz="0" w:space="0" w:color="auto"/>
        <w:bottom w:val="none" w:sz="0" w:space="0" w:color="auto"/>
        <w:right w:val="none" w:sz="0" w:space="0" w:color="auto"/>
      </w:divBdr>
    </w:div>
    <w:div w:id="1668362848">
      <w:bodyDiv w:val="1"/>
      <w:marLeft w:val="0"/>
      <w:marRight w:val="0"/>
      <w:marTop w:val="0"/>
      <w:marBottom w:val="0"/>
      <w:divBdr>
        <w:top w:val="none" w:sz="0" w:space="0" w:color="auto"/>
        <w:left w:val="none" w:sz="0" w:space="0" w:color="auto"/>
        <w:bottom w:val="none" w:sz="0" w:space="0" w:color="auto"/>
        <w:right w:val="none" w:sz="0" w:space="0" w:color="auto"/>
      </w:divBdr>
    </w:div>
    <w:div w:id="1726488238">
      <w:bodyDiv w:val="1"/>
      <w:marLeft w:val="0"/>
      <w:marRight w:val="0"/>
      <w:marTop w:val="0"/>
      <w:marBottom w:val="0"/>
      <w:divBdr>
        <w:top w:val="none" w:sz="0" w:space="0" w:color="auto"/>
        <w:left w:val="none" w:sz="0" w:space="0" w:color="auto"/>
        <w:bottom w:val="none" w:sz="0" w:space="0" w:color="auto"/>
        <w:right w:val="none" w:sz="0" w:space="0" w:color="auto"/>
      </w:divBdr>
    </w:div>
    <w:div w:id="1771508768">
      <w:bodyDiv w:val="1"/>
      <w:marLeft w:val="0"/>
      <w:marRight w:val="0"/>
      <w:marTop w:val="0"/>
      <w:marBottom w:val="0"/>
      <w:divBdr>
        <w:top w:val="none" w:sz="0" w:space="0" w:color="auto"/>
        <w:left w:val="none" w:sz="0" w:space="0" w:color="auto"/>
        <w:bottom w:val="none" w:sz="0" w:space="0" w:color="auto"/>
        <w:right w:val="none" w:sz="0" w:space="0" w:color="auto"/>
      </w:divBdr>
      <w:divsChild>
        <w:div w:id="453333069">
          <w:blockQuote w:val="1"/>
          <w:marLeft w:val="720"/>
          <w:marRight w:val="720"/>
          <w:marTop w:val="100"/>
          <w:marBottom w:val="100"/>
          <w:divBdr>
            <w:top w:val="none" w:sz="0" w:space="0" w:color="auto"/>
            <w:left w:val="none" w:sz="0" w:space="0" w:color="auto"/>
            <w:bottom w:val="none" w:sz="0" w:space="0" w:color="auto"/>
            <w:right w:val="none" w:sz="0" w:space="0" w:color="auto"/>
          </w:divBdr>
        </w:div>
        <w:div w:id="714699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0030267">
      <w:bodyDiv w:val="1"/>
      <w:marLeft w:val="0"/>
      <w:marRight w:val="0"/>
      <w:marTop w:val="0"/>
      <w:marBottom w:val="0"/>
      <w:divBdr>
        <w:top w:val="none" w:sz="0" w:space="0" w:color="auto"/>
        <w:left w:val="none" w:sz="0" w:space="0" w:color="auto"/>
        <w:bottom w:val="none" w:sz="0" w:space="0" w:color="auto"/>
        <w:right w:val="none" w:sz="0" w:space="0" w:color="auto"/>
      </w:divBdr>
    </w:div>
    <w:div w:id="1830168995">
      <w:bodyDiv w:val="1"/>
      <w:marLeft w:val="0"/>
      <w:marRight w:val="0"/>
      <w:marTop w:val="0"/>
      <w:marBottom w:val="0"/>
      <w:divBdr>
        <w:top w:val="none" w:sz="0" w:space="0" w:color="auto"/>
        <w:left w:val="none" w:sz="0" w:space="0" w:color="auto"/>
        <w:bottom w:val="none" w:sz="0" w:space="0" w:color="auto"/>
        <w:right w:val="none" w:sz="0" w:space="0" w:color="auto"/>
      </w:divBdr>
    </w:div>
    <w:div w:id="1845821771">
      <w:bodyDiv w:val="1"/>
      <w:marLeft w:val="0"/>
      <w:marRight w:val="0"/>
      <w:marTop w:val="0"/>
      <w:marBottom w:val="0"/>
      <w:divBdr>
        <w:top w:val="none" w:sz="0" w:space="0" w:color="auto"/>
        <w:left w:val="none" w:sz="0" w:space="0" w:color="auto"/>
        <w:bottom w:val="none" w:sz="0" w:space="0" w:color="auto"/>
        <w:right w:val="none" w:sz="0" w:space="0" w:color="auto"/>
      </w:divBdr>
    </w:div>
    <w:div w:id="1848784832">
      <w:bodyDiv w:val="1"/>
      <w:marLeft w:val="0"/>
      <w:marRight w:val="0"/>
      <w:marTop w:val="0"/>
      <w:marBottom w:val="0"/>
      <w:divBdr>
        <w:top w:val="none" w:sz="0" w:space="0" w:color="auto"/>
        <w:left w:val="none" w:sz="0" w:space="0" w:color="auto"/>
        <w:bottom w:val="none" w:sz="0" w:space="0" w:color="auto"/>
        <w:right w:val="none" w:sz="0" w:space="0" w:color="auto"/>
      </w:divBdr>
    </w:div>
    <w:div w:id="1856993685">
      <w:bodyDiv w:val="1"/>
      <w:marLeft w:val="0"/>
      <w:marRight w:val="0"/>
      <w:marTop w:val="0"/>
      <w:marBottom w:val="0"/>
      <w:divBdr>
        <w:top w:val="none" w:sz="0" w:space="0" w:color="auto"/>
        <w:left w:val="none" w:sz="0" w:space="0" w:color="auto"/>
        <w:bottom w:val="none" w:sz="0" w:space="0" w:color="auto"/>
        <w:right w:val="none" w:sz="0" w:space="0" w:color="auto"/>
      </w:divBdr>
    </w:div>
    <w:div w:id="1864587384">
      <w:bodyDiv w:val="1"/>
      <w:marLeft w:val="0"/>
      <w:marRight w:val="0"/>
      <w:marTop w:val="0"/>
      <w:marBottom w:val="0"/>
      <w:divBdr>
        <w:top w:val="none" w:sz="0" w:space="0" w:color="auto"/>
        <w:left w:val="none" w:sz="0" w:space="0" w:color="auto"/>
        <w:bottom w:val="none" w:sz="0" w:space="0" w:color="auto"/>
        <w:right w:val="none" w:sz="0" w:space="0" w:color="auto"/>
      </w:divBdr>
    </w:div>
    <w:div w:id="1893347129">
      <w:bodyDiv w:val="1"/>
      <w:marLeft w:val="0"/>
      <w:marRight w:val="0"/>
      <w:marTop w:val="0"/>
      <w:marBottom w:val="0"/>
      <w:divBdr>
        <w:top w:val="none" w:sz="0" w:space="0" w:color="auto"/>
        <w:left w:val="none" w:sz="0" w:space="0" w:color="auto"/>
        <w:bottom w:val="none" w:sz="0" w:space="0" w:color="auto"/>
        <w:right w:val="none" w:sz="0" w:space="0" w:color="auto"/>
      </w:divBdr>
    </w:div>
    <w:div w:id="1925843249">
      <w:bodyDiv w:val="1"/>
      <w:marLeft w:val="0"/>
      <w:marRight w:val="0"/>
      <w:marTop w:val="0"/>
      <w:marBottom w:val="0"/>
      <w:divBdr>
        <w:top w:val="none" w:sz="0" w:space="0" w:color="auto"/>
        <w:left w:val="none" w:sz="0" w:space="0" w:color="auto"/>
        <w:bottom w:val="none" w:sz="0" w:space="0" w:color="auto"/>
        <w:right w:val="none" w:sz="0" w:space="0" w:color="auto"/>
      </w:divBdr>
    </w:div>
    <w:div w:id="1960607697">
      <w:bodyDiv w:val="1"/>
      <w:marLeft w:val="0"/>
      <w:marRight w:val="0"/>
      <w:marTop w:val="0"/>
      <w:marBottom w:val="0"/>
      <w:divBdr>
        <w:top w:val="none" w:sz="0" w:space="0" w:color="auto"/>
        <w:left w:val="none" w:sz="0" w:space="0" w:color="auto"/>
        <w:bottom w:val="none" w:sz="0" w:space="0" w:color="auto"/>
        <w:right w:val="none" w:sz="0" w:space="0" w:color="auto"/>
      </w:divBdr>
    </w:div>
    <w:div w:id="1980721473">
      <w:bodyDiv w:val="1"/>
      <w:marLeft w:val="0"/>
      <w:marRight w:val="0"/>
      <w:marTop w:val="0"/>
      <w:marBottom w:val="0"/>
      <w:divBdr>
        <w:top w:val="none" w:sz="0" w:space="0" w:color="auto"/>
        <w:left w:val="none" w:sz="0" w:space="0" w:color="auto"/>
        <w:bottom w:val="none" w:sz="0" w:space="0" w:color="auto"/>
        <w:right w:val="none" w:sz="0" w:space="0" w:color="auto"/>
      </w:divBdr>
      <w:divsChild>
        <w:div w:id="181162743">
          <w:marLeft w:val="0"/>
          <w:marRight w:val="0"/>
          <w:marTop w:val="0"/>
          <w:marBottom w:val="0"/>
          <w:divBdr>
            <w:top w:val="none" w:sz="0" w:space="0" w:color="auto"/>
            <w:left w:val="none" w:sz="0" w:space="0" w:color="auto"/>
            <w:bottom w:val="none" w:sz="0" w:space="0" w:color="auto"/>
            <w:right w:val="none" w:sz="0" w:space="0" w:color="auto"/>
          </w:divBdr>
          <w:divsChild>
            <w:div w:id="14696696">
              <w:marLeft w:val="0"/>
              <w:marRight w:val="0"/>
              <w:marTop w:val="0"/>
              <w:marBottom w:val="0"/>
              <w:divBdr>
                <w:top w:val="none" w:sz="0" w:space="0" w:color="auto"/>
                <w:left w:val="none" w:sz="0" w:space="0" w:color="auto"/>
                <w:bottom w:val="none" w:sz="0" w:space="0" w:color="auto"/>
                <w:right w:val="none" w:sz="0" w:space="0" w:color="auto"/>
              </w:divBdr>
              <w:divsChild>
                <w:div w:id="1961644418">
                  <w:marLeft w:val="0"/>
                  <w:marRight w:val="0"/>
                  <w:marTop w:val="0"/>
                  <w:marBottom w:val="0"/>
                  <w:divBdr>
                    <w:top w:val="none" w:sz="0" w:space="0" w:color="auto"/>
                    <w:left w:val="none" w:sz="0" w:space="0" w:color="auto"/>
                    <w:bottom w:val="none" w:sz="0" w:space="0" w:color="auto"/>
                    <w:right w:val="none" w:sz="0" w:space="0" w:color="auto"/>
                  </w:divBdr>
                  <w:divsChild>
                    <w:div w:id="816150379">
                      <w:marLeft w:val="0"/>
                      <w:marRight w:val="0"/>
                      <w:marTop w:val="0"/>
                      <w:marBottom w:val="0"/>
                      <w:divBdr>
                        <w:top w:val="none" w:sz="0" w:space="0" w:color="auto"/>
                        <w:left w:val="none" w:sz="0" w:space="0" w:color="auto"/>
                        <w:bottom w:val="none" w:sz="0" w:space="0" w:color="auto"/>
                        <w:right w:val="none" w:sz="0" w:space="0" w:color="auto"/>
                      </w:divBdr>
                    </w:div>
                  </w:divsChild>
                </w:div>
                <w:div w:id="171143606">
                  <w:marLeft w:val="0"/>
                  <w:marRight w:val="0"/>
                  <w:marTop w:val="0"/>
                  <w:marBottom w:val="0"/>
                  <w:divBdr>
                    <w:top w:val="none" w:sz="0" w:space="0" w:color="auto"/>
                    <w:left w:val="none" w:sz="0" w:space="0" w:color="auto"/>
                    <w:bottom w:val="none" w:sz="0" w:space="0" w:color="auto"/>
                    <w:right w:val="none" w:sz="0" w:space="0" w:color="auto"/>
                  </w:divBdr>
                  <w:divsChild>
                    <w:div w:id="17434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238804">
      <w:bodyDiv w:val="1"/>
      <w:marLeft w:val="0"/>
      <w:marRight w:val="0"/>
      <w:marTop w:val="0"/>
      <w:marBottom w:val="0"/>
      <w:divBdr>
        <w:top w:val="none" w:sz="0" w:space="0" w:color="auto"/>
        <w:left w:val="none" w:sz="0" w:space="0" w:color="auto"/>
        <w:bottom w:val="none" w:sz="0" w:space="0" w:color="auto"/>
        <w:right w:val="none" w:sz="0" w:space="0" w:color="auto"/>
      </w:divBdr>
    </w:div>
    <w:div w:id="2006467954">
      <w:bodyDiv w:val="1"/>
      <w:marLeft w:val="0"/>
      <w:marRight w:val="0"/>
      <w:marTop w:val="0"/>
      <w:marBottom w:val="0"/>
      <w:divBdr>
        <w:top w:val="none" w:sz="0" w:space="0" w:color="auto"/>
        <w:left w:val="none" w:sz="0" w:space="0" w:color="auto"/>
        <w:bottom w:val="none" w:sz="0" w:space="0" w:color="auto"/>
        <w:right w:val="none" w:sz="0" w:space="0" w:color="auto"/>
      </w:divBdr>
    </w:div>
    <w:div w:id="202605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4704/nq.2022.20.13.NQ8817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hyperlink" Target="https://doi.org/10.2478/s11756-020-00575-y"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787/9789264071001"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actavet.vfu.cz/media/pdf/avb_2008077020175.pdf" TargetMode="External"/><Relationship Id="rId23" Type="http://schemas.openxmlformats.org/officeDocument/2006/relationships/footer" Target="footer2.xml"/><Relationship Id="rId10" Type="http://schemas.microsoft.com/office/2007/relationships/hdphoto" Target="media/hdphoto1.wdp"/><Relationship Id="rId19" Type="http://schemas.openxmlformats.org/officeDocument/2006/relationships/hyperlink" Target="https://doi.org/10.1186/s12986-015-0057-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90/biom9090430"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14</Pages>
  <Words>5271</Words>
  <Characters>30048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Lateef Adebayo Oseni</dc:creator>
  <cp:keywords/>
  <dc:description/>
  <cp:lastModifiedBy>SDI 1180</cp:lastModifiedBy>
  <cp:revision>16</cp:revision>
  <dcterms:created xsi:type="dcterms:W3CDTF">2025-09-01T20:09:00Z</dcterms:created>
  <dcterms:modified xsi:type="dcterms:W3CDTF">2025-09-02T10:59:00Z</dcterms:modified>
</cp:coreProperties>
</file>