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AC2D5" w14:textId="77777777" w:rsidR="00FD2BBC" w:rsidRDefault="006A0ADD">
      <w:pPr>
        <w:rPr>
          <w:rFonts w:ascii="Times New Roman" w:eastAsia="SimSun" w:hAnsi="Times New Roman" w:cs="Times New Roman"/>
          <w:b/>
          <w:bCs/>
          <w:sz w:val="28"/>
          <w:szCs w:val="28"/>
        </w:rPr>
      </w:pPr>
      <w:proofErr w:type="spellStart"/>
      <w:r>
        <w:rPr>
          <w:rFonts w:ascii="Times New Roman" w:eastAsia="SimSun" w:hAnsi="Times New Roman" w:cs="Times New Roman"/>
          <w:b/>
          <w:bCs/>
          <w:sz w:val="28"/>
          <w:szCs w:val="28"/>
        </w:rPr>
        <w:t>Antiplasmodial</w:t>
      </w:r>
      <w:proofErr w:type="spellEnd"/>
      <w:r>
        <w:rPr>
          <w:rFonts w:ascii="Times New Roman" w:eastAsia="SimSun" w:hAnsi="Times New Roman" w:cs="Times New Roman"/>
          <w:b/>
          <w:bCs/>
          <w:sz w:val="28"/>
          <w:szCs w:val="28"/>
        </w:rPr>
        <w:t xml:space="preserve"> and Hematological Effects of Electromagnetic Fields in </w:t>
      </w:r>
      <w:r>
        <w:rPr>
          <w:rStyle w:val="Emphasis"/>
          <w:rFonts w:ascii="Times New Roman" w:eastAsia="SimSun" w:hAnsi="Times New Roman" w:cs="Times New Roman"/>
          <w:b/>
          <w:bCs/>
          <w:sz w:val="28"/>
          <w:szCs w:val="28"/>
        </w:rPr>
        <w:t xml:space="preserve">Plasmodium </w:t>
      </w:r>
      <w:proofErr w:type="spellStart"/>
      <w:r>
        <w:rPr>
          <w:rStyle w:val="Emphasis"/>
          <w:rFonts w:ascii="Times New Roman" w:eastAsia="SimSun" w:hAnsi="Times New Roman" w:cs="Times New Roman"/>
          <w:b/>
          <w:bCs/>
          <w:sz w:val="28"/>
          <w:szCs w:val="28"/>
        </w:rPr>
        <w:t>berghei</w:t>
      </w:r>
      <w:proofErr w:type="spellEnd"/>
      <w:r>
        <w:rPr>
          <w:rFonts w:ascii="Times New Roman" w:eastAsia="SimSun" w:hAnsi="Times New Roman" w:cs="Times New Roman"/>
          <w:b/>
          <w:bCs/>
          <w:sz w:val="28"/>
          <w:szCs w:val="28"/>
        </w:rPr>
        <w:t>-Infected Mice</w:t>
      </w:r>
    </w:p>
    <w:p w14:paraId="4004858E" w14:textId="77777777" w:rsidR="00FD2BBC" w:rsidRDefault="00FD2BBC">
      <w:pPr>
        <w:rPr>
          <w:rFonts w:ascii="Times New Roman" w:eastAsia="SimSun" w:hAnsi="Times New Roman" w:cs="Times New Roman"/>
          <w:sz w:val="24"/>
          <w:szCs w:val="24"/>
        </w:rPr>
      </w:pPr>
    </w:p>
    <w:p w14:paraId="7A5904C4" w14:textId="77777777" w:rsidR="00FD2BBC" w:rsidRDefault="00FD2BBC"/>
    <w:p w14:paraId="2121001E" w14:textId="77777777" w:rsidR="00FD2BBC" w:rsidRDefault="006A0ADD">
      <w:pPr>
        <w:pStyle w:val="Heading3"/>
        <w:jc w:val="both"/>
        <w:rPr>
          <w:rFonts w:ascii="Times New Roman" w:hAnsi="Times New Roman" w:hint="default"/>
          <w:sz w:val="24"/>
          <w:szCs w:val="24"/>
        </w:rPr>
      </w:pPr>
      <w:r>
        <w:rPr>
          <w:rFonts w:ascii="Times New Roman" w:hAnsi="Times New Roman" w:hint="default"/>
          <w:sz w:val="24"/>
          <w:szCs w:val="24"/>
        </w:rPr>
        <w:t>Abstract</w:t>
      </w:r>
    </w:p>
    <w:p w14:paraId="306E42F6" w14:textId="77777777" w:rsidR="00FD2BBC" w:rsidRDefault="006A0ADD">
      <w:pPr>
        <w:pStyle w:val="NormalWeb"/>
        <w:spacing w:line="360" w:lineRule="auto"/>
        <w:jc w:val="both"/>
      </w:pPr>
      <w:r>
        <w:t>Malaria remains a major global health challenge, with rising resistance to antimalarial drugs threatening control efforts. Non-pharmaceutical interventions, su</w:t>
      </w:r>
      <w:r>
        <w:t xml:space="preserve">ch as electromagnetic fields (EMFs), have shown potential </w:t>
      </w:r>
      <w:proofErr w:type="spellStart"/>
      <w:r>
        <w:t>antiplasmodial</w:t>
      </w:r>
      <w:proofErr w:type="spellEnd"/>
      <w:r>
        <w:t xml:space="preserve"> effects, but their impact on parasite growth and host hematology is not fully understood. This study evaluated the effects of EMF exposure on parasitemia and hematological parameters </w:t>
      </w:r>
      <w:r>
        <w:t xml:space="preserve">in </w:t>
      </w:r>
      <w:r>
        <w:rPr>
          <w:rStyle w:val="Emphasis"/>
        </w:rPr>
        <w:t xml:space="preserve">Plasmodium </w:t>
      </w:r>
      <w:proofErr w:type="spellStart"/>
      <w:r>
        <w:rPr>
          <w:rStyle w:val="Emphasis"/>
        </w:rPr>
        <w:t>berghei</w:t>
      </w:r>
      <w:proofErr w:type="spellEnd"/>
      <w:r>
        <w:t xml:space="preserve">-infected mice, comparing outcomes with artemisinin-based combination therapy (ACT). Fifty-six Swiss albino mice were distributed into seven groups: four groups exposed to EMFs at 10, 15, 20, or 30 </w:t>
      </w:r>
      <w:proofErr w:type="spellStart"/>
      <w:r>
        <w:t>mT</w:t>
      </w:r>
      <w:proofErr w:type="spellEnd"/>
      <w:r>
        <w:t xml:space="preserve"> for 6 hours daily, one receiving A</w:t>
      </w:r>
      <w:r>
        <w:t>CT (0.5 mg/kg), one untreated infected control, and one uninfected control. Parasitemia was assessed daily using Giemsa-stained thick blood films, and hematological parameters including RBC, WBC, hemoglobin, platelets, and lymphocytes were measured post-</w:t>
      </w:r>
      <w:proofErr w:type="spellStart"/>
      <w:r>
        <w:t>tr</w:t>
      </w:r>
      <w:r>
        <w:t>eatment.EMF</w:t>
      </w:r>
      <w:proofErr w:type="spellEnd"/>
      <w:r>
        <w:t xml:space="preserve"> exposure reduced parasitemia in a time- and intensity-dependent manner, with the most pronounced effects at 20 </w:t>
      </w:r>
      <w:proofErr w:type="spellStart"/>
      <w:r>
        <w:t>mT</w:t>
      </w:r>
      <w:proofErr w:type="spellEnd"/>
      <w:r>
        <w:t xml:space="preserve"> and 30 </w:t>
      </w:r>
      <w:proofErr w:type="spellStart"/>
      <w:r>
        <w:t>mT</w:t>
      </w:r>
      <w:proofErr w:type="spellEnd"/>
      <w:r>
        <w:t xml:space="preserve"> by Day 5. ACT achieved superior parasite clearance, reaching 88.3% inhibition. Hematological assessments showed that 10 </w:t>
      </w:r>
      <w:proofErr w:type="spellStart"/>
      <w:r>
        <w:t>mT</w:t>
      </w:r>
      <w:proofErr w:type="spellEnd"/>
      <w:r>
        <w:t xml:space="preserve"> EMF produced the most favorable outcomes, improving RBC, hemoglobin, and platelet counts while modulating WBC and lymphocyte levels. Higher EMF intensities (20–30 </w:t>
      </w:r>
      <w:proofErr w:type="spellStart"/>
      <w:r>
        <w:t>mT</w:t>
      </w:r>
      <w:proofErr w:type="spellEnd"/>
      <w:r>
        <w:t xml:space="preserve">) demonstrated less hematological improvement, suggesting a dose-dependent effect. EMFs </w:t>
      </w:r>
      <w:r>
        <w:t xml:space="preserve">reduce </w:t>
      </w:r>
      <w:r>
        <w:rPr>
          <w:rStyle w:val="Emphasis"/>
        </w:rPr>
        <w:t xml:space="preserve">P. </w:t>
      </w:r>
      <w:proofErr w:type="spellStart"/>
      <w:r>
        <w:rPr>
          <w:rStyle w:val="Emphasis"/>
        </w:rPr>
        <w:t>berghei</w:t>
      </w:r>
      <w:proofErr w:type="spellEnd"/>
      <w:r>
        <w:t xml:space="preserve"> parasitemia and improve host hematological parameters. Although less effective than ACT, EMFs may serve as a complementary therapy, warranting further studies to optimize parameters and assess long-term safety.</w:t>
      </w:r>
    </w:p>
    <w:p w14:paraId="4E21B793" w14:textId="77777777" w:rsidR="00FD2BBC" w:rsidRDefault="006A0ADD">
      <w:pPr>
        <w:pStyle w:val="NormalWeb"/>
        <w:spacing w:line="360" w:lineRule="auto"/>
        <w:jc w:val="both"/>
      </w:pPr>
      <w:r>
        <w:rPr>
          <w:rStyle w:val="Strong"/>
        </w:rPr>
        <w:t>Keywords:</w:t>
      </w:r>
      <w:r>
        <w:t xml:space="preserve"> </w:t>
      </w:r>
      <w:r>
        <w:rPr>
          <w:rStyle w:val="Emphasis"/>
        </w:rPr>
        <w:t xml:space="preserve">Plasmodium </w:t>
      </w:r>
      <w:proofErr w:type="spellStart"/>
      <w:r>
        <w:rPr>
          <w:rStyle w:val="Emphasis"/>
        </w:rPr>
        <w:t>berghe</w:t>
      </w:r>
      <w:r>
        <w:rPr>
          <w:rStyle w:val="Emphasis"/>
        </w:rPr>
        <w:t>i</w:t>
      </w:r>
      <w:proofErr w:type="spellEnd"/>
      <w:r>
        <w:t xml:space="preserve">, electromagnetic fields, parasitemia, hematology, </w:t>
      </w:r>
      <w:proofErr w:type="spellStart"/>
      <w:r>
        <w:t>antiplasmodial</w:t>
      </w:r>
      <w:proofErr w:type="spellEnd"/>
      <w:r>
        <w:t xml:space="preserve"> therapy, artemisinin-based combination therapy                  </w:t>
      </w:r>
    </w:p>
    <w:p w14:paraId="0ECC6084" w14:textId="77777777" w:rsidR="00FD2BBC" w:rsidRDefault="00FD2BBC">
      <w:pPr>
        <w:pStyle w:val="Heading2"/>
        <w:spacing w:line="360" w:lineRule="auto"/>
        <w:jc w:val="both"/>
        <w:rPr>
          <w:rFonts w:ascii="Times New Roman" w:hAnsi="Times New Roman" w:hint="default"/>
          <w:sz w:val="24"/>
          <w:szCs w:val="24"/>
        </w:rPr>
      </w:pPr>
    </w:p>
    <w:p w14:paraId="6EE926FD" w14:textId="25565078" w:rsidR="00FD2BBC" w:rsidRDefault="00FD2BBC">
      <w:pPr>
        <w:pStyle w:val="Heading2"/>
        <w:spacing w:line="360" w:lineRule="auto"/>
        <w:jc w:val="both"/>
        <w:rPr>
          <w:rFonts w:ascii="Times New Roman" w:hAnsi="Times New Roman" w:hint="default"/>
          <w:sz w:val="24"/>
          <w:szCs w:val="24"/>
        </w:rPr>
      </w:pPr>
    </w:p>
    <w:p w14:paraId="7B59C68F" w14:textId="3E235A47" w:rsidR="004D3BE0" w:rsidRDefault="004D3BE0" w:rsidP="004D3BE0"/>
    <w:p w14:paraId="6D4B3938" w14:textId="79DF1AF7" w:rsidR="004D3BE0" w:rsidRDefault="004D3BE0" w:rsidP="004D3BE0"/>
    <w:p w14:paraId="7F1A7F38" w14:textId="77777777" w:rsidR="004D3BE0" w:rsidRPr="004D3BE0" w:rsidRDefault="004D3BE0" w:rsidP="004D3BE0">
      <w:bookmarkStart w:id="0" w:name="_GoBack"/>
      <w:bookmarkEnd w:id="0"/>
    </w:p>
    <w:p w14:paraId="318BD7B1" w14:textId="77777777" w:rsidR="00FD2BBC" w:rsidRDefault="006A0ADD">
      <w:pPr>
        <w:pStyle w:val="Heading2"/>
        <w:spacing w:line="360" w:lineRule="auto"/>
        <w:jc w:val="both"/>
        <w:rPr>
          <w:rFonts w:ascii="Times New Roman" w:hAnsi="Times New Roman" w:hint="default"/>
          <w:sz w:val="24"/>
          <w:szCs w:val="24"/>
        </w:rPr>
      </w:pPr>
      <w:r>
        <w:rPr>
          <w:rFonts w:ascii="Times New Roman" w:hAnsi="Times New Roman" w:hint="default"/>
          <w:sz w:val="24"/>
          <w:szCs w:val="24"/>
        </w:rPr>
        <w:t>Introduction</w:t>
      </w:r>
    </w:p>
    <w:p w14:paraId="71A10A90" w14:textId="77777777" w:rsidR="00FD2BBC" w:rsidRDefault="006A0ADD">
      <w:pPr>
        <w:pStyle w:val="NormalWeb"/>
        <w:spacing w:line="360" w:lineRule="auto"/>
        <w:jc w:val="both"/>
      </w:pPr>
      <w:r>
        <w:t>Malaria remains one of the most lethal infectious diseases, with over 247 million cases and 619,000 deaths re</w:t>
      </w:r>
      <w:r>
        <w:t xml:space="preserve">ported in 2022, primarily among children under five in sub-Saharan Africa (WHO, 2023). The disease is endemic in intertropical regions where climatic conditions favor transmission by the female </w:t>
      </w:r>
      <w:r>
        <w:rPr>
          <w:rStyle w:val="Emphasis"/>
        </w:rPr>
        <w:t>Anopheles</w:t>
      </w:r>
      <w:r>
        <w:t xml:space="preserve"> mosquito. Without treatment, malaria parasites multi</w:t>
      </w:r>
      <w:r>
        <w:t xml:space="preserve">ply in erythrocytes, causing recurrent fever, chills, headaches, and severe complications such as cerebral malaria, multi-organ dysfunction, and fatal anemia (Ekun </w:t>
      </w:r>
      <w:r>
        <w:rPr>
          <w:i/>
          <w:iCs/>
        </w:rPr>
        <w:t>et al.</w:t>
      </w:r>
      <w:r>
        <w:t xml:space="preserve">, 2023). Of the five human-infecting species, </w:t>
      </w:r>
      <w:r>
        <w:rPr>
          <w:rStyle w:val="Emphasis"/>
        </w:rPr>
        <w:t>Plasmodium falciparum</w:t>
      </w:r>
      <w:r>
        <w:t xml:space="preserve"> and </w:t>
      </w:r>
      <w:r>
        <w:rPr>
          <w:rStyle w:val="Emphasis"/>
        </w:rPr>
        <w:t>P. vivax</w:t>
      </w:r>
      <w:r>
        <w:t xml:space="preserve"> are t</w:t>
      </w:r>
      <w:r>
        <w:t xml:space="preserve">he most widespread, with </w:t>
      </w:r>
      <w:r>
        <w:rPr>
          <w:rStyle w:val="Emphasis"/>
        </w:rPr>
        <w:t>P. falciparum</w:t>
      </w:r>
      <w:r>
        <w:t xml:space="preserve"> responsible for the most severe cases due to high parasitemia and hemolysis (CDC, 2022; </w:t>
      </w:r>
      <w:proofErr w:type="spellStart"/>
      <w:r>
        <w:t>Rovira-Vallbona</w:t>
      </w:r>
      <w:proofErr w:type="spellEnd"/>
      <w:r>
        <w:rPr>
          <w:i/>
          <w:iCs/>
        </w:rPr>
        <w:t xml:space="preserve"> et al</w:t>
      </w:r>
      <w:r>
        <w:t xml:space="preserve">., 2020). Although less virulent, </w:t>
      </w:r>
      <w:r>
        <w:rPr>
          <w:rStyle w:val="Emphasis"/>
        </w:rPr>
        <w:t>P. vivax</w:t>
      </w:r>
      <w:r>
        <w:t xml:space="preserve"> remains an important contributor to global morbidity and mortalit</w:t>
      </w:r>
      <w:r>
        <w:t xml:space="preserve">y (Geleta and Ketema, 2016; Opoku </w:t>
      </w:r>
      <w:r>
        <w:rPr>
          <w:i/>
          <w:iCs/>
        </w:rPr>
        <w:t>et al</w:t>
      </w:r>
      <w:r>
        <w:t>., 2019).</w:t>
      </w:r>
    </w:p>
    <w:p w14:paraId="110D44BF" w14:textId="77777777" w:rsidR="00FD2BBC" w:rsidRDefault="006A0ADD">
      <w:pPr>
        <w:pStyle w:val="NormalWeb"/>
        <w:spacing w:line="360" w:lineRule="auto"/>
        <w:jc w:val="both"/>
      </w:pPr>
      <w:r>
        <w:t>Despite sustained elimination efforts, malaria persists as a global health challenge, largely due to the emergence of resistance to both antimalarial drugs and insecticides (Opoku</w:t>
      </w:r>
      <w:r>
        <w:rPr>
          <w:i/>
          <w:iCs/>
        </w:rPr>
        <w:t xml:space="preserve"> et al.,</w:t>
      </w:r>
      <w:r>
        <w:t xml:space="preserve"> 2019; Ribeiro </w:t>
      </w:r>
      <w:r>
        <w:rPr>
          <w:i/>
          <w:iCs/>
        </w:rPr>
        <w:t xml:space="preserve">et </w:t>
      </w:r>
      <w:r>
        <w:rPr>
          <w:i/>
          <w:iCs/>
        </w:rPr>
        <w:t>al.</w:t>
      </w:r>
      <w:r>
        <w:t>, 2023a). Artemisinin-based combination therapies (ACTs) have been highly effective over the past two decades, yet growing resistance to artemisinin and its partner drugs first observed in Southeast Asia and now reported in parts of Africa poses a signi</w:t>
      </w:r>
      <w:r>
        <w:t>ficant threat to malaria control (</w:t>
      </w:r>
      <w:proofErr w:type="spellStart"/>
      <w:r>
        <w:t>Angupale</w:t>
      </w:r>
      <w:proofErr w:type="spellEnd"/>
      <w:r>
        <w:t xml:space="preserve"> </w:t>
      </w:r>
      <w:r>
        <w:rPr>
          <w:i/>
          <w:iCs/>
        </w:rPr>
        <w:t>et al</w:t>
      </w:r>
      <w:r>
        <w:t xml:space="preserve">., 2023). Preventive strategies, including the </w:t>
      </w:r>
      <w:proofErr w:type="gramStart"/>
      <w:r>
        <w:t>RTS,S</w:t>
      </w:r>
      <w:proofErr w:type="gramEnd"/>
      <w:r>
        <w:t>/AS01 (</w:t>
      </w:r>
      <w:proofErr w:type="spellStart"/>
      <w:r>
        <w:t>Mosquirix</w:t>
      </w:r>
      <w:proofErr w:type="spellEnd"/>
      <w:r>
        <w:t>) vaccine, mark important progress but remain limited by modest efficacy (</w:t>
      </w:r>
      <w:proofErr w:type="spellStart"/>
      <w:r>
        <w:t>Datoo</w:t>
      </w:r>
      <w:proofErr w:type="spellEnd"/>
      <w:r>
        <w:t xml:space="preserve"> </w:t>
      </w:r>
      <w:r>
        <w:rPr>
          <w:i/>
          <w:iCs/>
        </w:rPr>
        <w:t>et al</w:t>
      </w:r>
      <w:r>
        <w:t>., 2022).</w:t>
      </w:r>
    </w:p>
    <w:p w14:paraId="1402DEBF" w14:textId="77777777" w:rsidR="00FD2BBC" w:rsidRDefault="006A0ADD">
      <w:pPr>
        <w:pStyle w:val="NormalWeb"/>
        <w:spacing w:line="360" w:lineRule="auto"/>
        <w:jc w:val="both"/>
      </w:pPr>
      <w:r>
        <w:t xml:space="preserve">Beyond pharmaceutical interventions, malaria </w:t>
      </w:r>
      <w:r>
        <w:t xml:space="preserve">profoundly disrupts hematological parameters, leading to anemia, thrombocytopenia, and leukocyte abnormalities (Maina </w:t>
      </w:r>
      <w:r>
        <w:rPr>
          <w:i/>
          <w:iCs/>
        </w:rPr>
        <w:t>et al.,</w:t>
      </w:r>
      <w:r>
        <w:t xml:space="preserve"> 2010; Ladhani </w:t>
      </w:r>
      <w:r>
        <w:rPr>
          <w:i/>
          <w:iCs/>
        </w:rPr>
        <w:t>et al</w:t>
      </w:r>
      <w:r>
        <w:t>., 2002). These challenges have spurred interest in non-pharmaceutical approaches such as electromagnetic field</w:t>
      </w:r>
      <w:r>
        <w:t xml:space="preserve">s (EMFs), which exhibit biological effects including tissue repair stimulation, anti-inflammatory activity, and potential </w:t>
      </w:r>
      <w:proofErr w:type="spellStart"/>
      <w:r>
        <w:t>antiplasmodial</w:t>
      </w:r>
      <w:proofErr w:type="spellEnd"/>
      <w:r>
        <w:t xml:space="preserve"> action (Lai and Singh, 2010; Resmi and Devendra, 2024). Recent studies suggest that low-intensity alternating EMFs may </w:t>
      </w:r>
      <w:r>
        <w:t xml:space="preserve">impair malaria parasite survival and reproduction, highlighting a promising novel therapeutic avenue (Cosic and Lazar, 2016; Coronado </w:t>
      </w:r>
      <w:r>
        <w:rPr>
          <w:i/>
          <w:iCs/>
        </w:rPr>
        <w:t>et al</w:t>
      </w:r>
      <w:r>
        <w:t>., 2023).</w:t>
      </w:r>
    </w:p>
    <w:p w14:paraId="6598CE1B" w14:textId="77777777" w:rsidR="00FD2BBC" w:rsidRDefault="006A0ADD">
      <w:pPr>
        <w:pStyle w:val="NormalWeb"/>
        <w:spacing w:line="360" w:lineRule="auto"/>
        <w:jc w:val="both"/>
      </w:pPr>
      <w:r>
        <w:lastRenderedPageBreak/>
        <w:t>This study therefore aims to evaluate and compare the hematological impacts of pharmaceutical and electroma</w:t>
      </w:r>
      <w:r>
        <w:t>gnetic therapies in malaria. Key parameters including red blood cell count, hemoglobin concentration, lymphocyte, white blood cell count, and platelet count will be assessed as markers of disease progression and treatment efficacy. The findings may provide</w:t>
      </w:r>
      <w:r>
        <w:t xml:space="preserve"> insights into integrative approaches for more effective malaria management.</w:t>
      </w:r>
    </w:p>
    <w:p w14:paraId="56AF0F42" w14:textId="77777777" w:rsidR="00FD2BBC" w:rsidRDefault="006A0ADD">
      <w:pPr>
        <w:pStyle w:val="NormalWeb"/>
        <w:spacing w:line="360" w:lineRule="auto"/>
        <w:jc w:val="both"/>
        <w:rPr>
          <w:b/>
          <w:bCs/>
        </w:rPr>
      </w:pPr>
      <w:r>
        <w:rPr>
          <w:b/>
          <w:bCs/>
        </w:rPr>
        <w:t>Methods</w:t>
      </w:r>
    </w:p>
    <w:p w14:paraId="52ECB020" w14:textId="77777777" w:rsidR="00FD2BBC" w:rsidRDefault="006A0ADD">
      <w:pPr>
        <w:pStyle w:val="Heading3"/>
        <w:spacing w:line="360" w:lineRule="auto"/>
        <w:jc w:val="both"/>
        <w:rPr>
          <w:rFonts w:ascii="Times New Roman" w:hAnsi="Times New Roman" w:hint="default"/>
          <w:sz w:val="24"/>
          <w:szCs w:val="24"/>
        </w:rPr>
      </w:pPr>
      <w:r>
        <w:rPr>
          <w:rFonts w:ascii="Times New Roman" w:hAnsi="Times New Roman" w:hint="default"/>
          <w:sz w:val="24"/>
          <w:szCs w:val="24"/>
        </w:rPr>
        <w:t>Experimental Animals</w:t>
      </w:r>
    </w:p>
    <w:p w14:paraId="185E9253" w14:textId="77777777" w:rsidR="00FD2BBC" w:rsidRDefault="006A0ADD">
      <w:pPr>
        <w:spacing w:line="360" w:lineRule="auto"/>
        <w:jc w:val="both"/>
        <w:rPr>
          <w:rFonts w:ascii="Times New Roman" w:eastAsia="SimSun" w:hAnsi="Times New Roman" w:cs="Times New Roman"/>
          <w:sz w:val="24"/>
          <w:szCs w:val="24"/>
        </w:rPr>
      </w:pPr>
      <w:r>
        <w:rPr>
          <w:rFonts w:ascii="Times New Roman" w:hAnsi="Times New Roman" w:cs="Times New Roman"/>
          <w:sz w:val="24"/>
          <w:szCs w:val="24"/>
        </w:rPr>
        <w:t xml:space="preserve">A total of fifty-six (56) mice weighing 18–22 g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distributed into seven groups of eight animals each. Six groups were infected intraperitoneally w</w:t>
      </w:r>
      <w:r>
        <w:rPr>
          <w:rFonts w:ascii="Times New Roman" w:hAnsi="Times New Roman" w:cs="Times New Roman"/>
          <w:sz w:val="24"/>
          <w:szCs w:val="24"/>
        </w:rPr>
        <w:t xml:space="preserve">ith 0.2 ml of a standard inoculum containing 1 × 10⁷ </w:t>
      </w:r>
      <w:r>
        <w:rPr>
          <w:rStyle w:val="Emphasis"/>
          <w:rFonts w:ascii="Times New Roman" w:hAnsi="Times New Roman" w:cs="Times New Roman"/>
          <w:sz w:val="24"/>
          <w:szCs w:val="24"/>
        </w:rPr>
        <w:t xml:space="preserve">Plasmodium </w:t>
      </w:r>
      <w:proofErr w:type="spellStart"/>
      <w:r>
        <w:rPr>
          <w:rStyle w:val="Emphasis"/>
          <w:rFonts w:ascii="Times New Roman" w:hAnsi="Times New Roman" w:cs="Times New Roman"/>
          <w:sz w:val="24"/>
          <w:szCs w:val="24"/>
        </w:rPr>
        <w:t>berghei</w:t>
      </w:r>
      <w:proofErr w:type="spellEnd"/>
      <w:r>
        <w:rPr>
          <w:rFonts w:ascii="Times New Roman" w:hAnsi="Times New Roman" w:cs="Times New Roman"/>
          <w:sz w:val="24"/>
          <w:szCs w:val="24"/>
        </w:rPr>
        <w:t xml:space="preserve"> (NK65 strain) parasitized erythrocytes. The seventh group was not infected and served as the normal control. Among the infected groups, Groups 1–4 were treated with EMFs at intensities</w:t>
      </w:r>
      <w:r>
        <w:rPr>
          <w:rFonts w:ascii="Times New Roman" w:hAnsi="Times New Roman" w:cs="Times New Roman"/>
          <w:sz w:val="24"/>
          <w:szCs w:val="24"/>
        </w:rPr>
        <w:t xml:space="preserve"> of 10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15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20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and 30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respectively. Group 5 received 0.5 mg/kg body weight of ACTs as the positive control, while Group 6 remained untreated as the negative control. ACT treatment was administered once daily by gavage using an </w:t>
      </w:r>
      <w:proofErr w:type="spellStart"/>
      <w:r>
        <w:rPr>
          <w:rFonts w:ascii="Times New Roman" w:hAnsi="Times New Roman" w:cs="Times New Roman"/>
          <w:sz w:val="24"/>
          <w:szCs w:val="24"/>
        </w:rPr>
        <w:t>intubator</w:t>
      </w:r>
      <w:proofErr w:type="spellEnd"/>
      <w:r>
        <w:rPr>
          <w:rFonts w:ascii="Times New Roman" w:hAnsi="Times New Roman" w:cs="Times New Roman"/>
          <w:sz w:val="24"/>
          <w:szCs w:val="24"/>
        </w:rPr>
        <w:t xml:space="preserve"> for f</w:t>
      </w:r>
      <w:r>
        <w:rPr>
          <w:rFonts w:ascii="Times New Roman" w:hAnsi="Times New Roman" w:cs="Times New Roman"/>
          <w:sz w:val="24"/>
          <w:szCs w:val="24"/>
        </w:rPr>
        <w:t xml:space="preserve">our consecutive days. The EMF-treated groups were exposed to oscillatory magnetic fields of 10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15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20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or 30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for 6 hours daily. Blood samples were collected daily from the tail vein of the mice prior to treatment for parasitemia </w:t>
      </w:r>
      <w:proofErr w:type="spellStart"/>
      <w:proofErr w:type="gramStart"/>
      <w:r>
        <w:rPr>
          <w:rFonts w:ascii="Times New Roman" w:hAnsi="Times New Roman" w:cs="Times New Roman"/>
          <w:sz w:val="24"/>
          <w:szCs w:val="24"/>
        </w:rPr>
        <w:t>assessment.</w:t>
      </w:r>
      <w:r>
        <w:rPr>
          <w:rFonts w:ascii="Times New Roman" w:eastAsia="SimSun" w:hAnsi="Times New Roman" w:cs="Times New Roman"/>
          <w:sz w:val="24"/>
          <w:szCs w:val="24"/>
        </w:rPr>
        <w:t>The</w:t>
      </w:r>
      <w:proofErr w:type="spellEnd"/>
      <w:proofErr w:type="gramEnd"/>
      <w:r>
        <w:rPr>
          <w:rFonts w:ascii="Times New Roman" w:eastAsia="SimSun" w:hAnsi="Times New Roman" w:cs="Times New Roman"/>
          <w:sz w:val="24"/>
          <w:szCs w:val="24"/>
        </w:rPr>
        <w:t xml:space="preserve"> animals were sacrificed twenty four hours after the last treatment and whole blood was collected for </w:t>
      </w:r>
      <w:proofErr w:type="spellStart"/>
      <w:r>
        <w:rPr>
          <w:rFonts w:ascii="Times New Roman" w:eastAsia="SimSun" w:hAnsi="Times New Roman" w:cs="Times New Roman"/>
          <w:sz w:val="24"/>
          <w:szCs w:val="24"/>
        </w:rPr>
        <w:t>heamatology</w:t>
      </w:r>
      <w:proofErr w:type="spellEnd"/>
      <w:r>
        <w:rPr>
          <w:rFonts w:ascii="Times New Roman" w:eastAsia="SimSun" w:hAnsi="Times New Roman" w:cs="Times New Roman"/>
          <w:sz w:val="24"/>
          <w:szCs w:val="24"/>
        </w:rPr>
        <w:t xml:space="preserve"> assays. </w:t>
      </w:r>
    </w:p>
    <w:p w14:paraId="238F515E" w14:textId="77777777" w:rsidR="00FD2BBC" w:rsidRDefault="006A0ADD">
      <w:pPr>
        <w:pStyle w:val="Heading3"/>
        <w:spacing w:line="360" w:lineRule="auto"/>
        <w:jc w:val="both"/>
        <w:rPr>
          <w:rFonts w:ascii="Times New Roman" w:hAnsi="Times New Roman" w:hint="default"/>
          <w:sz w:val="24"/>
          <w:szCs w:val="24"/>
        </w:rPr>
      </w:pPr>
      <w:r>
        <w:rPr>
          <w:rFonts w:ascii="Times New Roman" w:hAnsi="Times New Roman" w:hint="default"/>
          <w:sz w:val="24"/>
          <w:szCs w:val="24"/>
        </w:rPr>
        <w:t>Parasitological Assessment</w:t>
      </w:r>
    </w:p>
    <w:p w14:paraId="5D2EDACE" w14:textId="77777777" w:rsidR="00FD2BBC" w:rsidRDefault="006A0ADD">
      <w:pPr>
        <w:pStyle w:val="NormalWeb"/>
        <w:spacing w:line="360" w:lineRule="auto"/>
        <w:jc w:val="both"/>
      </w:pPr>
      <w:r>
        <w:t>Thick blood films were prepared daily for five consecutive days from blood samples collected via tail snip</w:t>
      </w:r>
      <w:r>
        <w:t>. The samples were smeared on clean, grease-free slides, air-dried, and stained with 10% (v/v) Giemsa solution for 10 minutes. Slides were examined microscopically under oil immersion at ×100 magnification. The number of parasites was counted against 200 w</w:t>
      </w:r>
      <w:r>
        <w:t>hite blood cells (WBCs) using a tally counter.</w:t>
      </w:r>
    </w:p>
    <w:p w14:paraId="7A544DFD" w14:textId="77777777" w:rsidR="00FD2BBC" w:rsidRDefault="006A0ADD">
      <w:pPr>
        <w:pStyle w:val="NormalWeb"/>
        <w:spacing w:line="360" w:lineRule="auto"/>
        <w:jc w:val="both"/>
      </w:pPr>
      <w:r>
        <w:t>Parasite density was calculated as:</w:t>
      </w:r>
    </w:p>
    <w:p w14:paraId="6D987265" w14:textId="77777777" w:rsidR="00FD2BBC" w:rsidRDefault="00FD2BBC">
      <w:pPr>
        <w:spacing w:line="360" w:lineRule="auto"/>
        <w:jc w:val="both"/>
        <w:rPr>
          <w:rFonts w:ascii="Times New Roman" w:eastAsia="SimSun" w:hAnsi="Times New Roman" w:cs="Times New Roman"/>
          <w:sz w:val="24"/>
          <w:szCs w:val="24"/>
          <w:lang w:bidi="ar"/>
        </w:rPr>
      </w:pPr>
    </w:p>
    <w:p w14:paraId="3CD07BAE" w14:textId="77777777" w:rsidR="00FD2BBC" w:rsidRDefault="006A0ADD">
      <w:pPr>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lastRenderedPageBreak/>
        <w:t>Parasite density (parasites/</w:t>
      </w:r>
      <w:proofErr w:type="spellStart"/>
      <w:r>
        <w:rPr>
          <w:rFonts w:ascii="Times New Roman" w:eastAsia="SimSun" w:hAnsi="Times New Roman" w:cs="Times New Roman"/>
          <w:sz w:val="24"/>
          <w:szCs w:val="24"/>
          <w:lang w:bidi="ar"/>
        </w:rPr>
        <w:t>μ</w:t>
      </w:r>
      <w:proofErr w:type="gramStart"/>
      <w:r>
        <w:rPr>
          <w:rFonts w:ascii="Times New Roman" w:eastAsia="SimSun" w:hAnsi="Times New Roman" w:cs="Times New Roman"/>
          <w:sz w:val="24"/>
          <w:szCs w:val="24"/>
          <w:lang w:bidi="ar"/>
        </w:rPr>
        <w:t>L</w:t>
      </w:r>
      <w:proofErr w:type="spellEnd"/>
      <w:r>
        <w:rPr>
          <w:rFonts w:ascii="Times New Roman" w:eastAsia="SimSun" w:hAnsi="Times New Roman" w:cs="Times New Roman"/>
          <w:sz w:val="24"/>
          <w:szCs w:val="24"/>
          <w:lang w:bidi="ar"/>
        </w:rPr>
        <w:t>)=</w:t>
      </w:r>
      <w:proofErr w:type="gramEnd"/>
      <w:r>
        <w:rPr>
          <w:rFonts w:ascii="Times New Roman" w:eastAsia="SimSun" w:hAnsi="Times New Roman" w:cs="Times New Roman"/>
          <w:sz w:val="24"/>
          <w:szCs w:val="24"/>
          <w:lang w:bidi="ar"/>
        </w:rPr>
        <w:t xml:space="preserve">    Number of parasites counted × 8,000</w:t>
      </w:r>
    </w:p>
    <w:p w14:paraId="2BD2EA29" w14:textId="77777777" w:rsidR="00FD2BBC" w:rsidRDefault="006A0ADD">
      <w:pPr>
        <w:ind w:firstLineChars="1350" w:firstLine="3240"/>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______________________________</w:t>
      </w:r>
    </w:p>
    <w:p w14:paraId="48913C6A" w14:textId="77777777" w:rsidR="00FD2BBC" w:rsidRDefault="006A0ADD">
      <w:pPr>
        <w:ind w:firstLineChars="1550" w:firstLine="3720"/>
        <w:jc w:val="both"/>
        <w:rPr>
          <w:rFonts w:ascii="Times New Roman" w:hAnsi="Times New Roman" w:cs="Times New Roman"/>
          <w:sz w:val="24"/>
          <w:szCs w:val="24"/>
        </w:rPr>
      </w:pPr>
      <w:r>
        <w:rPr>
          <w:rFonts w:ascii="Times New Roman" w:eastAsia="SimSun" w:hAnsi="Times New Roman" w:cs="Times New Roman"/>
          <w:sz w:val="24"/>
          <w:szCs w:val="24"/>
          <w:lang w:bidi="ar"/>
        </w:rPr>
        <w:t>Number of WBCs examined​ ̸̸</w:t>
      </w:r>
    </w:p>
    <w:p w14:paraId="20CAD55E" w14:textId="77777777" w:rsidR="00FD2BBC" w:rsidRDefault="006A0ADD">
      <w:pPr>
        <w:pStyle w:val="NormalWeb"/>
        <w:jc w:val="both"/>
      </w:pPr>
      <w:r>
        <w:t>(assuming a standard WBC count of 8,000/</w:t>
      </w:r>
      <w:proofErr w:type="spellStart"/>
      <w:r>
        <w:t>μL</w:t>
      </w:r>
      <w:proofErr w:type="spellEnd"/>
      <w:r>
        <w:t xml:space="preserve"> blood).</w:t>
      </w:r>
    </w:p>
    <w:p w14:paraId="4479C12F" w14:textId="77777777" w:rsidR="00FD2BBC" w:rsidRDefault="006A0ADD">
      <w:pPr>
        <w:pStyle w:val="NormalWeb"/>
        <w:jc w:val="both"/>
      </w:pPr>
      <w:r>
        <w:t>The parasite inhibition rate (PIR) was determined using the formula:</w:t>
      </w:r>
    </w:p>
    <w:p w14:paraId="12246F6A" w14:textId="77777777" w:rsidR="00FD2BBC" w:rsidRDefault="006A0ADD">
      <w:pPr>
        <w:ind w:firstLineChars="450" w:firstLine="1080"/>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PIR (</w:t>
      </w:r>
      <w:proofErr w:type="gramStart"/>
      <w:r>
        <w:rPr>
          <w:rFonts w:ascii="Times New Roman" w:eastAsia="SimSun" w:hAnsi="Times New Roman" w:cs="Times New Roman"/>
          <w:sz w:val="24"/>
          <w:szCs w:val="24"/>
          <w:lang w:bidi="ar"/>
        </w:rPr>
        <w:t>%)=</w:t>
      </w:r>
      <w:proofErr w:type="gramEnd"/>
      <w:r>
        <w:rPr>
          <w:rFonts w:ascii="Times New Roman" w:eastAsia="SimSun" w:hAnsi="Times New Roman" w:cs="Times New Roman"/>
          <w:sz w:val="24"/>
          <w:szCs w:val="24"/>
          <w:lang w:bidi="ar"/>
        </w:rPr>
        <w:t xml:space="preserve"> A−B</w:t>
      </w:r>
    </w:p>
    <w:p w14:paraId="0E42843F" w14:textId="77777777" w:rsidR="00FD2BBC" w:rsidRDefault="006A0ADD">
      <w:pPr>
        <w:ind w:firstLineChars="450" w:firstLine="1080"/>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                _____       ×   100</w:t>
      </w:r>
    </w:p>
    <w:p w14:paraId="70F90AD3" w14:textId="77777777" w:rsidR="00FD2BBC" w:rsidRDefault="006A0ADD">
      <w:pPr>
        <w:ind w:firstLineChars="450" w:firstLine="1080"/>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                    A</w:t>
      </w:r>
    </w:p>
    <w:p w14:paraId="099D2E52" w14:textId="77777777" w:rsidR="00FD2BBC" w:rsidRDefault="006A0ADD">
      <w:pPr>
        <w:pStyle w:val="NormalWeb"/>
        <w:spacing w:line="360" w:lineRule="auto"/>
        <w:jc w:val="both"/>
      </w:pPr>
      <w:r>
        <w:t xml:space="preserve">where </w:t>
      </w:r>
      <w:r>
        <w:rPr>
          <w:rStyle w:val="Emphasis"/>
          <w:i w:val="0"/>
          <w:iCs w:val="0"/>
        </w:rPr>
        <w:t>A</w:t>
      </w:r>
      <w:r>
        <w:t xml:space="preserve"> is the mean parasite density in the untreated (negative control) group and </w:t>
      </w:r>
      <w:r>
        <w:rPr>
          <w:rStyle w:val="Emphasis"/>
          <w:i w:val="0"/>
          <w:iCs w:val="0"/>
        </w:rPr>
        <w:t>B</w:t>
      </w:r>
      <w:r>
        <w:t xml:space="preserve"> is the mean parasite</w:t>
      </w:r>
      <w:r>
        <w:t xml:space="preserve"> density in the treated group.</w:t>
      </w:r>
    </w:p>
    <w:p w14:paraId="5CF42A34" w14:textId="77777777" w:rsidR="00FD2BBC" w:rsidRDefault="006A0ADD">
      <w:pPr>
        <w:spacing w:line="360" w:lineRule="auto"/>
        <w:jc w:val="both"/>
        <w:rPr>
          <w:rFonts w:ascii="Times New Roman" w:eastAsia="SimSun" w:hAnsi="Times New Roman" w:cs="Times New Roman"/>
          <w:b/>
          <w:bCs/>
          <w:sz w:val="24"/>
          <w:szCs w:val="24"/>
        </w:rPr>
      </w:pPr>
      <w:proofErr w:type="spellStart"/>
      <w:r>
        <w:rPr>
          <w:rFonts w:ascii="Times New Roman" w:eastAsia="SimSun" w:hAnsi="Times New Roman" w:cs="Times New Roman"/>
          <w:b/>
          <w:bCs/>
          <w:sz w:val="24"/>
          <w:szCs w:val="24"/>
        </w:rPr>
        <w:t>Haematological</w:t>
      </w:r>
      <w:proofErr w:type="spellEnd"/>
      <w:r>
        <w:rPr>
          <w:rFonts w:ascii="Times New Roman" w:eastAsia="SimSun" w:hAnsi="Times New Roman" w:cs="Times New Roman"/>
          <w:b/>
          <w:bCs/>
          <w:sz w:val="24"/>
          <w:szCs w:val="24"/>
        </w:rPr>
        <w:t xml:space="preserve"> assay </w:t>
      </w:r>
    </w:p>
    <w:p w14:paraId="5C089E56" w14:textId="77777777" w:rsidR="00FD2BBC" w:rsidRDefault="006A0ADD">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The blood collected into the EDTA bottle was used to determine </w:t>
      </w:r>
      <w:proofErr w:type="spellStart"/>
      <w:r>
        <w:rPr>
          <w:rFonts w:ascii="Times New Roman" w:eastAsia="SimSun" w:hAnsi="Times New Roman" w:cs="Times New Roman"/>
          <w:sz w:val="24"/>
          <w:szCs w:val="24"/>
        </w:rPr>
        <w:t>haematological</w:t>
      </w:r>
      <w:proofErr w:type="spellEnd"/>
      <w:r>
        <w:rPr>
          <w:rFonts w:ascii="Times New Roman" w:eastAsia="SimSun" w:hAnsi="Times New Roman" w:cs="Times New Roman"/>
          <w:sz w:val="24"/>
          <w:szCs w:val="24"/>
        </w:rPr>
        <w:t xml:space="preserve"> parameters using automated analyzer to analyze the blood sample. The </w:t>
      </w:r>
      <w:proofErr w:type="spellStart"/>
      <w:r>
        <w:rPr>
          <w:rFonts w:ascii="Times New Roman" w:eastAsia="SimSun" w:hAnsi="Times New Roman" w:cs="Times New Roman"/>
          <w:sz w:val="24"/>
          <w:szCs w:val="24"/>
        </w:rPr>
        <w:t>haematological</w:t>
      </w:r>
      <w:proofErr w:type="spellEnd"/>
      <w:r>
        <w:rPr>
          <w:rFonts w:ascii="Times New Roman" w:eastAsia="SimSun" w:hAnsi="Times New Roman" w:cs="Times New Roman"/>
          <w:sz w:val="24"/>
          <w:szCs w:val="24"/>
        </w:rPr>
        <w:t xml:space="preserve"> parameters investigated include the white</w:t>
      </w:r>
      <w:r>
        <w:rPr>
          <w:rFonts w:ascii="Times New Roman" w:eastAsia="SimSun" w:hAnsi="Times New Roman" w:cs="Times New Roman"/>
          <w:sz w:val="24"/>
          <w:szCs w:val="24"/>
        </w:rPr>
        <w:t xml:space="preserve"> blood cell (WBC) count, red blood cell (RBC) count, hemoglobin (HGB), lymphocyte (LYM) and platelet.</w:t>
      </w:r>
    </w:p>
    <w:p w14:paraId="2069EBC1" w14:textId="77777777" w:rsidR="00FD2BBC" w:rsidRDefault="006A0ADD">
      <w:pPr>
        <w:pStyle w:val="Heading3"/>
        <w:jc w:val="both"/>
        <w:rPr>
          <w:rFonts w:ascii="Times New Roman" w:hAnsi="Times New Roman" w:hint="default"/>
          <w:sz w:val="24"/>
          <w:szCs w:val="24"/>
        </w:rPr>
      </w:pPr>
      <w:r>
        <w:rPr>
          <w:rFonts w:ascii="Times New Roman" w:hAnsi="Times New Roman" w:hint="default"/>
          <w:sz w:val="24"/>
          <w:szCs w:val="24"/>
        </w:rPr>
        <w:t>Statistical Analysis</w:t>
      </w:r>
    </w:p>
    <w:p w14:paraId="3A5AFD8B" w14:textId="77777777" w:rsidR="00FD2BBC" w:rsidRDefault="006A0ADD">
      <w:pPr>
        <w:pStyle w:val="Heading3"/>
        <w:spacing w:line="360" w:lineRule="auto"/>
        <w:jc w:val="both"/>
        <w:rPr>
          <w:rFonts w:ascii="Times New Roman" w:hAnsi="Times New Roman" w:hint="default"/>
          <w:b w:val="0"/>
          <w:bCs w:val="0"/>
          <w:sz w:val="24"/>
          <w:szCs w:val="24"/>
        </w:rPr>
      </w:pPr>
      <w:r>
        <w:rPr>
          <w:rFonts w:ascii="Times New Roman" w:hAnsi="Times New Roman" w:hint="default"/>
          <w:b w:val="0"/>
          <w:bCs w:val="0"/>
          <w:sz w:val="24"/>
          <w:szCs w:val="24"/>
        </w:rPr>
        <w:t>Data were analyzed using one-way ANOVA in GraphPad Prism 8. Results were expressed as Mean ± Standard Error of the Mean (SEM). Statis</w:t>
      </w:r>
      <w:r>
        <w:rPr>
          <w:rFonts w:ascii="Times New Roman" w:hAnsi="Times New Roman" w:hint="default"/>
          <w:b w:val="0"/>
          <w:bCs w:val="0"/>
          <w:sz w:val="24"/>
          <w:szCs w:val="24"/>
        </w:rPr>
        <w:t xml:space="preserve">tical significance was considered at </w:t>
      </w:r>
      <w:r>
        <w:rPr>
          <w:rStyle w:val="Emphasis"/>
          <w:rFonts w:ascii="Times New Roman" w:hAnsi="Times New Roman" w:hint="default"/>
          <w:b w:val="0"/>
          <w:bCs w:val="0"/>
          <w:sz w:val="24"/>
          <w:szCs w:val="24"/>
        </w:rPr>
        <w:t>p</w:t>
      </w:r>
      <w:r>
        <w:rPr>
          <w:rFonts w:ascii="Times New Roman" w:hAnsi="Times New Roman" w:hint="default"/>
          <w:b w:val="0"/>
          <w:bCs w:val="0"/>
          <w:sz w:val="24"/>
          <w:szCs w:val="24"/>
        </w:rPr>
        <w:t xml:space="preserve"> &lt; 0.05.</w:t>
      </w:r>
    </w:p>
    <w:p w14:paraId="7B705D4B" w14:textId="77777777" w:rsidR="00FD2BBC" w:rsidRDefault="006A0ADD">
      <w:pPr>
        <w:pStyle w:val="Heading3"/>
        <w:jc w:val="both"/>
        <w:rPr>
          <w:rFonts w:ascii="Times New Roman" w:hAnsi="Times New Roman" w:hint="default"/>
          <w:sz w:val="24"/>
          <w:szCs w:val="24"/>
        </w:rPr>
      </w:pPr>
      <w:r>
        <w:rPr>
          <w:rFonts w:ascii="Times New Roman" w:hAnsi="Times New Roman" w:hint="default"/>
          <w:sz w:val="24"/>
          <w:szCs w:val="24"/>
        </w:rPr>
        <w:t>Results</w:t>
      </w:r>
    </w:p>
    <w:p w14:paraId="41B6FE03" w14:textId="77777777" w:rsidR="00FD2BBC" w:rsidRDefault="006A0ADD">
      <w:pPr>
        <w:pStyle w:val="Heading3"/>
        <w:jc w:val="both"/>
        <w:rPr>
          <w:rFonts w:ascii="Times New Roman" w:hAnsi="Times New Roman" w:hint="default"/>
          <w:sz w:val="24"/>
          <w:szCs w:val="24"/>
        </w:rPr>
      </w:pPr>
      <w:r>
        <w:rPr>
          <w:rFonts w:ascii="Times New Roman" w:hAnsi="Times New Roman" w:hint="default"/>
          <w:sz w:val="24"/>
          <w:szCs w:val="24"/>
        </w:rPr>
        <w:t>Effect of EMF Treatment on Parasitemia</w:t>
      </w:r>
    </w:p>
    <w:p w14:paraId="6B50E7AD" w14:textId="77777777" w:rsidR="00FD2BBC" w:rsidRDefault="006A0ADD">
      <w:pPr>
        <w:pStyle w:val="NormalWeb"/>
        <w:spacing w:line="360" w:lineRule="auto"/>
        <w:jc w:val="both"/>
      </w:pPr>
      <w:r>
        <w:t xml:space="preserve">The effects of EMF and ACT treatment on parasitemia over five days are shown in Table 1. All EMF-treated groups (10 </w:t>
      </w:r>
      <w:proofErr w:type="spellStart"/>
      <w:r>
        <w:t>mT</w:t>
      </w:r>
      <w:proofErr w:type="spellEnd"/>
      <w:r>
        <w:t xml:space="preserve">, 15 </w:t>
      </w:r>
      <w:proofErr w:type="spellStart"/>
      <w:r>
        <w:t>mT</w:t>
      </w:r>
      <w:proofErr w:type="spellEnd"/>
      <w:r>
        <w:t xml:space="preserve">, 20 </w:t>
      </w:r>
      <w:proofErr w:type="spellStart"/>
      <w:r>
        <w:t>mT</w:t>
      </w:r>
      <w:proofErr w:type="spellEnd"/>
      <w:r>
        <w:t xml:space="preserve">, and 30 </w:t>
      </w:r>
      <w:proofErr w:type="spellStart"/>
      <w:r>
        <w:t>mT</w:t>
      </w:r>
      <w:proofErr w:type="spellEnd"/>
      <w:r>
        <w:t>) exhibited progres</w:t>
      </w:r>
      <w:r>
        <w:t xml:space="preserve">sive reductions in parasitemia from Day 0 to Day 5. Higher EMF intensities (20 </w:t>
      </w:r>
      <w:proofErr w:type="spellStart"/>
      <w:r>
        <w:t>mT</w:t>
      </w:r>
      <w:proofErr w:type="spellEnd"/>
      <w:r>
        <w:t xml:space="preserve"> and 30 </w:t>
      </w:r>
      <w:proofErr w:type="spellStart"/>
      <w:r>
        <w:t>mT</w:t>
      </w:r>
      <w:proofErr w:type="spellEnd"/>
      <w:r>
        <w:t>) demonstrated the most pronounced decreases by Day 5, with parasitemia values of 1516 ± 86 and 1336 ± 58, respectively. Statistically significant reductions in para</w:t>
      </w:r>
      <w:r>
        <w:t xml:space="preserve">sitemia were observed after Day 3 in the 15 </w:t>
      </w:r>
      <w:proofErr w:type="spellStart"/>
      <w:r>
        <w:t>mT</w:t>
      </w:r>
      <w:proofErr w:type="spellEnd"/>
      <w:r>
        <w:t xml:space="preserve">, 20 </w:t>
      </w:r>
      <w:proofErr w:type="spellStart"/>
      <w:r>
        <w:t>mT</w:t>
      </w:r>
      <w:proofErr w:type="spellEnd"/>
      <w:r>
        <w:t xml:space="preserve">, and 30 </w:t>
      </w:r>
      <w:proofErr w:type="spellStart"/>
      <w:r>
        <w:t>mT</w:t>
      </w:r>
      <w:proofErr w:type="spellEnd"/>
      <w:r>
        <w:t xml:space="preserve"> EMF-treated groups (</w:t>
      </w:r>
      <w:r>
        <w:rPr>
          <w:rStyle w:val="Emphasis"/>
        </w:rPr>
        <w:t>p</w:t>
      </w:r>
      <w:r>
        <w:t xml:space="preserve"> &lt; 0.05), indicating a dose-dependent effect. The positive control group (ACT) showed a rapid and marked decline in parasitemia, from 1784 ± 182 on Day 0 to 249 ± 22 on Day 5. In contrast, the negative control group showed </w:t>
      </w:r>
      <w:r>
        <w:lastRenderedPageBreak/>
        <w:t>persistently high parasitemia, ra</w:t>
      </w:r>
      <w:r>
        <w:t>nging from 1964 ± 232 on Day 0 to 2121 ± 128 on Day 5.</w:t>
      </w:r>
    </w:p>
    <w:p w14:paraId="7DC20509" w14:textId="77777777" w:rsidR="00FD2BBC" w:rsidRDefault="00FD2BBC">
      <w:pPr>
        <w:pStyle w:val="NormalWeb"/>
        <w:spacing w:line="360" w:lineRule="auto"/>
        <w:jc w:val="both"/>
        <w:rPr>
          <w:b/>
          <w:bCs/>
        </w:rPr>
      </w:pPr>
    </w:p>
    <w:p w14:paraId="685BDB8A" w14:textId="77777777" w:rsidR="00FD2BBC" w:rsidRDefault="00FD2BBC">
      <w:pPr>
        <w:pStyle w:val="NormalWeb"/>
        <w:spacing w:line="360" w:lineRule="auto"/>
        <w:jc w:val="both"/>
        <w:rPr>
          <w:b/>
          <w:bCs/>
        </w:rPr>
      </w:pPr>
    </w:p>
    <w:p w14:paraId="0513E8FF" w14:textId="77777777" w:rsidR="00FD2BBC" w:rsidRDefault="00FD2BBC">
      <w:pPr>
        <w:pStyle w:val="NormalWeb"/>
        <w:spacing w:line="360" w:lineRule="auto"/>
        <w:jc w:val="both"/>
        <w:rPr>
          <w:b/>
          <w:bCs/>
        </w:rPr>
      </w:pPr>
    </w:p>
    <w:p w14:paraId="3FF0E59E" w14:textId="77777777" w:rsidR="00FD2BBC" w:rsidRDefault="006A0ADD">
      <w:pPr>
        <w:pStyle w:val="NormalWeb"/>
        <w:spacing w:line="360" w:lineRule="auto"/>
        <w:jc w:val="both"/>
      </w:pPr>
      <w:r>
        <w:rPr>
          <w:b/>
          <w:bCs/>
        </w:rPr>
        <w:t xml:space="preserve">Table 1. Effect of Different Anti-Malarial Treatments on Parasitemia </w:t>
      </w:r>
    </w:p>
    <w:tbl>
      <w:tblPr>
        <w:tblW w:w="10290" w:type="dxa"/>
        <w:tblCellSpacing w:w="15" w:type="dxa"/>
        <w:tblInd w:w="-864" w:type="dxa"/>
        <w:tblLayout w:type="fixed"/>
        <w:tblCellMar>
          <w:top w:w="15" w:type="dxa"/>
          <w:left w:w="15" w:type="dxa"/>
          <w:bottom w:w="15" w:type="dxa"/>
          <w:right w:w="15" w:type="dxa"/>
        </w:tblCellMar>
        <w:tblLook w:val="04A0" w:firstRow="1" w:lastRow="0" w:firstColumn="1" w:lastColumn="0" w:noHBand="0" w:noVBand="1"/>
      </w:tblPr>
      <w:tblGrid>
        <w:gridCol w:w="1425"/>
        <w:gridCol w:w="1470"/>
        <w:gridCol w:w="1365"/>
        <w:gridCol w:w="1440"/>
        <w:gridCol w:w="1340"/>
        <w:gridCol w:w="1523"/>
        <w:gridCol w:w="1727"/>
      </w:tblGrid>
      <w:tr w:rsidR="00FD2BBC" w14:paraId="33B972B7" w14:textId="77777777">
        <w:trPr>
          <w:tblHeader/>
          <w:tblCellSpacing w:w="15" w:type="dxa"/>
        </w:trPr>
        <w:tc>
          <w:tcPr>
            <w:tcW w:w="1380" w:type="dxa"/>
            <w:vAlign w:val="center"/>
          </w:tcPr>
          <w:p w14:paraId="31373703" w14:textId="77777777" w:rsidR="00FD2BBC" w:rsidRDefault="006A0ADD">
            <w:pPr>
              <w:spacing w:line="360" w:lineRule="auto"/>
              <w:jc w:val="both"/>
              <w:rPr>
                <w:rFonts w:ascii="Times New Roman" w:hAnsi="Times New Roman" w:cs="Times New Roman"/>
                <w:b/>
                <w:bCs/>
                <w:sz w:val="24"/>
                <w:szCs w:val="24"/>
              </w:rPr>
            </w:pPr>
            <w:r>
              <w:rPr>
                <w:rFonts w:ascii="Times New Roman" w:eastAsia="SimSun" w:hAnsi="Times New Roman" w:cs="Times New Roman"/>
                <w:b/>
                <w:bCs/>
                <w:sz w:val="24"/>
                <w:szCs w:val="24"/>
                <w:lang w:bidi="ar"/>
              </w:rPr>
              <w:t>Treatment</w:t>
            </w:r>
          </w:p>
        </w:tc>
        <w:tc>
          <w:tcPr>
            <w:tcW w:w="1440" w:type="dxa"/>
            <w:vAlign w:val="center"/>
          </w:tcPr>
          <w:p w14:paraId="2845F9EB" w14:textId="77777777" w:rsidR="00FD2BBC" w:rsidRDefault="006A0ADD">
            <w:pPr>
              <w:spacing w:line="360" w:lineRule="auto"/>
              <w:jc w:val="both"/>
              <w:rPr>
                <w:rFonts w:ascii="Times New Roman" w:hAnsi="Times New Roman" w:cs="Times New Roman"/>
                <w:b/>
                <w:bCs/>
                <w:sz w:val="24"/>
                <w:szCs w:val="24"/>
              </w:rPr>
            </w:pPr>
            <w:r>
              <w:rPr>
                <w:rFonts w:ascii="Times New Roman" w:eastAsia="SimSun" w:hAnsi="Times New Roman" w:cs="Times New Roman"/>
                <w:b/>
                <w:bCs/>
                <w:sz w:val="24"/>
                <w:szCs w:val="24"/>
                <w:lang w:bidi="ar"/>
              </w:rPr>
              <w:t>Day 0</w:t>
            </w:r>
          </w:p>
        </w:tc>
        <w:tc>
          <w:tcPr>
            <w:tcW w:w="1335" w:type="dxa"/>
            <w:vAlign w:val="center"/>
          </w:tcPr>
          <w:p w14:paraId="62CC0893" w14:textId="77777777" w:rsidR="00FD2BBC" w:rsidRDefault="006A0ADD">
            <w:pPr>
              <w:spacing w:line="360" w:lineRule="auto"/>
              <w:jc w:val="both"/>
              <w:rPr>
                <w:rFonts w:ascii="Times New Roman" w:hAnsi="Times New Roman" w:cs="Times New Roman"/>
                <w:b/>
                <w:bCs/>
                <w:sz w:val="24"/>
                <w:szCs w:val="24"/>
              </w:rPr>
            </w:pPr>
            <w:r>
              <w:rPr>
                <w:rFonts w:ascii="Times New Roman" w:eastAsia="SimSun" w:hAnsi="Times New Roman" w:cs="Times New Roman"/>
                <w:b/>
                <w:bCs/>
                <w:sz w:val="24"/>
                <w:szCs w:val="24"/>
                <w:lang w:bidi="ar"/>
              </w:rPr>
              <w:t>Day 1</w:t>
            </w:r>
          </w:p>
        </w:tc>
        <w:tc>
          <w:tcPr>
            <w:tcW w:w="1410" w:type="dxa"/>
            <w:vAlign w:val="center"/>
          </w:tcPr>
          <w:p w14:paraId="3A283633" w14:textId="77777777" w:rsidR="00FD2BBC" w:rsidRDefault="006A0ADD">
            <w:pPr>
              <w:spacing w:line="360" w:lineRule="auto"/>
              <w:jc w:val="both"/>
              <w:rPr>
                <w:rFonts w:ascii="Times New Roman" w:hAnsi="Times New Roman" w:cs="Times New Roman"/>
                <w:b/>
                <w:bCs/>
                <w:sz w:val="24"/>
                <w:szCs w:val="24"/>
              </w:rPr>
            </w:pPr>
            <w:r>
              <w:rPr>
                <w:rFonts w:ascii="Times New Roman" w:eastAsia="SimSun" w:hAnsi="Times New Roman" w:cs="Times New Roman"/>
                <w:b/>
                <w:bCs/>
                <w:sz w:val="24"/>
                <w:szCs w:val="24"/>
                <w:lang w:bidi="ar"/>
              </w:rPr>
              <w:t>Day 2</w:t>
            </w:r>
          </w:p>
        </w:tc>
        <w:tc>
          <w:tcPr>
            <w:tcW w:w="1310" w:type="dxa"/>
            <w:vAlign w:val="center"/>
          </w:tcPr>
          <w:p w14:paraId="47413F0E" w14:textId="77777777" w:rsidR="00FD2BBC" w:rsidRDefault="006A0ADD">
            <w:pPr>
              <w:spacing w:line="360" w:lineRule="auto"/>
              <w:jc w:val="both"/>
              <w:rPr>
                <w:rFonts w:ascii="Times New Roman" w:hAnsi="Times New Roman" w:cs="Times New Roman"/>
                <w:b/>
                <w:bCs/>
                <w:sz w:val="24"/>
                <w:szCs w:val="24"/>
              </w:rPr>
            </w:pPr>
            <w:r>
              <w:rPr>
                <w:rFonts w:ascii="Times New Roman" w:eastAsia="SimSun" w:hAnsi="Times New Roman" w:cs="Times New Roman"/>
                <w:b/>
                <w:bCs/>
                <w:sz w:val="24"/>
                <w:szCs w:val="24"/>
                <w:lang w:bidi="ar"/>
              </w:rPr>
              <w:t>Day 3</w:t>
            </w:r>
          </w:p>
        </w:tc>
        <w:tc>
          <w:tcPr>
            <w:tcW w:w="1493" w:type="dxa"/>
            <w:vAlign w:val="center"/>
          </w:tcPr>
          <w:p w14:paraId="6C78194C" w14:textId="77777777" w:rsidR="00FD2BBC" w:rsidRDefault="006A0ADD">
            <w:pPr>
              <w:spacing w:line="360" w:lineRule="auto"/>
              <w:jc w:val="both"/>
              <w:rPr>
                <w:rFonts w:ascii="Times New Roman" w:hAnsi="Times New Roman" w:cs="Times New Roman"/>
                <w:b/>
                <w:bCs/>
                <w:sz w:val="24"/>
                <w:szCs w:val="24"/>
              </w:rPr>
            </w:pPr>
            <w:r>
              <w:rPr>
                <w:rFonts w:ascii="Times New Roman" w:eastAsia="SimSun" w:hAnsi="Times New Roman" w:cs="Times New Roman"/>
                <w:b/>
                <w:bCs/>
                <w:sz w:val="24"/>
                <w:szCs w:val="24"/>
                <w:lang w:bidi="ar"/>
              </w:rPr>
              <w:t>Day 4</w:t>
            </w:r>
          </w:p>
        </w:tc>
        <w:tc>
          <w:tcPr>
            <w:tcW w:w="1682" w:type="dxa"/>
            <w:vAlign w:val="center"/>
          </w:tcPr>
          <w:p w14:paraId="2C97DB06" w14:textId="77777777" w:rsidR="00FD2BBC" w:rsidRDefault="006A0ADD">
            <w:pPr>
              <w:spacing w:line="360" w:lineRule="auto"/>
              <w:jc w:val="both"/>
              <w:rPr>
                <w:rFonts w:ascii="Times New Roman" w:hAnsi="Times New Roman" w:cs="Times New Roman"/>
                <w:b/>
                <w:bCs/>
                <w:sz w:val="24"/>
                <w:szCs w:val="24"/>
              </w:rPr>
            </w:pPr>
            <w:r>
              <w:rPr>
                <w:rFonts w:ascii="Times New Roman" w:eastAsia="SimSun" w:hAnsi="Times New Roman" w:cs="Times New Roman"/>
                <w:b/>
                <w:bCs/>
                <w:sz w:val="24"/>
                <w:szCs w:val="24"/>
                <w:lang w:bidi="ar"/>
              </w:rPr>
              <w:t>Day 5</w:t>
            </w:r>
          </w:p>
        </w:tc>
      </w:tr>
      <w:tr w:rsidR="00FD2BBC" w14:paraId="20E88921" w14:textId="77777777">
        <w:trPr>
          <w:tblCellSpacing w:w="15" w:type="dxa"/>
        </w:trPr>
        <w:tc>
          <w:tcPr>
            <w:tcW w:w="1380" w:type="dxa"/>
            <w:vAlign w:val="center"/>
          </w:tcPr>
          <w:p w14:paraId="54C51295"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EMF 10(+)</w:t>
            </w:r>
          </w:p>
        </w:tc>
        <w:tc>
          <w:tcPr>
            <w:tcW w:w="1440" w:type="dxa"/>
            <w:vAlign w:val="center"/>
          </w:tcPr>
          <w:p w14:paraId="10612ADF"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1824 ± 152</w:t>
            </w:r>
            <w:r>
              <w:rPr>
                <w:rFonts w:ascii="Times New Roman" w:eastAsia="SimSun" w:hAnsi="Times New Roman" w:cs="Times New Roman"/>
                <w:sz w:val="24"/>
                <w:szCs w:val="24"/>
                <w:lang w:bidi="ar"/>
              </w:rPr>
              <w:t>ᵃ</w:t>
            </w:r>
          </w:p>
        </w:tc>
        <w:tc>
          <w:tcPr>
            <w:tcW w:w="1335" w:type="dxa"/>
            <w:vAlign w:val="center"/>
          </w:tcPr>
          <w:p w14:paraId="4B9C3006"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1752 ± 160</w:t>
            </w:r>
            <w:r>
              <w:rPr>
                <w:rFonts w:ascii="Times New Roman" w:eastAsia="SimSun" w:hAnsi="Times New Roman" w:cs="Times New Roman"/>
                <w:sz w:val="24"/>
                <w:szCs w:val="24"/>
                <w:lang w:bidi="ar"/>
              </w:rPr>
              <w:t>ᵃ</w:t>
            </w:r>
          </w:p>
        </w:tc>
        <w:tc>
          <w:tcPr>
            <w:tcW w:w="1410" w:type="dxa"/>
            <w:vAlign w:val="center"/>
          </w:tcPr>
          <w:p w14:paraId="5B5730D4"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1658 ± 152</w:t>
            </w:r>
            <w:r>
              <w:rPr>
                <w:rFonts w:ascii="Times New Roman" w:eastAsia="SimSun" w:hAnsi="Times New Roman" w:cs="Times New Roman"/>
                <w:sz w:val="24"/>
                <w:szCs w:val="24"/>
                <w:lang w:bidi="ar"/>
              </w:rPr>
              <w:t>ᵃ</w:t>
            </w:r>
          </w:p>
        </w:tc>
        <w:tc>
          <w:tcPr>
            <w:tcW w:w="1310" w:type="dxa"/>
            <w:vAlign w:val="center"/>
          </w:tcPr>
          <w:p w14:paraId="7A6CE1FA"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1605 ± 120</w:t>
            </w:r>
            <w:r>
              <w:rPr>
                <w:rFonts w:ascii="Times New Roman" w:eastAsia="SimSun" w:hAnsi="Times New Roman" w:cs="Times New Roman"/>
                <w:sz w:val="24"/>
                <w:szCs w:val="24"/>
                <w:lang w:bidi="ar"/>
              </w:rPr>
              <w:t>ᵃ</w:t>
            </w:r>
          </w:p>
        </w:tc>
        <w:tc>
          <w:tcPr>
            <w:tcW w:w="1493" w:type="dxa"/>
            <w:vAlign w:val="center"/>
          </w:tcPr>
          <w:p w14:paraId="3AAB8A1B"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1495 ± 182</w:t>
            </w:r>
            <w:r>
              <w:rPr>
                <w:rFonts w:ascii="Times New Roman" w:eastAsia="SimSun" w:hAnsi="Times New Roman" w:cs="Times New Roman"/>
                <w:sz w:val="24"/>
                <w:szCs w:val="24"/>
                <w:lang w:bidi="ar"/>
              </w:rPr>
              <w:t>ᵃᵇ</w:t>
            </w:r>
          </w:p>
        </w:tc>
        <w:tc>
          <w:tcPr>
            <w:tcW w:w="1682" w:type="dxa"/>
            <w:vAlign w:val="center"/>
          </w:tcPr>
          <w:p w14:paraId="0B4FE6E7"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 xml:space="preserve">1477 ± </w:t>
            </w:r>
            <w:r>
              <w:rPr>
                <w:rFonts w:ascii="Times New Roman" w:eastAsia="SimSun" w:hAnsi="Times New Roman" w:cs="Times New Roman"/>
                <w:sz w:val="24"/>
                <w:szCs w:val="24"/>
                <w:lang w:bidi="ar"/>
              </w:rPr>
              <w:t>212</w:t>
            </w:r>
            <w:r>
              <w:rPr>
                <w:rFonts w:ascii="Times New Roman" w:eastAsia="SimSun" w:hAnsi="Times New Roman" w:cs="Times New Roman"/>
                <w:sz w:val="24"/>
                <w:szCs w:val="24"/>
                <w:lang w:bidi="ar"/>
              </w:rPr>
              <w:t>ᵃᵇ</w:t>
            </w:r>
          </w:p>
        </w:tc>
      </w:tr>
      <w:tr w:rsidR="00FD2BBC" w14:paraId="596506FD" w14:textId="77777777">
        <w:trPr>
          <w:tblCellSpacing w:w="15" w:type="dxa"/>
        </w:trPr>
        <w:tc>
          <w:tcPr>
            <w:tcW w:w="1380" w:type="dxa"/>
            <w:vAlign w:val="center"/>
          </w:tcPr>
          <w:p w14:paraId="5C1A7C90"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EMF 15(+)</w:t>
            </w:r>
          </w:p>
        </w:tc>
        <w:tc>
          <w:tcPr>
            <w:tcW w:w="1440" w:type="dxa"/>
            <w:vAlign w:val="center"/>
          </w:tcPr>
          <w:p w14:paraId="5CFB0625"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1744 ± 127</w:t>
            </w:r>
            <w:r>
              <w:rPr>
                <w:rFonts w:ascii="Times New Roman" w:eastAsia="SimSun" w:hAnsi="Times New Roman" w:cs="Times New Roman"/>
                <w:sz w:val="24"/>
                <w:szCs w:val="24"/>
                <w:lang w:bidi="ar"/>
              </w:rPr>
              <w:t>ᵃ</w:t>
            </w:r>
          </w:p>
        </w:tc>
        <w:tc>
          <w:tcPr>
            <w:tcW w:w="1335" w:type="dxa"/>
            <w:vAlign w:val="center"/>
          </w:tcPr>
          <w:p w14:paraId="5FA271EB"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1638 ± 138</w:t>
            </w:r>
            <w:r>
              <w:rPr>
                <w:rFonts w:ascii="Times New Roman" w:eastAsia="SimSun" w:hAnsi="Times New Roman" w:cs="Times New Roman"/>
                <w:sz w:val="24"/>
                <w:szCs w:val="24"/>
                <w:lang w:bidi="ar"/>
              </w:rPr>
              <w:t>ᵃ</w:t>
            </w:r>
          </w:p>
        </w:tc>
        <w:tc>
          <w:tcPr>
            <w:tcW w:w="1410" w:type="dxa"/>
            <w:vAlign w:val="center"/>
          </w:tcPr>
          <w:p w14:paraId="1938DCE8"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1569 ± 127</w:t>
            </w:r>
            <w:r>
              <w:rPr>
                <w:rFonts w:ascii="Times New Roman" w:eastAsia="SimSun" w:hAnsi="Times New Roman" w:cs="Times New Roman"/>
                <w:sz w:val="24"/>
                <w:szCs w:val="24"/>
                <w:lang w:bidi="ar"/>
              </w:rPr>
              <w:t>ᵃ</w:t>
            </w:r>
          </w:p>
        </w:tc>
        <w:tc>
          <w:tcPr>
            <w:tcW w:w="1310" w:type="dxa"/>
            <w:vAlign w:val="center"/>
          </w:tcPr>
          <w:p w14:paraId="0494B287"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1430 ± 112</w:t>
            </w:r>
            <w:r>
              <w:rPr>
                <w:rFonts w:ascii="Times New Roman" w:eastAsia="SimSun" w:hAnsi="Times New Roman" w:cs="Times New Roman"/>
                <w:sz w:val="24"/>
                <w:szCs w:val="24"/>
                <w:lang w:bidi="ar"/>
              </w:rPr>
              <w:t>ᵃᵇ</w:t>
            </w:r>
          </w:p>
        </w:tc>
        <w:tc>
          <w:tcPr>
            <w:tcW w:w="1493" w:type="dxa"/>
            <w:vAlign w:val="center"/>
          </w:tcPr>
          <w:p w14:paraId="3399C18F"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1395 ± 38</w:t>
            </w:r>
            <w:r>
              <w:rPr>
                <w:rFonts w:ascii="Times New Roman" w:eastAsia="SimSun" w:hAnsi="Times New Roman" w:cs="Times New Roman"/>
                <w:sz w:val="24"/>
                <w:szCs w:val="24"/>
                <w:lang w:bidi="ar"/>
              </w:rPr>
              <w:t>ᵃᵇ</w:t>
            </w:r>
          </w:p>
        </w:tc>
        <w:tc>
          <w:tcPr>
            <w:tcW w:w="1682" w:type="dxa"/>
            <w:vAlign w:val="center"/>
          </w:tcPr>
          <w:p w14:paraId="5199F6BE"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1360 ± 96</w:t>
            </w:r>
            <w:r>
              <w:rPr>
                <w:rFonts w:ascii="Times New Roman" w:eastAsia="SimSun" w:hAnsi="Times New Roman" w:cs="Times New Roman"/>
                <w:sz w:val="24"/>
                <w:szCs w:val="24"/>
                <w:lang w:bidi="ar"/>
              </w:rPr>
              <w:t>ᵇ</w:t>
            </w:r>
          </w:p>
        </w:tc>
      </w:tr>
      <w:tr w:rsidR="00FD2BBC" w14:paraId="2B0272F6" w14:textId="77777777">
        <w:trPr>
          <w:trHeight w:val="607"/>
          <w:tblCellSpacing w:w="15" w:type="dxa"/>
        </w:trPr>
        <w:tc>
          <w:tcPr>
            <w:tcW w:w="1380" w:type="dxa"/>
            <w:vAlign w:val="center"/>
          </w:tcPr>
          <w:p w14:paraId="6EC66107"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EMF 20(+)</w:t>
            </w:r>
          </w:p>
        </w:tc>
        <w:tc>
          <w:tcPr>
            <w:tcW w:w="1440" w:type="dxa"/>
            <w:vAlign w:val="center"/>
          </w:tcPr>
          <w:p w14:paraId="12F51496"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2022 ± 168</w:t>
            </w:r>
            <w:r>
              <w:rPr>
                <w:rFonts w:ascii="Times New Roman" w:eastAsia="SimSun" w:hAnsi="Times New Roman" w:cs="Times New Roman"/>
                <w:sz w:val="24"/>
                <w:szCs w:val="24"/>
                <w:lang w:bidi="ar"/>
              </w:rPr>
              <w:t>ᵃ</w:t>
            </w:r>
          </w:p>
        </w:tc>
        <w:tc>
          <w:tcPr>
            <w:tcW w:w="1335" w:type="dxa"/>
            <w:vAlign w:val="center"/>
          </w:tcPr>
          <w:p w14:paraId="1063D1C5"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1900 ± 156</w:t>
            </w:r>
            <w:r>
              <w:rPr>
                <w:rFonts w:ascii="Times New Roman" w:eastAsia="SimSun" w:hAnsi="Times New Roman" w:cs="Times New Roman"/>
                <w:sz w:val="24"/>
                <w:szCs w:val="24"/>
                <w:lang w:bidi="ar"/>
              </w:rPr>
              <w:t>ᵃ</w:t>
            </w:r>
          </w:p>
        </w:tc>
        <w:tc>
          <w:tcPr>
            <w:tcW w:w="1410" w:type="dxa"/>
            <w:vAlign w:val="center"/>
          </w:tcPr>
          <w:p w14:paraId="65397AEA"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1779 ± 168</w:t>
            </w:r>
            <w:r>
              <w:rPr>
                <w:rFonts w:ascii="Times New Roman" w:eastAsia="SimSun" w:hAnsi="Times New Roman" w:cs="Times New Roman"/>
                <w:sz w:val="24"/>
                <w:szCs w:val="24"/>
                <w:lang w:bidi="ar"/>
              </w:rPr>
              <w:t>ᵃ</w:t>
            </w:r>
          </w:p>
        </w:tc>
        <w:tc>
          <w:tcPr>
            <w:tcW w:w="1310" w:type="dxa"/>
            <w:vAlign w:val="center"/>
          </w:tcPr>
          <w:p w14:paraId="4F42593B"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1658 ± 108</w:t>
            </w:r>
            <w:r>
              <w:rPr>
                <w:rFonts w:ascii="Times New Roman" w:eastAsia="SimSun" w:hAnsi="Times New Roman" w:cs="Times New Roman"/>
                <w:sz w:val="24"/>
                <w:szCs w:val="24"/>
                <w:lang w:bidi="ar"/>
              </w:rPr>
              <w:t>ᵃᵇ</w:t>
            </w:r>
          </w:p>
        </w:tc>
        <w:tc>
          <w:tcPr>
            <w:tcW w:w="1493" w:type="dxa"/>
            <w:vAlign w:val="center"/>
          </w:tcPr>
          <w:p w14:paraId="4F65A5CD"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1577 ± 76</w:t>
            </w:r>
            <w:r>
              <w:rPr>
                <w:rFonts w:ascii="Times New Roman" w:eastAsia="SimSun" w:hAnsi="Times New Roman" w:cs="Times New Roman"/>
                <w:sz w:val="24"/>
                <w:szCs w:val="24"/>
                <w:lang w:bidi="ar"/>
              </w:rPr>
              <w:t>ᵇ</w:t>
            </w:r>
          </w:p>
        </w:tc>
        <w:tc>
          <w:tcPr>
            <w:tcW w:w="1682" w:type="dxa"/>
            <w:vAlign w:val="center"/>
          </w:tcPr>
          <w:p w14:paraId="5A0587FA"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1516 ± 86</w:t>
            </w:r>
            <w:r>
              <w:rPr>
                <w:rFonts w:ascii="Times New Roman" w:eastAsia="SimSun" w:hAnsi="Times New Roman" w:cs="Times New Roman"/>
                <w:sz w:val="24"/>
                <w:szCs w:val="24"/>
                <w:lang w:bidi="ar"/>
              </w:rPr>
              <w:t>ᵇ</w:t>
            </w:r>
          </w:p>
        </w:tc>
      </w:tr>
      <w:tr w:rsidR="00FD2BBC" w14:paraId="5D20D92E" w14:textId="77777777">
        <w:trPr>
          <w:tblCellSpacing w:w="15" w:type="dxa"/>
        </w:trPr>
        <w:tc>
          <w:tcPr>
            <w:tcW w:w="1380" w:type="dxa"/>
            <w:vAlign w:val="center"/>
          </w:tcPr>
          <w:p w14:paraId="12763124"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EMF 30(+)</w:t>
            </w:r>
          </w:p>
        </w:tc>
        <w:tc>
          <w:tcPr>
            <w:tcW w:w="1440" w:type="dxa"/>
            <w:vAlign w:val="center"/>
          </w:tcPr>
          <w:p w14:paraId="66384FA5"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1856 ± 184</w:t>
            </w:r>
            <w:r>
              <w:rPr>
                <w:rFonts w:ascii="Times New Roman" w:eastAsia="SimSun" w:hAnsi="Times New Roman" w:cs="Times New Roman"/>
                <w:sz w:val="24"/>
                <w:szCs w:val="24"/>
                <w:lang w:bidi="ar"/>
              </w:rPr>
              <w:t>ᵃ</w:t>
            </w:r>
          </w:p>
        </w:tc>
        <w:tc>
          <w:tcPr>
            <w:tcW w:w="1335" w:type="dxa"/>
            <w:vAlign w:val="center"/>
          </w:tcPr>
          <w:p w14:paraId="65B15E8E"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1788 ± 172</w:t>
            </w:r>
            <w:r>
              <w:rPr>
                <w:rFonts w:ascii="Times New Roman" w:eastAsia="SimSun" w:hAnsi="Times New Roman" w:cs="Times New Roman"/>
                <w:sz w:val="24"/>
                <w:szCs w:val="24"/>
                <w:lang w:bidi="ar"/>
              </w:rPr>
              <w:t>ᵃ</w:t>
            </w:r>
          </w:p>
        </w:tc>
        <w:tc>
          <w:tcPr>
            <w:tcW w:w="1410" w:type="dxa"/>
            <w:vAlign w:val="center"/>
          </w:tcPr>
          <w:p w14:paraId="32C299F1"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1657 ± 184</w:t>
            </w:r>
            <w:r>
              <w:rPr>
                <w:rFonts w:ascii="Times New Roman" w:eastAsia="SimSun" w:hAnsi="Times New Roman" w:cs="Times New Roman"/>
                <w:sz w:val="24"/>
                <w:szCs w:val="24"/>
                <w:lang w:bidi="ar"/>
              </w:rPr>
              <w:t>ᵃ</w:t>
            </w:r>
          </w:p>
        </w:tc>
        <w:tc>
          <w:tcPr>
            <w:tcW w:w="1310" w:type="dxa"/>
            <w:vAlign w:val="center"/>
          </w:tcPr>
          <w:p w14:paraId="280E6AA2"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1563 ± 103</w:t>
            </w:r>
            <w:r>
              <w:rPr>
                <w:rFonts w:ascii="Times New Roman" w:eastAsia="SimSun" w:hAnsi="Times New Roman" w:cs="Times New Roman"/>
                <w:sz w:val="24"/>
                <w:szCs w:val="24"/>
                <w:lang w:bidi="ar"/>
              </w:rPr>
              <w:t>ᵃᵇ</w:t>
            </w:r>
          </w:p>
        </w:tc>
        <w:tc>
          <w:tcPr>
            <w:tcW w:w="1493" w:type="dxa"/>
            <w:vAlign w:val="center"/>
          </w:tcPr>
          <w:p w14:paraId="10A92BBB"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1469 ± 100</w:t>
            </w:r>
            <w:r>
              <w:rPr>
                <w:rFonts w:ascii="Times New Roman" w:eastAsia="SimSun" w:hAnsi="Times New Roman" w:cs="Times New Roman"/>
                <w:sz w:val="24"/>
                <w:szCs w:val="24"/>
                <w:lang w:bidi="ar"/>
              </w:rPr>
              <w:t>ᵇ</w:t>
            </w:r>
          </w:p>
        </w:tc>
        <w:tc>
          <w:tcPr>
            <w:tcW w:w="1682" w:type="dxa"/>
            <w:vAlign w:val="center"/>
          </w:tcPr>
          <w:p w14:paraId="12D37DC0"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1336 ± 58</w:t>
            </w:r>
            <w:r>
              <w:rPr>
                <w:rFonts w:ascii="Times New Roman" w:eastAsia="SimSun" w:hAnsi="Times New Roman" w:cs="Times New Roman"/>
                <w:sz w:val="24"/>
                <w:szCs w:val="24"/>
                <w:lang w:bidi="ar"/>
              </w:rPr>
              <w:t>ᵇ</w:t>
            </w:r>
          </w:p>
        </w:tc>
      </w:tr>
      <w:tr w:rsidR="00FD2BBC" w14:paraId="4E918983" w14:textId="77777777">
        <w:trPr>
          <w:tblCellSpacing w:w="15" w:type="dxa"/>
        </w:trPr>
        <w:tc>
          <w:tcPr>
            <w:tcW w:w="1380" w:type="dxa"/>
            <w:vAlign w:val="center"/>
          </w:tcPr>
          <w:p w14:paraId="3E53919A"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Positive Control (+)</w:t>
            </w:r>
          </w:p>
        </w:tc>
        <w:tc>
          <w:tcPr>
            <w:tcW w:w="1440" w:type="dxa"/>
            <w:vAlign w:val="center"/>
          </w:tcPr>
          <w:p w14:paraId="1EE991AD"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1784 ± 182</w:t>
            </w:r>
            <w:r>
              <w:rPr>
                <w:rFonts w:ascii="Times New Roman" w:eastAsia="SimSun" w:hAnsi="Times New Roman" w:cs="Times New Roman"/>
                <w:sz w:val="24"/>
                <w:szCs w:val="24"/>
                <w:lang w:bidi="ar"/>
              </w:rPr>
              <w:t>ᵃ</w:t>
            </w:r>
          </w:p>
        </w:tc>
        <w:tc>
          <w:tcPr>
            <w:tcW w:w="1335" w:type="dxa"/>
            <w:vAlign w:val="center"/>
          </w:tcPr>
          <w:p w14:paraId="06CC4AFC"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1392 ± 98</w:t>
            </w:r>
            <w:r>
              <w:rPr>
                <w:rFonts w:ascii="Times New Roman" w:eastAsia="SimSun" w:hAnsi="Times New Roman" w:cs="Times New Roman"/>
                <w:sz w:val="24"/>
                <w:szCs w:val="24"/>
                <w:lang w:bidi="ar"/>
              </w:rPr>
              <w:t>ᵇ</w:t>
            </w:r>
          </w:p>
        </w:tc>
        <w:tc>
          <w:tcPr>
            <w:tcW w:w="1410" w:type="dxa"/>
            <w:vAlign w:val="center"/>
          </w:tcPr>
          <w:p w14:paraId="1EF7072F"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941 ± 182</w:t>
            </w:r>
            <w:r>
              <w:rPr>
                <w:rFonts w:ascii="Times New Roman" w:eastAsia="SimSun" w:hAnsi="Times New Roman" w:cs="Times New Roman"/>
                <w:sz w:val="24"/>
                <w:szCs w:val="24"/>
                <w:lang w:bidi="ar"/>
              </w:rPr>
              <w:t>ᶜ</w:t>
            </w:r>
          </w:p>
        </w:tc>
        <w:tc>
          <w:tcPr>
            <w:tcW w:w="1310" w:type="dxa"/>
            <w:vAlign w:val="center"/>
          </w:tcPr>
          <w:p w14:paraId="17C778F5"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446 ± 32</w:t>
            </w:r>
            <w:r>
              <w:rPr>
                <w:rFonts w:ascii="Times New Roman" w:eastAsia="SimSun" w:hAnsi="Times New Roman" w:cs="Times New Roman"/>
                <w:sz w:val="24"/>
                <w:szCs w:val="24"/>
                <w:lang w:bidi="ar"/>
              </w:rPr>
              <w:t>ᵈ</w:t>
            </w:r>
          </w:p>
        </w:tc>
        <w:tc>
          <w:tcPr>
            <w:tcW w:w="1493" w:type="dxa"/>
            <w:vAlign w:val="center"/>
          </w:tcPr>
          <w:p w14:paraId="555EEBE0"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356 ± 44</w:t>
            </w:r>
            <w:r>
              <w:rPr>
                <w:rFonts w:ascii="Times New Roman" w:eastAsia="SimSun" w:hAnsi="Times New Roman" w:cs="Times New Roman"/>
                <w:sz w:val="24"/>
                <w:szCs w:val="24"/>
                <w:lang w:bidi="ar"/>
              </w:rPr>
              <w:t>ᵉ</w:t>
            </w:r>
          </w:p>
        </w:tc>
        <w:tc>
          <w:tcPr>
            <w:tcW w:w="1682" w:type="dxa"/>
            <w:vAlign w:val="center"/>
          </w:tcPr>
          <w:p w14:paraId="52A43891"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249 ± 22</w:t>
            </w:r>
            <w:r>
              <w:rPr>
                <w:rFonts w:ascii="Times New Roman" w:eastAsia="SimSun" w:hAnsi="Times New Roman" w:cs="Times New Roman"/>
                <w:sz w:val="24"/>
                <w:szCs w:val="24"/>
                <w:lang w:bidi="ar"/>
              </w:rPr>
              <w:t>ᶠ</w:t>
            </w:r>
          </w:p>
        </w:tc>
      </w:tr>
      <w:tr w:rsidR="00FD2BBC" w14:paraId="5F115453" w14:textId="77777777">
        <w:trPr>
          <w:tblCellSpacing w:w="15" w:type="dxa"/>
        </w:trPr>
        <w:tc>
          <w:tcPr>
            <w:tcW w:w="1380" w:type="dxa"/>
            <w:vAlign w:val="center"/>
          </w:tcPr>
          <w:p w14:paraId="3CEFE419"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Negative Control (-)</w:t>
            </w:r>
          </w:p>
        </w:tc>
        <w:tc>
          <w:tcPr>
            <w:tcW w:w="1440" w:type="dxa"/>
            <w:vAlign w:val="center"/>
          </w:tcPr>
          <w:p w14:paraId="64AA0468"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1964 ± 232</w:t>
            </w:r>
            <w:r>
              <w:rPr>
                <w:rFonts w:ascii="Times New Roman" w:eastAsia="SimSun" w:hAnsi="Times New Roman" w:cs="Times New Roman"/>
                <w:sz w:val="24"/>
                <w:szCs w:val="24"/>
                <w:lang w:bidi="ar"/>
              </w:rPr>
              <w:t>ᵃ</w:t>
            </w:r>
          </w:p>
        </w:tc>
        <w:tc>
          <w:tcPr>
            <w:tcW w:w="1335" w:type="dxa"/>
            <w:vAlign w:val="center"/>
          </w:tcPr>
          <w:p w14:paraId="4F40FB79"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2022 ± 206</w:t>
            </w:r>
            <w:r>
              <w:rPr>
                <w:rFonts w:ascii="Times New Roman" w:eastAsia="SimSun" w:hAnsi="Times New Roman" w:cs="Times New Roman"/>
                <w:sz w:val="24"/>
                <w:szCs w:val="24"/>
                <w:lang w:bidi="ar"/>
              </w:rPr>
              <w:t>ᵃ</w:t>
            </w:r>
          </w:p>
        </w:tc>
        <w:tc>
          <w:tcPr>
            <w:tcW w:w="1410" w:type="dxa"/>
            <w:vAlign w:val="center"/>
          </w:tcPr>
          <w:p w14:paraId="1815AF8A"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2058 ± 232</w:t>
            </w:r>
            <w:r>
              <w:rPr>
                <w:rFonts w:ascii="Times New Roman" w:eastAsia="SimSun" w:hAnsi="Times New Roman" w:cs="Times New Roman"/>
                <w:sz w:val="24"/>
                <w:szCs w:val="24"/>
                <w:lang w:bidi="ar"/>
              </w:rPr>
              <w:t>ᵃ</w:t>
            </w:r>
          </w:p>
        </w:tc>
        <w:tc>
          <w:tcPr>
            <w:tcW w:w="1310" w:type="dxa"/>
            <w:vAlign w:val="center"/>
          </w:tcPr>
          <w:p w14:paraId="27BA73FC"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2072 ± 184</w:t>
            </w:r>
            <w:r>
              <w:rPr>
                <w:rFonts w:ascii="Times New Roman" w:eastAsia="SimSun" w:hAnsi="Times New Roman" w:cs="Times New Roman"/>
                <w:sz w:val="24"/>
                <w:szCs w:val="24"/>
                <w:lang w:bidi="ar"/>
              </w:rPr>
              <w:t>ᵃ</w:t>
            </w:r>
          </w:p>
        </w:tc>
        <w:tc>
          <w:tcPr>
            <w:tcW w:w="1493" w:type="dxa"/>
            <w:vAlign w:val="center"/>
          </w:tcPr>
          <w:p w14:paraId="6FDDDA03"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2081 ± 128</w:t>
            </w:r>
            <w:r>
              <w:rPr>
                <w:rFonts w:ascii="Times New Roman" w:eastAsia="SimSun" w:hAnsi="Times New Roman" w:cs="Times New Roman"/>
                <w:sz w:val="24"/>
                <w:szCs w:val="24"/>
                <w:lang w:bidi="ar"/>
              </w:rPr>
              <w:t>ᵃ</w:t>
            </w:r>
          </w:p>
        </w:tc>
        <w:tc>
          <w:tcPr>
            <w:tcW w:w="1682" w:type="dxa"/>
            <w:vAlign w:val="center"/>
          </w:tcPr>
          <w:p w14:paraId="7FA97541"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2121 ± 128</w:t>
            </w:r>
            <w:r>
              <w:rPr>
                <w:rFonts w:ascii="Times New Roman" w:eastAsia="SimSun" w:hAnsi="Times New Roman" w:cs="Times New Roman"/>
                <w:sz w:val="24"/>
                <w:szCs w:val="24"/>
                <w:lang w:bidi="ar"/>
              </w:rPr>
              <w:t>ᵃ</w:t>
            </w:r>
          </w:p>
        </w:tc>
      </w:tr>
    </w:tbl>
    <w:p w14:paraId="49B57693" w14:textId="77777777" w:rsidR="00FD2BBC" w:rsidRDefault="006A0ADD">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*All the values are reported as </w:t>
      </w:r>
      <w:proofErr w:type="spellStart"/>
      <w:r>
        <w:rPr>
          <w:rFonts w:ascii="Times New Roman" w:hAnsi="Times New Roman" w:cs="Times New Roman"/>
          <w:iCs/>
          <w:sz w:val="24"/>
          <w:szCs w:val="24"/>
        </w:rPr>
        <w:t>Mean±SEM</w:t>
      </w:r>
      <w:proofErr w:type="spellEnd"/>
    </w:p>
    <w:p w14:paraId="4527E25B" w14:textId="77777777" w:rsidR="00FD2BBC" w:rsidRDefault="006A0ADD">
      <w:pPr>
        <w:spacing w:line="360" w:lineRule="auto"/>
        <w:ind w:left="600" w:hangingChars="250" w:hanging="600"/>
        <w:jc w:val="both"/>
        <w:rPr>
          <w:rFonts w:ascii="Times New Roman" w:hAnsi="Times New Roman" w:cs="Times New Roman"/>
          <w:iCs/>
          <w:sz w:val="24"/>
          <w:szCs w:val="24"/>
        </w:rPr>
      </w:pPr>
      <w:r>
        <w:rPr>
          <w:rFonts w:ascii="Times New Roman" w:hAnsi="Times New Roman" w:cs="Times New Roman"/>
          <w:iCs/>
          <w:sz w:val="24"/>
          <w:szCs w:val="24"/>
        </w:rPr>
        <w:t xml:space="preserve">**Mean values were compared with </w:t>
      </w:r>
      <w:r>
        <w:rPr>
          <w:rFonts w:ascii="Times New Roman" w:hAnsi="Times New Roman" w:cs="Times New Roman"/>
          <w:iCs/>
          <w:sz w:val="24"/>
          <w:szCs w:val="24"/>
        </w:rPr>
        <w:t>day 0 which was taken before the commencement of the treatment</w:t>
      </w:r>
    </w:p>
    <w:p w14:paraId="61F481DA" w14:textId="77777777" w:rsidR="00FD2BBC" w:rsidRDefault="006A0ADD">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***Value carrying different superscripts across a row are statistically different at p&lt;0.05</w:t>
      </w:r>
    </w:p>
    <w:p w14:paraId="486FE614" w14:textId="77777777" w:rsidR="00FD2BBC" w:rsidRDefault="00FD2BBC">
      <w:pPr>
        <w:pStyle w:val="Heading3"/>
        <w:spacing w:line="360" w:lineRule="auto"/>
        <w:jc w:val="both"/>
        <w:rPr>
          <w:rFonts w:ascii="Times New Roman" w:hAnsi="Times New Roman" w:hint="default"/>
          <w:sz w:val="24"/>
          <w:szCs w:val="24"/>
        </w:rPr>
      </w:pPr>
    </w:p>
    <w:p w14:paraId="38757606" w14:textId="77777777" w:rsidR="00FD2BBC" w:rsidRDefault="00FD2BBC">
      <w:pPr>
        <w:pStyle w:val="Heading3"/>
        <w:spacing w:line="360" w:lineRule="auto"/>
        <w:jc w:val="both"/>
        <w:rPr>
          <w:rFonts w:ascii="Times New Roman" w:hAnsi="Times New Roman" w:hint="default"/>
          <w:sz w:val="24"/>
          <w:szCs w:val="24"/>
        </w:rPr>
      </w:pPr>
    </w:p>
    <w:p w14:paraId="5CEE3B04" w14:textId="77777777" w:rsidR="00FD2BBC" w:rsidRDefault="00FD2BBC">
      <w:pPr>
        <w:pStyle w:val="Heading3"/>
        <w:spacing w:line="360" w:lineRule="auto"/>
        <w:jc w:val="both"/>
        <w:rPr>
          <w:rFonts w:ascii="Times New Roman" w:hAnsi="Times New Roman" w:hint="default"/>
          <w:sz w:val="24"/>
          <w:szCs w:val="24"/>
        </w:rPr>
      </w:pPr>
    </w:p>
    <w:p w14:paraId="3979E2C0" w14:textId="77777777" w:rsidR="00FD2BBC" w:rsidRDefault="00FD2BBC">
      <w:pPr>
        <w:pStyle w:val="Heading3"/>
        <w:spacing w:line="360" w:lineRule="auto"/>
        <w:jc w:val="both"/>
        <w:rPr>
          <w:rFonts w:ascii="Times New Roman" w:hAnsi="Times New Roman" w:hint="default"/>
          <w:sz w:val="24"/>
          <w:szCs w:val="24"/>
        </w:rPr>
      </w:pPr>
    </w:p>
    <w:p w14:paraId="7A613746" w14:textId="77777777" w:rsidR="00FD2BBC" w:rsidRDefault="00FD2BBC">
      <w:pPr>
        <w:pStyle w:val="Heading3"/>
        <w:spacing w:line="360" w:lineRule="auto"/>
        <w:jc w:val="both"/>
        <w:rPr>
          <w:rFonts w:ascii="Times New Roman" w:hAnsi="Times New Roman" w:hint="default"/>
          <w:sz w:val="24"/>
          <w:szCs w:val="24"/>
        </w:rPr>
      </w:pPr>
    </w:p>
    <w:p w14:paraId="10C4CCB1" w14:textId="77777777" w:rsidR="00FD2BBC" w:rsidRDefault="00FD2BBC">
      <w:pPr>
        <w:pStyle w:val="Heading3"/>
        <w:spacing w:line="360" w:lineRule="auto"/>
        <w:jc w:val="both"/>
        <w:rPr>
          <w:rFonts w:ascii="Times New Roman" w:hAnsi="Times New Roman" w:hint="default"/>
          <w:sz w:val="24"/>
          <w:szCs w:val="24"/>
        </w:rPr>
      </w:pPr>
    </w:p>
    <w:p w14:paraId="7B3F65F7" w14:textId="77777777" w:rsidR="00FD2BBC" w:rsidRDefault="006A0ADD">
      <w:pPr>
        <w:pStyle w:val="Heading3"/>
        <w:jc w:val="both"/>
        <w:rPr>
          <w:rFonts w:ascii="Times New Roman" w:hAnsi="Times New Roman" w:hint="default"/>
          <w:sz w:val="24"/>
          <w:szCs w:val="24"/>
        </w:rPr>
      </w:pPr>
      <w:r>
        <w:rPr>
          <w:rFonts w:ascii="Times New Roman" w:hAnsi="Times New Roman" w:hint="default"/>
          <w:sz w:val="24"/>
          <w:szCs w:val="24"/>
        </w:rPr>
        <w:t>Parasitemia Inhibition</w:t>
      </w:r>
    </w:p>
    <w:p w14:paraId="38959F9C" w14:textId="77777777" w:rsidR="00FD2BBC" w:rsidRDefault="006A0ADD">
      <w:pPr>
        <w:pStyle w:val="NormalWeb"/>
        <w:spacing w:line="360" w:lineRule="auto"/>
        <w:jc w:val="both"/>
      </w:pPr>
      <w:r>
        <w:t>Table 2 presents the percentage inhibition of parasitemia in EMF-treated</w:t>
      </w:r>
      <w:r>
        <w:t xml:space="preserve"> groups compared to the positive control. All EMF-treated groups showed progressive increases in inhibition, with 15 </w:t>
      </w:r>
      <w:proofErr w:type="spellStart"/>
      <w:r>
        <w:t>mT</w:t>
      </w:r>
      <w:proofErr w:type="spellEnd"/>
      <w:r>
        <w:t xml:space="preserve"> and 30 </w:t>
      </w:r>
      <w:proofErr w:type="spellStart"/>
      <w:r>
        <w:t>mT</w:t>
      </w:r>
      <w:proofErr w:type="spellEnd"/>
      <w:r>
        <w:t xml:space="preserve"> EMF achieving the highest inhibition by Day 5 (36.18% and 37.29%, respectively). The positive control demonstrated the most po</w:t>
      </w:r>
      <w:r>
        <w:t>tent effect, reaching 88.31% inhibition by Day 5.</w:t>
      </w:r>
    </w:p>
    <w:p w14:paraId="28CBD2F8" w14:textId="77777777" w:rsidR="00FD2BBC" w:rsidRDefault="006A0ADD">
      <w:pPr>
        <w:pStyle w:val="NormalWeb"/>
        <w:spacing w:line="360" w:lineRule="auto"/>
        <w:jc w:val="both"/>
        <w:rPr>
          <w:rStyle w:val="Strong"/>
        </w:rPr>
      </w:pPr>
      <w:r>
        <w:rPr>
          <w:rStyle w:val="Strong"/>
        </w:rPr>
        <w:t>Table 2. Percentage Inhibition of Parasitemia in Treated Mice</w:t>
      </w:r>
    </w:p>
    <w:tbl>
      <w:tblPr>
        <w:tblpPr w:leftFromText="180" w:rightFromText="180" w:vertAnchor="text" w:horzAnchor="page" w:tblpX="1132" w:tblpY="361"/>
        <w:tblOverlap w:val="never"/>
        <w:tblW w:w="1008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025"/>
        <w:gridCol w:w="1380"/>
        <w:gridCol w:w="1050"/>
        <w:gridCol w:w="1290"/>
        <w:gridCol w:w="1470"/>
        <w:gridCol w:w="1350"/>
        <w:gridCol w:w="1515"/>
      </w:tblGrid>
      <w:tr w:rsidR="00FD2BBC" w14:paraId="67F44C40" w14:textId="77777777">
        <w:trPr>
          <w:tblHeader/>
          <w:tblCellSpacing w:w="15" w:type="dxa"/>
        </w:trPr>
        <w:tc>
          <w:tcPr>
            <w:tcW w:w="1980" w:type="dxa"/>
            <w:vAlign w:val="center"/>
          </w:tcPr>
          <w:p w14:paraId="42E0A59F" w14:textId="77777777" w:rsidR="00FD2BBC" w:rsidRDefault="006A0ADD">
            <w:pPr>
              <w:spacing w:line="360" w:lineRule="auto"/>
              <w:jc w:val="both"/>
              <w:rPr>
                <w:rFonts w:ascii="Times New Roman" w:hAnsi="Times New Roman" w:cs="Times New Roman"/>
                <w:sz w:val="24"/>
                <w:szCs w:val="24"/>
              </w:rPr>
            </w:pPr>
            <w:r>
              <w:rPr>
                <w:rStyle w:val="Strong"/>
                <w:rFonts w:ascii="Times New Roman" w:eastAsia="SimSun" w:hAnsi="Times New Roman" w:cs="Times New Roman"/>
                <w:b w:val="0"/>
                <w:bCs w:val="0"/>
                <w:sz w:val="24"/>
                <w:szCs w:val="24"/>
                <w:lang w:bidi="ar"/>
              </w:rPr>
              <w:t>Treatment</w:t>
            </w:r>
          </w:p>
        </w:tc>
        <w:tc>
          <w:tcPr>
            <w:tcW w:w="1350" w:type="dxa"/>
            <w:vAlign w:val="center"/>
          </w:tcPr>
          <w:p w14:paraId="23508DF8" w14:textId="77777777" w:rsidR="00FD2BBC" w:rsidRDefault="006A0ADD">
            <w:pPr>
              <w:spacing w:line="360" w:lineRule="auto"/>
              <w:jc w:val="both"/>
              <w:rPr>
                <w:rFonts w:ascii="Times New Roman" w:hAnsi="Times New Roman" w:cs="Times New Roman"/>
                <w:sz w:val="24"/>
                <w:szCs w:val="24"/>
              </w:rPr>
            </w:pPr>
            <w:r>
              <w:rPr>
                <w:rStyle w:val="Strong"/>
                <w:rFonts w:ascii="Times New Roman" w:eastAsia="SimSun" w:hAnsi="Times New Roman" w:cs="Times New Roman"/>
                <w:b w:val="0"/>
                <w:bCs w:val="0"/>
                <w:sz w:val="24"/>
                <w:szCs w:val="24"/>
                <w:lang w:bidi="ar"/>
              </w:rPr>
              <w:t>Day 0</w:t>
            </w:r>
          </w:p>
        </w:tc>
        <w:tc>
          <w:tcPr>
            <w:tcW w:w="1020" w:type="dxa"/>
            <w:vAlign w:val="center"/>
          </w:tcPr>
          <w:p w14:paraId="1D3E865C" w14:textId="77777777" w:rsidR="00FD2BBC" w:rsidRDefault="006A0ADD">
            <w:pPr>
              <w:spacing w:line="360" w:lineRule="auto"/>
              <w:jc w:val="both"/>
              <w:rPr>
                <w:rFonts w:ascii="Times New Roman" w:hAnsi="Times New Roman" w:cs="Times New Roman"/>
                <w:sz w:val="24"/>
                <w:szCs w:val="24"/>
              </w:rPr>
            </w:pPr>
            <w:r>
              <w:rPr>
                <w:rStyle w:val="Strong"/>
                <w:rFonts w:ascii="Times New Roman" w:eastAsia="SimSun" w:hAnsi="Times New Roman" w:cs="Times New Roman"/>
                <w:b w:val="0"/>
                <w:bCs w:val="0"/>
                <w:sz w:val="24"/>
                <w:szCs w:val="24"/>
                <w:lang w:bidi="ar"/>
              </w:rPr>
              <w:t>Day 1</w:t>
            </w:r>
          </w:p>
        </w:tc>
        <w:tc>
          <w:tcPr>
            <w:tcW w:w="1260" w:type="dxa"/>
            <w:vAlign w:val="center"/>
          </w:tcPr>
          <w:p w14:paraId="5600B8C2" w14:textId="77777777" w:rsidR="00FD2BBC" w:rsidRDefault="006A0ADD">
            <w:pPr>
              <w:spacing w:line="360" w:lineRule="auto"/>
              <w:jc w:val="both"/>
              <w:rPr>
                <w:rFonts w:ascii="Times New Roman" w:hAnsi="Times New Roman" w:cs="Times New Roman"/>
                <w:sz w:val="24"/>
                <w:szCs w:val="24"/>
              </w:rPr>
            </w:pPr>
            <w:r>
              <w:rPr>
                <w:rStyle w:val="Strong"/>
                <w:rFonts w:ascii="Times New Roman" w:eastAsia="SimSun" w:hAnsi="Times New Roman" w:cs="Times New Roman"/>
                <w:b w:val="0"/>
                <w:bCs w:val="0"/>
                <w:sz w:val="24"/>
                <w:szCs w:val="24"/>
                <w:lang w:bidi="ar"/>
              </w:rPr>
              <w:t>Day 2</w:t>
            </w:r>
          </w:p>
        </w:tc>
        <w:tc>
          <w:tcPr>
            <w:tcW w:w="1440" w:type="dxa"/>
            <w:vAlign w:val="center"/>
          </w:tcPr>
          <w:p w14:paraId="2F99B531" w14:textId="77777777" w:rsidR="00FD2BBC" w:rsidRDefault="006A0ADD">
            <w:pPr>
              <w:spacing w:line="360" w:lineRule="auto"/>
              <w:jc w:val="both"/>
              <w:rPr>
                <w:rFonts w:ascii="Times New Roman" w:hAnsi="Times New Roman" w:cs="Times New Roman"/>
                <w:sz w:val="24"/>
                <w:szCs w:val="24"/>
              </w:rPr>
            </w:pPr>
            <w:r>
              <w:rPr>
                <w:rStyle w:val="Strong"/>
                <w:rFonts w:ascii="Times New Roman" w:eastAsia="SimSun" w:hAnsi="Times New Roman" w:cs="Times New Roman"/>
                <w:b w:val="0"/>
                <w:bCs w:val="0"/>
                <w:sz w:val="24"/>
                <w:szCs w:val="24"/>
                <w:lang w:bidi="ar"/>
              </w:rPr>
              <w:t>Day 3</w:t>
            </w:r>
          </w:p>
        </w:tc>
        <w:tc>
          <w:tcPr>
            <w:tcW w:w="1320" w:type="dxa"/>
            <w:vAlign w:val="center"/>
          </w:tcPr>
          <w:p w14:paraId="493D4BDE" w14:textId="77777777" w:rsidR="00FD2BBC" w:rsidRDefault="006A0ADD">
            <w:pPr>
              <w:spacing w:line="360" w:lineRule="auto"/>
              <w:jc w:val="both"/>
              <w:rPr>
                <w:rFonts w:ascii="Times New Roman" w:hAnsi="Times New Roman" w:cs="Times New Roman"/>
                <w:sz w:val="24"/>
                <w:szCs w:val="24"/>
              </w:rPr>
            </w:pPr>
            <w:r>
              <w:rPr>
                <w:rStyle w:val="Strong"/>
                <w:rFonts w:ascii="Times New Roman" w:eastAsia="SimSun" w:hAnsi="Times New Roman" w:cs="Times New Roman"/>
                <w:b w:val="0"/>
                <w:bCs w:val="0"/>
                <w:sz w:val="24"/>
                <w:szCs w:val="24"/>
                <w:lang w:bidi="ar"/>
              </w:rPr>
              <w:t>Day 4</w:t>
            </w:r>
          </w:p>
        </w:tc>
        <w:tc>
          <w:tcPr>
            <w:tcW w:w="1470" w:type="dxa"/>
            <w:vAlign w:val="center"/>
          </w:tcPr>
          <w:p w14:paraId="24BAFC88" w14:textId="77777777" w:rsidR="00FD2BBC" w:rsidRDefault="006A0ADD">
            <w:pPr>
              <w:spacing w:line="360" w:lineRule="auto"/>
              <w:jc w:val="both"/>
              <w:rPr>
                <w:rFonts w:ascii="Times New Roman" w:hAnsi="Times New Roman" w:cs="Times New Roman"/>
                <w:sz w:val="24"/>
                <w:szCs w:val="24"/>
              </w:rPr>
            </w:pPr>
            <w:r>
              <w:rPr>
                <w:rStyle w:val="Strong"/>
                <w:rFonts w:ascii="Times New Roman" w:eastAsia="SimSun" w:hAnsi="Times New Roman" w:cs="Times New Roman"/>
                <w:b w:val="0"/>
                <w:bCs w:val="0"/>
                <w:sz w:val="24"/>
                <w:szCs w:val="24"/>
                <w:lang w:bidi="ar"/>
              </w:rPr>
              <w:t>Day 5</w:t>
            </w:r>
          </w:p>
        </w:tc>
      </w:tr>
      <w:tr w:rsidR="00FD2BBC" w14:paraId="33C6D7CA" w14:textId="77777777">
        <w:trPr>
          <w:tblCellSpacing w:w="15" w:type="dxa"/>
        </w:trPr>
        <w:tc>
          <w:tcPr>
            <w:tcW w:w="1980" w:type="dxa"/>
            <w:vAlign w:val="center"/>
          </w:tcPr>
          <w:p w14:paraId="503129E4" w14:textId="77777777" w:rsidR="00FD2BBC" w:rsidRDefault="006A0ADD">
            <w:pPr>
              <w:spacing w:line="360" w:lineRule="auto"/>
              <w:jc w:val="both"/>
              <w:rPr>
                <w:rFonts w:ascii="Times New Roman" w:hAnsi="Times New Roman" w:cs="Times New Roman"/>
                <w:sz w:val="24"/>
                <w:szCs w:val="24"/>
              </w:rPr>
            </w:pPr>
            <w:r>
              <w:rPr>
                <w:rStyle w:val="Strong"/>
                <w:rFonts w:ascii="Times New Roman" w:eastAsia="SimSun" w:hAnsi="Times New Roman" w:cs="Times New Roman"/>
                <w:b w:val="0"/>
                <w:bCs w:val="0"/>
                <w:sz w:val="24"/>
                <w:szCs w:val="24"/>
                <w:lang w:bidi="ar"/>
              </w:rPr>
              <w:t>EMF 10 (+)</w:t>
            </w:r>
          </w:p>
        </w:tc>
        <w:tc>
          <w:tcPr>
            <w:tcW w:w="1350" w:type="dxa"/>
            <w:vAlign w:val="center"/>
          </w:tcPr>
          <w:p w14:paraId="03812F41"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7.09%</w:t>
            </w:r>
          </w:p>
        </w:tc>
        <w:tc>
          <w:tcPr>
            <w:tcW w:w="1020" w:type="dxa"/>
            <w:vAlign w:val="center"/>
          </w:tcPr>
          <w:p w14:paraId="62A4DDD8"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13.21%</w:t>
            </w:r>
          </w:p>
        </w:tc>
        <w:tc>
          <w:tcPr>
            <w:tcW w:w="1260" w:type="dxa"/>
            <w:vAlign w:val="center"/>
          </w:tcPr>
          <w:p w14:paraId="3CFCC0B6"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19.64%</w:t>
            </w:r>
          </w:p>
        </w:tc>
        <w:tc>
          <w:tcPr>
            <w:tcW w:w="1440" w:type="dxa"/>
            <w:vAlign w:val="center"/>
          </w:tcPr>
          <w:p w14:paraId="47DF2D35"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22.55%</w:t>
            </w:r>
          </w:p>
        </w:tc>
        <w:tc>
          <w:tcPr>
            <w:tcW w:w="1320" w:type="dxa"/>
            <w:vAlign w:val="center"/>
          </w:tcPr>
          <w:p w14:paraId="7F81A441"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29.90%</w:t>
            </w:r>
          </w:p>
        </w:tc>
        <w:tc>
          <w:tcPr>
            <w:tcW w:w="1470" w:type="dxa"/>
            <w:vAlign w:val="center"/>
          </w:tcPr>
          <w:p w14:paraId="5DA15E6B"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30.66%</w:t>
            </w:r>
          </w:p>
        </w:tc>
      </w:tr>
      <w:tr w:rsidR="00FD2BBC" w14:paraId="59511248" w14:textId="77777777">
        <w:trPr>
          <w:tblCellSpacing w:w="15" w:type="dxa"/>
        </w:trPr>
        <w:tc>
          <w:tcPr>
            <w:tcW w:w="1980" w:type="dxa"/>
            <w:vAlign w:val="center"/>
          </w:tcPr>
          <w:p w14:paraId="7C163D0E" w14:textId="77777777" w:rsidR="00FD2BBC" w:rsidRDefault="006A0ADD">
            <w:pPr>
              <w:spacing w:line="360" w:lineRule="auto"/>
              <w:jc w:val="both"/>
              <w:rPr>
                <w:rFonts w:ascii="Times New Roman" w:hAnsi="Times New Roman" w:cs="Times New Roman"/>
                <w:sz w:val="24"/>
                <w:szCs w:val="24"/>
              </w:rPr>
            </w:pPr>
            <w:r>
              <w:rPr>
                <w:rStyle w:val="Strong"/>
                <w:rFonts w:ascii="Times New Roman" w:eastAsia="SimSun" w:hAnsi="Times New Roman" w:cs="Times New Roman"/>
                <w:b w:val="0"/>
                <w:bCs w:val="0"/>
                <w:sz w:val="24"/>
                <w:szCs w:val="24"/>
                <w:lang w:bidi="ar"/>
              </w:rPr>
              <w:t>EMF 15 (+)</w:t>
            </w:r>
          </w:p>
        </w:tc>
        <w:tc>
          <w:tcPr>
            <w:tcW w:w="1350" w:type="dxa"/>
            <w:vAlign w:val="center"/>
          </w:tcPr>
          <w:p w14:paraId="31DE648D"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11.17%</w:t>
            </w:r>
          </w:p>
        </w:tc>
        <w:tc>
          <w:tcPr>
            <w:tcW w:w="1020" w:type="dxa"/>
            <w:vAlign w:val="center"/>
          </w:tcPr>
          <w:p w14:paraId="6BFCA4D4"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18.86%</w:t>
            </w:r>
          </w:p>
        </w:tc>
        <w:tc>
          <w:tcPr>
            <w:tcW w:w="1260" w:type="dxa"/>
            <w:vAlign w:val="center"/>
          </w:tcPr>
          <w:p w14:paraId="24D66091"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24.00%</w:t>
            </w:r>
          </w:p>
        </w:tc>
        <w:tc>
          <w:tcPr>
            <w:tcW w:w="1440" w:type="dxa"/>
            <w:vAlign w:val="center"/>
          </w:tcPr>
          <w:p w14:paraId="4BBA907A"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30.99%</w:t>
            </w:r>
          </w:p>
        </w:tc>
        <w:tc>
          <w:tcPr>
            <w:tcW w:w="1320" w:type="dxa"/>
            <w:vAlign w:val="center"/>
          </w:tcPr>
          <w:p w14:paraId="2F84445B"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33.01%</w:t>
            </w:r>
          </w:p>
        </w:tc>
        <w:tc>
          <w:tcPr>
            <w:tcW w:w="1470" w:type="dxa"/>
            <w:vAlign w:val="center"/>
          </w:tcPr>
          <w:p w14:paraId="04B39E40"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36.18%</w:t>
            </w:r>
          </w:p>
        </w:tc>
      </w:tr>
      <w:tr w:rsidR="00FD2BBC" w14:paraId="16602887" w14:textId="77777777">
        <w:trPr>
          <w:tblCellSpacing w:w="15" w:type="dxa"/>
        </w:trPr>
        <w:tc>
          <w:tcPr>
            <w:tcW w:w="1980" w:type="dxa"/>
            <w:vAlign w:val="center"/>
          </w:tcPr>
          <w:p w14:paraId="32DDF6CE" w14:textId="77777777" w:rsidR="00FD2BBC" w:rsidRDefault="006A0ADD">
            <w:pPr>
              <w:spacing w:line="360" w:lineRule="auto"/>
              <w:jc w:val="both"/>
              <w:rPr>
                <w:rFonts w:ascii="Times New Roman" w:hAnsi="Times New Roman" w:cs="Times New Roman"/>
                <w:sz w:val="24"/>
                <w:szCs w:val="24"/>
              </w:rPr>
            </w:pPr>
            <w:r>
              <w:rPr>
                <w:rStyle w:val="Strong"/>
                <w:rFonts w:ascii="Times New Roman" w:eastAsia="SimSun" w:hAnsi="Times New Roman" w:cs="Times New Roman"/>
                <w:b w:val="0"/>
                <w:bCs w:val="0"/>
                <w:sz w:val="24"/>
                <w:szCs w:val="24"/>
                <w:lang w:bidi="ar"/>
              </w:rPr>
              <w:t>EMF 20 (+)</w:t>
            </w:r>
          </w:p>
        </w:tc>
        <w:tc>
          <w:tcPr>
            <w:tcW w:w="1350" w:type="dxa"/>
            <w:vAlign w:val="center"/>
          </w:tcPr>
          <w:p w14:paraId="30BABA43"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-3.00%</w:t>
            </w:r>
          </w:p>
        </w:tc>
        <w:tc>
          <w:tcPr>
            <w:tcW w:w="1020" w:type="dxa"/>
            <w:vAlign w:val="center"/>
          </w:tcPr>
          <w:p w14:paraId="6CA35F11"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5.89%</w:t>
            </w:r>
          </w:p>
        </w:tc>
        <w:tc>
          <w:tcPr>
            <w:tcW w:w="1260" w:type="dxa"/>
            <w:vAlign w:val="center"/>
          </w:tcPr>
          <w:p w14:paraId="2A4F2775"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13.79%</w:t>
            </w:r>
          </w:p>
        </w:tc>
        <w:tc>
          <w:tcPr>
            <w:tcW w:w="1440" w:type="dxa"/>
            <w:vAlign w:val="center"/>
          </w:tcPr>
          <w:p w14:paraId="0A63C120"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20.00%</w:t>
            </w:r>
          </w:p>
        </w:tc>
        <w:tc>
          <w:tcPr>
            <w:tcW w:w="1320" w:type="dxa"/>
            <w:vAlign w:val="center"/>
          </w:tcPr>
          <w:p w14:paraId="19CD4D76"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24.22%</w:t>
            </w:r>
          </w:p>
        </w:tc>
        <w:tc>
          <w:tcPr>
            <w:tcW w:w="1470" w:type="dxa"/>
            <w:vAlign w:val="center"/>
          </w:tcPr>
          <w:p w14:paraId="4B3A9B43"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28.91%</w:t>
            </w:r>
          </w:p>
        </w:tc>
      </w:tr>
      <w:tr w:rsidR="00FD2BBC" w14:paraId="0AC8FE4A" w14:textId="77777777">
        <w:trPr>
          <w:trHeight w:val="425"/>
          <w:tblCellSpacing w:w="15" w:type="dxa"/>
        </w:trPr>
        <w:tc>
          <w:tcPr>
            <w:tcW w:w="1980" w:type="dxa"/>
            <w:vAlign w:val="center"/>
          </w:tcPr>
          <w:p w14:paraId="754B6CD6" w14:textId="77777777" w:rsidR="00FD2BBC" w:rsidRDefault="006A0ADD">
            <w:pPr>
              <w:spacing w:line="360" w:lineRule="auto"/>
              <w:jc w:val="both"/>
              <w:rPr>
                <w:rFonts w:ascii="Times New Roman" w:hAnsi="Times New Roman" w:cs="Times New Roman"/>
                <w:sz w:val="24"/>
                <w:szCs w:val="24"/>
              </w:rPr>
            </w:pPr>
            <w:r>
              <w:rPr>
                <w:rFonts w:ascii="Times New Roman" w:hAnsi="Times New Roman" w:cs="Times New Roman"/>
                <w:sz w:val="24"/>
                <w:szCs w:val="24"/>
              </w:rPr>
              <w:t>EMF 30 (+)</w:t>
            </w:r>
          </w:p>
        </w:tc>
        <w:tc>
          <w:tcPr>
            <w:tcW w:w="1350" w:type="dxa"/>
            <w:vAlign w:val="center"/>
          </w:tcPr>
          <w:p w14:paraId="628F07B2"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5.45%</w:t>
            </w:r>
          </w:p>
        </w:tc>
        <w:tc>
          <w:tcPr>
            <w:tcW w:w="1020" w:type="dxa"/>
            <w:vAlign w:val="center"/>
          </w:tcPr>
          <w:p w14:paraId="34B123ED"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11.43%</w:t>
            </w:r>
          </w:p>
        </w:tc>
        <w:tc>
          <w:tcPr>
            <w:tcW w:w="1260" w:type="dxa"/>
            <w:vAlign w:val="center"/>
          </w:tcPr>
          <w:p w14:paraId="52058657"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19.75%</w:t>
            </w:r>
          </w:p>
        </w:tc>
        <w:tc>
          <w:tcPr>
            <w:tcW w:w="1440" w:type="dxa"/>
            <w:vAlign w:val="center"/>
          </w:tcPr>
          <w:p w14:paraId="3BFE8C9D"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24.56%</w:t>
            </w:r>
          </w:p>
        </w:tc>
        <w:tc>
          <w:tcPr>
            <w:tcW w:w="1320" w:type="dxa"/>
            <w:vAlign w:val="center"/>
          </w:tcPr>
          <w:p w14:paraId="60FFE76E"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29.45%</w:t>
            </w:r>
          </w:p>
        </w:tc>
        <w:tc>
          <w:tcPr>
            <w:tcW w:w="1470" w:type="dxa"/>
            <w:vAlign w:val="center"/>
          </w:tcPr>
          <w:p w14:paraId="41713558"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37.29%</w:t>
            </w:r>
          </w:p>
        </w:tc>
      </w:tr>
      <w:tr w:rsidR="00FD2BBC" w14:paraId="15B11DC4" w14:textId="77777777">
        <w:trPr>
          <w:tblCellSpacing w:w="15" w:type="dxa"/>
        </w:trPr>
        <w:tc>
          <w:tcPr>
            <w:tcW w:w="1980" w:type="dxa"/>
            <w:vAlign w:val="center"/>
          </w:tcPr>
          <w:p w14:paraId="23774FB9" w14:textId="77777777" w:rsidR="00FD2BBC" w:rsidRDefault="006A0ADD">
            <w:pPr>
              <w:spacing w:line="360" w:lineRule="auto"/>
              <w:jc w:val="both"/>
              <w:rPr>
                <w:rFonts w:ascii="Times New Roman" w:hAnsi="Times New Roman" w:cs="Times New Roman"/>
                <w:sz w:val="24"/>
                <w:szCs w:val="24"/>
              </w:rPr>
            </w:pPr>
            <w:r>
              <w:rPr>
                <w:rStyle w:val="Strong"/>
                <w:rFonts w:ascii="Times New Roman" w:eastAsia="SimSun" w:hAnsi="Times New Roman" w:cs="Times New Roman"/>
                <w:b w:val="0"/>
                <w:bCs w:val="0"/>
                <w:sz w:val="24"/>
                <w:szCs w:val="24"/>
                <w:lang w:bidi="ar"/>
              </w:rPr>
              <w:t>POS CNTRL (+)</w:t>
            </w:r>
          </w:p>
        </w:tc>
        <w:tc>
          <w:tcPr>
            <w:tcW w:w="1350" w:type="dxa"/>
            <w:vAlign w:val="center"/>
          </w:tcPr>
          <w:p w14:paraId="64A4BB89"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9.21%</w:t>
            </w:r>
          </w:p>
        </w:tc>
        <w:tc>
          <w:tcPr>
            <w:tcW w:w="1020" w:type="dxa"/>
            <w:vAlign w:val="center"/>
          </w:tcPr>
          <w:p w14:paraId="0F79BA13"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33.54%</w:t>
            </w:r>
          </w:p>
        </w:tc>
        <w:tc>
          <w:tcPr>
            <w:tcW w:w="1260" w:type="dxa"/>
            <w:vAlign w:val="center"/>
          </w:tcPr>
          <w:p w14:paraId="30D98239"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54.87%</w:t>
            </w:r>
          </w:p>
        </w:tc>
        <w:tc>
          <w:tcPr>
            <w:tcW w:w="1440" w:type="dxa"/>
            <w:vAlign w:val="center"/>
          </w:tcPr>
          <w:p w14:paraId="4EF65ACD"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78.53%</w:t>
            </w:r>
          </w:p>
        </w:tc>
        <w:tc>
          <w:tcPr>
            <w:tcW w:w="1320" w:type="dxa"/>
            <w:vAlign w:val="center"/>
          </w:tcPr>
          <w:p w14:paraId="4C177CCE"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82.90%</w:t>
            </w:r>
          </w:p>
        </w:tc>
        <w:tc>
          <w:tcPr>
            <w:tcW w:w="1470" w:type="dxa"/>
            <w:vAlign w:val="center"/>
          </w:tcPr>
          <w:p w14:paraId="0E52EAB2"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88.31%</w:t>
            </w:r>
          </w:p>
        </w:tc>
      </w:tr>
    </w:tbl>
    <w:p w14:paraId="7ACEF272" w14:textId="77777777" w:rsidR="00FD2BBC" w:rsidRDefault="00FD2BBC">
      <w:pPr>
        <w:pStyle w:val="NormalWeb"/>
        <w:spacing w:line="360" w:lineRule="auto"/>
        <w:jc w:val="both"/>
        <w:rPr>
          <w:rStyle w:val="Strong"/>
        </w:rPr>
      </w:pPr>
    </w:p>
    <w:p w14:paraId="07D8DC92" w14:textId="77777777" w:rsidR="00FD2BBC" w:rsidRDefault="00FD2BBC">
      <w:pPr>
        <w:pStyle w:val="NormalWeb"/>
        <w:spacing w:line="360" w:lineRule="auto"/>
        <w:jc w:val="both"/>
        <w:rPr>
          <w:rStyle w:val="Strong"/>
        </w:rPr>
      </w:pPr>
    </w:p>
    <w:p w14:paraId="5C7F53D1" w14:textId="77777777" w:rsidR="00FD2BBC" w:rsidRDefault="00FD2BBC">
      <w:pPr>
        <w:pStyle w:val="NormalWeb"/>
        <w:spacing w:line="360" w:lineRule="auto"/>
        <w:jc w:val="both"/>
        <w:rPr>
          <w:rStyle w:val="Strong"/>
        </w:rPr>
      </w:pPr>
    </w:p>
    <w:p w14:paraId="0C6A2B4B" w14:textId="77777777" w:rsidR="00FD2BBC" w:rsidRDefault="00FD2BBC">
      <w:pPr>
        <w:pStyle w:val="NormalWeb"/>
        <w:spacing w:line="360" w:lineRule="auto"/>
        <w:jc w:val="both"/>
        <w:rPr>
          <w:rStyle w:val="Strong"/>
        </w:rPr>
      </w:pPr>
    </w:p>
    <w:p w14:paraId="67B01EC7" w14:textId="77777777" w:rsidR="00FD2BBC" w:rsidRDefault="00FD2BBC">
      <w:pPr>
        <w:pStyle w:val="NormalWeb"/>
        <w:spacing w:line="360" w:lineRule="auto"/>
        <w:jc w:val="both"/>
        <w:rPr>
          <w:rStyle w:val="Strong"/>
        </w:rPr>
      </w:pPr>
    </w:p>
    <w:p w14:paraId="14747C41" w14:textId="77777777" w:rsidR="00FD2BBC" w:rsidRDefault="00FD2BBC">
      <w:pPr>
        <w:pStyle w:val="NormalWeb"/>
        <w:spacing w:line="360" w:lineRule="auto"/>
        <w:jc w:val="both"/>
        <w:rPr>
          <w:b/>
          <w:bCs/>
        </w:rPr>
      </w:pPr>
    </w:p>
    <w:p w14:paraId="6F824CA9" w14:textId="77777777" w:rsidR="00FD2BBC" w:rsidRDefault="00FD2BBC">
      <w:pPr>
        <w:pStyle w:val="NormalWeb"/>
        <w:spacing w:line="360" w:lineRule="auto"/>
        <w:jc w:val="both"/>
        <w:rPr>
          <w:b/>
          <w:bCs/>
        </w:rPr>
      </w:pPr>
    </w:p>
    <w:p w14:paraId="04514CDE" w14:textId="77777777" w:rsidR="00FD2BBC" w:rsidRDefault="00FD2BBC">
      <w:pPr>
        <w:pStyle w:val="NormalWeb"/>
        <w:spacing w:line="360" w:lineRule="auto"/>
        <w:jc w:val="both"/>
        <w:rPr>
          <w:b/>
          <w:bCs/>
        </w:rPr>
      </w:pPr>
    </w:p>
    <w:p w14:paraId="3D7D7197" w14:textId="77777777" w:rsidR="00FD2BBC" w:rsidRDefault="00FD2BBC">
      <w:pPr>
        <w:pStyle w:val="NormalWeb"/>
        <w:spacing w:line="360" w:lineRule="auto"/>
        <w:jc w:val="both"/>
        <w:rPr>
          <w:b/>
          <w:bCs/>
        </w:rPr>
      </w:pPr>
    </w:p>
    <w:p w14:paraId="68EE6183" w14:textId="77777777" w:rsidR="00FD2BBC" w:rsidRDefault="00FD2BBC">
      <w:pPr>
        <w:pStyle w:val="NormalWeb"/>
        <w:spacing w:line="360" w:lineRule="auto"/>
        <w:jc w:val="both"/>
        <w:rPr>
          <w:b/>
          <w:bCs/>
        </w:rPr>
      </w:pPr>
    </w:p>
    <w:p w14:paraId="14191C5E" w14:textId="77777777" w:rsidR="00FD2BBC" w:rsidRDefault="006A0ADD">
      <w:pPr>
        <w:pStyle w:val="NormalWeb"/>
        <w:spacing w:line="360" w:lineRule="auto"/>
        <w:jc w:val="both"/>
        <w:rPr>
          <w:b/>
          <w:bCs/>
        </w:rPr>
      </w:pPr>
      <w:r>
        <w:rPr>
          <w:b/>
          <w:bCs/>
        </w:rPr>
        <w:t>Hematological Effects of EMF in Malaria-Infected Mice</w:t>
      </w:r>
    </w:p>
    <w:p w14:paraId="090B812C" w14:textId="77777777" w:rsidR="00FD2BBC" w:rsidRDefault="006A0ADD">
      <w:pPr>
        <w:pStyle w:val="NormalWeb"/>
        <w:spacing w:line="360" w:lineRule="auto"/>
        <w:jc w:val="both"/>
        <w:rPr>
          <w:rStyle w:val="Strong"/>
        </w:rPr>
      </w:pPr>
      <w:r>
        <w:t xml:space="preserve">Table 3 presents the effect of Plasmodium </w:t>
      </w:r>
      <w:proofErr w:type="spellStart"/>
      <w:r>
        <w:t>berghei</w:t>
      </w:r>
      <w:proofErr w:type="spellEnd"/>
      <w:r>
        <w:t xml:space="preserve"> infection and EMF treatment on hematological parameters in mice. Infection caused marked disturbances in RBC, Hb, and lymphocyte levels compared to normal controls. EMF exposure produced varying improvement</w:t>
      </w:r>
      <w:r>
        <w:t xml:space="preserve">s across parameters. Notably, 10 </w:t>
      </w:r>
      <w:proofErr w:type="spellStart"/>
      <w:r>
        <w:t>mT</w:t>
      </w:r>
      <w:proofErr w:type="spellEnd"/>
      <w:r>
        <w:t xml:space="preserve"> significantly increased hemoglobin, while 20 </w:t>
      </w:r>
      <w:proofErr w:type="spellStart"/>
      <w:r>
        <w:t>mT</w:t>
      </w:r>
      <w:proofErr w:type="spellEnd"/>
      <w:r>
        <w:t xml:space="preserve"> enhanced lymphocyte counts. RBC levels improved moderately with increasing field strength but did not return to normal values. WBC and platelet counts fluctuated without a </w:t>
      </w:r>
      <w:r>
        <w:t xml:space="preserve">clear dose-response. Overall, EMF treatment showed partial hematological recovery, with 10 </w:t>
      </w:r>
      <w:proofErr w:type="spellStart"/>
      <w:r>
        <w:t>mT</w:t>
      </w:r>
      <w:proofErr w:type="spellEnd"/>
      <w:r>
        <w:t xml:space="preserve"> and 20 </w:t>
      </w:r>
      <w:proofErr w:type="spellStart"/>
      <w:r>
        <w:t>mT</w:t>
      </w:r>
      <w:proofErr w:type="spellEnd"/>
      <w:r>
        <w:t xml:space="preserve"> demonstrating the most beneficial effects.</w:t>
      </w:r>
    </w:p>
    <w:p w14:paraId="463412AB" w14:textId="77777777" w:rsidR="00FD2BBC" w:rsidRDefault="006A0ADD">
      <w:pPr>
        <w:pStyle w:val="NormalWeb"/>
        <w:jc w:val="both"/>
        <w:rPr>
          <w:rFonts w:eastAsia="sans-serif"/>
          <w:b/>
          <w:bCs/>
          <w:shd w:val="clear" w:color="auto" w:fill="FFFFFF"/>
        </w:rPr>
      </w:pPr>
      <w:r>
        <w:rPr>
          <w:rFonts w:eastAsia="sans-serif"/>
          <w:b/>
          <w:bCs/>
          <w:shd w:val="clear" w:color="auto" w:fill="FFFFFF"/>
        </w:rPr>
        <w:t xml:space="preserve">Table </w:t>
      </w:r>
      <w:proofErr w:type="gramStart"/>
      <w:r>
        <w:rPr>
          <w:rFonts w:eastAsia="sans-serif"/>
          <w:b/>
          <w:bCs/>
          <w:shd w:val="clear" w:color="auto" w:fill="FFFFFF"/>
        </w:rPr>
        <w:t>3.Effect</w:t>
      </w:r>
      <w:proofErr w:type="gramEnd"/>
      <w:r>
        <w:rPr>
          <w:rFonts w:eastAsia="sans-serif"/>
          <w:b/>
          <w:bCs/>
          <w:shd w:val="clear" w:color="auto" w:fill="FFFFFF"/>
        </w:rPr>
        <w:t xml:space="preserve"> of treatments on selected hematological parameters in mice infected with Plasmodium </w:t>
      </w:r>
      <w:proofErr w:type="spellStart"/>
      <w:r>
        <w:rPr>
          <w:rFonts w:eastAsia="sans-serif"/>
          <w:b/>
          <w:bCs/>
          <w:shd w:val="clear" w:color="auto" w:fill="FFFFFF"/>
        </w:rPr>
        <w:t>berghei</w:t>
      </w:r>
      <w:proofErr w:type="spellEnd"/>
    </w:p>
    <w:tbl>
      <w:tblPr>
        <w:tblW w:w="9690" w:type="dxa"/>
        <w:tblCellSpacing w:w="15" w:type="dxa"/>
        <w:tblInd w:w="-662" w:type="dxa"/>
        <w:tblCellMar>
          <w:top w:w="15" w:type="dxa"/>
          <w:left w:w="15" w:type="dxa"/>
          <w:bottom w:w="15" w:type="dxa"/>
          <w:right w:w="15" w:type="dxa"/>
        </w:tblCellMar>
        <w:tblLook w:val="04A0" w:firstRow="1" w:lastRow="0" w:firstColumn="1" w:lastColumn="0" w:noHBand="0" w:noVBand="1"/>
      </w:tblPr>
      <w:tblGrid>
        <w:gridCol w:w="1110"/>
        <w:gridCol w:w="1635"/>
        <w:gridCol w:w="1515"/>
        <w:gridCol w:w="1650"/>
        <w:gridCol w:w="1800"/>
        <w:gridCol w:w="1980"/>
      </w:tblGrid>
      <w:tr w:rsidR="00FD2BBC" w14:paraId="1921DC1D" w14:textId="77777777">
        <w:trPr>
          <w:tblHeader/>
          <w:tblCellSpacing w:w="15" w:type="dxa"/>
        </w:trPr>
        <w:tc>
          <w:tcPr>
            <w:tcW w:w="1065" w:type="dxa"/>
            <w:vAlign w:val="center"/>
          </w:tcPr>
          <w:p w14:paraId="20672A91" w14:textId="77777777" w:rsidR="00FD2BBC" w:rsidRDefault="006A0ADD">
            <w:pPr>
              <w:jc w:val="center"/>
              <w:rPr>
                <w:rFonts w:ascii="Times New Roman" w:hAnsi="Times New Roman" w:cs="Times New Roman"/>
                <w:b/>
                <w:bCs/>
              </w:rPr>
            </w:pPr>
            <w:r>
              <w:rPr>
                <w:rFonts w:ascii="Times New Roman" w:eastAsia="SimSun" w:hAnsi="Times New Roman" w:cs="Times New Roman"/>
                <w:b/>
                <w:bCs/>
                <w:sz w:val="24"/>
                <w:szCs w:val="24"/>
                <w:lang w:bidi="ar"/>
              </w:rPr>
              <w:t>Gr</w:t>
            </w:r>
            <w:r>
              <w:rPr>
                <w:rFonts w:ascii="Times New Roman" w:eastAsia="SimSun" w:hAnsi="Times New Roman" w:cs="Times New Roman"/>
                <w:b/>
                <w:bCs/>
                <w:sz w:val="24"/>
                <w:szCs w:val="24"/>
                <w:lang w:bidi="ar"/>
              </w:rPr>
              <w:t>oup</w:t>
            </w:r>
          </w:p>
        </w:tc>
        <w:tc>
          <w:tcPr>
            <w:tcW w:w="1605" w:type="dxa"/>
            <w:vAlign w:val="center"/>
          </w:tcPr>
          <w:p w14:paraId="05BB68A4" w14:textId="77777777" w:rsidR="00FD2BBC" w:rsidRDefault="006A0ADD">
            <w:pPr>
              <w:jc w:val="center"/>
              <w:rPr>
                <w:rFonts w:ascii="Times New Roman" w:hAnsi="Times New Roman" w:cs="Times New Roman"/>
                <w:b/>
                <w:bCs/>
              </w:rPr>
            </w:pPr>
            <w:r>
              <w:rPr>
                <w:rFonts w:ascii="Times New Roman" w:eastAsia="SimSun" w:hAnsi="Times New Roman" w:cs="Times New Roman"/>
                <w:b/>
                <w:bCs/>
                <w:sz w:val="24"/>
                <w:szCs w:val="24"/>
                <w:lang w:bidi="ar"/>
              </w:rPr>
              <w:t>RBC (10¹²/L)</w:t>
            </w:r>
          </w:p>
        </w:tc>
        <w:tc>
          <w:tcPr>
            <w:tcW w:w="1485" w:type="dxa"/>
            <w:vAlign w:val="center"/>
          </w:tcPr>
          <w:p w14:paraId="3DE0E6F1" w14:textId="77777777" w:rsidR="00FD2BBC" w:rsidRDefault="006A0ADD">
            <w:pPr>
              <w:jc w:val="center"/>
              <w:rPr>
                <w:rFonts w:ascii="Times New Roman" w:hAnsi="Times New Roman" w:cs="Times New Roman"/>
                <w:b/>
                <w:bCs/>
              </w:rPr>
            </w:pPr>
            <w:r>
              <w:rPr>
                <w:rFonts w:ascii="Times New Roman" w:eastAsia="SimSun" w:hAnsi="Times New Roman" w:cs="Times New Roman"/>
                <w:b/>
                <w:bCs/>
                <w:sz w:val="24"/>
                <w:szCs w:val="24"/>
                <w:lang w:bidi="ar"/>
              </w:rPr>
              <w:t>WBC (10⁹/L)</w:t>
            </w:r>
          </w:p>
        </w:tc>
        <w:tc>
          <w:tcPr>
            <w:tcW w:w="1620" w:type="dxa"/>
            <w:vAlign w:val="center"/>
          </w:tcPr>
          <w:p w14:paraId="7CED2B82" w14:textId="77777777" w:rsidR="00FD2BBC" w:rsidRDefault="006A0ADD">
            <w:pPr>
              <w:jc w:val="center"/>
              <w:rPr>
                <w:rFonts w:ascii="Times New Roman" w:hAnsi="Times New Roman" w:cs="Times New Roman"/>
                <w:b/>
                <w:bCs/>
              </w:rPr>
            </w:pPr>
            <w:r>
              <w:rPr>
                <w:rFonts w:ascii="Times New Roman" w:eastAsia="SimSun" w:hAnsi="Times New Roman" w:cs="Times New Roman"/>
                <w:b/>
                <w:bCs/>
                <w:sz w:val="24"/>
                <w:szCs w:val="24"/>
                <w:lang w:bidi="ar"/>
              </w:rPr>
              <w:t>Hb (g/L)</w:t>
            </w:r>
          </w:p>
        </w:tc>
        <w:tc>
          <w:tcPr>
            <w:tcW w:w="1770" w:type="dxa"/>
            <w:vAlign w:val="center"/>
          </w:tcPr>
          <w:p w14:paraId="79AF43FF" w14:textId="77777777" w:rsidR="00FD2BBC" w:rsidRDefault="006A0ADD">
            <w:pPr>
              <w:jc w:val="center"/>
              <w:rPr>
                <w:rFonts w:ascii="Times New Roman" w:hAnsi="Times New Roman" w:cs="Times New Roman"/>
                <w:b/>
                <w:bCs/>
              </w:rPr>
            </w:pPr>
            <w:r>
              <w:rPr>
                <w:rFonts w:ascii="Times New Roman" w:eastAsia="SimSun" w:hAnsi="Times New Roman" w:cs="Times New Roman"/>
                <w:b/>
                <w:bCs/>
                <w:sz w:val="24"/>
                <w:szCs w:val="24"/>
                <w:lang w:bidi="ar"/>
              </w:rPr>
              <w:t>Platelet (10⁹/L)</w:t>
            </w:r>
          </w:p>
        </w:tc>
        <w:tc>
          <w:tcPr>
            <w:tcW w:w="1935" w:type="dxa"/>
            <w:vAlign w:val="center"/>
          </w:tcPr>
          <w:p w14:paraId="5BA69296" w14:textId="77777777" w:rsidR="00FD2BBC" w:rsidRDefault="006A0ADD">
            <w:pPr>
              <w:jc w:val="center"/>
              <w:rPr>
                <w:rFonts w:ascii="Times New Roman" w:hAnsi="Times New Roman" w:cs="Times New Roman"/>
                <w:b/>
                <w:bCs/>
              </w:rPr>
            </w:pPr>
            <w:r>
              <w:rPr>
                <w:rFonts w:ascii="Times New Roman" w:eastAsia="SimSun" w:hAnsi="Times New Roman" w:cs="Times New Roman"/>
                <w:b/>
                <w:bCs/>
                <w:sz w:val="24"/>
                <w:szCs w:val="24"/>
                <w:lang w:bidi="ar"/>
              </w:rPr>
              <w:t>Lymphocyte (10⁹/L)</w:t>
            </w:r>
          </w:p>
        </w:tc>
      </w:tr>
      <w:tr w:rsidR="00FD2BBC" w14:paraId="6A6804B2" w14:textId="77777777">
        <w:trPr>
          <w:tblCellSpacing w:w="15" w:type="dxa"/>
        </w:trPr>
        <w:tc>
          <w:tcPr>
            <w:tcW w:w="1065" w:type="dxa"/>
            <w:vAlign w:val="center"/>
          </w:tcPr>
          <w:p w14:paraId="4E15D62D" w14:textId="77777777" w:rsidR="00FD2BBC" w:rsidRDefault="006A0ADD">
            <w:pPr>
              <w:jc w:val="center"/>
              <w:rPr>
                <w:rFonts w:ascii="Times New Roman" w:hAnsi="Times New Roman" w:cs="Times New Roman"/>
              </w:rPr>
            </w:pPr>
            <w:r>
              <w:rPr>
                <w:rFonts w:ascii="Times New Roman" w:eastAsia="SimSun" w:hAnsi="Times New Roman" w:cs="Times New Roman"/>
                <w:sz w:val="24"/>
                <w:szCs w:val="24"/>
                <w:lang w:bidi="ar"/>
              </w:rPr>
              <w:t>NEG</w:t>
            </w:r>
          </w:p>
        </w:tc>
        <w:tc>
          <w:tcPr>
            <w:tcW w:w="1605" w:type="dxa"/>
            <w:vAlign w:val="center"/>
          </w:tcPr>
          <w:p w14:paraId="337C80A8"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0.898 ± 0.408</w:t>
            </w:r>
            <w:r>
              <w:rPr>
                <w:rFonts w:ascii="Times New Roman" w:eastAsia="SimSun" w:hAnsi="Times New Roman" w:cs="Times New Roman"/>
                <w:sz w:val="24"/>
                <w:szCs w:val="24"/>
                <w:vertAlign w:val="superscript"/>
                <w:lang w:bidi="ar"/>
              </w:rPr>
              <w:t>a</w:t>
            </w:r>
          </w:p>
        </w:tc>
        <w:tc>
          <w:tcPr>
            <w:tcW w:w="1485" w:type="dxa"/>
            <w:vAlign w:val="center"/>
          </w:tcPr>
          <w:p w14:paraId="5B67DC86"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12.71 ± 1.239</w:t>
            </w:r>
            <w:r>
              <w:rPr>
                <w:rFonts w:ascii="Times New Roman" w:eastAsia="SimSun" w:hAnsi="Times New Roman" w:cs="Times New Roman"/>
                <w:sz w:val="24"/>
                <w:szCs w:val="24"/>
                <w:vertAlign w:val="superscript"/>
                <w:lang w:bidi="ar"/>
              </w:rPr>
              <w:t>a</w:t>
            </w:r>
          </w:p>
        </w:tc>
        <w:tc>
          <w:tcPr>
            <w:tcW w:w="1620" w:type="dxa"/>
            <w:vAlign w:val="center"/>
          </w:tcPr>
          <w:p w14:paraId="5BF2690A"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137.9 ± 31.37</w:t>
            </w:r>
            <w:r>
              <w:rPr>
                <w:rFonts w:ascii="Times New Roman" w:eastAsia="SimSun" w:hAnsi="Times New Roman" w:cs="Times New Roman"/>
                <w:sz w:val="24"/>
                <w:szCs w:val="24"/>
                <w:vertAlign w:val="superscript"/>
                <w:lang w:bidi="ar"/>
              </w:rPr>
              <w:t>a</w:t>
            </w:r>
          </w:p>
        </w:tc>
        <w:tc>
          <w:tcPr>
            <w:tcW w:w="1770" w:type="dxa"/>
            <w:vAlign w:val="center"/>
          </w:tcPr>
          <w:p w14:paraId="2EE77C3A"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473.7 ± 93.27</w:t>
            </w:r>
            <w:r>
              <w:rPr>
                <w:rFonts w:ascii="Times New Roman" w:eastAsia="SimSun" w:hAnsi="Times New Roman" w:cs="Times New Roman"/>
                <w:sz w:val="24"/>
                <w:szCs w:val="24"/>
                <w:vertAlign w:val="superscript"/>
                <w:lang w:bidi="ar"/>
              </w:rPr>
              <w:t>a</w:t>
            </w:r>
          </w:p>
        </w:tc>
        <w:tc>
          <w:tcPr>
            <w:tcW w:w="1935" w:type="dxa"/>
            <w:vAlign w:val="center"/>
          </w:tcPr>
          <w:p w14:paraId="46C467D4"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0.888 ± 0.334</w:t>
            </w:r>
            <w:r>
              <w:rPr>
                <w:rFonts w:ascii="Times New Roman" w:eastAsia="SimSun" w:hAnsi="Times New Roman" w:cs="Times New Roman"/>
                <w:sz w:val="24"/>
                <w:szCs w:val="24"/>
                <w:vertAlign w:val="superscript"/>
                <w:lang w:bidi="ar"/>
              </w:rPr>
              <w:t>a</w:t>
            </w:r>
          </w:p>
        </w:tc>
      </w:tr>
      <w:tr w:rsidR="00FD2BBC" w14:paraId="4B898084" w14:textId="77777777">
        <w:trPr>
          <w:tblCellSpacing w:w="15" w:type="dxa"/>
        </w:trPr>
        <w:tc>
          <w:tcPr>
            <w:tcW w:w="1065" w:type="dxa"/>
            <w:vAlign w:val="center"/>
          </w:tcPr>
          <w:p w14:paraId="2C35A49C" w14:textId="77777777" w:rsidR="00FD2BBC" w:rsidRDefault="006A0ADD">
            <w:pPr>
              <w:jc w:val="center"/>
              <w:rPr>
                <w:rFonts w:ascii="Times New Roman" w:hAnsi="Times New Roman" w:cs="Times New Roman"/>
              </w:rPr>
            </w:pPr>
            <w:r>
              <w:rPr>
                <w:rFonts w:ascii="Times New Roman" w:eastAsia="SimSun" w:hAnsi="Times New Roman" w:cs="Times New Roman"/>
                <w:sz w:val="24"/>
                <w:szCs w:val="24"/>
                <w:lang w:bidi="ar"/>
              </w:rPr>
              <w:t>POS</w:t>
            </w:r>
          </w:p>
        </w:tc>
        <w:tc>
          <w:tcPr>
            <w:tcW w:w="1605" w:type="dxa"/>
            <w:vAlign w:val="center"/>
          </w:tcPr>
          <w:p w14:paraId="24E45BC3"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6.438 ± 0.449</w:t>
            </w:r>
            <w:r>
              <w:rPr>
                <w:rFonts w:ascii="Times New Roman" w:eastAsia="SimSun" w:hAnsi="Times New Roman" w:cs="Times New Roman"/>
                <w:sz w:val="24"/>
                <w:szCs w:val="24"/>
                <w:vertAlign w:val="superscript"/>
                <w:lang w:bidi="ar"/>
              </w:rPr>
              <w:t>b</w:t>
            </w:r>
          </w:p>
        </w:tc>
        <w:tc>
          <w:tcPr>
            <w:tcW w:w="1485" w:type="dxa"/>
            <w:vAlign w:val="center"/>
          </w:tcPr>
          <w:p w14:paraId="4D2A5478"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8.488 ± 0.844</w:t>
            </w:r>
            <w:r>
              <w:rPr>
                <w:rFonts w:ascii="Times New Roman" w:eastAsia="SimSun" w:hAnsi="Times New Roman" w:cs="Times New Roman"/>
                <w:sz w:val="24"/>
                <w:szCs w:val="24"/>
                <w:vertAlign w:val="superscript"/>
                <w:lang w:bidi="ar"/>
              </w:rPr>
              <w:t>a</w:t>
            </w:r>
          </w:p>
        </w:tc>
        <w:tc>
          <w:tcPr>
            <w:tcW w:w="1620" w:type="dxa"/>
            <w:vAlign w:val="center"/>
          </w:tcPr>
          <w:p w14:paraId="7D774340"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90.5 ± 10.24</w:t>
            </w:r>
            <w:r>
              <w:rPr>
                <w:rFonts w:ascii="Times New Roman" w:eastAsia="SimSun" w:hAnsi="Times New Roman" w:cs="Times New Roman"/>
                <w:sz w:val="24"/>
                <w:szCs w:val="24"/>
                <w:vertAlign w:val="superscript"/>
                <w:lang w:bidi="ar"/>
              </w:rPr>
              <w:t>a</w:t>
            </w:r>
          </w:p>
        </w:tc>
        <w:tc>
          <w:tcPr>
            <w:tcW w:w="1770" w:type="dxa"/>
            <w:vAlign w:val="center"/>
          </w:tcPr>
          <w:p w14:paraId="0A2B58CA"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1083 ± 162.6</w:t>
            </w:r>
            <w:r>
              <w:rPr>
                <w:rFonts w:ascii="Times New Roman" w:eastAsia="SimSun" w:hAnsi="Times New Roman" w:cs="Times New Roman"/>
                <w:sz w:val="24"/>
                <w:szCs w:val="24"/>
                <w:vertAlign w:val="superscript"/>
                <w:lang w:bidi="ar"/>
              </w:rPr>
              <w:t>a</w:t>
            </w:r>
          </w:p>
        </w:tc>
        <w:tc>
          <w:tcPr>
            <w:tcW w:w="1935" w:type="dxa"/>
            <w:vAlign w:val="center"/>
          </w:tcPr>
          <w:p w14:paraId="5539257C"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5.318 ± 0.871</w:t>
            </w:r>
            <w:r>
              <w:rPr>
                <w:rFonts w:ascii="Times New Roman" w:eastAsia="SimSun" w:hAnsi="Times New Roman" w:cs="Times New Roman"/>
                <w:sz w:val="24"/>
                <w:szCs w:val="24"/>
                <w:vertAlign w:val="superscript"/>
                <w:lang w:bidi="ar"/>
              </w:rPr>
              <w:t>b</w:t>
            </w:r>
          </w:p>
        </w:tc>
      </w:tr>
      <w:tr w:rsidR="00FD2BBC" w14:paraId="1B7C5CA2" w14:textId="77777777">
        <w:trPr>
          <w:tblCellSpacing w:w="15" w:type="dxa"/>
        </w:trPr>
        <w:tc>
          <w:tcPr>
            <w:tcW w:w="1065" w:type="dxa"/>
            <w:vAlign w:val="center"/>
          </w:tcPr>
          <w:p w14:paraId="057D38B4" w14:textId="77777777" w:rsidR="00FD2BBC" w:rsidRDefault="006A0ADD">
            <w:pPr>
              <w:jc w:val="center"/>
              <w:rPr>
                <w:rFonts w:ascii="Times New Roman" w:hAnsi="Times New Roman" w:cs="Times New Roman"/>
              </w:rPr>
            </w:pPr>
            <w:r>
              <w:rPr>
                <w:rFonts w:ascii="Times New Roman" w:eastAsia="SimSun" w:hAnsi="Times New Roman" w:cs="Times New Roman"/>
                <w:sz w:val="24"/>
                <w:szCs w:val="24"/>
                <w:lang w:bidi="ar"/>
              </w:rPr>
              <w:t>10mT</w:t>
            </w:r>
          </w:p>
        </w:tc>
        <w:tc>
          <w:tcPr>
            <w:tcW w:w="1605" w:type="dxa"/>
            <w:vAlign w:val="center"/>
          </w:tcPr>
          <w:p w14:paraId="507A8D31"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3.338 ± 0.430</w:t>
            </w:r>
            <w:r>
              <w:rPr>
                <w:rFonts w:ascii="Times New Roman" w:eastAsia="SimSun" w:hAnsi="Times New Roman" w:cs="Times New Roman"/>
                <w:sz w:val="24"/>
                <w:szCs w:val="24"/>
                <w:vertAlign w:val="superscript"/>
                <w:lang w:bidi="ar"/>
              </w:rPr>
              <w:t>c</w:t>
            </w:r>
          </w:p>
        </w:tc>
        <w:tc>
          <w:tcPr>
            <w:tcW w:w="1485" w:type="dxa"/>
            <w:vAlign w:val="center"/>
          </w:tcPr>
          <w:p w14:paraId="23EEC21B"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14.32 ± 2.741</w:t>
            </w:r>
            <w:r>
              <w:rPr>
                <w:rFonts w:ascii="Times New Roman" w:eastAsia="SimSun" w:hAnsi="Times New Roman" w:cs="Times New Roman"/>
                <w:sz w:val="24"/>
                <w:szCs w:val="24"/>
                <w:vertAlign w:val="superscript"/>
                <w:lang w:bidi="ar"/>
              </w:rPr>
              <w:t>a</w:t>
            </w:r>
          </w:p>
        </w:tc>
        <w:tc>
          <w:tcPr>
            <w:tcW w:w="1620" w:type="dxa"/>
            <w:vAlign w:val="center"/>
          </w:tcPr>
          <w:p w14:paraId="006909A1"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183.5 ± 15.39</w:t>
            </w:r>
            <w:r>
              <w:rPr>
                <w:rFonts w:ascii="Times New Roman" w:eastAsia="SimSun" w:hAnsi="Times New Roman" w:cs="Times New Roman"/>
                <w:sz w:val="24"/>
                <w:szCs w:val="24"/>
                <w:vertAlign w:val="superscript"/>
                <w:lang w:bidi="ar"/>
              </w:rPr>
              <w:t>b</w:t>
            </w:r>
          </w:p>
        </w:tc>
        <w:tc>
          <w:tcPr>
            <w:tcW w:w="1770" w:type="dxa"/>
            <w:vAlign w:val="center"/>
          </w:tcPr>
          <w:p w14:paraId="20BABB97"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999.5 ± 110</w:t>
            </w:r>
            <w:r>
              <w:rPr>
                <w:rFonts w:ascii="Times New Roman" w:eastAsia="SimSun" w:hAnsi="Times New Roman" w:cs="Times New Roman"/>
                <w:sz w:val="24"/>
                <w:szCs w:val="24"/>
                <w:vertAlign w:val="superscript"/>
                <w:lang w:bidi="ar"/>
              </w:rPr>
              <w:t>a</w:t>
            </w:r>
          </w:p>
        </w:tc>
        <w:tc>
          <w:tcPr>
            <w:tcW w:w="1935" w:type="dxa"/>
            <w:vAlign w:val="center"/>
          </w:tcPr>
          <w:p w14:paraId="14F695D0"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6.035 ± 1.79</w:t>
            </w:r>
            <w:r>
              <w:rPr>
                <w:rFonts w:ascii="Times New Roman" w:eastAsia="SimSun" w:hAnsi="Times New Roman" w:cs="Times New Roman"/>
                <w:sz w:val="24"/>
                <w:szCs w:val="24"/>
                <w:vertAlign w:val="superscript"/>
                <w:lang w:bidi="ar"/>
              </w:rPr>
              <w:t>a</w:t>
            </w:r>
          </w:p>
        </w:tc>
      </w:tr>
      <w:tr w:rsidR="00FD2BBC" w14:paraId="4F590891" w14:textId="77777777">
        <w:trPr>
          <w:tblCellSpacing w:w="15" w:type="dxa"/>
        </w:trPr>
        <w:tc>
          <w:tcPr>
            <w:tcW w:w="1065" w:type="dxa"/>
            <w:vAlign w:val="center"/>
          </w:tcPr>
          <w:p w14:paraId="249F26B4" w14:textId="77777777" w:rsidR="00FD2BBC" w:rsidRDefault="006A0ADD">
            <w:pPr>
              <w:jc w:val="center"/>
              <w:rPr>
                <w:rFonts w:ascii="Times New Roman" w:hAnsi="Times New Roman" w:cs="Times New Roman"/>
              </w:rPr>
            </w:pPr>
            <w:r>
              <w:rPr>
                <w:rFonts w:ascii="Times New Roman" w:eastAsia="SimSun" w:hAnsi="Times New Roman" w:cs="Times New Roman"/>
                <w:sz w:val="24"/>
                <w:szCs w:val="24"/>
                <w:lang w:bidi="ar"/>
              </w:rPr>
              <w:t>15mT</w:t>
            </w:r>
          </w:p>
        </w:tc>
        <w:tc>
          <w:tcPr>
            <w:tcW w:w="1605" w:type="dxa"/>
            <w:vAlign w:val="center"/>
          </w:tcPr>
          <w:p w14:paraId="27550778"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3.975 ± 0.321</w:t>
            </w:r>
            <w:r>
              <w:rPr>
                <w:rFonts w:ascii="Times New Roman" w:eastAsia="SimSun" w:hAnsi="Times New Roman" w:cs="Times New Roman"/>
                <w:sz w:val="24"/>
                <w:szCs w:val="24"/>
                <w:vertAlign w:val="superscript"/>
                <w:lang w:bidi="ar"/>
              </w:rPr>
              <w:t>c</w:t>
            </w:r>
          </w:p>
        </w:tc>
        <w:tc>
          <w:tcPr>
            <w:tcW w:w="1485" w:type="dxa"/>
            <w:vAlign w:val="center"/>
          </w:tcPr>
          <w:p w14:paraId="5DF3468C"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7.75 ± 0.806</w:t>
            </w:r>
            <w:r>
              <w:rPr>
                <w:rFonts w:ascii="Times New Roman" w:eastAsia="SimSun" w:hAnsi="Times New Roman" w:cs="Times New Roman"/>
                <w:sz w:val="24"/>
                <w:szCs w:val="24"/>
                <w:vertAlign w:val="superscript"/>
                <w:lang w:bidi="ar"/>
              </w:rPr>
              <w:t>b</w:t>
            </w:r>
          </w:p>
        </w:tc>
        <w:tc>
          <w:tcPr>
            <w:tcW w:w="1620" w:type="dxa"/>
            <w:vAlign w:val="center"/>
          </w:tcPr>
          <w:p w14:paraId="1EACD75D"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138.2 ± 10.36</w:t>
            </w:r>
            <w:r>
              <w:rPr>
                <w:rFonts w:ascii="Times New Roman" w:eastAsia="SimSun" w:hAnsi="Times New Roman" w:cs="Times New Roman"/>
                <w:sz w:val="24"/>
                <w:szCs w:val="24"/>
                <w:vertAlign w:val="superscript"/>
                <w:lang w:bidi="ar"/>
              </w:rPr>
              <w:t>a</w:t>
            </w:r>
          </w:p>
        </w:tc>
        <w:tc>
          <w:tcPr>
            <w:tcW w:w="1770" w:type="dxa"/>
            <w:vAlign w:val="center"/>
          </w:tcPr>
          <w:p w14:paraId="167C7A2A"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612.9 ± 294.6</w:t>
            </w:r>
            <w:r>
              <w:rPr>
                <w:rFonts w:ascii="Times New Roman" w:eastAsia="SimSun" w:hAnsi="Times New Roman" w:cs="Times New Roman"/>
                <w:sz w:val="24"/>
                <w:szCs w:val="24"/>
                <w:vertAlign w:val="superscript"/>
                <w:lang w:bidi="ar"/>
              </w:rPr>
              <w:t>a</w:t>
            </w:r>
          </w:p>
        </w:tc>
        <w:tc>
          <w:tcPr>
            <w:tcW w:w="1935" w:type="dxa"/>
            <w:vAlign w:val="center"/>
          </w:tcPr>
          <w:p w14:paraId="28C08E7C"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8.56 ± 2.255</w:t>
            </w:r>
            <w:r>
              <w:rPr>
                <w:rFonts w:ascii="Times New Roman" w:eastAsia="SimSun" w:hAnsi="Times New Roman" w:cs="Times New Roman"/>
                <w:sz w:val="24"/>
                <w:szCs w:val="24"/>
                <w:vertAlign w:val="superscript"/>
                <w:lang w:bidi="ar"/>
              </w:rPr>
              <w:t>a</w:t>
            </w:r>
          </w:p>
        </w:tc>
      </w:tr>
      <w:tr w:rsidR="00FD2BBC" w14:paraId="132D3F04" w14:textId="77777777">
        <w:trPr>
          <w:tblCellSpacing w:w="15" w:type="dxa"/>
        </w:trPr>
        <w:tc>
          <w:tcPr>
            <w:tcW w:w="1065" w:type="dxa"/>
            <w:vAlign w:val="center"/>
          </w:tcPr>
          <w:p w14:paraId="5AC7B0EE" w14:textId="77777777" w:rsidR="00FD2BBC" w:rsidRDefault="006A0ADD">
            <w:pPr>
              <w:jc w:val="center"/>
              <w:rPr>
                <w:rFonts w:ascii="Times New Roman" w:hAnsi="Times New Roman" w:cs="Times New Roman"/>
              </w:rPr>
            </w:pPr>
            <w:r>
              <w:rPr>
                <w:rFonts w:ascii="Times New Roman" w:eastAsia="SimSun" w:hAnsi="Times New Roman" w:cs="Times New Roman"/>
                <w:sz w:val="24"/>
                <w:szCs w:val="24"/>
                <w:lang w:bidi="ar"/>
              </w:rPr>
              <w:t>20mT</w:t>
            </w:r>
          </w:p>
        </w:tc>
        <w:tc>
          <w:tcPr>
            <w:tcW w:w="1605" w:type="dxa"/>
            <w:vAlign w:val="center"/>
          </w:tcPr>
          <w:p w14:paraId="43A6C3DC"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4.678 ± 0.342</w:t>
            </w:r>
            <w:r>
              <w:rPr>
                <w:rFonts w:ascii="Times New Roman" w:eastAsia="SimSun" w:hAnsi="Times New Roman" w:cs="Times New Roman"/>
                <w:sz w:val="24"/>
                <w:szCs w:val="24"/>
                <w:vertAlign w:val="superscript"/>
                <w:lang w:bidi="ar"/>
              </w:rPr>
              <w:t>c</w:t>
            </w:r>
          </w:p>
        </w:tc>
        <w:tc>
          <w:tcPr>
            <w:tcW w:w="1485" w:type="dxa"/>
            <w:vAlign w:val="center"/>
          </w:tcPr>
          <w:p w14:paraId="047F51C0"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8.455 ± 1.458</w:t>
            </w:r>
            <w:r>
              <w:rPr>
                <w:rFonts w:ascii="Times New Roman" w:eastAsia="SimSun" w:hAnsi="Times New Roman" w:cs="Times New Roman"/>
                <w:sz w:val="24"/>
                <w:szCs w:val="24"/>
                <w:vertAlign w:val="superscript"/>
                <w:lang w:bidi="ar"/>
              </w:rPr>
              <w:t>a</w:t>
            </w:r>
          </w:p>
        </w:tc>
        <w:tc>
          <w:tcPr>
            <w:tcW w:w="1620" w:type="dxa"/>
            <w:vAlign w:val="center"/>
          </w:tcPr>
          <w:p w14:paraId="6C2AF3D1"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162.2 ± 27.79</w:t>
            </w:r>
            <w:r>
              <w:rPr>
                <w:rFonts w:ascii="Times New Roman" w:eastAsia="SimSun" w:hAnsi="Times New Roman" w:cs="Times New Roman"/>
                <w:sz w:val="24"/>
                <w:szCs w:val="24"/>
                <w:vertAlign w:val="superscript"/>
                <w:lang w:bidi="ar"/>
              </w:rPr>
              <w:t>a</w:t>
            </w:r>
          </w:p>
        </w:tc>
        <w:tc>
          <w:tcPr>
            <w:tcW w:w="1770" w:type="dxa"/>
            <w:vAlign w:val="center"/>
          </w:tcPr>
          <w:p w14:paraId="52BFF5A0"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419.2 ± 201.1</w:t>
            </w:r>
            <w:r>
              <w:rPr>
                <w:rFonts w:ascii="Times New Roman" w:eastAsia="SimSun" w:hAnsi="Times New Roman" w:cs="Times New Roman"/>
                <w:sz w:val="24"/>
                <w:szCs w:val="24"/>
                <w:vertAlign w:val="superscript"/>
                <w:lang w:bidi="ar"/>
              </w:rPr>
              <w:t>a</w:t>
            </w:r>
          </w:p>
        </w:tc>
        <w:tc>
          <w:tcPr>
            <w:tcW w:w="1935" w:type="dxa"/>
            <w:vAlign w:val="center"/>
          </w:tcPr>
          <w:p w14:paraId="07D8207B"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9.938 ± 3.307</w:t>
            </w:r>
            <w:r>
              <w:rPr>
                <w:rFonts w:ascii="Times New Roman" w:eastAsia="SimSun" w:hAnsi="Times New Roman" w:cs="Times New Roman"/>
                <w:sz w:val="24"/>
                <w:szCs w:val="24"/>
                <w:vertAlign w:val="superscript"/>
                <w:lang w:bidi="ar"/>
              </w:rPr>
              <w:t>c</w:t>
            </w:r>
          </w:p>
        </w:tc>
      </w:tr>
      <w:tr w:rsidR="00FD2BBC" w14:paraId="312B09AF" w14:textId="77777777">
        <w:trPr>
          <w:tblCellSpacing w:w="15" w:type="dxa"/>
        </w:trPr>
        <w:tc>
          <w:tcPr>
            <w:tcW w:w="1065" w:type="dxa"/>
            <w:vAlign w:val="center"/>
          </w:tcPr>
          <w:p w14:paraId="41291C43" w14:textId="77777777" w:rsidR="00FD2BBC" w:rsidRDefault="006A0ADD">
            <w:pPr>
              <w:jc w:val="center"/>
              <w:rPr>
                <w:rFonts w:ascii="Times New Roman" w:hAnsi="Times New Roman" w:cs="Times New Roman"/>
              </w:rPr>
            </w:pPr>
            <w:r>
              <w:rPr>
                <w:rFonts w:ascii="Times New Roman" w:eastAsia="SimSun" w:hAnsi="Times New Roman" w:cs="Times New Roman"/>
                <w:sz w:val="24"/>
                <w:szCs w:val="24"/>
                <w:lang w:bidi="ar"/>
              </w:rPr>
              <w:t>30mT</w:t>
            </w:r>
          </w:p>
        </w:tc>
        <w:tc>
          <w:tcPr>
            <w:tcW w:w="1605" w:type="dxa"/>
            <w:vAlign w:val="center"/>
          </w:tcPr>
          <w:p w14:paraId="004C966A"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5.363 ± 0.710</w:t>
            </w:r>
            <w:r>
              <w:rPr>
                <w:rFonts w:ascii="Times New Roman" w:eastAsia="SimSun" w:hAnsi="Times New Roman" w:cs="Times New Roman"/>
                <w:sz w:val="24"/>
                <w:szCs w:val="24"/>
                <w:vertAlign w:val="superscript"/>
                <w:lang w:bidi="ar"/>
              </w:rPr>
              <w:t>c</w:t>
            </w:r>
          </w:p>
        </w:tc>
        <w:tc>
          <w:tcPr>
            <w:tcW w:w="1485" w:type="dxa"/>
            <w:vAlign w:val="center"/>
          </w:tcPr>
          <w:p w14:paraId="429A3606"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7.76 ± 0.812</w:t>
            </w:r>
            <w:r>
              <w:rPr>
                <w:rFonts w:ascii="Times New Roman" w:eastAsia="SimSun" w:hAnsi="Times New Roman" w:cs="Times New Roman"/>
                <w:sz w:val="24"/>
                <w:szCs w:val="24"/>
                <w:vertAlign w:val="superscript"/>
                <w:lang w:bidi="ar"/>
              </w:rPr>
              <w:t>a</w:t>
            </w:r>
          </w:p>
        </w:tc>
        <w:tc>
          <w:tcPr>
            <w:tcW w:w="1620" w:type="dxa"/>
            <w:vAlign w:val="center"/>
          </w:tcPr>
          <w:p w14:paraId="572209B4"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92.55 ± 14.19</w:t>
            </w:r>
            <w:r>
              <w:rPr>
                <w:rFonts w:ascii="Times New Roman" w:eastAsia="SimSun" w:hAnsi="Times New Roman" w:cs="Times New Roman"/>
                <w:sz w:val="24"/>
                <w:szCs w:val="24"/>
                <w:vertAlign w:val="superscript"/>
                <w:lang w:bidi="ar"/>
              </w:rPr>
              <w:t>a</w:t>
            </w:r>
          </w:p>
        </w:tc>
        <w:tc>
          <w:tcPr>
            <w:tcW w:w="1770" w:type="dxa"/>
            <w:vAlign w:val="center"/>
          </w:tcPr>
          <w:p w14:paraId="137F8F93"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650.4 ± 418.4</w:t>
            </w:r>
            <w:r>
              <w:rPr>
                <w:rFonts w:ascii="Times New Roman" w:eastAsia="SimSun" w:hAnsi="Times New Roman" w:cs="Times New Roman"/>
                <w:sz w:val="24"/>
                <w:szCs w:val="24"/>
                <w:vertAlign w:val="superscript"/>
                <w:lang w:bidi="ar"/>
              </w:rPr>
              <w:t>a</w:t>
            </w:r>
          </w:p>
        </w:tc>
        <w:tc>
          <w:tcPr>
            <w:tcW w:w="1935" w:type="dxa"/>
            <w:vAlign w:val="center"/>
          </w:tcPr>
          <w:p w14:paraId="04F3CEB9"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7.043 ± 0.888</w:t>
            </w:r>
            <w:r>
              <w:rPr>
                <w:rFonts w:ascii="Times New Roman" w:eastAsia="SimSun" w:hAnsi="Times New Roman" w:cs="Times New Roman"/>
                <w:sz w:val="24"/>
                <w:szCs w:val="24"/>
                <w:vertAlign w:val="superscript"/>
                <w:lang w:bidi="ar"/>
              </w:rPr>
              <w:t>a</w:t>
            </w:r>
          </w:p>
        </w:tc>
      </w:tr>
      <w:tr w:rsidR="00FD2BBC" w14:paraId="3877CFF7" w14:textId="77777777">
        <w:trPr>
          <w:tblCellSpacing w:w="15" w:type="dxa"/>
        </w:trPr>
        <w:tc>
          <w:tcPr>
            <w:tcW w:w="1065" w:type="dxa"/>
            <w:tcBorders>
              <w:top w:val="nil"/>
              <w:bottom w:val="nil"/>
            </w:tcBorders>
            <w:vAlign w:val="center"/>
          </w:tcPr>
          <w:p w14:paraId="73C422AB" w14:textId="77777777" w:rsidR="00FD2BBC" w:rsidRDefault="006A0ADD">
            <w:pPr>
              <w:jc w:val="center"/>
              <w:rPr>
                <w:rFonts w:ascii="Times New Roman" w:hAnsi="Times New Roman" w:cs="Times New Roman"/>
              </w:rPr>
            </w:pPr>
            <w:r>
              <w:rPr>
                <w:rFonts w:ascii="Times New Roman" w:eastAsia="SimSun" w:hAnsi="Times New Roman" w:cs="Times New Roman"/>
                <w:sz w:val="24"/>
                <w:szCs w:val="24"/>
                <w:lang w:bidi="ar"/>
              </w:rPr>
              <w:t>Normal</w:t>
            </w:r>
          </w:p>
        </w:tc>
        <w:tc>
          <w:tcPr>
            <w:tcW w:w="1605" w:type="dxa"/>
            <w:tcBorders>
              <w:top w:val="nil"/>
              <w:bottom w:val="nil"/>
            </w:tcBorders>
            <w:vAlign w:val="center"/>
          </w:tcPr>
          <w:p w14:paraId="364F4542"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7.61 ± 0</w:t>
            </w:r>
            <w:r>
              <w:rPr>
                <w:rFonts w:ascii="Times New Roman" w:eastAsia="SimSun" w:hAnsi="Times New Roman" w:cs="Times New Roman"/>
                <w:sz w:val="24"/>
                <w:szCs w:val="24"/>
                <w:vertAlign w:val="superscript"/>
                <w:lang w:bidi="ar"/>
              </w:rPr>
              <w:t>d</w:t>
            </w:r>
          </w:p>
        </w:tc>
        <w:tc>
          <w:tcPr>
            <w:tcW w:w="1485" w:type="dxa"/>
            <w:tcBorders>
              <w:top w:val="nil"/>
              <w:bottom w:val="nil"/>
            </w:tcBorders>
            <w:vAlign w:val="center"/>
          </w:tcPr>
          <w:p w14:paraId="1F66CCEE"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6.73 ± 0</w:t>
            </w:r>
            <w:r>
              <w:rPr>
                <w:rFonts w:ascii="Times New Roman" w:eastAsia="SimSun" w:hAnsi="Times New Roman" w:cs="Times New Roman"/>
                <w:sz w:val="24"/>
                <w:szCs w:val="24"/>
                <w:vertAlign w:val="superscript"/>
                <w:lang w:bidi="ar"/>
              </w:rPr>
              <w:t>a</w:t>
            </w:r>
          </w:p>
        </w:tc>
        <w:tc>
          <w:tcPr>
            <w:tcW w:w="1620" w:type="dxa"/>
            <w:tcBorders>
              <w:top w:val="nil"/>
              <w:bottom w:val="nil"/>
            </w:tcBorders>
            <w:vAlign w:val="center"/>
          </w:tcPr>
          <w:p w14:paraId="1FA888ED"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118 ± 0.913</w:t>
            </w:r>
            <w:r>
              <w:rPr>
                <w:rFonts w:ascii="Times New Roman" w:eastAsia="SimSun" w:hAnsi="Times New Roman" w:cs="Times New Roman"/>
                <w:sz w:val="24"/>
                <w:szCs w:val="24"/>
                <w:vertAlign w:val="superscript"/>
                <w:lang w:bidi="ar"/>
              </w:rPr>
              <w:t>a</w:t>
            </w:r>
          </w:p>
        </w:tc>
        <w:tc>
          <w:tcPr>
            <w:tcW w:w="1770" w:type="dxa"/>
            <w:tcBorders>
              <w:top w:val="nil"/>
              <w:bottom w:val="nil"/>
            </w:tcBorders>
            <w:vAlign w:val="center"/>
          </w:tcPr>
          <w:p w14:paraId="0C77F0F6"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1224 ± 5.319</w:t>
            </w:r>
            <w:r>
              <w:rPr>
                <w:rFonts w:ascii="Times New Roman" w:eastAsia="SimSun" w:hAnsi="Times New Roman" w:cs="Times New Roman"/>
                <w:sz w:val="24"/>
                <w:szCs w:val="24"/>
                <w:vertAlign w:val="superscript"/>
                <w:lang w:bidi="ar"/>
              </w:rPr>
              <w:t>a</w:t>
            </w:r>
          </w:p>
        </w:tc>
        <w:tc>
          <w:tcPr>
            <w:tcW w:w="1935" w:type="dxa"/>
            <w:tcBorders>
              <w:top w:val="nil"/>
              <w:bottom w:val="nil"/>
            </w:tcBorders>
            <w:vAlign w:val="center"/>
          </w:tcPr>
          <w:p w14:paraId="5B01BE55"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6.045 ± 0.0065</w:t>
            </w:r>
            <w:r>
              <w:rPr>
                <w:rFonts w:ascii="Times New Roman" w:eastAsia="SimSun" w:hAnsi="Times New Roman" w:cs="Times New Roman"/>
                <w:sz w:val="24"/>
                <w:szCs w:val="24"/>
                <w:vertAlign w:val="superscript"/>
                <w:lang w:bidi="ar"/>
              </w:rPr>
              <w:t>a</w:t>
            </w:r>
          </w:p>
        </w:tc>
      </w:tr>
    </w:tbl>
    <w:p w14:paraId="7DD2A5E1" w14:textId="77777777" w:rsidR="00FD2BBC" w:rsidRDefault="006A0ADD">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All the values are reported as </w:t>
      </w:r>
      <w:proofErr w:type="spellStart"/>
      <w:r>
        <w:rPr>
          <w:rFonts w:ascii="Times New Roman" w:hAnsi="Times New Roman" w:cs="Times New Roman"/>
          <w:iCs/>
          <w:sz w:val="24"/>
          <w:szCs w:val="24"/>
        </w:rPr>
        <w:t>Mean±SEM</w:t>
      </w:r>
      <w:proofErr w:type="spellEnd"/>
    </w:p>
    <w:p w14:paraId="1EEF2EC3" w14:textId="77777777" w:rsidR="00FD2BBC" w:rsidRDefault="006A0ADD">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***Value carrying different notations across a row are statistically different at p&lt;0.05</w:t>
      </w:r>
    </w:p>
    <w:p w14:paraId="32B5FFE5" w14:textId="77777777" w:rsidR="00FD2BBC" w:rsidRDefault="00FD2BBC">
      <w:pPr>
        <w:pStyle w:val="NormalWeb"/>
        <w:jc w:val="both"/>
        <w:rPr>
          <w:rFonts w:eastAsia="sans-serif"/>
          <w:b/>
          <w:bCs/>
          <w:shd w:val="clear" w:color="auto" w:fill="FFFFFF"/>
        </w:rPr>
      </w:pPr>
    </w:p>
    <w:p w14:paraId="2BF8EEA4" w14:textId="77777777" w:rsidR="00FD2BBC" w:rsidRDefault="00FD2BBC">
      <w:pPr>
        <w:pStyle w:val="Heading2"/>
        <w:spacing w:line="360" w:lineRule="auto"/>
        <w:jc w:val="both"/>
        <w:rPr>
          <w:rFonts w:ascii="Times New Roman" w:hAnsi="Times New Roman" w:hint="default"/>
          <w:sz w:val="24"/>
          <w:szCs w:val="24"/>
        </w:rPr>
      </w:pPr>
    </w:p>
    <w:p w14:paraId="12EC7F89" w14:textId="77777777" w:rsidR="00FD2BBC" w:rsidRDefault="00FD2BBC">
      <w:pPr>
        <w:pStyle w:val="Heading2"/>
        <w:spacing w:line="360" w:lineRule="auto"/>
        <w:jc w:val="both"/>
        <w:rPr>
          <w:rFonts w:ascii="Times New Roman" w:hAnsi="Times New Roman" w:hint="default"/>
          <w:sz w:val="24"/>
          <w:szCs w:val="24"/>
        </w:rPr>
      </w:pPr>
    </w:p>
    <w:p w14:paraId="63B3B62A" w14:textId="77777777" w:rsidR="00FD2BBC" w:rsidRDefault="00FD2BBC">
      <w:pPr>
        <w:pStyle w:val="Heading2"/>
        <w:spacing w:line="360" w:lineRule="auto"/>
        <w:jc w:val="both"/>
        <w:rPr>
          <w:rFonts w:ascii="Times New Roman" w:hAnsi="Times New Roman" w:hint="default"/>
          <w:sz w:val="24"/>
          <w:szCs w:val="24"/>
        </w:rPr>
      </w:pPr>
    </w:p>
    <w:p w14:paraId="4A02D59D" w14:textId="77777777" w:rsidR="00FD2BBC" w:rsidRDefault="00FD2BBC">
      <w:pPr>
        <w:pStyle w:val="Heading2"/>
        <w:spacing w:line="360" w:lineRule="auto"/>
        <w:jc w:val="both"/>
        <w:rPr>
          <w:rFonts w:ascii="Times New Roman" w:hAnsi="Times New Roman" w:hint="default"/>
          <w:sz w:val="24"/>
          <w:szCs w:val="24"/>
        </w:rPr>
      </w:pPr>
    </w:p>
    <w:p w14:paraId="206A0BDD" w14:textId="77777777" w:rsidR="00FD2BBC" w:rsidRDefault="00FD2BBC">
      <w:pPr>
        <w:rPr>
          <w:rFonts w:ascii="Times New Roman" w:hAnsi="Times New Roman" w:cs="Times New Roman"/>
          <w:sz w:val="24"/>
          <w:szCs w:val="24"/>
        </w:rPr>
      </w:pPr>
    </w:p>
    <w:p w14:paraId="20E8EF6A" w14:textId="77777777" w:rsidR="00FD2BBC" w:rsidRDefault="00FD2BBC">
      <w:pPr>
        <w:rPr>
          <w:rFonts w:ascii="Times New Roman" w:hAnsi="Times New Roman" w:cs="Times New Roman"/>
          <w:sz w:val="24"/>
          <w:szCs w:val="24"/>
        </w:rPr>
      </w:pPr>
    </w:p>
    <w:p w14:paraId="11F4E3AE" w14:textId="77777777" w:rsidR="00FD2BBC" w:rsidRDefault="00FD2BBC">
      <w:pPr>
        <w:rPr>
          <w:rFonts w:ascii="Times New Roman" w:hAnsi="Times New Roman" w:cs="Times New Roman"/>
          <w:sz w:val="24"/>
          <w:szCs w:val="24"/>
        </w:rPr>
      </w:pPr>
    </w:p>
    <w:p w14:paraId="0CCB4A69" w14:textId="77777777" w:rsidR="00FD2BBC" w:rsidRDefault="00FD2BBC">
      <w:pPr>
        <w:rPr>
          <w:rFonts w:ascii="Times New Roman" w:hAnsi="Times New Roman" w:cs="Times New Roman"/>
          <w:sz w:val="24"/>
          <w:szCs w:val="24"/>
        </w:rPr>
      </w:pPr>
    </w:p>
    <w:p w14:paraId="77CB0AB0" w14:textId="2766F136" w:rsidR="00FD2BBC" w:rsidRDefault="006A0ADD">
      <w:pPr>
        <w:pStyle w:val="Heading2"/>
        <w:spacing w:line="360" w:lineRule="auto"/>
        <w:jc w:val="both"/>
        <w:rPr>
          <w:rFonts w:ascii="Times New Roman" w:hAnsi="Times New Roman" w:hint="default"/>
          <w:sz w:val="24"/>
          <w:szCs w:val="24"/>
        </w:rPr>
      </w:pPr>
      <w:r>
        <w:rPr>
          <w:rFonts w:ascii="Times New Roman" w:hAnsi="Times New Roman" w:hint="default"/>
          <w:sz w:val="24"/>
          <w:szCs w:val="24"/>
        </w:rPr>
        <w:t xml:space="preserve">Discussion </w:t>
      </w:r>
    </w:p>
    <w:p w14:paraId="3EE25303" w14:textId="77777777" w:rsidR="00FD2BBC" w:rsidRDefault="006A0ADD">
      <w:pPr>
        <w:pStyle w:val="NormalWeb"/>
        <w:spacing w:line="360" w:lineRule="auto"/>
        <w:jc w:val="both"/>
      </w:pPr>
      <w:r>
        <w:t xml:space="preserve">The present study demonstrated that exposure to electromagnetic fields (EMFs) reduced parasitemia in </w:t>
      </w:r>
      <w:r>
        <w:rPr>
          <w:rStyle w:val="Emphasis"/>
        </w:rPr>
        <w:t xml:space="preserve">Plasmodium </w:t>
      </w:r>
      <w:proofErr w:type="spellStart"/>
      <w:r>
        <w:rPr>
          <w:rStyle w:val="Emphasis"/>
        </w:rPr>
        <w:t>berghei</w:t>
      </w:r>
      <w:proofErr w:type="spellEnd"/>
      <w:r>
        <w:t xml:space="preserve">–infected mice in a time and intensity-dependent manner, with the strongest effects observed at 20 </w:t>
      </w:r>
      <w:proofErr w:type="spellStart"/>
      <w:r>
        <w:t>mT</w:t>
      </w:r>
      <w:proofErr w:type="spellEnd"/>
      <w:r>
        <w:t xml:space="preserve"> and 30 </w:t>
      </w:r>
      <w:proofErr w:type="spellStart"/>
      <w:r>
        <w:t>mT</w:t>
      </w:r>
      <w:proofErr w:type="spellEnd"/>
      <w:r>
        <w:t xml:space="preserve"> by Day 5. These findings are consistent with Ekun </w:t>
      </w:r>
      <w:r>
        <w:rPr>
          <w:i/>
          <w:iCs/>
        </w:rPr>
        <w:t>et al.</w:t>
      </w:r>
      <w:r>
        <w:t xml:space="preserve"> (2025), who reported that EMF exposure inhibited malaria parasite proliferation in a murine model. While artemisinin-based combination therapy (ACT) achieved superior parasite clearance, the measura</w:t>
      </w:r>
      <w:r>
        <w:t xml:space="preserve">ble reduction in parasitemia following EMF exposure suggests that EMFs possess </w:t>
      </w:r>
      <w:proofErr w:type="spellStart"/>
      <w:r>
        <w:t>antiplasmodial</w:t>
      </w:r>
      <w:proofErr w:type="spellEnd"/>
      <w:r>
        <w:t xml:space="preserve"> potential. Supporting these observations, Alade (2023) reported suppression of parasitemia in </w:t>
      </w:r>
      <w:r>
        <w:rPr>
          <w:rStyle w:val="Emphasis"/>
        </w:rPr>
        <w:t xml:space="preserve">P. </w:t>
      </w:r>
      <w:proofErr w:type="spellStart"/>
      <w:r>
        <w:rPr>
          <w:rStyle w:val="Emphasis"/>
        </w:rPr>
        <w:t>berghei</w:t>
      </w:r>
      <w:proofErr w:type="spellEnd"/>
      <w:r>
        <w:t>-infected mice exposed to alternating EMFs, and Coronado</w:t>
      </w:r>
      <w:r>
        <w:rPr>
          <w:i/>
          <w:iCs/>
        </w:rPr>
        <w:t xml:space="preserve"> e</w:t>
      </w:r>
      <w:r>
        <w:rPr>
          <w:i/>
          <w:iCs/>
        </w:rPr>
        <w:t>t al.</w:t>
      </w:r>
      <w:r>
        <w:t xml:space="preserve"> (2023) demonstrated that electromagnetic microwave exposure induced non-thermal programmed cell death in </w:t>
      </w:r>
      <w:r>
        <w:rPr>
          <w:rStyle w:val="Emphasis"/>
        </w:rPr>
        <w:t>P. falciparum</w:t>
      </w:r>
      <w:r>
        <w:t xml:space="preserve">, providing mechanistic evidence for parasite susceptibility to electromagnetic energy. Beyond direct parasite inhibition, EMFs may </w:t>
      </w:r>
      <w:r>
        <w:t xml:space="preserve">also modulate host physiology, as Ekun </w:t>
      </w:r>
      <w:r>
        <w:rPr>
          <w:i/>
          <w:iCs/>
        </w:rPr>
        <w:t>et al</w:t>
      </w:r>
      <w:r>
        <w:t>. (2025) documented improvements in lipid and renal profiles in malaria-infected mice following EMF exposure.</w:t>
      </w:r>
    </w:p>
    <w:p w14:paraId="6C6A0054" w14:textId="77777777" w:rsidR="00FD2BBC" w:rsidRDefault="006A0ADD">
      <w:pPr>
        <w:pStyle w:val="NormalWeb"/>
        <w:spacing w:line="360" w:lineRule="auto"/>
        <w:jc w:val="both"/>
      </w:pPr>
      <w:r>
        <w:t>Despite these encouraging outcomes, EMF therapy was less effective than ACT, suggesting its role may b</w:t>
      </w:r>
      <w:r>
        <w:t>e best suited as a complementary rather than a stand-alone intervention, particularly in regions experiencing rising ACT resistance (</w:t>
      </w:r>
      <w:proofErr w:type="spellStart"/>
      <w:r>
        <w:t>Angupale</w:t>
      </w:r>
      <w:proofErr w:type="spellEnd"/>
      <w:r>
        <w:t xml:space="preserve"> </w:t>
      </w:r>
      <w:r>
        <w:rPr>
          <w:i/>
          <w:iCs/>
        </w:rPr>
        <w:t>et al</w:t>
      </w:r>
      <w:r>
        <w:t xml:space="preserve">., 2023; Iwanaga </w:t>
      </w:r>
      <w:r>
        <w:rPr>
          <w:i/>
          <w:iCs/>
        </w:rPr>
        <w:t>et al</w:t>
      </w:r>
      <w:r>
        <w:t>., 2022). Integrating EMFs with existing antimalarial therapies could enhance treatment</w:t>
      </w:r>
      <w:r>
        <w:t xml:space="preserve"> efficacy, reduce drug dosage requirements, and potentially delay the onset of resistance. However, several limitations should be acknowledged, including the use of </w:t>
      </w:r>
      <w:r>
        <w:rPr>
          <w:rStyle w:val="Emphasis"/>
        </w:rPr>
        <w:t xml:space="preserve">P. </w:t>
      </w:r>
      <w:proofErr w:type="spellStart"/>
      <w:r>
        <w:rPr>
          <w:rStyle w:val="Emphasis"/>
        </w:rPr>
        <w:t>berghei</w:t>
      </w:r>
      <w:proofErr w:type="spellEnd"/>
      <w:r>
        <w:t xml:space="preserve"> as a rodent model, which limits direct extrapolation to human malaria parasites,</w:t>
      </w:r>
      <w:r>
        <w:t xml:space="preserve"> and the unclear mechanisms underlying EMF-mediated parasite suppression. Furthermore, the long-term safety of repeated EMF exposure has yet to be fully evaluated, warranting additional studies in human malaria models to optimize safe and effective EMF app</w:t>
      </w:r>
      <w:r>
        <w:t>lication.</w:t>
      </w:r>
    </w:p>
    <w:p w14:paraId="4A7684F2" w14:textId="77777777" w:rsidR="00FD2BBC" w:rsidRDefault="006A0ADD">
      <w:pPr>
        <w:pStyle w:val="NormalWeb"/>
        <w:spacing w:line="360" w:lineRule="auto"/>
        <w:jc w:val="both"/>
      </w:pPr>
      <w:r>
        <w:t xml:space="preserve">The hematological assessments further revealed significant alterations in red blood cell (RBC) count, white blood cell (WBC) count, hemoglobin (Hb) levels, platelet </w:t>
      </w:r>
      <w:r>
        <w:lastRenderedPageBreak/>
        <w:t>count, and lymphocyte count across treatment groups. The positive control group (</w:t>
      </w:r>
      <w:r>
        <w:t>POS) exhibited a substantial increase in RBC count (6.438 ± 0.449 ×10¹²/L), Hb concentration (90.5 ± 10.24 g/L), and platelet count (1083 ± 162.6 ×10⁹/L) compared to the negative control (NEG), suggesting a compensatory response to parasitic infection. Tre</w:t>
      </w:r>
      <w:r>
        <w:t xml:space="preserve">atments with 10 </w:t>
      </w:r>
      <w:proofErr w:type="spellStart"/>
      <w:r>
        <w:t>mT</w:t>
      </w:r>
      <w:proofErr w:type="spellEnd"/>
      <w:r>
        <w:t xml:space="preserve"> and 15 </w:t>
      </w:r>
      <w:proofErr w:type="spellStart"/>
      <w:r>
        <w:t>mT</w:t>
      </w:r>
      <w:proofErr w:type="spellEnd"/>
      <w:r>
        <w:t xml:space="preserve"> EMFs also improved these parameters, indicating their potential efficacy in ameliorating malaria-induced hematological disturbances. Conversely, the POS group showed reduced WBC (8.488 ± 0.844 ×10⁹/L) and lymphocyte (5.318 ± 0.</w:t>
      </w:r>
      <w:r>
        <w:t xml:space="preserve">871 ×10⁹/L) counts relative to NEG, reflecting leukopenia associated with malaria infection. Similar decreases in WBC and lymphocyte counts were observed in the 10 </w:t>
      </w:r>
      <w:proofErr w:type="spellStart"/>
      <w:r>
        <w:t>mT</w:t>
      </w:r>
      <w:proofErr w:type="spellEnd"/>
      <w:r>
        <w:t xml:space="preserve"> and 15 </w:t>
      </w:r>
      <w:proofErr w:type="spellStart"/>
      <w:r>
        <w:t>mT</w:t>
      </w:r>
      <w:proofErr w:type="spellEnd"/>
      <w:r>
        <w:t xml:space="preserve"> groups, suggesting that EMFs may modulate the host immune response (Rosado</w:t>
      </w:r>
      <w:r>
        <w:rPr>
          <w:i/>
          <w:iCs/>
        </w:rPr>
        <w:t xml:space="preserve"> et a</w:t>
      </w:r>
      <w:r>
        <w:rPr>
          <w:i/>
          <w:iCs/>
        </w:rPr>
        <w:t>l.</w:t>
      </w:r>
      <w:r>
        <w:t>, 2018).</w:t>
      </w:r>
    </w:p>
    <w:p w14:paraId="6FD32ADD" w14:textId="77777777" w:rsidR="00FD2BBC" w:rsidRDefault="006A0ADD">
      <w:pPr>
        <w:pStyle w:val="NormalWeb"/>
        <w:spacing w:line="360" w:lineRule="auto"/>
        <w:jc w:val="both"/>
      </w:pPr>
      <w:r>
        <w:t xml:space="preserve">The 10 </w:t>
      </w:r>
      <w:proofErr w:type="spellStart"/>
      <w:r>
        <w:t>mT</w:t>
      </w:r>
      <w:proofErr w:type="spellEnd"/>
      <w:r>
        <w:t xml:space="preserve"> treatment group exhibited the most favorable hematological profile, with RBC, Hb, and platelet counts approaching those of the normal group. This aligns with findings by </w:t>
      </w:r>
      <w:proofErr w:type="spellStart"/>
      <w:r>
        <w:t>Nworgu</w:t>
      </w:r>
      <w:proofErr w:type="spellEnd"/>
      <w:r>
        <w:t xml:space="preserve"> and </w:t>
      </w:r>
      <w:proofErr w:type="spellStart"/>
      <w:r>
        <w:t>Mandah</w:t>
      </w:r>
      <w:proofErr w:type="spellEnd"/>
      <w:r>
        <w:t xml:space="preserve"> (2023), who reported restoration of hematologic</w:t>
      </w:r>
      <w:r>
        <w:t xml:space="preserve">al parameters in </w:t>
      </w:r>
      <w:r>
        <w:rPr>
          <w:rStyle w:val="Emphasis"/>
        </w:rPr>
        <w:t xml:space="preserve">P. </w:t>
      </w:r>
      <w:proofErr w:type="spellStart"/>
      <w:r>
        <w:rPr>
          <w:rStyle w:val="Emphasis"/>
        </w:rPr>
        <w:t>berghei</w:t>
      </w:r>
      <w:proofErr w:type="spellEnd"/>
      <w:r>
        <w:t xml:space="preserve">-infected mice following herbal interventions. However, the 20 </w:t>
      </w:r>
      <w:proofErr w:type="spellStart"/>
      <w:r>
        <w:t>mT</w:t>
      </w:r>
      <w:proofErr w:type="spellEnd"/>
      <w:r>
        <w:t xml:space="preserve"> and 30 </w:t>
      </w:r>
      <w:proofErr w:type="spellStart"/>
      <w:r>
        <w:t>mT</w:t>
      </w:r>
      <w:proofErr w:type="spellEnd"/>
      <w:r>
        <w:t xml:space="preserve"> groups did not show significant improvements, indicating a potential dose-dependent effect. These hematological outcomes highlight the importance of earl</w:t>
      </w:r>
      <w:r>
        <w:t>y intervention in malaria management and suggest that EMFs, alongside conventional therapies, may provide supportive benefits for host systemic function.</w:t>
      </w:r>
    </w:p>
    <w:p w14:paraId="30AD5707" w14:textId="77777777" w:rsidR="00FD2BBC" w:rsidRDefault="006A0ADD">
      <w:pPr>
        <w:pStyle w:val="NormalWeb"/>
        <w:spacing w:line="360" w:lineRule="auto"/>
        <w:jc w:val="both"/>
      </w:pPr>
      <w:r>
        <w:t xml:space="preserve">Taken together, these results suggest that EMF exposure has dual benefits in </w:t>
      </w:r>
      <w:r>
        <w:rPr>
          <w:rStyle w:val="Emphasis"/>
        </w:rPr>
        <w:t xml:space="preserve">P. </w:t>
      </w:r>
      <w:proofErr w:type="spellStart"/>
      <w:r>
        <w:rPr>
          <w:rStyle w:val="Emphasis"/>
        </w:rPr>
        <w:t>berghei</w:t>
      </w:r>
      <w:proofErr w:type="spellEnd"/>
      <w:r>
        <w:t xml:space="preserve"> infection: dir</w:t>
      </w:r>
      <w:r>
        <w:t>ect suppression of parasite growth and modulation of host hematological and physiological parameters. While EMFs are unlikely to replace standard antimalarial drugs, they may serve as a complementary therapeutic strategy, particularly in the context of eme</w:t>
      </w:r>
      <w:r>
        <w:t>rging drug resistance. Further research is needed to elucidate the mechanisms of EMF action, establish optimal exposure parameters, and evaluate long-term safety and efficacy in both animal models and human studies</w:t>
      </w:r>
    </w:p>
    <w:p w14:paraId="44694D43" w14:textId="77777777" w:rsidR="00FD2BBC" w:rsidRDefault="006A0ADD">
      <w:pPr>
        <w:pStyle w:val="NormalWeb"/>
        <w:spacing w:line="360" w:lineRule="auto"/>
        <w:jc w:val="both"/>
      </w:pPr>
      <w:r>
        <w:t>Conclusion</w:t>
      </w:r>
    </w:p>
    <w:p w14:paraId="64DEBC01" w14:textId="77777777" w:rsidR="00FD2BBC" w:rsidRDefault="006A0ADD">
      <w:pPr>
        <w:pStyle w:val="NormalWeb"/>
        <w:spacing w:line="360" w:lineRule="auto"/>
        <w:jc w:val="both"/>
      </w:pPr>
      <w:r>
        <w:t>This study demonstrates that e</w:t>
      </w:r>
      <w:r>
        <w:t xml:space="preserve">lectromagnetic field (EMF) exposure exerts </w:t>
      </w:r>
      <w:proofErr w:type="spellStart"/>
      <w:r>
        <w:t>antiplasmodial</w:t>
      </w:r>
      <w:proofErr w:type="spellEnd"/>
      <w:r>
        <w:t xml:space="preserve"> effects in </w:t>
      </w:r>
      <w:r>
        <w:rPr>
          <w:rStyle w:val="Emphasis"/>
        </w:rPr>
        <w:t xml:space="preserve">Plasmodium </w:t>
      </w:r>
      <w:proofErr w:type="spellStart"/>
      <w:r>
        <w:rPr>
          <w:rStyle w:val="Emphasis"/>
        </w:rPr>
        <w:t>berghei</w:t>
      </w:r>
      <w:proofErr w:type="spellEnd"/>
      <w:r>
        <w:t xml:space="preserve">-infected mice in a time- and intensity-dependent manner, with the most pronounced reductions in parasitemia observed at </w:t>
      </w:r>
      <w:r>
        <w:lastRenderedPageBreak/>
        <w:t xml:space="preserve">20 </w:t>
      </w:r>
      <w:proofErr w:type="spellStart"/>
      <w:r>
        <w:t>mT</w:t>
      </w:r>
      <w:proofErr w:type="spellEnd"/>
      <w:r>
        <w:t xml:space="preserve"> and 30 </w:t>
      </w:r>
      <w:proofErr w:type="spellStart"/>
      <w:r>
        <w:t>mT.</w:t>
      </w:r>
      <w:proofErr w:type="spellEnd"/>
      <w:r>
        <w:t xml:space="preserve"> EMF exposure also modulated key</w:t>
      </w:r>
      <w:r>
        <w:t xml:space="preserve"> hematological parameters, improving red blood cell, hemoglobin, and platelet counts, while influencing white blood cell and lymphocyte profiles. These findings suggest that EMFs provide dual benefits by both suppressing parasite growth and supporting host</w:t>
      </w:r>
      <w:r>
        <w:t xml:space="preserve"> physiological function.</w:t>
      </w:r>
    </w:p>
    <w:p w14:paraId="0D3DCC17" w14:textId="77777777" w:rsidR="00FD2BBC" w:rsidRDefault="006A0ADD">
      <w:pPr>
        <w:pStyle w:val="NormalWeb"/>
        <w:spacing w:line="360" w:lineRule="auto"/>
        <w:jc w:val="both"/>
      </w:pPr>
      <w:r>
        <w:t>Although EMF therapy was less effective than artemisinin-based combination therapy (ACT), it shows potential as a complementary intervention, particularly in the context of emerging ACT resistance. Further research is needed to elu</w:t>
      </w:r>
      <w:r>
        <w:t>cidate the mechanisms underlying EMF-mediated parasite suppression, optimize exposure parameters, and evaluate long-term safety in both animal and human malaria models. Overall, EMFs may represent a promising adjunctive strategy for malaria management, enh</w:t>
      </w:r>
      <w:r>
        <w:t>ancing treatment efficacy and supporting host health.</w:t>
      </w:r>
    </w:p>
    <w:p w14:paraId="2F7ADAF9" w14:textId="77777777" w:rsidR="00FD2BBC" w:rsidRDefault="00FD2BBC">
      <w:pPr>
        <w:pStyle w:val="NormalWeb"/>
        <w:spacing w:line="360" w:lineRule="auto"/>
        <w:jc w:val="both"/>
      </w:pPr>
    </w:p>
    <w:p w14:paraId="78BB7D72" w14:textId="77777777" w:rsidR="00FD2BBC" w:rsidRDefault="006A0ADD">
      <w:pPr>
        <w:pStyle w:val="NormalWeb"/>
        <w:spacing w:line="360" w:lineRule="auto"/>
        <w:jc w:val="both"/>
      </w:pPr>
      <w:r>
        <w:t>References</w:t>
      </w:r>
    </w:p>
    <w:p w14:paraId="6A2903F8" w14:textId="77777777" w:rsidR="00FD2BBC" w:rsidRDefault="00FD2BBC">
      <w:pPr>
        <w:tabs>
          <w:tab w:val="left" w:pos="720"/>
        </w:tabs>
        <w:spacing w:line="360" w:lineRule="auto"/>
        <w:jc w:val="both"/>
        <w:rPr>
          <w:rFonts w:ascii="Times New Roman" w:eastAsia="SimSun" w:hAnsi="Times New Roman" w:cs="Times New Roman"/>
          <w:color w:val="222222"/>
          <w:sz w:val="24"/>
          <w:szCs w:val="24"/>
          <w:shd w:val="clear" w:color="auto" w:fill="FFFFFF"/>
        </w:rPr>
      </w:pPr>
    </w:p>
    <w:p w14:paraId="6648A6D0" w14:textId="77777777" w:rsidR="00FD2BBC" w:rsidRDefault="00FD2BBC">
      <w:pPr>
        <w:pStyle w:val="NormalWeb"/>
        <w:spacing w:line="360" w:lineRule="auto"/>
        <w:jc w:val="both"/>
        <w:rPr>
          <w:rStyle w:val="Strong"/>
        </w:rPr>
      </w:pPr>
    </w:p>
    <w:p w14:paraId="345CF2A4" w14:textId="77777777" w:rsidR="00FD2BBC" w:rsidRDefault="006A0AD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Alade, A. (2023). Comparative efficacy of pharmaceutical, herbal, and electromagnetic field treatments in </w:t>
      </w:r>
      <w:r>
        <w:rPr>
          <w:rStyle w:val="Emphasis"/>
          <w:rFonts w:ascii="Times New Roman" w:hAnsi="Times New Roman" w:cs="Times New Roman"/>
          <w:sz w:val="24"/>
          <w:szCs w:val="24"/>
        </w:rPr>
        <w:t xml:space="preserve">Plasmodium </w:t>
      </w:r>
      <w:proofErr w:type="spellStart"/>
      <w:r>
        <w:rPr>
          <w:rStyle w:val="Emphasis"/>
          <w:rFonts w:ascii="Times New Roman" w:hAnsi="Times New Roman" w:cs="Times New Roman"/>
          <w:sz w:val="24"/>
          <w:szCs w:val="24"/>
        </w:rPr>
        <w:t>berghei</w:t>
      </w:r>
      <w:proofErr w:type="spellEnd"/>
      <w:r>
        <w:rPr>
          <w:rFonts w:ascii="Times New Roman" w:hAnsi="Times New Roman" w:cs="Times New Roman"/>
          <w:sz w:val="24"/>
          <w:szCs w:val="24"/>
        </w:rPr>
        <w:t xml:space="preserve">-infected mice. </w:t>
      </w:r>
      <w:r>
        <w:rPr>
          <w:rStyle w:val="Emphasis"/>
          <w:rFonts w:ascii="Times New Roman" w:hAnsi="Times New Roman" w:cs="Times New Roman"/>
          <w:sz w:val="24"/>
          <w:szCs w:val="24"/>
        </w:rPr>
        <w:t>International Journal of Biological and Chemical</w:t>
      </w:r>
      <w:r>
        <w:rPr>
          <w:rStyle w:val="Emphasis"/>
          <w:rFonts w:ascii="Times New Roman" w:hAnsi="Times New Roman" w:cs="Times New Roman"/>
          <w:sz w:val="24"/>
          <w:szCs w:val="24"/>
        </w:rPr>
        <w:t xml:space="preserve"> Sciences</w:t>
      </w:r>
      <w:r>
        <w:rPr>
          <w:rFonts w:ascii="Times New Roman" w:hAnsi="Times New Roman" w:cs="Times New Roman"/>
          <w:sz w:val="24"/>
          <w:szCs w:val="24"/>
        </w:rPr>
        <w:t xml:space="preserve">, 17(2), 501–510. Retrieved from </w:t>
      </w:r>
      <w:hyperlink r:id="rId7" w:tgtFrame="_new" w:history="1">
        <w:r>
          <w:rPr>
            <w:rStyle w:val="Hyperlink"/>
            <w:rFonts w:ascii="Times New Roman" w:hAnsi="Times New Roman" w:cs="Times New Roman"/>
            <w:sz w:val="24"/>
            <w:szCs w:val="24"/>
          </w:rPr>
          <w:t>https://pdfs.semanticscholar.org/7201/c53f4191235b508272deaa2a208362d89b1f.pdf</w:t>
        </w:r>
      </w:hyperlink>
    </w:p>
    <w:p w14:paraId="26CDB13E" w14:textId="77777777" w:rsidR="00FD2BBC" w:rsidRDefault="006A0ADD">
      <w:pPr>
        <w:pStyle w:val="NormalWeb"/>
        <w:shd w:val="clear" w:color="auto" w:fill="FFFFFF"/>
        <w:spacing w:beforeAutospacing="0" w:after="240" w:afterAutospacing="0" w:line="360" w:lineRule="auto"/>
        <w:jc w:val="both"/>
      </w:pPr>
      <w:proofErr w:type="spellStart"/>
      <w:r>
        <w:t>Angupale</w:t>
      </w:r>
      <w:proofErr w:type="spellEnd"/>
      <w:r>
        <w:t xml:space="preserve">, T., Ssemwanga, D., and Tumwine, J. K. (2023). Artemisinin resistance: Current status, mechanisms, and implications for malaria control. </w:t>
      </w:r>
      <w:r>
        <w:rPr>
          <w:rStyle w:val="Emphasis"/>
        </w:rPr>
        <w:t>Malaria Journal</w:t>
      </w:r>
      <w:r>
        <w:t xml:space="preserve">, 22(1), 77. </w:t>
      </w:r>
      <w:hyperlink r:id="rId8" w:history="1">
        <w:r>
          <w:rPr>
            <w:rStyle w:val="Hyperlink"/>
          </w:rPr>
          <w:t>https://doi.org/10.1186/</w:t>
        </w:r>
        <w:r>
          <w:rPr>
            <w:rStyle w:val="Hyperlink"/>
          </w:rPr>
          <w:t>s12936-023-04562-</w:t>
        </w:r>
      </w:hyperlink>
    </w:p>
    <w:p w14:paraId="678A7F96" w14:textId="77777777" w:rsidR="00FD2BBC" w:rsidRDefault="006A0ADD">
      <w:pPr>
        <w:pStyle w:val="NormalWeb"/>
        <w:shd w:val="clear" w:color="auto" w:fill="FFFFFF"/>
        <w:spacing w:beforeAutospacing="0" w:after="240" w:afterAutospacing="0" w:line="360" w:lineRule="auto"/>
        <w:jc w:val="both"/>
      </w:pPr>
      <w:r>
        <w:t xml:space="preserve">Centers for Disease Control and Prevention. (2022). </w:t>
      </w:r>
      <w:r>
        <w:rPr>
          <w:rStyle w:val="Emphasis"/>
        </w:rPr>
        <w:t>Malaria</w:t>
      </w:r>
      <w:r>
        <w:t xml:space="preserve">. Retrieved from </w:t>
      </w:r>
      <w:hyperlink r:id="rId9" w:tgtFrame="_new" w:history="1">
        <w:r>
          <w:rPr>
            <w:rStyle w:val="Hyperlink"/>
          </w:rPr>
          <w:t>https://www.cdc.gov/malaria/index.html</w:t>
        </w:r>
      </w:hyperlink>
      <w:r>
        <w:t>.</w:t>
      </w:r>
    </w:p>
    <w:p w14:paraId="2B1377AF" w14:textId="77777777" w:rsidR="00FD2BBC" w:rsidRDefault="006A0ADD">
      <w:pPr>
        <w:pStyle w:val="NormalWeb"/>
        <w:shd w:val="clear" w:color="auto" w:fill="FFFFFF"/>
        <w:spacing w:beforeAutospacing="0" w:after="240" w:afterAutospacing="0" w:line="360" w:lineRule="auto"/>
        <w:jc w:val="both"/>
        <w:rPr>
          <w:rFonts w:eastAsia="Consolas"/>
          <w:color w:val="1B1B1B"/>
          <w:shd w:val="clear" w:color="auto" w:fill="FFFFFF"/>
        </w:rPr>
      </w:pPr>
      <w:r>
        <w:rPr>
          <w:rFonts w:eastAsia="Consolas"/>
          <w:color w:val="1B1B1B"/>
          <w:shd w:val="clear" w:color="auto" w:fill="FFFFFF"/>
        </w:rPr>
        <w:t xml:space="preserve">Coronado, L.M., </w:t>
      </w:r>
      <w:proofErr w:type="spellStart"/>
      <w:r>
        <w:rPr>
          <w:rFonts w:eastAsia="Consolas"/>
          <w:color w:val="1B1B1B"/>
          <w:shd w:val="clear" w:color="auto" w:fill="FFFFFF"/>
        </w:rPr>
        <w:t>Stoute</w:t>
      </w:r>
      <w:proofErr w:type="spellEnd"/>
      <w:r>
        <w:rPr>
          <w:rFonts w:eastAsia="Consolas"/>
          <w:color w:val="1B1B1B"/>
          <w:shd w:val="clear" w:color="auto" w:fill="FFFFFF"/>
        </w:rPr>
        <w:t xml:space="preserve">, J.A., </w:t>
      </w:r>
      <w:proofErr w:type="spellStart"/>
      <w:r>
        <w:rPr>
          <w:rFonts w:eastAsia="Consolas"/>
          <w:color w:val="1B1B1B"/>
          <w:shd w:val="clear" w:color="auto" w:fill="FFFFFF"/>
        </w:rPr>
        <w:t>Nado</w:t>
      </w:r>
      <w:r>
        <w:rPr>
          <w:rFonts w:eastAsia="Consolas"/>
          <w:color w:val="1B1B1B"/>
          <w:shd w:val="clear" w:color="auto" w:fill="FFFFFF"/>
        </w:rPr>
        <w:t>vich</w:t>
      </w:r>
      <w:proofErr w:type="spellEnd"/>
      <w:r>
        <w:rPr>
          <w:rFonts w:eastAsia="Consolas"/>
          <w:color w:val="1B1B1B"/>
          <w:shd w:val="clear" w:color="auto" w:fill="FFFFFF"/>
        </w:rPr>
        <w:t xml:space="preserve">, C.T., Cheng, J., Correa, R., Chaw, K., </w:t>
      </w:r>
      <w:proofErr w:type="spellStart"/>
      <w:proofErr w:type="gramStart"/>
      <w:r>
        <w:rPr>
          <w:rFonts w:eastAsia="Consolas"/>
          <w:color w:val="1B1B1B"/>
          <w:shd w:val="clear" w:color="auto" w:fill="FFFFFF"/>
        </w:rPr>
        <w:t>González,G</w:t>
      </w:r>
      <w:proofErr w:type="spellEnd"/>
      <w:r>
        <w:rPr>
          <w:rFonts w:eastAsia="Consolas"/>
          <w:color w:val="1B1B1B"/>
          <w:shd w:val="clear" w:color="auto" w:fill="FFFFFF"/>
        </w:rPr>
        <w:t>.</w:t>
      </w:r>
      <w:proofErr w:type="gramEnd"/>
      <w:r>
        <w:rPr>
          <w:rFonts w:eastAsia="Consolas"/>
          <w:color w:val="1B1B1B"/>
          <w:shd w:val="clear" w:color="auto" w:fill="FFFFFF"/>
        </w:rPr>
        <w:t xml:space="preserve">, Zambrano, M., Gittens, R.A., Agrawal, D.K., Jemison, W.D., Donado </w:t>
      </w:r>
      <w:r>
        <w:rPr>
          <w:rFonts w:eastAsia="Consolas"/>
          <w:color w:val="1B1B1B"/>
          <w:shd w:val="clear" w:color="auto" w:fill="FFFFFF"/>
        </w:rPr>
        <w:lastRenderedPageBreak/>
        <w:t xml:space="preserve">Morcillo, C.A. and Spadafora, C.(2023). Microwaves can kill malaria parasites non-thermally. </w:t>
      </w:r>
      <w:r>
        <w:rPr>
          <w:rFonts w:eastAsia="Consolas"/>
          <w:i/>
          <w:iCs/>
          <w:color w:val="1B1B1B"/>
          <w:shd w:val="clear" w:color="auto" w:fill="FFFFFF"/>
        </w:rPr>
        <w:t>Front Cell Infect Microbiol</w:t>
      </w:r>
      <w:r>
        <w:rPr>
          <w:rFonts w:eastAsia="Consolas"/>
          <w:color w:val="1B1B1B"/>
          <w:shd w:val="clear" w:color="auto" w:fill="FFFFFF"/>
        </w:rPr>
        <w:t xml:space="preserve">. </w:t>
      </w:r>
      <w:proofErr w:type="gramStart"/>
      <w:r>
        <w:rPr>
          <w:rFonts w:eastAsia="Consolas"/>
          <w:color w:val="1B1B1B"/>
          <w:shd w:val="clear" w:color="auto" w:fill="FFFFFF"/>
        </w:rPr>
        <w:t>2;13:95513</w:t>
      </w:r>
      <w:r>
        <w:rPr>
          <w:rFonts w:eastAsia="Consolas"/>
          <w:color w:val="1B1B1B"/>
          <w:shd w:val="clear" w:color="auto" w:fill="FFFFFF"/>
        </w:rPr>
        <w:t>4</w:t>
      </w:r>
      <w:proofErr w:type="gramEnd"/>
      <w:r>
        <w:rPr>
          <w:rFonts w:eastAsia="Consolas"/>
          <w:color w:val="1B1B1B"/>
          <w:shd w:val="clear" w:color="auto" w:fill="FFFFFF"/>
        </w:rPr>
        <w:t xml:space="preserve">. </w:t>
      </w:r>
      <w:proofErr w:type="spellStart"/>
      <w:r>
        <w:rPr>
          <w:rFonts w:eastAsia="Consolas"/>
          <w:color w:val="1B1B1B"/>
          <w:shd w:val="clear" w:color="auto" w:fill="FFFFFF"/>
        </w:rPr>
        <w:t>doi</w:t>
      </w:r>
      <w:proofErr w:type="spellEnd"/>
      <w:r>
        <w:rPr>
          <w:rFonts w:eastAsia="Consolas"/>
          <w:color w:val="1B1B1B"/>
          <w:shd w:val="clear" w:color="auto" w:fill="FFFFFF"/>
        </w:rPr>
        <w:t xml:space="preserve">: 10.3389/fcimb.2023.955134. </w:t>
      </w:r>
    </w:p>
    <w:p w14:paraId="487109F9" w14:textId="77777777" w:rsidR="00FD2BBC" w:rsidRDefault="006A0ADD">
      <w:pPr>
        <w:pStyle w:val="NormalWeb"/>
        <w:spacing w:line="360" w:lineRule="auto"/>
        <w:jc w:val="both"/>
      </w:pPr>
      <w:r>
        <w:t xml:space="preserve">Cosic, I. and Lazar, K. (2016). Electromagnetic resonance in malaria treatment: A novel biophysical approach. </w:t>
      </w:r>
      <w:r>
        <w:rPr>
          <w:rStyle w:val="Emphasis"/>
        </w:rPr>
        <w:t>Journal of Theoretical Biology, 403,</w:t>
      </w:r>
      <w:r>
        <w:t xml:space="preserve"> 10–17. https://doi.org/10.1016/j.jtbi.2016.05.015</w:t>
      </w:r>
    </w:p>
    <w:p w14:paraId="0AFC65A5" w14:textId="77777777" w:rsidR="00FD2BBC" w:rsidRDefault="006A0ADD">
      <w:pPr>
        <w:numPr>
          <w:ilvl w:val="0"/>
          <w:numId w:val="1"/>
        </w:numPr>
        <w:spacing w:line="360" w:lineRule="auto"/>
        <w:ind w:left="0" w:hanging="399"/>
        <w:jc w:val="both"/>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t>Datoo</w:t>
      </w:r>
      <w:proofErr w:type="spellEnd"/>
      <w:r>
        <w:rPr>
          <w:rFonts w:ascii="Times New Roman" w:hAnsi="Times New Roman" w:cs="Times New Roman"/>
          <w:color w:val="222222"/>
          <w:sz w:val="24"/>
          <w:szCs w:val="24"/>
          <w:shd w:val="clear" w:color="auto" w:fill="FFFFFF"/>
        </w:rPr>
        <w:t xml:space="preserve">, M.S., </w:t>
      </w:r>
      <w:proofErr w:type="spellStart"/>
      <w:r>
        <w:rPr>
          <w:rFonts w:ascii="Times New Roman" w:hAnsi="Times New Roman" w:cs="Times New Roman"/>
          <w:color w:val="222222"/>
          <w:sz w:val="24"/>
          <w:szCs w:val="24"/>
          <w:shd w:val="clear" w:color="auto" w:fill="FFFFFF"/>
        </w:rPr>
        <w:t>Natama</w:t>
      </w:r>
      <w:proofErr w:type="spellEnd"/>
      <w:r>
        <w:rPr>
          <w:rFonts w:ascii="Times New Roman" w:hAnsi="Times New Roman" w:cs="Times New Roman"/>
          <w:color w:val="222222"/>
          <w:sz w:val="24"/>
          <w:szCs w:val="24"/>
          <w:shd w:val="clear" w:color="auto" w:fill="FFFFFF"/>
        </w:rPr>
        <w:t xml:space="preserve">, H.M., </w:t>
      </w:r>
      <w:proofErr w:type="spellStart"/>
      <w:r>
        <w:rPr>
          <w:rFonts w:ascii="Times New Roman" w:hAnsi="Times New Roman" w:cs="Times New Roman"/>
          <w:color w:val="222222"/>
          <w:sz w:val="24"/>
          <w:szCs w:val="24"/>
          <w:shd w:val="clear" w:color="auto" w:fill="FFFFFF"/>
        </w:rPr>
        <w:t>Somé</w:t>
      </w:r>
      <w:proofErr w:type="spellEnd"/>
      <w:r>
        <w:rPr>
          <w:rFonts w:ascii="Times New Roman" w:hAnsi="Times New Roman" w:cs="Times New Roman"/>
          <w:color w:val="222222"/>
          <w:sz w:val="24"/>
          <w:szCs w:val="24"/>
          <w:shd w:val="clear" w:color="auto" w:fill="FFFFFF"/>
        </w:rPr>
        <w:t xml:space="preserve">, </w:t>
      </w:r>
      <w:proofErr w:type="spellStart"/>
      <w:proofErr w:type="gramStart"/>
      <w:r>
        <w:rPr>
          <w:rFonts w:ascii="Times New Roman" w:hAnsi="Times New Roman" w:cs="Times New Roman"/>
          <w:color w:val="222222"/>
          <w:sz w:val="24"/>
          <w:szCs w:val="24"/>
          <w:shd w:val="clear" w:color="auto" w:fill="FFFFFF"/>
        </w:rPr>
        <w:t>A.,Bellamy</w:t>
      </w:r>
      <w:proofErr w:type="spellEnd"/>
      <w:proofErr w:type="gramEnd"/>
      <w:r>
        <w:rPr>
          <w:rFonts w:ascii="Times New Roman" w:hAnsi="Times New Roman" w:cs="Times New Roman"/>
          <w:color w:val="222222"/>
          <w:sz w:val="24"/>
          <w:szCs w:val="24"/>
          <w:shd w:val="clear" w:color="auto" w:fill="FFFFFF"/>
        </w:rPr>
        <w:t>, D.,</w:t>
      </w:r>
      <w:proofErr w:type="spellStart"/>
      <w:r>
        <w:rPr>
          <w:rFonts w:ascii="Times New Roman" w:hAnsi="Times New Roman" w:cs="Times New Roman"/>
          <w:color w:val="222222"/>
          <w:sz w:val="24"/>
          <w:szCs w:val="24"/>
          <w:shd w:val="clear" w:color="auto" w:fill="FFFFFF"/>
        </w:rPr>
        <w:t>Traoré</w:t>
      </w:r>
      <w:proofErr w:type="spellEnd"/>
      <w:r>
        <w:rPr>
          <w:rFonts w:ascii="Times New Roman" w:hAnsi="Times New Roman" w:cs="Times New Roman"/>
          <w:color w:val="222222"/>
          <w:sz w:val="24"/>
          <w:szCs w:val="24"/>
          <w:shd w:val="clear" w:color="auto" w:fill="FFFFFF"/>
        </w:rPr>
        <w:t xml:space="preserve">, O., </w:t>
      </w:r>
      <w:proofErr w:type="spellStart"/>
      <w:r>
        <w:rPr>
          <w:rFonts w:ascii="Times New Roman" w:hAnsi="Times New Roman" w:cs="Times New Roman"/>
          <w:color w:val="222222"/>
          <w:sz w:val="24"/>
          <w:szCs w:val="24"/>
          <w:shd w:val="clear" w:color="auto" w:fill="FFFFFF"/>
        </w:rPr>
        <w:t>Rouamba</w:t>
      </w:r>
      <w:proofErr w:type="spellEnd"/>
      <w:r>
        <w:rPr>
          <w:rFonts w:ascii="Times New Roman" w:hAnsi="Times New Roman" w:cs="Times New Roman"/>
          <w:color w:val="222222"/>
          <w:sz w:val="24"/>
          <w:szCs w:val="24"/>
          <w:shd w:val="clear" w:color="auto" w:fill="FFFFFF"/>
        </w:rPr>
        <w:t>, T.,</w:t>
      </w:r>
      <w:proofErr w:type="spellStart"/>
      <w:r>
        <w:rPr>
          <w:rFonts w:ascii="Times New Roman" w:hAnsi="Times New Roman" w:cs="Times New Roman"/>
          <w:color w:val="222222"/>
          <w:sz w:val="24"/>
          <w:szCs w:val="24"/>
          <w:shd w:val="clear" w:color="auto" w:fill="FFFFFF"/>
        </w:rPr>
        <w:t>Tahita</w:t>
      </w:r>
      <w:proofErr w:type="spellEnd"/>
      <w:r>
        <w:rPr>
          <w:rFonts w:ascii="Times New Roman" w:hAnsi="Times New Roman" w:cs="Times New Roman"/>
          <w:color w:val="222222"/>
          <w:sz w:val="24"/>
          <w:szCs w:val="24"/>
          <w:shd w:val="clear" w:color="auto" w:fill="FFFFFF"/>
        </w:rPr>
        <w:t xml:space="preserve">, M.C., </w:t>
      </w:r>
      <w:proofErr w:type="spellStart"/>
      <w:r>
        <w:rPr>
          <w:rFonts w:ascii="Times New Roman" w:hAnsi="Times New Roman" w:cs="Times New Roman"/>
          <w:color w:val="222222"/>
          <w:sz w:val="24"/>
          <w:szCs w:val="24"/>
          <w:shd w:val="clear" w:color="auto" w:fill="FFFFFF"/>
        </w:rPr>
        <w:t>Ido</w:t>
      </w:r>
      <w:proofErr w:type="spellEnd"/>
      <w:r>
        <w:rPr>
          <w:rFonts w:ascii="Times New Roman" w:hAnsi="Times New Roman" w:cs="Times New Roman"/>
          <w:color w:val="222222"/>
          <w:sz w:val="24"/>
          <w:szCs w:val="24"/>
          <w:shd w:val="clear" w:color="auto" w:fill="FFFFFF"/>
        </w:rPr>
        <w:t>, N.F.A.,</w:t>
      </w:r>
      <w:proofErr w:type="spellStart"/>
      <w:r>
        <w:rPr>
          <w:rFonts w:ascii="Times New Roman" w:hAnsi="Times New Roman" w:cs="Times New Roman"/>
          <w:color w:val="222222"/>
          <w:sz w:val="24"/>
          <w:szCs w:val="24"/>
          <w:shd w:val="clear" w:color="auto" w:fill="FFFFFF"/>
        </w:rPr>
        <w:t>Yameogo</w:t>
      </w:r>
      <w:proofErr w:type="spellEnd"/>
      <w:r>
        <w:rPr>
          <w:rFonts w:ascii="Times New Roman" w:hAnsi="Times New Roman" w:cs="Times New Roman"/>
          <w:color w:val="222222"/>
          <w:sz w:val="24"/>
          <w:szCs w:val="24"/>
          <w:shd w:val="clear" w:color="auto" w:fill="FFFFFF"/>
        </w:rPr>
        <w:t>, P. and Valia, D.(2022). Efficacy and Immunogenicity of R21/Matrix-M Vaccine against Clinical Malaria after 2 Years’ Follow-up in Children in Burkina Faso:</w:t>
      </w:r>
      <w:r>
        <w:rPr>
          <w:rFonts w:ascii="Times New Roman" w:hAnsi="Times New Roman" w:cs="Times New Roman"/>
          <w:color w:val="222222"/>
          <w:sz w:val="24"/>
          <w:szCs w:val="24"/>
          <w:shd w:val="clear" w:color="auto" w:fill="FFFFFF"/>
        </w:rPr>
        <w:t xml:space="preserve"> A Phase 1/2b </w:t>
      </w:r>
      <w:proofErr w:type="spellStart"/>
      <w:r>
        <w:rPr>
          <w:rFonts w:ascii="Times New Roman" w:hAnsi="Times New Roman" w:cs="Times New Roman"/>
          <w:color w:val="222222"/>
          <w:sz w:val="24"/>
          <w:szCs w:val="24"/>
          <w:shd w:val="clear" w:color="auto" w:fill="FFFFFF"/>
        </w:rPr>
        <w:t>Randomised</w:t>
      </w:r>
      <w:proofErr w:type="spellEnd"/>
      <w:r>
        <w:rPr>
          <w:rFonts w:ascii="Times New Roman" w:hAnsi="Times New Roman" w:cs="Times New Roman"/>
          <w:color w:val="222222"/>
          <w:sz w:val="24"/>
          <w:szCs w:val="24"/>
          <w:shd w:val="clear" w:color="auto" w:fill="FFFFFF"/>
        </w:rPr>
        <w:t xml:space="preserve"> Controlled Trial. </w:t>
      </w:r>
      <w:r>
        <w:rPr>
          <w:rFonts w:ascii="Times New Roman" w:hAnsi="Times New Roman" w:cs="Times New Roman"/>
          <w:i/>
          <w:iCs/>
          <w:color w:val="222222"/>
          <w:sz w:val="24"/>
          <w:szCs w:val="24"/>
          <w:shd w:val="clear" w:color="auto" w:fill="FFFFFF"/>
        </w:rPr>
        <w:t>Lancet Infect. Dis.</w:t>
      </w:r>
      <w:r>
        <w:rPr>
          <w:rFonts w:ascii="Times New Roman" w:hAnsi="Times New Roman" w:cs="Times New Roman"/>
          <w:color w:val="222222"/>
          <w:sz w:val="24"/>
          <w:szCs w:val="24"/>
          <w:shd w:val="clear" w:color="auto" w:fill="FFFFFF"/>
        </w:rPr>
        <w:t> 2022, </w:t>
      </w:r>
      <w:r>
        <w:rPr>
          <w:rFonts w:ascii="Times New Roman" w:hAnsi="Times New Roman" w:cs="Times New Roman"/>
          <w:i/>
          <w:iCs/>
          <w:color w:val="222222"/>
          <w:sz w:val="24"/>
          <w:szCs w:val="24"/>
          <w:shd w:val="clear" w:color="auto" w:fill="FFFFFF"/>
        </w:rPr>
        <w:t>22</w:t>
      </w:r>
      <w:r>
        <w:rPr>
          <w:rFonts w:ascii="Times New Roman" w:hAnsi="Times New Roman" w:cs="Times New Roman"/>
          <w:color w:val="222222"/>
          <w:sz w:val="24"/>
          <w:szCs w:val="24"/>
          <w:shd w:val="clear" w:color="auto" w:fill="FFFFFF"/>
        </w:rPr>
        <w:t xml:space="preserve">, 1728–1736. </w:t>
      </w:r>
    </w:p>
    <w:p w14:paraId="70A06A48" w14:textId="77777777" w:rsidR="00FD2BBC" w:rsidRDefault="006A0AD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Ekun, A. O., Oladele, A. S. and Adeyemi, O. J. (2025). Effects of alternating magnetic field exposure on cardiac lipid profile and renal indicators in </w:t>
      </w:r>
      <w:r>
        <w:rPr>
          <w:rStyle w:val="Emphasis"/>
          <w:rFonts w:ascii="Times New Roman" w:hAnsi="Times New Roman" w:cs="Times New Roman"/>
          <w:sz w:val="24"/>
          <w:szCs w:val="24"/>
        </w:rPr>
        <w:t xml:space="preserve">Plasmodium </w:t>
      </w:r>
      <w:proofErr w:type="spellStart"/>
      <w:r>
        <w:rPr>
          <w:rStyle w:val="Emphasis"/>
          <w:rFonts w:ascii="Times New Roman" w:hAnsi="Times New Roman" w:cs="Times New Roman"/>
          <w:sz w:val="24"/>
          <w:szCs w:val="24"/>
        </w:rPr>
        <w:t>berghei</w:t>
      </w:r>
      <w:proofErr w:type="spellEnd"/>
      <w:r>
        <w:rPr>
          <w:rFonts w:ascii="Times New Roman" w:hAnsi="Times New Roman" w:cs="Times New Roman"/>
          <w:sz w:val="24"/>
          <w:szCs w:val="24"/>
        </w:rPr>
        <w:t>-i</w:t>
      </w:r>
      <w:r>
        <w:rPr>
          <w:rFonts w:ascii="Times New Roman" w:hAnsi="Times New Roman" w:cs="Times New Roman"/>
          <w:sz w:val="24"/>
          <w:szCs w:val="24"/>
        </w:rPr>
        <w:t xml:space="preserve">nfected mice. </w:t>
      </w:r>
      <w:r>
        <w:rPr>
          <w:rStyle w:val="Emphasis"/>
          <w:rFonts w:ascii="Times New Roman" w:hAnsi="Times New Roman" w:cs="Times New Roman"/>
          <w:sz w:val="24"/>
          <w:szCs w:val="24"/>
        </w:rPr>
        <w:t>Remedy Publications: International Journal of Biochemistry</w:t>
      </w:r>
      <w:r>
        <w:rPr>
          <w:rFonts w:ascii="Times New Roman" w:hAnsi="Times New Roman" w:cs="Times New Roman"/>
          <w:sz w:val="24"/>
          <w:szCs w:val="24"/>
        </w:rPr>
        <w:t xml:space="preserve">, 4(1), 25–34. Retrieved from </w:t>
      </w:r>
      <w:hyperlink r:id="rId10" w:tgtFrame="_new" w:history="1">
        <w:r>
          <w:rPr>
            <w:rStyle w:val="Hyperlink"/>
            <w:rFonts w:ascii="Times New Roman" w:hAnsi="Times New Roman" w:cs="Times New Roman"/>
            <w:sz w:val="24"/>
            <w:szCs w:val="24"/>
          </w:rPr>
          <w:t>https://www.remedypublications.com/open-access/effects-of-alternating-magnetic-fi</w:t>
        </w:r>
        <w:r>
          <w:rPr>
            <w:rStyle w:val="Hyperlink"/>
            <w:rFonts w:ascii="Times New Roman" w:hAnsi="Times New Roman" w:cs="Times New Roman"/>
            <w:sz w:val="24"/>
            <w:szCs w:val="24"/>
          </w:rPr>
          <w:t>eld-exposure-on-cardiac-lipid-profile-9895.pdf</w:t>
        </w:r>
      </w:hyperlink>
    </w:p>
    <w:p w14:paraId="4773517B" w14:textId="77777777" w:rsidR="00FD2BBC" w:rsidRDefault="006A0ADD">
      <w:pPr>
        <w:pStyle w:val="NormalWeb"/>
        <w:shd w:val="clear" w:color="auto" w:fill="FFFFFF"/>
        <w:spacing w:beforeAutospacing="0" w:after="240" w:afterAutospacing="0" w:line="360" w:lineRule="auto"/>
        <w:jc w:val="both"/>
        <w:rPr>
          <w:rFonts w:eastAsia="sans-serif"/>
          <w:shd w:val="clear" w:color="auto" w:fill="FFFFFF"/>
        </w:rPr>
      </w:pPr>
      <w:r>
        <w:rPr>
          <w:rFonts w:eastAsia="sans-serif"/>
          <w:shd w:val="clear" w:color="auto" w:fill="FFFFFF"/>
        </w:rPr>
        <w:t xml:space="preserve">Ekun, O. E., </w:t>
      </w:r>
      <w:proofErr w:type="spellStart"/>
      <w:r>
        <w:rPr>
          <w:rFonts w:eastAsia="sans-serif"/>
          <w:shd w:val="clear" w:color="auto" w:fill="FFFFFF"/>
        </w:rPr>
        <w:t>Abajingin</w:t>
      </w:r>
      <w:proofErr w:type="spellEnd"/>
      <w:r>
        <w:rPr>
          <w:rFonts w:eastAsia="sans-serif"/>
          <w:shd w:val="clear" w:color="auto" w:fill="FFFFFF"/>
        </w:rPr>
        <w:t xml:space="preserve">, D. D., and Olusola, A. O. (2023). Effects of alternating magnetic field exposure on cardiac lipid profile and renal function of mice infected with Plasmodium </w:t>
      </w:r>
      <w:proofErr w:type="spellStart"/>
      <w:r>
        <w:rPr>
          <w:rFonts w:eastAsia="sans-serif"/>
          <w:shd w:val="clear" w:color="auto" w:fill="FFFFFF"/>
        </w:rPr>
        <w:t>berghei</w:t>
      </w:r>
      <w:proofErr w:type="spellEnd"/>
      <w:r>
        <w:rPr>
          <w:rFonts w:eastAsia="sans-serif"/>
          <w:shd w:val="clear" w:color="auto" w:fill="FFFFFF"/>
        </w:rPr>
        <w:t>. American Journal o</w:t>
      </w:r>
      <w:r>
        <w:rPr>
          <w:rFonts w:eastAsia="sans-serif"/>
          <w:shd w:val="clear" w:color="auto" w:fill="FFFFFF"/>
        </w:rPr>
        <w:t xml:space="preserve">f Medicine and Public Health, 4(4), 1054. </w:t>
      </w:r>
      <w:hyperlink r:id="rId11" w:history="1">
        <w:r>
          <w:rPr>
            <w:rStyle w:val="Hyperlink"/>
            <w:rFonts w:eastAsia="sans-serif"/>
            <w:shd w:val="clear" w:color="auto" w:fill="FFFFFF"/>
          </w:rPr>
          <w:t>https://www.remedypublications.com/american-journal-of-medicine-and-public-health-articles.</w:t>
        </w:r>
      </w:hyperlink>
    </w:p>
    <w:p w14:paraId="7FBF1209" w14:textId="77777777" w:rsidR="00FD2BBC" w:rsidRDefault="006A0ADD">
      <w:pPr>
        <w:pStyle w:val="NormalWeb"/>
        <w:spacing w:line="360" w:lineRule="auto"/>
        <w:jc w:val="both"/>
      </w:pPr>
      <w:r>
        <w:t xml:space="preserve">Ekun, O. E., </w:t>
      </w:r>
      <w:proofErr w:type="spellStart"/>
      <w:r>
        <w:t>A</w:t>
      </w:r>
      <w:r>
        <w:t>bajingin</w:t>
      </w:r>
      <w:proofErr w:type="spellEnd"/>
      <w:r>
        <w:t xml:space="preserve">, D. D., </w:t>
      </w:r>
      <w:proofErr w:type="spellStart"/>
      <w:r>
        <w:t>Asere</w:t>
      </w:r>
      <w:proofErr w:type="spellEnd"/>
      <w:r>
        <w:t xml:space="preserve">, M. A. and Balogun, T. H. (2025). Comparative impacts of alternating magnetic field and crude extract of </w:t>
      </w:r>
      <w:proofErr w:type="spellStart"/>
      <w:r>
        <w:rPr>
          <w:rStyle w:val="Emphasis"/>
        </w:rPr>
        <w:t>Tithonia</w:t>
      </w:r>
      <w:proofErr w:type="spellEnd"/>
      <w:r>
        <w:rPr>
          <w:rStyle w:val="Emphasis"/>
        </w:rPr>
        <w:t xml:space="preserve"> </w:t>
      </w:r>
      <w:proofErr w:type="spellStart"/>
      <w:r>
        <w:rPr>
          <w:rStyle w:val="Emphasis"/>
        </w:rPr>
        <w:t>diversifolia</w:t>
      </w:r>
      <w:proofErr w:type="spellEnd"/>
      <w:r>
        <w:t xml:space="preserve"> leaf on hematological indices of </w:t>
      </w:r>
      <w:r>
        <w:rPr>
          <w:rStyle w:val="Emphasis"/>
        </w:rPr>
        <w:t xml:space="preserve">Plasmodium </w:t>
      </w:r>
      <w:proofErr w:type="spellStart"/>
      <w:r>
        <w:rPr>
          <w:rStyle w:val="Emphasis"/>
        </w:rPr>
        <w:t>berghei</w:t>
      </w:r>
      <w:proofErr w:type="spellEnd"/>
      <w:r>
        <w:t xml:space="preserve">-infected mice. </w:t>
      </w:r>
      <w:r>
        <w:rPr>
          <w:rStyle w:val="Emphasis"/>
        </w:rPr>
        <w:t>Asian Journal of Biochemistry, Genetics</w:t>
      </w:r>
      <w:r>
        <w:rPr>
          <w:rStyle w:val="Emphasis"/>
        </w:rPr>
        <w:t xml:space="preserve"> and Molecular Biology, 17</w:t>
      </w:r>
      <w:r>
        <w:t xml:space="preserve">(8), 53–60. </w:t>
      </w:r>
      <w:hyperlink r:id="rId12" w:tgtFrame="_new" w:history="1">
        <w:r>
          <w:rPr>
            <w:rStyle w:val="Hyperlink"/>
          </w:rPr>
          <w:t>https://doi.org/10.9734/ajbgmb/2025/v17i8485</w:t>
        </w:r>
      </w:hyperlink>
    </w:p>
    <w:p w14:paraId="602DD5A0" w14:textId="77777777" w:rsidR="00FD2BBC" w:rsidRDefault="006A0ADD">
      <w:pPr>
        <w:pStyle w:val="NormalWeb"/>
        <w:shd w:val="clear" w:color="auto" w:fill="FFFFFF"/>
        <w:spacing w:beforeAutospacing="0" w:after="240" w:afterAutospacing="0" w:line="360" w:lineRule="auto"/>
        <w:jc w:val="both"/>
      </w:pPr>
      <w:r>
        <w:rPr>
          <w:rFonts w:eastAsia="Consolas"/>
          <w:color w:val="1B1B1B"/>
          <w:shd w:val="clear" w:color="auto" w:fill="FFFFFF"/>
        </w:rPr>
        <w:t>Geleta, G and Ketema T. (2016). Severe Malaria Associated with Plasmodium falciparum and P. vivax amon</w:t>
      </w:r>
      <w:r>
        <w:rPr>
          <w:rFonts w:eastAsia="Consolas"/>
          <w:color w:val="1B1B1B"/>
          <w:shd w:val="clear" w:color="auto" w:fill="FFFFFF"/>
        </w:rPr>
        <w:t xml:space="preserve">g Children in </w:t>
      </w:r>
      <w:proofErr w:type="spellStart"/>
      <w:r>
        <w:rPr>
          <w:rFonts w:eastAsia="Consolas"/>
          <w:color w:val="1B1B1B"/>
          <w:shd w:val="clear" w:color="auto" w:fill="FFFFFF"/>
        </w:rPr>
        <w:t>Pawe</w:t>
      </w:r>
      <w:proofErr w:type="spellEnd"/>
      <w:r>
        <w:rPr>
          <w:rFonts w:eastAsia="Consolas"/>
          <w:color w:val="1B1B1B"/>
          <w:shd w:val="clear" w:color="auto" w:fill="FFFFFF"/>
        </w:rPr>
        <w:t xml:space="preserve"> Hospital, Northwest Ethiopia. Malar Res Treat. </w:t>
      </w:r>
      <w:proofErr w:type="spellStart"/>
      <w:r>
        <w:rPr>
          <w:rFonts w:eastAsia="Consolas"/>
          <w:color w:val="1B1B1B"/>
          <w:shd w:val="clear" w:color="auto" w:fill="FFFFFF"/>
        </w:rPr>
        <w:t>doi</w:t>
      </w:r>
      <w:proofErr w:type="spellEnd"/>
      <w:r>
        <w:rPr>
          <w:rFonts w:eastAsia="Consolas"/>
          <w:color w:val="1B1B1B"/>
          <w:shd w:val="clear" w:color="auto" w:fill="FFFFFF"/>
        </w:rPr>
        <w:t>: 10.1155/2016/1240962.</w:t>
      </w:r>
    </w:p>
    <w:p w14:paraId="19119726" w14:textId="77777777" w:rsidR="00FD2BBC" w:rsidRDefault="006A0ADD">
      <w:pPr>
        <w:numPr>
          <w:ilvl w:val="0"/>
          <w:numId w:val="1"/>
        </w:numPr>
        <w:spacing w:line="360" w:lineRule="auto"/>
        <w:ind w:left="0" w:hanging="399"/>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lastRenderedPageBreak/>
        <w:t xml:space="preserve">Iwanaga, S., Kubota, R., Nishi, T., </w:t>
      </w:r>
      <w:proofErr w:type="spellStart"/>
      <w:r>
        <w:rPr>
          <w:rFonts w:ascii="Times New Roman" w:hAnsi="Times New Roman" w:cs="Times New Roman"/>
          <w:color w:val="222222"/>
          <w:sz w:val="24"/>
          <w:szCs w:val="24"/>
          <w:shd w:val="clear" w:color="auto" w:fill="FFFFFF"/>
        </w:rPr>
        <w:t>Kamchonwongpaisan</w:t>
      </w:r>
      <w:proofErr w:type="spellEnd"/>
      <w:r>
        <w:rPr>
          <w:rFonts w:ascii="Times New Roman" w:hAnsi="Times New Roman" w:cs="Times New Roman"/>
          <w:color w:val="222222"/>
          <w:sz w:val="24"/>
          <w:szCs w:val="24"/>
          <w:shd w:val="clear" w:color="auto" w:fill="FFFFFF"/>
        </w:rPr>
        <w:t xml:space="preserve">, S., </w:t>
      </w:r>
      <w:proofErr w:type="spellStart"/>
      <w:r>
        <w:rPr>
          <w:rFonts w:ascii="Times New Roman" w:hAnsi="Times New Roman" w:cs="Times New Roman"/>
          <w:color w:val="222222"/>
          <w:sz w:val="24"/>
          <w:szCs w:val="24"/>
          <w:shd w:val="clear" w:color="auto" w:fill="FFFFFF"/>
        </w:rPr>
        <w:t>Srichairatanakool</w:t>
      </w:r>
      <w:proofErr w:type="spellEnd"/>
      <w:r>
        <w:rPr>
          <w:rFonts w:ascii="Times New Roman" w:hAnsi="Times New Roman" w:cs="Times New Roman"/>
          <w:color w:val="222222"/>
          <w:sz w:val="24"/>
          <w:szCs w:val="24"/>
          <w:shd w:val="clear" w:color="auto" w:fill="FFFFFF"/>
        </w:rPr>
        <w:t xml:space="preserve">, S., </w:t>
      </w:r>
      <w:proofErr w:type="spellStart"/>
      <w:r>
        <w:rPr>
          <w:rFonts w:ascii="Times New Roman" w:hAnsi="Times New Roman" w:cs="Times New Roman"/>
          <w:color w:val="222222"/>
          <w:sz w:val="24"/>
          <w:szCs w:val="24"/>
          <w:shd w:val="clear" w:color="auto" w:fill="FFFFFF"/>
        </w:rPr>
        <w:t>Shinzawa</w:t>
      </w:r>
      <w:proofErr w:type="spellEnd"/>
      <w:r>
        <w:rPr>
          <w:rFonts w:ascii="Times New Roman" w:hAnsi="Times New Roman" w:cs="Times New Roman"/>
          <w:color w:val="222222"/>
          <w:sz w:val="24"/>
          <w:szCs w:val="24"/>
          <w:shd w:val="clear" w:color="auto" w:fill="FFFFFF"/>
        </w:rPr>
        <w:t xml:space="preserve">, N., Syafruddin, D., Yuda, M.; </w:t>
      </w:r>
      <w:proofErr w:type="spellStart"/>
      <w:r>
        <w:rPr>
          <w:rFonts w:ascii="Times New Roman" w:hAnsi="Times New Roman" w:cs="Times New Roman"/>
          <w:color w:val="222222"/>
          <w:sz w:val="24"/>
          <w:szCs w:val="24"/>
          <w:shd w:val="clear" w:color="auto" w:fill="FFFFFF"/>
        </w:rPr>
        <w:t>Uthaipibull</w:t>
      </w:r>
      <w:proofErr w:type="spellEnd"/>
      <w:r>
        <w:rPr>
          <w:rFonts w:ascii="Times New Roman" w:hAnsi="Times New Roman" w:cs="Times New Roman"/>
          <w:color w:val="222222"/>
          <w:sz w:val="24"/>
          <w:szCs w:val="24"/>
          <w:shd w:val="clear" w:color="auto" w:fill="FFFFFF"/>
        </w:rPr>
        <w:t>, C. (2022). Genome-Wide Funct</w:t>
      </w:r>
      <w:r>
        <w:rPr>
          <w:rFonts w:ascii="Times New Roman" w:hAnsi="Times New Roman" w:cs="Times New Roman"/>
          <w:color w:val="222222"/>
          <w:sz w:val="24"/>
          <w:szCs w:val="24"/>
          <w:shd w:val="clear" w:color="auto" w:fill="FFFFFF"/>
        </w:rPr>
        <w:t>ional Screening of Drug-Resistance Genes in </w:t>
      </w:r>
      <w:r>
        <w:rPr>
          <w:rFonts w:ascii="Times New Roman" w:hAnsi="Times New Roman" w:cs="Times New Roman"/>
          <w:i/>
          <w:iCs/>
          <w:color w:val="222222"/>
          <w:sz w:val="24"/>
          <w:szCs w:val="24"/>
          <w:shd w:val="clear" w:color="auto" w:fill="FFFFFF"/>
        </w:rPr>
        <w:t>Plasmodium falciparum</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Nat. Commun.</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13</w:t>
      </w:r>
      <w:r>
        <w:rPr>
          <w:rFonts w:ascii="Times New Roman" w:hAnsi="Times New Roman" w:cs="Times New Roman"/>
          <w:color w:val="222222"/>
          <w:sz w:val="24"/>
          <w:szCs w:val="24"/>
          <w:shd w:val="clear" w:color="auto" w:fill="FFFFFF"/>
        </w:rPr>
        <w:t xml:space="preserve">, 6163. </w:t>
      </w:r>
    </w:p>
    <w:p w14:paraId="0CDB8A6C" w14:textId="77777777" w:rsidR="00FD2BBC" w:rsidRDefault="006A0ADD">
      <w:pPr>
        <w:pStyle w:val="NormalWeb"/>
        <w:spacing w:line="360" w:lineRule="auto"/>
        <w:jc w:val="both"/>
      </w:pPr>
      <w:r>
        <w:t xml:space="preserve">Iwanaga, S., Yajima, S. and Kaneko, O. (2022). Emergence and spread of antimalarial drug resistance: Molecular mechanisms and future directions. </w:t>
      </w:r>
      <w:r>
        <w:rPr>
          <w:rStyle w:val="Emphasis"/>
        </w:rPr>
        <w:t>Frontiers in Cellul</w:t>
      </w:r>
      <w:r>
        <w:rPr>
          <w:rStyle w:val="Emphasis"/>
        </w:rPr>
        <w:t>ar and Infection Microbiology</w:t>
      </w:r>
      <w:r>
        <w:t>, 12, 861230. https://doi.org/10.3389/fcimb.2022.861230</w:t>
      </w:r>
    </w:p>
    <w:p w14:paraId="337BF6C2" w14:textId="77777777" w:rsidR="00FD2BBC" w:rsidRDefault="006A0ADD">
      <w:pPr>
        <w:pStyle w:val="NormalWeb"/>
        <w:spacing w:line="360" w:lineRule="auto"/>
        <w:jc w:val="both"/>
      </w:pPr>
      <w:r>
        <w:t xml:space="preserve">Ladhani, S., Lowe, B., Cole, A. O., Kowuondo, K., and Newton, C. R. (2002). Changes in white blood cells and platelets in children with falciparum malaria: Relationship to disease outcome. </w:t>
      </w:r>
      <w:r>
        <w:rPr>
          <w:rStyle w:val="Emphasis"/>
        </w:rPr>
        <w:t xml:space="preserve">British Journal of </w:t>
      </w:r>
      <w:proofErr w:type="spellStart"/>
      <w:r>
        <w:rPr>
          <w:rStyle w:val="Emphasis"/>
        </w:rPr>
        <w:t>Haematology</w:t>
      </w:r>
      <w:proofErr w:type="spellEnd"/>
      <w:r>
        <w:rPr>
          <w:rStyle w:val="Emphasis"/>
        </w:rPr>
        <w:t>, 119</w:t>
      </w:r>
      <w:r>
        <w:t>(3), 839–847. https://doi.org/10</w:t>
      </w:r>
      <w:r>
        <w:t>.1046/j.1365-2141.2002.03904.x</w:t>
      </w:r>
    </w:p>
    <w:p w14:paraId="6061DDC8" w14:textId="77777777" w:rsidR="00FD2BBC" w:rsidRDefault="006A0ADD">
      <w:pPr>
        <w:pStyle w:val="NormalWeb"/>
        <w:spacing w:line="360" w:lineRule="auto"/>
        <w:jc w:val="both"/>
      </w:pPr>
      <w:r>
        <w:t xml:space="preserve">Lai, H. C. and Singh, N. P. (2010). Medical applications of electromagnetic fields. </w:t>
      </w:r>
      <w:r>
        <w:rPr>
          <w:rStyle w:val="Emphasis"/>
        </w:rPr>
        <w:t>IOP Conference Series: Earth and Environmental Science, 10</w:t>
      </w:r>
      <w:r>
        <w:t>(1), 012006. https://doi.org/10.1088/1755-1315/10/1/012006</w:t>
      </w:r>
    </w:p>
    <w:p w14:paraId="752B19E2" w14:textId="77777777" w:rsidR="00FD2BBC" w:rsidRDefault="006A0ADD">
      <w:pPr>
        <w:pStyle w:val="NormalWeb"/>
        <w:spacing w:line="360" w:lineRule="auto"/>
        <w:jc w:val="both"/>
      </w:pPr>
      <w:r>
        <w:t>Maina, R. N., Walsh, D.,</w:t>
      </w:r>
      <w:r>
        <w:t xml:space="preserve"> Gaddy, C., Hongo, G., </w:t>
      </w:r>
      <w:proofErr w:type="spellStart"/>
      <w:r>
        <w:t>Waitumbi</w:t>
      </w:r>
      <w:proofErr w:type="spellEnd"/>
      <w:r>
        <w:t xml:space="preserve">, J., Otieno, L., Jones, D., and Ogutu, B. R. (2010). Impact of </w:t>
      </w:r>
      <w:r>
        <w:rPr>
          <w:rStyle w:val="Emphasis"/>
        </w:rPr>
        <w:t>Plasmodium falciparum</w:t>
      </w:r>
      <w:r>
        <w:t xml:space="preserve"> infection on </w:t>
      </w:r>
      <w:proofErr w:type="spellStart"/>
      <w:r>
        <w:t>haematological</w:t>
      </w:r>
      <w:proofErr w:type="spellEnd"/>
      <w:r>
        <w:t xml:space="preserve"> parameters in children living in Western Kenya. </w:t>
      </w:r>
      <w:r>
        <w:rPr>
          <w:rStyle w:val="Emphasis"/>
        </w:rPr>
        <w:t>Malaria Journal, 9</w:t>
      </w:r>
      <w:r>
        <w:t>(Suppl 3), S4. https://doi.org/10.1186/1475-2</w:t>
      </w:r>
      <w:r>
        <w:t>875-9-S3-S4</w:t>
      </w:r>
    </w:p>
    <w:p w14:paraId="2B2BCEE2" w14:textId="77777777" w:rsidR="00FD2BBC" w:rsidRDefault="006A0ADD">
      <w:pPr>
        <w:pStyle w:val="NormalWeb"/>
        <w:spacing w:line="360" w:lineRule="auto"/>
        <w:jc w:val="both"/>
      </w:pPr>
      <w:proofErr w:type="spellStart"/>
      <w:r>
        <w:t>Nworgu</w:t>
      </w:r>
      <w:proofErr w:type="spellEnd"/>
      <w:r>
        <w:t xml:space="preserve">, C. O. and </w:t>
      </w:r>
      <w:proofErr w:type="spellStart"/>
      <w:r>
        <w:t>Mandah</w:t>
      </w:r>
      <w:proofErr w:type="spellEnd"/>
      <w:r>
        <w:t xml:space="preserve">, P. C. (2023). Evaluation of </w:t>
      </w:r>
      <w:proofErr w:type="spellStart"/>
      <w:r>
        <w:t>haematological</w:t>
      </w:r>
      <w:proofErr w:type="spellEnd"/>
      <w:r>
        <w:t xml:space="preserve"> and biochemical changes in </w:t>
      </w:r>
      <w:r>
        <w:rPr>
          <w:rStyle w:val="Emphasis"/>
        </w:rPr>
        <w:t xml:space="preserve">Plasmodium </w:t>
      </w:r>
      <w:proofErr w:type="spellStart"/>
      <w:r>
        <w:rPr>
          <w:rStyle w:val="Emphasis"/>
        </w:rPr>
        <w:t>berghei</w:t>
      </w:r>
      <w:proofErr w:type="spellEnd"/>
      <w:r>
        <w:t xml:space="preserve">-infected mice treated with leaf extract of </w:t>
      </w:r>
      <w:r>
        <w:rPr>
          <w:rStyle w:val="Emphasis"/>
        </w:rPr>
        <w:t xml:space="preserve">Cassia </w:t>
      </w:r>
      <w:proofErr w:type="spellStart"/>
      <w:r>
        <w:rPr>
          <w:rStyle w:val="Emphasis"/>
        </w:rPr>
        <w:t>sieberiana</w:t>
      </w:r>
      <w:proofErr w:type="spellEnd"/>
      <w:r>
        <w:t xml:space="preserve"> and </w:t>
      </w:r>
      <w:proofErr w:type="spellStart"/>
      <w:r>
        <w:rPr>
          <w:rStyle w:val="Emphasis"/>
        </w:rPr>
        <w:t>Chromolaena</w:t>
      </w:r>
      <w:proofErr w:type="spellEnd"/>
      <w:r>
        <w:rPr>
          <w:rStyle w:val="Emphasis"/>
        </w:rPr>
        <w:t xml:space="preserve"> </w:t>
      </w:r>
      <w:proofErr w:type="spellStart"/>
      <w:r>
        <w:rPr>
          <w:rStyle w:val="Emphasis"/>
        </w:rPr>
        <w:t>odorata</w:t>
      </w:r>
      <w:proofErr w:type="spellEnd"/>
      <w:r>
        <w:t xml:space="preserve">. </w:t>
      </w:r>
      <w:r>
        <w:rPr>
          <w:rStyle w:val="Emphasis"/>
        </w:rPr>
        <w:t>Faculty of Natural and Applied Sciences Jou</w:t>
      </w:r>
      <w:r>
        <w:rPr>
          <w:rStyle w:val="Emphasis"/>
        </w:rPr>
        <w:t>rnal of Scientific Innovations, 4</w:t>
      </w:r>
      <w:r>
        <w:t xml:space="preserve">(1), 167–173. </w:t>
      </w:r>
      <w:hyperlink r:id="rId13" w:tgtFrame="_new" w:history="1">
        <w:r>
          <w:rPr>
            <w:rStyle w:val="Hyperlink"/>
          </w:rPr>
          <w:t>https://fnasjournals.com/index.php/FNAS-JSI/article/view/131</w:t>
        </w:r>
      </w:hyperlink>
    </w:p>
    <w:p w14:paraId="0FFC137E" w14:textId="77777777" w:rsidR="00FD2BBC" w:rsidRDefault="006A0ADD">
      <w:pPr>
        <w:tabs>
          <w:tab w:val="left" w:pos="720"/>
        </w:tabs>
        <w:spacing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Opoku, F., Govender, P. P., </w:t>
      </w:r>
      <w:proofErr w:type="spellStart"/>
      <w:r>
        <w:rPr>
          <w:rFonts w:ascii="Times New Roman" w:eastAsia="SimSun" w:hAnsi="Times New Roman" w:cs="Times New Roman"/>
          <w:color w:val="222222"/>
          <w:sz w:val="24"/>
          <w:szCs w:val="24"/>
          <w:shd w:val="clear" w:color="auto" w:fill="FFFFFF"/>
        </w:rPr>
        <w:t>Pooe</w:t>
      </w:r>
      <w:proofErr w:type="spellEnd"/>
      <w:r>
        <w:rPr>
          <w:rFonts w:ascii="Times New Roman" w:eastAsia="SimSun" w:hAnsi="Times New Roman" w:cs="Times New Roman"/>
          <w:color w:val="222222"/>
          <w:sz w:val="24"/>
          <w:szCs w:val="24"/>
          <w:shd w:val="clear" w:color="auto" w:fill="FFFFFF"/>
        </w:rPr>
        <w:t>, O. J. and Simelane, M. B. (</w:t>
      </w:r>
      <w:r>
        <w:rPr>
          <w:rFonts w:ascii="Times New Roman" w:eastAsia="SimSun" w:hAnsi="Times New Roman" w:cs="Times New Roman"/>
          <w:color w:val="222222"/>
          <w:sz w:val="24"/>
          <w:szCs w:val="24"/>
          <w:shd w:val="clear" w:color="auto" w:fill="FFFFFF"/>
        </w:rPr>
        <w:t>2019). Evaluating iso-</w:t>
      </w:r>
      <w:proofErr w:type="spellStart"/>
      <w:r>
        <w:rPr>
          <w:rFonts w:ascii="Times New Roman" w:eastAsia="SimSun" w:hAnsi="Times New Roman" w:cs="Times New Roman"/>
          <w:color w:val="222222"/>
          <w:sz w:val="24"/>
          <w:szCs w:val="24"/>
          <w:shd w:val="clear" w:color="auto" w:fill="FFFFFF"/>
        </w:rPr>
        <w:t>mukaadial</w:t>
      </w:r>
      <w:proofErr w:type="spellEnd"/>
      <w:r>
        <w:rPr>
          <w:rFonts w:ascii="Times New Roman" w:eastAsia="SimSun" w:hAnsi="Times New Roman" w:cs="Times New Roman"/>
          <w:color w:val="222222"/>
          <w:sz w:val="24"/>
          <w:szCs w:val="24"/>
          <w:shd w:val="clear" w:color="auto" w:fill="FFFFFF"/>
        </w:rPr>
        <w:t xml:space="preserve"> acetate and </w:t>
      </w:r>
      <w:proofErr w:type="spellStart"/>
      <w:r>
        <w:rPr>
          <w:rFonts w:ascii="Times New Roman" w:eastAsia="SimSun" w:hAnsi="Times New Roman" w:cs="Times New Roman"/>
          <w:color w:val="222222"/>
          <w:sz w:val="24"/>
          <w:szCs w:val="24"/>
          <w:shd w:val="clear" w:color="auto" w:fill="FFFFFF"/>
        </w:rPr>
        <w:t>ursolic</w:t>
      </w:r>
      <w:proofErr w:type="spellEnd"/>
      <w:r>
        <w:rPr>
          <w:rFonts w:ascii="Times New Roman" w:eastAsia="SimSun" w:hAnsi="Times New Roman" w:cs="Times New Roman"/>
          <w:color w:val="222222"/>
          <w:sz w:val="24"/>
          <w:szCs w:val="24"/>
          <w:shd w:val="clear" w:color="auto" w:fill="FFFFFF"/>
        </w:rPr>
        <w:t xml:space="preserve"> acid acetate as plasmodium falciparum hypoxanthine-guanine-xanthine </w:t>
      </w:r>
      <w:proofErr w:type="spellStart"/>
      <w:r>
        <w:rPr>
          <w:rFonts w:ascii="Times New Roman" w:eastAsia="SimSun" w:hAnsi="Times New Roman" w:cs="Times New Roman"/>
          <w:color w:val="222222"/>
          <w:sz w:val="24"/>
          <w:szCs w:val="24"/>
          <w:shd w:val="clear" w:color="auto" w:fill="FFFFFF"/>
        </w:rPr>
        <w:t>phosphoribosyltransferase</w:t>
      </w:r>
      <w:proofErr w:type="spellEnd"/>
      <w:r>
        <w:rPr>
          <w:rFonts w:ascii="Times New Roman" w:eastAsia="SimSun" w:hAnsi="Times New Roman" w:cs="Times New Roman"/>
          <w:color w:val="222222"/>
          <w:sz w:val="24"/>
          <w:szCs w:val="24"/>
          <w:shd w:val="clear" w:color="auto" w:fill="FFFFFF"/>
        </w:rPr>
        <w:t xml:space="preserve"> inhibitors. </w:t>
      </w:r>
      <w:r>
        <w:rPr>
          <w:rFonts w:ascii="Times New Roman" w:eastAsia="SimSun" w:hAnsi="Times New Roman" w:cs="Times New Roman"/>
          <w:i/>
          <w:iCs/>
          <w:color w:val="222222"/>
          <w:sz w:val="24"/>
          <w:szCs w:val="24"/>
          <w:shd w:val="clear" w:color="auto" w:fill="FFFFFF"/>
        </w:rPr>
        <w:t>Biomolecules</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9</w:t>
      </w:r>
      <w:r>
        <w:rPr>
          <w:rFonts w:ascii="Times New Roman" w:eastAsia="SimSun" w:hAnsi="Times New Roman" w:cs="Times New Roman"/>
          <w:color w:val="222222"/>
          <w:sz w:val="24"/>
          <w:szCs w:val="24"/>
          <w:shd w:val="clear" w:color="auto" w:fill="FFFFFF"/>
        </w:rPr>
        <w:t>(12), 861.</w:t>
      </w:r>
    </w:p>
    <w:p w14:paraId="4494DDFC" w14:textId="77777777" w:rsidR="00FD2BBC" w:rsidRDefault="006A0ADD">
      <w:pPr>
        <w:pStyle w:val="NormalWeb"/>
        <w:spacing w:line="360" w:lineRule="auto"/>
        <w:jc w:val="both"/>
        <w:rPr>
          <w:rFonts w:eastAsia="sans-serif"/>
          <w:shd w:val="clear" w:color="auto" w:fill="FFFFFF"/>
          <w:lang w:bidi="ar"/>
        </w:rPr>
      </w:pPr>
      <w:r>
        <w:t>Resmi, A. and Devendra, K. (2024). Biomedical applications of electromag</w:t>
      </w:r>
      <w:r>
        <w:t xml:space="preserve">netic fields: Mechanisms and therapeutic potential. </w:t>
      </w:r>
      <w:r>
        <w:rPr>
          <w:rStyle w:val="Emphasis"/>
        </w:rPr>
        <w:t>Biomedicine &amp; Pharmacotherapy, 169,</w:t>
      </w:r>
      <w:r>
        <w:t xml:space="preserve"> 115008. https://doi.org/10.1016/j.biopha.2023.115008</w:t>
      </w:r>
    </w:p>
    <w:p w14:paraId="3386E8D0" w14:textId="77777777" w:rsidR="00FD2BBC" w:rsidRDefault="006A0ADD">
      <w:pPr>
        <w:tabs>
          <w:tab w:val="left" w:pos="720"/>
        </w:tabs>
        <w:spacing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lastRenderedPageBreak/>
        <w:t xml:space="preserve">Ribeiro, G. D. J. G., Rei Yan, S. L., Palmisano, G. and </w:t>
      </w:r>
      <w:proofErr w:type="spellStart"/>
      <w:r>
        <w:rPr>
          <w:rFonts w:ascii="Times New Roman" w:eastAsia="SimSun" w:hAnsi="Times New Roman" w:cs="Times New Roman"/>
          <w:color w:val="222222"/>
          <w:sz w:val="24"/>
          <w:szCs w:val="24"/>
          <w:shd w:val="clear" w:color="auto" w:fill="FFFFFF"/>
        </w:rPr>
        <w:t>Wrenger</w:t>
      </w:r>
      <w:proofErr w:type="spellEnd"/>
      <w:r>
        <w:rPr>
          <w:rFonts w:ascii="Times New Roman" w:eastAsia="SimSun" w:hAnsi="Times New Roman" w:cs="Times New Roman"/>
          <w:color w:val="222222"/>
          <w:sz w:val="24"/>
          <w:szCs w:val="24"/>
          <w:shd w:val="clear" w:color="auto" w:fill="FFFFFF"/>
        </w:rPr>
        <w:t>, C. (2023). Plant extracts as a source of natural p</w:t>
      </w:r>
      <w:r>
        <w:rPr>
          <w:rFonts w:ascii="Times New Roman" w:eastAsia="SimSun" w:hAnsi="Times New Roman" w:cs="Times New Roman"/>
          <w:color w:val="222222"/>
          <w:sz w:val="24"/>
          <w:szCs w:val="24"/>
          <w:shd w:val="clear" w:color="auto" w:fill="FFFFFF"/>
        </w:rPr>
        <w:t>roducts with potential antimalarial effects: An update from 2018 to 2022. </w:t>
      </w:r>
      <w:r>
        <w:rPr>
          <w:rFonts w:ascii="Times New Roman" w:eastAsia="SimSun" w:hAnsi="Times New Roman" w:cs="Times New Roman"/>
          <w:i/>
          <w:iCs/>
          <w:color w:val="222222"/>
          <w:sz w:val="24"/>
          <w:szCs w:val="24"/>
          <w:shd w:val="clear" w:color="auto" w:fill="FFFFFF"/>
        </w:rPr>
        <w:t>Pharmaceutics</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15</w:t>
      </w:r>
      <w:r>
        <w:rPr>
          <w:rFonts w:ascii="Times New Roman" w:eastAsia="SimSun" w:hAnsi="Times New Roman" w:cs="Times New Roman"/>
          <w:color w:val="222222"/>
          <w:sz w:val="24"/>
          <w:szCs w:val="24"/>
          <w:shd w:val="clear" w:color="auto" w:fill="FFFFFF"/>
        </w:rPr>
        <w:t>(6), 1638.</w:t>
      </w:r>
    </w:p>
    <w:p w14:paraId="0B7FC9AD" w14:textId="77777777" w:rsidR="00FD2BBC" w:rsidRDefault="006A0ADD">
      <w:pPr>
        <w:pStyle w:val="NormalWeb"/>
        <w:spacing w:line="360" w:lineRule="auto"/>
        <w:jc w:val="both"/>
      </w:pPr>
      <w:r>
        <w:t>Rosado, M. M., Simkó, M., Mattsson, M. O., and Pioli, C. (2018). Immune-modulating perspectives for low frequency electromagnetic fields in innate immunit</w:t>
      </w:r>
      <w:r>
        <w:t xml:space="preserve">y. </w:t>
      </w:r>
      <w:r>
        <w:rPr>
          <w:rStyle w:val="Emphasis"/>
        </w:rPr>
        <w:t>Frontiers in Public Health, 6,</w:t>
      </w:r>
      <w:r>
        <w:t xml:space="preserve"> 85. https://doi.org/10.3389/fpubh.2018.00085</w:t>
      </w:r>
    </w:p>
    <w:p w14:paraId="0F5840D9" w14:textId="77777777" w:rsidR="00FD2BBC" w:rsidRDefault="006A0ADD">
      <w:pPr>
        <w:numPr>
          <w:ilvl w:val="0"/>
          <w:numId w:val="1"/>
        </w:numPr>
        <w:spacing w:line="360" w:lineRule="auto"/>
        <w:ind w:left="0" w:hanging="399"/>
        <w:jc w:val="both"/>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t>Rovira-Vallbona</w:t>
      </w:r>
      <w:proofErr w:type="spellEnd"/>
      <w:r>
        <w:rPr>
          <w:rFonts w:ascii="Times New Roman" w:hAnsi="Times New Roman" w:cs="Times New Roman"/>
          <w:color w:val="222222"/>
          <w:sz w:val="24"/>
          <w:szCs w:val="24"/>
          <w:shd w:val="clear" w:color="auto" w:fill="FFFFFF"/>
        </w:rPr>
        <w:t xml:space="preserve">, E., Van Hong, N., </w:t>
      </w:r>
      <w:proofErr w:type="spellStart"/>
      <w:r>
        <w:rPr>
          <w:rFonts w:ascii="Times New Roman" w:hAnsi="Times New Roman" w:cs="Times New Roman"/>
          <w:color w:val="222222"/>
          <w:sz w:val="24"/>
          <w:szCs w:val="24"/>
          <w:shd w:val="clear" w:color="auto" w:fill="FFFFFF"/>
        </w:rPr>
        <w:t>Kattenberg</w:t>
      </w:r>
      <w:proofErr w:type="spellEnd"/>
      <w:r>
        <w:rPr>
          <w:rFonts w:ascii="Times New Roman" w:hAnsi="Times New Roman" w:cs="Times New Roman"/>
          <w:color w:val="222222"/>
          <w:sz w:val="24"/>
          <w:szCs w:val="24"/>
          <w:shd w:val="clear" w:color="auto" w:fill="FFFFFF"/>
        </w:rPr>
        <w:t xml:space="preserve">, J.H., Huan, R.M., Hien, N.T.T., Ngoc, N.T.H., </w:t>
      </w:r>
      <w:proofErr w:type="spellStart"/>
      <w:r>
        <w:rPr>
          <w:rFonts w:ascii="Times New Roman" w:hAnsi="Times New Roman" w:cs="Times New Roman"/>
          <w:color w:val="222222"/>
          <w:sz w:val="24"/>
          <w:szCs w:val="24"/>
          <w:shd w:val="clear" w:color="auto" w:fill="FFFFFF"/>
        </w:rPr>
        <w:t>Guetens</w:t>
      </w:r>
      <w:proofErr w:type="spellEnd"/>
      <w:r>
        <w:rPr>
          <w:rFonts w:ascii="Times New Roman" w:hAnsi="Times New Roman" w:cs="Times New Roman"/>
          <w:color w:val="222222"/>
          <w:sz w:val="24"/>
          <w:szCs w:val="24"/>
          <w:shd w:val="clear" w:color="auto" w:fill="FFFFFF"/>
        </w:rPr>
        <w:t xml:space="preserve">, P., Hieu, N.L., Mai, T.T. and Duong, N.T.T. (2020). Efficacy of </w:t>
      </w:r>
      <w:proofErr w:type="spellStart"/>
      <w:r>
        <w:rPr>
          <w:rFonts w:ascii="Times New Roman" w:hAnsi="Times New Roman" w:cs="Times New Roman"/>
          <w:color w:val="222222"/>
          <w:sz w:val="24"/>
          <w:szCs w:val="24"/>
          <w:shd w:val="clear" w:color="auto" w:fill="FFFFFF"/>
        </w:rPr>
        <w:t>Dihydroarte</w:t>
      </w:r>
      <w:r>
        <w:rPr>
          <w:rFonts w:ascii="Times New Roman" w:hAnsi="Times New Roman" w:cs="Times New Roman"/>
          <w:color w:val="222222"/>
          <w:sz w:val="24"/>
          <w:szCs w:val="24"/>
          <w:shd w:val="clear" w:color="auto" w:fill="FFFFFF"/>
        </w:rPr>
        <w:t>misinin</w:t>
      </w:r>
      <w:proofErr w:type="spellEnd"/>
      <w:r>
        <w:rPr>
          <w:rFonts w:ascii="Times New Roman" w:hAnsi="Times New Roman" w:cs="Times New Roman"/>
          <w:color w:val="222222"/>
          <w:sz w:val="24"/>
          <w:szCs w:val="24"/>
          <w:shd w:val="clear" w:color="auto" w:fill="FFFFFF"/>
        </w:rPr>
        <w:t>/Piperaquine and Artesunate Monotherapy for the Treatment of Uncomplicated </w:t>
      </w:r>
      <w:r>
        <w:rPr>
          <w:rFonts w:ascii="Times New Roman" w:hAnsi="Times New Roman" w:cs="Times New Roman"/>
          <w:i/>
          <w:iCs/>
          <w:color w:val="222222"/>
          <w:sz w:val="24"/>
          <w:szCs w:val="24"/>
          <w:shd w:val="clear" w:color="auto" w:fill="FFFFFF"/>
        </w:rPr>
        <w:t>Plasmodium falciparum</w:t>
      </w:r>
      <w:r>
        <w:rPr>
          <w:rFonts w:ascii="Times New Roman" w:hAnsi="Times New Roman" w:cs="Times New Roman"/>
          <w:color w:val="222222"/>
          <w:sz w:val="24"/>
          <w:szCs w:val="24"/>
          <w:shd w:val="clear" w:color="auto" w:fill="FFFFFF"/>
        </w:rPr>
        <w:t> Malaria in Central Vietnam. </w:t>
      </w:r>
      <w:r>
        <w:rPr>
          <w:rFonts w:ascii="Times New Roman" w:hAnsi="Times New Roman" w:cs="Times New Roman"/>
          <w:i/>
          <w:iCs/>
          <w:color w:val="222222"/>
          <w:sz w:val="24"/>
          <w:szCs w:val="24"/>
          <w:shd w:val="clear" w:color="auto" w:fill="FFFFFF"/>
        </w:rPr>
        <w:t xml:space="preserve">J. </w:t>
      </w:r>
      <w:proofErr w:type="spellStart"/>
      <w:r>
        <w:rPr>
          <w:rFonts w:ascii="Times New Roman" w:hAnsi="Times New Roman" w:cs="Times New Roman"/>
          <w:i/>
          <w:iCs/>
          <w:color w:val="222222"/>
          <w:sz w:val="24"/>
          <w:szCs w:val="24"/>
          <w:shd w:val="clear" w:color="auto" w:fill="FFFFFF"/>
        </w:rPr>
        <w:t>Antimicrob</w:t>
      </w:r>
      <w:proofErr w:type="spellEnd"/>
      <w:r>
        <w:rPr>
          <w:rFonts w:ascii="Times New Roman" w:hAnsi="Times New Roman" w:cs="Times New Roman"/>
          <w:i/>
          <w:iCs/>
          <w:color w:val="222222"/>
          <w:sz w:val="24"/>
          <w:szCs w:val="24"/>
          <w:shd w:val="clear" w:color="auto" w:fill="FFFFFF"/>
        </w:rPr>
        <w:t>. Chemother.</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75</w:t>
      </w:r>
      <w:r>
        <w:rPr>
          <w:rFonts w:ascii="Times New Roman" w:hAnsi="Times New Roman" w:cs="Times New Roman"/>
          <w:color w:val="222222"/>
          <w:sz w:val="24"/>
          <w:szCs w:val="24"/>
          <w:shd w:val="clear" w:color="auto" w:fill="FFFFFF"/>
        </w:rPr>
        <w:t>, 2272–2281.</w:t>
      </w:r>
    </w:p>
    <w:p w14:paraId="5E7DBA32" w14:textId="77777777" w:rsidR="00FD2BBC" w:rsidRDefault="006A0ADD">
      <w:pPr>
        <w:shd w:val="clear" w:color="auto" w:fill="FFFFFF"/>
        <w:spacing w:line="360" w:lineRule="auto"/>
        <w:jc w:val="both"/>
        <w:rPr>
          <w:rFonts w:ascii="Times New Roman" w:eastAsia="Consolas" w:hAnsi="Times New Roman" w:cs="Times New Roman"/>
          <w:color w:val="1B1B1B"/>
          <w:sz w:val="24"/>
          <w:szCs w:val="24"/>
          <w:shd w:val="clear" w:color="auto" w:fill="FFFFFF"/>
        </w:rPr>
      </w:pPr>
      <w:r>
        <w:rPr>
          <w:rFonts w:ascii="Times New Roman" w:eastAsia="Consolas" w:hAnsi="Times New Roman" w:cs="Times New Roman"/>
          <w:color w:val="1B1B1B"/>
          <w:sz w:val="24"/>
          <w:szCs w:val="24"/>
          <w:shd w:val="clear" w:color="auto" w:fill="FFFFFF"/>
        </w:rPr>
        <w:t xml:space="preserve">Siddiqui, F.A., Liang, X. and Cui, L. (2021). </w:t>
      </w:r>
      <w:r>
        <w:rPr>
          <w:rFonts w:ascii="Times New Roman" w:eastAsia="Consolas" w:hAnsi="Times New Roman" w:cs="Times New Roman"/>
          <w:i/>
          <w:iCs/>
          <w:color w:val="1B1B1B"/>
          <w:sz w:val="24"/>
          <w:szCs w:val="24"/>
          <w:shd w:val="clear" w:color="auto" w:fill="FFFFFF"/>
        </w:rPr>
        <w:t>Plasmodium falciparum</w:t>
      </w:r>
      <w:r>
        <w:rPr>
          <w:rFonts w:ascii="Times New Roman" w:eastAsia="Consolas" w:hAnsi="Times New Roman" w:cs="Times New Roman"/>
          <w:color w:val="1B1B1B"/>
          <w:sz w:val="24"/>
          <w:szCs w:val="24"/>
          <w:shd w:val="clear" w:color="auto" w:fill="FFFFFF"/>
        </w:rPr>
        <w:t xml:space="preserve"> resistance to ACTs: Emergence, mechanisms, and outlook. </w:t>
      </w:r>
      <w:r>
        <w:rPr>
          <w:rFonts w:ascii="Times New Roman" w:eastAsia="Consolas" w:hAnsi="Times New Roman" w:cs="Times New Roman"/>
          <w:i/>
          <w:iCs/>
          <w:color w:val="1B1B1B"/>
          <w:sz w:val="24"/>
          <w:szCs w:val="24"/>
          <w:shd w:val="clear" w:color="auto" w:fill="FFFFFF"/>
        </w:rPr>
        <w:t xml:space="preserve">Int J </w:t>
      </w:r>
      <w:proofErr w:type="spellStart"/>
      <w:r>
        <w:rPr>
          <w:rFonts w:ascii="Times New Roman" w:eastAsia="Consolas" w:hAnsi="Times New Roman" w:cs="Times New Roman"/>
          <w:i/>
          <w:iCs/>
          <w:color w:val="1B1B1B"/>
          <w:sz w:val="24"/>
          <w:szCs w:val="24"/>
          <w:shd w:val="clear" w:color="auto" w:fill="FFFFFF"/>
        </w:rPr>
        <w:t>Parasitol</w:t>
      </w:r>
      <w:proofErr w:type="spellEnd"/>
      <w:r>
        <w:rPr>
          <w:rFonts w:ascii="Times New Roman" w:eastAsia="Consolas" w:hAnsi="Times New Roman" w:cs="Times New Roman"/>
          <w:i/>
          <w:iCs/>
          <w:color w:val="1B1B1B"/>
          <w:sz w:val="24"/>
          <w:szCs w:val="24"/>
          <w:shd w:val="clear" w:color="auto" w:fill="FFFFFF"/>
        </w:rPr>
        <w:t xml:space="preserve"> Drugs Drug Resist.</w:t>
      </w:r>
      <w:r>
        <w:rPr>
          <w:rFonts w:ascii="Times New Roman" w:eastAsia="Consolas" w:hAnsi="Times New Roman" w:cs="Times New Roman"/>
          <w:color w:val="1B1B1B"/>
          <w:sz w:val="24"/>
          <w:szCs w:val="24"/>
          <w:shd w:val="clear" w:color="auto" w:fill="FFFFFF"/>
        </w:rPr>
        <w:t xml:space="preserve"> 16:102-118. </w:t>
      </w:r>
      <w:proofErr w:type="spellStart"/>
      <w:r>
        <w:rPr>
          <w:rFonts w:ascii="Times New Roman" w:eastAsia="Consolas" w:hAnsi="Times New Roman" w:cs="Times New Roman"/>
          <w:color w:val="1B1B1B"/>
          <w:sz w:val="24"/>
          <w:szCs w:val="24"/>
          <w:shd w:val="clear" w:color="auto" w:fill="FFFFFF"/>
        </w:rPr>
        <w:t>doi</w:t>
      </w:r>
      <w:proofErr w:type="spellEnd"/>
      <w:r>
        <w:rPr>
          <w:rFonts w:ascii="Times New Roman" w:eastAsia="Consolas" w:hAnsi="Times New Roman" w:cs="Times New Roman"/>
          <w:color w:val="1B1B1B"/>
          <w:sz w:val="24"/>
          <w:szCs w:val="24"/>
          <w:shd w:val="clear" w:color="auto" w:fill="FFFFFF"/>
        </w:rPr>
        <w:t>: 10.1016/</w:t>
      </w:r>
      <w:proofErr w:type="spellStart"/>
      <w:r>
        <w:rPr>
          <w:rFonts w:ascii="Times New Roman" w:eastAsia="Consolas" w:hAnsi="Times New Roman" w:cs="Times New Roman"/>
          <w:color w:val="1B1B1B"/>
          <w:sz w:val="24"/>
          <w:szCs w:val="24"/>
          <w:shd w:val="clear" w:color="auto" w:fill="FFFFFF"/>
        </w:rPr>
        <w:t>j.ijpddr</w:t>
      </w:r>
      <w:proofErr w:type="spellEnd"/>
      <w:r>
        <w:rPr>
          <w:rFonts w:ascii="Times New Roman" w:eastAsia="Consolas" w:hAnsi="Times New Roman" w:cs="Times New Roman"/>
          <w:color w:val="1B1B1B"/>
          <w:sz w:val="24"/>
          <w:szCs w:val="24"/>
          <w:shd w:val="clear" w:color="auto" w:fill="FFFFFF"/>
        </w:rPr>
        <w:t>.</w:t>
      </w:r>
    </w:p>
    <w:p w14:paraId="1A89BA9B" w14:textId="77777777" w:rsidR="00FD2BBC" w:rsidRDefault="006A0ADD">
      <w:pPr>
        <w:pStyle w:val="NormalWeb"/>
        <w:spacing w:line="360" w:lineRule="auto"/>
        <w:jc w:val="both"/>
      </w:pPr>
      <w:r>
        <w:t xml:space="preserve">World Health Organization (WHO). (2022). WHO recommends groundbreaking malaria vaccine for children at risk. Retrieved from </w:t>
      </w:r>
      <w:hyperlink r:id="rId14" w:tgtFrame="_new" w:history="1">
        <w:r>
          <w:rPr>
            <w:rStyle w:val="Hyperlink"/>
          </w:rPr>
          <w:t>https://www.who.int/news/item/06-10-2021-who-recommends-groundbreaking-malaria-vaccine-for-children-at-r</w:t>
        </w:r>
        <w:r>
          <w:rPr>
            <w:rStyle w:val="Hyperlink"/>
          </w:rPr>
          <w:t>isk</w:t>
        </w:r>
      </w:hyperlink>
      <w:r>
        <w:t>.</w:t>
      </w:r>
    </w:p>
    <w:p w14:paraId="2F9689E7" w14:textId="77777777" w:rsidR="00FD2BBC" w:rsidRDefault="006A0ADD">
      <w:pPr>
        <w:pStyle w:val="NormalWeb"/>
        <w:spacing w:line="360" w:lineRule="auto"/>
        <w:jc w:val="both"/>
      </w:pPr>
      <w:r>
        <w:t xml:space="preserve">World Health Organization. (2022). </w:t>
      </w:r>
      <w:r>
        <w:rPr>
          <w:rStyle w:val="Emphasis"/>
        </w:rPr>
        <w:t>Malaria vaccine: WHO position paper – January 2022. Weekly Epidemiological Record, 97</w:t>
      </w:r>
      <w:r>
        <w:t xml:space="preserve">(4), 33–52. </w:t>
      </w:r>
      <w:hyperlink r:id="rId15" w:history="1">
        <w:r>
          <w:rPr>
            <w:rStyle w:val="Hyperlink"/>
          </w:rPr>
          <w:t>https://apps.who.int/iris/handle/10665/351435</w:t>
        </w:r>
      </w:hyperlink>
    </w:p>
    <w:p w14:paraId="17CB839D" w14:textId="77777777" w:rsidR="00FD2BBC" w:rsidRDefault="006A0ADD">
      <w:pPr>
        <w:pStyle w:val="NormalWeb"/>
        <w:shd w:val="clear" w:color="auto" w:fill="FFFFFF"/>
        <w:spacing w:beforeAutospacing="0" w:after="240" w:afterAutospacing="0" w:line="360" w:lineRule="auto"/>
        <w:jc w:val="both"/>
      </w:pPr>
      <w:r>
        <w:t xml:space="preserve">World Health Organization. (2023). </w:t>
      </w:r>
      <w:r>
        <w:rPr>
          <w:rStyle w:val="Emphasis"/>
        </w:rPr>
        <w:t>World Malaria Report 2023</w:t>
      </w:r>
      <w:r>
        <w:t xml:space="preserve">. Geneva: WHO. </w:t>
      </w:r>
      <w:hyperlink r:id="rId16" w:tgtFrame="_new" w:history="1">
        <w:r>
          <w:rPr>
            <w:rStyle w:val="Hyperlink"/>
          </w:rPr>
          <w:t>https://www.who.int/publications/i/item/9789240078142</w:t>
        </w:r>
      </w:hyperlink>
    </w:p>
    <w:p w14:paraId="4A73BEEE" w14:textId="77777777" w:rsidR="00FD2BBC" w:rsidRDefault="00FD2BBC">
      <w:pPr>
        <w:spacing w:line="360" w:lineRule="auto"/>
        <w:jc w:val="both"/>
        <w:rPr>
          <w:rFonts w:ascii="Times New Roman" w:hAnsi="Times New Roman" w:cs="Times New Roman"/>
          <w:iCs/>
          <w:sz w:val="24"/>
          <w:szCs w:val="24"/>
        </w:rPr>
      </w:pPr>
    </w:p>
    <w:p w14:paraId="70B94011" w14:textId="77777777" w:rsidR="00FD2BBC" w:rsidRDefault="00FD2BBC">
      <w:pPr>
        <w:pStyle w:val="NormalWeb"/>
        <w:spacing w:line="360" w:lineRule="auto"/>
        <w:jc w:val="both"/>
      </w:pPr>
    </w:p>
    <w:p w14:paraId="3D7C37F6" w14:textId="77777777" w:rsidR="00FD2BBC" w:rsidRDefault="00FD2BBC">
      <w:pPr>
        <w:spacing w:line="360" w:lineRule="auto"/>
        <w:jc w:val="both"/>
        <w:rPr>
          <w:rFonts w:ascii="Times New Roman" w:hAnsi="Times New Roman" w:cs="Times New Roman"/>
          <w:sz w:val="24"/>
          <w:szCs w:val="24"/>
        </w:rPr>
      </w:pPr>
    </w:p>
    <w:sectPr w:rsidR="00FD2BBC">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8A276" w14:textId="77777777" w:rsidR="006A0ADD" w:rsidRDefault="006A0ADD" w:rsidP="004D3BE0">
      <w:r>
        <w:separator/>
      </w:r>
    </w:p>
  </w:endnote>
  <w:endnote w:type="continuationSeparator" w:id="0">
    <w:p w14:paraId="61D7E78F" w14:textId="77777777" w:rsidR="006A0ADD" w:rsidRDefault="006A0ADD" w:rsidP="004D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E09F5" w14:textId="77777777" w:rsidR="004D3BE0" w:rsidRDefault="004D3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DB366" w14:textId="77777777" w:rsidR="004D3BE0" w:rsidRDefault="004D3B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CAA88" w14:textId="77777777" w:rsidR="004D3BE0" w:rsidRDefault="004D3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FEAEB" w14:textId="77777777" w:rsidR="006A0ADD" w:rsidRDefault="006A0ADD" w:rsidP="004D3BE0">
      <w:r>
        <w:separator/>
      </w:r>
    </w:p>
  </w:footnote>
  <w:footnote w:type="continuationSeparator" w:id="0">
    <w:p w14:paraId="1A732EB9" w14:textId="77777777" w:rsidR="006A0ADD" w:rsidRDefault="006A0ADD" w:rsidP="004D3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4E9F1" w14:textId="5149A365" w:rsidR="004D3BE0" w:rsidRDefault="004D3BE0">
    <w:pPr>
      <w:pStyle w:val="Header"/>
    </w:pPr>
    <w:r>
      <w:rPr>
        <w:noProof/>
      </w:rPr>
      <w:pict w14:anchorId="163A2F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247469"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539BE" w14:textId="378E282D" w:rsidR="004D3BE0" w:rsidRDefault="004D3BE0">
    <w:pPr>
      <w:pStyle w:val="Header"/>
    </w:pPr>
    <w:r>
      <w:rPr>
        <w:noProof/>
      </w:rPr>
      <w:pict w14:anchorId="2C8CF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247470"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A3774" w14:textId="223C3E6B" w:rsidR="004D3BE0" w:rsidRDefault="004D3BE0">
    <w:pPr>
      <w:pStyle w:val="Header"/>
    </w:pPr>
    <w:r>
      <w:rPr>
        <w:noProof/>
      </w:rPr>
      <w:pict w14:anchorId="48BD53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247468"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CC4569E"/>
    <w:multiLevelType w:val="multilevel"/>
    <w:tmpl w:val="BCC4569E"/>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17"/>
        </w:tabs>
        <w:ind w:left="2880" w:hanging="360"/>
      </w:pPr>
      <w:rPr>
        <w:sz w:val="24"/>
        <w:szCs w:val="24"/>
      </w:rPr>
    </w:lvl>
    <w:lvl w:ilvl="4">
      <w:start w:val="1"/>
      <w:numFmt w:val="none"/>
      <w:lvlText w:val="%5."/>
      <w:lvlJc w:val="left"/>
      <w:pPr>
        <w:tabs>
          <w:tab w:val="left" w:pos="3238"/>
        </w:tabs>
        <w:ind w:left="3600" w:hanging="360"/>
      </w:pPr>
      <w:rPr>
        <w:sz w:val="24"/>
        <w:szCs w:val="24"/>
      </w:rPr>
    </w:lvl>
    <w:lvl w:ilvl="5">
      <w:start w:val="1"/>
      <w:numFmt w:val="none"/>
      <w:lvlText w:val="%6."/>
      <w:lvlJc w:val="left"/>
      <w:pPr>
        <w:tabs>
          <w:tab w:val="left" w:pos="3958"/>
        </w:tabs>
        <w:ind w:left="4320" w:hanging="360"/>
      </w:pPr>
      <w:rPr>
        <w:sz w:val="24"/>
        <w:szCs w:val="24"/>
      </w:rPr>
    </w:lvl>
    <w:lvl w:ilvl="6">
      <w:start w:val="1"/>
      <w:numFmt w:val="none"/>
      <w:lvlText w:val="%7."/>
      <w:lvlJc w:val="left"/>
      <w:pPr>
        <w:tabs>
          <w:tab w:val="left" w:pos="4678"/>
        </w:tabs>
        <w:ind w:left="5040" w:hanging="360"/>
      </w:pPr>
      <w:rPr>
        <w:sz w:val="24"/>
        <w:szCs w:val="24"/>
      </w:rPr>
    </w:lvl>
    <w:lvl w:ilvl="7">
      <w:start w:val="1"/>
      <w:numFmt w:val="none"/>
      <w:lvlText w:val="%8."/>
      <w:lvlJc w:val="left"/>
      <w:pPr>
        <w:tabs>
          <w:tab w:val="left" w:pos="5398"/>
        </w:tabs>
        <w:ind w:left="5760" w:hanging="360"/>
      </w:pPr>
      <w:rPr>
        <w:sz w:val="24"/>
        <w:szCs w:val="24"/>
      </w:rPr>
    </w:lvl>
    <w:lvl w:ilvl="8">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embedSystemFonts/>
  <w:proofState w:spelling="clean" w:grammar="clean"/>
  <w:defaultTabStop w:val="720"/>
  <w:drawingGridVerticalSpacing w:val="156"/>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6845C55"/>
    <w:rsid w:val="001707C9"/>
    <w:rsid w:val="004D3BE0"/>
    <w:rsid w:val="005D2BFF"/>
    <w:rsid w:val="006A0ADD"/>
    <w:rsid w:val="00BD3C0F"/>
    <w:rsid w:val="00FD2BBC"/>
    <w:rsid w:val="1AB93E30"/>
    <w:rsid w:val="1F8B6812"/>
    <w:rsid w:val="36845C55"/>
    <w:rsid w:val="3E137CA0"/>
    <w:rsid w:val="4A3D1B9D"/>
    <w:rsid w:val="4F422659"/>
    <w:rsid w:val="738D1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8DD97EA"/>
  <w15:docId w15:val="{B8E14D95-BADD-4C8E-92CA-F0018A68C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character" w:styleId="Hyperlink">
    <w:name w:val="Hyperlink"/>
    <w:basedOn w:val="DefaultParagraphFont"/>
    <w:rPr>
      <w:color w:val="0000FF"/>
      <w:u w:val="single"/>
    </w:rPr>
  </w:style>
  <w:style w:type="paragraph" w:styleId="NormalWeb">
    <w:name w:val="Normal (Web)"/>
    <w:qFormat/>
    <w:pPr>
      <w:spacing w:beforeAutospacing="1" w:afterAutospacing="1"/>
    </w:pPr>
    <w:rPr>
      <w:sz w:val="24"/>
      <w:szCs w:val="24"/>
      <w:lang w:val="en-US" w:eastAsia="zh-CN"/>
    </w:rPr>
  </w:style>
  <w:style w:type="character" w:styleId="Strong">
    <w:name w:val="Strong"/>
    <w:basedOn w:val="DefaultParagraphFont"/>
    <w:qFormat/>
    <w:rPr>
      <w:b/>
      <w:bCs/>
    </w:rPr>
  </w:style>
  <w:style w:type="paragraph" w:styleId="Header">
    <w:name w:val="header"/>
    <w:basedOn w:val="Normal"/>
    <w:link w:val="HeaderChar"/>
    <w:rsid w:val="004D3BE0"/>
    <w:pPr>
      <w:tabs>
        <w:tab w:val="center" w:pos="4680"/>
        <w:tab w:val="right" w:pos="9360"/>
      </w:tabs>
    </w:pPr>
  </w:style>
  <w:style w:type="character" w:customStyle="1" w:styleId="HeaderChar">
    <w:name w:val="Header Char"/>
    <w:basedOn w:val="DefaultParagraphFont"/>
    <w:link w:val="Header"/>
    <w:rsid w:val="004D3BE0"/>
    <w:rPr>
      <w:rFonts w:asciiTheme="minorHAnsi" w:eastAsiaTheme="minorEastAsia" w:hAnsiTheme="minorHAnsi" w:cstheme="minorBidi"/>
      <w:lang w:val="en-US" w:eastAsia="zh-CN"/>
    </w:rPr>
  </w:style>
  <w:style w:type="paragraph" w:styleId="Footer">
    <w:name w:val="footer"/>
    <w:basedOn w:val="Normal"/>
    <w:link w:val="FooterChar"/>
    <w:rsid w:val="004D3BE0"/>
    <w:pPr>
      <w:tabs>
        <w:tab w:val="center" w:pos="4680"/>
        <w:tab w:val="right" w:pos="9360"/>
      </w:tabs>
    </w:pPr>
  </w:style>
  <w:style w:type="character" w:customStyle="1" w:styleId="FooterChar">
    <w:name w:val="Footer Char"/>
    <w:basedOn w:val="DefaultParagraphFont"/>
    <w:link w:val="Footer"/>
    <w:rsid w:val="004D3BE0"/>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1186/s12936-023-04562-" TargetMode="External"/><Relationship Id="rId13" Type="http://schemas.openxmlformats.org/officeDocument/2006/relationships/hyperlink" Target="https://fnasjournals.com/index.php/FNAS-JSI/article/view/131"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pdfs.semanticscholar.org/7201/c53f4191235b508272deaa2a208362d89b1f.pdf?utm_source=chatgpt.com" TargetMode="External"/><Relationship Id="rId12" Type="http://schemas.openxmlformats.org/officeDocument/2006/relationships/hyperlink" Target="https://doi.org/10.9734/ajbgmb/2025/v17i848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who.int/publications/i/item/9789240078142"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medypublications.com/american-journal-of-medicine-and-public-health-articl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pps.who.int/iris/handle/10665/351435" TargetMode="External"/><Relationship Id="rId23" Type="http://schemas.openxmlformats.org/officeDocument/2006/relationships/fontTable" Target="fontTable.xml"/><Relationship Id="rId10" Type="http://schemas.openxmlformats.org/officeDocument/2006/relationships/hyperlink" Target="https://www.remedypublications.com/open-access/effects-of-alternating-magnetic-field-exposure-on-cardiac-lipid-profile-9895.pdf?utm_source=chatgpt.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dc.gov/malaria/index.html?utm_source=chatgpt.com" TargetMode="External"/><Relationship Id="rId14" Type="http://schemas.openxmlformats.org/officeDocument/2006/relationships/hyperlink" Target="https://www.who.int/news/item/06-10-2021-who-recommends-groundbreaking-malaria-vaccine-for-children-at-risk?utm_source=chatgpt.com" TargetMode="External"/><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13</Pages>
  <Words>3613</Words>
  <Characters>20600</Characters>
  <Application>Microsoft Office Word</Application>
  <DocSecurity>0</DocSecurity>
  <Lines>171</Lines>
  <Paragraphs>48</Paragraphs>
  <ScaleCrop>false</ScaleCrop>
  <Company/>
  <LinksUpToDate>false</LinksUpToDate>
  <CharactersWithSpaces>24165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Favour</dc:creator>
  <cp:lastModifiedBy>SDI 1084</cp:lastModifiedBy>
  <cp:revision>4</cp:revision>
  <dcterms:created xsi:type="dcterms:W3CDTF">2025-09-05T09:44:00Z</dcterms:created>
  <dcterms:modified xsi:type="dcterms:W3CDTF">2025-09-10T08:43:00Z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2057-12.2.0.21936</vt:lpwstr>
  </property>
  <property fmtid="{D5CDD505-2E9C-101B-9397-08002B2CF9AE}" pid="3" name="ICV">
    <vt:lpwstr>E6E7D363D9924FBAA6A74C1CA52392CF_11</vt:lpwstr>
  </property>
</Properties>
</file>