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C620A" w14:textId="2E173541" w:rsidR="00754C9A" w:rsidRDefault="006E43B7" w:rsidP="00441B6F">
      <w:pPr>
        <w:pStyle w:val="Title"/>
        <w:spacing w:after="0"/>
        <w:jc w:val="both"/>
        <w:rPr>
          <w:rFonts w:ascii="Arial" w:hAnsi="Arial" w:cs="Arial"/>
        </w:rPr>
      </w:pPr>
      <w:r w:rsidRPr="006E43B7">
        <w:rPr>
          <w:rFonts w:ascii="Arial" w:hAnsi="Arial" w:cs="Arial"/>
        </w:rPr>
        <w:t>Original Research Article</w:t>
      </w:r>
    </w:p>
    <w:p w14:paraId="06129D37" w14:textId="77777777" w:rsidR="006E43B7" w:rsidRDefault="006E43B7" w:rsidP="00441B6F">
      <w:pPr>
        <w:pStyle w:val="Title"/>
        <w:spacing w:after="0"/>
        <w:jc w:val="both"/>
        <w:rPr>
          <w:rFonts w:ascii="Arial" w:hAnsi="Arial" w:cs="Arial"/>
        </w:rPr>
      </w:pPr>
    </w:p>
    <w:p w14:paraId="5AE9C5EA" w14:textId="508BD678" w:rsidR="00163BC4" w:rsidRPr="00163BC4" w:rsidRDefault="00F33820" w:rsidP="00441B6F">
      <w:pPr>
        <w:pStyle w:val="Author"/>
        <w:spacing w:line="240" w:lineRule="auto"/>
        <w:rPr>
          <w:rFonts w:ascii="Arial" w:hAnsi="Arial" w:cs="Arial"/>
          <w:bCs/>
          <w:iCs/>
          <w:kern w:val="28"/>
          <w:sz w:val="36"/>
        </w:rPr>
      </w:pPr>
      <w:bookmarkStart w:id="0" w:name="_Hlk208821617"/>
      <w:r>
        <w:rPr>
          <w:rFonts w:ascii="Arial" w:hAnsi="Arial" w:cs="Arial"/>
          <w:bCs/>
          <w:iCs/>
          <w:kern w:val="28"/>
          <w:sz w:val="36"/>
        </w:rPr>
        <w:t xml:space="preserve">Assessment of </w:t>
      </w:r>
      <w:r w:rsidR="00802031">
        <w:rPr>
          <w:rFonts w:ascii="Arial" w:hAnsi="Arial" w:cs="Arial"/>
          <w:bCs/>
          <w:iCs/>
          <w:kern w:val="28"/>
          <w:sz w:val="36"/>
        </w:rPr>
        <w:t>Emotional Distress and Self Efficacy</w:t>
      </w:r>
      <w:r w:rsidR="008059DF">
        <w:rPr>
          <w:rFonts w:ascii="Arial" w:hAnsi="Arial" w:cs="Arial"/>
          <w:bCs/>
          <w:iCs/>
          <w:kern w:val="28"/>
          <w:sz w:val="36"/>
        </w:rPr>
        <w:t xml:space="preserve"> among Diabetic Patients in Secondary Health</w:t>
      </w:r>
      <w:r w:rsidR="00306E27">
        <w:rPr>
          <w:rFonts w:ascii="Arial" w:hAnsi="Arial" w:cs="Arial"/>
          <w:bCs/>
          <w:iCs/>
          <w:kern w:val="28"/>
          <w:sz w:val="36"/>
        </w:rPr>
        <w:t xml:space="preserve"> Care</w:t>
      </w:r>
      <w:r w:rsidR="008059DF">
        <w:rPr>
          <w:rFonts w:ascii="Arial" w:hAnsi="Arial" w:cs="Arial"/>
          <w:bCs/>
          <w:iCs/>
          <w:kern w:val="28"/>
          <w:sz w:val="36"/>
        </w:rPr>
        <w:t xml:space="preserve"> Settings</w:t>
      </w:r>
      <w:r w:rsidR="00231920">
        <w:rPr>
          <w:rFonts w:ascii="Arial" w:hAnsi="Arial" w:cs="Arial"/>
          <w:bCs/>
          <w:iCs/>
          <w:kern w:val="28"/>
          <w:sz w:val="36"/>
        </w:rPr>
        <w:t xml:space="preserve"> </w:t>
      </w:r>
      <w:r w:rsidR="00306E27">
        <w:rPr>
          <w:rFonts w:ascii="Arial" w:hAnsi="Arial" w:cs="Arial"/>
          <w:bCs/>
          <w:iCs/>
          <w:kern w:val="28"/>
          <w:sz w:val="36"/>
        </w:rPr>
        <w:t>in Delta State</w:t>
      </w:r>
    </w:p>
    <w:bookmarkEnd w:id="0"/>
    <w:p w14:paraId="555A8942" w14:textId="77777777" w:rsidR="00A258C3" w:rsidRPr="00790ADA" w:rsidRDefault="00A258C3" w:rsidP="00441B6F">
      <w:pPr>
        <w:pStyle w:val="Author"/>
        <w:spacing w:line="240" w:lineRule="auto"/>
        <w:jc w:val="both"/>
        <w:rPr>
          <w:rFonts w:ascii="Arial" w:hAnsi="Arial" w:cs="Arial"/>
          <w:sz w:val="36"/>
        </w:rPr>
      </w:pPr>
    </w:p>
    <w:p w14:paraId="700A3671" w14:textId="77777777" w:rsidR="002C57D2" w:rsidRPr="00FB3A86" w:rsidRDefault="002C57D2" w:rsidP="00441B6F">
      <w:pPr>
        <w:pStyle w:val="Affiliation"/>
        <w:spacing w:after="0" w:line="240" w:lineRule="auto"/>
        <w:jc w:val="both"/>
        <w:rPr>
          <w:rFonts w:ascii="Arial" w:hAnsi="Arial" w:cs="Arial"/>
        </w:rPr>
      </w:pPr>
    </w:p>
    <w:p w14:paraId="52D76DB5" w14:textId="77777777" w:rsidR="00B01FCD" w:rsidRPr="00FB3A86" w:rsidRDefault="00AC1681" w:rsidP="00441B6F">
      <w:pPr>
        <w:pStyle w:val="Copyright"/>
        <w:spacing w:after="0" w:line="240" w:lineRule="auto"/>
        <w:jc w:val="both"/>
        <w:rPr>
          <w:rFonts w:ascii="Arial" w:hAnsi="Arial" w:cs="Arial"/>
        </w:rPr>
        <w:sectPr w:rsidR="00B01FCD" w:rsidRPr="00FB3A86" w:rsidSect="00C672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A0E62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989EE2" w14:textId="462F9E4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140D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14AA8F" w14:textId="77777777" w:rsidTr="001E44FE">
        <w:tc>
          <w:tcPr>
            <w:tcW w:w="9576" w:type="dxa"/>
            <w:shd w:val="clear" w:color="auto" w:fill="F2F2F2"/>
          </w:tcPr>
          <w:p w14:paraId="436E1EB4" w14:textId="49D303F1" w:rsidR="00221CB4" w:rsidRPr="00A321DC" w:rsidRDefault="00221CB4" w:rsidP="00A321DC">
            <w:pPr>
              <w:rPr>
                <w:rFonts w:ascii="Arial" w:hAnsi="Arial" w:cs="Arial"/>
                <w:b/>
                <w:sz w:val="22"/>
                <w:szCs w:val="22"/>
              </w:rPr>
            </w:pPr>
            <w:r w:rsidRPr="00A321DC">
              <w:rPr>
                <w:rFonts w:ascii="Arial" w:hAnsi="Arial" w:cs="Arial"/>
                <w:b/>
                <w:sz w:val="22"/>
                <w:szCs w:val="22"/>
              </w:rPr>
              <w:t xml:space="preserve">Background: </w:t>
            </w:r>
            <w:r w:rsidRPr="00A321DC">
              <w:rPr>
                <w:rFonts w:ascii="Arial" w:hAnsi="Arial" w:cs="Arial"/>
                <w:bCs/>
                <w:sz w:val="22"/>
                <w:szCs w:val="22"/>
              </w:rPr>
              <w:t>The management of diabetes goes beyond biomedical care as patients’ ability to adhere to treatment and maintain quality of life is greatly influenced by their level of emotional distress and self-efficacy.</w:t>
            </w:r>
          </w:p>
          <w:p w14:paraId="3F35A36C" w14:textId="029E4579" w:rsidR="00221CB4" w:rsidRPr="00A321DC" w:rsidRDefault="00221CB4" w:rsidP="00A321DC">
            <w:pPr>
              <w:rPr>
                <w:rFonts w:ascii="Arial" w:hAnsi="Arial" w:cs="Arial"/>
                <w:b/>
                <w:sz w:val="22"/>
                <w:szCs w:val="22"/>
              </w:rPr>
            </w:pPr>
            <w:r w:rsidRPr="00A321DC">
              <w:rPr>
                <w:rFonts w:ascii="Arial" w:hAnsi="Arial" w:cs="Arial"/>
                <w:b/>
                <w:bCs/>
                <w:sz w:val="22"/>
                <w:szCs w:val="22"/>
              </w:rPr>
              <w:t>Aim:</w:t>
            </w:r>
            <w:r w:rsidR="00A321DC">
              <w:rPr>
                <w:rFonts w:ascii="Arial" w:hAnsi="Arial" w:cs="Arial"/>
                <w:b/>
                <w:bCs/>
                <w:sz w:val="22"/>
                <w:szCs w:val="22"/>
              </w:rPr>
              <w:t xml:space="preserve"> </w:t>
            </w:r>
            <w:r w:rsidRPr="00A321DC">
              <w:rPr>
                <w:rFonts w:ascii="Arial" w:hAnsi="Arial" w:cs="Arial"/>
                <w:sz w:val="22"/>
                <w:szCs w:val="22"/>
              </w:rPr>
              <w:t xml:space="preserve">This study investigated the emotional distress and self-efficacy among patients in selected secondary healthcare facilities in </w:t>
            </w:r>
            <w:proofErr w:type="spellStart"/>
            <w:r w:rsidRPr="00A321DC">
              <w:rPr>
                <w:rFonts w:ascii="Arial" w:hAnsi="Arial" w:cs="Arial"/>
                <w:sz w:val="22"/>
                <w:szCs w:val="22"/>
              </w:rPr>
              <w:t>Ndokwa</w:t>
            </w:r>
            <w:proofErr w:type="spellEnd"/>
            <w:r w:rsidRPr="00A321DC">
              <w:rPr>
                <w:rFonts w:ascii="Arial" w:hAnsi="Arial" w:cs="Arial"/>
                <w:sz w:val="22"/>
                <w:szCs w:val="22"/>
              </w:rPr>
              <w:t>/</w:t>
            </w:r>
            <w:proofErr w:type="spellStart"/>
            <w:r w:rsidRPr="00A321DC">
              <w:rPr>
                <w:rFonts w:ascii="Arial" w:hAnsi="Arial" w:cs="Arial"/>
                <w:sz w:val="22"/>
                <w:szCs w:val="22"/>
              </w:rPr>
              <w:t>Ukwuani</w:t>
            </w:r>
            <w:proofErr w:type="spellEnd"/>
            <w:r w:rsidRPr="00A321DC">
              <w:rPr>
                <w:rFonts w:ascii="Arial" w:hAnsi="Arial" w:cs="Arial"/>
                <w:sz w:val="22"/>
                <w:szCs w:val="22"/>
              </w:rPr>
              <w:t xml:space="preserve"> Local Government Area of Delta State, Nigeria.</w:t>
            </w:r>
          </w:p>
          <w:p w14:paraId="07CB3E47" w14:textId="3F904BB0" w:rsidR="00221CB4" w:rsidRPr="00A321DC" w:rsidRDefault="00221CB4" w:rsidP="00A321DC">
            <w:pPr>
              <w:rPr>
                <w:rFonts w:ascii="Arial" w:hAnsi="Arial" w:cs="Arial"/>
                <w:sz w:val="22"/>
                <w:szCs w:val="22"/>
              </w:rPr>
            </w:pPr>
            <w:r w:rsidRPr="00A321DC">
              <w:rPr>
                <w:rFonts w:ascii="Arial" w:hAnsi="Arial" w:cs="Arial"/>
                <w:b/>
                <w:sz w:val="22"/>
                <w:szCs w:val="22"/>
              </w:rPr>
              <w:t xml:space="preserve">Methods: </w:t>
            </w:r>
            <w:r w:rsidRPr="00A321DC">
              <w:rPr>
                <w:rFonts w:ascii="Arial" w:hAnsi="Arial" w:cs="Arial"/>
                <w:sz w:val="22"/>
                <w:szCs w:val="22"/>
              </w:rPr>
              <w:t xml:space="preserve">A descriptive cross-sectional design was employed, involving 138 diabetic patients recruited through convenience sampling from three secondary health care facilities in </w:t>
            </w:r>
            <w:proofErr w:type="spellStart"/>
            <w:r w:rsidRPr="00A321DC">
              <w:rPr>
                <w:rFonts w:ascii="Arial" w:hAnsi="Arial" w:cs="Arial"/>
                <w:sz w:val="22"/>
                <w:szCs w:val="22"/>
              </w:rPr>
              <w:t>Ndokwa</w:t>
            </w:r>
            <w:proofErr w:type="spellEnd"/>
            <w:r w:rsidRPr="00A321DC">
              <w:rPr>
                <w:rFonts w:ascii="Arial" w:hAnsi="Arial" w:cs="Arial"/>
                <w:sz w:val="22"/>
                <w:szCs w:val="22"/>
              </w:rPr>
              <w:t>/</w:t>
            </w:r>
            <w:proofErr w:type="spellStart"/>
            <w:r w:rsidRPr="00A321DC">
              <w:rPr>
                <w:rFonts w:ascii="Arial" w:hAnsi="Arial" w:cs="Arial"/>
                <w:sz w:val="22"/>
                <w:szCs w:val="22"/>
              </w:rPr>
              <w:t>Ukwuani</w:t>
            </w:r>
            <w:proofErr w:type="spellEnd"/>
            <w:r w:rsidRPr="00A321DC">
              <w:rPr>
                <w:rFonts w:ascii="Arial" w:hAnsi="Arial" w:cs="Arial"/>
                <w:sz w:val="22"/>
                <w:szCs w:val="22"/>
              </w:rPr>
              <w:t xml:space="preserve"> Local Government Area of Delta State. Participants were individuals with Type 1 or Type 2 diabetes who provided informed consent. Data were collected using a structured questionnaire adapted from the Problem Areas in Diabetes (PAID) scale, which measured sociodemographic factors, emotional distress, and perceived self-efficacy. Statistical analyses, conducted with SPSS version 22.0, included descriptive statistics, chi-square tests, one-way ANOVA, and post-hoc Bonferroni comparisons.</w:t>
            </w:r>
          </w:p>
          <w:p w14:paraId="1B20EDAE" w14:textId="77777777" w:rsidR="00221CB4" w:rsidRPr="00A321DC" w:rsidRDefault="00221CB4" w:rsidP="00A321DC">
            <w:pPr>
              <w:rPr>
                <w:rFonts w:ascii="Arial" w:hAnsi="Arial" w:cs="Arial"/>
                <w:bCs/>
                <w:sz w:val="22"/>
                <w:szCs w:val="22"/>
              </w:rPr>
            </w:pPr>
            <w:r w:rsidRPr="00A321DC">
              <w:rPr>
                <w:rFonts w:ascii="Arial" w:hAnsi="Arial" w:cs="Arial"/>
                <w:b/>
                <w:sz w:val="22"/>
                <w:szCs w:val="22"/>
              </w:rPr>
              <w:t>Results:</w:t>
            </w:r>
            <w:r w:rsidRPr="00A321DC">
              <w:rPr>
                <w:rFonts w:ascii="Arial" w:hAnsi="Arial" w:cs="Arial"/>
                <w:sz w:val="22"/>
                <w:szCs w:val="22"/>
              </w:rPr>
              <w:t xml:space="preserve"> </w:t>
            </w:r>
            <w:r w:rsidRPr="00A321DC">
              <w:rPr>
                <w:rFonts w:ascii="Arial" w:hAnsi="Arial" w:cs="Arial"/>
                <w:bCs/>
                <w:sz w:val="22"/>
                <w:szCs w:val="22"/>
              </w:rPr>
              <w:t>The bulk of participants (61.0%) were between the ages of 51 and 70 (M = 59.14, SD = 11.01). Women constituted the majority of participants (68.8%), and farming was the most common occupation (34.1%). 71.7% of respondents</w:t>
            </w:r>
            <w:r w:rsidRPr="00A321DC">
              <w:rPr>
                <w:rFonts w:ascii="Arial" w:hAnsi="Arial" w:cs="Arial"/>
                <w:b/>
                <w:sz w:val="22"/>
                <w:szCs w:val="22"/>
              </w:rPr>
              <w:t xml:space="preserve"> </w:t>
            </w:r>
            <w:r w:rsidRPr="00A321DC">
              <w:rPr>
                <w:rFonts w:ascii="Arial" w:hAnsi="Arial" w:cs="Arial"/>
                <w:bCs/>
                <w:sz w:val="22"/>
                <w:szCs w:val="22"/>
              </w:rPr>
              <w:t>reported low emotional distress. Self-efficacy was low among majority of the respondents (70.3%). Chi-square tests indicated no significant associations with gender (p = 0.075) or occupation (p = 0.059). One-way ANOVA revealed that emotional distress significantly influenced self-efficacy (p &lt; 0.000). Post-hoc tests showed that patients with low distress reported significantly higher self-efficacy than those with moderate (p = 0.003) and severe distress (p = 0.001).</w:t>
            </w:r>
          </w:p>
          <w:p w14:paraId="594AF56A" w14:textId="77777777" w:rsidR="00221CB4" w:rsidRPr="00A321DC" w:rsidRDefault="00221CB4" w:rsidP="00A321DC">
            <w:pPr>
              <w:rPr>
                <w:rFonts w:ascii="Arial" w:hAnsi="Arial" w:cs="Arial"/>
                <w:sz w:val="22"/>
                <w:szCs w:val="22"/>
              </w:rPr>
            </w:pPr>
            <w:r w:rsidRPr="00A321DC">
              <w:rPr>
                <w:rFonts w:ascii="Arial" w:hAnsi="Arial" w:cs="Arial"/>
                <w:b/>
                <w:sz w:val="22"/>
                <w:szCs w:val="22"/>
              </w:rPr>
              <w:t>Conclusion:</w:t>
            </w:r>
            <w:r w:rsidRPr="00A321DC">
              <w:rPr>
                <w:rFonts w:ascii="Arial" w:hAnsi="Arial" w:cs="Arial"/>
                <w:sz w:val="22"/>
                <w:szCs w:val="22"/>
              </w:rPr>
              <w:t xml:space="preserve"> Addressing emotional distress and enhancing patient confidence may improve self-management, treatment adherence, and overall quality of life for individuals with diabetes.</w:t>
            </w:r>
          </w:p>
          <w:p w14:paraId="7CD19A2D" w14:textId="5BDB2D6B" w:rsidR="00505F06" w:rsidRPr="00BA1B01" w:rsidRDefault="00505F06" w:rsidP="00441B6F">
            <w:pPr>
              <w:pStyle w:val="Body"/>
              <w:spacing w:after="0"/>
              <w:rPr>
                <w:rFonts w:ascii="Arial" w:eastAsia="Calibri" w:hAnsi="Arial" w:cs="Arial"/>
                <w:szCs w:val="22"/>
              </w:rPr>
            </w:pPr>
          </w:p>
        </w:tc>
      </w:tr>
    </w:tbl>
    <w:p w14:paraId="03DFED52" w14:textId="77777777" w:rsidR="00636EB2" w:rsidRDefault="00636EB2" w:rsidP="00441B6F">
      <w:pPr>
        <w:pStyle w:val="Body"/>
        <w:spacing w:after="0"/>
        <w:rPr>
          <w:rFonts w:ascii="Arial" w:hAnsi="Arial" w:cs="Arial"/>
          <w:i/>
        </w:rPr>
      </w:pPr>
    </w:p>
    <w:p w14:paraId="40A00D33" w14:textId="1CC58348" w:rsidR="00A24E7E" w:rsidRPr="001D2FBB" w:rsidRDefault="00A24E7E" w:rsidP="001D2FBB">
      <w:pPr>
        <w:jc w:val="both"/>
        <w:rPr>
          <w:rFonts w:ascii="Times New Roman" w:hAnsi="Times New Roman"/>
          <w:sz w:val="24"/>
          <w:szCs w:val="24"/>
        </w:rPr>
      </w:pPr>
      <w:r>
        <w:rPr>
          <w:rFonts w:ascii="Arial" w:hAnsi="Arial" w:cs="Arial"/>
          <w:i/>
        </w:rPr>
        <w:t>Keywords:</w:t>
      </w:r>
      <w:r w:rsidR="001D2FBB" w:rsidRPr="001D2FBB">
        <w:rPr>
          <w:rFonts w:ascii="Arial" w:hAnsi="Arial" w:cs="Arial"/>
          <w:i/>
          <w:iCs/>
        </w:rPr>
        <w:t xml:space="preserve"> Diabetes mellitus; Emotional distress; Psychosocial support; Self-efficacy; Problem Areas in Diabetes (PAID) scale; Diabetes management</w:t>
      </w:r>
      <w:r w:rsidR="001D2FBB">
        <w:rPr>
          <w:rFonts w:ascii="Arial" w:hAnsi="Arial" w:cs="Arial"/>
          <w:i/>
          <w:iCs/>
        </w:rPr>
        <w:t>.</w:t>
      </w:r>
    </w:p>
    <w:p w14:paraId="6FCCE247" w14:textId="77777777" w:rsidR="0024282C" w:rsidRDefault="0024282C" w:rsidP="00441B6F">
      <w:pPr>
        <w:pStyle w:val="Body"/>
        <w:spacing w:after="0"/>
        <w:rPr>
          <w:rFonts w:ascii="Arial" w:hAnsi="Arial" w:cs="Arial"/>
          <w:i/>
          <w:sz w:val="18"/>
        </w:rPr>
      </w:pPr>
    </w:p>
    <w:p w14:paraId="2211A246" w14:textId="77777777" w:rsidR="00505F06" w:rsidRPr="00A24E7E" w:rsidRDefault="00505F06" w:rsidP="00441B6F">
      <w:pPr>
        <w:pStyle w:val="Body"/>
        <w:spacing w:after="0"/>
        <w:rPr>
          <w:rFonts w:ascii="Arial" w:hAnsi="Arial" w:cs="Arial"/>
          <w:i/>
        </w:rPr>
      </w:pPr>
    </w:p>
    <w:p w14:paraId="198B213D" w14:textId="13E71C12" w:rsidR="007F7B32" w:rsidRDefault="00902823" w:rsidP="0036464B">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986D16B" w14:textId="77777777" w:rsidR="00790ADA" w:rsidRPr="00FB3A86" w:rsidRDefault="00790ADA" w:rsidP="00441B6F">
      <w:pPr>
        <w:pStyle w:val="AbstHead"/>
        <w:spacing w:after="0"/>
        <w:jc w:val="both"/>
        <w:rPr>
          <w:rFonts w:ascii="Arial" w:hAnsi="Arial" w:cs="Arial"/>
        </w:rPr>
      </w:pPr>
    </w:p>
    <w:p w14:paraId="184A51D4" w14:textId="77777777" w:rsidR="00252AEE" w:rsidRPr="00AC379F" w:rsidRDefault="00252AEE" w:rsidP="00AC379F">
      <w:pPr>
        <w:spacing w:line="360" w:lineRule="auto"/>
        <w:jc w:val="both"/>
        <w:rPr>
          <w:rFonts w:ascii="Arial" w:hAnsi="Arial" w:cs="Arial"/>
        </w:rPr>
      </w:pPr>
      <w:r w:rsidRPr="00AC379F">
        <w:rPr>
          <w:rFonts w:ascii="Arial" w:hAnsi="Arial" w:cs="Arial"/>
        </w:rPr>
        <w:t xml:space="preserve">Diabetes mellitus (DM) is a chronic, life-threatening metabolic disease marked by high blood sugar levels brought on by inadequate insulin production. People of all ages, genders, and geographical locations are affected by it, making it a major source of sickness and mortality globally. Type 2 diabetes accounts for over 90% of all diabetes cases, and gestational diabetes raises the risk of pregnancy problems. Less than 1% of women and fewer males are expected to avoid the danger of having diabetes by 2025, according to alarming forecasts (Hossain et al., 2024; </w:t>
      </w:r>
      <w:proofErr w:type="spellStart"/>
      <w:r w:rsidRPr="00AC379F">
        <w:rPr>
          <w:rFonts w:ascii="Arial" w:hAnsi="Arial" w:cs="Arial"/>
        </w:rPr>
        <w:t>Obarisiagbon</w:t>
      </w:r>
      <w:proofErr w:type="spellEnd"/>
      <w:r w:rsidRPr="00AC379F">
        <w:rPr>
          <w:rFonts w:ascii="Arial" w:hAnsi="Arial" w:cs="Arial"/>
        </w:rPr>
        <w:t xml:space="preserve"> &amp; Obi, 2021). Approximately 240 million people worldwide suffer from undiagnosed diabetes, and over half are ignorant of their illness. By 2045, there will be 783 million individuals living with the illness, up from the current 537 million, and the related medical expenses would likely surpass $1054 billion (Hossain et al., 2024). Genetic predisposition, fast urbanization, shifting dietary habits, and sedentary lifestyles are the main causes of this increase, while sociodemographic variables like age, gender, and culture have an impact on prevalence. Prevalence rates are greater than the national average in Nigeria, particularly in the Southeastern areas. This is indicative of socioeconomic and demographic vulnerabilities as well as the worldwide trend in low- and middle-income nations (Wairimu, 2024; Kolawole et al., 2022; </w:t>
      </w:r>
      <w:proofErr w:type="spellStart"/>
      <w:r w:rsidRPr="00AC379F">
        <w:rPr>
          <w:rFonts w:ascii="Arial" w:hAnsi="Arial" w:cs="Arial"/>
        </w:rPr>
        <w:t>Irakoze</w:t>
      </w:r>
      <w:proofErr w:type="spellEnd"/>
      <w:r w:rsidRPr="00AC379F">
        <w:rPr>
          <w:rFonts w:ascii="Arial" w:hAnsi="Arial" w:cs="Arial"/>
        </w:rPr>
        <w:t>, 2024).</w:t>
      </w:r>
    </w:p>
    <w:p w14:paraId="7631F7C5" w14:textId="77777777" w:rsidR="00252AEE" w:rsidRPr="00AC379F" w:rsidRDefault="00252AEE" w:rsidP="00AC379F">
      <w:pPr>
        <w:spacing w:line="360" w:lineRule="auto"/>
        <w:jc w:val="both"/>
        <w:rPr>
          <w:rFonts w:ascii="Arial" w:hAnsi="Arial" w:cs="Arial"/>
        </w:rPr>
      </w:pPr>
      <w:r w:rsidRPr="00AC379F">
        <w:rPr>
          <w:rFonts w:ascii="Arial" w:hAnsi="Arial" w:cs="Arial"/>
        </w:rPr>
        <w:t>Diabetes has a substantial influence on social and psychological well-being in addition to its well-known clinical repercussions, which include cardiovascular disease, retinopathy, nephropathy, and neuropathy (</w:t>
      </w:r>
      <w:proofErr w:type="spellStart"/>
      <w:r w:rsidRPr="00AC379F">
        <w:rPr>
          <w:rFonts w:ascii="Arial" w:hAnsi="Arial" w:cs="Arial"/>
        </w:rPr>
        <w:t>Kalra</w:t>
      </w:r>
      <w:proofErr w:type="spellEnd"/>
      <w:r w:rsidRPr="00AC379F">
        <w:rPr>
          <w:rFonts w:ascii="Arial" w:hAnsi="Arial" w:cs="Arial"/>
        </w:rPr>
        <w:t xml:space="preserve"> et al., 2018). For those with type 2 diabetes, the everyday rigors of illness care, including as blood glucose monitoring, food restriction, and medication adherence, can shorten life expectancy by up to ten years by causing stress, worry, and depression (Wairimu, 2024). Diabetes has a significant psychosocial cost in addition to its clinical difficulties, which frequently show themselves as emotional anguish, interpersonal tension, and a decreased sense of self-efficacy. Emotional pressure from the constant demands of self-management is known as emotional distress, especially diabetic distress (DD) (Skinner et al., 2019; Bhat et al., 2020). Lifestyle limitations, exhaustion, the stigma of being classified as non-compliant, and perceived lack of interest from family or medical professionals can all contribute to this unhappiness. Peer incomprehension, poor familial ties, and unpleasant medical experiences can all lead to interpersonal pressure. Adherence to therapy and self-care are directly impacted by self-efficacy, or the conviction that one can effectively manage the disease. One validated instrument for evaluating these psychosocial aspects is the Problem Areas in Diabetes (PAID) questionnaire, which was created by Polonsky et al. (1995). It documents a patient's experiences with emotional distress, interpersonal difficulties, and self-management confidence. In Nigeria, systematic </w:t>
      </w:r>
      <w:r w:rsidRPr="00AC379F">
        <w:rPr>
          <w:rFonts w:ascii="Arial" w:hAnsi="Arial" w:cs="Arial"/>
        </w:rPr>
        <w:lastRenderedPageBreak/>
        <w:t xml:space="preserve">psychosocial screening is infrequently incorporated into diabetes management, even though the American Diabetes Association recommends it (Polonsky et al., 2005; </w:t>
      </w:r>
      <w:proofErr w:type="spellStart"/>
      <w:r w:rsidRPr="00AC379F">
        <w:rPr>
          <w:rFonts w:ascii="Arial" w:hAnsi="Arial" w:cs="Arial"/>
        </w:rPr>
        <w:t>Alwani</w:t>
      </w:r>
      <w:proofErr w:type="spellEnd"/>
      <w:r w:rsidRPr="00AC379F">
        <w:rPr>
          <w:rFonts w:ascii="Arial" w:hAnsi="Arial" w:cs="Arial"/>
        </w:rPr>
        <w:t xml:space="preserve"> et al., 2024).</w:t>
      </w:r>
    </w:p>
    <w:p w14:paraId="75FB44E3" w14:textId="77777777" w:rsidR="00252AEE" w:rsidRPr="00AC379F" w:rsidRDefault="00252AEE" w:rsidP="00AC379F">
      <w:pPr>
        <w:spacing w:line="360" w:lineRule="auto"/>
        <w:jc w:val="both"/>
        <w:rPr>
          <w:rFonts w:ascii="Arial" w:hAnsi="Arial" w:cs="Arial"/>
        </w:rPr>
      </w:pPr>
      <w:r w:rsidRPr="00AC379F">
        <w:rPr>
          <w:rFonts w:ascii="Arial" w:hAnsi="Arial" w:cs="Arial"/>
        </w:rPr>
        <w:t xml:space="preserve">Healthcare systems frequently function under resource restrictions in secondary health settings in Nigeria, which are crucial for treating chronic illnesses like diabetes. This limits the incorporation of psychological support into clinical treatment (Murtagh et al., 2021; </w:t>
      </w:r>
      <w:proofErr w:type="spellStart"/>
      <w:r w:rsidRPr="00AC379F">
        <w:rPr>
          <w:rFonts w:ascii="Arial" w:hAnsi="Arial" w:cs="Arial"/>
        </w:rPr>
        <w:t>Munyogwa</w:t>
      </w:r>
      <w:proofErr w:type="spellEnd"/>
      <w:r w:rsidRPr="00AC379F">
        <w:rPr>
          <w:rFonts w:ascii="Arial" w:hAnsi="Arial" w:cs="Arial"/>
        </w:rPr>
        <w:t xml:space="preserve"> et al., 2020; Azevedo, 2017). It's critical to comprehend the patients' emotional discomfort, interpersonal stress, and self-efficacy levels in these situations. Patient-centered therapies, self-care practices, treatment adherence, and health outcomes can all be improved with this kind of information. By evaluating these psychological aspects among diabetes patients residing in secondary healthcare institutions using the PAID questionnaire, this study aims to close this gap.</w:t>
      </w:r>
    </w:p>
    <w:p w14:paraId="37D14FE8" w14:textId="77777777" w:rsidR="00790ADA" w:rsidRPr="00FB3A86" w:rsidRDefault="00790ADA" w:rsidP="00441B6F">
      <w:pPr>
        <w:pStyle w:val="Body"/>
        <w:spacing w:after="0"/>
        <w:rPr>
          <w:rFonts w:ascii="Arial" w:hAnsi="Arial" w:cs="Arial"/>
        </w:rPr>
      </w:pPr>
    </w:p>
    <w:p w14:paraId="56F4F585" w14:textId="4700313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1BEFA" w14:textId="77777777" w:rsidR="00790ADA" w:rsidRPr="00FB3A86" w:rsidRDefault="00790ADA" w:rsidP="00441B6F">
      <w:pPr>
        <w:pStyle w:val="Body"/>
        <w:spacing w:after="0"/>
        <w:rPr>
          <w:rFonts w:ascii="Arial" w:hAnsi="Arial" w:cs="Arial"/>
        </w:rPr>
      </w:pPr>
    </w:p>
    <w:p w14:paraId="5020F282" w14:textId="261B7A2D" w:rsidR="00F643F5" w:rsidRPr="005D29D6" w:rsidRDefault="00AA74E0" w:rsidP="005D29D6">
      <w:pPr>
        <w:pStyle w:val="Body"/>
        <w:spacing w:after="0"/>
        <w:jc w:val="left"/>
        <w:rPr>
          <w:rFonts w:ascii="Arial" w:hAnsi="Arial" w:cs="Arial"/>
          <w:sz w:val="22"/>
          <w:szCs w:val="22"/>
        </w:rPr>
      </w:pPr>
      <w:r w:rsidRPr="00C30A0F">
        <w:rPr>
          <w:rFonts w:ascii="Arial" w:hAnsi="Arial" w:cs="Arial"/>
          <w:b/>
          <w:caps/>
          <w:sz w:val="22"/>
        </w:rPr>
        <w:t>2.1</w:t>
      </w:r>
      <w:r w:rsidR="005D29D6">
        <w:rPr>
          <w:rFonts w:ascii="Arial" w:hAnsi="Arial" w:cs="Arial"/>
          <w:b/>
          <w:caps/>
          <w:sz w:val="22"/>
        </w:rPr>
        <w:t xml:space="preserve"> </w:t>
      </w:r>
      <w:r w:rsidR="00F643F5" w:rsidRPr="005D29D6">
        <w:rPr>
          <w:rFonts w:ascii="Arial" w:hAnsi="Arial" w:cs="Arial"/>
          <w:b/>
          <w:bCs/>
          <w:sz w:val="22"/>
          <w:szCs w:val="22"/>
        </w:rPr>
        <w:t>Study Setting/ Design</w:t>
      </w:r>
    </w:p>
    <w:p w14:paraId="575B3D85" w14:textId="77777777" w:rsidR="009D5AF2" w:rsidRPr="00364671" w:rsidRDefault="009D5AF2" w:rsidP="00364671">
      <w:pPr>
        <w:spacing w:line="360" w:lineRule="auto"/>
        <w:jc w:val="both"/>
        <w:rPr>
          <w:rFonts w:ascii="Arial" w:hAnsi="Arial" w:cs="Arial"/>
        </w:rPr>
      </w:pPr>
      <w:r w:rsidRPr="00364671">
        <w:rPr>
          <w:rFonts w:ascii="Arial" w:hAnsi="Arial" w:cs="Arial"/>
        </w:rPr>
        <w:t xml:space="preserve">A descriptive cross-sectional study approach was used in this study. Three secondary healthcare institutions in Delta State's </w:t>
      </w:r>
      <w:proofErr w:type="spellStart"/>
      <w:r w:rsidRPr="00364671">
        <w:rPr>
          <w:rFonts w:ascii="Arial" w:hAnsi="Arial" w:cs="Arial"/>
        </w:rPr>
        <w:t>Ndokwa</w:t>
      </w:r>
      <w:proofErr w:type="spellEnd"/>
      <w:r w:rsidRPr="00364671">
        <w:rPr>
          <w:rFonts w:ascii="Arial" w:hAnsi="Arial" w:cs="Arial"/>
        </w:rPr>
        <w:t>/</w:t>
      </w:r>
      <w:proofErr w:type="spellStart"/>
      <w:r w:rsidRPr="00364671">
        <w:rPr>
          <w:rFonts w:ascii="Arial" w:hAnsi="Arial" w:cs="Arial"/>
        </w:rPr>
        <w:t>Ukwuani</w:t>
      </w:r>
      <w:proofErr w:type="spellEnd"/>
      <w:r w:rsidRPr="00364671">
        <w:rPr>
          <w:rFonts w:ascii="Arial" w:hAnsi="Arial" w:cs="Arial"/>
        </w:rPr>
        <w:t xml:space="preserve"> Local Government Area (LGA) in South-Southern Nigeria served as the study's sites. These facilities were: </w:t>
      </w:r>
      <w:proofErr w:type="spellStart"/>
      <w:r w:rsidRPr="00364671">
        <w:rPr>
          <w:rFonts w:ascii="Arial" w:hAnsi="Arial" w:cs="Arial"/>
        </w:rPr>
        <w:t>Donak</w:t>
      </w:r>
      <w:proofErr w:type="spellEnd"/>
      <w:r w:rsidRPr="00364671">
        <w:rPr>
          <w:rFonts w:ascii="Arial" w:hAnsi="Arial" w:cs="Arial"/>
        </w:rPr>
        <w:t xml:space="preserve"> Hospital, Kwale, Novena Medical Center, </w:t>
      </w:r>
      <w:proofErr w:type="spellStart"/>
      <w:r w:rsidRPr="00364671">
        <w:rPr>
          <w:rFonts w:ascii="Arial" w:hAnsi="Arial" w:cs="Arial"/>
        </w:rPr>
        <w:t>Amai</w:t>
      </w:r>
      <w:proofErr w:type="spellEnd"/>
      <w:r w:rsidRPr="00364671">
        <w:rPr>
          <w:rFonts w:ascii="Arial" w:hAnsi="Arial" w:cs="Arial"/>
        </w:rPr>
        <w:t xml:space="preserve"> and Catholic Hospital, Abbi.</w:t>
      </w:r>
    </w:p>
    <w:p w14:paraId="6253F161" w14:textId="77777777" w:rsidR="009D5AF2" w:rsidRPr="002E13A4" w:rsidRDefault="009D5AF2" w:rsidP="00364671">
      <w:pPr>
        <w:spacing w:line="360" w:lineRule="auto"/>
        <w:jc w:val="both"/>
        <w:rPr>
          <w:rFonts w:ascii="Arial" w:hAnsi="Arial" w:cs="Arial"/>
          <w:b/>
          <w:bCs/>
          <w:sz w:val="22"/>
          <w:szCs w:val="22"/>
        </w:rPr>
      </w:pPr>
      <w:r w:rsidRPr="002E13A4">
        <w:rPr>
          <w:rFonts w:ascii="Arial" w:hAnsi="Arial" w:cs="Arial"/>
          <w:b/>
          <w:bCs/>
          <w:sz w:val="22"/>
          <w:szCs w:val="22"/>
        </w:rPr>
        <w:t>2.2 Study Population</w:t>
      </w:r>
    </w:p>
    <w:p w14:paraId="495FFCD1" w14:textId="77777777" w:rsidR="009D5AF2" w:rsidRPr="00364671" w:rsidRDefault="009D5AF2" w:rsidP="00364671">
      <w:pPr>
        <w:spacing w:line="360" w:lineRule="auto"/>
        <w:jc w:val="both"/>
        <w:rPr>
          <w:rFonts w:ascii="Arial" w:hAnsi="Arial" w:cs="Arial"/>
        </w:rPr>
      </w:pPr>
      <w:r w:rsidRPr="00364671">
        <w:rPr>
          <w:rFonts w:ascii="Arial" w:hAnsi="Arial" w:cs="Arial"/>
        </w:rPr>
        <w:t>All diabetic patients attending the selected secondary healthcare facilities in Delta State during the study period. In addition, individuals who have had a Type 1 or Type 2 diabetes diagnosis for the study period, who are being treated in a secondary medical institution and are also able and willing to provide their informed permission were included in the study.</w:t>
      </w:r>
      <w:r w:rsidRPr="00364671">
        <w:rPr>
          <w:rFonts w:ascii="Arial" w:hAnsi="Arial" w:cs="Arial"/>
        </w:rPr>
        <w:br/>
        <w:t>However, people in critical condition or those suffering from significant cognitive deficits and Individuals with diabetes who also have additional long-term mental health issues will be excluded. The study was carried out in accordance with the 2013 Declaration of Helsinki, guaranteeing written informed consent of each participant, voluntary participation, and response confidentiality.</w:t>
      </w:r>
    </w:p>
    <w:p w14:paraId="0272AAF5" w14:textId="77777777" w:rsidR="009D5AF2" w:rsidRPr="002E13A4" w:rsidRDefault="009D5AF2" w:rsidP="002E13A4">
      <w:pPr>
        <w:spacing w:line="360" w:lineRule="auto"/>
        <w:rPr>
          <w:rFonts w:ascii="Arial" w:hAnsi="Arial" w:cs="Arial"/>
          <w:b/>
          <w:bCs/>
          <w:sz w:val="22"/>
          <w:szCs w:val="22"/>
        </w:rPr>
      </w:pPr>
      <w:r w:rsidRPr="002E13A4">
        <w:rPr>
          <w:rFonts w:ascii="Arial" w:hAnsi="Arial" w:cs="Arial"/>
          <w:b/>
          <w:bCs/>
          <w:sz w:val="22"/>
          <w:szCs w:val="22"/>
        </w:rPr>
        <w:t>2.3 Sample size &amp; Technique</w:t>
      </w:r>
    </w:p>
    <w:p w14:paraId="041521FE" w14:textId="7FA3DD95" w:rsidR="009D5AF2" w:rsidRPr="00364671" w:rsidRDefault="009D5AF2" w:rsidP="00364671">
      <w:pPr>
        <w:tabs>
          <w:tab w:val="left" w:pos="5340"/>
          <w:tab w:val="left" w:pos="7155"/>
        </w:tabs>
        <w:spacing w:line="360" w:lineRule="auto"/>
        <w:jc w:val="both"/>
        <w:rPr>
          <w:rFonts w:ascii="Arial" w:hAnsi="Arial" w:cs="Arial"/>
          <w:b/>
          <w:bCs/>
        </w:rPr>
      </w:pPr>
      <w:r w:rsidRPr="00364671">
        <w:rPr>
          <w:rFonts w:ascii="Arial" w:hAnsi="Arial" w:cs="Arial"/>
        </w:rPr>
        <w:t xml:space="preserve">A non-probability and convenient sampling </w:t>
      </w:r>
      <w:r w:rsidR="002E13A4" w:rsidRPr="00364671">
        <w:rPr>
          <w:rFonts w:ascii="Arial" w:hAnsi="Arial" w:cs="Arial"/>
        </w:rPr>
        <w:t>were</w:t>
      </w:r>
      <w:r w:rsidRPr="00364671">
        <w:rPr>
          <w:rFonts w:ascii="Arial" w:hAnsi="Arial" w:cs="Arial"/>
        </w:rPr>
        <w:t xml:space="preserve"> used in this study to select respondents. The sample size was determined using Cochran’s formula (1977) for populations with unknown proportions (</w:t>
      </w:r>
      <w:r w:rsidRPr="00364671">
        <w:rPr>
          <w:rFonts w:ascii="Arial" w:hAnsi="Arial" w:cs="Arial"/>
          <w:b/>
          <w:bCs/>
        </w:rPr>
        <w:t>(</w:t>
      </w:r>
      <w:proofErr w:type="spellStart"/>
      <w:r w:rsidRPr="00364671">
        <w:rPr>
          <w:rFonts w:ascii="Arial" w:hAnsi="Arial" w:cs="Arial"/>
        </w:rPr>
        <w:t>Uakarn</w:t>
      </w:r>
      <w:proofErr w:type="spellEnd"/>
      <w:r w:rsidRPr="00364671">
        <w:rPr>
          <w:rFonts w:ascii="Arial" w:hAnsi="Arial" w:cs="Arial"/>
        </w:rPr>
        <w:t xml:space="preserve"> et al., (2021; </w:t>
      </w:r>
      <w:proofErr w:type="spellStart"/>
      <w:r w:rsidRPr="00364671">
        <w:rPr>
          <w:rFonts w:ascii="Arial" w:hAnsi="Arial" w:cs="Arial"/>
        </w:rPr>
        <w:t>Althubaiti</w:t>
      </w:r>
      <w:proofErr w:type="spellEnd"/>
      <w:r w:rsidRPr="00364671">
        <w:rPr>
          <w:rFonts w:ascii="Arial" w:hAnsi="Arial" w:cs="Arial"/>
        </w:rPr>
        <w:t>, 2023), applying an estimated prevalence rate of 10%. This estimate is informed by a related study that found 13.4% of diabetic patients had PAID scores reflecting severe diabetes distress (Sayed-Ahmed et al., 2022).</w:t>
      </w:r>
    </w:p>
    <w:p w14:paraId="39C5CE77" w14:textId="77777777" w:rsidR="009D5AF2" w:rsidRPr="00364671" w:rsidRDefault="009D5AF2" w:rsidP="00364671">
      <w:pPr>
        <w:tabs>
          <w:tab w:val="left" w:pos="5340"/>
          <w:tab w:val="left" w:pos="7155"/>
        </w:tabs>
        <w:spacing w:line="360" w:lineRule="auto"/>
        <w:jc w:val="both"/>
        <w:rPr>
          <w:rFonts w:ascii="Arial" w:hAnsi="Arial" w:cs="Arial"/>
          <w:u w:val="single"/>
          <w:vertAlign w:val="superscript"/>
        </w:rPr>
      </w:pPr>
      <w:r w:rsidRPr="00364671">
        <w:rPr>
          <w:rFonts w:ascii="Arial" w:hAnsi="Arial" w:cs="Arial"/>
        </w:rPr>
        <w:lastRenderedPageBreak/>
        <w:t xml:space="preserve">n=  </w:t>
      </w:r>
      <w:r w:rsidRPr="00364671">
        <w:rPr>
          <w:rFonts w:ascii="Arial" w:hAnsi="Arial" w:cs="Arial"/>
          <w:u w:val="single"/>
          <w:vertAlign w:val="superscript"/>
        </w:rPr>
        <w:t xml:space="preserve"> </w:t>
      </w:r>
      <w:r w:rsidRPr="00364671">
        <w:rPr>
          <w:rFonts w:ascii="Arial" w:hAnsi="Arial" w:cs="Arial"/>
          <w:u w:val="single"/>
        </w:rPr>
        <w:t>P (1-P) Z</w:t>
      </w:r>
      <w:r w:rsidRPr="00364671">
        <w:rPr>
          <w:rFonts w:ascii="Arial" w:hAnsi="Arial" w:cs="Arial"/>
          <w:u w:val="single"/>
          <w:vertAlign w:val="superscript"/>
        </w:rPr>
        <w:t>2</w:t>
      </w:r>
    </w:p>
    <w:p w14:paraId="748E76BF" w14:textId="77777777" w:rsidR="009D5AF2" w:rsidRPr="00364671" w:rsidRDefault="009D5AF2" w:rsidP="00364671">
      <w:pPr>
        <w:tabs>
          <w:tab w:val="left" w:pos="5340"/>
          <w:tab w:val="left" w:pos="7155"/>
        </w:tabs>
        <w:spacing w:line="360" w:lineRule="auto"/>
        <w:jc w:val="both"/>
        <w:rPr>
          <w:rFonts w:ascii="Arial" w:hAnsi="Arial" w:cs="Arial"/>
          <w:vertAlign w:val="superscript"/>
        </w:rPr>
      </w:pPr>
      <w:r w:rsidRPr="00364671">
        <w:rPr>
          <w:rFonts w:ascii="Arial" w:hAnsi="Arial" w:cs="Arial"/>
        </w:rPr>
        <w:t xml:space="preserve">            e</w:t>
      </w:r>
      <w:r w:rsidRPr="00364671">
        <w:rPr>
          <w:rFonts w:ascii="Arial" w:hAnsi="Arial" w:cs="Arial"/>
          <w:vertAlign w:val="superscript"/>
        </w:rPr>
        <w:t>2</w:t>
      </w:r>
    </w:p>
    <w:p w14:paraId="186E71E7" w14:textId="77777777" w:rsidR="009D5AF2" w:rsidRPr="00364671" w:rsidRDefault="009D5AF2" w:rsidP="00364671">
      <w:pPr>
        <w:tabs>
          <w:tab w:val="left" w:pos="5340"/>
          <w:tab w:val="left" w:pos="7155"/>
        </w:tabs>
        <w:spacing w:line="360" w:lineRule="auto"/>
        <w:jc w:val="both"/>
        <w:rPr>
          <w:rFonts w:ascii="Arial" w:hAnsi="Arial" w:cs="Arial"/>
        </w:rPr>
      </w:pPr>
      <w:r w:rsidRPr="00364671">
        <w:rPr>
          <w:rFonts w:ascii="Arial" w:hAnsi="Arial" w:cs="Arial"/>
        </w:rPr>
        <w:t>e=0.5</w:t>
      </w:r>
    </w:p>
    <w:p w14:paraId="60146FC7" w14:textId="77777777" w:rsidR="009D5AF2" w:rsidRPr="00364671" w:rsidRDefault="009D5AF2" w:rsidP="00364671">
      <w:pPr>
        <w:tabs>
          <w:tab w:val="left" w:pos="5340"/>
          <w:tab w:val="left" w:pos="7155"/>
        </w:tabs>
        <w:spacing w:line="360" w:lineRule="auto"/>
        <w:jc w:val="both"/>
        <w:rPr>
          <w:rFonts w:ascii="Arial" w:hAnsi="Arial" w:cs="Arial"/>
        </w:rPr>
      </w:pPr>
      <w:r w:rsidRPr="00364671">
        <w:rPr>
          <w:rFonts w:ascii="Arial" w:hAnsi="Arial" w:cs="Arial"/>
        </w:rPr>
        <w:t>P= (10%=0.1)</w:t>
      </w:r>
    </w:p>
    <w:p w14:paraId="0B10FC5D" w14:textId="77777777" w:rsidR="009D5AF2" w:rsidRPr="00364671" w:rsidRDefault="009D5AF2" w:rsidP="00364671">
      <w:pPr>
        <w:tabs>
          <w:tab w:val="left" w:pos="5340"/>
          <w:tab w:val="left" w:pos="7155"/>
        </w:tabs>
        <w:spacing w:line="360" w:lineRule="auto"/>
        <w:jc w:val="both"/>
        <w:rPr>
          <w:rFonts w:ascii="Arial" w:hAnsi="Arial" w:cs="Arial"/>
        </w:rPr>
      </w:pPr>
      <w:r w:rsidRPr="00364671">
        <w:rPr>
          <w:rFonts w:ascii="Arial" w:hAnsi="Arial" w:cs="Arial"/>
        </w:rPr>
        <w:t>Z= 1.96 for 95% confidence</w:t>
      </w:r>
    </w:p>
    <w:p w14:paraId="25AE31CF" w14:textId="77777777" w:rsidR="009D5AF2" w:rsidRPr="00364671" w:rsidRDefault="009D5AF2" w:rsidP="00364671">
      <w:pPr>
        <w:spacing w:line="360" w:lineRule="auto"/>
        <w:jc w:val="both"/>
        <w:rPr>
          <w:rFonts w:ascii="Arial" w:hAnsi="Arial" w:cs="Arial"/>
          <w:color w:val="000000" w:themeColor="text1"/>
          <w:vertAlign w:val="superscript"/>
        </w:rPr>
      </w:pPr>
      <w:r w:rsidRPr="00364671">
        <w:rPr>
          <w:rFonts w:ascii="Arial" w:hAnsi="Arial" w:cs="Arial"/>
        </w:rPr>
        <w:t>n</w:t>
      </w:r>
      <w:r w:rsidRPr="00364671">
        <w:rPr>
          <w:rFonts w:ascii="Arial" w:hAnsi="Arial" w:cs="Arial"/>
          <w:color w:val="000000" w:themeColor="text1"/>
        </w:rPr>
        <w:t xml:space="preserve"> = </w:t>
      </w:r>
      <w:r w:rsidRPr="00364671">
        <w:rPr>
          <w:rFonts w:ascii="Arial" w:hAnsi="Arial" w:cs="Arial"/>
          <w:color w:val="000000" w:themeColor="text1"/>
          <w:u w:val="single"/>
        </w:rPr>
        <w:t>0.1 (1-0.1) 1.96</w:t>
      </w:r>
      <w:r w:rsidRPr="00364671">
        <w:rPr>
          <w:rFonts w:ascii="Arial" w:hAnsi="Arial" w:cs="Arial"/>
          <w:color w:val="000000" w:themeColor="text1"/>
          <w:u w:val="single"/>
          <w:vertAlign w:val="superscript"/>
        </w:rPr>
        <w:t>2</w:t>
      </w:r>
    </w:p>
    <w:p w14:paraId="26B9AA9E" w14:textId="77777777" w:rsidR="009D5AF2" w:rsidRPr="00364671" w:rsidRDefault="009D5AF2" w:rsidP="00364671">
      <w:pPr>
        <w:spacing w:line="360" w:lineRule="auto"/>
        <w:jc w:val="both"/>
        <w:rPr>
          <w:rFonts w:ascii="Arial" w:hAnsi="Arial" w:cs="Arial"/>
          <w:color w:val="000000" w:themeColor="text1"/>
        </w:rPr>
      </w:pPr>
      <w:r w:rsidRPr="00364671">
        <w:rPr>
          <w:rFonts w:ascii="Arial" w:hAnsi="Arial" w:cs="Arial"/>
          <w:color w:val="000000" w:themeColor="text1"/>
        </w:rPr>
        <w:t xml:space="preserve">                  0.05</w:t>
      </w:r>
      <w:r w:rsidRPr="00364671">
        <w:rPr>
          <w:rFonts w:ascii="Arial" w:hAnsi="Arial" w:cs="Arial"/>
          <w:color w:val="000000" w:themeColor="text1"/>
          <w:vertAlign w:val="superscript"/>
        </w:rPr>
        <w:t>2</w:t>
      </w:r>
    </w:p>
    <w:p w14:paraId="3BD32FC3" w14:textId="77777777" w:rsidR="009D5AF2" w:rsidRPr="00364671" w:rsidRDefault="009D5AF2" w:rsidP="00364671">
      <w:pPr>
        <w:spacing w:line="360" w:lineRule="auto"/>
        <w:jc w:val="both"/>
        <w:rPr>
          <w:rFonts w:ascii="Arial" w:hAnsi="Arial" w:cs="Arial"/>
        </w:rPr>
      </w:pPr>
      <w:r w:rsidRPr="00364671">
        <w:rPr>
          <w:rFonts w:ascii="Arial" w:hAnsi="Arial" w:cs="Arial"/>
        </w:rPr>
        <w:t>n= 0.09 x 3.8416/ 0.0025</w:t>
      </w:r>
    </w:p>
    <w:p w14:paraId="2FDC26CE" w14:textId="77777777" w:rsidR="009D5AF2" w:rsidRPr="00364671" w:rsidRDefault="009D5AF2" w:rsidP="00364671">
      <w:pPr>
        <w:spacing w:line="360" w:lineRule="auto"/>
        <w:ind w:firstLine="720"/>
        <w:jc w:val="both"/>
        <w:rPr>
          <w:rFonts w:ascii="Arial" w:hAnsi="Arial" w:cs="Arial"/>
        </w:rPr>
      </w:pPr>
      <w:r w:rsidRPr="00364671">
        <w:rPr>
          <w:rFonts w:ascii="Arial" w:hAnsi="Arial" w:cs="Arial"/>
        </w:rPr>
        <w:t>n= 138</w:t>
      </w:r>
    </w:p>
    <w:p w14:paraId="2BC973F2" w14:textId="77777777" w:rsidR="009D5AF2" w:rsidRPr="00364671" w:rsidRDefault="009D5AF2" w:rsidP="00364671">
      <w:pPr>
        <w:spacing w:line="360" w:lineRule="auto"/>
        <w:jc w:val="both"/>
        <w:rPr>
          <w:rFonts w:ascii="Arial" w:hAnsi="Arial" w:cs="Arial"/>
        </w:rPr>
      </w:pPr>
    </w:p>
    <w:p w14:paraId="6A71CCD9" w14:textId="77777777" w:rsidR="009D5AF2" w:rsidRPr="00364671" w:rsidRDefault="009D5AF2" w:rsidP="00364671">
      <w:pPr>
        <w:spacing w:line="360" w:lineRule="auto"/>
        <w:jc w:val="both"/>
        <w:rPr>
          <w:rFonts w:ascii="Arial" w:hAnsi="Arial" w:cs="Arial"/>
          <w:b/>
          <w:bCs/>
        </w:rPr>
      </w:pPr>
    </w:p>
    <w:p w14:paraId="2ACC9B0B" w14:textId="77777777" w:rsidR="009D5AF2" w:rsidRPr="00364671" w:rsidRDefault="009D5AF2" w:rsidP="00364671">
      <w:pPr>
        <w:spacing w:line="360" w:lineRule="auto"/>
        <w:jc w:val="both"/>
        <w:rPr>
          <w:rFonts w:ascii="Arial" w:hAnsi="Arial" w:cs="Arial"/>
          <w:b/>
          <w:bCs/>
          <w:sz w:val="22"/>
          <w:szCs w:val="22"/>
        </w:rPr>
      </w:pPr>
      <w:r w:rsidRPr="00364671">
        <w:rPr>
          <w:rFonts w:ascii="Arial" w:hAnsi="Arial" w:cs="Arial"/>
          <w:b/>
          <w:bCs/>
          <w:sz w:val="22"/>
          <w:szCs w:val="22"/>
        </w:rPr>
        <w:t>2.4 Method of Data Collection</w:t>
      </w:r>
    </w:p>
    <w:p w14:paraId="0664B24B" w14:textId="77777777" w:rsidR="009D5AF2" w:rsidRPr="00364671" w:rsidRDefault="009D5AF2" w:rsidP="00364671">
      <w:pPr>
        <w:spacing w:line="360" w:lineRule="auto"/>
        <w:jc w:val="both"/>
        <w:rPr>
          <w:rFonts w:ascii="Arial" w:hAnsi="Arial" w:cs="Arial"/>
        </w:rPr>
      </w:pPr>
      <w:r w:rsidRPr="00364671">
        <w:rPr>
          <w:rFonts w:ascii="Arial" w:hAnsi="Arial" w:cs="Arial"/>
        </w:rPr>
        <w:t>Data was gathered using a structured questionnaire that was modified from the Problem Areas in Diabetes (PAID) scale. The PAID tool, which was first created by Polonsky et al. (1995), evaluates the psychological and emotional difficulties associated with having diabetes. Sociodemographic data, emotional discomfort, and perceived self-efficacy were the three areas that were modified for this study. After gaining informed consent, trained assistants approached patients during regular clinic appointments and conducted the questionnaire in either the local language or English. Before being securely included into the study database, completed surveys were checked for correctness, participation was completely optional, and anonymity was guaranteed.</w:t>
      </w:r>
    </w:p>
    <w:p w14:paraId="60188AB0" w14:textId="77777777" w:rsidR="009D5AF2" w:rsidRPr="00364671" w:rsidRDefault="009D5AF2" w:rsidP="00364671">
      <w:pPr>
        <w:spacing w:line="360" w:lineRule="auto"/>
        <w:rPr>
          <w:rFonts w:ascii="Arial" w:hAnsi="Arial" w:cs="Arial"/>
          <w:b/>
          <w:bCs/>
          <w:sz w:val="22"/>
          <w:szCs w:val="22"/>
        </w:rPr>
      </w:pPr>
      <w:r w:rsidRPr="00364671">
        <w:rPr>
          <w:rFonts w:ascii="Arial" w:hAnsi="Arial" w:cs="Arial"/>
          <w:b/>
          <w:bCs/>
          <w:sz w:val="22"/>
          <w:szCs w:val="22"/>
        </w:rPr>
        <w:t>2.5 Method of Data Analysis</w:t>
      </w:r>
    </w:p>
    <w:p w14:paraId="288D588E" w14:textId="77777777" w:rsidR="009D5AF2" w:rsidRPr="00364671" w:rsidRDefault="009D5AF2" w:rsidP="00364671">
      <w:pPr>
        <w:spacing w:line="360" w:lineRule="auto"/>
        <w:jc w:val="both"/>
        <w:rPr>
          <w:rFonts w:ascii="Arial" w:hAnsi="Arial" w:cs="Arial"/>
        </w:rPr>
      </w:pPr>
      <w:r w:rsidRPr="00364671">
        <w:rPr>
          <w:rFonts w:ascii="Arial" w:hAnsi="Arial" w:cs="Arial"/>
        </w:rPr>
        <w:t xml:space="preserve">Data entry and analysis was done using the Statistical Product and Service Solutions (SPSS, version 22.0) program. Means, frequencies, percentages, and standard deviations were among the descriptive statistics that was used to gather demographic data. Four questions measuring emotional distress and perceived control/self-efficacy in managing diabetes were each evaluated using a 5-point Likert scale, with 0 denoting not at all and 4 denoting extremely. Responses to specific items were summarized using descriptive statistics such as means, standard deviations, frequencies, and percentages. The four criteria were added up to provide a composite score for both constructs, yielding a range of 0 to 16. Higher ratings indicated poorer perceived self-efficacy and more emotional discomfort, respectively. Cronbach's alpha was used to assess each scale's internal consistency, with a minimum acceptable value of 0.70. Composite scores were further divided into three categories for ease of interpretation: low (0–5), moderate (6–10), and high (11–16). To assess associations between classified distress levels and sociodemographic factors, chi-square tests of independence were used. A one-way analysis of variance (ANOVA) was </w:t>
      </w:r>
      <w:r w:rsidRPr="00364671">
        <w:rPr>
          <w:rFonts w:ascii="Arial" w:hAnsi="Arial" w:cs="Arial"/>
        </w:rPr>
        <w:lastRenderedPageBreak/>
        <w:t>used to test the hypothesis that self-efficacy varies with distress levels in order to investigate the link between emotional distress and self-efficacy. The groups that varied substantially were determined using post-hoc Bonferroni comparisons. The threshold for statistical significance was α = 0.05.</w:t>
      </w:r>
    </w:p>
    <w:p w14:paraId="1FF38C9A" w14:textId="77777777" w:rsidR="0083490B" w:rsidRDefault="0083490B" w:rsidP="00441B6F">
      <w:pPr>
        <w:pStyle w:val="Body"/>
        <w:spacing w:after="0"/>
        <w:rPr>
          <w:rFonts w:ascii="Arial" w:hAnsi="Arial" w:cs="Arial"/>
        </w:rPr>
      </w:pPr>
    </w:p>
    <w:p w14:paraId="0918CDDC" w14:textId="77777777" w:rsidR="00505F06" w:rsidRDefault="00505F06" w:rsidP="00441B6F">
      <w:pPr>
        <w:pStyle w:val="Body"/>
        <w:spacing w:after="0"/>
        <w:rPr>
          <w:rFonts w:ascii="Arial" w:hAnsi="Arial" w:cs="Arial"/>
        </w:rPr>
      </w:pPr>
    </w:p>
    <w:p w14:paraId="517696D1" w14:textId="6171436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D84BD78" w14:textId="77777777" w:rsidR="00790ADA" w:rsidRPr="00FB3A86" w:rsidRDefault="00790ADA" w:rsidP="00441B6F">
      <w:pPr>
        <w:pStyle w:val="Head1"/>
        <w:spacing w:after="0"/>
        <w:jc w:val="both"/>
        <w:rPr>
          <w:rFonts w:ascii="Arial" w:hAnsi="Arial" w:cs="Arial"/>
        </w:rPr>
      </w:pPr>
    </w:p>
    <w:p w14:paraId="79B83FD1" w14:textId="77777777" w:rsidR="006A2F9A" w:rsidRPr="00DD5C79" w:rsidRDefault="006A2F9A" w:rsidP="006A2F9A">
      <w:pPr>
        <w:spacing w:line="360" w:lineRule="auto"/>
        <w:jc w:val="both"/>
        <w:rPr>
          <w:rFonts w:ascii="Arial" w:hAnsi="Arial" w:cs="Arial"/>
          <w:b/>
          <w:bCs/>
          <w:sz w:val="22"/>
          <w:szCs w:val="22"/>
        </w:rPr>
      </w:pPr>
      <w:r w:rsidRPr="00DD5C79">
        <w:rPr>
          <w:rFonts w:ascii="Arial" w:hAnsi="Arial" w:cs="Arial"/>
          <w:b/>
          <w:bCs/>
          <w:sz w:val="22"/>
          <w:szCs w:val="22"/>
        </w:rPr>
        <w:t>3.1 Socio-demographic Characteristics of Respondents</w:t>
      </w:r>
    </w:p>
    <w:p w14:paraId="2C751E0D" w14:textId="77777777" w:rsidR="006A2F9A" w:rsidRPr="006A2F9A" w:rsidRDefault="006A2F9A" w:rsidP="006A2F9A">
      <w:pPr>
        <w:spacing w:line="360" w:lineRule="auto"/>
        <w:jc w:val="both"/>
        <w:rPr>
          <w:rFonts w:ascii="Arial" w:hAnsi="Arial" w:cs="Arial"/>
        </w:rPr>
      </w:pPr>
      <w:r w:rsidRPr="006A2F9A">
        <w:rPr>
          <w:rFonts w:ascii="Arial" w:hAnsi="Arial" w:cs="Arial"/>
        </w:rPr>
        <w:t>Respondents' ages ranged from 32 to 88, with a mean age of 59.14 and a standard deviation of 11.01. The bulk of participants (61.0%) were between the ages of 51 and 70, followed by those between the ages of 30 and 50 (26.1%), with just 13.0% being between the ages of 71 and 90. Compared to men (31.2%), women made up the majority of participants (68.8%). Farmers (34.1%) and company owners (20.7%) made up the largest percentages, followed by public servants (18.8%), craftsmen (10.9%), and the unemployed (6.5%) (Table 1).</w:t>
      </w:r>
    </w:p>
    <w:p w14:paraId="240EAC92" w14:textId="77777777" w:rsidR="006A2F9A" w:rsidRPr="00DD5C79" w:rsidRDefault="006A2F9A" w:rsidP="006A2F9A">
      <w:pPr>
        <w:spacing w:line="360" w:lineRule="auto"/>
        <w:jc w:val="both"/>
        <w:rPr>
          <w:rFonts w:ascii="Arial" w:hAnsi="Arial" w:cs="Arial"/>
          <w:sz w:val="22"/>
          <w:szCs w:val="22"/>
        </w:rPr>
      </w:pPr>
      <w:r w:rsidRPr="00DD5C79">
        <w:rPr>
          <w:rFonts w:ascii="Arial" w:hAnsi="Arial" w:cs="Arial"/>
          <w:b/>
          <w:bCs/>
          <w:sz w:val="22"/>
          <w:szCs w:val="22"/>
        </w:rPr>
        <w:t>3.2 Level of Emotional Distress Experienced by Diabetic Patients</w:t>
      </w:r>
    </w:p>
    <w:p w14:paraId="61FF1A54" w14:textId="77777777" w:rsidR="006A2F9A" w:rsidRPr="006A2F9A" w:rsidRDefault="006A2F9A" w:rsidP="006A2F9A">
      <w:pPr>
        <w:spacing w:line="360" w:lineRule="auto"/>
        <w:jc w:val="both"/>
        <w:rPr>
          <w:rFonts w:ascii="Arial" w:hAnsi="Arial" w:cs="Arial"/>
        </w:rPr>
      </w:pPr>
      <w:r w:rsidRPr="006A2F9A">
        <w:rPr>
          <w:rFonts w:ascii="Arial" w:hAnsi="Arial" w:cs="Arial"/>
        </w:rPr>
        <w:t>Reliability analysis of the four-items emotional distress scale showed a Cronbach’s alpha of 0.873, suggesting that the items were very consistent in evaluating the underlying construct of emotional discomfort. The majority of participants (71.7%) reported low emotional distress, followed by moderate distress (21.7%) and severe distress (6.5%). The fact that almost one in three patients reported moderate to high levels of emotional discomfort, despite the fact that the majority reported less, emphasizes the necessity of ongoing psychosocial assistance (Table 2).</w:t>
      </w:r>
    </w:p>
    <w:p w14:paraId="12A1F8B0" w14:textId="77777777" w:rsidR="006A2F9A" w:rsidRPr="00D24E90" w:rsidRDefault="006A2F9A" w:rsidP="006A2F9A">
      <w:pPr>
        <w:spacing w:line="360" w:lineRule="auto"/>
        <w:jc w:val="both"/>
        <w:rPr>
          <w:rFonts w:ascii="Arial" w:hAnsi="Arial" w:cs="Arial"/>
          <w:sz w:val="22"/>
          <w:szCs w:val="22"/>
        </w:rPr>
      </w:pPr>
      <w:r w:rsidRPr="005C4E82">
        <w:rPr>
          <w:rFonts w:ascii="Arial" w:hAnsi="Arial" w:cs="Arial"/>
          <w:b/>
          <w:bCs/>
          <w:sz w:val="22"/>
          <w:szCs w:val="22"/>
        </w:rPr>
        <w:t>3.3</w:t>
      </w:r>
      <w:r w:rsidRPr="00D24E90">
        <w:rPr>
          <w:rFonts w:ascii="Arial" w:hAnsi="Arial" w:cs="Arial"/>
          <w:sz w:val="22"/>
          <w:szCs w:val="22"/>
        </w:rPr>
        <w:t xml:space="preserve"> </w:t>
      </w:r>
      <w:r w:rsidRPr="00D24E90">
        <w:rPr>
          <w:rFonts w:ascii="Arial" w:hAnsi="Arial" w:cs="Arial"/>
          <w:b/>
          <w:bCs/>
          <w:sz w:val="22"/>
          <w:szCs w:val="22"/>
        </w:rPr>
        <w:t>Perceived Level of Control and Self-Efficacy of Diabetic Patients</w:t>
      </w:r>
    </w:p>
    <w:p w14:paraId="6ACE2830" w14:textId="77777777" w:rsidR="006A2F9A" w:rsidRPr="006A2F9A" w:rsidRDefault="006A2F9A" w:rsidP="006A2F9A">
      <w:pPr>
        <w:spacing w:line="360" w:lineRule="auto"/>
        <w:jc w:val="both"/>
        <w:rPr>
          <w:rFonts w:ascii="Arial" w:hAnsi="Arial" w:cs="Arial"/>
          <w:b/>
          <w:bCs/>
        </w:rPr>
      </w:pPr>
      <w:r w:rsidRPr="006A2F9A">
        <w:rPr>
          <w:rFonts w:ascii="Arial" w:hAnsi="Arial" w:cs="Arial"/>
        </w:rPr>
        <w:t xml:space="preserve">Excellent internal consistency was demonstrated by the 4-item scale used to measure diabetes patients' perceived control and self-efficacy (Cronbach's α =.866), indicating that the items consistently measured the same underlying concept.  </w:t>
      </w:r>
    </w:p>
    <w:p w14:paraId="01E8B8BF" w14:textId="77777777" w:rsidR="006A2F9A" w:rsidRPr="006A2F9A" w:rsidRDefault="006A2F9A" w:rsidP="006A2F9A">
      <w:pPr>
        <w:spacing w:line="360" w:lineRule="auto"/>
        <w:jc w:val="both"/>
        <w:rPr>
          <w:rFonts w:ascii="Arial" w:hAnsi="Arial" w:cs="Arial"/>
        </w:rPr>
      </w:pPr>
      <w:r w:rsidRPr="006A2F9A">
        <w:rPr>
          <w:rFonts w:ascii="Arial" w:hAnsi="Arial" w:cs="Arial"/>
        </w:rPr>
        <w:t xml:space="preserve">When the self-efficacy scores (0–16) were categorized, the majority of patients (70.3%) were classified as having low self-efficacy, followed by moderate self-efficacy (19.6%) and high self-efficacy (10.1%). According to this distribution, the majority of individuals believe they have little control and self-efficacy over their condition (Table 3). </w:t>
      </w:r>
    </w:p>
    <w:p w14:paraId="58041BE0" w14:textId="77777777" w:rsidR="006A2F9A" w:rsidRPr="00D24E90" w:rsidRDefault="006A2F9A" w:rsidP="006A2F9A">
      <w:pPr>
        <w:spacing w:line="360" w:lineRule="auto"/>
        <w:jc w:val="both"/>
        <w:rPr>
          <w:rFonts w:ascii="Arial" w:hAnsi="Arial" w:cs="Arial"/>
          <w:sz w:val="22"/>
          <w:szCs w:val="22"/>
        </w:rPr>
      </w:pPr>
      <w:r w:rsidRPr="005C4E82">
        <w:rPr>
          <w:rFonts w:ascii="Arial" w:hAnsi="Arial" w:cs="Arial"/>
          <w:b/>
          <w:bCs/>
          <w:sz w:val="22"/>
          <w:szCs w:val="22"/>
        </w:rPr>
        <w:t>3.4 Association</w:t>
      </w:r>
      <w:r w:rsidRPr="00D24E90">
        <w:rPr>
          <w:rFonts w:ascii="Arial" w:hAnsi="Arial" w:cs="Arial"/>
          <w:b/>
          <w:bCs/>
          <w:sz w:val="22"/>
          <w:szCs w:val="22"/>
        </w:rPr>
        <w:t xml:space="preserve"> between Gender and Emotional Distress Level among Diabetic Patients</w:t>
      </w:r>
    </w:p>
    <w:p w14:paraId="30AE4BD3" w14:textId="77777777" w:rsidR="006A2F9A" w:rsidRPr="006A2F9A" w:rsidRDefault="006A2F9A" w:rsidP="006A2F9A">
      <w:pPr>
        <w:spacing w:line="360" w:lineRule="auto"/>
        <w:jc w:val="both"/>
        <w:rPr>
          <w:rFonts w:ascii="Arial" w:hAnsi="Arial" w:cs="Arial"/>
        </w:rPr>
      </w:pPr>
      <w:r w:rsidRPr="006A2F9A">
        <w:rPr>
          <w:rFonts w:ascii="Arial" w:hAnsi="Arial" w:cs="Arial"/>
        </w:rPr>
        <w:t xml:space="preserve">To investigate the relationship between gender and emotional distress level, a chi-square test of independence was used. In contrast to male patients, female patients tended to report </w:t>
      </w:r>
      <w:r w:rsidRPr="006A2F9A">
        <w:rPr>
          <w:rFonts w:ascii="Arial" w:hAnsi="Arial" w:cs="Arial"/>
        </w:rPr>
        <w:lastRenderedPageBreak/>
        <w:t>greater levels of distress (low: 46.4% vs 25.4%; high: 6.5% vs 0.0%); nevertheless, this correlation did not achieve statistical significance (χ</w:t>
      </w:r>
      <w:proofErr w:type="gramStart"/>
      <w:r w:rsidRPr="006A2F9A">
        <w:rPr>
          <w:rFonts w:ascii="Arial" w:hAnsi="Arial" w:cs="Arial"/>
        </w:rPr>
        <w:t>²(</w:t>
      </w:r>
      <w:proofErr w:type="gramEnd"/>
      <w:r w:rsidRPr="006A2F9A">
        <w:rPr>
          <w:rFonts w:ascii="Arial" w:hAnsi="Arial" w:cs="Arial"/>
        </w:rPr>
        <w:t>2, N = 138) = 5.168, p = 0.075) (Table 4).</w:t>
      </w:r>
    </w:p>
    <w:p w14:paraId="299FBA44" w14:textId="77777777" w:rsidR="006A2F9A" w:rsidRPr="00D24E90" w:rsidRDefault="006A2F9A" w:rsidP="006A2F9A">
      <w:pPr>
        <w:spacing w:line="360" w:lineRule="auto"/>
        <w:jc w:val="both"/>
        <w:rPr>
          <w:rFonts w:ascii="Arial" w:hAnsi="Arial" w:cs="Arial"/>
          <w:sz w:val="22"/>
          <w:szCs w:val="22"/>
        </w:rPr>
      </w:pPr>
      <w:r w:rsidRPr="005C4E82">
        <w:rPr>
          <w:rFonts w:ascii="Arial" w:hAnsi="Arial" w:cs="Arial"/>
          <w:b/>
          <w:bCs/>
          <w:sz w:val="22"/>
          <w:szCs w:val="22"/>
        </w:rPr>
        <w:t>3.5 Association</w:t>
      </w:r>
      <w:r w:rsidRPr="00D24E90">
        <w:rPr>
          <w:rFonts w:ascii="Arial" w:hAnsi="Arial" w:cs="Arial"/>
          <w:b/>
          <w:bCs/>
          <w:sz w:val="22"/>
          <w:szCs w:val="22"/>
        </w:rPr>
        <w:t xml:space="preserve"> between Occupation and Emotional Distress Level among Diabetic Patients</w:t>
      </w:r>
      <w:r w:rsidRPr="00D24E90">
        <w:rPr>
          <w:rFonts w:ascii="Arial" w:hAnsi="Arial" w:cs="Arial"/>
          <w:sz w:val="22"/>
          <w:szCs w:val="22"/>
        </w:rPr>
        <w:t xml:space="preserve"> </w:t>
      </w:r>
    </w:p>
    <w:p w14:paraId="6FB989A8" w14:textId="77777777" w:rsidR="006A2F9A" w:rsidRPr="006A2F9A" w:rsidRDefault="006A2F9A" w:rsidP="006A2F9A">
      <w:pPr>
        <w:spacing w:line="360" w:lineRule="auto"/>
        <w:jc w:val="both"/>
        <w:rPr>
          <w:rFonts w:ascii="Arial" w:hAnsi="Arial" w:cs="Arial"/>
        </w:rPr>
      </w:pPr>
      <w:r w:rsidRPr="006A2F9A">
        <w:rPr>
          <w:rFonts w:ascii="Arial" w:hAnsi="Arial" w:cs="Arial"/>
        </w:rPr>
        <w:t>Across all occupations, the majority of participants expressed low distress, with farmers and business owners making up the largest groups. Moderate to high distress was comparatively greater among civil personnel and the unemployed. Although the result is close to significance, the chi-square test (χ</w:t>
      </w:r>
      <w:proofErr w:type="gramStart"/>
      <w:r w:rsidRPr="006A2F9A">
        <w:rPr>
          <w:rFonts w:ascii="Arial" w:hAnsi="Arial" w:cs="Arial"/>
        </w:rPr>
        <w:t>²(</w:t>
      </w:r>
      <w:proofErr w:type="gramEnd"/>
      <w:r w:rsidRPr="006A2F9A">
        <w:rPr>
          <w:rFonts w:ascii="Arial" w:hAnsi="Arial" w:cs="Arial"/>
        </w:rPr>
        <w:t>8) = 15.001, p = 0.059) shows no statistically significant correlation (Table 5).</w:t>
      </w:r>
    </w:p>
    <w:p w14:paraId="3BE2F2C2" w14:textId="77777777" w:rsidR="006A2F9A" w:rsidRPr="005C4E82" w:rsidRDefault="006A2F9A" w:rsidP="006A2F9A">
      <w:pPr>
        <w:spacing w:line="360" w:lineRule="auto"/>
        <w:jc w:val="both"/>
        <w:rPr>
          <w:rFonts w:ascii="Arial" w:hAnsi="Arial" w:cs="Arial"/>
          <w:b/>
          <w:bCs/>
          <w:sz w:val="22"/>
          <w:szCs w:val="22"/>
        </w:rPr>
      </w:pPr>
      <w:r w:rsidRPr="005C4E82">
        <w:rPr>
          <w:rFonts w:ascii="Arial" w:hAnsi="Arial" w:cs="Arial"/>
          <w:b/>
          <w:bCs/>
          <w:sz w:val="22"/>
          <w:szCs w:val="22"/>
        </w:rPr>
        <w:t xml:space="preserve">3.6 Effect of Emotional Distress on Self-Efficacy </w:t>
      </w:r>
    </w:p>
    <w:p w14:paraId="0C87D8B7" w14:textId="77777777" w:rsidR="006A2F9A" w:rsidRPr="006A2F9A" w:rsidRDefault="006A2F9A" w:rsidP="006A2F9A">
      <w:pPr>
        <w:spacing w:line="360" w:lineRule="auto"/>
        <w:jc w:val="both"/>
        <w:rPr>
          <w:rFonts w:ascii="Arial" w:hAnsi="Arial" w:cs="Arial"/>
        </w:rPr>
      </w:pPr>
      <w:r w:rsidRPr="006A2F9A">
        <w:rPr>
          <w:rFonts w:ascii="Arial" w:hAnsi="Arial" w:cs="Arial"/>
        </w:rPr>
        <w:t>One-way ANOVA indicated that self-efficacy was significantly impacted by emotional distress (</w:t>
      </w:r>
      <w:proofErr w:type="gramStart"/>
      <w:r w:rsidRPr="006A2F9A">
        <w:rPr>
          <w:rFonts w:ascii="Arial" w:hAnsi="Arial" w:cs="Arial"/>
        </w:rPr>
        <w:t>F(</w:t>
      </w:r>
      <w:proofErr w:type="gramEnd"/>
      <w:r w:rsidRPr="006A2F9A">
        <w:rPr>
          <w:rFonts w:ascii="Arial" w:hAnsi="Arial" w:cs="Arial"/>
        </w:rPr>
        <w:t>2, 135) = 10.65, p &lt;.000). Participants with low distress exhibited substantially higher self-efficacy than those with moderate (mean difference = 2.83, p =.003) and severe (mean difference = 5.08, p =.001) distress, according to post-hoc Bonferroni comparisons. Self-efficacy is especially greater in individuals with low emotional distress, as evidenced by the fact that there was no significant difference between the moderate and high distress groups (p =.434) (Table 6).</w:t>
      </w:r>
    </w:p>
    <w:p w14:paraId="346A3D89" w14:textId="77777777" w:rsidR="00D24E90" w:rsidRDefault="00D24E90" w:rsidP="006A2F9A">
      <w:pPr>
        <w:spacing w:line="360" w:lineRule="auto"/>
        <w:jc w:val="both"/>
        <w:rPr>
          <w:rFonts w:ascii="Arial" w:hAnsi="Arial" w:cs="Arial"/>
          <w:b/>
          <w:bCs/>
        </w:rPr>
      </w:pPr>
    </w:p>
    <w:p w14:paraId="5291AEF5" w14:textId="2F7EF42D" w:rsidR="006A2F9A" w:rsidRPr="006A2F9A" w:rsidRDefault="006A2F9A" w:rsidP="006A2F9A">
      <w:pPr>
        <w:spacing w:line="360" w:lineRule="auto"/>
        <w:jc w:val="both"/>
        <w:rPr>
          <w:rFonts w:ascii="Arial" w:hAnsi="Arial" w:cs="Arial"/>
          <w:b/>
          <w:bCs/>
        </w:rPr>
      </w:pPr>
      <w:r w:rsidRPr="006A2F9A">
        <w:rPr>
          <w:rFonts w:ascii="Arial" w:hAnsi="Arial" w:cs="Arial"/>
          <w:b/>
          <w:bCs/>
        </w:rPr>
        <w:t>Table 1: Sociodemographic of Respondents (n=138)</w:t>
      </w:r>
    </w:p>
    <w:tbl>
      <w:tblPr>
        <w:tblStyle w:val="TableGrid"/>
        <w:tblW w:w="0" w:type="auto"/>
        <w:tblLook w:val="04A0" w:firstRow="1" w:lastRow="0" w:firstColumn="1" w:lastColumn="0" w:noHBand="0" w:noVBand="1"/>
      </w:tblPr>
      <w:tblGrid>
        <w:gridCol w:w="2816"/>
        <w:gridCol w:w="2798"/>
        <w:gridCol w:w="2810"/>
      </w:tblGrid>
      <w:tr w:rsidR="006A2F9A" w:rsidRPr="006A2F9A" w14:paraId="01573701" w14:textId="77777777" w:rsidTr="008F7CE8">
        <w:tc>
          <w:tcPr>
            <w:tcW w:w="3116" w:type="dxa"/>
          </w:tcPr>
          <w:p w14:paraId="39F1DBF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Variable</w:t>
            </w:r>
          </w:p>
        </w:tc>
        <w:tc>
          <w:tcPr>
            <w:tcW w:w="3117" w:type="dxa"/>
          </w:tcPr>
          <w:p w14:paraId="0E90B9A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Frequency</w:t>
            </w:r>
          </w:p>
        </w:tc>
        <w:tc>
          <w:tcPr>
            <w:tcW w:w="3117" w:type="dxa"/>
          </w:tcPr>
          <w:p w14:paraId="612FC9A2"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Percentage (5)</w:t>
            </w:r>
          </w:p>
        </w:tc>
      </w:tr>
      <w:tr w:rsidR="006A2F9A" w:rsidRPr="006A2F9A" w14:paraId="117E516C" w14:textId="77777777" w:rsidTr="008F7CE8">
        <w:tc>
          <w:tcPr>
            <w:tcW w:w="3116" w:type="dxa"/>
          </w:tcPr>
          <w:p w14:paraId="09E5CB1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Age</w:t>
            </w:r>
          </w:p>
          <w:p w14:paraId="4FAD5E9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30-50</w:t>
            </w:r>
          </w:p>
          <w:p w14:paraId="4912AA6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51-70</w:t>
            </w:r>
          </w:p>
          <w:p w14:paraId="6C1FDDA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71-90</w:t>
            </w:r>
          </w:p>
        </w:tc>
        <w:tc>
          <w:tcPr>
            <w:tcW w:w="3117" w:type="dxa"/>
          </w:tcPr>
          <w:p w14:paraId="1D862369" w14:textId="77777777" w:rsidR="006A2F9A" w:rsidRPr="006A2F9A" w:rsidRDefault="006A2F9A" w:rsidP="006A2F9A">
            <w:pPr>
              <w:jc w:val="both"/>
              <w:rPr>
                <w:rFonts w:ascii="Arial" w:hAnsi="Arial" w:cs="Arial"/>
                <w:sz w:val="20"/>
                <w:szCs w:val="20"/>
              </w:rPr>
            </w:pPr>
          </w:p>
          <w:p w14:paraId="3E09365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36</w:t>
            </w:r>
          </w:p>
          <w:p w14:paraId="0277184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84</w:t>
            </w:r>
          </w:p>
          <w:p w14:paraId="2DEB1FC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18</w:t>
            </w:r>
          </w:p>
        </w:tc>
        <w:tc>
          <w:tcPr>
            <w:tcW w:w="3117" w:type="dxa"/>
          </w:tcPr>
          <w:p w14:paraId="302DFF4A" w14:textId="77777777" w:rsidR="006A2F9A" w:rsidRPr="006A2F9A" w:rsidRDefault="006A2F9A" w:rsidP="006A2F9A">
            <w:pPr>
              <w:jc w:val="both"/>
              <w:rPr>
                <w:rFonts w:ascii="Arial" w:hAnsi="Arial" w:cs="Arial"/>
                <w:sz w:val="20"/>
                <w:szCs w:val="20"/>
              </w:rPr>
            </w:pPr>
          </w:p>
          <w:p w14:paraId="6FA791FF"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26.1</w:t>
            </w:r>
          </w:p>
          <w:p w14:paraId="0A98D4D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61.0</w:t>
            </w:r>
          </w:p>
          <w:p w14:paraId="242A9AB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13.0</w:t>
            </w:r>
          </w:p>
        </w:tc>
      </w:tr>
      <w:tr w:rsidR="006A2F9A" w:rsidRPr="006A2F9A" w14:paraId="33BFB387" w14:textId="77777777" w:rsidTr="008F7CE8">
        <w:tc>
          <w:tcPr>
            <w:tcW w:w="3116" w:type="dxa"/>
          </w:tcPr>
          <w:p w14:paraId="36066823"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Gender</w:t>
            </w:r>
          </w:p>
          <w:p w14:paraId="2ED5E0A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Male</w:t>
            </w:r>
          </w:p>
          <w:p w14:paraId="5E175920" w14:textId="77777777" w:rsidR="006A2F9A" w:rsidRPr="006A2F9A" w:rsidRDefault="006A2F9A" w:rsidP="006A2F9A">
            <w:pPr>
              <w:jc w:val="both"/>
              <w:rPr>
                <w:rFonts w:ascii="Arial" w:hAnsi="Arial" w:cs="Arial"/>
                <w:b/>
                <w:bCs/>
                <w:sz w:val="20"/>
                <w:szCs w:val="20"/>
              </w:rPr>
            </w:pPr>
            <w:r w:rsidRPr="006A2F9A">
              <w:rPr>
                <w:rFonts w:ascii="Arial" w:hAnsi="Arial" w:cs="Arial"/>
                <w:sz w:val="20"/>
                <w:szCs w:val="20"/>
              </w:rPr>
              <w:t>Female</w:t>
            </w:r>
          </w:p>
        </w:tc>
        <w:tc>
          <w:tcPr>
            <w:tcW w:w="3117" w:type="dxa"/>
          </w:tcPr>
          <w:p w14:paraId="40C31C42" w14:textId="77777777" w:rsidR="006A2F9A" w:rsidRPr="006A2F9A" w:rsidRDefault="006A2F9A" w:rsidP="006A2F9A">
            <w:pPr>
              <w:jc w:val="both"/>
              <w:rPr>
                <w:rFonts w:ascii="Arial" w:hAnsi="Arial" w:cs="Arial"/>
                <w:sz w:val="20"/>
                <w:szCs w:val="20"/>
              </w:rPr>
            </w:pPr>
          </w:p>
          <w:p w14:paraId="181FDE9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43</w:t>
            </w:r>
          </w:p>
          <w:p w14:paraId="19AA9C0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95</w:t>
            </w:r>
          </w:p>
        </w:tc>
        <w:tc>
          <w:tcPr>
            <w:tcW w:w="3117" w:type="dxa"/>
          </w:tcPr>
          <w:p w14:paraId="412F635F" w14:textId="77777777" w:rsidR="006A2F9A" w:rsidRPr="006A2F9A" w:rsidRDefault="006A2F9A" w:rsidP="006A2F9A">
            <w:pPr>
              <w:jc w:val="both"/>
              <w:rPr>
                <w:rFonts w:ascii="Arial" w:hAnsi="Arial" w:cs="Arial"/>
                <w:sz w:val="20"/>
                <w:szCs w:val="20"/>
              </w:rPr>
            </w:pPr>
          </w:p>
          <w:p w14:paraId="5204164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31.2</w:t>
            </w:r>
          </w:p>
          <w:p w14:paraId="01D717F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68.8</w:t>
            </w:r>
          </w:p>
        </w:tc>
      </w:tr>
      <w:tr w:rsidR="006A2F9A" w:rsidRPr="006A2F9A" w14:paraId="1BCF5E91" w14:textId="77777777" w:rsidTr="008F7CE8">
        <w:tc>
          <w:tcPr>
            <w:tcW w:w="3116" w:type="dxa"/>
          </w:tcPr>
          <w:p w14:paraId="5C57167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Occupation</w:t>
            </w:r>
          </w:p>
          <w:p w14:paraId="14069F1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Farmer</w:t>
            </w:r>
          </w:p>
          <w:p w14:paraId="5D11FB7D"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Business</w:t>
            </w:r>
          </w:p>
          <w:p w14:paraId="15E9C4D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Artisan</w:t>
            </w:r>
          </w:p>
          <w:p w14:paraId="44319BE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Civil Servant</w:t>
            </w:r>
          </w:p>
          <w:p w14:paraId="3E36324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Unemployed</w:t>
            </w:r>
          </w:p>
        </w:tc>
        <w:tc>
          <w:tcPr>
            <w:tcW w:w="3117" w:type="dxa"/>
          </w:tcPr>
          <w:p w14:paraId="40329279" w14:textId="77777777" w:rsidR="006A2F9A" w:rsidRPr="006A2F9A" w:rsidRDefault="006A2F9A" w:rsidP="006A2F9A">
            <w:pPr>
              <w:jc w:val="both"/>
              <w:rPr>
                <w:rFonts w:ascii="Arial" w:hAnsi="Arial" w:cs="Arial"/>
                <w:sz w:val="20"/>
                <w:szCs w:val="20"/>
              </w:rPr>
            </w:pPr>
          </w:p>
          <w:p w14:paraId="6F2A01E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47</w:t>
            </w:r>
          </w:p>
          <w:p w14:paraId="3997BB8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41</w:t>
            </w:r>
          </w:p>
          <w:p w14:paraId="0D0133E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w:t>
            </w:r>
          </w:p>
          <w:p w14:paraId="02302DC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26</w:t>
            </w:r>
          </w:p>
          <w:p w14:paraId="0D5932D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3117" w:type="dxa"/>
          </w:tcPr>
          <w:p w14:paraId="32002C23" w14:textId="77777777" w:rsidR="006A2F9A" w:rsidRPr="006A2F9A" w:rsidRDefault="006A2F9A" w:rsidP="006A2F9A">
            <w:pPr>
              <w:jc w:val="both"/>
              <w:rPr>
                <w:rFonts w:ascii="Arial" w:hAnsi="Arial" w:cs="Arial"/>
                <w:sz w:val="20"/>
                <w:szCs w:val="20"/>
              </w:rPr>
            </w:pPr>
          </w:p>
          <w:p w14:paraId="4BAA16E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34.1</w:t>
            </w:r>
          </w:p>
          <w:p w14:paraId="573C793F"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29.7</w:t>
            </w:r>
          </w:p>
          <w:p w14:paraId="460458F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10.9</w:t>
            </w:r>
          </w:p>
          <w:p w14:paraId="2FD648A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18.8</w:t>
            </w:r>
          </w:p>
          <w:p w14:paraId="4AAE4D1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6.5</w:t>
            </w:r>
          </w:p>
        </w:tc>
      </w:tr>
    </w:tbl>
    <w:p w14:paraId="7D6BAEE6" w14:textId="77777777" w:rsidR="006A2F9A" w:rsidRPr="006A2F9A" w:rsidRDefault="006A2F9A" w:rsidP="006A2F9A">
      <w:pPr>
        <w:jc w:val="both"/>
        <w:rPr>
          <w:rFonts w:ascii="Arial" w:hAnsi="Arial" w:cs="Arial"/>
        </w:rPr>
      </w:pPr>
    </w:p>
    <w:p w14:paraId="27219FAC" w14:textId="77777777" w:rsidR="006A2F9A" w:rsidRPr="006A2F9A" w:rsidRDefault="006A2F9A" w:rsidP="006A2F9A">
      <w:pPr>
        <w:jc w:val="both"/>
        <w:rPr>
          <w:rFonts w:ascii="Arial" w:hAnsi="Arial" w:cs="Arial"/>
          <w:b/>
          <w:bCs/>
        </w:rPr>
      </w:pPr>
      <w:r w:rsidRPr="006A2F9A">
        <w:rPr>
          <w:rFonts w:ascii="Arial" w:hAnsi="Arial" w:cs="Arial"/>
          <w:b/>
          <w:bCs/>
        </w:rPr>
        <w:t>Table 2: Level of Emotional Distress Experienced by Respondents (n=138)</w:t>
      </w:r>
    </w:p>
    <w:tbl>
      <w:tblPr>
        <w:tblStyle w:val="TableGrid"/>
        <w:tblW w:w="0" w:type="auto"/>
        <w:tblLook w:val="04A0" w:firstRow="1" w:lastRow="0" w:firstColumn="1" w:lastColumn="0" w:noHBand="0" w:noVBand="1"/>
      </w:tblPr>
      <w:tblGrid>
        <w:gridCol w:w="2786"/>
        <w:gridCol w:w="2814"/>
        <w:gridCol w:w="2824"/>
      </w:tblGrid>
      <w:tr w:rsidR="006A2F9A" w:rsidRPr="006A2F9A" w14:paraId="0E2A5EEA" w14:textId="77777777" w:rsidTr="008F7CE8">
        <w:tc>
          <w:tcPr>
            <w:tcW w:w="3116" w:type="dxa"/>
          </w:tcPr>
          <w:p w14:paraId="4FF7558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Variable</w:t>
            </w:r>
          </w:p>
        </w:tc>
        <w:tc>
          <w:tcPr>
            <w:tcW w:w="3117" w:type="dxa"/>
          </w:tcPr>
          <w:p w14:paraId="5E99509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Frequency</w:t>
            </w:r>
          </w:p>
        </w:tc>
        <w:tc>
          <w:tcPr>
            <w:tcW w:w="3117" w:type="dxa"/>
          </w:tcPr>
          <w:p w14:paraId="3AB6B42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Percentage (%)</w:t>
            </w:r>
          </w:p>
        </w:tc>
      </w:tr>
      <w:tr w:rsidR="006A2F9A" w:rsidRPr="006A2F9A" w14:paraId="421DA65D" w14:textId="77777777" w:rsidTr="008F7CE8">
        <w:tc>
          <w:tcPr>
            <w:tcW w:w="3116" w:type="dxa"/>
          </w:tcPr>
          <w:p w14:paraId="0A87FE9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(0-5)</w:t>
            </w:r>
          </w:p>
        </w:tc>
        <w:tc>
          <w:tcPr>
            <w:tcW w:w="3117" w:type="dxa"/>
          </w:tcPr>
          <w:p w14:paraId="1E3DC61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99</w:t>
            </w:r>
          </w:p>
        </w:tc>
        <w:tc>
          <w:tcPr>
            <w:tcW w:w="3117" w:type="dxa"/>
          </w:tcPr>
          <w:p w14:paraId="42E40EE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71.7</w:t>
            </w:r>
          </w:p>
        </w:tc>
      </w:tr>
      <w:tr w:rsidR="006A2F9A" w:rsidRPr="006A2F9A" w14:paraId="56DBB4F8" w14:textId="77777777" w:rsidTr="008F7CE8">
        <w:tc>
          <w:tcPr>
            <w:tcW w:w="3116" w:type="dxa"/>
          </w:tcPr>
          <w:p w14:paraId="068418D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Moderate (6-10)</w:t>
            </w:r>
          </w:p>
        </w:tc>
        <w:tc>
          <w:tcPr>
            <w:tcW w:w="3117" w:type="dxa"/>
          </w:tcPr>
          <w:p w14:paraId="14B924B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w:t>
            </w:r>
          </w:p>
        </w:tc>
        <w:tc>
          <w:tcPr>
            <w:tcW w:w="3117" w:type="dxa"/>
          </w:tcPr>
          <w:p w14:paraId="1DC2D7C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21.7</w:t>
            </w:r>
          </w:p>
        </w:tc>
      </w:tr>
      <w:tr w:rsidR="006A2F9A" w:rsidRPr="006A2F9A" w14:paraId="470B4C4D" w14:textId="77777777" w:rsidTr="008F7CE8">
        <w:tc>
          <w:tcPr>
            <w:tcW w:w="3116" w:type="dxa"/>
          </w:tcPr>
          <w:p w14:paraId="45BA6E3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High (11-16)</w:t>
            </w:r>
          </w:p>
        </w:tc>
        <w:tc>
          <w:tcPr>
            <w:tcW w:w="3117" w:type="dxa"/>
          </w:tcPr>
          <w:p w14:paraId="1C2382A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3117" w:type="dxa"/>
          </w:tcPr>
          <w:p w14:paraId="1957595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6.5</w:t>
            </w:r>
          </w:p>
        </w:tc>
      </w:tr>
    </w:tbl>
    <w:p w14:paraId="177AFCD1" w14:textId="77777777" w:rsidR="006A2F9A" w:rsidRPr="006A2F9A" w:rsidRDefault="006A2F9A" w:rsidP="006A2F9A">
      <w:pPr>
        <w:jc w:val="both"/>
        <w:rPr>
          <w:rFonts w:ascii="Arial" w:hAnsi="Arial" w:cs="Arial"/>
          <w:b/>
          <w:bCs/>
        </w:rPr>
      </w:pPr>
    </w:p>
    <w:p w14:paraId="6441A568" w14:textId="77777777" w:rsidR="006A2F9A" w:rsidRPr="006A2F9A" w:rsidRDefault="006A2F9A" w:rsidP="006A2F9A">
      <w:pPr>
        <w:jc w:val="both"/>
        <w:rPr>
          <w:rFonts w:ascii="Arial" w:hAnsi="Arial" w:cs="Arial"/>
          <w:b/>
          <w:bCs/>
        </w:rPr>
      </w:pPr>
      <w:r w:rsidRPr="006A2F9A">
        <w:rPr>
          <w:rFonts w:ascii="Arial" w:hAnsi="Arial" w:cs="Arial"/>
          <w:b/>
          <w:bCs/>
        </w:rPr>
        <w:t>Table 3: Perceived Level of Control and Self-Efficacy Among Respondents (n=138)</w:t>
      </w:r>
    </w:p>
    <w:tbl>
      <w:tblPr>
        <w:tblStyle w:val="TableGrid"/>
        <w:tblW w:w="0" w:type="auto"/>
        <w:tblLook w:val="04A0" w:firstRow="1" w:lastRow="0" w:firstColumn="1" w:lastColumn="0" w:noHBand="0" w:noVBand="1"/>
      </w:tblPr>
      <w:tblGrid>
        <w:gridCol w:w="2786"/>
        <w:gridCol w:w="2814"/>
        <w:gridCol w:w="2824"/>
      </w:tblGrid>
      <w:tr w:rsidR="006A2F9A" w:rsidRPr="006A2F9A" w14:paraId="4D7D1462" w14:textId="77777777" w:rsidTr="008F7CE8">
        <w:tc>
          <w:tcPr>
            <w:tcW w:w="3116" w:type="dxa"/>
          </w:tcPr>
          <w:p w14:paraId="45736B8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lastRenderedPageBreak/>
              <w:t>Variable</w:t>
            </w:r>
          </w:p>
        </w:tc>
        <w:tc>
          <w:tcPr>
            <w:tcW w:w="3117" w:type="dxa"/>
          </w:tcPr>
          <w:p w14:paraId="77F2328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Frequency</w:t>
            </w:r>
          </w:p>
        </w:tc>
        <w:tc>
          <w:tcPr>
            <w:tcW w:w="3117" w:type="dxa"/>
          </w:tcPr>
          <w:p w14:paraId="218A30C1"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Percentage (%)</w:t>
            </w:r>
          </w:p>
        </w:tc>
      </w:tr>
      <w:tr w:rsidR="006A2F9A" w:rsidRPr="006A2F9A" w14:paraId="4349A197" w14:textId="77777777" w:rsidTr="008F7CE8">
        <w:tc>
          <w:tcPr>
            <w:tcW w:w="3116" w:type="dxa"/>
          </w:tcPr>
          <w:p w14:paraId="5283DD4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(0-5)</w:t>
            </w:r>
          </w:p>
        </w:tc>
        <w:tc>
          <w:tcPr>
            <w:tcW w:w="3117" w:type="dxa"/>
          </w:tcPr>
          <w:p w14:paraId="27CBBE7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97</w:t>
            </w:r>
          </w:p>
        </w:tc>
        <w:tc>
          <w:tcPr>
            <w:tcW w:w="3117" w:type="dxa"/>
          </w:tcPr>
          <w:p w14:paraId="4E558E8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70.3</w:t>
            </w:r>
          </w:p>
        </w:tc>
      </w:tr>
      <w:tr w:rsidR="006A2F9A" w:rsidRPr="006A2F9A" w14:paraId="7A944D51" w14:textId="77777777" w:rsidTr="008F7CE8">
        <w:tc>
          <w:tcPr>
            <w:tcW w:w="3116" w:type="dxa"/>
          </w:tcPr>
          <w:p w14:paraId="7AC901C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Moderate (6-10)</w:t>
            </w:r>
          </w:p>
        </w:tc>
        <w:tc>
          <w:tcPr>
            <w:tcW w:w="3117" w:type="dxa"/>
          </w:tcPr>
          <w:p w14:paraId="0C5747E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27</w:t>
            </w:r>
          </w:p>
        </w:tc>
        <w:tc>
          <w:tcPr>
            <w:tcW w:w="3117" w:type="dxa"/>
          </w:tcPr>
          <w:p w14:paraId="0B6D48F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19.6</w:t>
            </w:r>
          </w:p>
        </w:tc>
      </w:tr>
      <w:tr w:rsidR="006A2F9A" w:rsidRPr="006A2F9A" w14:paraId="17CD4A6D" w14:textId="77777777" w:rsidTr="008F7CE8">
        <w:tc>
          <w:tcPr>
            <w:tcW w:w="3116" w:type="dxa"/>
          </w:tcPr>
          <w:p w14:paraId="266721B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High (11-16)</w:t>
            </w:r>
          </w:p>
        </w:tc>
        <w:tc>
          <w:tcPr>
            <w:tcW w:w="3117" w:type="dxa"/>
          </w:tcPr>
          <w:p w14:paraId="5D85957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14</w:t>
            </w:r>
          </w:p>
        </w:tc>
        <w:tc>
          <w:tcPr>
            <w:tcW w:w="3117" w:type="dxa"/>
          </w:tcPr>
          <w:p w14:paraId="68C2E4B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10.1</w:t>
            </w:r>
          </w:p>
        </w:tc>
      </w:tr>
    </w:tbl>
    <w:p w14:paraId="39ACFA6F" w14:textId="77777777" w:rsidR="006A2F9A" w:rsidRPr="006A2F9A" w:rsidRDefault="006A2F9A" w:rsidP="006A2F9A">
      <w:pPr>
        <w:jc w:val="both"/>
        <w:rPr>
          <w:rFonts w:ascii="Arial" w:hAnsi="Arial" w:cs="Arial"/>
          <w:b/>
          <w:bCs/>
        </w:rPr>
      </w:pPr>
    </w:p>
    <w:p w14:paraId="3C104F10" w14:textId="77777777" w:rsidR="006A2F9A" w:rsidRPr="006A2F9A" w:rsidRDefault="006A2F9A" w:rsidP="006A2F9A">
      <w:pPr>
        <w:jc w:val="both"/>
        <w:rPr>
          <w:rFonts w:ascii="Arial" w:hAnsi="Arial" w:cs="Arial"/>
          <w:b/>
          <w:bCs/>
        </w:rPr>
      </w:pPr>
      <w:r w:rsidRPr="006A2F9A">
        <w:rPr>
          <w:rFonts w:ascii="Arial" w:hAnsi="Arial" w:cs="Arial"/>
          <w:b/>
          <w:bCs/>
        </w:rPr>
        <w:t>Table 4: Association between Gender and Emotional Distress Level among Diabetic Patients (N = 138)</w:t>
      </w:r>
    </w:p>
    <w:tbl>
      <w:tblPr>
        <w:tblStyle w:val="TableGrid"/>
        <w:tblW w:w="0" w:type="auto"/>
        <w:tblLook w:val="04A0" w:firstRow="1" w:lastRow="0" w:firstColumn="1" w:lastColumn="0" w:noHBand="0" w:noVBand="1"/>
      </w:tblPr>
      <w:tblGrid>
        <w:gridCol w:w="1236"/>
        <w:gridCol w:w="1193"/>
        <w:gridCol w:w="1281"/>
        <w:gridCol w:w="1185"/>
        <w:gridCol w:w="1193"/>
        <w:gridCol w:w="1145"/>
        <w:gridCol w:w="1191"/>
      </w:tblGrid>
      <w:tr w:rsidR="006A2F9A" w:rsidRPr="006A2F9A" w14:paraId="5D342269" w14:textId="77777777" w:rsidTr="008F7CE8">
        <w:tc>
          <w:tcPr>
            <w:tcW w:w="1335" w:type="dxa"/>
            <w:vAlign w:val="center"/>
          </w:tcPr>
          <w:p w14:paraId="58B5F160"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Gender</w:t>
            </w:r>
          </w:p>
        </w:tc>
        <w:tc>
          <w:tcPr>
            <w:tcW w:w="1335" w:type="dxa"/>
            <w:vAlign w:val="center"/>
          </w:tcPr>
          <w:p w14:paraId="56F9E48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Low (% of total)</w:t>
            </w:r>
          </w:p>
        </w:tc>
        <w:tc>
          <w:tcPr>
            <w:tcW w:w="1336" w:type="dxa"/>
            <w:vAlign w:val="center"/>
          </w:tcPr>
          <w:p w14:paraId="4BC154D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Moderate (% of total)</w:t>
            </w:r>
          </w:p>
        </w:tc>
        <w:tc>
          <w:tcPr>
            <w:tcW w:w="1336" w:type="dxa"/>
            <w:vAlign w:val="center"/>
          </w:tcPr>
          <w:p w14:paraId="52E11D6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 xml:space="preserve">High (% of total) </w:t>
            </w:r>
          </w:p>
        </w:tc>
        <w:tc>
          <w:tcPr>
            <w:tcW w:w="1336" w:type="dxa"/>
            <w:vAlign w:val="center"/>
          </w:tcPr>
          <w:p w14:paraId="21324CC4"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6" w:type="dxa"/>
            <w:vAlign w:val="center"/>
          </w:tcPr>
          <w:p w14:paraId="21B7CC34"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χ² (df)</w:t>
            </w:r>
          </w:p>
        </w:tc>
        <w:tc>
          <w:tcPr>
            <w:tcW w:w="1336" w:type="dxa"/>
            <w:vAlign w:val="center"/>
          </w:tcPr>
          <w:p w14:paraId="2321A7E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p-value</w:t>
            </w:r>
          </w:p>
        </w:tc>
      </w:tr>
      <w:tr w:rsidR="006A2F9A" w:rsidRPr="006A2F9A" w14:paraId="26C8A2F3" w14:textId="77777777" w:rsidTr="008F7CE8">
        <w:tc>
          <w:tcPr>
            <w:tcW w:w="1335" w:type="dxa"/>
          </w:tcPr>
          <w:p w14:paraId="341904E4"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Male</w:t>
            </w:r>
          </w:p>
        </w:tc>
        <w:tc>
          <w:tcPr>
            <w:tcW w:w="1335" w:type="dxa"/>
          </w:tcPr>
          <w:p w14:paraId="3EDD642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35 (25.4)</w:t>
            </w:r>
          </w:p>
        </w:tc>
        <w:tc>
          <w:tcPr>
            <w:tcW w:w="1336" w:type="dxa"/>
          </w:tcPr>
          <w:p w14:paraId="4E576D3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 (5.8)</w:t>
            </w:r>
          </w:p>
        </w:tc>
        <w:tc>
          <w:tcPr>
            <w:tcW w:w="1336" w:type="dxa"/>
          </w:tcPr>
          <w:p w14:paraId="0B06341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 (0.0)</w:t>
            </w:r>
          </w:p>
        </w:tc>
        <w:tc>
          <w:tcPr>
            <w:tcW w:w="1336" w:type="dxa"/>
          </w:tcPr>
          <w:p w14:paraId="0809576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43 (31.2)</w:t>
            </w:r>
          </w:p>
        </w:tc>
        <w:tc>
          <w:tcPr>
            <w:tcW w:w="2672" w:type="dxa"/>
            <w:gridSpan w:val="2"/>
            <w:vMerge w:val="restart"/>
          </w:tcPr>
          <w:p w14:paraId="696A1C3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5.168 (2)             0.075</w:t>
            </w:r>
          </w:p>
        </w:tc>
      </w:tr>
      <w:tr w:rsidR="006A2F9A" w:rsidRPr="006A2F9A" w14:paraId="382AF878" w14:textId="77777777" w:rsidTr="008F7CE8">
        <w:tc>
          <w:tcPr>
            <w:tcW w:w="1335" w:type="dxa"/>
          </w:tcPr>
          <w:p w14:paraId="7A20169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Female</w:t>
            </w:r>
          </w:p>
        </w:tc>
        <w:tc>
          <w:tcPr>
            <w:tcW w:w="1335" w:type="dxa"/>
          </w:tcPr>
          <w:p w14:paraId="3C10C38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64 (46.4)</w:t>
            </w:r>
          </w:p>
        </w:tc>
        <w:tc>
          <w:tcPr>
            <w:tcW w:w="1336" w:type="dxa"/>
          </w:tcPr>
          <w:p w14:paraId="6A28FB8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22 (15.9)</w:t>
            </w:r>
          </w:p>
        </w:tc>
        <w:tc>
          <w:tcPr>
            <w:tcW w:w="1336" w:type="dxa"/>
          </w:tcPr>
          <w:p w14:paraId="4145ADA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 (6.5)</w:t>
            </w:r>
          </w:p>
        </w:tc>
        <w:tc>
          <w:tcPr>
            <w:tcW w:w="1336" w:type="dxa"/>
          </w:tcPr>
          <w:p w14:paraId="2923AA1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95 (68.8)</w:t>
            </w:r>
          </w:p>
        </w:tc>
        <w:tc>
          <w:tcPr>
            <w:tcW w:w="2672" w:type="dxa"/>
            <w:gridSpan w:val="2"/>
            <w:vMerge/>
          </w:tcPr>
          <w:p w14:paraId="58405C8A" w14:textId="77777777" w:rsidR="006A2F9A" w:rsidRPr="006A2F9A" w:rsidRDefault="006A2F9A" w:rsidP="006A2F9A">
            <w:pPr>
              <w:jc w:val="both"/>
              <w:rPr>
                <w:rFonts w:ascii="Arial" w:hAnsi="Arial" w:cs="Arial"/>
                <w:b/>
                <w:bCs/>
                <w:sz w:val="20"/>
                <w:szCs w:val="20"/>
              </w:rPr>
            </w:pPr>
          </w:p>
        </w:tc>
      </w:tr>
      <w:tr w:rsidR="006A2F9A" w:rsidRPr="006A2F9A" w14:paraId="2BEC8F4B" w14:textId="77777777" w:rsidTr="008F7CE8">
        <w:tc>
          <w:tcPr>
            <w:tcW w:w="1335" w:type="dxa"/>
          </w:tcPr>
          <w:p w14:paraId="638AE15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5" w:type="dxa"/>
          </w:tcPr>
          <w:p w14:paraId="61F4C1D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99</w:t>
            </w:r>
          </w:p>
        </w:tc>
        <w:tc>
          <w:tcPr>
            <w:tcW w:w="1336" w:type="dxa"/>
          </w:tcPr>
          <w:p w14:paraId="05BC53A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w:t>
            </w:r>
          </w:p>
        </w:tc>
        <w:tc>
          <w:tcPr>
            <w:tcW w:w="1336" w:type="dxa"/>
          </w:tcPr>
          <w:p w14:paraId="24E1262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1336" w:type="dxa"/>
          </w:tcPr>
          <w:p w14:paraId="6C805CE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138</w:t>
            </w:r>
          </w:p>
        </w:tc>
        <w:tc>
          <w:tcPr>
            <w:tcW w:w="2672" w:type="dxa"/>
            <w:gridSpan w:val="2"/>
            <w:vMerge/>
          </w:tcPr>
          <w:p w14:paraId="137934D5" w14:textId="77777777" w:rsidR="006A2F9A" w:rsidRPr="006A2F9A" w:rsidRDefault="006A2F9A" w:rsidP="006A2F9A">
            <w:pPr>
              <w:jc w:val="both"/>
              <w:rPr>
                <w:rFonts w:ascii="Arial" w:hAnsi="Arial" w:cs="Arial"/>
                <w:b/>
                <w:bCs/>
                <w:sz w:val="20"/>
                <w:szCs w:val="20"/>
              </w:rPr>
            </w:pPr>
          </w:p>
        </w:tc>
      </w:tr>
    </w:tbl>
    <w:p w14:paraId="2D4207C4" w14:textId="77777777" w:rsidR="006A2F9A" w:rsidRDefault="006A2F9A" w:rsidP="006A2F9A">
      <w:pPr>
        <w:jc w:val="both"/>
        <w:rPr>
          <w:rFonts w:ascii="Arial" w:hAnsi="Arial" w:cs="Arial"/>
          <w:i/>
          <w:iCs/>
        </w:rPr>
      </w:pPr>
      <w:r w:rsidRPr="006A2F9A">
        <w:rPr>
          <w:rFonts w:ascii="Arial" w:hAnsi="Arial" w:cs="Arial"/>
          <w:i/>
          <w:iCs/>
        </w:rPr>
        <w:t>P=0.075 (not statistically significant); df= degree of freedom</w:t>
      </w:r>
    </w:p>
    <w:p w14:paraId="7538C380" w14:textId="77777777" w:rsidR="00DD5C79" w:rsidRPr="006A2F9A" w:rsidRDefault="00DD5C79" w:rsidP="006A2F9A">
      <w:pPr>
        <w:jc w:val="both"/>
        <w:rPr>
          <w:rFonts w:ascii="Arial" w:hAnsi="Arial" w:cs="Arial"/>
          <w:i/>
          <w:iCs/>
        </w:rPr>
      </w:pPr>
    </w:p>
    <w:p w14:paraId="5930A3AC" w14:textId="77777777" w:rsidR="006A2F9A" w:rsidRPr="006A2F9A" w:rsidRDefault="006A2F9A" w:rsidP="006A2F9A">
      <w:pPr>
        <w:jc w:val="both"/>
        <w:rPr>
          <w:rFonts w:ascii="Arial" w:hAnsi="Arial" w:cs="Arial"/>
          <w:b/>
          <w:bCs/>
        </w:rPr>
      </w:pPr>
      <w:r w:rsidRPr="006A2F9A">
        <w:rPr>
          <w:rFonts w:ascii="Arial" w:hAnsi="Arial" w:cs="Arial"/>
          <w:b/>
          <w:bCs/>
        </w:rPr>
        <w:t>Table 5: Association between Occupation and Emotional Distress Level among Diabetic Patients (N = 138)</w:t>
      </w:r>
    </w:p>
    <w:tbl>
      <w:tblPr>
        <w:tblStyle w:val="TableGrid"/>
        <w:tblW w:w="0" w:type="auto"/>
        <w:tblLook w:val="04A0" w:firstRow="1" w:lastRow="0" w:firstColumn="1" w:lastColumn="0" w:noHBand="0" w:noVBand="1"/>
      </w:tblPr>
      <w:tblGrid>
        <w:gridCol w:w="1278"/>
        <w:gridCol w:w="1185"/>
        <w:gridCol w:w="1278"/>
        <w:gridCol w:w="1178"/>
        <w:gridCol w:w="1186"/>
        <w:gridCol w:w="1136"/>
        <w:gridCol w:w="1183"/>
      </w:tblGrid>
      <w:tr w:rsidR="006A2F9A" w:rsidRPr="006A2F9A" w14:paraId="67BB629C" w14:textId="77777777" w:rsidTr="008F7CE8">
        <w:tc>
          <w:tcPr>
            <w:tcW w:w="1335" w:type="dxa"/>
            <w:vAlign w:val="center"/>
          </w:tcPr>
          <w:p w14:paraId="3A03E38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Gender</w:t>
            </w:r>
          </w:p>
        </w:tc>
        <w:tc>
          <w:tcPr>
            <w:tcW w:w="1335" w:type="dxa"/>
            <w:vAlign w:val="center"/>
          </w:tcPr>
          <w:p w14:paraId="423CE7B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Low (% of total)</w:t>
            </w:r>
          </w:p>
        </w:tc>
        <w:tc>
          <w:tcPr>
            <w:tcW w:w="1336" w:type="dxa"/>
            <w:vAlign w:val="center"/>
          </w:tcPr>
          <w:p w14:paraId="35935039"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Moderate (% of total)</w:t>
            </w:r>
          </w:p>
        </w:tc>
        <w:tc>
          <w:tcPr>
            <w:tcW w:w="1336" w:type="dxa"/>
            <w:vAlign w:val="center"/>
          </w:tcPr>
          <w:p w14:paraId="6F795945"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 xml:space="preserve">High (% of total) </w:t>
            </w:r>
          </w:p>
        </w:tc>
        <w:tc>
          <w:tcPr>
            <w:tcW w:w="1336" w:type="dxa"/>
            <w:vAlign w:val="center"/>
          </w:tcPr>
          <w:p w14:paraId="1D629F9C"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6" w:type="dxa"/>
            <w:vAlign w:val="center"/>
          </w:tcPr>
          <w:p w14:paraId="6B91DABE"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χ² (df)</w:t>
            </w:r>
          </w:p>
        </w:tc>
        <w:tc>
          <w:tcPr>
            <w:tcW w:w="1336" w:type="dxa"/>
            <w:vAlign w:val="center"/>
          </w:tcPr>
          <w:p w14:paraId="55819845"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p-value</w:t>
            </w:r>
          </w:p>
        </w:tc>
      </w:tr>
      <w:tr w:rsidR="006A2F9A" w:rsidRPr="006A2F9A" w14:paraId="2C8AA2F9" w14:textId="77777777" w:rsidTr="008F7CE8">
        <w:tc>
          <w:tcPr>
            <w:tcW w:w="1335" w:type="dxa"/>
          </w:tcPr>
          <w:p w14:paraId="1AC2E8D2"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Farmer</w:t>
            </w:r>
          </w:p>
        </w:tc>
        <w:tc>
          <w:tcPr>
            <w:tcW w:w="1335" w:type="dxa"/>
          </w:tcPr>
          <w:p w14:paraId="426A743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38 (25.7)</w:t>
            </w:r>
          </w:p>
        </w:tc>
        <w:tc>
          <w:tcPr>
            <w:tcW w:w="1336" w:type="dxa"/>
          </w:tcPr>
          <w:p w14:paraId="08F9371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 (6.5)</w:t>
            </w:r>
          </w:p>
        </w:tc>
        <w:tc>
          <w:tcPr>
            <w:tcW w:w="1336" w:type="dxa"/>
          </w:tcPr>
          <w:p w14:paraId="5BC3A11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 (0.0)</w:t>
            </w:r>
          </w:p>
        </w:tc>
        <w:tc>
          <w:tcPr>
            <w:tcW w:w="1336" w:type="dxa"/>
          </w:tcPr>
          <w:p w14:paraId="7B087FA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47 (34.1)</w:t>
            </w:r>
          </w:p>
        </w:tc>
        <w:tc>
          <w:tcPr>
            <w:tcW w:w="2672" w:type="dxa"/>
            <w:gridSpan w:val="2"/>
            <w:vMerge w:val="restart"/>
          </w:tcPr>
          <w:p w14:paraId="1015B9E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15.001 (8)             0.059</w:t>
            </w:r>
          </w:p>
        </w:tc>
      </w:tr>
      <w:tr w:rsidR="006A2F9A" w:rsidRPr="006A2F9A" w14:paraId="6BC0D8A3" w14:textId="77777777" w:rsidTr="008F7CE8">
        <w:tc>
          <w:tcPr>
            <w:tcW w:w="1335" w:type="dxa"/>
          </w:tcPr>
          <w:p w14:paraId="5D9AF72F"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Business</w:t>
            </w:r>
          </w:p>
        </w:tc>
        <w:tc>
          <w:tcPr>
            <w:tcW w:w="1335" w:type="dxa"/>
          </w:tcPr>
          <w:p w14:paraId="1D099FE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31 (22.5)</w:t>
            </w:r>
          </w:p>
        </w:tc>
        <w:tc>
          <w:tcPr>
            <w:tcW w:w="1336" w:type="dxa"/>
          </w:tcPr>
          <w:p w14:paraId="1548A5AF"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7 (5.1)</w:t>
            </w:r>
          </w:p>
        </w:tc>
        <w:tc>
          <w:tcPr>
            <w:tcW w:w="1336" w:type="dxa"/>
          </w:tcPr>
          <w:p w14:paraId="1F08DD9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 (2.2)</w:t>
            </w:r>
          </w:p>
        </w:tc>
        <w:tc>
          <w:tcPr>
            <w:tcW w:w="1336" w:type="dxa"/>
          </w:tcPr>
          <w:p w14:paraId="322A2B2C"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41 (29.7)</w:t>
            </w:r>
          </w:p>
        </w:tc>
        <w:tc>
          <w:tcPr>
            <w:tcW w:w="2672" w:type="dxa"/>
            <w:gridSpan w:val="2"/>
            <w:vMerge/>
          </w:tcPr>
          <w:p w14:paraId="16C702BD" w14:textId="77777777" w:rsidR="006A2F9A" w:rsidRPr="006A2F9A" w:rsidRDefault="006A2F9A" w:rsidP="006A2F9A">
            <w:pPr>
              <w:jc w:val="both"/>
              <w:rPr>
                <w:rFonts w:ascii="Arial" w:hAnsi="Arial" w:cs="Arial"/>
                <w:b/>
                <w:bCs/>
                <w:sz w:val="20"/>
                <w:szCs w:val="20"/>
              </w:rPr>
            </w:pPr>
          </w:p>
        </w:tc>
      </w:tr>
      <w:tr w:rsidR="006A2F9A" w:rsidRPr="006A2F9A" w14:paraId="01F6E20B" w14:textId="77777777" w:rsidTr="008F7CE8">
        <w:tc>
          <w:tcPr>
            <w:tcW w:w="1335" w:type="dxa"/>
          </w:tcPr>
          <w:p w14:paraId="6043C618"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Artisan</w:t>
            </w:r>
          </w:p>
        </w:tc>
        <w:tc>
          <w:tcPr>
            <w:tcW w:w="1335" w:type="dxa"/>
          </w:tcPr>
          <w:p w14:paraId="231381A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12 (8.7)</w:t>
            </w:r>
          </w:p>
        </w:tc>
        <w:tc>
          <w:tcPr>
            <w:tcW w:w="1336" w:type="dxa"/>
          </w:tcPr>
          <w:p w14:paraId="3E62A67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 (1.4)</w:t>
            </w:r>
          </w:p>
        </w:tc>
        <w:tc>
          <w:tcPr>
            <w:tcW w:w="1336" w:type="dxa"/>
          </w:tcPr>
          <w:p w14:paraId="6998C3D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 (0.7)</w:t>
            </w:r>
          </w:p>
        </w:tc>
        <w:tc>
          <w:tcPr>
            <w:tcW w:w="1336" w:type="dxa"/>
          </w:tcPr>
          <w:p w14:paraId="249D5005"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 (10.9)</w:t>
            </w:r>
          </w:p>
        </w:tc>
        <w:tc>
          <w:tcPr>
            <w:tcW w:w="2672" w:type="dxa"/>
            <w:gridSpan w:val="2"/>
            <w:vMerge/>
          </w:tcPr>
          <w:p w14:paraId="4213858A" w14:textId="77777777" w:rsidR="006A2F9A" w:rsidRPr="006A2F9A" w:rsidRDefault="006A2F9A" w:rsidP="006A2F9A">
            <w:pPr>
              <w:jc w:val="both"/>
              <w:rPr>
                <w:rFonts w:ascii="Arial" w:hAnsi="Arial" w:cs="Arial"/>
                <w:b/>
                <w:bCs/>
                <w:sz w:val="20"/>
                <w:szCs w:val="20"/>
              </w:rPr>
            </w:pPr>
          </w:p>
        </w:tc>
      </w:tr>
      <w:tr w:rsidR="006A2F9A" w:rsidRPr="006A2F9A" w14:paraId="04DCFA62" w14:textId="77777777" w:rsidTr="008F7CE8">
        <w:tc>
          <w:tcPr>
            <w:tcW w:w="1335" w:type="dxa"/>
          </w:tcPr>
          <w:p w14:paraId="774A6A7A"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Civil servant</w:t>
            </w:r>
          </w:p>
        </w:tc>
        <w:tc>
          <w:tcPr>
            <w:tcW w:w="1335" w:type="dxa"/>
          </w:tcPr>
          <w:p w14:paraId="7CE3CA2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 (10.8)</w:t>
            </w:r>
          </w:p>
        </w:tc>
        <w:tc>
          <w:tcPr>
            <w:tcW w:w="1336" w:type="dxa"/>
          </w:tcPr>
          <w:p w14:paraId="49CF001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 (5.7)</w:t>
            </w:r>
          </w:p>
        </w:tc>
        <w:tc>
          <w:tcPr>
            <w:tcW w:w="1336" w:type="dxa"/>
          </w:tcPr>
          <w:p w14:paraId="2542C4E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 (2.2)</w:t>
            </w:r>
          </w:p>
        </w:tc>
        <w:tc>
          <w:tcPr>
            <w:tcW w:w="1336" w:type="dxa"/>
          </w:tcPr>
          <w:p w14:paraId="0D879567"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26 (18.8)</w:t>
            </w:r>
          </w:p>
        </w:tc>
        <w:tc>
          <w:tcPr>
            <w:tcW w:w="2672" w:type="dxa"/>
            <w:gridSpan w:val="2"/>
          </w:tcPr>
          <w:p w14:paraId="257B4399" w14:textId="77777777" w:rsidR="006A2F9A" w:rsidRPr="006A2F9A" w:rsidRDefault="006A2F9A" w:rsidP="006A2F9A">
            <w:pPr>
              <w:jc w:val="both"/>
              <w:rPr>
                <w:rFonts w:ascii="Arial" w:hAnsi="Arial" w:cs="Arial"/>
                <w:b/>
                <w:bCs/>
                <w:sz w:val="20"/>
                <w:szCs w:val="20"/>
              </w:rPr>
            </w:pPr>
          </w:p>
        </w:tc>
      </w:tr>
      <w:tr w:rsidR="006A2F9A" w:rsidRPr="006A2F9A" w14:paraId="347414B0" w14:textId="77777777" w:rsidTr="008F7CE8">
        <w:tc>
          <w:tcPr>
            <w:tcW w:w="1335" w:type="dxa"/>
          </w:tcPr>
          <w:p w14:paraId="2C7E451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None</w:t>
            </w:r>
          </w:p>
        </w:tc>
        <w:tc>
          <w:tcPr>
            <w:tcW w:w="1335" w:type="dxa"/>
          </w:tcPr>
          <w:p w14:paraId="032E364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 (2.2)</w:t>
            </w:r>
          </w:p>
        </w:tc>
        <w:tc>
          <w:tcPr>
            <w:tcW w:w="1336" w:type="dxa"/>
          </w:tcPr>
          <w:p w14:paraId="1EE4822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 (2.9)</w:t>
            </w:r>
          </w:p>
        </w:tc>
        <w:tc>
          <w:tcPr>
            <w:tcW w:w="1336" w:type="dxa"/>
          </w:tcPr>
          <w:p w14:paraId="3F62F06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 (1.4)</w:t>
            </w:r>
          </w:p>
        </w:tc>
        <w:tc>
          <w:tcPr>
            <w:tcW w:w="1336" w:type="dxa"/>
          </w:tcPr>
          <w:p w14:paraId="51ACCFF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 (6.5)</w:t>
            </w:r>
          </w:p>
        </w:tc>
        <w:tc>
          <w:tcPr>
            <w:tcW w:w="2672" w:type="dxa"/>
            <w:gridSpan w:val="2"/>
          </w:tcPr>
          <w:p w14:paraId="6DB42ECB" w14:textId="77777777" w:rsidR="006A2F9A" w:rsidRPr="006A2F9A" w:rsidRDefault="006A2F9A" w:rsidP="006A2F9A">
            <w:pPr>
              <w:jc w:val="both"/>
              <w:rPr>
                <w:rFonts w:ascii="Arial" w:hAnsi="Arial" w:cs="Arial"/>
                <w:b/>
                <w:bCs/>
                <w:sz w:val="20"/>
                <w:szCs w:val="20"/>
              </w:rPr>
            </w:pPr>
          </w:p>
        </w:tc>
      </w:tr>
      <w:tr w:rsidR="006A2F9A" w:rsidRPr="006A2F9A" w14:paraId="72C3E468" w14:textId="77777777" w:rsidTr="008F7CE8">
        <w:tc>
          <w:tcPr>
            <w:tcW w:w="1335" w:type="dxa"/>
          </w:tcPr>
          <w:p w14:paraId="644A6FFD"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Total</w:t>
            </w:r>
          </w:p>
        </w:tc>
        <w:tc>
          <w:tcPr>
            <w:tcW w:w="1335" w:type="dxa"/>
          </w:tcPr>
          <w:p w14:paraId="16B724C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99</w:t>
            </w:r>
          </w:p>
        </w:tc>
        <w:tc>
          <w:tcPr>
            <w:tcW w:w="1336" w:type="dxa"/>
          </w:tcPr>
          <w:p w14:paraId="0B0A1D3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30</w:t>
            </w:r>
          </w:p>
        </w:tc>
        <w:tc>
          <w:tcPr>
            <w:tcW w:w="1336" w:type="dxa"/>
          </w:tcPr>
          <w:p w14:paraId="1E10832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9</w:t>
            </w:r>
          </w:p>
        </w:tc>
        <w:tc>
          <w:tcPr>
            <w:tcW w:w="1336" w:type="dxa"/>
          </w:tcPr>
          <w:p w14:paraId="7A85434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138</w:t>
            </w:r>
          </w:p>
        </w:tc>
        <w:tc>
          <w:tcPr>
            <w:tcW w:w="2672" w:type="dxa"/>
            <w:gridSpan w:val="2"/>
          </w:tcPr>
          <w:p w14:paraId="65727373" w14:textId="77777777" w:rsidR="006A2F9A" w:rsidRPr="006A2F9A" w:rsidRDefault="006A2F9A" w:rsidP="006A2F9A">
            <w:pPr>
              <w:jc w:val="both"/>
              <w:rPr>
                <w:rFonts w:ascii="Arial" w:hAnsi="Arial" w:cs="Arial"/>
                <w:b/>
                <w:bCs/>
                <w:sz w:val="20"/>
                <w:szCs w:val="20"/>
              </w:rPr>
            </w:pPr>
          </w:p>
        </w:tc>
      </w:tr>
    </w:tbl>
    <w:p w14:paraId="601E5D9E" w14:textId="77777777" w:rsidR="006A2F9A" w:rsidRPr="006A2F9A" w:rsidRDefault="006A2F9A" w:rsidP="006A2F9A">
      <w:pPr>
        <w:jc w:val="both"/>
        <w:rPr>
          <w:rFonts w:ascii="Arial" w:hAnsi="Arial" w:cs="Arial"/>
          <w:i/>
          <w:iCs/>
        </w:rPr>
      </w:pPr>
      <w:r w:rsidRPr="006A2F9A">
        <w:rPr>
          <w:rFonts w:ascii="Arial" w:hAnsi="Arial" w:cs="Arial"/>
          <w:i/>
          <w:iCs/>
        </w:rPr>
        <w:t>P=0.059 (not statistically significant); df= degree of freedom</w:t>
      </w:r>
    </w:p>
    <w:p w14:paraId="07FA6FB6" w14:textId="77777777" w:rsidR="006A2F9A" w:rsidRPr="006A2F9A" w:rsidRDefault="006A2F9A" w:rsidP="006A2F9A">
      <w:pPr>
        <w:jc w:val="both"/>
        <w:rPr>
          <w:rFonts w:ascii="Arial" w:hAnsi="Arial" w:cs="Arial"/>
          <w:b/>
          <w:bCs/>
        </w:rPr>
      </w:pPr>
    </w:p>
    <w:p w14:paraId="2D9C4F84" w14:textId="77777777" w:rsidR="006A2F9A" w:rsidRPr="006A2F9A" w:rsidRDefault="006A2F9A" w:rsidP="006A2F9A">
      <w:pPr>
        <w:jc w:val="both"/>
        <w:rPr>
          <w:rFonts w:ascii="Arial" w:hAnsi="Arial" w:cs="Arial"/>
          <w:b/>
          <w:bCs/>
        </w:rPr>
      </w:pPr>
      <w:r w:rsidRPr="006A2F9A">
        <w:rPr>
          <w:rFonts w:ascii="Arial" w:hAnsi="Arial" w:cs="Arial"/>
          <w:b/>
          <w:bCs/>
        </w:rPr>
        <w:t>Table 6: Effect of Emotional Distress on Self-Efficacy (ANOVA and Post-</w:t>
      </w:r>
      <w:proofErr w:type="gramStart"/>
      <w:r w:rsidRPr="006A2F9A">
        <w:rPr>
          <w:rFonts w:ascii="Arial" w:hAnsi="Arial" w:cs="Arial"/>
          <w:b/>
          <w:bCs/>
        </w:rPr>
        <w:t>Hoc</w:t>
      </w:r>
      <w:proofErr w:type="gramEnd"/>
      <w:r w:rsidRPr="006A2F9A">
        <w:rPr>
          <w:rFonts w:ascii="Arial" w:hAnsi="Arial" w:cs="Arial"/>
          <w:b/>
          <w:bCs/>
        </w:rPr>
        <w:t xml:space="preserve"> Bonferroni)</w:t>
      </w:r>
    </w:p>
    <w:tbl>
      <w:tblPr>
        <w:tblStyle w:val="TableGrid"/>
        <w:tblW w:w="0" w:type="auto"/>
        <w:tblLook w:val="04A0" w:firstRow="1" w:lastRow="0" w:firstColumn="1" w:lastColumn="0" w:noHBand="0" w:noVBand="1"/>
      </w:tblPr>
      <w:tblGrid>
        <w:gridCol w:w="1473"/>
        <w:gridCol w:w="1506"/>
        <w:gridCol w:w="1451"/>
        <w:gridCol w:w="1306"/>
        <w:gridCol w:w="1313"/>
        <w:gridCol w:w="1375"/>
      </w:tblGrid>
      <w:tr w:rsidR="006A2F9A" w:rsidRPr="006A2F9A" w14:paraId="6A150613" w14:textId="77777777" w:rsidTr="008F7CE8">
        <w:tc>
          <w:tcPr>
            <w:tcW w:w="1558" w:type="dxa"/>
            <w:vAlign w:val="center"/>
          </w:tcPr>
          <w:p w14:paraId="60A34FD8"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Analysis</w:t>
            </w:r>
          </w:p>
        </w:tc>
        <w:tc>
          <w:tcPr>
            <w:tcW w:w="1558" w:type="dxa"/>
            <w:vAlign w:val="center"/>
          </w:tcPr>
          <w:p w14:paraId="743B09F3"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Comparison</w:t>
            </w:r>
          </w:p>
        </w:tc>
        <w:tc>
          <w:tcPr>
            <w:tcW w:w="1558" w:type="dxa"/>
            <w:vAlign w:val="center"/>
          </w:tcPr>
          <w:p w14:paraId="17F9B27B"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Mean Difference (I-J)</w:t>
            </w:r>
          </w:p>
        </w:tc>
        <w:tc>
          <w:tcPr>
            <w:tcW w:w="1558" w:type="dxa"/>
            <w:vAlign w:val="center"/>
          </w:tcPr>
          <w:p w14:paraId="6140CE41"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Std. Error</w:t>
            </w:r>
          </w:p>
        </w:tc>
        <w:tc>
          <w:tcPr>
            <w:tcW w:w="1559" w:type="dxa"/>
            <w:vAlign w:val="center"/>
          </w:tcPr>
          <w:p w14:paraId="0E358EF3"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p-value</w:t>
            </w:r>
          </w:p>
        </w:tc>
        <w:tc>
          <w:tcPr>
            <w:tcW w:w="1559" w:type="dxa"/>
            <w:vAlign w:val="center"/>
          </w:tcPr>
          <w:p w14:paraId="37B9B301" w14:textId="77777777" w:rsidR="006A2F9A" w:rsidRPr="006A2F9A" w:rsidRDefault="006A2F9A" w:rsidP="006A2F9A">
            <w:pPr>
              <w:jc w:val="both"/>
              <w:rPr>
                <w:rFonts w:ascii="Arial" w:hAnsi="Arial" w:cs="Arial"/>
                <w:b/>
                <w:bCs/>
                <w:sz w:val="20"/>
                <w:szCs w:val="20"/>
              </w:rPr>
            </w:pPr>
            <w:r w:rsidRPr="006A2F9A">
              <w:rPr>
                <w:rFonts w:ascii="Arial" w:hAnsi="Arial" w:cs="Arial"/>
                <w:b/>
                <w:bCs/>
                <w:sz w:val="20"/>
                <w:szCs w:val="20"/>
              </w:rPr>
              <w:t>95% CI (Lower- Upper)</w:t>
            </w:r>
          </w:p>
        </w:tc>
      </w:tr>
      <w:tr w:rsidR="006A2F9A" w:rsidRPr="006A2F9A" w14:paraId="12F7AED4" w14:textId="77777777" w:rsidTr="008F7CE8">
        <w:tc>
          <w:tcPr>
            <w:tcW w:w="1558" w:type="dxa"/>
          </w:tcPr>
          <w:p w14:paraId="43970981"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ANOVA</w:t>
            </w:r>
          </w:p>
        </w:tc>
        <w:tc>
          <w:tcPr>
            <w:tcW w:w="1558" w:type="dxa"/>
          </w:tcPr>
          <w:p w14:paraId="1454645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F (2,135) = 10.65</w:t>
            </w:r>
          </w:p>
        </w:tc>
        <w:tc>
          <w:tcPr>
            <w:tcW w:w="1558" w:type="dxa"/>
          </w:tcPr>
          <w:p w14:paraId="049A4C94"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w:t>
            </w:r>
          </w:p>
        </w:tc>
        <w:tc>
          <w:tcPr>
            <w:tcW w:w="1558" w:type="dxa"/>
          </w:tcPr>
          <w:p w14:paraId="2E787D9E"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w:t>
            </w:r>
          </w:p>
        </w:tc>
        <w:tc>
          <w:tcPr>
            <w:tcW w:w="1559" w:type="dxa"/>
          </w:tcPr>
          <w:p w14:paraId="5F77E48C"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0.000</w:t>
            </w:r>
          </w:p>
        </w:tc>
        <w:tc>
          <w:tcPr>
            <w:tcW w:w="1559" w:type="dxa"/>
          </w:tcPr>
          <w:p w14:paraId="1587BA0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w:t>
            </w:r>
          </w:p>
        </w:tc>
      </w:tr>
      <w:tr w:rsidR="006A2F9A" w:rsidRPr="006A2F9A" w14:paraId="2C07AA30" w14:textId="77777777" w:rsidTr="008F7CE8">
        <w:tc>
          <w:tcPr>
            <w:tcW w:w="1558" w:type="dxa"/>
          </w:tcPr>
          <w:p w14:paraId="42FAB52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Post-Hoc (Bonferroni)</w:t>
            </w:r>
          </w:p>
        </w:tc>
        <w:tc>
          <w:tcPr>
            <w:tcW w:w="1558" w:type="dxa"/>
          </w:tcPr>
          <w:p w14:paraId="2704BDF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vs. Moderate</w:t>
            </w:r>
          </w:p>
        </w:tc>
        <w:tc>
          <w:tcPr>
            <w:tcW w:w="1558" w:type="dxa"/>
          </w:tcPr>
          <w:p w14:paraId="7BF7641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-2.83</w:t>
            </w:r>
          </w:p>
        </w:tc>
        <w:tc>
          <w:tcPr>
            <w:tcW w:w="1558" w:type="dxa"/>
          </w:tcPr>
          <w:p w14:paraId="5CC6F61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0.84</w:t>
            </w:r>
          </w:p>
        </w:tc>
        <w:tc>
          <w:tcPr>
            <w:tcW w:w="1559" w:type="dxa"/>
          </w:tcPr>
          <w:p w14:paraId="57DC557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0.003</w:t>
            </w:r>
          </w:p>
        </w:tc>
        <w:tc>
          <w:tcPr>
            <w:tcW w:w="1559" w:type="dxa"/>
          </w:tcPr>
          <w:p w14:paraId="3AC82A33"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-4.87- 0.78</w:t>
            </w:r>
          </w:p>
        </w:tc>
      </w:tr>
      <w:tr w:rsidR="006A2F9A" w:rsidRPr="006A2F9A" w14:paraId="4DD005E1" w14:textId="77777777" w:rsidTr="008F7CE8">
        <w:tc>
          <w:tcPr>
            <w:tcW w:w="1558" w:type="dxa"/>
          </w:tcPr>
          <w:p w14:paraId="3D18CE1A" w14:textId="77777777" w:rsidR="006A2F9A" w:rsidRPr="006A2F9A" w:rsidRDefault="006A2F9A" w:rsidP="006A2F9A">
            <w:pPr>
              <w:jc w:val="both"/>
              <w:rPr>
                <w:rFonts w:ascii="Arial" w:hAnsi="Arial" w:cs="Arial"/>
                <w:sz w:val="20"/>
                <w:szCs w:val="20"/>
              </w:rPr>
            </w:pPr>
          </w:p>
        </w:tc>
        <w:tc>
          <w:tcPr>
            <w:tcW w:w="1558" w:type="dxa"/>
          </w:tcPr>
          <w:p w14:paraId="7BA78D0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Low vs. High</w:t>
            </w:r>
          </w:p>
        </w:tc>
        <w:tc>
          <w:tcPr>
            <w:tcW w:w="1558" w:type="dxa"/>
          </w:tcPr>
          <w:p w14:paraId="65DAB16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-5.08</w:t>
            </w:r>
          </w:p>
        </w:tc>
        <w:tc>
          <w:tcPr>
            <w:tcW w:w="1558" w:type="dxa"/>
          </w:tcPr>
          <w:p w14:paraId="11D52838"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1.41</w:t>
            </w:r>
          </w:p>
        </w:tc>
        <w:tc>
          <w:tcPr>
            <w:tcW w:w="1559" w:type="dxa"/>
          </w:tcPr>
          <w:p w14:paraId="3974B7B9"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0.001</w:t>
            </w:r>
          </w:p>
        </w:tc>
        <w:tc>
          <w:tcPr>
            <w:tcW w:w="1559" w:type="dxa"/>
          </w:tcPr>
          <w:p w14:paraId="4DB903B5"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-8.49- 1.67</w:t>
            </w:r>
          </w:p>
        </w:tc>
      </w:tr>
      <w:tr w:rsidR="006A2F9A" w:rsidRPr="006A2F9A" w14:paraId="275ED9DF" w14:textId="77777777" w:rsidTr="008F7CE8">
        <w:tc>
          <w:tcPr>
            <w:tcW w:w="1558" w:type="dxa"/>
          </w:tcPr>
          <w:p w14:paraId="407E5B62" w14:textId="77777777" w:rsidR="006A2F9A" w:rsidRPr="006A2F9A" w:rsidRDefault="006A2F9A" w:rsidP="006A2F9A">
            <w:pPr>
              <w:jc w:val="both"/>
              <w:rPr>
                <w:rFonts w:ascii="Arial" w:hAnsi="Arial" w:cs="Arial"/>
                <w:sz w:val="20"/>
                <w:szCs w:val="20"/>
              </w:rPr>
            </w:pPr>
          </w:p>
        </w:tc>
        <w:tc>
          <w:tcPr>
            <w:tcW w:w="1558" w:type="dxa"/>
          </w:tcPr>
          <w:p w14:paraId="4A84A5DA"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Moderate vs. High</w:t>
            </w:r>
          </w:p>
        </w:tc>
        <w:tc>
          <w:tcPr>
            <w:tcW w:w="1558" w:type="dxa"/>
          </w:tcPr>
          <w:p w14:paraId="5DDB8192"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-2.26</w:t>
            </w:r>
          </w:p>
        </w:tc>
        <w:tc>
          <w:tcPr>
            <w:tcW w:w="1558" w:type="dxa"/>
          </w:tcPr>
          <w:p w14:paraId="4906B506"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1.54</w:t>
            </w:r>
          </w:p>
        </w:tc>
        <w:tc>
          <w:tcPr>
            <w:tcW w:w="1559" w:type="dxa"/>
          </w:tcPr>
          <w:p w14:paraId="215B921B"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0.434</w:t>
            </w:r>
          </w:p>
        </w:tc>
        <w:tc>
          <w:tcPr>
            <w:tcW w:w="1559" w:type="dxa"/>
          </w:tcPr>
          <w:p w14:paraId="5100D100" w14:textId="77777777" w:rsidR="006A2F9A" w:rsidRPr="006A2F9A" w:rsidRDefault="006A2F9A" w:rsidP="006A2F9A">
            <w:pPr>
              <w:jc w:val="both"/>
              <w:rPr>
                <w:rFonts w:ascii="Arial" w:hAnsi="Arial" w:cs="Arial"/>
                <w:sz w:val="20"/>
                <w:szCs w:val="20"/>
              </w:rPr>
            </w:pPr>
            <w:r w:rsidRPr="006A2F9A">
              <w:rPr>
                <w:rFonts w:ascii="Arial" w:hAnsi="Arial" w:cs="Arial"/>
                <w:sz w:val="20"/>
                <w:szCs w:val="20"/>
              </w:rPr>
              <w:t>-5.98- 1.47</w:t>
            </w:r>
          </w:p>
        </w:tc>
      </w:tr>
    </w:tbl>
    <w:p w14:paraId="7CD916ED" w14:textId="77777777" w:rsidR="006A2F9A" w:rsidRPr="006A2F9A" w:rsidRDefault="006A2F9A" w:rsidP="006A2F9A">
      <w:pPr>
        <w:jc w:val="both"/>
        <w:rPr>
          <w:rFonts w:ascii="Arial" w:hAnsi="Arial" w:cs="Arial"/>
          <w:b/>
          <w:bCs/>
        </w:rPr>
      </w:pPr>
    </w:p>
    <w:p w14:paraId="2F5176EA" w14:textId="77777777" w:rsidR="006A2F9A" w:rsidRPr="006A2F9A" w:rsidRDefault="006A2F9A" w:rsidP="006A2F9A">
      <w:pPr>
        <w:jc w:val="both"/>
        <w:rPr>
          <w:rFonts w:ascii="Arial" w:hAnsi="Arial" w:cs="Arial"/>
          <w:b/>
          <w:bCs/>
        </w:rPr>
      </w:pPr>
    </w:p>
    <w:p w14:paraId="12884A33" w14:textId="43698FCE" w:rsidR="00E053D0" w:rsidRDefault="005C4E82" w:rsidP="00441B6F">
      <w:pPr>
        <w:pStyle w:val="Body"/>
        <w:spacing w:after="0"/>
        <w:rPr>
          <w:rFonts w:ascii="Arial" w:hAnsi="Arial" w:cs="Arial"/>
          <w:b/>
          <w:bCs/>
          <w:sz w:val="22"/>
          <w:szCs w:val="22"/>
        </w:rPr>
      </w:pPr>
      <w:r w:rsidRPr="00FF2012">
        <w:rPr>
          <w:rFonts w:ascii="Arial" w:hAnsi="Arial" w:cs="Arial"/>
          <w:b/>
          <w:bCs/>
          <w:sz w:val="22"/>
          <w:szCs w:val="22"/>
        </w:rPr>
        <w:t>4. DISCUSSION</w:t>
      </w:r>
    </w:p>
    <w:p w14:paraId="6A74203B" w14:textId="77777777" w:rsidR="002830E1" w:rsidRDefault="002830E1" w:rsidP="00FF2012">
      <w:pPr>
        <w:spacing w:line="360" w:lineRule="auto"/>
        <w:jc w:val="both"/>
        <w:rPr>
          <w:rFonts w:ascii="Arial" w:hAnsi="Arial" w:cs="Arial"/>
        </w:rPr>
      </w:pPr>
    </w:p>
    <w:p w14:paraId="3718DA2C" w14:textId="014C62BA" w:rsidR="00FF2012" w:rsidRPr="00FF2012" w:rsidRDefault="00FF2012" w:rsidP="00FF2012">
      <w:pPr>
        <w:spacing w:line="360" w:lineRule="auto"/>
        <w:jc w:val="both"/>
        <w:rPr>
          <w:rFonts w:ascii="Arial" w:hAnsi="Arial" w:cs="Arial"/>
        </w:rPr>
      </w:pPr>
      <w:r w:rsidRPr="00FF2012">
        <w:rPr>
          <w:rFonts w:ascii="Arial" w:hAnsi="Arial" w:cs="Arial"/>
        </w:rPr>
        <w:t xml:space="preserve">The sociodemographic profile of participants mirrors global trends where the prevalence of type 2 diabetes increases with age because of age-related insulin resistance and lifestyle factors (WHO, 2024). The underrepresentation of older patients may reflect higher mortality from diabetes-related complications such as cardiovascular and renal disease (Davies et al., 2022). Women composed majority of participants; consistent literature shows that women with diabetes often report greater psychological distress, influenced by social roles, </w:t>
      </w:r>
      <w:r w:rsidRPr="00FF2012">
        <w:rPr>
          <w:rFonts w:ascii="Arial" w:hAnsi="Arial" w:cs="Arial"/>
        </w:rPr>
        <w:lastRenderedPageBreak/>
        <w:t xml:space="preserve">caregiving responsibilities, and biological vulnerabilities to mood disorders (Liu et al., 2023; </w:t>
      </w:r>
      <w:proofErr w:type="spellStart"/>
      <w:r w:rsidRPr="00FF2012">
        <w:rPr>
          <w:rFonts w:ascii="Arial" w:hAnsi="Arial" w:cs="Arial"/>
        </w:rPr>
        <w:t>Muhawva</w:t>
      </w:r>
      <w:proofErr w:type="spellEnd"/>
      <w:r w:rsidRPr="00FF2012">
        <w:rPr>
          <w:rFonts w:ascii="Arial" w:hAnsi="Arial" w:cs="Arial"/>
        </w:rPr>
        <w:t xml:space="preserve"> et al., 2020). Occupationally, farmers and business owners formed the largest groups. Particular difficulties that farmers encounter include financial instability, pesticide exposure, erratic work schedules, and restricted access to healthcare, all of which make diabetes self-management more difficult (Adhikari et al., 2021; </w:t>
      </w:r>
      <w:proofErr w:type="spellStart"/>
      <w:r w:rsidRPr="00FF2012">
        <w:rPr>
          <w:rFonts w:ascii="Arial" w:hAnsi="Arial" w:cs="Arial"/>
        </w:rPr>
        <w:t>Mahlare</w:t>
      </w:r>
      <w:proofErr w:type="spellEnd"/>
      <w:r w:rsidRPr="00FF2012">
        <w:rPr>
          <w:rFonts w:ascii="Arial" w:hAnsi="Arial" w:cs="Arial"/>
        </w:rPr>
        <w:t xml:space="preserve"> et al., 2024; Effiong and </w:t>
      </w:r>
      <w:proofErr w:type="spellStart"/>
      <w:r w:rsidRPr="00FF2012">
        <w:rPr>
          <w:rFonts w:ascii="Arial" w:hAnsi="Arial" w:cs="Arial"/>
        </w:rPr>
        <w:t>Enenyi</w:t>
      </w:r>
      <w:proofErr w:type="spellEnd"/>
      <w:r w:rsidRPr="00FF2012">
        <w:rPr>
          <w:rFonts w:ascii="Arial" w:hAnsi="Arial" w:cs="Arial"/>
        </w:rPr>
        <w:t xml:space="preserve">, 2022). </w:t>
      </w:r>
    </w:p>
    <w:p w14:paraId="4F76998F" w14:textId="77777777" w:rsidR="00FF2012" w:rsidRPr="00FF2012" w:rsidRDefault="00FF2012" w:rsidP="00FF2012">
      <w:pPr>
        <w:spacing w:line="360" w:lineRule="auto"/>
        <w:jc w:val="both"/>
        <w:rPr>
          <w:rFonts w:ascii="Arial" w:hAnsi="Arial" w:cs="Arial"/>
        </w:rPr>
      </w:pPr>
      <w:r w:rsidRPr="00FF2012">
        <w:rPr>
          <w:rFonts w:ascii="Arial" w:hAnsi="Arial" w:cs="Arial"/>
        </w:rPr>
        <w:t xml:space="preserve">The emotional distress scale was noteworthy for having good reliability (α = 0.873), which is equivalent to known stress measures. Moderate-to-severe distress was reported by about 28% of the sample, which is consistent with the estimated 36% prevalence of diabetes-specific emotional distress in individuals with type 2 diabetes (Cherrington et al., 2024; Gonzalez et al., 2023; Perrin et al., 2017; </w:t>
      </w:r>
      <w:proofErr w:type="spellStart"/>
      <w:r w:rsidRPr="00FF2012">
        <w:rPr>
          <w:rFonts w:ascii="Arial" w:hAnsi="Arial" w:cs="Arial"/>
        </w:rPr>
        <w:t>AlOzairi</w:t>
      </w:r>
      <w:proofErr w:type="spellEnd"/>
      <w:r w:rsidRPr="00FF2012">
        <w:rPr>
          <w:rFonts w:ascii="Arial" w:hAnsi="Arial" w:cs="Arial"/>
        </w:rPr>
        <w:t xml:space="preserve"> et al., 2024). Poorer glycemic control, less medication adherence, and an increased risk of complications are all closely associated with emotional distress in people with diabetes (</w:t>
      </w:r>
      <w:proofErr w:type="spellStart"/>
      <w:r w:rsidRPr="00FF2012">
        <w:rPr>
          <w:rFonts w:ascii="Arial" w:hAnsi="Arial" w:cs="Arial"/>
        </w:rPr>
        <w:t>Wojujutari</w:t>
      </w:r>
      <w:proofErr w:type="spellEnd"/>
      <w:r w:rsidRPr="00FF2012">
        <w:rPr>
          <w:rFonts w:ascii="Arial" w:hAnsi="Arial" w:cs="Arial"/>
        </w:rPr>
        <w:t xml:space="preserve"> and Sunday, 2025; </w:t>
      </w:r>
      <w:proofErr w:type="spellStart"/>
      <w:r w:rsidRPr="00FF2012">
        <w:rPr>
          <w:rFonts w:ascii="Arial" w:hAnsi="Arial" w:cs="Arial"/>
        </w:rPr>
        <w:t>Kalra</w:t>
      </w:r>
      <w:proofErr w:type="spellEnd"/>
      <w:r w:rsidRPr="00FF2012">
        <w:rPr>
          <w:rFonts w:ascii="Arial" w:hAnsi="Arial" w:cs="Arial"/>
        </w:rPr>
        <w:t xml:space="preserve"> et al., 2018; </w:t>
      </w:r>
      <w:proofErr w:type="spellStart"/>
      <w:r w:rsidRPr="00FF2012">
        <w:rPr>
          <w:rFonts w:ascii="Arial" w:hAnsi="Arial" w:cs="Arial"/>
        </w:rPr>
        <w:t>Sendekie</w:t>
      </w:r>
      <w:proofErr w:type="spellEnd"/>
      <w:r w:rsidRPr="00FF2012">
        <w:rPr>
          <w:rFonts w:ascii="Arial" w:hAnsi="Arial" w:cs="Arial"/>
        </w:rPr>
        <w:t xml:space="preserve"> et al., 2025; </w:t>
      </w:r>
      <w:proofErr w:type="spellStart"/>
      <w:r w:rsidRPr="00FF2012">
        <w:rPr>
          <w:rFonts w:ascii="Arial" w:hAnsi="Arial" w:cs="Arial"/>
        </w:rPr>
        <w:t>Kretchy</w:t>
      </w:r>
      <w:proofErr w:type="spellEnd"/>
      <w:r w:rsidRPr="00FF2012">
        <w:rPr>
          <w:rFonts w:ascii="Arial" w:hAnsi="Arial" w:cs="Arial"/>
        </w:rPr>
        <w:t xml:space="preserve"> et al., 2020). In order to improve both mental and physical health outcomes, our findings highlight the urgent need to incorporate psychological screening, counseling, and customized support into regular diabetes care, particularly for high-risk populations such older women, farmers, and business owners (Owusu et al., 2024). </w:t>
      </w:r>
    </w:p>
    <w:p w14:paraId="13EDD90B" w14:textId="77777777" w:rsidR="00FF2012" w:rsidRPr="00FF2012" w:rsidRDefault="00FF2012" w:rsidP="00FF2012">
      <w:pPr>
        <w:spacing w:line="360" w:lineRule="auto"/>
        <w:jc w:val="both"/>
        <w:rPr>
          <w:rFonts w:ascii="Arial" w:hAnsi="Arial" w:cs="Arial"/>
        </w:rPr>
      </w:pPr>
      <w:r w:rsidRPr="00FF2012">
        <w:rPr>
          <w:rFonts w:ascii="Arial" w:hAnsi="Arial" w:cs="Arial"/>
        </w:rPr>
        <w:t xml:space="preserve">Comparable to more general tools like the Stanford Diabetes Self-Efficacy Scale, which has also demonstrated strong reliability across diverse populations, the four-item scale used to measure perceived control and self-efficacy among diabetes patients showed excellent internal consistency (Cronbach's α =.866) (Sarkar et al., 2006). The findings indicated wide variability in self-efficacy, with most patients showing low confidence in their ability to manage diabetes and only a small proportion reporting strong self-efficacy. This limited sense of control has important clinical implications, as low self-efficacy is often linked to poor adherence to treatment regimens, reduced engagement in healthy behaviors, and lower quality of life (Chen et al., 2023; </w:t>
      </w:r>
      <w:proofErr w:type="spellStart"/>
      <w:r w:rsidRPr="00FF2012">
        <w:rPr>
          <w:rFonts w:ascii="Arial" w:hAnsi="Arial" w:cs="Arial"/>
        </w:rPr>
        <w:t>Xie</w:t>
      </w:r>
      <w:proofErr w:type="spellEnd"/>
      <w:r w:rsidRPr="00FF2012">
        <w:rPr>
          <w:rFonts w:ascii="Arial" w:hAnsi="Arial" w:cs="Arial"/>
        </w:rPr>
        <w:t xml:space="preserve"> et al., 2020). It also highlights the potential psychological burden of diabetes, suggesting that management strategies must go beyond biomedical care to include behavioral and psychosocial support (</w:t>
      </w:r>
      <w:proofErr w:type="spellStart"/>
      <w:r w:rsidRPr="00FF2012">
        <w:rPr>
          <w:rFonts w:ascii="Arial" w:hAnsi="Arial" w:cs="Arial"/>
        </w:rPr>
        <w:t>Kalra</w:t>
      </w:r>
      <w:proofErr w:type="spellEnd"/>
      <w:r w:rsidRPr="00FF2012">
        <w:rPr>
          <w:rFonts w:ascii="Arial" w:hAnsi="Arial" w:cs="Arial"/>
        </w:rPr>
        <w:t xml:space="preserve"> et al., 2018; Nasr et al., 2025).</w:t>
      </w:r>
    </w:p>
    <w:p w14:paraId="26AC4986" w14:textId="77777777" w:rsidR="00FF2012" w:rsidRPr="00FF2012" w:rsidRDefault="00FF2012" w:rsidP="00FF2012">
      <w:pPr>
        <w:spacing w:line="360" w:lineRule="auto"/>
        <w:jc w:val="both"/>
        <w:rPr>
          <w:rFonts w:ascii="Arial" w:hAnsi="Arial" w:cs="Arial"/>
        </w:rPr>
      </w:pPr>
      <w:r w:rsidRPr="00FF2012">
        <w:rPr>
          <w:rFonts w:ascii="Arial" w:hAnsi="Arial" w:cs="Arial"/>
        </w:rPr>
        <w:t>These findings are in contrast to previous research, which found that greater levels of self-efficacy were prevalent and positively correlated with better self-care, improved glycemic control, and increased well-being in a number of groups (</w:t>
      </w:r>
      <w:proofErr w:type="spellStart"/>
      <w:r w:rsidRPr="00FF2012">
        <w:rPr>
          <w:rFonts w:ascii="Arial" w:hAnsi="Arial" w:cs="Arial"/>
        </w:rPr>
        <w:t>Aseela</w:t>
      </w:r>
      <w:proofErr w:type="spellEnd"/>
      <w:r w:rsidRPr="00FF2012">
        <w:rPr>
          <w:rFonts w:ascii="Arial" w:hAnsi="Arial" w:cs="Arial"/>
        </w:rPr>
        <w:t xml:space="preserve"> et al., 2024; </w:t>
      </w:r>
      <w:proofErr w:type="spellStart"/>
      <w:r w:rsidRPr="00FF2012">
        <w:rPr>
          <w:rFonts w:ascii="Arial" w:hAnsi="Arial" w:cs="Arial"/>
        </w:rPr>
        <w:t>Ojewale</w:t>
      </w:r>
      <w:proofErr w:type="spellEnd"/>
      <w:r w:rsidRPr="00FF2012">
        <w:rPr>
          <w:rFonts w:ascii="Arial" w:hAnsi="Arial" w:cs="Arial"/>
        </w:rPr>
        <w:t xml:space="preserve"> et al., 2021; </w:t>
      </w:r>
      <w:proofErr w:type="spellStart"/>
      <w:r w:rsidRPr="00FF2012">
        <w:rPr>
          <w:rFonts w:ascii="Arial" w:hAnsi="Arial" w:cs="Arial"/>
        </w:rPr>
        <w:t>Tharek</w:t>
      </w:r>
      <w:proofErr w:type="spellEnd"/>
      <w:r w:rsidRPr="00FF2012">
        <w:rPr>
          <w:rFonts w:ascii="Arial" w:hAnsi="Arial" w:cs="Arial"/>
        </w:rPr>
        <w:t xml:space="preserve"> et al., 2018). While research from rural areas emphasizes the role of socioeconomic disadvantage, limited education, and absence of structured disease-management training in lowering patients' confidence, studies conducted in more urbanized or better-resourced settings also show more balanced distributions of self-efficacy (</w:t>
      </w:r>
      <w:proofErr w:type="spellStart"/>
      <w:r w:rsidRPr="00FF2012">
        <w:rPr>
          <w:rFonts w:ascii="Arial" w:hAnsi="Arial" w:cs="Arial"/>
        </w:rPr>
        <w:t>Aseela</w:t>
      </w:r>
      <w:proofErr w:type="spellEnd"/>
      <w:r w:rsidRPr="00FF2012">
        <w:rPr>
          <w:rFonts w:ascii="Arial" w:hAnsi="Arial" w:cs="Arial"/>
        </w:rPr>
        <w:t xml:space="preserve"> et </w:t>
      </w:r>
      <w:r w:rsidRPr="00FF2012">
        <w:rPr>
          <w:rFonts w:ascii="Arial" w:hAnsi="Arial" w:cs="Arial"/>
        </w:rPr>
        <w:lastRenderedPageBreak/>
        <w:t xml:space="preserve">al., 2024; </w:t>
      </w:r>
      <w:proofErr w:type="spellStart"/>
      <w:r w:rsidRPr="00FF2012">
        <w:rPr>
          <w:rFonts w:ascii="Arial" w:hAnsi="Arial" w:cs="Arial"/>
        </w:rPr>
        <w:t>Gedik</w:t>
      </w:r>
      <w:proofErr w:type="spellEnd"/>
      <w:r w:rsidRPr="00FF2012">
        <w:rPr>
          <w:rFonts w:ascii="Arial" w:hAnsi="Arial" w:cs="Arial"/>
        </w:rPr>
        <w:t xml:space="preserve"> &amp; </w:t>
      </w:r>
      <w:proofErr w:type="spellStart"/>
      <w:r w:rsidRPr="00FF2012">
        <w:rPr>
          <w:rFonts w:ascii="Arial" w:hAnsi="Arial" w:cs="Arial"/>
        </w:rPr>
        <w:t>Kocoglu</w:t>
      </w:r>
      <w:proofErr w:type="spellEnd"/>
      <w:r w:rsidRPr="00FF2012">
        <w:rPr>
          <w:rFonts w:ascii="Arial" w:hAnsi="Arial" w:cs="Arial"/>
        </w:rPr>
        <w:t xml:space="preserve">, 2018; </w:t>
      </w:r>
      <w:proofErr w:type="spellStart"/>
      <w:r w:rsidRPr="00FF2012">
        <w:rPr>
          <w:rFonts w:ascii="Arial" w:hAnsi="Arial" w:cs="Arial"/>
        </w:rPr>
        <w:t>Kalantzi</w:t>
      </w:r>
      <w:proofErr w:type="spellEnd"/>
      <w:r w:rsidRPr="00FF2012">
        <w:rPr>
          <w:rFonts w:ascii="Arial" w:hAnsi="Arial" w:cs="Arial"/>
        </w:rPr>
        <w:t xml:space="preserve"> et al., 2024; Ralph &amp; Lucas, 2024). These disparities suggest that patient self-efficacy is significantly shaped by contextual elements such social support, education, cultural beliefs, and healthcare availability (Onuoha et al., 2024; Esi,2023).</w:t>
      </w:r>
    </w:p>
    <w:p w14:paraId="3A8D5AF1" w14:textId="77777777" w:rsidR="00FF2012" w:rsidRPr="00FF2012" w:rsidRDefault="00FF2012" w:rsidP="00FF2012">
      <w:pPr>
        <w:spacing w:line="360" w:lineRule="auto"/>
        <w:jc w:val="both"/>
        <w:rPr>
          <w:rFonts w:ascii="Arial" w:hAnsi="Arial" w:cs="Arial"/>
        </w:rPr>
      </w:pPr>
      <w:r w:rsidRPr="00FF2012">
        <w:rPr>
          <w:rFonts w:ascii="Arial" w:hAnsi="Arial" w:cs="Arial"/>
        </w:rPr>
        <w:t>In addition, given the low levels of self-efficacy seen in this group, patient empowerment should be given top priority in intervention measures in addition to medical care. Programs like peer support groups, culturally sensitive counseling, and diabetes self-management education may boost self-esteem and encourage more regular care-taking. Further evidence from India shows that education and family participation have a significant impact on self-efficacy, which is a critical factor of glycemic control (Venkataraman et al., 2012). Accordingly, increasing self-efficacy may result in better metabolic results as well as fewer problems, less medical expenses, and an improvement in general well-being (</w:t>
      </w:r>
      <w:proofErr w:type="spellStart"/>
      <w:r w:rsidRPr="00FF2012">
        <w:rPr>
          <w:rFonts w:ascii="Arial" w:hAnsi="Arial" w:cs="Arial"/>
        </w:rPr>
        <w:t>Pahn</w:t>
      </w:r>
      <w:proofErr w:type="spellEnd"/>
      <w:r w:rsidRPr="00FF2012">
        <w:rPr>
          <w:rFonts w:ascii="Arial" w:hAnsi="Arial" w:cs="Arial"/>
        </w:rPr>
        <w:t xml:space="preserve"> et al., 2025; </w:t>
      </w:r>
      <w:proofErr w:type="spellStart"/>
      <w:r w:rsidRPr="00FF2012">
        <w:rPr>
          <w:rFonts w:ascii="Arial" w:hAnsi="Arial" w:cs="Arial"/>
        </w:rPr>
        <w:t>Kalonga</w:t>
      </w:r>
      <w:proofErr w:type="spellEnd"/>
      <w:r w:rsidRPr="00FF2012">
        <w:rPr>
          <w:rFonts w:ascii="Arial" w:hAnsi="Arial" w:cs="Arial"/>
        </w:rPr>
        <w:t xml:space="preserve"> et al., 2023; </w:t>
      </w:r>
      <w:proofErr w:type="spellStart"/>
      <w:r w:rsidRPr="00FF2012">
        <w:rPr>
          <w:rFonts w:ascii="Arial" w:hAnsi="Arial" w:cs="Arial"/>
        </w:rPr>
        <w:t>Ataya</w:t>
      </w:r>
      <w:proofErr w:type="spellEnd"/>
      <w:r w:rsidRPr="00FF2012">
        <w:rPr>
          <w:rFonts w:ascii="Arial" w:hAnsi="Arial" w:cs="Arial"/>
        </w:rPr>
        <w:t xml:space="preserve"> et al.,2024). Because of the scale's high dependability, it may be used to monitor these gains over time, guaranteeing that treatments are outcome-driven and supported by evidence.</w:t>
      </w:r>
    </w:p>
    <w:p w14:paraId="5BE6B168" w14:textId="77777777" w:rsidR="00FF2012" w:rsidRPr="00FF2012" w:rsidRDefault="00FF2012" w:rsidP="00FF2012">
      <w:pPr>
        <w:spacing w:line="360" w:lineRule="auto"/>
        <w:jc w:val="both"/>
        <w:rPr>
          <w:rFonts w:ascii="Arial" w:hAnsi="Arial" w:cs="Arial"/>
        </w:rPr>
      </w:pPr>
      <w:r w:rsidRPr="00FF2012">
        <w:rPr>
          <w:rFonts w:ascii="Arial" w:hAnsi="Arial" w:cs="Arial"/>
        </w:rPr>
        <w:t xml:space="preserve">Despite the fact that female patients expressed more emotional discomfort than male patients, the difference was not statistically significant. This pattern is consistent with other studies that found women with chronic diseases frequently have higher psychological load, perhaps as a result of societal constraints and caregiving responsibilities (Temkin et al., 2023; </w:t>
      </w:r>
      <w:proofErr w:type="spellStart"/>
      <w:r w:rsidRPr="00FF2012">
        <w:rPr>
          <w:rFonts w:ascii="Arial" w:hAnsi="Arial" w:cs="Arial"/>
        </w:rPr>
        <w:t>Stathopoulou</w:t>
      </w:r>
      <w:proofErr w:type="spellEnd"/>
      <w:r w:rsidRPr="00FF2012">
        <w:rPr>
          <w:rFonts w:ascii="Arial" w:hAnsi="Arial" w:cs="Arial"/>
        </w:rPr>
        <w:t xml:space="preserve"> &amp; </w:t>
      </w:r>
      <w:proofErr w:type="spellStart"/>
      <w:r w:rsidRPr="00FF2012">
        <w:rPr>
          <w:rFonts w:ascii="Arial" w:hAnsi="Arial" w:cs="Arial"/>
        </w:rPr>
        <w:t>Fragkiadakis</w:t>
      </w:r>
      <w:proofErr w:type="spellEnd"/>
      <w:r w:rsidRPr="00FF2012">
        <w:rPr>
          <w:rFonts w:ascii="Arial" w:hAnsi="Arial" w:cs="Arial"/>
        </w:rPr>
        <w:t xml:space="preserve">, 2023). The fact that public servants and the jobless reported somewhat greater levels of distress than the majority of participants across all occupations illustrates how work-related pressures or unemployment may worsen emotional strain. Although they are not significant independent predictors in this sample, gender and employment may have an impact on distress patterns, according to the lack of statistical significance. These results emphasize the necessity of more comprehensive psychosocial evaluations that take individual and contextual variations into account when treating the emotional health of diabetic patients (Rasmussen et al., 2025; </w:t>
      </w:r>
      <w:proofErr w:type="spellStart"/>
      <w:r w:rsidRPr="00FF2012">
        <w:rPr>
          <w:rFonts w:ascii="Arial" w:hAnsi="Arial" w:cs="Arial"/>
        </w:rPr>
        <w:t>Wojujutari</w:t>
      </w:r>
      <w:proofErr w:type="spellEnd"/>
      <w:r w:rsidRPr="00FF2012">
        <w:rPr>
          <w:rFonts w:ascii="Arial" w:hAnsi="Arial" w:cs="Arial"/>
        </w:rPr>
        <w:t xml:space="preserve"> &amp; </w:t>
      </w:r>
      <w:proofErr w:type="spellStart"/>
      <w:r w:rsidRPr="00FF2012">
        <w:rPr>
          <w:rFonts w:ascii="Arial" w:hAnsi="Arial" w:cs="Arial"/>
        </w:rPr>
        <w:t>Idemudia</w:t>
      </w:r>
      <w:proofErr w:type="spellEnd"/>
      <w:r w:rsidRPr="00FF2012">
        <w:rPr>
          <w:rFonts w:ascii="Arial" w:hAnsi="Arial" w:cs="Arial"/>
        </w:rPr>
        <w:t>, 2025).</w:t>
      </w:r>
    </w:p>
    <w:p w14:paraId="3C30C52A" w14:textId="77777777" w:rsidR="00FF2012" w:rsidRPr="00FF2012" w:rsidRDefault="00FF2012" w:rsidP="00FF2012">
      <w:pPr>
        <w:spacing w:line="360" w:lineRule="auto"/>
        <w:jc w:val="both"/>
        <w:rPr>
          <w:rFonts w:ascii="Arial" w:hAnsi="Arial" w:cs="Arial"/>
        </w:rPr>
      </w:pPr>
      <w:r w:rsidRPr="00FF2012">
        <w:rPr>
          <w:rFonts w:ascii="Arial" w:hAnsi="Arial" w:cs="Arial"/>
        </w:rPr>
        <w:t>Lastly, the analysis revealed a clear association between emotional distress and self-efficacy, with lower distress linked to higher confidence in diabetes self-management. Participants experiencing minimal distress reported significantly greater self-efficacy than those with moderate or severe distress, consistent with evidence that psychological well-being is an important determinant of health behaviors (</w:t>
      </w:r>
      <w:proofErr w:type="spellStart"/>
      <w:r w:rsidRPr="00FF2012">
        <w:rPr>
          <w:rFonts w:ascii="Arial" w:hAnsi="Arial" w:cs="Arial"/>
        </w:rPr>
        <w:t>Rosanzki</w:t>
      </w:r>
      <w:proofErr w:type="spellEnd"/>
      <w:r w:rsidRPr="00FF2012">
        <w:rPr>
          <w:rFonts w:ascii="Arial" w:hAnsi="Arial" w:cs="Arial"/>
        </w:rPr>
        <w:t xml:space="preserve">, 2023; </w:t>
      </w:r>
      <w:proofErr w:type="spellStart"/>
      <w:r w:rsidRPr="00FF2012">
        <w:rPr>
          <w:rFonts w:ascii="Arial" w:hAnsi="Arial" w:cs="Arial"/>
        </w:rPr>
        <w:t>Dhanabhakyam</w:t>
      </w:r>
      <w:proofErr w:type="spellEnd"/>
      <w:r w:rsidRPr="00FF2012">
        <w:rPr>
          <w:rFonts w:ascii="Arial" w:hAnsi="Arial" w:cs="Arial"/>
        </w:rPr>
        <w:t xml:space="preserve"> &amp; </w:t>
      </w:r>
      <w:proofErr w:type="spellStart"/>
      <w:r w:rsidRPr="00FF2012">
        <w:rPr>
          <w:rFonts w:ascii="Arial" w:hAnsi="Arial" w:cs="Arial"/>
        </w:rPr>
        <w:t>Sarath</w:t>
      </w:r>
      <w:proofErr w:type="spellEnd"/>
      <w:r w:rsidRPr="00FF2012">
        <w:rPr>
          <w:rFonts w:ascii="Arial" w:hAnsi="Arial" w:cs="Arial"/>
        </w:rPr>
        <w:t xml:space="preserve">, 2023). The absence of differences between the moderate and high distress groups suggests that once distress surpasses a certain threshold, its negative impact on self-efficacy may plateau. This underscores the psychological burden of diabetes and emphasizes that effective management should extend beyond biomedical treatment to </w:t>
      </w:r>
      <w:r w:rsidRPr="00FF2012">
        <w:rPr>
          <w:rFonts w:ascii="Arial" w:hAnsi="Arial" w:cs="Arial"/>
        </w:rPr>
        <w:lastRenderedPageBreak/>
        <w:t>incorporate cognitive, emotional, behavioral, and social support, thereby addressing barriers to adherence and promoting better self-care (</w:t>
      </w:r>
      <w:proofErr w:type="spellStart"/>
      <w:r w:rsidRPr="00FF2012">
        <w:rPr>
          <w:rFonts w:ascii="Arial" w:hAnsi="Arial" w:cs="Arial"/>
        </w:rPr>
        <w:t>Amankwah-Poku</w:t>
      </w:r>
      <w:proofErr w:type="spellEnd"/>
      <w:r w:rsidRPr="00FF2012">
        <w:rPr>
          <w:rFonts w:ascii="Arial" w:hAnsi="Arial" w:cs="Arial"/>
        </w:rPr>
        <w:t xml:space="preserve"> et al., 2020: Liu et al., 2023; Alvarado-Martel et al., 2019).</w:t>
      </w:r>
    </w:p>
    <w:p w14:paraId="2957FC41" w14:textId="77777777" w:rsidR="00FF2012" w:rsidRPr="00FF2012" w:rsidRDefault="00FF2012" w:rsidP="00441B6F">
      <w:pPr>
        <w:pStyle w:val="Body"/>
        <w:spacing w:after="0"/>
        <w:rPr>
          <w:rFonts w:ascii="Arial" w:hAnsi="Arial" w:cs="Arial"/>
          <w:b/>
          <w:bCs/>
          <w:sz w:val="22"/>
          <w:szCs w:val="22"/>
        </w:rPr>
      </w:pPr>
    </w:p>
    <w:p w14:paraId="11935129" w14:textId="77777777" w:rsidR="00790ADA" w:rsidRPr="00FB3A86" w:rsidRDefault="00790ADA" w:rsidP="00441B6F">
      <w:pPr>
        <w:pStyle w:val="Body"/>
        <w:spacing w:after="0"/>
        <w:rPr>
          <w:rFonts w:ascii="Arial" w:hAnsi="Arial" w:cs="Arial"/>
        </w:rPr>
      </w:pPr>
    </w:p>
    <w:p w14:paraId="3AFCA4E0" w14:textId="2D7AF057" w:rsidR="00790ADA" w:rsidRDefault="00FF201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E5C5C6F" w14:textId="77777777" w:rsidR="00C45710" w:rsidRPr="00C45710" w:rsidRDefault="00C45710" w:rsidP="00C45710">
      <w:pPr>
        <w:pStyle w:val="ConcHead"/>
        <w:spacing w:after="0" w:line="360" w:lineRule="auto"/>
        <w:rPr>
          <w:rFonts w:ascii="Arial" w:hAnsi="Arial" w:cs="Arial"/>
          <w:szCs w:val="22"/>
        </w:rPr>
      </w:pPr>
    </w:p>
    <w:p w14:paraId="0EA1058A" w14:textId="08FC6D65" w:rsidR="00790ADA" w:rsidRPr="00C45710" w:rsidRDefault="00C45710" w:rsidP="00C45710">
      <w:pPr>
        <w:pStyle w:val="Body"/>
        <w:spacing w:after="0" w:line="360" w:lineRule="auto"/>
        <w:jc w:val="left"/>
        <w:rPr>
          <w:rFonts w:ascii="Arial" w:hAnsi="Arial" w:cs="Arial"/>
        </w:rPr>
      </w:pPr>
      <w:r w:rsidRPr="00C45710">
        <w:rPr>
          <w:rFonts w:ascii="Arial" w:hAnsi="Arial" w:cs="Arial"/>
        </w:rPr>
        <w:t>The results show that emotional distress significantly influences diabetic patients' self-efficacy, with less distress linked to greater perceived control and assurance in managing the condition. While there were trends in distress levels by occupation and gender, these relationships were not statistically significant, indicating that emotional load may be a problem for all demographic groups. Confidence in these findings is guaranteed by the self-efficacy scale's dependability, and the observed variability emphasizes the necessity of focused psychosocial treatments. Counseling, education, and support programs that address emotional distress may increase self-efficacy, encourage improved treatment adherence, and eventually lead to better health outcomes for people with diabetes.</w:t>
      </w:r>
    </w:p>
    <w:p w14:paraId="2FE96D49" w14:textId="77777777" w:rsidR="005C784C" w:rsidRDefault="005C784C" w:rsidP="00441B6F">
      <w:pPr>
        <w:pStyle w:val="ReferHead"/>
        <w:spacing w:after="0"/>
        <w:jc w:val="both"/>
        <w:rPr>
          <w:rFonts w:ascii="Arial" w:hAnsi="Arial" w:cs="Arial"/>
          <w:b w:val="0"/>
          <w:caps w:val="0"/>
          <w:sz w:val="20"/>
        </w:rPr>
      </w:pPr>
    </w:p>
    <w:p w14:paraId="29125FFD" w14:textId="30FFBD70" w:rsidR="005C784C" w:rsidRDefault="005C784C" w:rsidP="00441B6F">
      <w:pPr>
        <w:pStyle w:val="ReferHead"/>
        <w:spacing w:after="0"/>
        <w:jc w:val="both"/>
        <w:rPr>
          <w:rFonts w:ascii="Arial" w:hAnsi="Arial" w:cs="Arial"/>
          <w:bCs/>
        </w:rPr>
      </w:pPr>
      <w:r>
        <w:rPr>
          <w:rFonts w:ascii="Arial" w:hAnsi="Arial" w:cs="Arial"/>
          <w:bCs/>
        </w:rPr>
        <w:t>Ethical approva</w:t>
      </w:r>
      <w:r w:rsidR="0083588E">
        <w:rPr>
          <w:rFonts w:ascii="Arial" w:hAnsi="Arial" w:cs="Arial"/>
          <w:bCs/>
        </w:rPr>
        <w:t>l and consent</w:t>
      </w:r>
    </w:p>
    <w:p w14:paraId="40F937EA" w14:textId="77777777" w:rsidR="005C784C" w:rsidRPr="002B685A" w:rsidRDefault="005C784C" w:rsidP="00441B6F">
      <w:pPr>
        <w:pStyle w:val="ReferHead"/>
        <w:spacing w:after="0"/>
        <w:jc w:val="both"/>
        <w:rPr>
          <w:rFonts w:ascii="Arial" w:hAnsi="Arial" w:cs="Arial"/>
          <w:bCs/>
        </w:rPr>
      </w:pPr>
    </w:p>
    <w:p w14:paraId="7EDBAF27" w14:textId="31AF8D2A" w:rsidR="008156A0" w:rsidRPr="008156A0" w:rsidRDefault="008156A0" w:rsidP="008156A0">
      <w:pPr>
        <w:spacing w:line="360" w:lineRule="auto"/>
        <w:jc w:val="both"/>
        <w:rPr>
          <w:rFonts w:ascii="Arial" w:hAnsi="Arial" w:cs="Arial"/>
        </w:rPr>
      </w:pPr>
      <w:r w:rsidRPr="008156A0">
        <w:rPr>
          <w:rFonts w:ascii="Arial" w:hAnsi="Arial" w:cs="Arial"/>
        </w:rPr>
        <w:t xml:space="preserve">Novena University and the Delta State University </w:t>
      </w:r>
      <w:proofErr w:type="spellStart"/>
      <w:r w:rsidRPr="008156A0">
        <w:rPr>
          <w:rFonts w:ascii="Arial" w:hAnsi="Arial" w:cs="Arial"/>
        </w:rPr>
        <w:t>Abraka</w:t>
      </w:r>
      <w:proofErr w:type="spellEnd"/>
      <w:r w:rsidRPr="008156A0">
        <w:rPr>
          <w:rFonts w:ascii="Arial" w:hAnsi="Arial" w:cs="Arial"/>
        </w:rPr>
        <w:t xml:space="preserve"> Research Ethics and Grant Committee provided ethical approval for this study to be conducted. The study was carried out in accordance with the 2013 Declaration of Helsinki, guaranteeing informed consent was obtained from individual patients before data collection. Voluntary participation, and response confidentiality were maintained.</w:t>
      </w:r>
    </w:p>
    <w:p w14:paraId="149F0894" w14:textId="77777777" w:rsidR="00860000" w:rsidRDefault="00860000" w:rsidP="00441B6F">
      <w:pPr>
        <w:pStyle w:val="ReferHead"/>
        <w:spacing w:after="0"/>
        <w:jc w:val="both"/>
        <w:rPr>
          <w:rFonts w:ascii="Arial" w:hAnsi="Arial" w:cs="Arial"/>
        </w:rPr>
      </w:pPr>
    </w:p>
    <w:p w14:paraId="3418BF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7D31C0" w14:textId="77777777" w:rsidR="00790ADA" w:rsidRPr="00FB3A86" w:rsidRDefault="00790ADA" w:rsidP="00441B6F">
      <w:pPr>
        <w:pStyle w:val="ReferHead"/>
        <w:spacing w:after="0"/>
        <w:jc w:val="both"/>
        <w:rPr>
          <w:rFonts w:ascii="Arial" w:hAnsi="Arial" w:cs="Arial"/>
        </w:rPr>
      </w:pPr>
    </w:p>
    <w:p w14:paraId="119C2580" w14:textId="77777777" w:rsidR="002055CE" w:rsidRPr="006B2F7C" w:rsidRDefault="002055CE" w:rsidP="002055CE">
      <w:pPr>
        <w:ind w:left="720" w:hanging="720"/>
        <w:jc w:val="both"/>
        <w:rPr>
          <w:rFonts w:ascii="Arial" w:hAnsi="Arial" w:cs="Arial"/>
        </w:rPr>
      </w:pPr>
      <w:bookmarkStart w:id="2" w:name="_Hlk207789159"/>
      <w:r w:rsidRPr="006B2F7C">
        <w:rPr>
          <w:rFonts w:ascii="Arial" w:hAnsi="Arial" w:cs="Arial"/>
        </w:rPr>
        <w:t>Adhikari</w:t>
      </w:r>
      <w:bookmarkEnd w:id="2"/>
      <w:r w:rsidRPr="006B2F7C">
        <w:rPr>
          <w:rFonts w:ascii="Arial" w:hAnsi="Arial" w:cs="Arial"/>
        </w:rPr>
        <w:t xml:space="preserve">, M., </w:t>
      </w:r>
      <w:proofErr w:type="spellStart"/>
      <w:r w:rsidRPr="006B2F7C">
        <w:rPr>
          <w:rFonts w:ascii="Arial" w:hAnsi="Arial" w:cs="Arial"/>
        </w:rPr>
        <w:t>Devkota</w:t>
      </w:r>
      <w:proofErr w:type="spellEnd"/>
      <w:r w:rsidRPr="006B2F7C">
        <w:rPr>
          <w:rFonts w:ascii="Arial" w:hAnsi="Arial" w:cs="Arial"/>
        </w:rPr>
        <w:t xml:space="preserve">, H. R., &amp; </w:t>
      </w:r>
      <w:proofErr w:type="spellStart"/>
      <w:r w:rsidRPr="006B2F7C">
        <w:rPr>
          <w:rFonts w:ascii="Arial" w:hAnsi="Arial" w:cs="Arial"/>
        </w:rPr>
        <w:t>Cesuroglu</w:t>
      </w:r>
      <w:proofErr w:type="spellEnd"/>
      <w:r w:rsidRPr="006B2F7C">
        <w:rPr>
          <w:rFonts w:ascii="Arial" w:hAnsi="Arial" w:cs="Arial"/>
        </w:rPr>
        <w:t xml:space="preserve">, T. (2021). Barriers to and facilitators of diabetes self-management practices in </w:t>
      </w:r>
      <w:proofErr w:type="spellStart"/>
      <w:r w:rsidRPr="006B2F7C">
        <w:rPr>
          <w:rFonts w:ascii="Arial" w:hAnsi="Arial" w:cs="Arial"/>
        </w:rPr>
        <w:t>Rupandehi</w:t>
      </w:r>
      <w:proofErr w:type="spellEnd"/>
      <w:r w:rsidRPr="006B2F7C">
        <w:rPr>
          <w:rFonts w:ascii="Arial" w:hAnsi="Arial" w:cs="Arial"/>
        </w:rPr>
        <w:t>, Nepal- multiple stakeholders’ perspective. </w:t>
      </w:r>
      <w:r w:rsidRPr="006B2F7C">
        <w:rPr>
          <w:rFonts w:ascii="Arial" w:hAnsi="Arial" w:cs="Arial"/>
          <w:i/>
          <w:iCs/>
        </w:rPr>
        <w:t>BMC Public Health</w:t>
      </w:r>
      <w:r w:rsidRPr="006B2F7C">
        <w:rPr>
          <w:rFonts w:ascii="Arial" w:hAnsi="Arial" w:cs="Arial"/>
        </w:rPr>
        <w:t>, </w:t>
      </w:r>
      <w:r w:rsidRPr="006B2F7C">
        <w:rPr>
          <w:rFonts w:ascii="Arial" w:hAnsi="Arial" w:cs="Arial"/>
          <w:i/>
          <w:iCs/>
        </w:rPr>
        <w:t>21</w:t>
      </w:r>
      <w:r w:rsidRPr="006B2F7C">
        <w:rPr>
          <w:rFonts w:ascii="Arial" w:hAnsi="Arial" w:cs="Arial"/>
        </w:rPr>
        <w:t xml:space="preserve">(1), 1269. </w:t>
      </w:r>
      <w:hyperlink r:id="rId14" w:history="1">
        <w:r w:rsidRPr="006B2F7C">
          <w:rPr>
            <w:rStyle w:val="Hyperlink"/>
            <w:rFonts w:ascii="Arial" w:hAnsi="Arial" w:cs="Arial"/>
          </w:rPr>
          <w:t>https://doi.org/10.1186/s12889-021-11308-4</w:t>
        </w:r>
      </w:hyperlink>
    </w:p>
    <w:p w14:paraId="2E576449" w14:textId="77777777" w:rsidR="002055CE" w:rsidRPr="006B2F7C" w:rsidRDefault="002055CE" w:rsidP="002055CE">
      <w:pPr>
        <w:ind w:left="720" w:hanging="720"/>
        <w:jc w:val="both"/>
        <w:rPr>
          <w:rFonts w:ascii="Arial" w:hAnsi="Arial" w:cs="Arial"/>
        </w:rPr>
      </w:pPr>
      <w:bookmarkStart w:id="3" w:name="_Hlk207793054"/>
      <w:proofErr w:type="spellStart"/>
      <w:r w:rsidRPr="006B2F7C">
        <w:rPr>
          <w:rFonts w:ascii="Arial" w:hAnsi="Arial" w:cs="Arial"/>
        </w:rPr>
        <w:t>AlOzairi</w:t>
      </w:r>
      <w:bookmarkEnd w:id="3"/>
      <w:proofErr w:type="spellEnd"/>
      <w:r w:rsidRPr="006B2F7C">
        <w:rPr>
          <w:rFonts w:ascii="Arial" w:hAnsi="Arial" w:cs="Arial"/>
        </w:rPr>
        <w:t xml:space="preserve">, A., Irshad, M., </w:t>
      </w:r>
      <w:proofErr w:type="spellStart"/>
      <w:r w:rsidRPr="006B2F7C">
        <w:rPr>
          <w:rFonts w:ascii="Arial" w:hAnsi="Arial" w:cs="Arial"/>
        </w:rPr>
        <w:t>AlKandari</w:t>
      </w:r>
      <w:proofErr w:type="spellEnd"/>
      <w:r w:rsidRPr="006B2F7C">
        <w:rPr>
          <w:rFonts w:ascii="Arial" w:hAnsi="Arial" w:cs="Arial"/>
        </w:rPr>
        <w:t xml:space="preserve">, J., </w:t>
      </w:r>
      <w:proofErr w:type="spellStart"/>
      <w:r w:rsidRPr="006B2F7C">
        <w:rPr>
          <w:rFonts w:ascii="Arial" w:hAnsi="Arial" w:cs="Arial"/>
        </w:rPr>
        <w:t>AlSaraf</w:t>
      </w:r>
      <w:proofErr w:type="spellEnd"/>
      <w:r w:rsidRPr="006B2F7C">
        <w:rPr>
          <w:rFonts w:ascii="Arial" w:hAnsi="Arial" w:cs="Arial"/>
        </w:rPr>
        <w:t>, H., &amp; Al-</w:t>
      </w:r>
      <w:proofErr w:type="spellStart"/>
      <w:r w:rsidRPr="006B2F7C">
        <w:rPr>
          <w:rFonts w:ascii="Arial" w:hAnsi="Arial" w:cs="Arial"/>
        </w:rPr>
        <w:t>Ozairi</w:t>
      </w:r>
      <w:proofErr w:type="spellEnd"/>
      <w:r w:rsidRPr="006B2F7C">
        <w:rPr>
          <w:rFonts w:ascii="Arial" w:hAnsi="Arial" w:cs="Arial"/>
        </w:rPr>
        <w:t>, E. (2024). Prevalence and predictors of diabetes distress and depression in people with type 1 diabetes. </w:t>
      </w:r>
      <w:r w:rsidRPr="006B2F7C">
        <w:rPr>
          <w:rFonts w:ascii="Arial" w:hAnsi="Arial" w:cs="Arial"/>
          <w:i/>
          <w:iCs/>
        </w:rPr>
        <w:t>Frontiers in Psychiatry</w:t>
      </w:r>
      <w:r w:rsidRPr="006B2F7C">
        <w:rPr>
          <w:rFonts w:ascii="Arial" w:hAnsi="Arial" w:cs="Arial"/>
        </w:rPr>
        <w:t>, </w:t>
      </w:r>
      <w:r w:rsidRPr="006B2F7C">
        <w:rPr>
          <w:rFonts w:ascii="Arial" w:hAnsi="Arial" w:cs="Arial"/>
          <w:i/>
          <w:iCs/>
        </w:rPr>
        <w:t>15</w:t>
      </w:r>
      <w:r w:rsidRPr="006B2F7C">
        <w:rPr>
          <w:rFonts w:ascii="Arial" w:hAnsi="Arial" w:cs="Arial"/>
        </w:rPr>
        <w:t xml:space="preserve">, 1367876. https://doi.org/10.3389/fpsyt.2024.1367876 </w:t>
      </w:r>
    </w:p>
    <w:p w14:paraId="69AF149E" w14:textId="77777777" w:rsidR="002055CE" w:rsidRPr="006B2F7C" w:rsidRDefault="002055CE" w:rsidP="002055CE">
      <w:pPr>
        <w:ind w:left="720" w:hanging="720"/>
        <w:jc w:val="both"/>
        <w:rPr>
          <w:rFonts w:ascii="Arial" w:hAnsi="Arial" w:cs="Arial"/>
        </w:rPr>
      </w:pPr>
      <w:bookmarkStart w:id="4" w:name="_Hlk206554425"/>
      <w:proofErr w:type="spellStart"/>
      <w:r w:rsidRPr="006B2F7C">
        <w:rPr>
          <w:rFonts w:ascii="Arial" w:hAnsi="Arial" w:cs="Arial"/>
        </w:rPr>
        <w:t>Althubaiti</w:t>
      </w:r>
      <w:bookmarkEnd w:id="4"/>
      <w:proofErr w:type="spellEnd"/>
      <w:r w:rsidRPr="006B2F7C">
        <w:rPr>
          <w:rFonts w:ascii="Arial" w:hAnsi="Arial" w:cs="Arial"/>
        </w:rPr>
        <w:t>, A. (2023). Sample size determination: A practical guide for health researchers. </w:t>
      </w:r>
      <w:r w:rsidRPr="006B2F7C">
        <w:rPr>
          <w:rFonts w:ascii="Arial" w:hAnsi="Arial" w:cs="Arial"/>
          <w:i/>
          <w:iCs/>
        </w:rPr>
        <w:t>Journal of General and Family Medicine</w:t>
      </w:r>
      <w:r w:rsidRPr="006B2F7C">
        <w:rPr>
          <w:rFonts w:ascii="Arial" w:hAnsi="Arial" w:cs="Arial"/>
        </w:rPr>
        <w:t>, </w:t>
      </w:r>
      <w:r w:rsidRPr="006B2F7C">
        <w:rPr>
          <w:rFonts w:ascii="Arial" w:hAnsi="Arial" w:cs="Arial"/>
          <w:i/>
          <w:iCs/>
        </w:rPr>
        <w:t>24</w:t>
      </w:r>
      <w:r w:rsidRPr="006B2F7C">
        <w:rPr>
          <w:rFonts w:ascii="Arial" w:hAnsi="Arial" w:cs="Arial"/>
        </w:rPr>
        <w:t xml:space="preserve">(2), 72–78. </w:t>
      </w:r>
      <w:hyperlink r:id="rId15" w:history="1">
        <w:r w:rsidRPr="006B2F7C">
          <w:rPr>
            <w:rStyle w:val="Hyperlink"/>
            <w:rFonts w:ascii="Arial" w:hAnsi="Arial" w:cs="Arial"/>
          </w:rPr>
          <w:t>https://doi.org/10.1002/jgf2.600</w:t>
        </w:r>
      </w:hyperlink>
    </w:p>
    <w:p w14:paraId="7CB6D1E7" w14:textId="77777777" w:rsidR="002055CE" w:rsidRPr="006B2F7C" w:rsidRDefault="002055CE" w:rsidP="002055CE">
      <w:pPr>
        <w:ind w:left="720" w:hanging="720"/>
        <w:jc w:val="both"/>
        <w:rPr>
          <w:rFonts w:ascii="Arial" w:hAnsi="Arial" w:cs="Arial"/>
        </w:rPr>
      </w:pPr>
      <w:r w:rsidRPr="006B2F7C">
        <w:rPr>
          <w:rFonts w:ascii="Arial" w:hAnsi="Arial" w:cs="Arial"/>
        </w:rPr>
        <w:t xml:space="preserve">Alvarado-Martel, D., Ruiz Fernández, M. Á., </w:t>
      </w:r>
      <w:proofErr w:type="spellStart"/>
      <w:r w:rsidRPr="006B2F7C">
        <w:rPr>
          <w:rFonts w:ascii="Arial" w:hAnsi="Arial" w:cs="Arial"/>
        </w:rPr>
        <w:t>Cuadrado</w:t>
      </w:r>
      <w:proofErr w:type="spellEnd"/>
      <w:r w:rsidRPr="006B2F7C">
        <w:rPr>
          <w:rFonts w:ascii="Arial" w:hAnsi="Arial" w:cs="Arial"/>
        </w:rPr>
        <w:t xml:space="preserve"> </w:t>
      </w:r>
      <w:proofErr w:type="spellStart"/>
      <w:r w:rsidRPr="006B2F7C">
        <w:rPr>
          <w:rFonts w:ascii="Arial" w:hAnsi="Arial" w:cs="Arial"/>
        </w:rPr>
        <w:t>Vigaray</w:t>
      </w:r>
      <w:proofErr w:type="spellEnd"/>
      <w:r w:rsidRPr="006B2F7C">
        <w:rPr>
          <w:rFonts w:ascii="Arial" w:hAnsi="Arial" w:cs="Arial"/>
        </w:rPr>
        <w:t xml:space="preserve">, M., Carrillo, A., </w:t>
      </w:r>
      <w:proofErr w:type="spellStart"/>
      <w:r w:rsidRPr="006B2F7C">
        <w:rPr>
          <w:rFonts w:ascii="Arial" w:hAnsi="Arial" w:cs="Arial"/>
        </w:rPr>
        <w:t>Boronat</w:t>
      </w:r>
      <w:proofErr w:type="spellEnd"/>
      <w:r w:rsidRPr="006B2F7C">
        <w:rPr>
          <w:rFonts w:ascii="Arial" w:hAnsi="Arial" w:cs="Arial"/>
        </w:rPr>
        <w:t xml:space="preserve">, M., </w:t>
      </w:r>
      <w:proofErr w:type="spellStart"/>
      <w:r w:rsidRPr="006B2F7C">
        <w:rPr>
          <w:rFonts w:ascii="Arial" w:hAnsi="Arial" w:cs="Arial"/>
        </w:rPr>
        <w:t>Expósito</w:t>
      </w:r>
      <w:proofErr w:type="spellEnd"/>
      <w:r w:rsidRPr="006B2F7C">
        <w:rPr>
          <w:rFonts w:ascii="Arial" w:hAnsi="Arial" w:cs="Arial"/>
        </w:rPr>
        <w:t xml:space="preserve"> </w:t>
      </w:r>
      <w:proofErr w:type="spellStart"/>
      <w:r w:rsidRPr="006B2F7C">
        <w:rPr>
          <w:rFonts w:ascii="Arial" w:hAnsi="Arial" w:cs="Arial"/>
        </w:rPr>
        <w:t>Montesdeoca</w:t>
      </w:r>
      <w:proofErr w:type="spellEnd"/>
      <w:r w:rsidRPr="006B2F7C">
        <w:rPr>
          <w:rFonts w:ascii="Arial" w:hAnsi="Arial" w:cs="Arial"/>
        </w:rPr>
        <w:t xml:space="preserve">, A., &amp; </w:t>
      </w:r>
      <w:proofErr w:type="spellStart"/>
      <w:r w:rsidRPr="006B2F7C">
        <w:rPr>
          <w:rFonts w:ascii="Arial" w:hAnsi="Arial" w:cs="Arial"/>
        </w:rPr>
        <w:t>Wägner</w:t>
      </w:r>
      <w:proofErr w:type="spellEnd"/>
      <w:r w:rsidRPr="006B2F7C">
        <w:rPr>
          <w:rFonts w:ascii="Arial" w:hAnsi="Arial" w:cs="Arial"/>
        </w:rPr>
        <w:t>, A. M. (2019). Identification of psychological factors associated with adherence to self-care behaviors amongst patients with type 1 diabetes. </w:t>
      </w:r>
      <w:r w:rsidRPr="006B2F7C">
        <w:rPr>
          <w:rFonts w:ascii="Arial" w:hAnsi="Arial" w:cs="Arial"/>
          <w:i/>
          <w:iCs/>
        </w:rPr>
        <w:t>Journal of Diabetes Research</w:t>
      </w:r>
      <w:r w:rsidRPr="006B2F7C">
        <w:rPr>
          <w:rFonts w:ascii="Arial" w:hAnsi="Arial" w:cs="Arial"/>
        </w:rPr>
        <w:t>, </w:t>
      </w:r>
      <w:r w:rsidRPr="006B2F7C">
        <w:rPr>
          <w:rFonts w:ascii="Arial" w:hAnsi="Arial" w:cs="Arial"/>
          <w:i/>
          <w:iCs/>
        </w:rPr>
        <w:t>2019</w:t>
      </w:r>
      <w:r w:rsidRPr="006B2F7C">
        <w:rPr>
          <w:rFonts w:ascii="Arial" w:hAnsi="Arial" w:cs="Arial"/>
        </w:rPr>
        <w:t>, 1–9. https://doi.org/10.1155/2019/6271591</w:t>
      </w:r>
    </w:p>
    <w:p w14:paraId="0C9F8953"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lastRenderedPageBreak/>
        <w:t>Alwani</w:t>
      </w:r>
      <w:proofErr w:type="spellEnd"/>
      <w:r w:rsidRPr="006B2F7C">
        <w:rPr>
          <w:rFonts w:ascii="Arial" w:hAnsi="Arial" w:cs="Arial"/>
        </w:rPr>
        <w:t xml:space="preserve">, A. A., Kaur, R., </w:t>
      </w:r>
      <w:proofErr w:type="spellStart"/>
      <w:r w:rsidRPr="006B2F7C">
        <w:rPr>
          <w:rFonts w:ascii="Arial" w:hAnsi="Arial" w:cs="Arial"/>
        </w:rPr>
        <w:t>Bairwa</w:t>
      </w:r>
      <w:proofErr w:type="spellEnd"/>
      <w:r w:rsidRPr="006B2F7C">
        <w:rPr>
          <w:rFonts w:ascii="Arial" w:hAnsi="Arial" w:cs="Arial"/>
        </w:rPr>
        <w:t xml:space="preserve">, M., </w:t>
      </w:r>
      <w:proofErr w:type="spellStart"/>
      <w:r w:rsidRPr="006B2F7C">
        <w:rPr>
          <w:rFonts w:ascii="Arial" w:hAnsi="Arial" w:cs="Arial"/>
        </w:rPr>
        <w:t>Misra</w:t>
      </w:r>
      <w:proofErr w:type="spellEnd"/>
      <w:r w:rsidRPr="006B2F7C">
        <w:rPr>
          <w:rFonts w:ascii="Arial" w:hAnsi="Arial" w:cs="Arial"/>
        </w:rPr>
        <w:t xml:space="preserve">, P., &amp; </w:t>
      </w:r>
      <w:proofErr w:type="spellStart"/>
      <w:r w:rsidRPr="006B2F7C">
        <w:rPr>
          <w:rFonts w:ascii="Arial" w:hAnsi="Arial" w:cs="Arial"/>
        </w:rPr>
        <w:t>Nongkynrih</w:t>
      </w:r>
      <w:proofErr w:type="spellEnd"/>
      <w:r w:rsidRPr="006B2F7C">
        <w:rPr>
          <w:rFonts w:ascii="Arial" w:hAnsi="Arial" w:cs="Arial"/>
        </w:rPr>
        <w:t>, B. (2024). Diabetes distress and associated factors among adults with diabetes mellitus residing in a metropolitan city of India: A community-based study. </w:t>
      </w:r>
      <w:r w:rsidRPr="006B2F7C">
        <w:rPr>
          <w:rFonts w:ascii="Arial" w:hAnsi="Arial" w:cs="Arial"/>
          <w:i/>
          <w:iCs/>
        </w:rPr>
        <w:t>Clinical Diabetes and Endocrinology</w:t>
      </w:r>
      <w:r w:rsidRPr="006B2F7C">
        <w:rPr>
          <w:rFonts w:ascii="Arial" w:hAnsi="Arial" w:cs="Arial"/>
        </w:rPr>
        <w:t>, </w:t>
      </w:r>
      <w:r w:rsidRPr="006B2F7C">
        <w:rPr>
          <w:rFonts w:ascii="Arial" w:hAnsi="Arial" w:cs="Arial"/>
          <w:i/>
          <w:iCs/>
        </w:rPr>
        <w:t>10</w:t>
      </w:r>
      <w:r w:rsidRPr="006B2F7C">
        <w:rPr>
          <w:rFonts w:ascii="Arial" w:hAnsi="Arial" w:cs="Arial"/>
        </w:rPr>
        <w:t xml:space="preserve">(1), 40. </w:t>
      </w:r>
      <w:hyperlink r:id="rId16" w:history="1">
        <w:r w:rsidRPr="006B2F7C">
          <w:rPr>
            <w:rStyle w:val="Hyperlink"/>
            <w:rFonts w:ascii="Arial" w:hAnsi="Arial" w:cs="Arial"/>
          </w:rPr>
          <w:t>https://doi.org/10.1186/s40842-024-00203-7</w:t>
        </w:r>
      </w:hyperlink>
    </w:p>
    <w:p w14:paraId="5F63F91C" w14:textId="77777777" w:rsidR="002055CE" w:rsidRPr="006B2F7C" w:rsidRDefault="002055CE" w:rsidP="002055CE">
      <w:pPr>
        <w:ind w:left="720" w:hanging="720"/>
        <w:jc w:val="both"/>
        <w:rPr>
          <w:rFonts w:ascii="Arial" w:hAnsi="Arial" w:cs="Arial"/>
        </w:rPr>
      </w:pPr>
      <w:bookmarkStart w:id="5" w:name="_Hlk208047741"/>
      <w:proofErr w:type="spellStart"/>
      <w:r w:rsidRPr="006B2F7C">
        <w:rPr>
          <w:rFonts w:ascii="Arial" w:hAnsi="Arial" w:cs="Arial"/>
        </w:rPr>
        <w:t>Amankwah-Poku</w:t>
      </w:r>
      <w:bookmarkEnd w:id="5"/>
      <w:proofErr w:type="spellEnd"/>
      <w:r w:rsidRPr="006B2F7C">
        <w:rPr>
          <w:rFonts w:ascii="Arial" w:hAnsi="Arial" w:cs="Arial"/>
        </w:rPr>
        <w:t xml:space="preserve">, M., Amoah, A. G. B., </w:t>
      </w:r>
      <w:proofErr w:type="spellStart"/>
      <w:r w:rsidRPr="006B2F7C">
        <w:rPr>
          <w:rFonts w:ascii="Arial" w:hAnsi="Arial" w:cs="Arial"/>
        </w:rPr>
        <w:t>Sefa-Dedeh</w:t>
      </w:r>
      <w:proofErr w:type="spellEnd"/>
      <w:r w:rsidRPr="006B2F7C">
        <w:rPr>
          <w:rFonts w:ascii="Arial" w:hAnsi="Arial" w:cs="Arial"/>
        </w:rPr>
        <w:t xml:space="preserve">, A., &amp; </w:t>
      </w:r>
      <w:proofErr w:type="spellStart"/>
      <w:r w:rsidRPr="006B2F7C">
        <w:rPr>
          <w:rFonts w:ascii="Arial" w:hAnsi="Arial" w:cs="Arial"/>
        </w:rPr>
        <w:t>Akpalu</w:t>
      </w:r>
      <w:proofErr w:type="spellEnd"/>
      <w:r w:rsidRPr="006B2F7C">
        <w:rPr>
          <w:rFonts w:ascii="Arial" w:hAnsi="Arial" w:cs="Arial"/>
        </w:rPr>
        <w:t>, J. (2020). Psychosocial distress, clinical variables and self-management activities associated with type 2 diabetes: A study in Ghana. </w:t>
      </w:r>
      <w:r w:rsidRPr="006B2F7C">
        <w:rPr>
          <w:rFonts w:ascii="Arial" w:hAnsi="Arial" w:cs="Arial"/>
          <w:i/>
          <w:iCs/>
        </w:rPr>
        <w:t>Clinical Diabetes and Endocrinology</w:t>
      </w:r>
      <w:r w:rsidRPr="006B2F7C">
        <w:rPr>
          <w:rFonts w:ascii="Arial" w:hAnsi="Arial" w:cs="Arial"/>
        </w:rPr>
        <w:t>, </w:t>
      </w:r>
      <w:r w:rsidRPr="006B2F7C">
        <w:rPr>
          <w:rFonts w:ascii="Arial" w:hAnsi="Arial" w:cs="Arial"/>
          <w:i/>
          <w:iCs/>
        </w:rPr>
        <w:t>6</w:t>
      </w:r>
      <w:r w:rsidRPr="006B2F7C">
        <w:rPr>
          <w:rFonts w:ascii="Arial" w:hAnsi="Arial" w:cs="Arial"/>
        </w:rPr>
        <w:t xml:space="preserve">(1), 14. </w:t>
      </w:r>
      <w:hyperlink r:id="rId17" w:history="1">
        <w:r w:rsidRPr="006B2F7C">
          <w:rPr>
            <w:rStyle w:val="Hyperlink"/>
            <w:rFonts w:ascii="Arial" w:hAnsi="Arial" w:cs="Arial"/>
          </w:rPr>
          <w:t>https://doi.org/10.1186/s40842-020-00102-7</w:t>
        </w:r>
      </w:hyperlink>
    </w:p>
    <w:p w14:paraId="19589DB6"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Aseela</w:t>
      </w:r>
      <w:proofErr w:type="spellEnd"/>
      <w:r w:rsidRPr="006B2F7C">
        <w:rPr>
          <w:rFonts w:ascii="Arial" w:hAnsi="Arial" w:cs="Arial"/>
        </w:rPr>
        <w:t xml:space="preserve">, S., </w:t>
      </w:r>
      <w:proofErr w:type="spellStart"/>
      <w:r w:rsidRPr="006B2F7C">
        <w:rPr>
          <w:rFonts w:ascii="Arial" w:hAnsi="Arial" w:cs="Arial"/>
        </w:rPr>
        <w:t>Santhi</w:t>
      </w:r>
      <w:proofErr w:type="spellEnd"/>
      <w:r w:rsidRPr="006B2F7C">
        <w:rPr>
          <w:rFonts w:ascii="Arial" w:hAnsi="Arial" w:cs="Arial"/>
        </w:rPr>
        <w:t xml:space="preserve">, S., </w:t>
      </w:r>
      <w:proofErr w:type="spellStart"/>
      <w:r w:rsidRPr="006B2F7C">
        <w:rPr>
          <w:rFonts w:ascii="Arial" w:hAnsi="Arial" w:cs="Arial"/>
        </w:rPr>
        <w:t>Anissh</w:t>
      </w:r>
      <w:proofErr w:type="spellEnd"/>
      <w:r w:rsidRPr="006B2F7C">
        <w:rPr>
          <w:rFonts w:ascii="Arial" w:hAnsi="Arial" w:cs="Arial"/>
        </w:rPr>
        <w:t xml:space="preserve">, T., </w:t>
      </w:r>
      <w:proofErr w:type="spellStart"/>
      <w:r w:rsidRPr="006B2F7C">
        <w:rPr>
          <w:rFonts w:ascii="Arial" w:hAnsi="Arial" w:cs="Arial"/>
        </w:rPr>
        <w:t>Shiraam</w:t>
      </w:r>
      <w:proofErr w:type="spellEnd"/>
      <w:r w:rsidRPr="006B2F7C">
        <w:rPr>
          <w:rFonts w:ascii="Arial" w:hAnsi="Arial" w:cs="Arial"/>
        </w:rPr>
        <w:t>, M. (2024). Diabetes self-efficacy on glycemic control and well-being of patients with type 2 diabetes mellitus: An analytical cross-sectional study. </w:t>
      </w:r>
      <w:proofErr w:type="spellStart"/>
      <w:r w:rsidRPr="006B2F7C">
        <w:rPr>
          <w:rFonts w:ascii="Arial" w:hAnsi="Arial" w:cs="Arial"/>
          <w:i/>
          <w:iCs/>
        </w:rPr>
        <w:t>Cureus</w:t>
      </w:r>
      <w:proofErr w:type="spellEnd"/>
      <w:r w:rsidRPr="006B2F7C">
        <w:rPr>
          <w:rFonts w:ascii="Arial" w:hAnsi="Arial" w:cs="Arial"/>
        </w:rPr>
        <w:t xml:space="preserve">. </w:t>
      </w:r>
      <w:hyperlink r:id="rId18" w:history="1">
        <w:r w:rsidRPr="006B2F7C">
          <w:rPr>
            <w:rStyle w:val="Hyperlink"/>
            <w:rFonts w:ascii="Arial" w:hAnsi="Arial" w:cs="Arial"/>
          </w:rPr>
          <w:t>https://doi.org/10.7759/cureus.64005</w:t>
        </w:r>
      </w:hyperlink>
    </w:p>
    <w:p w14:paraId="77A7103A"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Ataya</w:t>
      </w:r>
      <w:proofErr w:type="spellEnd"/>
      <w:r w:rsidRPr="006B2F7C">
        <w:rPr>
          <w:rFonts w:ascii="Arial" w:hAnsi="Arial" w:cs="Arial"/>
        </w:rPr>
        <w:t xml:space="preserve">, J., </w:t>
      </w:r>
      <w:proofErr w:type="spellStart"/>
      <w:r w:rsidRPr="006B2F7C">
        <w:rPr>
          <w:rFonts w:ascii="Arial" w:hAnsi="Arial" w:cs="Arial"/>
        </w:rPr>
        <w:t>Soqia</w:t>
      </w:r>
      <w:proofErr w:type="spellEnd"/>
      <w:r w:rsidRPr="006B2F7C">
        <w:rPr>
          <w:rFonts w:ascii="Arial" w:hAnsi="Arial" w:cs="Arial"/>
        </w:rPr>
        <w:t xml:space="preserve">, J., </w:t>
      </w:r>
      <w:proofErr w:type="spellStart"/>
      <w:r w:rsidRPr="006B2F7C">
        <w:rPr>
          <w:rFonts w:ascii="Arial" w:hAnsi="Arial" w:cs="Arial"/>
        </w:rPr>
        <w:t>Albani</w:t>
      </w:r>
      <w:proofErr w:type="spellEnd"/>
      <w:r w:rsidRPr="006B2F7C">
        <w:rPr>
          <w:rFonts w:ascii="Arial" w:hAnsi="Arial" w:cs="Arial"/>
        </w:rPr>
        <w:t xml:space="preserve">, N., </w:t>
      </w:r>
      <w:proofErr w:type="spellStart"/>
      <w:r w:rsidRPr="006B2F7C">
        <w:rPr>
          <w:rFonts w:ascii="Arial" w:hAnsi="Arial" w:cs="Arial"/>
        </w:rPr>
        <w:t>Tahhan</w:t>
      </w:r>
      <w:proofErr w:type="spellEnd"/>
      <w:r w:rsidRPr="006B2F7C">
        <w:rPr>
          <w:rFonts w:ascii="Arial" w:hAnsi="Arial" w:cs="Arial"/>
        </w:rPr>
        <w:t xml:space="preserve">, N. K., </w:t>
      </w:r>
      <w:proofErr w:type="spellStart"/>
      <w:r w:rsidRPr="006B2F7C">
        <w:rPr>
          <w:rFonts w:ascii="Arial" w:hAnsi="Arial" w:cs="Arial"/>
        </w:rPr>
        <w:t>Alfawal</w:t>
      </w:r>
      <w:proofErr w:type="spellEnd"/>
      <w:r w:rsidRPr="006B2F7C">
        <w:rPr>
          <w:rFonts w:ascii="Arial" w:hAnsi="Arial" w:cs="Arial"/>
        </w:rPr>
        <w:t xml:space="preserve">, M., </w:t>
      </w:r>
      <w:proofErr w:type="spellStart"/>
      <w:r w:rsidRPr="006B2F7C">
        <w:rPr>
          <w:rFonts w:ascii="Arial" w:hAnsi="Arial" w:cs="Arial"/>
        </w:rPr>
        <w:t>Elmolla</w:t>
      </w:r>
      <w:proofErr w:type="spellEnd"/>
      <w:r w:rsidRPr="006B2F7C">
        <w:rPr>
          <w:rFonts w:ascii="Arial" w:hAnsi="Arial" w:cs="Arial"/>
        </w:rPr>
        <w:t xml:space="preserve">, O., </w:t>
      </w:r>
      <w:proofErr w:type="spellStart"/>
      <w:r w:rsidRPr="006B2F7C">
        <w:rPr>
          <w:rFonts w:ascii="Arial" w:hAnsi="Arial" w:cs="Arial"/>
        </w:rPr>
        <w:t>Albaldi</w:t>
      </w:r>
      <w:proofErr w:type="spellEnd"/>
      <w:r w:rsidRPr="006B2F7C">
        <w:rPr>
          <w:rFonts w:ascii="Arial" w:hAnsi="Arial" w:cs="Arial"/>
        </w:rPr>
        <w:t xml:space="preserve">, A., </w:t>
      </w:r>
      <w:proofErr w:type="spellStart"/>
      <w:r w:rsidRPr="006B2F7C">
        <w:rPr>
          <w:rFonts w:ascii="Arial" w:hAnsi="Arial" w:cs="Arial"/>
        </w:rPr>
        <w:t>Alsheikh</w:t>
      </w:r>
      <w:proofErr w:type="spellEnd"/>
      <w:r w:rsidRPr="006B2F7C">
        <w:rPr>
          <w:rFonts w:ascii="Arial" w:hAnsi="Arial" w:cs="Arial"/>
        </w:rPr>
        <w:t xml:space="preserve">, R. A., &amp; </w:t>
      </w:r>
      <w:proofErr w:type="spellStart"/>
      <w:r w:rsidRPr="006B2F7C">
        <w:rPr>
          <w:rFonts w:ascii="Arial" w:hAnsi="Arial" w:cs="Arial"/>
        </w:rPr>
        <w:t>Kabalan</w:t>
      </w:r>
      <w:proofErr w:type="spellEnd"/>
      <w:r w:rsidRPr="006B2F7C">
        <w:rPr>
          <w:rFonts w:ascii="Arial" w:hAnsi="Arial" w:cs="Arial"/>
        </w:rPr>
        <w:t>, Y. (2024). The role of self-efficacy in managing type 2 diabetes and emotional well-being: A cross sectional study. </w:t>
      </w:r>
      <w:r w:rsidRPr="006B2F7C">
        <w:rPr>
          <w:rFonts w:ascii="Arial" w:hAnsi="Arial" w:cs="Arial"/>
          <w:i/>
          <w:iCs/>
        </w:rPr>
        <w:t>BMC Public Health</w:t>
      </w:r>
      <w:r w:rsidRPr="006B2F7C">
        <w:rPr>
          <w:rFonts w:ascii="Arial" w:hAnsi="Arial" w:cs="Arial"/>
        </w:rPr>
        <w:t>, </w:t>
      </w:r>
      <w:r w:rsidRPr="006B2F7C">
        <w:rPr>
          <w:rFonts w:ascii="Arial" w:hAnsi="Arial" w:cs="Arial"/>
          <w:i/>
          <w:iCs/>
        </w:rPr>
        <w:t>24</w:t>
      </w:r>
      <w:r w:rsidRPr="006B2F7C">
        <w:rPr>
          <w:rFonts w:ascii="Arial" w:hAnsi="Arial" w:cs="Arial"/>
        </w:rPr>
        <w:t xml:space="preserve">(1), 3471. </w:t>
      </w:r>
      <w:hyperlink r:id="rId19" w:history="1">
        <w:r w:rsidRPr="006B2F7C">
          <w:rPr>
            <w:rStyle w:val="Hyperlink"/>
            <w:rFonts w:ascii="Arial" w:hAnsi="Arial" w:cs="Arial"/>
          </w:rPr>
          <w:t>https://doi.org/10.1186/s12889-024-21050-2</w:t>
        </w:r>
      </w:hyperlink>
    </w:p>
    <w:p w14:paraId="5F267B5A" w14:textId="77777777" w:rsidR="002055CE" w:rsidRPr="006B2F7C" w:rsidRDefault="002055CE" w:rsidP="002055CE">
      <w:pPr>
        <w:ind w:left="720" w:hanging="720"/>
        <w:jc w:val="both"/>
        <w:rPr>
          <w:rFonts w:ascii="Arial" w:hAnsi="Arial" w:cs="Arial"/>
        </w:rPr>
      </w:pPr>
      <w:r w:rsidRPr="006B2F7C">
        <w:rPr>
          <w:rFonts w:ascii="Arial" w:hAnsi="Arial" w:cs="Arial"/>
        </w:rPr>
        <w:t xml:space="preserve">Azevedo, M. J. (2017). The state of health system(S) in </w:t>
      </w:r>
      <w:proofErr w:type="spellStart"/>
      <w:r w:rsidRPr="006B2F7C">
        <w:rPr>
          <w:rFonts w:ascii="Arial" w:hAnsi="Arial" w:cs="Arial"/>
        </w:rPr>
        <w:t>africa</w:t>
      </w:r>
      <w:proofErr w:type="spellEnd"/>
      <w:r w:rsidRPr="006B2F7C">
        <w:rPr>
          <w:rFonts w:ascii="Arial" w:hAnsi="Arial" w:cs="Arial"/>
        </w:rPr>
        <w:t>: Challenges and opportunities. In M. J. Azevedo, </w:t>
      </w:r>
      <w:r w:rsidRPr="006B2F7C">
        <w:rPr>
          <w:rFonts w:ascii="Arial" w:hAnsi="Arial" w:cs="Arial"/>
          <w:i/>
          <w:iCs/>
        </w:rPr>
        <w:t>Historical Perspectives on the State of Health and Health Systems in Africa, Volume II</w:t>
      </w:r>
      <w:r w:rsidRPr="006B2F7C">
        <w:rPr>
          <w:rFonts w:ascii="Arial" w:hAnsi="Arial" w:cs="Arial"/>
        </w:rPr>
        <w:t xml:space="preserve"> (pp. 1–73). Springer International Publishing. </w:t>
      </w:r>
      <w:hyperlink r:id="rId20" w:history="1">
        <w:r w:rsidRPr="006B2F7C">
          <w:rPr>
            <w:rStyle w:val="Hyperlink"/>
            <w:rFonts w:ascii="Arial" w:hAnsi="Arial" w:cs="Arial"/>
          </w:rPr>
          <w:t>https://doi.org/10.1007/978-3-319-32564-4_1</w:t>
        </w:r>
      </w:hyperlink>
    </w:p>
    <w:p w14:paraId="62571651" w14:textId="77777777" w:rsidR="002055CE" w:rsidRPr="006B2F7C" w:rsidRDefault="002055CE" w:rsidP="002055CE">
      <w:pPr>
        <w:ind w:left="720" w:hanging="720"/>
        <w:jc w:val="both"/>
        <w:rPr>
          <w:rFonts w:ascii="Arial" w:hAnsi="Arial" w:cs="Arial"/>
        </w:rPr>
      </w:pPr>
      <w:r w:rsidRPr="006B2F7C">
        <w:rPr>
          <w:rFonts w:ascii="Arial" w:hAnsi="Arial" w:cs="Arial"/>
        </w:rPr>
        <w:t xml:space="preserve">Bhat, N. A., </w:t>
      </w:r>
      <w:proofErr w:type="spellStart"/>
      <w:r w:rsidRPr="006B2F7C">
        <w:rPr>
          <w:rFonts w:ascii="Arial" w:hAnsi="Arial" w:cs="Arial"/>
        </w:rPr>
        <w:t>Muliyala</w:t>
      </w:r>
      <w:proofErr w:type="spellEnd"/>
      <w:r w:rsidRPr="006B2F7C">
        <w:rPr>
          <w:rFonts w:ascii="Arial" w:hAnsi="Arial" w:cs="Arial"/>
        </w:rPr>
        <w:t>, K. P., &amp; Chaturvedi, S. K. (2020). Psychological aspects of diabetes. </w:t>
      </w:r>
      <w:r w:rsidRPr="006B2F7C">
        <w:rPr>
          <w:rFonts w:ascii="Arial" w:hAnsi="Arial" w:cs="Arial"/>
          <w:i/>
          <w:iCs/>
        </w:rPr>
        <w:t>European Medical Journal Diabetes</w:t>
      </w:r>
      <w:r w:rsidRPr="006B2F7C">
        <w:rPr>
          <w:rFonts w:ascii="Arial" w:hAnsi="Arial" w:cs="Arial"/>
        </w:rPr>
        <w:t xml:space="preserve">, 90–98. </w:t>
      </w:r>
      <w:hyperlink r:id="rId21" w:history="1">
        <w:r w:rsidRPr="006B2F7C">
          <w:rPr>
            <w:rStyle w:val="Hyperlink"/>
            <w:rFonts w:ascii="Arial" w:hAnsi="Arial" w:cs="Arial"/>
          </w:rPr>
          <w:t>https://doi.org/10.33590/emjdiabet/20-00174</w:t>
        </w:r>
      </w:hyperlink>
    </w:p>
    <w:p w14:paraId="42000D79" w14:textId="77777777" w:rsidR="002055CE" w:rsidRPr="006B2F7C" w:rsidRDefault="002055CE" w:rsidP="002055CE">
      <w:pPr>
        <w:ind w:left="720" w:hanging="720"/>
        <w:jc w:val="both"/>
        <w:rPr>
          <w:rFonts w:ascii="Arial" w:hAnsi="Arial" w:cs="Arial"/>
        </w:rPr>
      </w:pPr>
      <w:r w:rsidRPr="006B2F7C">
        <w:rPr>
          <w:rFonts w:ascii="Arial" w:hAnsi="Arial" w:cs="Arial"/>
        </w:rPr>
        <w:t xml:space="preserve">Chen, J., Tian, Y., Yin, M., Lin, W., </w:t>
      </w:r>
      <w:proofErr w:type="spellStart"/>
      <w:r w:rsidRPr="006B2F7C">
        <w:rPr>
          <w:rFonts w:ascii="Arial" w:hAnsi="Arial" w:cs="Arial"/>
        </w:rPr>
        <w:t>Tuersun</w:t>
      </w:r>
      <w:proofErr w:type="spellEnd"/>
      <w:r w:rsidRPr="006B2F7C">
        <w:rPr>
          <w:rFonts w:ascii="Arial" w:hAnsi="Arial" w:cs="Arial"/>
        </w:rPr>
        <w:t xml:space="preserve">, Y., Li, L., Yang, J., Wu, F., Kan, Y., Li, X., Gan, Y., Sun, X., Wu, Y., &amp; He, F. (2023). Relationship between self-efficacy and adherence to self-management and medication among patients with chronic diseases in China: A </w:t>
      </w:r>
      <w:proofErr w:type="spellStart"/>
      <w:r w:rsidRPr="006B2F7C">
        <w:rPr>
          <w:rFonts w:ascii="Arial" w:hAnsi="Arial" w:cs="Arial"/>
        </w:rPr>
        <w:t>multicentre</w:t>
      </w:r>
      <w:proofErr w:type="spellEnd"/>
      <w:r w:rsidRPr="006B2F7C">
        <w:rPr>
          <w:rFonts w:ascii="Arial" w:hAnsi="Arial" w:cs="Arial"/>
        </w:rPr>
        <w:t xml:space="preserve"> cross-sectional study. </w:t>
      </w:r>
      <w:r w:rsidRPr="006B2F7C">
        <w:rPr>
          <w:rFonts w:ascii="Arial" w:hAnsi="Arial" w:cs="Arial"/>
          <w:i/>
          <w:iCs/>
        </w:rPr>
        <w:t>Journal of Psychosomatic Research</w:t>
      </w:r>
      <w:r w:rsidRPr="006B2F7C">
        <w:rPr>
          <w:rFonts w:ascii="Arial" w:hAnsi="Arial" w:cs="Arial"/>
        </w:rPr>
        <w:t>, </w:t>
      </w:r>
      <w:r w:rsidRPr="006B2F7C">
        <w:rPr>
          <w:rFonts w:ascii="Arial" w:hAnsi="Arial" w:cs="Arial"/>
          <w:i/>
          <w:iCs/>
        </w:rPr>
        <w:t>164</w:t>
      </w:r>
      <w:r w:rsidRPr="006B2F7C">
        <w:rPr>
          <w:rFonts w:ascii="Arial" w:hAnsi="Arial" w:cs="Arial"/>
        </w:rPr>
        <w:t xml:space="preserve">, 111105. </w:t>
      </w:r>
      <w:hyperlink r:id="rId22" w:history="1">
        <w:r w:rsidRPr="006B2F7C">
          <w:rPr>
            <w:rStyle w:val="Hyperlink"/>
            <w:rFonts w:ascii="Arial" w:hAnsi="Arial" w:cs="Arial"/>
          </w:rPr>
          <w:t>https://doi.org/10.1016/j.jpsychores.2022.111105</w:t>
        </w:r>
      </w:hyperlink>
    </w:p>
    <w:p w14:paraId="1711B1F4" w14:textId="77777777" w:rsidR="002055CE" w:rsidRPr="006B2F7C" w:rsidRDefault="002055CE" w:rsidP="002055CE">
      <w:pPr>
        <w:ind w:left="720" w:hanging="720"/>
        <w:jc w:val="both"/>
        <w:rPr>
          <w:rFonts w:ascii="Arial" w:hAnsi="Arial" w:cs="Arial"/>
        </w:rPr>
      </w:pPr>
      <w:r w:rsidRPr="006B2F7C">
        <w:rPr>
          <w:rFonts w:ascii="Arial" w:hAnsi="Arial" w:cs="Arial"/>
        </w:rPr>
        <w:t xml:space="preserve">Cherrington, A. L., </w:t>
      </w:r>
      <w:proofErr w:type="spellStart"/>
      <w:r w:rsidRPr="006B2F7C">
        <w:rPr>
          <w:rFonts w:ascii="Arial" w:hAnsi="Arial" w:cs="Arial"/>
        </w:rPr>
        <w:t>Bebu</w:t>
      </w:r>
      <w:proofErr w:type="spellEnd"/>
      <w:r w:rsidRPr="006B2F7C">
        <w:rPr>
          <w:rFonts w:ascii="Arial" w:hAnsi="Arial" w:cs="Arial"/>
        </w:rPr>
        <w:t>, I., Krause-</w:t>
      </w:r>
      <w:proofErr w:type="spellStart"/>
      <w:r w:rsidRPr="006B2F7C">
        <w:rPr>
          <w:rFonts w:ascii="Arial" w:hAnsi="Arial" w:cs="Arial"/>
        </w:rPr>
        <w:t>Steinrauf</w:t>
      </w:r>
      <w:proofErr w:type="spellEnd"/>
      <w:r w:rsidRPr="006B2F7C">
        <w:rPr>
          <w:rFonts w:ascii="Arial" w:hAnsi="Arial" w:cs="Arial"/>
        </w:rPr>
        <w:t xml:space="preserve">, H., </w:t>
      </w:r>
      <w:proofErr w:type="spellStart"/>
      <w:r w:rsidRPr="006B2F7C">
        <w:rPr>
          <w:rFonts w:ascii="Arial" w:hAnsi="Arial" w:cs="Arial"/>
        </w:rPr>
        <w:t>Hoogendoorn</w:t>
      </w:r>
      <w:proofErr w:type="spellEnd"/>
      <w:r w:rsidRPr="006B2F7C">
        <w:rPr>
          <w:rFonts w:ascii="Arial" w:hAnsi="Arial" w:cs="Arial"/>
        </w:rPr>
        <w:t xml:space="preserve">, C. J., Crespo-Ramos, G., Presley, C., Naik, A. D., </w:t>
      </w:r>
      <w:proofErr w:type="spellStart"/>
      <w:r w:rsidRPr="006B2F7C">
        <w:rPr>
          <w:rFonts w:ascii="Arial" w:hAnsi="Arial" w:cs="Arial"/>
        </w:rPr>
        <w:t>Balasubramanyam</w:t>
      </w:r>
      <w:proofErr w:type="spellEnd"/>
      <w:r w:rsidRPr="006B2F7C">
        <w:rPr>
          <w:rFonts w:ascii="Arial" w:hAnsi="Arial" w:cs="Arial"/>
        </w:rPr>
        <w:t xml:space="preserve">, A., </w:t>
      </w:r>
      <w:proofErr w:type="spellStart"/>
      <w:r w:rsidRPr="006B2F7C">
        <w:rPr>
          <w:rFonts w:ascii="Arial" w:hAnsi="Arial" w:cs="Arial"/>
        </w:rPr>
        <w:t>Gramzinski</w:t>
      </w:r>
      <w:proofErr w:type="spellEnd"/>
      <w:r w:rsidRPr="006B2F7C">
        <w:rPr>
          <w:rFonts w:ascii="Arial" w:hAnsi="Arial" w:cs="Arial"/>
        </w:rPr>
        <w:t xml:space="preserve">, M. R., </w:t>
      </w:r>
      <w:proofErr w:type="spellStart"/>
      <w:r w:rsidRPr="006B2F7C">
        <w:rPr>
          <w:rFonts w:ascii="Arial" w:hAnsi="Arial" w:cs="Arial"/>
        </w:rPr>
        <w:t>Killean</w:t>
      </w:r>
      <w:proofErr w:type="spellEnd"/>
      <w:r w:rsidRPr="006B2F7C">
        <w:rPr>
          <w:rFonts w:ascii="Arial" w:hAnsi="Arial" w:cs="Arial"/>
        </w:rPr>
        <w:t>, T., Arends, V. L., Gonzalez, J. S., GRADE Research Group, Crandall, J. P., McKee, M. D., Behringer-</w:t>
      </w:r>
      <w:proofErr w:type="spellStart"/>
      <w:r w:rsidRPr="006B2F7C">
        <w:rPr>
          <w:rFonts w:ascii="Arial" w:hAnsi="Arial" w:cs="Arial"/>
        </w:rPr>
        <w:t>Massera</w:t>
      </w:r>
      <w:proofErr w:type="spellEnd"/>
      <w:r w:rsidRPr="006B2F7C">
        <w:rPr>
          <w:rFonts w:ascii="Arial" w:hAnsi="Arial" w:cs="Arial"/>
        </w:rPr>
        <w:t xml:space="preserve">, S., Brown-Friday, J., </w:t>
      </w:r>
      <w:proofErr w:type="spellStart"/>
      <w:r w:rsidRPr="006B2F7C">
        <w:rPr>
          <w:rFonts w:ascii="Arial" w:hAnsi="Arial" w:cs="Arial"/>
        </w:rPr>
        <w:t>Xhori</w:t>
      </w:r>
      <w:proofErr w:type="spellEnd"/>
      <w:r w:rsidRPr="006B2F7C">
        <w:rPr>
          <w:rFonts w:ascii="Arial" w:hAnsi="Arial" w:cs="Arial"/>
        </w:rPr>
        <w:t xml:space="preserve">, E., Ballentine-Cargill, K., … Walker, E. (2024). Does emotional distress predict worse glycemic control over time? Results from the glycemia reduction approaches in diabetes: a comparative effectiveness </w:t>
      </w:r>
      <w:proofErr w:type="gramStart"/>
      <w:r w:rsidRPr="006B2F7C">
        <w:rPr>
          <w:rFonts w:ascii="Arial" w:hAnsi="Arial" w:cs="Arial"/>
        </w:rPr>
        <w:t>study(</w:t>
      </w:r>
      <w:proofErr w:type="gramEnd"/>
      <w:r w:rsidRPr="006B2F7C">
        <w:rPr>
          <w:rFonts w:ascii="Arial" w:hAnsi="Arial" w:cs="Arial"/>
        </w:rPr>
        <w:t>Grade). </w:t>
      </w:r>
      <w:r w:rsidRPr="006B2F7C">
        <w:rPr>
          <w:rFonts w:ascii="Arial" w:hAnsi="Arial" w:cs="Arial"/>
          <w:i/>
          <w:iCs/>
        </w:rPr>
        <w:t>Diabetes Care</w:t>
      </w:r>
      <w:r w:rsidRPr="006B2F7C">
        <w:rPr>
          <w:rFonts w:ascii="Arial" w:hAnsi="Arial" w:cs="Arial"/>
        </w:rPr>
        <w:t>, </w:t>
      </w:r>
      <w:r w:rsidRPr="006B2F7C">
        <w:rPr>
          <w:rFonts w:ascii="Arial" w:hAnsi="Arial" w:cs="Arial"/>
          <w:i/>
          <w:iCs/>
        </w:rPr>
        <w:t>47</w:t>
      </w:r>
      <w:r w:rsidRPr="006B2F7C">
        <w:rPr>
          <w:rFonts w:ascii="Arial" w:hAnsi="Arial" w:cs="Arial"/>
        </w:rPr>
        <w:t xml:space="preserve">(4), 620–628. </w:t>
      </w:r>
      <w:hyperlink r:id="rId23" w:history="1">
        <w:r w:rsidRPr="006B2F7C">
          <w:rPr>
            <w:rStyle w:val="Hyperlink"/>
            <w:rFonts w:ascii="Arial" w:hAnsi="Arial" w:cs="Arial"/>
          </w:rPr>
          <w:t>https://doi.org/10.2337/dc23-0642</w:t>
        </w:r>
      </w:hyperlink>
    </w:p>
    <w:p w14:paraId="1CE48CB3" w14:textId="77777777" w:rsidR="002055CE" w:rsidRPr="006B2F7C" w:rsidRDefault="002055CE" w:rsidP="002055CE">
      <w:pPr>
        <w:ind w:left="720" w:hanging="720"/>
        <w:jc w:val="both"/>
        <w:rPr>
          <w:rFonts w:ascii="Arial" w:hAnsi="Arial" w:cs="Arial"/>
        </w:rPr>
      </w:pPr>
      <w:r w:rsidRPr="006B2F7C">
        <w:rPr>
          <w:rFonts w:ascii="Arial" w:hAnsi="Arial" w:cs="Arial"/>
        </w:rPr>
        <w:t xml:space="preserve">Davies, M. J., </w:t>
      </w:r>
      <w:proofErr w:type="spellStart"/>
      <w:r w:rsidRPr="006B2F7C">
        <w:rPr>
          <w:rFonts w:ascii="Arial" w:hAnsi="Arial" w:cs="Arial"/>
        </w:rPr>
        <w:t>Aroda</w:t>
      </w:r>
      <w:proofErr w:type="spellEnd"/>
      <w:r w:rsidRPr="006B2F7C">
        <w:rPr>
          <w:rFonts w:ascii="Arial" w:hAnsi="Arial" w:cs="Arial"/>
        </w:rPr>
        <w:t xml:space="preserve">, V. R., Collins, B. S., </w:t>
      </w:r>
      <w:proofErr w:type="spellStart"/>
      <w:r w:rsidRPr="006B2F7C">
        <w:rPr>
          <w:rFonts w:ascii="Arial" w:hAnsi="Arial" w:cs="Arial"/>
        </w:rPr>
        <w:t>Gabbay</w:t>
      </w:r>
      <w:proofErr w:type="spellEnd"/>
      <w:r w:rsidRPr="006B2F7C">
        <w:rPr>
          <w:rFonts w:ascii="Arial" w:hAnsi="Arial" w:cs="Arial"/>
        </w:rPr>
        <w:t xml:space="preserve">, R. A., Green, J., </w:t>
      </w:r>
      <w:proofErr w:type="spellStart"/>
      <w:r w:rsidRPr="006B2F7C">
        <w:rPr>
          <w:rFonts w:ascii="Arial" w:hAnsi="Arial" w:cs="Arial"/>
        </w:rPr>
        <w:t>Maruthur</w:t>
      </w:r>
      <w:proofErr w:type="spellEnd"/>
      <w:r w:rsidRPr="006B2F7C">
        <w:rPr>
          <w:rFonts w:ascii="Arial" w:hAnsi="Arial" w:cs="Arial"/>
        </w:rPr>
        <w:t xml:space="preserve">, N. M., Rosas, S. E., Del Prato, S., Mathieu, C., </w:t>
      </w:r>
      <w:proofErr w:type="spellStart"/>
      <w:r w:rsidRPr="006B2F7C">
        <w:rPr>
          <w:rFonts w:ascii="Arial" w:hAnsi="Arial" w:cs="Arial"/>
        </w:rPr>
        <w:t>Mingrone</w:t>
      </w:r>
      <w:proofErr w:type="spellEnd"/>
      <w:r w:rsidRPr="006B2F7C">
        <w:rPr>
          <w:rFonts w:ascii="Arial" w:hAnsi="Arial" w:cs="Arial"/>
        </w:rPr>
        <w:t xml:space="preserve">, G., </w:t>
      </w:r>
      <w:proofErr w:type="spellStart"/>
      <w:r w:rsidRPr="006B2F7C">
        <w:rPr>
          <w:rFonts w:ascii="Arial" w:hAnsi="Arial" w:cs="Arial"/>
        </w:rPr>
        <w:t>Rossing</w:t>
      </w:r>
      <w:proofErr w:type="spellEnd"/>
      <w:r w:rsidRPr="006B2F7C">
        <w:rPr>
          <w:rFonts w:ascii="Arial" w:hAnsi="Arial" w:cs="Arial"/>
        </w:rPr>
        <w:t xml:space="preserve">, P., </w:t>
      </w:r>
      <w:proofErr w:type="spellStart"/>
      <w:r w:rsidRPr="006B2F7C">
        <w:rPr>
          <w:rFonts w:ascii="Arial" w:hAnsi="Arial" w:cs="Arial"/>
        </w:rPr>
        <w:t>Tankova</w:t>
      </w:r>
      <w:proofErr w:type="spellEnd"/>
      <w:r w:rsidRPr="006B2F7C">
        <w:rPr>
          <w:rFonts w:ascii="Arial" w:hAnsi="Arial" w:cs="Arial"/>
        </w:rPr>
        <w:t xml:space="preserve">, T., </w:t>
      </w:r>
      <w:proofErr w:type="spellStart"/>
      <w:r w:rsidRPr="006B2F7C">
        <w:rPr>
          <w:rFonts w:ascii="Arial" w:hAnsi="Arial" w:cs="Arial"/>
        </w:rPr>
        <w:t>Tsapas</w:t>
      </w:r>
      <w:proofErr w:type="spellEnd"/>
      <w:r w:rsidRPr="006B2F7C">
        <w:rPr>
          <w:rFonts w:ascii="Arial" w:hAnsi="Arial" w:cs="Arial"/>
        </w:rPr>
        <w:t xml:space="preserve">, A., &amp; </w:t>
      </w:r>
      <w:proofErr w:type="spellStart"/>
      <w:r w:rsidRPr="006B2F7C">
        <w:rPr>
          <w:rFonts w:ascii="Arial" w:hAnsi="Arial" w:cs="Arial"/>
        </w:rPr>
        <w:t>Buse</w:t>
      </w:r>
      <w:proofErr w:type="spellEnd"/>
      <w:r w:rsidRPr="006B2F7C">
        <w:rPr>
          <w:rFonts w:ascii="Arial" w:hAnsi="Arial" w:cs="Arial"/>
        </w:rPr>
        <w:t xml:space="preserve">, J. B. (2022). Management of hyperglycemia in type 2 diabetes, 2022. A consensus report by the </w:t>
      </w:r>
      <w:proofErr w:type="spellStart"/>
      <w:r w:rsidRPr="006B2F7C">
        <w:rPr>
          <w:rFonts w:ascii="Arial" w:hAnsi="Arial" w:cs="Arial"/>
        </w:rPr>
        <w:t>american</w:t>
      </w:r>
      <w:proofErr w:type="spellEnd"/>
      <w:r w:rsidRPr="006B2F7C">
        <w:rPr>
          <w:rFonts w:ascii="Arial" w:hAnsi="Arial" w:cs="Arial"/>
        </w:rPr>
        <w:t xml:space="preserve"> diabetes association (Ada) and the </w:t>
      </w:r>
      <w:proofErr w:type="spellStart"/>
      <w:r w:rsidRPr="006B2F7C">
        <w:rPr>
          <w:rFonts w:ascii="Arial" w:hAnsi="Arial" w:cs="Arial"/>
        </w:rPr>
        <w:t>european</w:t>
      </w:r>
      <w:proofErr w:type="spellEnd"/>
      <w:r w:rsidRPr="006B2F7C">
        <w:rPr>
          <w:rFonts w:ascii="Arial" w:hAnsi="Arial" w:cs="Arial"/>
        </w:rPr>
        <w:t xml:space="preserve"> association for the study of </w:t>
      </w:r>
      <w:proofErr w:type="gramStart"/>
      <w:r w:rsidRPr="006B2F7C">
        <w:rPr>
          <w:rFonts w:ascii="Arial" w:hAnsi="Arial" w:cs="Arial"/>
        </w:rPr>
        <w:t>diabetes(</w:t>
      </w:r>
      <w:proofErr w:type="spellStart"/>
      <w:proofErr w:type="gramEnd"/>
      <w:r w:rsidRPr="006B2F7C">
        <w:rPr>
          <w:rFonts w:ascii="Arial" w:hAnsi="Arial" w:cs="Arial"/>
        </w:rPr>
        <w:t>Easd</w:t>
      </w:r>
      <w:proofErr w:type="spellEnd"/>
      <w:r w:rsidRPr="006B2F7C">
        <w:rPr>
          <w:rFonts w:ascii="Arial" w:hAnsi="Arial" w:cs="Arial"/>
        </w:rPr>
        <w:t>). </w:t>
      </w:r>
      <w:r w:rsidRPr="006B2F7C">
        <w:rPr>
          <w:rFonts w:ascii="Arial" w:hAnsi="Arial" w:cs="Arial"/>
          <w:i/>
          <w:iCs/>
        </w:rPr>
        <w:t>Diabetes Care</w:t>
      </w:r>
      <w:r w:rsidRPr="006B2F7C">
        <w:rPr>
          <w:rFonts w:ascii="Arial" w:hAnsi="Arial" w:cs="Arial"/>
        </w:rPr>
        <w:t>, </w:t>
      </w:r>
      <w:r w:rsidRPr="006B2F7C">
        <w:rPr>
          <w:rFonts w:ascii="Arial" w:hAnsi="Arial" w:cs="Arial"/>
          <w:i/>
          <w:iCs/>
        </w:rPr>
        <w:t>45</w:t>
      </w:r>
      <w:r w:rsidRPr="006B2F7C">
        <w:rPr>
          <w:rFonts w:ascii="Arial" w:hAnsi="Arial" w:cs="Arial"/>
        </w:rPr>
        <w:t xml:space="preserve">(11), 2753–2786. </w:t>
      </w:r>
      <w:hyperlink r:id="rId24" w:history="1">
        <w:r w:rsidRPr="006B2F7C">
          <w:rPr>
            <w:rStyle w:val="Hyperlink"/>
            <w:rFonts w:ascii="Arial" w:hAnsi="Arial" w:cs="Arial"/>
          </w:rPr>
          <w:t>https://doi.org/10.2337/dci22-0034</w:t>
        </w:r>
      </w:hyperlink>
    </w:p>
    <w:p w14:paraId="06F66534"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Dhanabhakyam</w:t>
      </w:r>
      <w:proofErr w:type="spellEnd"/>
      <w:r w:rsidRPr="006B2F7C">
        <w:rPr>
          <w:rFonts w:ascii="Arial" w:hAnsi="Arial" w:cs="Arial"/>
        </w:rPr>
        <w:t xml:space="preserve">, M., &amp; </w:t>
      </w:r>
      <w:proofErr w:type="spellStart"/>
      <w:r w:rsidRPr="006B2F7C">
        <w:rPr>
          <w:rFonts w:ascii="Arial" w:hAnsi="Arial" w:cs="Arial"/>
        </w:rPr>
        <w:t>Sarath</w:t>
      </w:r>
      <w:proofErr w:type="spellEnd"/>
      <w:r w:rsidRPr="006B2F7C">
        <w:rPr>
          <w:rFonts w:ascii="Arial" w:hAnsi="Arial" w:cs="Arial"/>
        </w:rPr>
        <w:t xml:space="preserve">, M. (2023). Psychological Wellbeing: </w:t>
      </w:r>
      <w:proofErr w:type="spellStart"/>
      <w:r w:rsidRPr="006B2F7C">
        <w:rPr>
          <w:rFonts w:ascii="Arial" w:hAnsi="Arial" w:cs="Arial"/>
        </w:rPr>
        <w:t>Asystematic</w:t>
      </w:r>
      <w:proofErr w:type="spellEnd"/>
      <w:r w:rsidRPr="006B2F7C">
        <w:rPr>
          <w:rFonts w:ascii="Arial" w:hAnsi="Arial" w:cs="Arial"/>
        </w:rPr>
        <w:t xml:space="preserve"> Literature Review. International Journal of Advanced Research in Science, Communication and Technology, 3(1). DOI: 10.48175/IJARSCT-8345603</w:t>
      </w:r>
    </w:p>
    <w:p w14:paraId="35953BE1" w14:textId="77777777" w:rsidR="002055CE" w:rsidRPr="006B2F7C" w:rsidRDefault="002055CE" w:rsidP="002055CE">
      <w:pPr>
        <w:ind w:left="720" w:hanging="720"/>
        <w:jc w:val="both"/>
        <w:rPr>
          <w:rFonts w:ascii="Arial" w:hAnsi="Arial" w:cs="Arial"/>
        </w:rPr>
      </w:pPr>
      <w:r w:rsidRPr="006B2F7C">
        <w:rPr>
          <w:rFonts w:ascii="Arial" w:hAnsi="Arial" w:cs="Arial"/>
        </w:rPr>
        <w:t xml:space="preserve">Effiong, J. B., &amp; </w:t>
      </w:r>
      <w:proofErr w:type="spellStart"/>
      <w:r w:rsidRPr="006B2F7C">
        <w:rPr>
          <w:rFonts w:ascii="Arial" w:hAnsi="Arial" w:cs="Arial"/>
        </w:rPr>
        <w:t>Enenyi</w:t>
      </w:r>
      <w:proofErr w:type="spellEnd"/>
      <w:r w:rsidRPr="006B2F7C">
        <w:rPr>
          <w:rFonts w:ascii="Arial" w:hAnsi="Arial" w:cs="Arial"/>
        </w:rPr>
        <w:t xml:space="preserve">, I. O. (2022). Perceived knowledge of </w:t>
      </w:r>
      <w:proofErr w:type="spellStart"/>
      <w:r w:rsidRPr="006B2F7C">
        <w:rPr>
          <w:rFonts w:ascii="Arial" w:hAnsi="Arial" w:cs="Arial"/>
        </w:rPr>
        <w:t>self care</w:t>
      </w:r>
      <w:proofErr w:type="spellEnd"/>
      <w:r w:rsidRPr="006B2F7C">
        <w:rPr>
          <w:rFonts w:ascii="Arial" w:hAnsi="Arial" w:cs="Arial"/>
        </w:rPr>
        <w:t xml:space="preserve"> among farmers with diabetes at university of </w:t>
      </w:r>
      <w:proofErr w:type="spellStart"/>
      <w:r w:rsidRPr="006B2F7C">
        <w:rPr>
          <w:rFonts w:ascii="Arial" w:hAnsi="Arial" w:cs="Arial"/>
        </w:rPr>
        <w:t>Uyo</w:t>
      </w:r>
      <w:proofErr w:type="spellEnd"/>
      <w:r w:rsidRPr="006B2F7C">
        <w:rPr>
          <w:rFonts w:ascii="Arial" w:hAnsi="Arial" w:cs="Arial"/>
        </w:rPr>
        <w:t xml:space="preserve"> teaching hospital, Nigeria. Global Journal of Agricultural Sciences (21), 175-181. </w:t>
      </w:r>
      <w:hyperlink r:id="rId25" w:history="1">
        <w:r w:rsidRPr="006B2F7C">
          <w:rPr>
            <w:rStyle w:val="Hyperlink"/>
            <w:rFonts w:ascii="Arial" w:hAnsi="Arial" w:cs="Arial"/>
          </w:rPr>
          <w:t>Https://dx.doi.org/10.4314/gjass.v21i2.10</w:t>
        </w:r>
      </w:hyperlink>
    </w:p>
    <w:p w14:paraId="39270539"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Esi</w:t>
      </w:r>
      <w:proofErr w:type="spellEnd"/>
      <w:r w:rsidRPr="006B2F7C">
        <w:rPr>
          <w:rFonts w:ascii="Arial" w:hAnsi="Arial" w:cs="Arial"/>
        </w:rPr>
        <w:t xml:space="preserve"> Mansa Aidoo. (2023). Social determinants of health: Examining poverty, housing, and education in widening u. S. Healthcare access disparities. </w:t>
      </w:r>
      <w:r w:rsidRPr="006B2F7C">
        <w:rPr>
          <w:rFonts w:ascii="Arial" w:hAnsi="Arial" w:cs="Arial"/>
          <w:i/>
          <w:iCs/>
        </w:rPr>
        <w:t>World Journal of Advanced Research and Reviews</w:t>
      </w:r>
      <w:r w:rsidRPr="006B2F7C">
        <w:rPr>
          <w:rFonts w:ascii="Arial" w:hAnsi="Arial" w:cs="Arial"/>
        </w:rPr>
        <w:t>, </w:t>
      </w:r>
      <w:r w:rsidRPr="006B2F7C">
        <w:rPr>
          <w:rFonts w:ascii="Arial" w:hAnsi="Arial" w:cs="Arial"/>
          <w:i/>
          <w:iCs/>
        </w:rPr>
        <w:t>20</w:t>
      </w:r>
      <w:r w:rsidRPr="006B2F7C">
        <w:rPr>
          <w:rFonts w:ascii="Arial" w:hAnsi="Arial" w:cs="Arial"/>
        </w:rPr>
        <w:t xml:space="preserve">(1), 1370–1389. </w:t>
      </w:r>
      <w:hyperlink r:id="rId26" w:history="1">
        <w:r w:rsidRPr="006B2F7C">
          <w:rPr>
            <w:rStyle w:val="Hyperlink"/>
            <w:rFonts w:ascii="Arial" w:hAnsi="Arial" w:cs="Arial"/>
          </w:rPr>
          <w:t>https://doi.org/10.30574/wjarr.2023.20.1.2018</w:t>
        </w:r>
      </w:hyperlink>
    </w:p>
    <w:p w14:paraId="2900376C" w14:textId="77777777" w:rsidR="002055CE" w:rsidRPr="006B2F7C" w:rsidRDefault="002055CE" w:rsidP="002055CE">
      <w:pPr>
        <w:ind w:left="720" w:hanging="720"/>
        <w:jc w:val="both"/>
        <w:rPr>
          <w:rFonts w:ascii="Arial" w:hAnsi="Arial" w:cs="Arial"/>
        </w:rPr>
      </w:pPr>
      <w:bookmarkStart w:id="6" w:name="_Hlk208038174"/>
      <w:proofErr w:type="spellStart"/>
      <w:r w:rsidRPr="006B2F7C">
        <w:rPr>
          <w:rFonts w:ascii="Arial" w:hAnsi="Arial" w:cs="Arial"/>
        </w:rPr>
        <w:lastRenderedPageBreak/>
        <w:t>Gedik</w:t>
      </w:r>
      <w:proofErr w:type="spellEnd"/>
      <w:r w:rsidRPr="006B2F7C">
        <w:rPr>
          <w:rFonts w:ascii="Arial" w:hAnsi="Arial" w:cs="Arial"/>
        </w:rPr>
        <w:t xml:space="preserve">, S., &amp; </w:t>
      </w:r>
      <w:proofErr w:type="spellStart"/>
      <w:r w:rsidRPr="006B2F7C">
        <w:rPr>
          <w:rFonts w:ascii="Arial" w:hAnsi="Arial" w:cs="Arial"/>
        </w:rPr>
        <w:t>Kocoglu</w:t>
      </w:r>
      <w:proofErr w:type="spellEnd"/>
      <w:r w:rsidRPr="006B2F7C">
        <w:rPr>
          <w:rFonts w:ascii="Arial" w:hAnsi="Arial" w:cs="Arial"/>
        </w:rPr>
        <w:t xml:space="preserve">, </w:t>
      </w:r>
      <w:bookmarkEnd w:id="6"/>
      <w:r w:rsidRPr="006B2F7C">
        <w:rPr>
          <w:rFonts w:ascii="Arial" w:hAnsi="Arial" w:cs="Arial"/>
        </w:rPr>
        <w:t>D. (2018). Self-efficacy level among patients with type 2 diabetes living in rural areas. </w:t>
      </w:r>
      <w:r w:rsidRPr="006B2F7C">
        <w:rPr>
          <w:rFonts w:ascii="Arial" w:hAnsi="Arial" w:cs="Arial"/>
          <w:i/>
          <w:iCs/>
        </w:rPr>
        <w:t>Rural and Remote Health</w:t>
      </w:r>
      <w:r w:rsidRPr="006B2F7C">
        <w:rPr>
          <w:rFonts w:ascii="Arial" w:hAnsi="Arial" w:cs="Arial"/>
        </w:rPr>
        <w:t>, </w:t>
      </w:r>
      <w:r w:rsidRPr="006B2F7C">
        <w:rPr>
          <w:rFonts w:ascii="Arial" w:hAnsi="Arial" w:cs="Arial"/>
          <w:i/>
          <w:iCs/>
        </w:rPr>
        <w:t>18</w:t>
      </w:r>
      <w:r w:rsidRPr="006B2F7C">
        <w:rPr>
          <w:rFonts w:ascii="Arial" w:hAnsi="Arial" w:cs="Arial"/>
        </w:rPr>
        <w:t xml:space="preserve">(1). </w:t>
      </w:r>
      <w:hyperlink r:id="rId27" w:history="1">
        <w:r w:rsidRPr="006B2F7C">
          <w:rPr>
            <w:rStyle w:val="Hyperlink"/>
            <w:rFonts w:ascii="Arial" w:hAnsi="Arial" w:cs="Arial"/>
          </w:rPr>
          <w:t>https://doi.org/10.22605/RRH4262</w:t>
        </w:r>
      </w:hyperlink>
    </w:p>
    <w:p w14:paraId="085AEA4D" w14:textId="77777777" w:rsidR="002055CE" w:rsidRPr="006B2F7C" w:rsidRDefault="002055CE" w:rsidP="002055CE">
      <w:pPr>
        <w:tabs>
          <w:tab w:val="left" w:pos="2370"/>
        </w:tabs>
        <w:ind w:left="720" w:hanging="720"/>
        <w:jc w:val="both"/>
        <w:rPr>
          <w:rFonts w:ascii="Arial" w:hAnsi="Arial" w:cs="Arial"/>
        </w:rPr>
      </w:pPr>
      <w:r w:rsidRPr="006B2F7C">
        <w:rPr>
          <w:rFonts w:ascii="Arial" w:hAnsi="Arial" w:cs="Arial"/>
        </w:rPr>
        <w:t>Gonzalez, J. S., Krause-</w:t>
      </w:r>
      <w:proofErr w:type="spellStart"/>
      <w:r w:rsidRPr="006B2F7C">
        <w:rPr>
          <w:rFonts w:ascii="Arial" w:hAnsi="Arial" w:cs="Arial"/>
        </w:rPr>
        <w:t>Steinrauf</w:t>
      </w:r>
      <w:proofErr w:type="spellEnd"/>
      <w:r w:rsidRPr="006B2F7C">
        <w:rPr>
          <w:rFonts w:ascii="Arial" w:hAnsi="Arial" w:cs="Arial"/>
        </w:rPr>
        <w:t xml:space="preserve">, H., </w:t>
      </w:r>
      <w:proofErr w:type="spellStart"/>
      <w:r w:rsidRPr="006B2F7C">
        <w:rPr>
          <w:rFonts w:ascii="Arial" w:hAnsi="Arial" w:cs="Arial"/>
        </w:rPr>
        <w:t>Bebu</w:t>
      </w:r>
      <w:proofErr w:type="spellEnd"/>
      <w:r w:rsidRPr="006B2F7C">
        <w:rPr>
          <w:rFonts w:ascii="Arial" w:hAnsi="Arial" w:cs="Arial"/>
        </w:rPr>
        <w:t xml:space="preserve">, I., Crespo-Ramos, G., </w:t>
      </w:r>
      <w:proofErr w:type="spellStart"/>
      <w:r w:rsidRPr="006B2F7C">
        <w:rPr>
          <w:rFonts w:ascii="Arial" w:hAnsi="Arial" w:cs="Arial"/>
        </w:rPr>
        <w:t>Hoogendoorn</w:t>
      </w:r>
      <w:proofErr w:type="spellEnd"/>
      <w:r w:rsidRPr="006B2F7C">
        <w:rPr>
          <w:rFonts w:ascii="Arial" w:hAnsi="Arial" w:cs="Arial"/>
        </w:rPr>
        <w:t xml:space="preserve">, C. J., Naik, A. D., </w:t>
      </w:r>
      <w:proofErr w:type="spellStart"/>
      <w:r w:rsidRPr="006B2F7C">
        <w:rPr>
          <w:rFonts w:ascii="Arial" w:hAnsi="Arial" w:cs="Arial"/>
        </w:rPr>
        <w:t>Waltje</w:t>
      </w:r>
      <w:proofErr w:type="spellEnd"/>
      <w:r w:rsidRPr="006B2F7C">
        <w:rPr>
          <w:rFonts w:ascii="Arial" w:hAnsi="Arial" w:cs="Arial"/>
        </w:rPr>
        <w:t xml:space="preserve">, A., Walker, E., </w:t>
      </w:r>
      <w:proofErr w:type="spellStart"/>
      <w:r w:rsidRPr="006B2F7C">
        <w:rPr>
          <w:rFonts w:ascii="Arial" w:hAnsi="Arial" w:cs="Arial"/>
        </w:rPr>
        <w:t>Ehrmann</w:t>
      </w:r>
      <w:proofErr w:type="spellEnd"/>
      <w:r w:rsidRPr="006B2F7C">
        <w:rPr>
          <w:rFonts w:ascii="Arial" w:hAnsi="Arial" w:cs="Arial"/>
        </w:rPr>
        <w:t>, D., Brown-Friday, J., &amp; Cherrington, A. (2023). Emotional distress, self-management, and glycemic control among participants enrolled in the glycemia reduction approaches in diabetes: A comparative effectiveness (Grade) study. </w:t>
      </w:r>
      <w:r w:rsidRPr="006B2F7C">
        <w:rPr>
          <w:rFonts w:ascii="Arial" w:hAnsi="Arial" w:cs="Arial"/>
          <w:i/>
          <w:iCs/>
        </w:rPr>
        <w:t>Diabetes Research and Clinical Practice</w:t>
      </w:r>
      <w:r w:rsidRPr="006B2F7C">
        <w:rPr>
          <w:rFonts w:ascii="Arial" w:hAnsi="Arial" w:cs="Arial"/>
        </w:rPr>
        <w:t>, </w:t>
      </w:r>
      <w:r w:rsidRPr="006B2F7C">
        <w:rPr>
          <w:rFonts w:ascii="Arial" w:hAnsi="Arial" w:cs="Arial"/>
          <w:i/>
          <w:iCs/>
        </w:rPr>
        <w:t>196</w:t>
      </w:r>
      <w:r w:rsidRPr="006B2F7C">
        <w:rPr>
          <w:rFonts w:ascii="Arial" w:hAnsi="Arial" w:cs="Arial"/>
        </w:rPr>
        <w:t xml:space="preserve">, 110229. </w:t>
      </w:r>
      <w:hyperlink r:id="rId28" w:history="1">
        <w:r w:rsidRPr="006B2F7C">
          <w:rPr>
            <w:rStyle w:val="Hyperlink"/>
            <w:rFonts w:ascii="Arial" w:hAnsi="Arial" w:cs="Arial"/>
          </w:rPr>
          <w:t>https://doi.org/10.1016/j.diabres.2022.110229</w:t>
        </w:r>
      </w:hyperlink>
    </w:p>
    <w:p w14:paraId="22DB4B10" w14:textId="77777777" w:rsidR="002055CE" w:rsidRPr="006B2F7C" w:rsidRDefault="002055CE" w:rsidP="002055CE">
      <w:pPr>
        <w:ind w:left="720" w:hanging="720"/>
        <w:jc w:val="both"/>
        <w:rPr>
          <w:rFonts w:ascii="Arial" w:hAnsi="Arial" w:cs="Arial"/>
        </w:rPr>
      </w:pPr>
      <w:r w:rsidRPr="006B2F7C">
        <w:rPr>
          <w:rFonts w:ascii="Arial" w:hAnsi="Arial" w:cs="Arial"/>
        </w:rPr>
        <w:t>Hossain, Md. J., Al</w:t>
      </w:r>
      <w:r w:rsidRPr="006B2F7C">
        <w:rPr>
          <w:rFonts w:ascii="Cambria Math" w:hAnsi="Cambria Math" w:cs="Cambria Math"/>
        </w:rPr>
        <w:t>‐</w:t>
      </w:r>
      <w:r w:rsidRPr="006B2F7C">
        <w:rPr>
          <w:rFonts w:ascii="Arial" w:hAnsi="Arial" w:cs="Arial"/>
        </w:rPr>
        <w:t>Mamun, Md., &amp; Islam, Md. R. (2024). Diabetes mellitus, the fastest growing global public health concern: Early detection should be focused. </w:t>
      </w:r>
      <w:r w:rsidRPr="006B2F7C">
        <w:rPr>
          <w:rFonts w:ascii="Arial" w:hAnsi="Arial" w:cs="Arial"/>
          <w:i/>
          <w:iCs/>
        </w:rPr>
        <w:t>Health Science Reports</w:t>
      </w:r>
      <w:r w:rsidRPr="006B2F7C">
        <w:rPr>
          <w:rFonts w:ascii="Arial" w:hAnsi="Arial" w:cs="Arial"/>
        </w:rPr>
        <w:t>, </w:t>
      </w:r>
      <w:r w:rsidRPr="006B2F7C">
        <w:rPr>
          <w:rFonts w:ascii="Arial" w:hAnsi="Arial" w:cs="Arial"/>
          <w:i/>
          <w:iCs/>
        </w:rPr>
        <w:t>7</w:t>
      </w:r>
      <w:r w:rsidRPr="006B2F7C">
        <w:rPr>
          <w:rFonts w:ascii="Arial" w:hAnsi="Arial" w:cs="Arial"/>
        </w:rPr>
        <w:t xml:space="preserve">(3), e2004. </w:t>
      </w:r>
      <w:hyperlink r:id="rId29" w:history="1">
        <w:r w:rsidRPr="006B2F7C">
          <w:rPr>
            <w:rStyle w:val="Hyperlink"/>
            <w:rFonts w:ascii="Arial" w:hAnsi="Arial" w:cs="Arial"/>
          </w:rPr>
          <w:t>https://doi.org/10.1002/hsr2.2004</w:t>
        </w:r>
      </w:hyperlink>
    </w:p>
    <w:p w14:paraId="51DB7C67"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Irakoze</w:t>
      </w:r>
      <w:proofErr w:type="spellEnd"/>
      <w:r w:rsidRPr="006B2F7C">
        <w:rPr>
          <w:rFonts w:ascii="Arial" w:hAnsi="Arial" w:cs="Arial"/>
        </w:rPr>
        <w:t xml:space="preserve">, M. S. (2024). The Impact of Urbanization on Diabetes Prevalence and Management in Sub-Saharan Africa. </w:t>
      </w:r>
      <w:r w:rsidRPr="006B2F7C">
        <w:rPr>
          <w:rFonts w:ascii="Arial" w:hAnsi="Arial" w:cs="Arial"/>
          <w:i/>
          <w:iCs/>
        </w:rPr>
        <w:t>Research Output Journal of Biological and Applied Science 3</w:t>
      </w:r>
      <w:r w:rsidRPr="006B2F7C">
        <w:rPr>
          <w:rFonts w:ascii="Arial" w:hAnsi="Arial" w:cs="Arial"/>
        </w:rPr>
        <w:t>(3), 50-53.</w:t>
      </w:r>
    </w:p>
    <w:p w14:paraId="6C406238" w14:textId="77777777" w:rsidR="002055CE" w:rsidRPr="006B2F7C" w:rsidRDefault="002055CE" w:rsidP="002055CE">
      <w:pPr>
        <w:ind w:left="720" w:hanging="720"/>
        <w:jc w:val="both"/>
        <w:rPr>
          <w:rFonts w:ascii="Arial" w:hAnsi="Arial" w:cs="Arial"/>
        </w:rPr>
      </w:pPr>
      <w:bookmarkStart w:id="7" w:name="_Hlk208040399"/>
      <w:proofErr w:type="spellStart"/>
      <w:r w:rsidRPr="006B2F7C">
        <w:rPr>
          <w:rFonts w:ascii="Arial" w:hAnsi="Arial" w:cs="Arial"/>
        </w:rPr>
        <w:t>Kalantzi</w:t>
      </w:r>
      <w:proofErr w:type="spellEnd"/>
      <w:r w:rsidRPr="006B2F7C">
        <w:rPr>
          <w:rFonts w:ascii="Arial" w:hAnsi="Arial" w:cs="Arial"/>
        </w:rPr>
        <w:t xml:space="preserve">, </w:t>
      </w:r>
      <w:bookmarkEnd w:id="7"/>
      <w:r w:rsidRPr="006B2F7C">
        <w:rPr>
          <w:rFonts w:ascii="Arial" w:hAnsi="Arial" w:cs="Arial"/>
        </w:rPr>
        <w:t xml:space="preserve">V., </w:t>
      </w:r>
      <w:proofErr w:type="spellStart"/>
      <w:r w:rsidRPr="006B2F7C">
        <w:rPr>
          <w:rFonts w:ascii="Arial" w:hAnsi="Arial" w:cs="Arial"/>
        </w:rPr>
        <w:t>Tsiampalis</w:t>
      </w:r>
      <w:proofErr w:type="spellEnd"/>
      <w:r w:rsidRPr="006B2F7C">
        <w:rPr>
          <w:rFonts w:ascii="Arial" w:hAnsi="Arial" w:cs="Arial"/>
        </w:rPr>
        <w:t xml:space="preserve">, T., </w:t>
      </w:r>
      <w:proofErr w:type="spellStart"/>
      <w:r w:rsidRPr="006B2F7C">
        <w:rPr>
          <w:rFonts w:ascii="Arial" w:hAnsi="Arial" w:cs="Arial"/>
        </w:rPr>
        <w:t>Kouvari</w:t>
      </w:r>
      <w:proofErr w:type="spellEnd"/>
      <w:r w:rsidRPr="006B2F7C">
        <w:rPr>
          <w:rFonts w:ascii="Arial" w:hAnsi="Arial" w:cs="Arial"/>
        </w:rPr>
        <w:t xml:space="preserve">, M., </w:t>
      </w:r>
      <w:proofErr w:type="spellStart"/>
      <w:r w:rsidRPr="006B2F7C">
        <w:rPr>
          <w:rFonts w:ascii="Arial" w:hAnsi="Arial" w:cs="Arial"/>
        </w:rPr>
        <w:t>Belitsi</w:t>
      </w:r>
      <w:proofErr w:type="spellEnd"/>
      <w:r w:rsidRPr="006B2F7C">
        <w:rPr>
          <w:rFonts w:ascii="Arial" w:hAnsi="Arial" w:cs="Arial"/>
        </w:rPr>
        <w:t xml:space="preserve">, V., </w:t>
      </w:r>
      <w:proofErr w:type="spellStart"/>
      <w:r w:rsidRPr="006B2F7C">
        <w:rPr>
          <w:rFonts w:ascii="Arial" w:hAnsi="Arial" w:cs="Arial"/>
        </w:rPr>
        <w:t>Zairis</w:t>
      </w:r>
      <w:proofErr w:type="spellEnd"/>
      <w:r w:rsidRPr="006B2F7C">
        <w:rPr>
          <w:rFonts w:ascii="Arial" w:hAnsi="Arial" w:cs="Arial"/>
        </w:rPr>
        <w:t xml:space="preserve">, A., </w:t>
      </w:r>
      <w:proofErr w:type="spellStart"/>
      <w:r w:rsidRPr="006B2F7C">
        <w:rPr>
          <w:rFonts w:ascii="Arial" w:hAnsi="Arial" w:cs="Arial"/>
        </w:rPr>
        <w:t>Migdanis</w:t>
      </w:r>
      <w:proofErr w:type="spellEnd"/>
      <w:r w:rsidRPr="006B2F7C">
        <w:rPr>
          <w:rFonts w:ascii="Arial" w:hAnsi="Arial" w:cs="Arial"/>
        </w:rPr>
        <w:t xml:space="preserve">, A., </w:t>
      </w:r>
      <w:proofErr w:type="spellStart"/>
      <w:r w:rsidRPr="006B2F7C">
        <w:rPr>
          <w:rFonts w:ascii="Arial" w:hAnsi="Arial" w:cs="Arial"/>
        </w:rPr>
        <w:t>Papadopoulou</w:t>
      </w:r>
      <w:proofErr w:type="spellEnd"/>
      <w:r w:rsidRPr="006B2F7C">
        <w:rPr>
          <w:rFonts w:ascii="Arial" w:hAnsi="Arial" w:cs="Arial"/>
        </w:rPr>
        <w:t xml:space="preserve">, S. K., </w:t>
      </w:r>
      <w:proofErr w:type="spellStart"/>
      <w:r w:rsidRPr="006B2F7C">
        <w:rPr>
          <w:rFonts w:ascii="Arial" w:hAnsi="Arial" w:cs="Arial"/>
        </w:rPr>
        <w:t>Bonoti</w:t>
      </w:r>
      <w:proofErr w:type="spellEnd"/>
      <w:r w:rsidRPr="006B2F7C">
        <w:rPr>
          <w:rFonts w:ascii="Arial" w:hAnsi="Arial" w:cs="Arial"/>
        </w:rPr>
        <w:t xml:space="preserve">, F., </w:t>
      </w:r>
      <w:proofErr w:type="spellStart"/>
      <w:r w:rsidRPr="006B2F7C">
        <w:rPr>
          <w:rFonts w:ascii="Arial" w:hAnsi="Arial" w:cs="Arial"/>
        </w:rPr>
        <w:t>Panagiotakos</w:t>
      </w:r>
      <w:proofErr w:type="spellEnd"/>
      <w:r w:rsidRPr="006B2F7C">
        <w:rPr>
          <w:rFonts w:ascii="Arial" w:hAnsi="Arial" w:cs="Arial"/>
        </w:rPr>
        <w:t xml:space="preserve">, D. B., &amp; </w:t>
      </w:r>
      <w:proofErr w:type="spellStart"/>
      <w:r w:rsidRPr="006B2F7C">
        <w:rPr>
          <w:rFonts w:ascii="Arial" w:hAnsi="Arial" w:cs="Arial"/>
        </w:rPr>
        <w:t>Kosti</w:t>
      </w:r>
      <w:proofErr w:type="spellEnd"/>
      <w:r w:rsidRPr="006B2F7C">
        <w:rPr>
          <w:rFonts w:ascii="Arial" w:hAnsi="Arial" w:cs="Arial"/>
        </w:rPr>
        <w:t xml:space="preserve">, R. I. (2024). Exploring the role of self-efficacy in maintaining healthy lifestyle habits among patients with cardiometabolic diseases; findings from the multi-center </w:t>
      </w:r>
      <w:proofErr w:type="spellStart"/>
      <w:r w:rsidRPr="006B2F7C">
        <w:rPr>
          <w:rFonts w:ascii="Arial" w:hAnsi="Arial" w:cs="Arial"/>
        </w:rPr>
        <w:t>iact</w:t>
      </w:r>
      <w:proofErr w:type="spellEnd"/>
      <w:r w:rsidRPr="006B2F7C">
        <w:rPr>
          <w:rFonts w:ascii="Arial" w:hAnsi="Arial" w:cs="Arial"/>
        </w:rPr>
        <w:t xml:space="preserve"> cross-sectional study. </w:t>
      </w:r>
      <w:r w:rsidRPr="006B2F7C">
        <w:rPr>
          <w:rFonts w:ascii="Arial" w:hAnsi="Arial" w:cs="Arial"/>
          <w:i/>
          <w:iCs/>
        </w:rPr>
        <w:t>Life</w:t>
      </w:r>
      <w:r w:rsidRPr="006B2F7C">
        <w:rPr>
          <w:rFonts w:ascii="Arial" w:hAnsi="Arial" w:cs="Arial"/>
        </w:rPr>
        <w:t>, </w:t>
      </w:r>
      <w:r w:rsidRPr="006B2F7C">
        <w:rPr>
          <w:rFonts w:ascii="Arial" w:hAnsi="Arial" w:cs="Arial"/>
          <w:i/>
          <w:iCs/>
        </w:rPr>
        <w:t>14</w:t>
      </w:r>
      <w:r w:rsidRPr="006B2F7C">
        <w:rPr>
          <w:rFonts w:ascii="Arial" w:hAnsi="Arial" w:cs="Arial"/>
        </w:rPr>
        <w:t>(6), 736. https://doi.org/10.3390/life14060736</w:t>
      </w:r>
    </w:p>
    <w:p w14:paraId="7D04E046"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Kalonga</w:t>
      </w:r>
      <w:proofErr w:type="spellEnd"/>
      <w:r w:rsidRPr="006B2F7C">
        <w:rPr>
          <w:rFonts w:ascii="Arial" w:hAnsi="Arial" w:cs="Arial"/>
        </w:rPr>
        <w:t xml:space="preserve">, N., </w:t>
      </w:r>
      <w:proofErr w:type="spellStart"/>
      <w:proofErr w:type="gramStart"/>
      <w:r w:rsidRPr="006B2F7C">
        <w:rPr>
          <w:rFonts w:ascii="Arial" w:hAnsi="Arial" w:cs="Arial"/>
        </w:rPr>
        <w:t>Mukwato,P</w:t>
      </w:r>
      <w:proofErr w:type="spellEnd"/>
      <w:r w:rsidRPr="006B2F7C">
        <w:rPr>
          <w:rFonts w:ascii="Arial" w:hAnsi="Arial" w:cs="Arial"/>
        </w:rPr>
        <w:t>.</w:t>
      </w:r>
      <w:proofErr w:type="gramEnd"/>
      <w:r w:rsidRPr="006B2F7C">
        <w:rPr>
          <w:rFonts w:ascii="Arial" w:hAnsi="Arial" w:cs="Arial"/>
        </w:rPr>
        <w:t xml:space="preserve"> K., </w:t>
      </w:r>
      <w:proofErr w:type="spellStart"/>
      <w:r w:rsidRPr="006B2F7C">
        <w:rPr>
          <w:rFonts w:ascii="Arial" w:hAnsi="Arial" w:cs="Arial"/>
        </w:rPr>
        <w:t>Wahila</w:t>
      </w:r>
      <w:proofErr w:type="spellEnd"/>
      <w:r w:rsidRPr="006B2F7C">
        <w:rPr>
          <w:rFonts w:ascii="Arial" w:hAnsi="Arial" w:cs="Arial"/>
        </w:rPr>
        <w:t>, R. (2023). Self- Efficacy and Self- Care Practices, In Glycemic Control among Adults with Diabetes Mellitus Receiving Care at Kitwe Teaching Hospital, Kitwe, Zambia. Nur Primary Care. 2023; 7(1): 1-8.</w:t>
      </w:r>
    </w:p>
    <w:p w14:paraId="3F1CC6DB"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Kalra</w:t>
      </w:r>
      <w:proofErr w:type="spellEnd"/>
      <w:r w:rsidRPr="006B2F7C">
        <w:rPr>
          <w:rFonts w:ascii="Arial" w:hAnsi="Arial" w:cs="Arial"/>
        </w:rPr>
        <w:t xml:space="preserve">, S., Jena, B., &amp; </w:t>
      </w:r>
      <w:proofErr w:type="spellStart"/>
      <w:r w:rsidRPr="006B2F7C">
        <w:rPr>
          <w:rFonts w:ascii="Arial" w:hAnsi="Arial" w:cs="Arial"/>
        </w:rPr>
        <w:t>Yeravdekar</w:t>
      </w:r>
      <w:proofErr w:type="spellEnd"/>
      <w:r w:rsidRPr="006B2F7C">
        <w:rPr>
          <w:rFonts w:ascii="Arial" w:hAnsi="Arial" w:cs="Arial"/>
        </w:rPr>
        <w:t>, R. (2018). Emotional and psychological needs of people with diabetes. </w:t>
      </w:r>
      <w:r w:rsidRPr="006B2F7C">
        <w:rPr>
          <w:rFonts w:ascii="Arial" w:hAnsi="Arial" w:cs="Arial"/>
          <w:i/>
          <w:iCs/>
        </w:rPr>
        <w:t>Indian Journal of Endocrinology and Metabolism</w:t>
      </w:r>
      <w:r w:rsidRPr="006B2F7C">
        <w:rPr>
          <w:rFonts w:ascii="Arial" w:hAnsi="Arial" w:cs="Arial"/>
        </w:rPr>
        <w:t>, </w:t>
      </w:r>
      <w:r w:rsidRPr="006B2F7C">
        <w:rPr>
          <w:rFonts w:ascii="Arial" w:hAnsi="Arial" w:cs="Arial"/>
          <w:i/>
          <w:iCs/>
        </w:rPr>
        <w:t>22</w:t>
      </w:r>
      <w:r w:rsidRPr="006B2F7C">
        <w:rPr>
          <w:rFonts w:ascii="Arial" w:hAnsi="Arial" w:cs="Arial"/>
        </w:rPr>
        <w:t xml:space="preserve">(5), 696. </w:t>
      </w:r>
      <w:hyperlink r:id="rId30" w:history="1">
        <w:r w:rsidRPr="006B2F7C">
          <w:rPr>
            <w:rStyle w:val="Hyperlink"/>
            <w:rFonts w:ascii="Arial" w:hAnsi="Arial" w:cs="Arial"/>
          </w:rPr>
          <w:t>https://doi.org/10.4103/ijem.IJEM_579_17</w:t>
        </w:r>
      </w:hyperlink>
    </w:p>
    <w:p w14:paraId="4E0588EA" w14:textId="77777777" w:rsidR="002055CE" w:rsidRPr="006B2F7C" w:rsidRDefault="002055CE" w:rsidP="002055CE">
      <w:pPr>
        <w:ind w:left="720" w:hanging="720"/>
        <w:jc w:val="both"/>
        <w:rPr>
          <w:rFonts w:ascii="Arial" w:hAnsi="Arial" w:cs="Arial"/>
        </w:rPr>
      </w:pPr>
      <w:r w:rsidRPr="006B2F7C">
        <w:rPr>
          <w:rFonts w:ascii="Arial" w:hAnsi="Arial" w:cs="Arial"/>
        </w:rPr>
        <w:t xml:space="preserve">Kolawole, B. A., </w:t>
      </w:r>
      <w:proofErr w:type="spellStart"/>
      <w:r w:rsidRPr="006B2F7C">
        <w:rPr>
          <w:rFonts w:ascii="Arial" w:hAnsi="Arial" w:cs="Arial"/>
        </w:rPr>
        <w:t>Anumah</w:t>
      </w:r>
      <w:proofErr w:type="spellEnd"/>
      <w:r w:rsidRPr="006B2F7C">
        <w:rPr>
          <w:rFonts w:ascii="Arial" w:hAnsi="Arial" w:cs="Arial"/>
        </w:rPr>
        <w:t xml:space="preserve">, F. A., &amp; </w:t>
      </w:r>
      <w:proofErr w:type="spellStart"/>
      <w:r w:rsidRPr="006B2F7C">
        <w:rPr>
          <w:rFonts w:ascii="Arial" w:hAnsi="Arial" w:cs="Arial"/>
        </w:rPr>
        <w:t>Unachukwu</w:t>
      </w:r>
      <w:proofErr w:type="spellEnd"/>
      <w:r w:rsidRPr="006B2F7C">
        <w:rPr>
          <w:rFonts w:ascii="Arial" w:hAnsi="Arial" w:cs="Arial"/>
        </w:rPr>
        <w:t xml:space="preserve">, C. (2022). Identifying gaps in real-world management of diabetes in </w:t>
      </w:r>
      <w:proofErr w:type="spellStart"/>
      <w:r w:rsidRPr="006B2F7C">
        <w:rPr>
          <w:rFonts w:ascii="Arial" w:hAnsi="Arial" w:cs="Arial"/>
        </w:rPr>
        <w:t>nigeria</w:t>
      </w:r>
      <w:proofErr w:type="spellEnd"/>
      <w:r w:rsidRPr="006B2F7C">
        <w:rPr>
          <w:rFonts w:ascii="Arial" w:hAnsi="Arial" w:cs="Arial"/>
        </w:rPr>
        <w:t>: A subset analysis of cross-sectional wave-7 data from the international diabetes management practices study. </w:t>
      </w:r>
      <w:r w:rsidRPr="006B2F7C">
        <w:rPr>
          <w:rFonts w:ascii="Arial" w:hAnsi="Arial" w:cs="Arial"/>
          <w:i/>
          <w:iCs/>
        </w:rPr>
        <w:t>Journal of Diabetes Mellitus</w:t>
      </w:r>
      <w:r w:rsidRPr="006B2F7C">
        <w:rPr>
          <w:rFonts w:ascii="Arial" w:hAnsi="Arial" w:cs="Arial"/>
        </w:rPr>
        <w:t>, </w:t>
      </w:r>
      <w:r w:rsidRPr="006B2F7C">
        <w:rPr>
          <w:rFonts w:ascii="Arial" w:hAnsi="Arial" w:cs="Arial"/>
          <w:i/>
          <w:iCs/>
        </w:rPr>
        <w:t>12</w:t>
      </w:r>
      <w:r w:rsidRPr="006B2F7C">
        <w:rPr>
          <w:rFonts w:ascii="Arial" w:hAnsi="Arial" w:cs="Arial"/>
        </w:rPr>
        <w:t xml:space="preserve">(04), 284–301. </w:t>
      </w:r>
      <w:hyperlink r:id="rId31" w:history="1">
        <w:r w:rsidRPr="006B2F7C">
          <w:rPr>
            <w:rStyle w:val="Hyperlink"/>
            <w:rFonts w:ascii="Arial" w:hAnsi="Arial" w:cs="Arial"/>
          </w:rPr>
          <w:t>https://doi.org/10.4236/jdm.2022.124023</w:t>
        </w:r>
      </w:hyperlink>
    </w:p>
    <w:p w14:paraId="45624C2E"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Kretchy</w:t>
      </w:r>
      <w:proofErr w:type="spellEnd"/>
      <w:r w:rsidRPr="006B2F7C">
        <w:rPr>
          <w:rFonts w:ascii="Arial" w:hAnsi="Arial" w:cs="Arial"/>
        </w:rPr>
        <w:t xml:space="preserve">, I. A., </w:t>
      </w:r>
      <w:proofErr w:type="spellStart"/>
      <w:r w:rsidRPr="006B2F7C">
        <w:rPr>
          <w:rFonts w:ascii="Arial" w:hAnsi="Arial" w:cs="Arial"/>
        </w:rPr>
        <w:t>Koduah</w:t>
      </w:r>
      <w:proofErr w:type="spellEnd"/>
      <w:r w:rsidRPr="006B2F7C">
        <w:rPr>
          <w:rFonts w:ascii="Arial" w:hAnsi="Arial" w:cs="Arial"/>
        </w:rPr>
        <w:t xml:space="preserve">, A., Ohene-Agyei, T., </w:t>
      </w:r>
      <w:proofErr w:type="spellStart"/>
      <w:r w:rsidRPr="006B2F7C">
        <w:rPr>
          <w:rFonts w:ascii="Arial" w:hAnsi="Arial" w:cs="Arial"/>
        </w:rPr>
        <w:t>Boima</w:t>
      </w:r>
      <w:proofErr w:type="spellEnd"/>
      <w:r w:rsidRPr="006B2F7C">
        <w:rPr>
          <w:rFonts w:ascii="Arial" w:hAnsi="Arial" w:cs="Arial"/>
        </w:rPr>
        <w:t>, V., &amp; Appiah, B. (2020). The association between diabetes-related distress and medication adherence in adult patients with type 2 diabetes mellitus: A cross-sectional study. </w:t>
      </w:r>
      <w:r w:rsidRPr="006B2F7C">
        <w:rPr>
          <w:rFonts w:ascii="Arial" w:hAnsi="Arial" w:cs="Arial"/>
          <w:i/>
          <w:iCs/>
        </w:rPr>
        <w:t>Journal of Diabetes Research</w:t>
      </w:r>
      <w:r w:rsidRPr="006B2F7C">
        <w:rPr>
          <w:rFonts w:ascii="Arial" w:hAnsi="Arial" w:cs="Arial"/>
        </w:rPr>
        <w:t>, </w:t>
      </w:r>
      <w:r w:rsidRPr="006B2F7C">
        <w:rPr>
          <w:rFonts w:ascii="Arial" w:hAnsi="Arial" w:cs="Arial"/>
          <w:i/>
          <w:iCs/>
        </w:rPr>
        <w:t>2020</w:t>
      </w:r>
      <w:r w:rsidRPr="006B2F7C">
        <w:rPr>
          <w:rFonts w:ascii="Arial" w:hAnsi="Arial" w:cs="Arial"/>
        </w:rPr>
        <w:t>, 1–10. https://doi.org/10.1155/2020/4760624</w:t>
      </w:r>
    </w:p>
    <w:p w14:paraId="67114C03" w14:textId="77777777" w:rsidR="002055CE" w:rsidRPr="006B2F7C" w:rsidRDefault="002055CE" w:rsidP="002055CE">
      <w:pPr>
        <w:ind w:left="720" w:hanging="720"/>
        <w:jc w:val="both"/>
        <w:rPr>
          <w:rFonts w:ascii="Arial" w:hAnsi="Arial" w:cs="Arial"/>
        </w:rPr>
      </w:pPr>
      <w:r w:rsidRPr="006B2F7C">
        <w:rPr>
          <w:rFonts w:ascii="Arial" w:hAnsi="Arial" w:cs="Arial"/>
        </w:rPr>
        <w:t xml:space="preserve">Liu, X. (2023). Advances in Psychological and Social </w:t>
      </w:r>
      <w:proofErr w:type="spellStart"/>
      <w:r w:rsidRPr="006B2F7C">
        <w:rPr>
          <w:rFonts w:ascii="Arial" w:hAnsi="Arial" w:cs="Arial"/>
        </w:rPr>
        <w:t>Aetiology</w:t>
      </w:r>
      <w:proofErr w:type="spellEnd"/>
      <w:r w:rsidRPr="006B2F7C">
        <w:rPr>
          <w:rFonts w:ascii="Arial" w:hAnsi="Arial" w:cs="Arial"/>
        </w:rPr>
        <w:t xml:space="preserve"> of Patients with Diabetes. Diabetes </w:t>
      </w:r>
      <w:proofErr w:type="spellStart"/>
      <w:r w:rsidRPr="006B2F7C">
        <w:rPr>
          <w:rFonts w:ascii="Arial" w:hAnsi="Arial" w:cs="Arial"/>
        </w:rPr>
        <w:t>Metab</w:t>
      </w:r>
      <w:proofErr w:type="spellEnd"/>
      <w:r w:rsidRPr="006B2F7C">
        <w:rPr>
          <w:rFonts w:ascii="Arial" w:hAnsi="Arial" w:cs="Arial"/>
        </w:rPr>
        <w:t xml:space="preserve"> </w:t>
      </w:r>
      <w:proofErr w:type="spellStart"/>
      <w:r w:rsidRPr="006B2F7C">
        <w:rPr>
          <w:rFonts w:ascii="Arial" w:hAnsi="Arial" w:cs="Arial"/>
        </w:rPr>
        <w:t>Syndr</w:t>
      </w:r>
      <w:proofErr w:type="spellEnd"/>
      <w:r w:rsidRPr="006B2F7C">
        <w:rPr>
          <w:rFonts w:ascii="Arial" w:hAnsi="Arial" w:cs="Arial"/>
        </w:rPr>
        <w:t xml:space="preserve"> </w:t>
      </w:r>
      <w:proofErr w:type="spellStart"/>
      <w:r w:rsidRPr="006B2F7C">
        <w:rPr>
          <w:rFonts w:ascii="Arial" w:hAnsi="Arial" w:cs="Arial"/>
        </w:rPr>
        <w:t>Obes</w:t>
      </w:r>
      <w:proofErr w:type="spellEnd"/>
      <w:r w:rsidRPr="006B2F7C">
        <w:rPr>
          <w:rFonts w:ascii="Arial" w:hAnsi="Arial" w:cs="Arial"/>
        </w:rPr>
        <w:t>, 23(16): 4187–4194.  https://doi.org/</w:t>
      </w:r>
      <w:hyperlink r:id="rId32" w:tgtFrame="_blank" w:history="1">
        <w:r w:rsidRPr="006B2F7C">
          <w:rPr>
            <w:rStyle w:val="Hyperlink"/>
            <w:rFonts w:ascii="Arial" w:hAnsi="Arial" w:cs="Arial"/>
          </w:rPr>
          <w:t>10.2147/DMSO.S439767</w:t>
        </w:r>
      </w:hyperlink>
    </w:p>
    <w:p w14:paraId="1D9DFDFC" w14:textId="77777777" w:rsidR="002055CE" w:rsidRPr="006B2F7C" w:rsidRDefault="002055CE" w:rsidP="002055CE">
      <w:pPr>
        <w:ind w:left="720" w:hanging="720"/>
        <w:jc w:val="both"/>
        <w:rPr>
          <w:rFonts w:ascii="Arial" w:hAnsi="Arial" w:cs="Arial"/>
          <w:color w:val="222222"/>
          <w:shd w:val="clear" w:color="auto" w:fill="F0F4FD"/>
        </w:rPr>
      </w:pPr>
      <w:proofErr w:type="spellStart"/>
      <w:r w:rsidRPr="006B2F7C">
        <w:rPr>
          <w:rFonts w:ascii="Arial" w:hAnsi="Arial" w:cs="Arial"/>
        </w:rPr>
        <w:t>Mahlare</w:t>
      </w:r>
      <w:proofErr w:type="spellEnd"/>
      <w:r w:rsidRPr="006B2F7C">
        <w:rPr>
          <w:rFonts w:ascii="Arial" w:hAnsi="Arial" w:cs="Arial"/>
        </w:rPr>
        <w:t xml:space="preserve">, S. S., </w:t>
      </w:r>
      <w:proofErr w:type="spellStart"/>
      <w:r w:rsidRPr="006B2F7C">
        <w:rPr>
          <w:rFonts w:ascii="Arial" w:hAnsi="Arial" w:cs="Arial"/>
        </w:rPr>
        <w:t>Rasweswe</w:t>
      </w:r>
      <w:proofErr w:type="spellEnd"/>
      <w:r w:rsidRPr="006B2F7C">
        <w:rPr>
          <w:rFonts w:ascii="Arial" w:hAnsi="Arial" w:cs="Arial"/>
        </w:rPr>
        <w:t xml:space="preserve">, M. M., &amp; </w:t>
      </w:r>
      <w:proofErr w:type="spellStart"/>
      <w:r w:rsidRPr="006B2F7C">
        <w:rPr>
          <w:rFonts w:ascii="Arial" w:hAnsi="Arial" w:cs="Arial"/>
        </w:rPr>
        <w:t>Ramavhoya</w:t>
      </w:r>
      <w:proofErr w:type="spellEnd"/>
      <w:r w:rsidRPr="006B2F7C">
        <w:rPr>
          <w:rFonts w:ascii="Arial" w:hAnsi="Arial" w:cs="Arial"/>
        </w:rPr>
        <w:t>, T. I. (2024). Self-management challenges of adults with type 2 diabetes mellitus in Ekurhuleni district primary health care facilities amid COVID-19 lockdown. </w:t>
      </w:r>
      <w:r w:rsidRPr="006B2F7C">
        <w:rPr>
          <w:rFonts w:ascii="Arial" w:hAnsi="Arial" w:cs="Arial"/>
          <w:i/>
          <w:iCs/>
        </w:rPr>
        <w:t>African Journal of Primary Health Care &amp; Family Medicine</w:t>
      </w:r>
      <w:r w:rsidRPr="006B2F7C">
        <w:rPr>
          <w:rFonts w:ascii="Arial" w:hAnsi="Arial" w:cs="Arial"/>
        </w:rPr>
        <w:t>, </w:t>
      </w:r>
      <w:r w:rsidRPr="006B2F7C">
        <w:rPr>
          <w:rFonts w:ascii="Arial" w:hAnsi="Arial" w:cs="Arial"/>
          <w:i/>
          <w:iCs/>
        </w:rPr>
        <w:t>16</w:t>
      </w:r>
      <w:r w:rsidRPr="006B2F7C">
        <w:rPr>
          <w:rFonts w:ascii="Arial" w:hAnsi="Arial" w:cs="Arial"/>
        </w:rPr>
        <w:t xml:space="preserve">(1). </w:t>
      </w:r>
      <w:hyperlink r:id="rId33" w:history="1">
        <w:r w:rsidRPr="006B2F7C">
          <w:rPr>
            <w:rStyle w:val="Hyperlink"/>
            <w:rFonts w:ascii="Arial" w:hAnsi="Arial" w:cs="Arial"/>
          </w:rPr>
          <w:t>https://doi.org/10.4102/phcfm.v16i1.4202</w:t>
        </w:r>
      </w:hyperlink>
      <w:r w:rsidRPr="006B2F7C">
        <w:rPr>
          <w:rFonts w:ascii="Arial" w:hAnsi="Arial" w:cs="Arial"/>
          <w:color w:val="222222"/>
          <w:shd w:val="clear" w:color="auto" w:fill="F0F4FD"/>
        </w:rPr>
        <w:t xml:space="preserve"> </w:t>
      </w:r>
    </w:p>
    <w:p w14:paraId="51257FCB"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Muhwava</w:t>
      </w:r>
      <w:proofErr w:type="spellEnd"/>
      <w:r w:rsidRPr="006B2F7C">
        <w:rPr>
          <w:rFonts w:ascii="Arial" w:hAnsi="Arial" w:cs="Arial"/>
        </w:rPr>
        <w:t xml:space="preserve">, L. S., Murphy, K., </w:t>
      </w:r>
      <w:proofErr w:type="spellStart"/>
      <w:r w:rsidRPr="006B2F7C">
        <w:rPr>
          <w:rFonts w:ascii="Arial" w:hAnsi="Arial" w:cs="Arial"/>
        </w:rPr>
        <w:t>Zarowsky</w:t>
      </w:r>
      <w:proofErr w:type="spellEnd"/>
      <w:r w:rsidRPr="006B2F7C">
        <w:rPr>
          <w:rFonts w:ascii="Arial" w:hAnsi="Arial" w:cs="Arial"/>
        </w:rPr>
        <w:t>, C., &amp; Levitt, N. (2020). Perspectives on the psychological and emotional burden of having gestational diabetes amongst low-income women in Cape Town, South Africa. </w:t>
      </w:r>
      <w:r w:rsidRPr="006B2F7C">
        <w:rPr>
          <w:rFonts w:ascii="Arial" w:hAnsi="Arial" w:cs="Arial"/>
          <w:i/>
          <w:iCs/>
        </w:rPr>
        <w:t>BMC Women’s Health</w:t>
      </w:r>
      <w:r w:rsidRPr="006B2F7C">
        <w:rPr>
          <w:rFonts w:ascii="Arial" w:hAnsi="Arial" w:cs="Arial"/>
        </w:rPr>
        <w:t>, </w:t>
      </w:r>
      <w:r w:rsidRPr="006B2F7C">
        <w:rPr>
          <w:rFonts w:ascii="Arial" w:hAnsi="Arial" w:cs="Arial"/>
          <w:i/>
          <w:iCs/>
        </w:rPr>
        <w:t>20</w:t>
      </w:r>
      <w:r w:rsidRPr="006B2F7C">
        <w:rPr>
          <w:rFonts w:ascii="Arial" w:hAnsi="Arial" w:cs="Arial"/>
        </w:rPr>
        <w:t xml:space="preserve">(1), 231. </w:t>
      </w:r>
      <w:hyperlink r:id="rId34" w:history="1">
        <w:r w:rsidRPr="006B2F7C">
          <w:rPr>
            <w:rStyle w:val="Hyperlink"/>
            <w:rFonts w:ascii="Arial" w:hAnsi="Arial" w:cs="Arial"/>
          </w:rPr>
          <w:t>https://doi.org/10.1186/s12905-020-01093-4</w:t>
        </w:r>
      </w:hyperlink>
    </w:p>
    <w:p w14:paraId="26A46105"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Munyogwa</w:t>
      </w:r>
      <w:proofErr w:type="spellEnd"/>
      <w:r w:rsidRPr="006B2F7C">
        <w:rPr>
          <w:rFonts w:ascii="Arial" w:hAnsi="Arial" w:cs="Arial"/>
        </w:rPr>
        <w:t xml:space="preserve">, M. J., William, R., </w:t>
      </w:r>
      <w:proofErr w:type="spellStart"/>
      <w:r w:rsidRPr="006B2F7C">
        <w:rPr>
          <w:rFonts w:ascii="Arial" w:hAnsi="Arial" w:cs="Arial"/>
        </w:rPr>
        <w:t>Kibusi</w:t>
      </w:r>
      <w:proofErr w:type="spellEnd"/>
      <w:r w:rsidRPr="006B2F7C">
        <w:rPr>
          <w:rFonts w:ascii="Arial" w:hAnsi="Arial" w:cs="Arial"/>
        </w:rPr>
        <w:t xml:space="preserve">, S. M., &amp; </w:t>
      </w:r>
      <w:proofErr w:type="spellStart"/>
      <w:r w:rsidRPr="006B2F7C">
        <w:rPr>
          <w:rFonts w:ascii="Arial" w:hAnsi="Arial" w:cs="Arial"/>
        </w:rPr>
        <w:t>Gibore</w:t>
      </w:r>
      <w:proofErr w:type="spellEnd"/>
      <w:r w:rsidRPr="006B2F7C">
        <w:rPr>
          <w:rFonts w:ascii="Arial" w:hAnsi="Arial" w:cs="Arial"/>
        </w:rPr>
        <w:t>, N. S. (2020). Clinical characteristics and health care received among patients with type 2 diabetes attending secondary and tertiary healthcare facilities in Mwanza Region, Tanzania: A cross-sectional study. </w:t>
      </w:r>
      <w:r w:rsidRPr="006B2F7C">
        <w:rPr>
          <w:rFonts w:ascii="Arial" w:hAnsi="Arial" w:cs="Arial"/>
          <w:i/>
          <w:iCs/>
        </w:rPr>
        <w:t>BMC Health Services Research</w:t>
      </w:r>
      <w:r w:rsidRPr="006B2F7C">
        <w:rPr>
          <w:rFonts w:ascii="Arial" w:hAnsi="Arial" w:cs="Arial"/>
        </w:rPr>
        <w:t>, </w:t>
      </w:r>
      <w:r w:rsidRPr="006B2F7C">
        <w:rPr>
          <w:rFonts w:ascii="Arial" w:hAnsi="Arial" w:cs="Arial"/>
          <w:i/>
          <w:iCs/>
        </w:rPr>
        <w:t>20</w:t>
      </w:r>
      <w:r w:rsidRPr="006B2F7C">
        <w:rPr>
          <w:rFonts w:ascii="Arial" w:hAnsi="Arial" w:cs="Arial"/>
        </w:rPr>
        <w:t>(1), 527. https://doi.org/10.1186/s12913-020-05407-y</w:t>
      </w:r>
    </w:p>
    <w:p w14:paraId="0B2AC13B" w14:textId="77777777" w:rsidR="002055CE" w:rsidRPr="006B2F7C" w:rsidRDefault="002055CE" w:rsidP="002055CE">
      <w:pPr>
        <w:ind w:left="720" w:hanging="720"/>
        <w:jc w:val="both"/>
        <w:rPr>
          <w:rFonts w:ascii="Arial" w:hAnsi="Arial" w:cs="Arial"/>
        </w:rPr>
      </w:pPr>
      <w:r w:rsidRPr="006B2F7C">
        <w:rPr>
          <w:rFonts w:ascii="Arial" w:hAnsi="Arial" w:cs="Arial"/>
        </w:rPr>
        <w:t xml:space="preserve">Murtagh, S., </w:t>
      </w:r>
      <w:proofErr w:type="spellStart"/>
      <w:r w:rsidRPr="006B2F7C">
        <w:rPr>
          <w:rFonts w:ascii="Arial" w:hAnsi="Arial" w:cs="Arial"/>
        </w:rPr>
        <w:t>McCombe</w:t>
      </w:r>
      <w:proofErr w:type="spellEnd"/>
      <w:r w:rsidRPr="006B2F7C">
        <w:rPr>
          <w:rFonts w:ascii="Arial" w:hAnsi="Arial" w:cs="Arial"/>
        </w:rPr>
        <w:t xml:space="preserve">, G., </w:t>
      </w:r>
      <w:proofErr w:type="spellStart"/>
      <w:r w:rsidRPr="006B2F7C">
        <w:rPr>
          <w:rFonts w:ascii="Arial" w:hAnsi="Arial" w:cs="Arial"/>
        </w:rPr>
        <w:t>Broughan</w:t>
      </w:r>
      <w:proofErr w:type="spellEnd"/>
      <w:r w:rsidRPr="006B2F7C">
        <w:rPr>
          <w:rFonts w:ascii="Arial" w:hAnsi="Arial" w:cs="Arial"/>
        </w:rPr>
        <w:t xml:space="preserve">, J., Carroll, Á., Casey, M., Harrold, Á., Dennehy, T., </w:t>
      </w:r>
      <w:proofErr w:type="spellStart"/>
      <w:r w:rsidRPr="006B2F7C">
        <w:rPr>
          <w:rFonts w:ascii="Arial" w:hAnsi="Arial" w:cs="Arial"/>
        </w:rPr>
        <w:t>Fawsitt</w:t>
      </w:r>
      <w:proofErr w:type="spellEnd"/>
      <w:r w:rsidRPr="006B2F7C">
        <w:rPr>
          <w:rFonts w:ascii="Arial" w:hAnsi="Arial" w:cs="Arial"/>
        </w:rPr>
        <w:t xml:space="preserve">, R., &amp; Cullen, W. (2021). Integrating primary and secondary care to enhance </w:t>
      </w:r>
      <w:r w:rsidRPr="006B2F7C">
        <w:rPr>
          <w:rFonts w:ascii="Arial" w:hAnsi="Arial" w:cs="Arial"/>
        </w:rPr>
        <w:lastRenderedPageBreak/>
        <w:t>chronic disease management: A scoping review. </w:t>
      </w:r>
      <w:r w:rsidRPr="006B2F7C">
        <w:rPr>
          <w:rFonts w:ascii="Arial" w:hAnsi="Arial" w:cs="Arial"/>
          <w:i/>
          <w:iCs/>
        </w:rPr>
        <w:t>International Journal of Integrated Care</w:t>
      </w:r>
      <w:r w:rsidRPr="006B2F7C">
        <w:rPr>
          <w:rFonts w:ascii="Arial" w:hAnsi="Arial" w:cs="Arial"/>
        </w:rPr>
        <w:t>, </w:t>
      </w:r>
      <w:r w:rsidRPr="006B2F7C">
        <w:rPr>
          <w:rFonts w:ascii="Arial" w:hAnsi="Arial" w:cs="Arial"/>
          <w:i/>
          <w:iCs/>
        </w:rPr>
        <w:t>21</w:t>
      </w:r>
      <w:r w:rsidRPr="006B2F7C">
        <w:rPr>
          <w:rFonts w:ascii="Arial" w:hAnsi="Arial" w:cs="Arial"/>
        </w:rPr>
        <w:t xml:space="preserve">(1), 4. </w:t>
      </w:r>
      <w:hyperlink r:id="rId35" w:history="1">
        <w:r w:rsidRPr="006B2F7C">
          <w:rPr>
            <w:rStyle w:val="Hyperlink"/>
            <w:rFonts w:ascii="Arial" w:hAnsi="Arial" w:cs="Arial"/>
          </w:rPr>
          <w:t>https://doi.org/10.5334/ijic.5508</w:t>
        </w:r>
      </w:hyperlink>
    </w:p>
    <w:p w14:paraId="0243A1B2" w14:textId="77777777" w:rsidR="002055CE" w:rsidRPr="006B2F7C" w:rsidRDefault="002055CE" w:rsidP="002055CE">
      <w:pPr>
        <w:ind w:left="720" w:hanging="720"/>
        <w:jc w:val="both"/>
        <w:rPr>
          <w:rFonts w:ascii="Arial" w:hAnsi="Arial" w:cs="Arial"/>
        </w:rPr>
      </w:pPr>
      <w:r w:rsidRPr="006B2F7C">
        <w:rPr>
          <w:rFonts w:ascii="Arial" w:hAnsi="Arial" w:cs="Arial"/>
        </w:rPr>
        <w:t xml:space="preserve">Nasr, R., </w:t>
      </w:r>
      <w:proofErr w:type="spellStart"/>
      <w:r w:rsidRPr="006B2F7C">
        <w:rPr>
          <w:rFonts w:ascii="Arial" w:hAnsi="Arial" w:cs="Arial"/>
        </w:rPr>
        <w:t>Swaidan</w:t>
      </w:r>
      <w:proofErr w:type="spellEnd"/>
      <w:r w:rsidRPr="006B2F7C">
        <w:rPr>
          <w:rFonts w:ascii="Arial" w:hAnsi="Arial" w:cs="Arial"/>
        </w:rPr>
        <w:t xml:space="preserve">, E., Haddad, C., </w:t>
      </w:r>
      <w:proofErr w:type="spellStart"/>
      <w:r w:rsidRPr="006B2F7C">
        <w:rPr>
          <w:rFonts w:ascii="Arial" w:hAnsi="Arial" w:cs="Arial"/>
        </w:rPr>
        <w:t>Jreije</w:t>
      </w:r>
      <w:proofErr w:type="spellEnd"/>
      <w:r w:rsidRPr="006B2F7C">
        <w:rPr>
          <w:rFonts w:ascii="Arial" w:hAnsi="Arial" w:cs="Arial"/>
        </w:rPr>
        <w:t>, W., Rahman, A. A., &amp; Karam, J. (2025). Self-care practices and diabetes distress among type 2 diabetic patients in Lebanon amidst a multi-crisis context. </w:t>
      </w:r>
      <w:r w:rsidRPr="006B2F7C">
        <w:rPr>
          <w:rFonts w:ascii="Arial" w:hAnsi="Arial" w:cs="Arial"/>
          <w:i/>
          <w:iCs/>
        </w:rPr>
        <w:t>Discover Public Health</w:t>
      </w:r>
      <w:r w:rsidRPr="006B2F7C">
        <w:rPr>
          <w:rFonts w:ascii="Arial" w:hAnsi="Arial" w:cs="Arial"/>
        </w:rPr>
        <w:t>, </w:t>
      </w:r>
      <w:r w:rsidRPr="006B2F7C">
        <w:rPr>
          <w:rFonts w:ascii="Arial" w:hAnsi="Arial" w:cs="Arial"/>
          <w:i/>
          <w:iCs/>
        </w:rPr>
        <w:t>22</w:t>
      </w:r>
      <w:r w:rsidRPr="006B2F7C">
        <w:rPr>
          <w:rFonts w:ascii="Arial" w:hAnsi="Arial" w:cs="Arial"/>
        </w:rPr>
        <w:t xml:space="preserve">(1), 332. </w:t>
      </w:r>
      <w:hyperlink r:id="rId36" w:history="1">
        <w:r w:rsidRPr="006B2F7C">
          <w:rPr>
            <w:rStyle w:val="Hyperlink"/>
            <w:rFonts w:ascii="Arial" w:hAnsi="Arial" w:cs="Arial"/>
          </w:rPr>
          <w:t>https://doi.org/10.1186/s12982-025-00728-x</w:t>
        </w:r>
      </w:hyperlink>
    </w:p>
    <w:p w14:paraId="779ED20C"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Obarisiagbon</w:t>
      </w:r>
      <w:proofErr w:type="spellEnd"/>
      <w:r w:rsidRPr="006B2F7C">
        <w:rPr>
          <w:rFonts w:ascii="Arial" w:hAnsi="Arial" w:cs="Arial"/>
        </w:rPr>
        <w:t xml:space="preserve">, O., &amp; Obi, A. (2021). Prevalence, Knowledge, and factors affecting the care of Diabetes mellitus among adults in </w:t>
      </w:r>
      <w:proofErr w:type="spellStart"/>
      <w:r w:rsidRPr="006B2F7C">
        <w:rPr>
          <w:rFonts w:ascii="Arial" w:hAnsi="Arial" w:cs="Arial"/>
        </w:rPr>
        <w:t>Egor</w:t>
      </w:r>
      <w:proofErr w:type="spellEnd"/>
      <w:r w:rsidRPr="006B2F7C">
        <w:rPr>
          <w:rFonts w:ascii="Arial" w:hAnsi="Arial" w:cs="Arial"/>
        </w:rPr>
        <w:t xml:space="preserve"> LGA, Edo State, Nigeria. </w:t>
      </w:r>
      <w:proofErr w:type="spellStart"/>
      <w:r w:rsidRPr="006B2F7C">
        <w:rPr>
          <w:rFonts w:ascii="Arial" w:hAnsi="Arial" w:cs="Arial"/>
          <w:i/>
          <w:iCs/>
        </w:rPr>
        <w:t>Borno</w:t>
      </w:r>
      <w:proofErr w:type="spellEnd"/>
      <w:r w:rsidRPr="006B2F7C">
        <w:rPr>
          <w:rFonts w:ascii="Arial" w:hAnsi="Arial" w:cs="Arial"/>
          <w:i/>
          <w:iCs/>
        </w:rPr>
        <w:t xml:space="preserve"> Medical Journal, 18</w:t>
      </w:r>
      <w:r w:rsidRPr="006B2F7C">
        <w:rPr>
          <w:rFonts w:ascii="Arial" w:hAnsi="Arial" w:cs="Arial"/>
        </w:rPr>
        <w:t>(1);1-11</w:t>
      </w:r>
    </w:p>
    <w:p w14:paraId="22ED12E5"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Ojewale</w:t>
      </w:r>
      <w:proofErr w:type="spellEnd"/>
      <w:r w:rsidRPr="006B2F7C">
        <w:rPr>
          <w:rFonts w:ascii="Arial" w:hAnsi="Arial" w:cs="Arial"/>
        </w:rPr>
        <w:t xml:space="preserve">, L. Y., Okoye, E. A., &amp; Ani, O. B. (2021). Diabetes self-efficacy and associated factors among people living with diabetes in </w:t>
      </w:r>
      <w:proofErr w:type="spellStart"/>
      <w:r w:rsidRPr="006B2F7C">
        <w:rPr>
          <w:rFonts w:ascii="Arial" w:hAnsi="Arial" w:cs="Arial"/>
        </w:rPr>
        <w:t>ibadan</w:t>
      </w:r>
      <w:proofErr w:type="spellEnd"/>
      <w:r w:rsidRPr="006B2F7C">
        <w:rPr>
          <w:rFonts w:ascii="Arial" w:hAnsi="Arial" w:cs="Arial"/>
        </w:rPr>
        <w:t xml:space="preserve">, southwestern </w:t>
      </w:r>
      <w:proofErr w:type="spellStart"/>
      <w:r w:rsidRPr="006B2F7C">
        <w:rPr>
          <w:rFonts w:ascii="Arial" w:hAnsi="Arial" w:cs="Arial"/>
        </w:rPr>
        <w:t>nigeria</w:t>
      </w:r>
      <w:proofErr w:type="spellEnd"/>
      <w:r w:rsidRPr="006B2F7C">
        <w:rPr>
          <w:rFonts w:ascii="Arial" w:hAnsi="Arial" w:cs="Arial"/>
        </w:rPr>
        <w:t>. </w:t>
      </w:r>
      <w:r w:rsidRPr="006B2F7C">
        <w:rPr>
          <w:rFonts w:ascii="Arial" w:hAnsi="Arial" w:cs="Arial"/>
          <w:i/>
          <w:iCs/>
        </w:rPr>
        <w:t>European Journal of Medical and Health Sciences</w:t>
      </w:r>
      <w:r w:rsidRPr="006B2F7C">
        <w:rPr>
          <w:rFonts w:ascii="Arial" w:hAnsi="Arial" w:cs="Arial"/>
        </w:rPr>
        <w:t>, </w:t>
      </w:r>
      <w:r w:rsidRPr="006B2F7C">
        <w:rPr>
          <w:rFonts w:ascii="Arial" w:hAnsi="Arial" w:cs="Arial"/>
          <w:i/>
          <w:iCs/>
        </w:rPr>
        <w:t>3</w:t>
      </w:r>
      <w:r w:rsidRPr="006B2F7C">
        <w:rPr>
          <w:rFonts w:ascii="Arial" w:hAnsi="Arial" w:cs="Arial"/>
        </w:rPr>
        <w:t xml:space="preserve">(6), 105–110. </w:t>
      </w:r>
      <w:hyperlink r:id="rId37" w:history="1">
        <w:r w:rsidRPr="006B2F7C">
          <w:rPr>
            <w:rStyle w:val="Hyperlink"/>
            <w:rFonts w:ascii="Arial" w:hAnsi="Arial" w:cs="Arial"/>
          </w:rPr>
          <w:t>https://doi.org/10.24018/ejmed.2021.3.6.1129</w:t>
        </w:r>
      </w:hyperlink>
    </w:p>
    <w:p w14:paraId="7BFAA165" w14:textId="77777777" w:rsidR="002055CE" w:rsidRPr="006B2F7C" w:rsidRDefault="002055CE" w:rsidP="002055CE">
      <w:pPr>
        <w:ind w:left="720" w:hanging="720"/>
        <w:jc w:val="both"/>
        <w:rPr>
          <w:rFonts w:ascii="Arial" w:hAnsi="Arial" w:cs="Arial"/>
        </w:rPr>
      </w:pPr>
      <w:r w:rsidRPr="006B2F7C">
        <w:rPr>
          <w:rFonts w:ascii="Arial" w:hAnsi="Arial" w:cs="Arial"/>
        </w:rPr>
        <w:t xml:space="preserve">Onuoha, O. O., Okereke, O. J., </w:t>
      </w:r>
      <w:proofErr w:type="spellStart"/>
      <w:r w:rsidRPr="006B2F7C">
        <w:rPr>
          <w:rFonts w:ascii="Arial" w:hAnsi="Arial" w:cs="Arial"/>
        </w:rPr>
        <w:t>Ngwoke</w:t>
      </w:r>
      <w:proofErr w:type="spellEnd"/>
      <w:r w:rsidRPr="006B2F7C">
        <w:rPr>
          <w:rFonts w:ascii="Arial" w:hAnsi="Arial" w:cs="Arial"/>
        </w:rPr>
        <w:t xml:space="preserve">, G. O., &amp; </w:t>
      </w:r>
      <w:proofErr w:type="spellStart"/>
      <w:r w:rsidRPr="006B2F7C">
        <w:rPr>
          <w:rFonts w:ascii="Arial" w:hAnsi="Arial" w:cs="Arial"/>
        </w:rPr>
        <w:t>Ekpechu</w:t>
      </w:r>
      <w:proofErr w:type="spellEnd"/>
      <w:r w:rsidRPr="006B2F7C">
        <w:rPr>
          <w:rFonts w:ascii="Arial" w:hAnsi="Arial" w:cs="Arial"/>
        </w:rPr>
        <w:t xml:space="preserve">, J. O. A. (2024). Influence of Cultural Factors on Health Seeking Behavior in Ebonyi State, South East, Nigeria: The </w:t>
      </w:r>
      <w:proofErr w:type="spellStart"/>
      <w:r w:rsidRPr="006B2F7C">
        <w:rPr>
          <w:rFonts w:ascii="Arial" w:hAnsi="Arial" w:cs="Arial"/>
        </w:rPr>
        <w:t>Ishiagu</w:t>
      </w:r>
      <w:proofErr w:type="spellEnd"/>
      <w:r w:rsidRPr="006B2F7C">
        <w:rPr>
          <w:rFonts w:ascii="Arial" w:hAnsi="Arial" w:cs="Arial"/>
        </w:rPr>
        <w:t xml:space="preserve">-Ebonyi Exemplar. Nigerian Journal of Social Psychology; 7(2), 298- 310. </w:t>
      </w:r>
    </w:p>
    <w:p w14:paraId="590EA776" w14:textId="77777777" w:rsidR="002055CE" w:rsidRPr="006B2F7C" w:rsidRDefault="002055CE" w:rsidP="002055CE">
      <w:pPr>
        <w:ind w:left="720" w:hanging="720"/>
        <w:jc w:val="both"/>
        <w:rPr>
          <w:rFonts w:ascii="Arial" w:hAnsi="Arial" w:cs="Arial"/>
        </w:rPr>
      </w:pPr>
      <w:r w:rsidRPr="006B2F7C">
        <w:rPr>
          <w:rFonts w:ascii="Arial" w:hAnsi="Arial" w:cs="Arial"/>
        </w:rPr>
        <w:t xml:space="preserve">Owusu, B. A., Ofori-Boateng, P., </w:t>
      </w:r>
      <w:proofErr w:type="spellStart"/>
      <w:r w:rsidRPr="006B2F7C">
        <w:rPr>
          <w:rFonts w:ascii="Arial" w:hAnsi="Arial" w:cs="Arial"/>
        </w:rPr>
        <w:t>Bankah</w:t>
      </w:r>
      <w:proofErr w:type="spellEnd"/>
      <w:r w:rsidRPr="006B2F7C">
        <w:rPr>
          <w:rFonts w:ascii="Arial" w:hAnsi="Arial" w:cs="Arial"/>
        </w:rPr>
        <w:t xml:space="preserve">, E., Barnes, N. A., </w:t>
      </w:r>
      <w:proofErr w:type="spellStart"/>
      <w:r w:rsidRPr="006B2F7C">
        <w:rPr>
          <w:rFonts w:ascii="Arial" w:hAnsi="Arial" w:cs="Arial"/>
        </w:rPr>
        <w:t>Atiase</w:t>
      </w:r>
      <w:proofErr w:type="spellEnd"/>
      <w:r w:rsidRPr="006B2F7C">
        <w:rPr>
          <w:rFonts w:ascii="Arial" w:hAnsi="Arial" w:cs="Arial"/>
        </w:rPr>
        <w:t xml:space="preserve">, Y., Yorke, E., </w:t>
      </w:r>
      <w:proofErr w:type="spellStart"/>
      <w:r w:rsidRPr="006B2F7C">
        <w:rPr>
          <w:rFonts w:ascii="Arial" w:hAnsi="Arial" w:cs="Arial"/>
        </w:rPr>
        <w:t>Dzradosi</w:t>
      </w:r>
      <w:proofErr w:type="spellEnd"/>
      <w:r w:rsidRPr="006B2F7C">
        <w:rPr>
          <w:rFonts w:ascii="Arial" w:hAnsi="Arial" w:cs="Arial"/>
        </w:rPr>
        <w:t xml:space="preserve">, M. K., &amp; </w:t>
      </w:r>
      <w:proofErr w:type="spellStart"/>
      <w:r w:rsidRPr="006B2F7C">
        <w:rPr>
          <w:rFonts w:ascii="Arial" w:hAnsi="Arial" w:cs="Arial"/>
        </w:rPr>
        <w:t>Doku</w:t>
      </w:r>
      <w:proofErr w:type="spellEnd"/>
      <w:r w:rsidRPr="006B2F7C">
        <w:rPr>
          <w:rFonts w:ascii="Arial" w:hAnsi="Arial" w:cs="Arial"/>
        </w:rPr>
        <w:t>, D. T. (2024). A qualitative study of type 1 diabetes complications, mental health, and structural pathways of complications occurrence among young people (14–24 years) and caregivers in southern Ghana. </w:t>
      </w:r>
      <w:r w:rsidRPr="006B2F7C">
        <w:rPr>
          <w:rFonts w:ascii="Arial" w:hAnsi="Arial" w:cs="Arial"/>
          <w:i/>
          <w:iCs/>
        </w:rPr>
        <w:t>SSM - Mental Health</w:t>
      </w:r>
      <w:r w:rsidRPr="006B2F7C">
        <w:rPr>
          <w:rFonts w:ascii="Arial" w:hAnsi="Arial" w:cs="Arial"/>
        </w:rPr>
        <w:t>, </w:t>
      </w:r>
      <w:r w:rsidRPr="006B2F7C">
        <w:rPr>
          <w:rFonts w:ascii="Arial" w:hAnsi="Arial" w:cs="Arial"/>
          <w:i/>
          <w:iCs/>
        </w:rPr>
        <w:t>6</w:t>
      </w:r>
      <w:r w:rsidRPr="006B2F7C">
        <w:rPr>
          <w:rFonts w:ascii="Arial" w:hAnsi="Arial" w:cs="Arial"/>
        </w:rPr>
        <w:t xml:space="preserve">, 100368. </w:t>
      </w:r>
      <w:hyperlink r:id="rId38" w:history="1">
        <w:r w:rsidRPr="006B2F7C">
          <w:rPr>
            <w:rStyle w:val="Hyperlink"/>
            <w:rFonts w:ascii="Arial" w:hAnsi="Arial" w:cs="Arial"/>
          </w:rPr>
          <w:t>https://doi.org/10.1016/j.ssmmh.2024.100368</w:t>
        </w:r>
      </w:hyperlink>
    </w:p>
    <w:p w14:paraId="223B38CE"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Pahn</w:t>
      </w:r>
      <w:proofErr w:type="spellEnd"/>
      <w:r w:rsidRPr="006B2F7C">
        <w:rPr>
          <w:rFonts w:ascii="Arial" w:hAnsi="Arial" w:cs="Arial"/>
        </w:rPr>
        <w:t>, J., Yang, Y., &amp; Kim, S. H. (2025). Factors influencing self-management and health-related quality of life in low-income patients with diabetes: A predictive model. </w:t>
      </w:r>
      <w:r w:rsidRPr="006B2F7C">
        <w:rPr>
          <w:rFonts w:ascii="Arial" w:hAnsi="Arial" w:cs="Arial"/>
          <w:i/>
          <w:iCs/>
        </w:rPr>
        <w:t>International Journal of Nursing Studies Advances</w:t>
      </w:r>
      <w:r w:rsidRPr="006B2F7C">
        <w:rPr>
          <w:rFonts w:ascii="Arial" w:hAnsi="Arial" w:cs="Arial"/>
        </w:rPr>
        <w:t>, </w:t>
      </w:r>
      <w:r w:rsidRPr="006B2F7C">
        <w:rPr>
          <w:rFonts w:ascii="Arial" w:hAnsi="Arial" w:cs="Arial"/>
          <w:i/>
          <w:iCs/>
        </w:rPr>
        <w:t>8</w:t>
      </w:r>
      <w:r w:rsidRPr="006B2F7C">
        <w:rPr>
          <w:rFonts w:ascii="Arial" w:hAnsi="Arial" w:cs="Arial"/>
        </w:rPr>
        <w:t xml:space="preserve">, 100349. </w:t>
      </w:r>
      <w:hyperlink r:id="rId39" w:history="1">
        <w:r w:rsidRPr="006B2F7C">
          <w:rPr>
            <w:rStyle w:val="Hyperlink"/>
            <w:rFonts w:ascii="Arial" w:hAnsi="Arial" w:cs="Arial"/>
          </w:rPr>
          <w:t>https://doi.org/10.1016/j.ijnsa.2025.100349</w:t>
        </w:r>
      </w:hyperlink>
    </w:p>
    <w:p w14:paraId="54FEEFA1" w14:textId="77777777" w:rsidR="002055CE" w:rsidRPr="006B2F7C" w:rsidRDefault="002055CE" w:rsidP="002055CE">
      <w:pPr>
        <w:ind w:left="720" w:hanging="720"/>
        <w:jc w:val="both"/>
        <w:rPr>
          <w:rFonts w:ascii="Arial" w:hAnsi="Arial" w:cs="Arial"/>
        </w:rPr>
      </w:pPr>
      <w:r w:rsidRPr="006B2F7C">
        <w:rPr>
          <w:rFonts w:ascii="Arial" w:hAnsi="Arial" w:cs="Arial"/>
        </w:rPr>
        <w:t xml:space="preserve">Perrin, N. E., Davies, M. J., Robertson, N., Snoek, F. J., &amp; </w:t>
      </w:r>
      <w:proofErr w:type="spellStart"/>
      <w:r w:rsidRPr="006B2F7C">
        <w:rPr>
          <w:rFonts w:ascii="Arial" w:hAnsi="Arial" w:cs="Arial"/>
        </w:rPr>
        <w:t>Khunti</w:t>
      </w:r>
      <w:proofErr w:type="spellEnd"/>
      <w:r w:rsidRPr="006B2F7C">
        <w:rPr>
          <w:rFonts w:ascii="Arial" w:hAnsi="Arial" w:cs="Arial"/>
        </w:rPr>
        <w:t>, K. (2017). The prevalence of diabetes</w:t>
      </w:r>
      <w:r w:rsidRPr="006B2F7C">
        <w:rPr>
          <w:rFonts w:ascii="Cambria Math" w:hAnsi="Cambria Math" w:cs="Cambria Math"/>
        </w:rPr>
        <w:t>‐</w:t>
      </w:r>
      <w:r w:rsidRPr="006B2F7C">
        <w:rPr>
          <w:rFonts w:ascii="Arial" w:hAnsi="Arial" w:cs="Arial"/>
        </w:rPr>
        <w:t>specific emotional distress in people with Type 2 diabetes: A systematic review and meta</w:t>
      </w:r>
      <w:r w:rsidRPr="006B2F7C">
        <w:rPr>
          <w:rFonts w:ascii="Cambria Math" w:hAnsi="Cambria Math" w:cs="Cambria Math"/>
        </w:rPr>
        <w:t>‐</w:t>
      </w:r>
      <w:r w:rsidRPr="006B2F7C">
        <w:rPr>
          <w:rFonts w:ascii="Arial" w:hAnsi="Arial" w:cs="Arial"/>
        </w:rPr>
        <w:t>analysis. </w:t>
      </w:r>
      <w:r w:rsidRPr="006B2F7C">
        <w:rPr>
          <w:rFonts w:ascii="Arial" w:hAnsi="Arial" w:cs="Arial"/>
          <w:i/>
          <w:iCs/>
        </w:rPr>
        <w:t>Diabetic Medicine</w:t>
      </w:r>
      <w:r w:rsidRPr="006B2F7C">
        <w:rPr>
          <w:rFonts w:ascii="Arial" w:hAnsi="Arial" w:cs="Arial"/>
        </w:rPr>
        <w:t>, </w:t>
      </w:r>
      <w:r w:rsidRPr="006B2F7C">
        <w:rPr>
          <w:rFonts w:ascii="Arial" w:hAnsi="Arial" w:cs="Arial"/>
          <w:i/>
          <w:iCs/>
        </w:rPr>
        <w:t>34</w:t>
      </w:r>
      <w:r w:rsidRPr="006B2F7C">
        <w:rPr>
          <w:rFonts w:ascii="Arial" w:hAnsi="Arial" w:cs="Arial"/>
        </w:rPr>
        <w:t xml:space="preserve">(11), 1508–1520. </w:t>
      </w:r>
      <w:hyperlink r:id="rId40" w:history="1">
        <w:r w:rsidRPr="006B2F7C">
          <w:rPr>
            <w:rStyle w:val="Hyperlink"/>
            <w:rFonts w:ascii="Arial" w:hAnsi="Arial" w:cs="Arial"/>
          </w:rPr>
          <w:t>https://doi.org/10.1111/dme.13448</w:t>
        </w:r>
      </w:hyperlink>
    </w:p>
    <w:p w14:paraId="533BE78D" w14:textId="77777777" w:rsidR="002055CE" w:rsidRPr="006B2F7C" w:rsidRDefault="002055CE" w:rsidP="002055CE">
      <w:pPr>
        <w:ind w:left="720" w:hanging="720"/>
        <w:jc w:val="both"/>
        <w:rPr>
          <w:rFonts w:ascii="Arial" w:hAnsi="Arial" w:cs="Arial"/>
        </w:rPr>
      </w:pPr>
      <w:r w:rsidRPr="006B2F7C">
        <w:rPr>
          <w:rFonts w:ascii="Arial" w:hAnsi="Arial" w:cs="Arial"/>
        </w:rPr>
        <w:t xml:space="preserve">Perrin, N. E., Davies, M. J., Robertson, N., Snoek, F. J., &amp; </w:t>
      </w:r>
      <w:proofErr w:type="spellStart"/>
      <w:r w:rsidRPr="006B2F7C">
        <w:rPr>
          <w:rFonts w:ascii="Arial" w:hAnsi="Arial" w:cs="Arial"/>
        </w:rPr>
        <w:t>Khunti</w:t>
      </w:r>
      <w:proofErr w:type="spellEnd"/>
      <w:r w:rsidRPr="006B2F7C">
        <w:rPr>
          <w:rFonts w:ascii="Arial" w:hAnsi="Arial" w:cs="Arial"/>
        </w:rPr>
        <w:t>, K. (2017). The prevalence of diabetes</w:t>
      </w:r>
      <w:r w:rsidRPr="006B2F7C">
        <w:rPr>
          <w:rFonts w:ascii="Cambria Math" w:hAnsi="Cambria Math" w:cs="Cambria Math"/>
        </w:rPr>
        <w:t>‐</w:t>
      </w:r>
      <w:r w:rsidRPr="006B2F7C">
        <w:rPr>
          <w:rFonts w:ascii="Arial" w:hAnsi="Arial" w:cs="Arial"/>
        </w:rPr>
        <w:t>specific emotional distress in people with Type 2 diabetes: A systematic review and meta</w:t>
      </w:r>
      <w:r w:rsidRPr="006B2F7C">
        <w:rPr>
          <w:rFonts w:ascii="Cambria Math" w:hAnsi="Cambria Math" w:cs="Cambria Math"/>
        </w:rPr>
        <w:t>‐</w:t>
      </w:r>
      <w:r w:rsidRPr="006B2F7C">
        <w:rPr>
          <w:rFonts w:ascii="Arial" w:hAnsi="Arial" w:cs="Arial"/>
        </w:rPr>
        <w:t>analysis. </w:t>
      </w:r>
      <w:r w:rsidRPr="006B2F7C">
        <w:rPr>
          <w:rFonts w:ascii="Arial" w:hAnsi="Arial" w:cs="Arial"/>
          <w:i/>
          <w:iCs/>
        </w:rPr>
        <w:t>Diabetic Medicine</w:t>
      </w:r>
      <w:r w:rsidRPr="006B2F7C">
        <w:rPr>
          <w:rFonts w:ascii="Arial" w:hAnsi="Arial" w:cs="Arial"/>
        </w:rPr>
        <w:t>, </w:t>
      </w:r>
      <w:r w:rsidRPr="006B2F7C">
        <w:rPr>
          <w:rFonts w:ascii="Arial" w:hAnsi="Arial" w:cs="Arial"/>
          <w:i/>
          <w:iCs/>
        </w:rPr>
        <w:t>34</w:t>
      </w:r>
      <w:r w:rsidRPr="006B2F7C">
        <w:rPr>
          <w:rFonts w:ascii="Arial" w:hAnsi="Arial" w:cs="Arial"/>
        </w:rPr>
        <w:t xml:space="preserve">(11), 1508–1520. </w:t>
      </w:r>
      <w:hyperlink r:id="rId41" w:history="1">
        <w:r w:rsidRPr="006B2F7C">
          <w:rPr>
            <w:rStyle w:val="Hyperlink"/>
            <w:rFonts w:ascii="Arial" w:hAnsi="Arial" w:cs="Arial"/>
          </w:rPr>
          <w:t>https://doi.org/10.1111/dme.13448</w:t>
        </w:r>
      </w:hyperlink>
    </w:p>
    <w:p w14:paraId="3C2EF3ED" w14:textId="77777777" w:rsidR="002055CE" w:rsidRPr="006B2F7C" w:rsidRDefault="002055CE" w:rsidP="002055CE">
      <w:pPr>
        <w:ind w:left="720" w:hanging="720"/>
        <w:jc w:val="both"/>
        <w:rPr>
          <w:rFonts w:ascii="Arial" w:hAnsi="Arial" w:cs="Arial"/>
        </w:rPr>
      </w:pPr>
      <w:r w:rsidRPr="006B2F7C">
        <w:rPr>
          <w:rFonts w:ascii="Arial" w:hAnsi="Arial" w:cs="Arial"/>
        </w:rPr>
        <w:t xml:space="preserve">Polonsky, W. H., Anderson, B. J., Lohrer, P. A., Welch, G., Jacobson, A. M., Aponte, J. E., &amp; Schwartz, C. E. (1995). Assessment of diabetes-related distress. </w:t>
      </w:r>
      <w:r w:rsidRPr="006B2F7C">
        <w:rPr>
          <w:rFonts w:ascii="Arial" w:hAnsi="Arial" w:cs="Arial"/>
          <w:i/>
          <w:iCs/>
        </w:rPr>
        <w:t>Diabetes Care, 18</w:t>
      </w:r>
      <w:r w:rsidRPr="006B2F7C">
        <w:rPr>
          <w:rFonts w:ascii="Arial" w:hAnsi="Arial" w:cs="Arial"/>
        </w:rPr>
        <w:t>(6), 754–760.</w:t>
      </w:r>
    </w:p>
    <w:p w14:paraId="70508D8E" w14:textId="77777777" w:rsidR="002055CE" w:rsidRPr="006B2F7C" w:rsidRDefault="002055CE" w:rsidP="002055CE">
      <w:pPr>
        <w:ind w:left="720" w:hanging="720"/>
        <w:jc w:val="both"/>
        <w:rPr>
          <w:rFonts w:ascii="Arial" w:hAnsi="Arial" w:cs="Arial"/>
        </w:rPr>
      </w:pPr>
      <w:r w:rsidRPr="006B2F7C">
        <w:rPr>
          <w:rFonts w:ascii="Arial" w:hAnsi="Arial" w:cs="Arial"/>
        </w:rPr>
        <w:t xml:space="preserve">Polonsky, W. H., Fisher, L., </w:t>
      </w:r>
      <w:proofErr w:type="spellStart"/>
      <w:r w:rsidRPr="006B2F7C">
        <w:rPr>
          <w:rFonts w:ascii="Arial" w:hAnsi="Arial" w:cs="Arial"/>
        </w:rPr>
        <w:t>Earles</w:t>
      </w:r>
      <w:proofErr w:type="spellEnd"/>
      <w:r w:rsidRPr="006B2F7C">
        <w:rPr>
          <w:rFonts w:ascii="Arial" w:hAnsi="Arial" w:cs="Arial"/>
        </w:rPr>
        <w:t xml:space="preserve">, J., </w:t>
      </w:r>
      <w:proofErr w:type="spellStart"/>
      <w:r w:rsidRPr="006B2F7C">
        <w:rPr>
          <w:rFonts w:ascii="Arial" w:hAnsi="Arial" w:cs="Arial"/>
        </w:rPr>
        <w:t>Dudl</w:t>
      </w:r>
      <w:proofErr w:type="spellEnd"/>
      <w:r w:rsidRPr="006B2F7C">
        <w:rPr>
          <w:rFonts w:ascii="Arial" w:hAnsi="Arial" w:cs="Arial"/>
        </w:rPr>
        <w:t xml:space="preserve">, R. J., Lees, J., Mullan, J., &amp; Jackson, R. A. (2005). Assessing psychosocial distress in diabetes: Development of the diabetes distress scale. </w:t>
      </w:r>
      <w:r w:rsidRPr="006B2F7C">
        <w:rPr>
          <w:rFonts w:ascii="Arial" w:hAnsi="Arial" w:cs="Arial"/>
          <w:i/>
          <w:iCs/>
        </w:rPr>
        <w:t>Diabetes Care, 28</w:t>
      </w:r>
      <w:r w:rsidRPr="006B2F7C">
        <w:rPr>
          <w:rFonts w:ascii="Arial" w:hAnsi="Arial" w:cs="Arial"/>
        </w:rPr>
        <w:t>(3), 626–631.</w:t>
      </w:r>
    </w:p>
    <w:p w14:paraId="5D538535" w14:textId="77777777" w:rsidR="002055CE" w:rsidRPr="006B2F7C" w:rsidRDefault="002055CE" w:rsidP="002055CE">
      <w:pPr>
        <w:ind w:left="720" w:hanging="720"/>
        <w:jc w:val="both"/>
        <w:rPr>
          <w:rFonts w:ascii="Arial" w:hAnsi="Arial" w:cs="Arial"/>
        </w:rPr>
      </w:pPr>
      <w:r w:rsidRPr="006B2F7C">
        <w:rPr>
          <w:rFonts w:ascii="Arial" w:hAnsi="Arial" w:cs="Arial"/>
        </w:rPr>
        <w:t>Ralph, S., &amp; Lucas, D. (2024). Impact of Socioeconomic Status on Access to Preventative Healthcare Services. Health Education and Public Health</w:t>
      </w:r>
    </w:p>
    <w:p w14:paraId="682A2F92" w14:textId="77777777" w:rsidR="002055CE" w:rsidRPr="006B2F7C" w:rsidRDefault="002055CE" w:rsidP="002055CE">
      <w:pPr>
        <w:ind w:left="720" w:hanging="720"/>
        <w:jc w:val="both"/>
        <w:rPr>
          <w:rFonts w:ascii="Arial" w:hAnsi="Arial" w:cs="Arial"/>
        </w:rPr>
      </w:pPr>
      <w:r w:rsidRPr="006B2F7C">
        <w:rPr>
          <w:rFonts w:ascii="Arial" w:hAnsi="Arial" w:cs="Arial"/>
        </w:rPr>
        <w:t xml:space="preserve">Rasmussen, B., </w:t>
      </w:r>
      <w:proofErr w:type="spellStart"/>
      <w:r w:rsidRPr="006B2F7C">
        <w:rPr>
          <w:rFonts w:ascii="Arial" w:hAnsi="Arial" w:cs="Arial"/>
        </w:rPr>
        <w:t>Mekonnen</w:t>
      </w:r>
      <w:proofErr w:type="spellEnd"/>
      <w:r w:rsidRPr="006B2F7C">
        <w:rPr>
          <w:rFonts w:ascii="Arial" w:hAnsi="Arial" w:cs="Arial"/>
        </w:rPr>
        <w:t xml:space="preserve">, A., Geller, G., Holton, S., Orellana, L., Nankervis, A., Houlihan, C., </w:t>
      </w:r>
      <w:proofErr w:type="spellStart"/>
      <w:r w:rsidRPr="006B2F7C">
        <w:rPr>
          <w:rFonts w:ascii="Arial" w:hAnsi="Arial" w:cs="Arial"/>
        </w:rPr>
        <w:t>Hendrieckx</w:t>
      </w:r>
      <w:proofErr w:type="spellEnd"/>
      <w:r w:rsidRPr="006B2F7C">
        <w:rPr>
          <w:rFonts w:ascii="Arial" w:hAnsi="Arial" w:cs="Arial"/>
        </w:rPr>
        <w:t>, C., Steele, C., McNamara, C., Read, M., &amp; Wynter, K. (2025). Psychosocial well-being and diabetes distress in the transition to motherhood among women with type 1 or type 2 diabetes. </w:t>
      </w:r>
      <w:r w:rsidRPr="006B2F7C">
        <w:rPr>
          <w:rFonts w:ascii="Arial" w:hAnsi="Arial" w:cs="Arial"/>
          <w:i/>
          <w:iCs/>
        </w:rPr>
        <w:t>Sexual &amp; Reproductive Healthcare</w:t>
      </w:r>
      <w:r w:rsidRPr="006B2F7C">
        <w:rPr>
          <w:rFonts w:ascii="Arial" w:hAnsi="Arial" w:cs="Arial"/>
        </w:rPr>
        <w:t>, </w:t>
      </w:r>
      <w:r w:rsidRPr="006B2F7C">
        <w:rPr>
          <w:rFonts w:ascii="Arial" w:hAnsi="Arial" w:cs="Arial"/>
          <w:i/>
          <w:iCs/>
        </w:rPr>
        <w:t>43</w:t>
      </w:r>
      <w:r w:rsidRPr="006B2F7C">
        <w:rPr>
          <w:rFonts w:ascii="Arial" w:hAnsi="Arial" w:cs="Arial"/>
        </w:rPr>
        <w:t xml:space="preserve">, 101048. </w:t>
      </w:r>
      <w:hyperlink r:id="rId42" w:history="1">
        <w:r w:rsidRPr="006B2F7C">
          <w:rPr>
            <w:rStyle w:val="Hyperlink"/>
            <w:rFonts w:ascii="Arial" w:hAnsi="Arial" w:cs="Arial"/>
          </w:rPr>
          <w:t>https://doi.org/10.1016/j.srhc.2024.101048</w:t>
        </w:r>
      </w:hyperlink>
    </w:p>
    <w:p w14:paraId="356FF4C4" w14:textId="77777777" w:rsidR="002055CE" w:rsidRPr="006B2F7C" w:rsidRDefault="002055CE" w:rsidP="002055CE">
      <w:pPr>
        <w:ind w:left="720" w:hanging="720"/>
        <w:jc w:val="both"/>
        <w:rPr>
          <w:rFonts w:ascii="Arial" w:hAnsi="Arial" w:cs="Arial"/>
        </w:rPr>
      </w:pPr>
      <w:r w:rsidRPr="006B2F7C">
        <w:rPr>
          <w:rFonts w:ascii="Arial" w:hAnsi="Arial" w:cs="Arial"/>
        </w:rPr>
        <w:t xml:space="preserve">Rozanski, A. (2023). The pursuit of health: A </w:t>
      </w:r>
      <w:proofErr w:type="gramStart"/>
      <w:r w:rsidRPr="006B2F7C">
        <w:rPr>
          <w:rFonts w:ascii="Arial" w:hAnsi="Arial" w:cs="Arial"/>
        </w:rPr>
        <w:t>vitality based</w:t>
      </w:r>
      <w:proofErr w:type="gramEnd"/>
      <w:r w:rsidRPr="006B2F7C">
        <w:rPr>
          <w:rFonts w:ascii="Arial" w:hAnsi="Arial" w:cs="Arial"/>
        </w:rPr>
        <w:t xml:space="preserve"> perspective. </w:t>
      </w:r>
      <w:r w:rsidRPr="006B2F7C">
        <w:rPr>
          <w:rFonts w:ascii="Arial" w:hAnsi="Arial" w:cs="Arial"/>
          <w:i/>
          <w:iCs/>
        </w:rPr>
        <w:t>Progress in Cardiovascular Diseases</w:t>
      </w:r>
      <w:r w:rsidRPr="006B2F7C">
        <w:rPr>
          <w:rFonts w:ascii="Arial" w:hAnsi="Arial" w:cs="Arial"/>
        </w:rPr>
        <w:t>, </w:t>
      </w:r>
      <w:r w:rsidRPr="006B2F7C">
        <w:rPr>
          <w:rFonts w:ascii="Arial" w:hAnsi="Arial" w:cs="Arial"/>
          <w:i/>
          <w:iCs/>
        </w:rPr>
        <w:t>77</w:t>
      </w:r>
      <w:r w:rsidRPr="006B2F7C">
        <w:rPr>
          <w:rFonts w:ascii="Arial" w:hAnsi="Arial" w:cs="Arial"/>
        </w:rPr>
        <w:t xml:space="preserve">, 14–24. </w:t>
      </w:r>
      <w:hyperlink r:id="rId43" w:history="1">
        <w:r w:rsidRPr="006B2F7C">
          <w:rPr>
            <w:rStyle w:val="Hyperlink"/>
            <w:rFonts w:ascii="Arial" w:hAnsi="Arial" w:cs="Arial"/>
          </w:rPr>
          <w:t>https://doi.org/10.1016/j.pcad.2023.04.001</w:t>
        </w:r>
      </w:hyperlink>
    </w:p>
    <w:p w14:paraId="230DDF4B" w14:textId="77777777" w:rsidR="002055CE" w:rsidRPr="006B2F7C" w:rsidRDefault="002055CE" w:rsidP="002055CE">
      <w:pPr>
        <w:ind w:left="720" w:hanging="720"/>
        <w:jc w:val="both"/>
        <w:rPr>
          <w:rFonts w:ascii="Arial" w:hAnsi="Arial" w:cs="Arial"/>
        </w:rPr>
      </w:pPr>
      <w:r w:rsidRPr="006B2F7C">
        <w:rPr>
          <w:rFonts w:ascii="Arial" w:hAnsi="Arial" w:cs="Arial"/>
        </w:rPr>
        <w:t>Sarkar, U., Fisher, L., &amp; Schillinger, D. (2006). Is self-efficacy associated with diabetes self-management across race/ethnicity and health literacy? </w:t>
      </w:r>
      <w:r w:rsidRPr="006B2F7C">
        <w:rPr>
          <w:rFonts w:ascii="Arial" w:hAnsi="Arial" w:cs="Arial"/>
          <w:i/>
          <w:iCs/>
        </w:rPr>
        <w:t>Diabetes Care</w:t>
      </w:r>
      <w:r w:rsidRPr="006B2F7C">
        <w:rPr>
          <w:rFonts w:ascii="Arial" w:hAnsi="Arial" w:cs="Arial"/>
        </w:rPr>
        <w:t>, </w:t>
      </w:r>
      <w:r w:rsidRPr="006B2F7C">
        <w:rPr>
          <w:rFonts w:ascii="Arial" w:hAnsi="Arial" w:cs="Arial"/>
          <w:i/>
          <w:iCs/>
        </w:rPr>
        <w:t>29</w:t>
      </w:r>
      <w:r w:rsidRPr="006B2F7C">
        <w:rPr>
          <w:rFonts w:ascii="Arial" w:hAnsi="Arial" w:cs="Arial"/>
        </w:rPr>
        <w:t xml:space="preserve">(4), 823–829. </w:t>
      </w:r>
      <w:hyperlink r:id="rId44" w:history="1">
        <w:r w:rsidRPr="006B2F7C">
          <w:rPr>
            <w:rStyle w:val="Hyperlink"/>
            <w:rFonts w:ascii="Arial" w:hAnsi="Arial" w:cs="Arial"/>
          </w:rPr>
          <w:t>https://doi.org/10.2337/diacare.29.04.06.dc05-1615</w:t>
        </w:r>
      </w:hyperlink>
    </w:p>
    <w:p w14:paraId="663BFCC9" w14:textId="77777777" w:rsidR="002055CE" w:rsidRPr="006B2F7C" w:rsidRDefault="002055CE" w:rsidP="002055CE">
      <w:pPr>
        <w:ind w:left="720" w:hanging="720"/>
        <w:jc w:val="both"/>
        <w:rPr>
          <w:rFonts w:ascii="Arial" w:hAnsi="Arial" w:cs="Arial"/>
        </w:rPr>
      </w:pPr>
      <w:r w:rsidRPr="006B2F7C">
        <w:rPr>
          <w:rFonts w:ascii="Arial" w:hAnsi="Arial" w:cs="Arial"/>
        </w:rPr>
        <w:lastRenderedPageBreak/>
        <w:t xml:space="preserve">Sayed Ahmed, H. A., Fouad, A. M., </w:t>
      </w:r>
      <w:proofErr w:type="spellStart"/>
      <w:r w:rsidRPr="006B2F7C">
        <w:rPr>
          <w:rFonts w:ascii="Arial" w:hAnsi="Arial" w:cs="Arial"/>
        </w:rPr>
        <w:t>Elotla</w:t>
      </w:r>
      <w:proofErr w:type="spellEnd"/>
      <w:r w:rsidRPr="006B2F7C">
        <w:rPr>
          <w:rFonts w:ascii="Arial" w:hAnsi="Arial" w:cs="Arial"/>
        </w:rPr>
        <w:t xml:space="preserve">, S. F., </w:t>
      </w:r>
      <w:proofErr w:type="spellStart"/>
      <w:r w:rsidRPr="006B2F7C">
        <w:rPr>
          <w:rFonts w:ascii="Arial" w:hAnsi="Arial" w:cs="Arial"/>
        </w:rPr>
        <w:t>Joudeh</w:t>
      </w:r>
      <w:proofErr w:type="spellEnd"/>
      <w:r w:rsidRPr="006B2F7C">
        <w:rPr>
          <w:rFonts w:ascii="Arial" w:hAnsi="Arial" w:cs="Arial"/>
        </w:rPr>
        <w:t xml:space="preserve">, A. I., Mostafa, M., Shah, A., Shah, J., &amp; Mohamed, S. F. (2022). Prevalence and associated factors of diabetes distress, depression and anxiety among primary care patients with type 2 diabetes during the covid-19 pandemic in </w:t>
      </w:r>
      <w:proofErr w:type="spellStart"/>
      <w:r w:rsidRPr="006B2F7C">
        <w:rPr>
          <w:rFonts w:ascii="Arial" w:hAnsi="Arial" w:cs="Arial"/>
        </w:rPr>
        <w:t>egypt</w:t>
      </w:r>
      <w:proofErr w:type="spellEnd"/>
      <w:r w:rsidRPr="006B2F7C">
        <w:rPr>
          <w:rFonts w:ascii="Arial" w:hAnsi="Arial" w:cs="Arial"/>
        </w:rPr>
        <w:t>: A cross-sectional study. </w:t>
      </w:r>
      <w:r w:rsidRPr="006B2F7C">
        <w:rPr>
          <w:rFonts w:ascii="Arial" w:hAnsi="Arial" w:cs="Arial"/>
          <w:i/>
          <w:iCs/>
        </w:rPr>
        <w:t>Frontiers in Psychiatry</w:t>
      </w:r>
      <w:r w:rsidRPr="006B2F7C">
        <w:rPr>
          <w:rFonts w:ascii="Arial" w:hAnsi="Arial" w:cs="Arial"/>
        </w:rPr>
        <w:t>, </w:t>
      </w:r>
      <w:r w:rsidRPr="006B2F7C">
        <w:rPr>
          <w:rFonts w:ascii="Arial" w:hAnsi="Arial" w:cs="Arial"/>
          <w:i/>
          <w:iCs/>
        </w:rPr>
        <w:t>13</w:t>
      </w:r>
      <w:r w:rsidRPr="006B2F7C">
        <w:rPr>
          <w:rFonts w:ascii="Arial" w:hAnsi="Arial" w:cs="Arial"/>
        </w:rPr>
        <w:t xml:space="preserve">, 937973. </w:t>
      </w:r>
      <w:hyperlink r:id="rId45" w:history="1">
        <w:r w:rsidRPr="006B2F7C">
          <w:rPr>
            <w:rStyle w:val="Hyperlink"/>
            <w:rFonts w:ascii="Arial" w:hAnsi="Arial" w:cs="Arial"/>
          </w:rPr>
          <w:t>https://doi.org/10.3389/fpsyt.2022.937973</w:t>
        </w:r>
      </w:hyperlink>
    </w:p>
    <w:p w14:paraId="265DA23B"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Sendekie</w:t>
      </w:r>
      <w:proofErr w:type="spellEnd"/>
      <w:r w:rsidRPr="006B2F7C">
        <w:rPr>
          <w:rFonts w:ascii="Arial" w:hAnsi="Arial" w:cs="Arial"/>
        </w:rPr>
        <w:t xml:space="preserve">, A. K., </w:t>
      </w:r>
      <w:proofErr w:type="spellStart"/>
      <w:r w:rsidRPr="006B2F7C">
        <w:rPr>
          <w:rFonts w:ascii="Arial" w:hAnsi="Arial" w:cs="Arial"/>
        </w:rPr>
        <w:t>Limenh</w:t>
      </w:r>
      <w:proofErr w:type="spellEnd"/>
      <w:r w:rsidRPr="006B2F7C">
        <w:rPr>
          <w:rFonts w:ascii="Arial" w:hAnsi="Arial" w:cs="Arial"/>
        </w:rPr>
        <w:t xml:space="preserve">, L. W., </w:t>
      </w:r>
      <w:proofErr w:type="spellStart"/>
      <w:r w:rsidRPr="006B2F7C">
        <w:rPr>
          <w:rFonts w:ascii="Arial" w:hAnsi="Arial" w:cs="Arial"/>
        </w:rPr>
        <w:t>Bizuneh</w:t>
      </w:r>
      <w:proofErr w:type="spellEnd"/>
      <w:r w:rsidRPr="006B2F7C">
        <w:rPr>
          <w:rFonts w:ascii="Arial" w:hAnsi="Arial" w:cs="Arial"/>
        </w:rPr>
        <w:t xml:space="preserve">, G. K., </w:t>
      </w:r>
      <w:proofErr w:type="spellStart"/>
      <w:r w:rsidRPr="006B2F7C">
        <w:rPr>
          <w:rFonts w:ascii="Arial" w:hAnsi="Arial" w:cs="Arial"/>
        </w:rPr>
        <w:t>Kasahun</w:t>
      </w:r>
      <w:proofErr w:type="spellEnd"/>
      <w:r w:rsidRPr="006B2F7C">
        <w:rPr>
          <w:rFonts w:ascii="Arial" w:hAnsi="Arial" w:cs="Arial"/>
        </w:rPr>
        <w:t xml:space="preserve">, A. E., </w:t>
      </w:r>
      <w:proofErr w:type="spellStart"/>
      <w:r w:rsidRPr="006B2F7C">
        <w:rPr>
          <w:rFonts w:ascii="Arial" w:hAnsi="Arial" w:cs="Arial"/>
        </w:rPr>
        <w:t>Wondm</w:t>
      </w:r>
      <w:proofErr w:type="spellEnd"/>
      <w:r w:rsidRPr="006B2F7C">
        <w:rPr>
          <w:rFonts w:ascii="Arial" w:hAnsi="Arial" w:cs="Arial"/>
        </w:rPr>
        <w:t xml:space="preserve">, S. A., </w:t>
      </w:r>
      <w:proofErr w:type="spellStart"/>
      <w:r w:rsidRPr="006B2F7C">
        <w:rPr>
          <w:rFonts w:ascii="Arial" w:hAnsi="Arial" w:cs="Arial"/>
        </w:rPr>
        <w:t>Tamene</w:t>
      </w:r>
      <w:proofErr w:type="spellEnd"/>
      <w:r w:rsidRPr="006B2F7C">
        <w:rPr>
          <w:rFonts w:ascii="Arial" w:hAnsi="Arial" w:cs="Arial"/>
        </w:rPr>
        <w:t xml:space="preserve">, F. B., </w:t>
      </w:r>
      <w:proofErr w:type="spellStart"/>
      <w:r w:rsidRPr="006B2F7C">
        <w:rPr>
          <w:rFonts w:ascii="Arial" w:hAnsi="Arial" w:cs="Arial"/>
        </w:rPr>
        <w:t>Dagnew</w:t>
      </w:r>
      <w:proofErr w:type="spellEnd"/>
      <w:r w:rsidRPr="006B2F7C">
        <w:rPr>
          <w:rFonts w:ascii="Arial" w:hAnsi="Arial" w:cs="Arial"/>
        </w:rPr>
        <w:t xml:space="preserve">, E. M., </w:t>
      </w:r>
      <w:proofErr w:type="spellStart"/>
      <w:r w:rsidRPr="006B2F7C">
        <w:rPr>
          <w:rFonts w:ascii="Arial" w:hAnsi="Arial" w:cs="Arial"/>
        </w:rPr>
        <w:t>Gete</w:t>
      </w:r>
      <w:proofErr w:type="spellEnd"/>
      <w:r w:rsidRPr="006B2F7C">
        <w:rPr>
          <w:rFonts w:ascii="Arial" w:hAnsi="Arial" w:cs="Arial"/>
        </w:rPr>
        <w:t xml:space="preserve">, K. Y., </w:t>
      </w:r>
      <w:proofErr w:type="spellStart"/>
      <w:r w:rsidRPr="006B2F7C">
        <w:rPr>
          <w:rFonts w:ascii="Arial" w:hAnsi="Arial" w:cs="Arial"/>
        </w:rPr>
        <w:t>Kassaw</w:t>
      </w:r>
      <w:proofErr w:type="spellEnd"/>
      <w:r w:rsidRPr="006B2F7C">
        <w:rPr>
          <w:rFonts w:ascii="Arial" w:hAnsi="Arial" w:cs="Arial"/>
        </w:rPr>
        <w:t xml:space="preserve">, A. T., </w:t>
      </w:r>
      <w:proofErr w:type="spellStart"/>
      <w:r w:rsidRPr="006B2F7C">
        <w:rPr>
          <w:rFonts w:ascii="Arial" w:hAnsi="Arial" w:cs="Arial"/>
        </w:rPr>
        <w:t>Dagnaw</w:t>
      </w:r>
      <w:proofErr w:type="spellEnd"/>
      <w:r w:rsidRPr="006B2F7C">
        <w:rPr>
          <w:rFonts w:ascii="Arial" w:hAnsi="Arial" w:cs="Arial"/>
        </w:rPr>
        <w:t>, A. D., Tadesse, Y. B., &amp; Abate, B. B. (2025). Psychological distress and its impact on glycemic control in patients with diabetes, Northwest Ethiopia. </w:t>
      </w:r>
      <w:r w:rsidRPr="006B2F7C">
        <w:rPr>
          <w:rFonts w:ascii="Arial" w:hAnsi="Arial" w:cs="Arial"/>
          <w:i/>
          <w:iCs/>
        </w:rPr>
        <w:t>Frontiers in Medicine</w:t>
      </w:r>
      <w:r w:rsidRPr="006B2F7C">
        <w:rPr>
          <w:rFonts w:ascii="Arial" w:hAnsi="Arial" w:cs="Arial"/>
        </w:rPr>
        <w:t>, </w:t>
      </w:r>
      <w:r w:rsidRPr="006B2F7C">
        <w:rPr>
          <w:rFonts w:ascii="Arial" w:hAnsi="Arial" w:cs="Arial"/>
          <w:i/>
          <w:iCs/>
        </w:rPr>
        <w:t>12</w:t>
      </w:r>
      <w:r w:rsidRPr="006B2F7C">
        <w:rPr>
          <w:rFonts w:ascii="Arial" w:hAnsi="Arial" w:cs="Arial"/>
        </w:rPr>
        <w:t xml:space="preserve">, 1488023. </w:t>
      </w:r>
      <w:hyperlink r:id="rId46" w:history="1">
        <w:r w:rsidRPr="006B2F7C">
          <w:rPr>
            <w:rStyle w:val="Hyperlink"/>
            <w:rFonts w:ascii="Arial" w:hAnsi="Arial" w:cs="Arial"/>
          </w:rPr>
          <w:t>https://doi.org/10.3389/fmed.2025.1488023</w:t>
        </w:r>
      </w:hyperlink>
    </w:p>
    <w:p w14:paraId="71258AE5" w14:textId="77777777" w:rsidR="002055CE" w:rsidRPr="006B2F7C" w:rsidRDefault="002055CE" w:rsidP="002055CE">
      <w:pPr>
        <w:ind w:left="720" w:hanging="720"/>
        <w:jc w:val="both"/>
        <w:rPr>
          <w:rFonts w:ascii="Arial" w:hAnsi="Arial" w:cs="Arial"/>
        </w:rPr>
      </w:pPr>
      <w:r w:rsidRPr="006B2F7C">
        <w:rPr>
          <w:rFonts w:ascii="Arial" w:hAnsi="Arial" w:cs="Arial"/>
        </w:rPr>
        <w:t xml:space="preserve">Skinner, T. C., </w:t>
      </w:r>
      <w:proofErr w:type="spellStart"/>
      <w:r w:rsidRPr="006B2F7C">
        <w:rPr>
          <w:rFonts w:ascii="Arial" w:hAnsi="Arial" w:cs="Arial"/>
        </w:rPr>
        <w:t>Joensen</w:t>
      </w:r>
      <w:proofErr w:type="spellEnd"/>
      <w:r w:rsidRPr="006B2F7C">
        <w:rPr>
          <w:rFonts w:ascii="Arial" w:hAnsi="Arial" w:cs="Arial"/>
        </w:rPr>
        <w:t xml:space="preserve">, L., &amp; Parkin, T. (2019). Twenty-five years of diabetes distress research. </w:t>
      </w:r>
      <w:r w:rsidRPr="006B2F7C">
        <w:rPr>
          <w:rFonts w:ascii="Arial" w:hAnsi="Arial" w:cs="Arial"/>
          <w:i/>
          <w:iCs/>
        </w:rPr>
        <w:t>Diabetic Medicine.</w:t>
      </w:r>
      <w:r w:rsidRPr="006B2F7C">
        <w:rPr>
          <w:rFonts w:ascii="Arial" w:hAnsi="Arial" w:cs="Arial"/>
        </w:rPr>
        <w:t xml:space="preserve"> Advance online publication. </w:t>
      </w:r>
      <w:hyperlink r:id="rId47" w:history="1">
        <w:r w:rsidRPr="006B2F7C">
          <w:rPr>
            <w:rStyle w:val="Hyperlink"/>
            <w:rFonts w:ascii="Arial" w:hAnsi="Arial" w:cs="Arial"/>
          </w:rPr>
          <w:t>https://doi.org/10.1111/dme.14157</w:t>
        </w:r>
      </w:hyperlink>
    </w:p>
    <w:p w14:paraId="484E6EBF"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Stathopoulou</w:t>
      </w:r>
      <w:proofErr w:type="spellEnd"/>
      <w:r w:rsidRPr="006B2F7C">
        <w:rPr>
          <w:rFonts w:ascii="Arial" w:hAnsi="Arial" w:cs="Arial"/>
        </w:rPr>
        <w:t xml:space="preserve">, A., </w:t>
      </w:r>
      <w:proofErr w:type="spellStart"/>
      <w:r w:rsidRPr="006B2F7C">
        <w:rPr>
          <w:rFonts w:ascii="Arial" w:hAnsi="Arial" w:cs="Arial"/>
        </w:rPr>
        <w:t>Fragkiadakis</w:t>
      </w:r>
      <w:proofErr w:type="spellEnd"/>
      <w:r w:rsidRPr="006B2F7C">
        <w:rPr>
          <w:rFonts w:ascii="Arial" w:hAnsi="Arial" w:cs="Arial"/>
        </w:rPr>
        <w:t>, G. F. (2023). Assessment of psychological distress and quality of life of family caregivers caring for patients with chronic diseases at home. AIMS Public Health, 10(2):456–468. https://doi.org/1</w:t>
      </w:r>
      <w:hyperlink r:id="rId48" w:tgtFrame="_blank" w:history="1">
        <w:r w:rsidRPr="006B2F7C">
          <w:rPr>
            <w:rStyle w:val="Hyperlink"/>
            <w:rFonts w:ascii="Arial" w:hAnsi="Arial" w:cs="Arial"/>
          </w:rPr>
          <w:t>0.3934/publichealth.2023032</w:t>
        </w:r>
      </w:hyperlink>
    </w:p>
    <w:p w14:paraId="03FB8376" w14:textId="77777777" w:rsidR="002055CE" w:rsidRPr="006B2F7C" w:rsidRDefault="002055CE" w:rsidP="002055CE">
      <w:pPr>
        <w:ind w:left="720" w:hanging="720"/>
        <w:jc w:val="both"/>
        <w:rPr>
          <w:rFonts w:ascii="Arial" w:hAnsi="Arial" w:cs="Arial"/>
        </w:rPr>
      </w:pPr>
      <w:r w:rsidRPr="006B2F7C">
        <w:rPr>
          <w:rFonts w:ascii="Arial" w:hAnsi="Arial" w:cs="Arial"/>
        </w:rPr>
        <w:t xml:space="preserve">Temkin, S. M., Barr, E., Moore, H., </w:t>
      </w:r>
      <w:proofErr w:type="spellStart"/>
      <w:r w:rsidRPr="006B2F7C">
        <w:rPr>
          <w:rFonts w:ascii="Arial" w:hAnsi="Arial" w:cs="Arial"/>
        </w:rPr>
        <w:t>Caviston</w:t>
      </w:r>
      <w:proofErr w:type="spellEnd"/>
      <w:r w:rsidRPr="006B2F7C">
        <w:rPr>
          <w:rFonts w:ascii="Arial" w:hAnsi="Arial" w:cs="Arial"/>
        </w:rPr>
        <w:t xml:space="preserve">, J. P., </w:t>
      </w:r>
      <w:proofErr w:type="spellStart"/>
      <w:r w:rsidRPr="006B2F7C">
        <w:rPr>
          <w:rFonts w:ascii="Arial" w:hAnsi="Arial" w:cs="Arial"/>
        </w:rPr>
        <w:t>Regensteiner</w:t>
      </w:r>
      <w:proofErr w:type="spellEnd"/>
      <w:r w:rsidRPr="006B2F7C">
        <w:rPr>
          <w:rFonts w:ascii="Arial" w:hAnsi="Arial" w:cs="Arial"/>
        </w:rPr>
        <w:t>, J. G., &amp; Clayton, J. A. (2023). Chronic conditions in women: The development of a National Institutes of health framework. </w:t>
      </w:r>
      <w:r w:rsidRPr="006B2F7C">
        <w:rPr>
          <w:rFonts w:ascii="Arial" w:hAnsi="Arial" w:cs="Arial"/>
          <w:i/>
          <w:iCs/>
        </w:rPr>
        <w:t>BMC Women’s Health</w:t>
      </w:r>
      <w:r w:rsidRPr="006B2F7C">
        <w:rPr>
          <w:rFonts w:ascii="Arial" w:hAnsi="Arial" w:cs="Arial"/>
        </w:rPr>
        <w:t>, </w:t>
      </w:r>
      <w:r w:rsidRPr="006B2F7C">
        <w:rPr>
          <w:rFonts w:ascii="Arial" w:hAnsi="Arial" w:cs="Arial"/>
          <w:i/>
          <w:iCs/>
        </w:rPr>
        <w:t>23</w:t>
      </w:r>
      <w:r w:rsidRPr="006B2F7C">
        <w:rPr>
          <w:rFonts w:ascii="Arial" w:hAnsi="Arial" w:cs="Arial"/>
        </w:rPr>
        <w:t xml:space="preserve">(1), 162. </w:t>
      </w:r>
      <w:hyperlink r:id="rId49" w:history="1">
        <w:r w:rsidRPr="006B2F7C">
          <w:rPr>
            <w:rStyle w:val="Hyperlink"/>
            <w:rFonts w:ascii="Arial" w:hAnsi="Arial" w:cs="Arial"/>
          </w:rPr>
          <w:t>https://doi.org/10.1186/s12905-023-02319-x</w:t>
        </w:r>
      </w:hyperlink>
    </w:p>
    <w:p w14:paraId="62EEF2D3"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Tharek</w:t>
      </w:r>
      <w:proofErr w:type="spellEnd"/>
      <w:r w:rsidRPr="006B2F7C">
        <w:rPr>
          <w:rFonts w:ascii="Arial" w:hAnsi="Arial" w:cs="Arial"/>
        </w:rPr>
        <w:t xml:space="preserve">, Z., Ramli, A. S., </w:t>
      </w:r>
      <w:proofErr w:type="spellStart"/>
      <w:r w:rsidRPr="006B2F7C">
        <w:rPr>
          <w:rFonts w:ascii="Arial" w:hAnsi="Arial" w:cs="Arial"/>
        </w:rPr>
        <w:t>Whitford</w:t>
      </w:r>
      <w:proofErr w:type="spellEnd"/>
      <w:r w:rsidRPr="006B2F7C">
        <w:rPr>
          <w:rFonts w:ascii="Arial" w:hAnsi="Arial" w:cs="Arial"/>
        </w:rPr>
        <w:t xml:space="preserve">, D. L., Ismail, Z., </w:t>
      </w:r>
      <w:proofErr w:type="spellStart"/>
      <w:r w:rsidRPr="006B2F7C">
        <w:rPr>
          <w:rFonts w:ascii="Arial" w:hAnsi="Arial" w:cs="Arial"/>
        </w:rPr>
        <w:t>Mohd</w:t>
      </w:r>
      <w:proofErr w:type="spellEnd"/>
      <w:r w:rsidRPr="006B2F7C">
        <w:rPr>
          <w:rFonts w:ascii="Arial" w:hAnsi="Arial" w:cs="Arial"/>
        </w:rPr>
        <w:t xml:space="preserve"> </w:t>
      </w:r>
      <w:proofErr w:type="spellStart"/>
      <w:r w:rsidRPr="006B2F7C">
        <w:rPr>
          <w:rFonts w:ascii="Arial" w:hAnsi="Arial" w:cs="Arial"/>
        </w:rPr>
        <w:t>Zulkifli</w:t>
      </w:r>
      <w:proofErr w:type="spellEnd"/>
      <w:r w:rsidRPr="006B2F7C">
        <w:rPr>
          <w:rFonts w:ascii="Arial" w:hAnsi="Arial" w:cs="Arial"/>
        </w:rPr>
        <w:t xml:space="preserve">, M., Ahmad </w:t>
      </w:r>
      <w:proofErr w:type="spellStart"/>
      <w:r w:rsidRPr="006B2F7C">
        <w:rPr>
          <w:rFonts w:ascii="Arial" w:hAnsi="Arial" w:cs="Arial"/>
        </w:rPr>
        <w:t>Sharoni</w:t>
      </w:r>
      <w:proofErr w:type="spellEnd"/>
      <w:r w:rsidRPr="006B2F7C">
        <w:rPr>
          <w:rFonts w:ascii="Arial" w:hAnsi="Arial" w:cs="Arial"/>
        </w:rPr>
        <w:t xml:space="preserve">, S. K., </w:t>
      </w:r>
      <w:proofErr w:type="spellStart"/>
      <w:r w:rsidRPr="006B2F7C">
        <w:rPr>
          <w:rFonts w:ascii="Arial" w:hAnsi="Arial" w:cs="Arial"/>
        </w:rPr>
        <w:t>Shafie</w:t>
      </w:r>
      <w:proofErr w:type="spellEnd"/>
      <w:r w:rsidRPr="006B2F7C">
        <w:rPr>
          <w:rFonts w:ascii="Arial" w:hAnsi="Arial" w:cs="Arial"/>
        </w:rPr>
        <w:t xml:space="preserve">, A. A., &amp; Jayaraman, T. (2018). Relationship between self-efficacy, self-care </w:t>
      </w:r>
      <w:proofErr w:type="spellStart"/>
      <w:r w:rsidRPr="006B2F7C">
        <w:rPr>
          <w:rFonts w:ascii="Arial" w:hAnsi="Arial" w:cs="Arial"/>
        </w:rPr>
        <w:t>behaviour</w:t>
      </w:r>
      <w:proofErr w:type="spellEnd"/>
      <w:r w:rsidRPr="006B2F7C">
        <w:rPr>
          <w:rFonts w:ascii="Arial" w:hAnsi="Arial" w:cs="Arial"/>
        </w:rPr>
        <w:t xml:space="preserve"> and </w:t>
      </w:r>
      <w:proofErr w:type="spellStart"/>
      <w:r w:rsidRPr="006B2F7C">
        <w:rPr>
          <w:rFonts w:ascii="Arial" w:hAnsi="Arial" w:cs="Arial"/>
        </w:rPr>
        <w:t>glycaemic</w:t>
      </w:r>
      <w:proofErr w:type="spellEnd"/>
      <w:r w:rsidRPr="006B2F7C">
        <w:rPr>
          <w:rFonts w:ascii="Arial" w:hAnsi="Arial" w:cs="Arial"/>
        </w:rPr>
        <w:t xml:space="preserve"> control among patients with type 2 diabetes mellitus in the Malaysian primary care setting. </w:t>
      </w:r>
      <w:r w:rsidRPr="006B2F7C">
        <w:rPr>
          <w:rFonts w:ascii="Arial" w:hAnsi="Arial" w:cs="Arial"/>
          <w:i/>
          <w:iCs/>
        </w:rPr>
        <w:t>BMC Family Practice</w:t>
      </w:r>
      <w:r w:rsidRPr="006B2F7C">
        <w:rPr>
          <w:rFonts w:ascii="Arial" w:hAnsi="Arial" w:cs="Arial"/>
        </w:rPr>
        <w:t>, </w:t>
      </w:r>
      <w:r w:rsidRPr="006B2F7C">
        <w:rPr>
          <w:rFonts w:ascii="Arial" w:hAnsi="Arial" w:cs="Arial"/>
          <w:i/>
          <w:iCs/>
        </w:rPr>
        <w:t>19</w:t>
      </w:r>
      <w:r w:rsidRPr="006B2F7C">
        <w:rPr>
          <w:rFonts w:ascii="Arial" w:hAnsi="Arial" w:cs="Arial"/>
        </w:rPr>
        <w:t xml:space="preserve">(1), 39. </w:t>
      </w:r>
      <w:hyperlink r:id="rId50" w:history="1">
        <w:r w:rsidRPr="006B2F7C">
          <w:rPr>
            <w:rStyle w:val="Hyperlink"/>
            <w:rFonts w:ascii="Arial" w:hAnsi="Arial" w:cs="Arial"/>
          </w:rPr>
          <w:t>https://doi.org/10.1186/s12875-018-0725-6</w:t>
        </w:r>
      </w:hyperlink>
    </w:p>
    <w:p w14:paraId="03E661E5"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Uakarn</w:t>
      </w:r>
      <w:proofErr w:type="spellEnd"/>
      <w:r w:rsidRPr="006B2F7C">
        <w:rPr>
          <w:rFonts w:ascii="Arial" w:hAnsi="Arial" w:cs="Arial"/>
        </w:rPr>
        <w:t xml:space="preserve">, C., </w:t>
      </w:r>
      <w:proofErr w:type="spellStart"/>
      <w:r w:rsidRPr="006B2F7C">
        <w:rPr>
          <w:rFonts w:ascii="Arial" w:hAnsi="Arial" w:cs="Arial"/>
        </w:rPr>
        <w:t>Chaokromthong</w:t>
      </w:r>
      <w:proofErr w:type="spellEnd"/>
      <w:r w:rsidRPr="006B2F7C">
        <w:rPr>
          <w:rFonts w:ascii="Arial" w:hAnsi="Arial" w:cs="Arial"/>
        </w:rPr>
        <w:t xml:space="preserve">, K., &amp; </w:t>
      </w:r>
      <w:proofErr w:type="spellStart"/>
      <w:r w:rsidRPr="006B2F7C">
        <w:rPr>
          <w:rFonts w:ascii="Arial" w:hAnsi="Arial" w:cs="Arial"/>
        </w:rPr>
        <w:t>Sintao</w:t>
      </w:r>
      <w:proofErr w:type="spellEnd"/>
      <w:r w:rsidRPr="006B2F7C">
        <w:rPr>
          <w:rFonts w:ascii="Arial" w:hAnsi="Arial" w:cs="Arial"/>
        </w:rPr>
        <w:t xml:space="preserve">, N. (2021). Sample size estimation using Yamane, Cochran, </w:t>
      </w:r>
      <w:proofErr w:type="spellStart"/>
      <w:r w:rsidRPr="006B2F7C">
        <w:rPr>
          <w:rFonts w:ascii="Arial" w:hAnsi="Arial" w:cs="Arial"/>
        </w:rPr>
        <w:t>Krejcie</w:t>
      </w:r>
      <w:proofErr w:type="spellEnd"/>
      <w:r w:rsidRPr="006B2F7C">
        <w:rPr>
          <w:rFonts w:ascii="Arial" w:hAnsi="Arial" w:cs="Arial"/>
        </w:rPr>
        <w:t xml:space="preserve"> and Morgan, and Green formulas and Cohen statistical power analysis by G*Power and comparisons. </w:t>
      </w:r>
      <w:r w:rsidRPr="006B2F7C">
        <w:rPr>
          <w:rFonts w:ascii="Arial" w:hAnsi="Arial" w:cs="Arial"/>
          <w:i/>
          <w:iCs/>
        </w:rPr>
        <w:t>APHEIT International Journal, 10</w:t>
      </w:r>
      <w:r w:rsidRPr="006B2F7C">
        <w:rPr>
          <w:rFonts w:ascii="Arial" w:hAnsi="Arial" w:cs="Arial"/>
        </w:rPr>
        <w:t>(2), 76–88.</w:t>
      </w:r>
    </w:p>
    <w:p w14:paraId="38464E7B" w14:textId="77777777" w:rsidR="002055CE" w:rsidRPr="006B2F7C" w:rsidRDefault="002055CE" w:rsidP="002055CE">
      <w:pPr>
        <w:ind w:left="720" w:hanging="720"/>
        <w:jc w:val="both"/>
        <w:rPr>
          <w:rFonts w:ascii="Arial" w:hAnsi="Arial" w:cs="Arial"/>
        </w:rPr>
      </w:pPr>
      <w:bookmarkStart w:id="8" w:name="_Hlk208038566"/>
      <w:r w:rsidRPr="006B2F7C">
        <w:rPr>
          <w:rFonts w:ascii="Arial" w:hAnsi="Arial" w:cs="Arial"/>
        </w:rPr>
        <w:t>Venkataraman</w:t>
      </w:r>
      <w:bookmarkEnd w:id="8"/>
      <w:r w:rsidRPr="006B2F7C">
        <w:rPr>
          <w:rFonts w:ascii="Arial" w:hAnsi="Arial" w:cs="Arial"/>
        </w:rPr>
        <w:t xml:space="preserve">, K., Kannan, A. T., </w:t>
      </w:r>
      <w:proofErr w:type="spellStart"/>
      <w:r w:rsidRPr="006B2F7C">
        <w:rPr>
          <w:rFonts w:ascii="Arial" w:hAnsi="Arial" w:cs="Arial"/>
        </w:rPr>
        <w:t>Kalra</w:t>
      </w:r>
      <w:proofErr w:type="spellEnd"/>
      <w:r w:rsidRPr="006B2F7C">
        <w:rPr>
          <w:rFonts w:ascii="Arial" w:hAnsi="Arial" w:cs="Arial"/>
        </w:rPr>
        <w:t xml:space="preserve">, O. P., Gambhir, J. K., Sharma, A. K., Sundaram, K. R., &amp; Mohan, V. (2012). Diabetes self-efficacy strongly influences actual control of diabetes in patients attending a tertiary hospital in </w:t>
      </w:r>
      <w:proofErr w:type="spellStart"/>
      <w:r w:rsidRPr="006B2F7C">
        <w:rPr>
          <w:rFonts w:ascii="Arial" w:hAnsi="Arial" w:cs="Arial"/>
        </w:rPr>
        <w:t>india</w:t>
      </w:r>
      <w:proofErr w:type="spellEnd"/>
      <w:r w:rsidRPr="006B2F7C">
        <w:rPr>
          <w:rFonts w:ascii="Arial" w:hAnsi="Arial" w:cs="Arial"/>
        </w:rPr>
        <w:t>. </w:t>
      </w:r>
      <w:r w:rsidRPr="006B2F7C">
        <w:rPr>
          <w:rFonts w:ascii="Arial" w:hAnsi="Arial" w:cs="Arial"/>
          <w:i/>
          <w:iCs/>
        </w:rPr>
        <w:t>Journal of Community Health</w:t>
      </w:r>
      <w:r w:rsidRPr="006B2F7C">
        <w:rPr>
          <w:rFonts w:ascii="Arial" w:hAnsi="Arial" w:cs="Arial"/>
        </w:rPr>
        <w:t>, </w:t>
      </w:r>
      <w:r w:rsidRPr="006B2F7C">
        <w:rPr>
          <w:rFonts w:ascii="Arial" w:hAnsi="Arial" w:cs="Arial"/>
          <w:i/>
          <w:iCs/>
        </w:rPr>
        <w:t>37</w:t>
      </w:r>
      <w:r w:rsidRPr="006B2F7C">
        <w:rPr>
          <w:rFonts w:ascii="Arial" w:hAnsi="Arial" w:cs="Arial"/>
        </w:rPr>
        <w:t xml:space="preserve">(3), 653–662. </w:t>
      </w:r>
      <w:hyperlink r:id="rId51" w:history="1">
        <w:r w:rsidRPr="006B2F7C">
          <w:rPr>
            <w:rStyle w:val="Hyperlink"/>
            <w:rFonts w:ascii="Arial" w:hAnsi="Arial" w:cs="Arial"/>
          </w:rPr>
          <w:t>https://doi.org/10.1007/s10900-011-9496-x</w:t>
        </w:r>
      </w:hyperlink>
    </w:p>
    <w:p w14:paraId="7C3D98AD" w14:textId="77777777" w:rsidR="002055CE" w:rsidRPr="006B2F7C" w:rsidRDefault="002055CE" w:rsidP="002055CE">
      <w:pPr>
        <w:ind w:left="720" w:hanging="720"/>
        <w:jc w:val="both"/>
        <w:rPr>
          <w:rFonts w:ascii="Arial" w:hAnsi="Arial" w:cs="Arial"/>
        </w:rPr>
      </w:pPr>
      <w:r w:rsidRPr="006B2F7C">
        <w:rPr>
          <w:rFonts w:ascii="Arial" w:hAnsi="Arial" w:cs="Arial"/>
        </w:rPr>
        <w:t xml:space="preserve">Wairimu G., M. (2024). Healthcare concern: The high rate of diabetes in southeastern </w:t>
      </w:r>
      <w:proofErr w:type="spellStart"/>
      <w:r w:rsidRPr="006B2F7C">
        <w:rPr>
          <w:rFonts w:ascii="Arial" w:hAnsi="Arial" w:cs="Arial"/>
        </w:rPr>
        <w:t>nigeria</w:t>
      </w:r>
      <w:proofErr w:type="spellEnd"/>
      <w:r w:rsidRPr="006B2F7C">
        <w:rPr>
          <w:rFonts w:ascii="Arial" w:hAnsi="Arial" w:cs="Arial"/>
        </w:rPr>
        <w:t>. </w:t>
      </w:r>
      <w:r w:rsidRPr="006B2F7C">
        <w:rPr>
          <w:rFonts w:ascii="Arial" w:hAnsi="Arial" w:cs="Arial"/>
          <w:i/>
          <w:iCs/>
        </w:rPr>
        <w:t>RESEARCH INVENTION JOURNAL OF SCIENTIFIC AND EXPERIMENTAL SCIENCES</w:t>
      </w:r>
      <w:r w:rsidRPr="006B2F7C">
        <w:rPr>
          <w:rFonts w:ascii="Arial" w:hAnsi="Arial" w:cs="Arial"/>
        </w:rPr>
        <w:t>, </w:t>
      </w:r>
      <w:r w:rsidRPr="006B2F7C">
        <w:rPr>
          <w:rFonts w:ascii="Arial" w:hAnsi="Arial" w:cs="Arial"/>
          <w:i/>
          <w:iCs/>
        </w:rPr>
        <w:t>4</w:t>
      </w:r>
      <w:r w:rsidRPr="006B2F7C">
        <w:rPr>
          <w:rFonts w:ascii="Arial" w:hAnsi="Arial" w:cs="Arial"/>
        </w:rPr>
        <w:t xml:space="preserve">(2), 61–66. </w:t>
      </w:r>
      <w:hyperlink r:id="rId52" w:history="1">
        <w:r w:rsidRPr="006B2F7C">
          <w:rPr>
            <w:rStyle w:val="Hyperlink"/>
            <w:rFonts w:ascii="Arial" w:hAnsi="Arial" w:cs="Arial"/>
          </w:rPr>
          <w:t>https://doi.org/10.59298/RIJSES/2024/426166</w:t>
        </w:r>
      </w:hyperlink>
    </w:p>
    <w:p w14:paraId="62171670" w14:textId="77777777" w:rsidR="002055CE" w:rsidRPr="006B2F7C" w:rsidRDefault="002055CE" w:rsidP="002055CE">
      <w:pPr>
        <w:tabs>
          <w:tab w:val="left" w:pos="2370"/>
        </w:tabs>
        <w:ind w:left="720" w:hanging="720"/>
        <w:jc w:val="both"/>
        <w:rPr>
          <w:rFonts w:ascii="Arial" w:hAnsi="Arial" w:cs="Arial"/>
        </w:rPr>
      </w:pPr>
      <w:proofErr w:type="spellStart"/>
      <w:r w:rsidRPr="006B2F7C">
        <w:rPr>
          <w:rFonts w:ascii="Arial" w:hAnsi="Arial" w:cs="Arial"/>
        </w:rPr>
        <w:t>Wojujutari</w:t>
      </w:r>
      <w:proofErr w:type="spellEnd"/>
      <w:r w:rsidRPr="006B2F7C">
        <w:rPr>
          <w:rFonts w:ascii="Arial" w:hAnsi="Arial" w:cs="Arial"/>
        </w:rPr>
        <w:t xml:space="preserve"> </w:t>
      </w:r>
      <w:proofErr w:type="spellStart"/>
      <w:r w:rsidRPr="006B2F7C">
        <w:rPr>
          <w:rFonts w:ascii="Arial" w:hAnsi="Arial" w:cs="Arial"/>
        </w:rPr>
        <w:t>Ajele</w:t>
      </w:r>
      <w:proofErr w:type="spellEnd"/>
      <w:r w:rsidRPr="006B2F7C">
        <w:rPr>
          <w:rFonts w:ascii="Arial" w:hAnsi="Arial" w:cs="Arial"/>
        </w:rPr>
        <w:t xml:space="preserve">, K., &amp; Sunday </w:t>
      </w:r>
      <w:proofErr w:type="spellStart"/>
      <w:r w:rsidRPr="006B2F7C">
        <w:rPr>
          <w:rFonts w:ascii="Arial" w:hAnsi="Arial" w:cs="Arial"/>
        </w:rPr>
        <w:t>Idemudia</w:t>
      </w:r>
      <w:proofErr w:type="spellEnd"/>
      <w:r w:rsidRPr="006B2F7C">
        <w:rPr>
          <w:rFonts w:ascii="Arial" w:hAnsi="Arial" w:cs="Arial"/>
        </w:rPr>
        <w:t>, E. (2025). The role of depression and diabetes distress in glycemic control: A meta-analysis. </w:t>
      </w:r>
      <w:r w:rsidRPr="006B2F7C">
        <w:rPr>
          <w:rFonts w:ascii="Arial" w:hAnsi="Arial" w:cs="Arial"/>
          <w:i/>
          <w:iCs/>
        </w:rPr>
        <w:t>Diabetes Research and Clinical Practice</w:t>
      </w:r>
      <w:r w:rsidRPr="006B2F7C">
        <w:rPr>
          <w:rFonts w:ascii="Arial" w:hAnsi="Arial" w:cs="Arial"/>
        </w:rPr>
        <w:t>, </w:t>
      </w:r>
      <w:r w:rsidRPr="006B2F7C">
        <w:rPr>
          <w:rFonts w:ascii="Arial" w:hAnsi="Arial" w:cs="Arial"/>
          <w:i/>
          <w:iCs/>
        </w:rPr>
        <w:t>221</w:t>
      </w:r>
      <w:r w:rsidRPr="006B2F7C">
        <w:rPr>
          <w:rFonts w:ascii="Arial" w:hAnsi="Arial" w:cs="Arial"/>
        </w:rPr>
        <w:t xml:space="preserve">, 112014. </w:t>
      </w:r>
      <w:hyperlink r:id="rId53" w:history="1">
        <w:r w:rsidRPr="006B2F7C">
          <w:rPr>
            <w:rStyle w:val="Hyperlink"/>
            <w:rFonts w:ascii="Arial" w:hAnsi="Arial" w:cs="Arial"/>
          </w:rPr>
          <w:t>https://doi.org/10.1016/j.diabres.2025.112014</w:t>
        </w:r>
      </w:hyperlink>
    </w:p>
    <w:p w14:paraId="2AC4AE9D" w14:textId="77777777" w:rsidR="002055CE" w:rsidRPr="006B2F7C" w:rsidRDefault="002055CE" w:rsidP="002055CE">
      <w:pPr>
        <w:ind w:left="720" w:hanging="720"/>
        <w:jc w:val="both"/>
        <w:rPr>
          <w:rFonts w:ascii="Arial" w:hAnsi="Arial" w:cs="Arial"/>
        </w:rPr>
      </w:pPr>
      <w:r w:rsidRPr="006B2F7C">
        <w:rPr>
          <w:rFonts w:ascii="Arial" w:hAnsi="Arial" w:cs="Arial"/>
        </w:rPr>
        <w:t xml:space="preserve">World Health Organization. (2024, 14 November). Diabetes. </w:t>
      </w:r>
      <w:hyperlink r:id="rId54" w:history="1">
        <w:r w:rsidRPr="006B2F7C">
          <w:rPr>
            <w:rStyle w:val="Hyperlink"/>
            <w:rFonts w:ascii="Arial" w:hAnsi="Arial" w:cs="Arial"/>
          </w:rPr>
          <w:t>https://www.who.int/news-room/fact-sheets/detail/diabetes</w:t>
        </w:r>
      </w:hyperlink>
    </w:p>
    <w:p w14:paraId="566B9467" w14:textId="77777777" w:rsidR="002055CE" w:rsidRPr="006B2F7C" w:rsidRDefault="002055CE" w:rsidP="002055CE">
      <w:pPr>
        <w:ind w:left="720" w:hanging="720"/>
        <w:jc w:val="both"/>
        <w:rPr>
          <w:rFonts w:ascii="Arial" w:hAnsi="Arial" w:cs="Arial"/>
        </w:rPr>
      </w:pPr>
      <w:proofErr w:type="spellStart"/>
      <w:r w:rsidRPr="006B2F7C">
        <w:rPr>
          <w:rFonts w:ascii="Arial" w:hAnsi="Arial" w:cs="Arial"/>
        </w:rPr>
        <w:t>Xie</w:t>
      </w:r>
      <w:proofErr w:type="spellEnd"/>
      <w:r w:rsidRPr="006B2F7C">
        <w:rPr>
          <w:rFonts w:ascii="Arial" w:hAnsi="Arial" w:cs="Arial"/>
        </w:rPr>
        <w:t>, Z., Liu, K., Or, C., Chen, J., Yan, M., &amp; Wang, H. (2020). An examination of the socio-demographic correlates of patient adherence to self-management behaviors and the mediating roles of health attitudes and self-efficacy among patients with coexisting type 2 diabetes and hypertension. </w:t>
      </w:r>
      <w:r w:rsidRPr="006B2F7C">
        <w:rPr>
          <w:rFonts w:ascii="Arial" w:hAnsi="Arial" w:cs="Arial"/>
          <w:i/>
          <w:iCs/>
        </w:rPr>
        <w:t>BMC Public Health</w:t>
      </w:r>
      <w:r w:rsidRPr="006B2F7C">
        <w:rPr>
          <w:rFonts w:ascii="Arial" w:hAnsi="Arial" w:cs="Arial"/>
        </w:rPr>
        <w:t>, </w:t>
      </w:r>
      <w:r w:rsidRPr="006B2F7C">
        <w:rPr>
          <w:rFonts w:ascii="Arial" w:hAnsi="Arial" w:cs="Arial"/>
          <w:i/>
          <w:iCs/>
        </w:rPr>
        <w:t>20</w:t>
      </w:r>
      <w:r w:rsidRPr="006B2F7C">
        <w:rPr>
          <w:rFonts w:ascii="Arial" w:hAnsi="Arial" w:cs="Arial"/>
        </w:rPr>
        <w:t xml:space="preserve">(1), 1227. </w:t>
      </w:r>
      <w:hyperlink r:id="rId55" w:history="1">
        <w:r w:rsidRPr="006B2F7C">
          <w:rPr>
            <w:rStyle w:val="Hyperlink"/>
            <w:rFonts w:ascii="Arial" w:hAnsi="Arial" w:cs="Arial"/>
          </w:rPr>
          <w:t>https://doi.org/10.1186/s12889-020-09274-4</w:t>
        </w:r>
      </w:hyperlink>
    </w:p>
    <w:p w14:paraId="78290550" w14:textId="77777777" w:rsidR="002055CE" w:rsidRPr="006B2F7C" w:rsidRDefault="002055CE" w:rsidP="002055CE">
      <w:pPr>
        <w:spacing w:line="360" w:lineRule="auto"/>
        <w:jc w:val="both"/>
        <w:rPr>
          <w:rFonts w:ascii="Arial" w:hAnsi="Arial" w:cs="Arial"/>
        </w:rPr>
      </w:pPr>
    </w:p>
    <w:p w14:paraId="575559D7" w14:textId="3A4EFB3E" w:rsidR="00B01FCD" w:rsidRPr="00FB3A86" w:rsidRDefault="00B01FCD" w:rsidP="00441B6F">
      <w:pPr>
        <w:pStyle w:val="Body"/>
        <w:spacing w:after="0"/>
        <w:rPr>
          <w:rFonts w:ascii="Arial" w:hAnsi="Arial" w:cs="Arial"/>
          <w:sz w:val="24"/>
        </w:rPr>
      </w:pPr>
    </w:p>
    <w:p w14:paraId="006463A7" w14:textId="51D6B421" w:rsidR="00B01FCD" w:rsidRDefault="00B01FCD" w:rsidP="00441B6F">
      <w:pPr>
        <w:pStyle w:val="Body"/>
        <w:spacing w:after="0"/>
        <w:rPr>
          <w:rFonts w:ascii="Arial" w:hAnsi="Arial" w:cs="Arial"/>
        </w:rPr>
      </w:pPr>
    </w:p>
    <w:p w14:paraId="264FA947" w14:textId="77777777" w:rsidR="00790ADA" w:rsidRPr="00FB3A86" w:rsidRDefault="00790ADA" w:rsidP="00441B6F">
      <w:pPr>
        <w:pStyle w:val="Body"/>
        <w:spacing w:after="0"/>
        <w:rPr>
          <w:rFonts w:ascii="Arial" w:hAnsi="Arial" w:cs="Arial"/>
        </w:rPr>
      </w:pPr>
    </w:p>
    <w:p w14:paraId="591DD7B1" w14:textId="428266E7" w:rsidR="004D4277" w:rsidRPr="00FB3A86" w:rsidRDefault="004D4277" w:rsidP="00441B6F">
      <w:pPr>
        <w:pStyle w:val="Appendix"/>
        <w:spacing w:after="0"/>
        <w:jc w:val="both"/>
        <w:rPr>
          <w:rFonts w:ascii="Arial" w:hAnsi="Arial" w:cs="Arial"/>
          <w:b w:val="0"/>
        </w:rPr>
        <w:sectPr w:rsidR="004D4277" w:rsidRPr="00FB3A86" w:rsidSect="00C672F2">
          <w:headerReference w:type="even" r:id="rId56"/>
          <w:headerReference w:type="default" r:id="rId57"/>
          <w:footerReference w:type="default" r:id="rId58"/>
          <w:headerReference w:type="first" r:id="rId59"/>
          <w:type w:val="continuous"/>
          <w:pgSz w:w="12240" w:h="15840"/>
          <w:pgMar w:top="1440" w:right="2016" w:bottom="2016" w:left="2016" w:header="720" w:footer="1123" w:gutter="0"/>
          <w:cols w:space="720"/>
          <w:docGrid w:linePitch="272"/>
        </w:sectPr>
      </w:pPr>
    </w:p>
    <w:p w14:paraId="68E893CA" w14:textId="77777777" w:rsidR="00B01FCD" w:rsidRPr="00FB3A86" w:rsidRDefault="00B01FCD" w:rsidP="00441B6F">
      <w:pPr>
        <w:pStyle w:val="Appendix"/>
        <w:spacing w:after="0"/>
        <w:jc w:val="both"/>
        <w:rPr>
          <w:rFonts w:ascii="Arial" w:hAnsi="Arial" w:cs="Arial"/>
          <w:b w:val="0"/>
        </w:rPr>
      </w:pPr>
    </w:p>
    <w:sectPr w:rsidR="00B01FCD" w:rsidRPr="00FB3A86" w:rsidSect="00C672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4FCC" w14:textId="77777777" w:rsidR="00AC1681" w:rsidRDefault="00AC1681" w:rsidP="00C37E61">
      <w:r>
        <w:separator/>
      </w:r>
    </w:p>
  </w:endnote>
  <w:endnote w:type="continuationSeparator" w:id="0">
    <w:p w14:paraId="3A1DBE67" w14:textId="77777777" w:rsidR="00AC1681" w:rsidRDefault="00AC16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6D7A" w14:textId="77777777" w:rsidR="00C672F2" w:rsidRDefault="00C67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8024" w14:textId="77777777" w:rsidR="00C672F2" w:rsidRDefault="00C67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1F79" w14:textId="436F480E" w:rsidR="00754C9A" w:rsidRPr="00C672F2" w:rsidRDefault="00754C9A" w:rsidP="00C672F2">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15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B05F" w14:textId="77777777" w:rsidR="00AC1681" w:rsidRDefault="00AC1681" w:rsidP="00C37E61">
      <w:r>
        <w:separator/>
      </w:r>
    </w:p>
  </w:footnote>
  <w:footnote w:type="continuationSeparator" w:id="0">
    <w:p w14:paraId="7FC65731" w14:textId="77777777" w:rsidR="00AC1681" w:rsidRDefault="00AC16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6EEA" w14:textId="4FBECA07" w:rsidR="00C672F2" w:rsidRDefault="00C672F2">
    <w:pPr>
      <w:pStyle w:val="Header"/>
    </w:pPr>
    <w:r>
      <w:rPr>
        <w:noProof/>
      </w:rPr>
      <w:pict w14:anchorId="61929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0750" w14:textId="6E46154B" w:rsidR="00C672F2" w:rsidRDefault="00C672F2">
    <w:pPr>
      <w:pStyle w:val="Header"/>
    </w:pPr>
    <w:r>
      <w:rPr>
        <w:noProof/>
      </w:rPr>
      <w:pict w14:anchorId="4613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33C5" w14:textId="401B2351" w:rsidR="00296529" w:rsidRPr="00296529" w:rsidRDefault="00C672F2" w:rsidP="00296529">
    <w:pPr>
      <w:ind w:left="2160"/>
      <w:jc w:val="center"/>
      <w:rPr>
        <w:rFonts w:ascii="Times New Roman" w:eastAsia="Calibri" w:hAnsi="Times New Roman"/>
        <w:i/>
        <w:sz w:val="18"/>
        <w:szCs w:val="22"/>
      </w:rPr>
    </w:pPr>
    <w:r>
      <w:rPr>
        <w:noProof/>
      </w:rPr>
      <w:pict w14:anchorId="59161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B6E6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675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0894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47BA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D6E4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FA97A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ECD1" w14:textId="571D35B4" w:rsidR="00C672F2" w:rsidRDefault="00C672F2">
    <w:pPr>
      <w:pStyle w:val="Header"/>
    </w:pPr>
    <w:r>
      <w:rPr>
        <w:noProof/>
      </w:rPr>
      <w:pict w14:anchorId="4F1AE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F88A" w14:textId="60B2F488" w:rsidR="00C672F2" w:rsidRDefault="00C672F2">
    <w:pPr>
      <w:pStyle w:val="Header"/>
    </w:pPr>
    <w:r>
      <w:rPr>
        <w:noProof/>
      </w:rPr>
      <w:pict w14:anchorId="32DC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0FB9" w14:textId="6A8000FC" w:rsidR="00C672F2" w:rsidRDefault="00C672F2">
    <w:pPr>
      <w:pStyle w:val="Header"/>
    </w:pPr>
    <w:r>
      <w:rPr>
        <w:noProof/>
      </w:rPr>
      <w:pict w14:anchorId="5DC1A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236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3C58"/>
    <w:rsid w:val="000C4C2D"/>
    <w:rsid w:val="000D689F"/>
    <w:rsid w:val="000E7B7B"/>
    <w:rsid w:val="000E7D62"/>
    <w:rsid w:val="000F79A7"/>
    <w:rsid w:val="00103357"/>
    <w:rsid w:val="00123C9F"/>
    <w:rsid w:val="00126190"/>
    <w:rsid w:val="00130F17"/>
    <w:rsid w:val="00131DAE"/>
    <w:rsid w:val="001320BF"/>
    <w:rsid w:val="00163BC4"/>
    <w:rsid w:val="00191062"/>
    <w:rsid w:val="00192B72"/>
    <w:rsid w:val="001A29D8"/>
    <w:rsid w:val="001A5CAA"/>
    <w:rsid w:val="001B0427"/>
    <w:rsid w:val="001D2FBB"/>
    <w:rsid w:val="001D3A51"/>
    <w:rsid w:val="001E10D2"/>
    <w:rsid w:val="001E25B4"/>
    <w:rsid w:val="001E44FE"/>
    <w:rsid w:val="00200595"/>
    <w:rsid w:val="00204835"/>
    <w:rsid w:val="002055CE"/>
    <w:rsid w:val="00221CB4"/>
    <w:rsid w:val="00231920"/>
    <w:rsid w:val="0023195C"/>
    <w:rsid w:val="0024282C"/>
    <w:rsid w:val="002460DC"/>
    <w:rsid w:val="00250985"/>
    <w:rsid w:val="00252AEE"/>
    <w:rsid w:val="00254D8E"/>
    <w:rsid w:val="002556F6"/>
    <w:rsid w:val="0025641D"/>
    <w:rsid w:val="002619CE"/>
    <w:rsid w:val="002830E1"/>
    <w:rsid w:val="00283105"/>
    <w:rsid w:val="00284C4C"/>
    <w:rsid w:val="00287E68"/>
    <w:rsid w:val="00296529"/>
    <w:rsid w:val="002979CF"/>
    <w:rsid w:val="002B27FB"/>
    <w:rsid w:val="002B685A"/>
    <w:rsid w:val="002C57D2"/>
    <w:rsid w:val="002E0D56"/>
    <w:rsid w:val="002E13A4"/>
    <w:rsid w:val="00306E27"/>
    <w:rsid w:val="00315186"/>
    <w:rsid w:val="0033343E"/>
    <w:rsid w:val="0034164E"/>
    <w:rsid w:val="003512C2"/>
    <w:rsid w:val="0036464B"/>
    <w:rsid w:val="00364671"/>
    <w:rsid w:val="00371FB6"/>
    <w:rsid w:val="003763C1"/>
    <w:rsid w:val="00376BBE"/>
    <w:rsid w:val="0039224F"/>
    <w:rsid w:val="003A43A4"/>
    <w:rsid w:val="003A7E18"/>
    <w:rsid w:val="003C4C86"/>
    <w:rsid w:val="003C6258"/>
    <w:rsid w:val="003E2904"/>
    <w:rsid w:val="00401927"/>
    <w:rsid w:val="0041027F"/>
    <w:rsid w:val="00412475"/>
    <w:rsid w:val="00423789"/>
    <w:rsid w:val="0042671F"/>
    <w:rsid w:val="00440F43"/>
    <w:rsid w:val="00441B6F"/>
    <w:rsid w:val="00446221"/>
    <w:rsid w:val="00450E62"/>
    <w:rsid w:val="004539DB"/>
    <w:rsid w:val="00471A80"/>
    <w:rsid w:val="004D305E"/>
    <w:rsid w:val="004D4277"/>
    <w:rsid w:val="00502516"/>
    <w:rsid w:val="00505F06"/>
    <w:rsid w:val="00506828"/>
    <w:rsid w:val="0053056E"/>
    <w:rsid w:val="00554FDA"/>
    <w:rsid w:val="005C4E82"/>
    <w:rsid w:val="005C784C"/>
    <w:rsid w:val="005D17F6"/>
    <w:rsid w:val="005D29D6"/>
    <w:rsid w:val="005E5539"/>
    <w:rsid w:val="005F4AFB"/>
    <w:rsid w:val="00602BF5"/>
    <w:rsid w:val="00617FDD"/>
    <w:rsid w:val="00633614"/>
    <w:rsid w:val="00633F68"/>
    <w:rsid w:val="00636AC7"/>
    <w:rsid w:val="00636EB2"/>
    <w:rsid w:val="006375B8"/>
    <w:rsid w:val="0066510A"/>
    <w:rsid w:val="00673F9F"/>
    <w:rsid w:val="00686953"/>
    <w:rsid w:val="00687DEA"/>
    <w:rsid w:val="00687E67"/>
    <w:rsid w:val="006967F7"/>
    <w:rsid w:val="006A250C"/>
    <w:rsid w:val="006A2F9A"/>
    <w:rsid w:val="006B21D3"/>
    <w:rsid w:val="006B57D0"/>
    <w:rsid w:val="006D30FF"/>
    <w:rsid w:val="006D6940"/>
    <w:rsid w:val="006E43B7"/>
    <w:rsid w:val="006F11EC"/>
    <w:rsid w:val="0070082C"/>
    <w:rsid w:val="00712FC2"/>
    <w:rsid w:val="007369E6"/>
    <w:rsid w:val="00746E59"/>
    <w:rsid w:val="00754C9A"/>
    <w:rsid w:val="0075599A"/>
    <w:rsid w:val="00761D52"/>
    <w:rsid w:val="00772BD2"/>
    <w:rsid w:val="0077749E"/>
    <w:rsid w:val="00781311"/>
    <w:rsid w:val="00790ADA"/>
    <w:rsid w:val="007D2288"/>
    <w:rsid w:val="007E088F"/>
    <w:rsid w:val="007F7B32"/>
    <w:rsid w:val="00802031"/>
    <w:rsid w:val="00804BC2"/>
    <w:rsid w:val="008059DF"/>
    <w:rsid w:val="008142D2"/>
    <w:rsid w:val="0081431A"/>
    <w:rsid w:val="008156A0"/>
    <w:rsid w:val="008265DA"/>
    <w:rsid w:val="0083216F"/>
    <w:rsid w:val="0083490B"/>
    <w:rsid w:val="0083588E"/>
    <w:rsid w:val="00860000"/>
    <w:rsid w:val="00863BD3"/>
    <w:rsid w:val="008641ED"/>
    <w:rsid w:val="00866D66"/>
    <w:rsid w:val="008671C6"/>
    <w:rsid w:val="00875803"/>
    <w:rsid w:val="008B459E"/>
    <w:rsid w:val="008E072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5AF2"/>
    <w:rsid w:val="009D7EB7"/>
    <w:rsid w:val="009E048A"/>
    <w:rsid w:val="009E08E9"/>
    <w:rsid w:val="009E3DB9"/>
    <w:rsid w:val="009E6E35"/>
    <w:rsid w:val="009F0EDA"/>
    <w:rsid w:val="00A03B96"/>
    <w:rsid w:val="00A05B19"/>
    <w:rsid w:val="00A1134E"/>
    <w:rsid w:val="00A24E7E"/>
    <w:rsid w:val="00A258C3"/>
    <w:rsid w:val="00A321DC"/>
    <w:rsid w:val="00A347C0"/>
    <w:rsid w:val="00A51431"/>
    <w:rsid w:val="00A539AD"/>
    <w:rsid w:val="00A94063"/>
    <w:rsid w:val="00AA6219"/>
    <w:rsid w:val="00AA74E0"/>
    <w:rsid w:val="00AB703F"/>
    <w:rsid w:val="00AC1681"/>
    <w:rsid w:val="00AC379F"/>
    <w:rsid w:val="00AC6BB8"/>
    <w:rsid w:val="00AE008F"/>
    <w:rsid w:val="00B01FCD"/>
    <w:rsid w:val="00B1776C"/>
    <w:rsid w:val="00B43F45"/>
    <w:rsid w:val="00B52583"/>
    <w:rsid w:val="00B52896"/>
    <w:rsid w:val="00B930F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710"/>
    <w:rsid w:val="00C672F2"/>
    <w:rsid w:val="00C70F1B"/>
    <w:rsid w:val="00C71A47"/>
    <w:rsid w:val="00C7464C"/>
    <w:rsid w:val="00C85588"/>
    <w:rsid w:val="00CD6755"/>
    <w:rsid w:val="00CD6856"/>
    <w:rsid w:val="00CE0089"/>
    <w:rsid w:val="00CE793C"/>
    <w:rsid w:val="00CF193C"/>
    <w:rsid w:val="00D173F1"/>
    <w:rsid w:val="00D24E90"/>
    <w:rsid w:val="00D74CB0"/>
    <w:rsid w:val="00D8295D"/>
    <w:rsid w:val="00DC2A65"/>
    <w:rsid w:val="00DD5C79"/>
    <w:rsid w:val="00DD678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D48"/>
    <w:rsid w:val="00EE52CB"/>
    <w:rsid w:val="00EF581D"/>
    <w:rsid w:val="00EF7FD8"/>
    <w:rsid w:val="00F06F59"/>
    <w:rsid w:val="00F17988"/>
    <w:rsid w:val="00F33820"/>
    <w:rsid w:val="00F469F0"/>
    <w:rsid w:val="00F53273"/>
    <w:rsid w:val="00F5510F"/>
    <w:rsid w:val="00F643F5"/>
    <w:rsid w:val="00F755E4"/>
    <w:rsid w:val="00F77D02"/>
    <w:rsid w:val="00FB3A86"/>
    <w:rsid w:val="00FD36C8"/>
    <w:rsid w:val="00FF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A4896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7759/cureus.64005" TargetMode="External"/><Relationship Id="rId26" Type="http://schemas.openxmlformats.org/officeDocument/2006/relationships/hyperlink" Target="https://doi.org/10.30574/wjarr.2023.20.1.2018" TargetMode="External"/><Relationship Id="rId39" Type="http://schemas.openxmlformats.org/officeDocument/2006/relationships/hyperlink" Target="https://doi.org/10.1016/j.ijnsa.2025.100349" TargetMode="External"/><Relationship Id="rId21" Type="http://schemas.openxmlformats.org/officeDocument/2006/relationships/hyperlink" Target="https://doi.org/10.33590/emjdiabet/20-00174" TargetMode="External"/><Relationship Id="rId34" Type="http://schemas.openxmlformats.org/officeDocument/2006/relationships/hyperlink" Target="https://doi.org/10.1186/s12905-020-01093-4" TargetMode="External"/><Relationship Id="rId42" Type="http://schemas.openxmlformats.org/officeDocument/2006/relationships/hyperlink" Target="https://doi.org/10.1016/j.srhc.2024.101048" TargetMode="External"/><Relationship Id="rId47" Type="http://schemas.openxmlformats.org/officeDocument/2006/relationships/hyperlink" Target="https://doi.org/10.1111/dme.14157" TargetMode="External"/><Relationship Id="rId50" Type="http://schemas.openxmlformats.org/officeDocument/2006/relationships/hyperlink" Target="https://doi.org/10.1186/s12875-018-0725-6" TargetMode="External"/><Relationship Id="rId55" Type="http://schemas.openxmlformats.org/officeDocument/2006/relationships/hyperlink" Target="https://doi.org/10.1186/s12889-020-09274-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0842-024-00203-7" TargetMode="External"/><Relationship Id="rId29" Type="http://schemas.openxmlformats.org/officeDocument/2006/relationships/hyperlink" Target="https://doi.org/10.1002/hsr2.2004" TargetMode="External"/><Relationship Id="rId11" Type="http://schemas.openxmlformats.org/officeDocument/2006/relationships/footer" Target="footer2.xml"/><Relationship Id="rId24" Type="http://schemas.openxmlformats.org/officeDocument/2006/relationships/hyperlink" Target="https://doi.org/10.2337/dci22-0034" TargetMode="External"/><Relationship Id="rId32" Type="http://schemas.openxmlformats.org/officeDocument/2006/relationships/hyperlink" Target="https://doi.org/10.2147/DMSO.S439767" TargetMode="External"/><Relationship Id="rId37" Type="http://schemas.openxmlformats.org/officeDocument/2006/relationships/hyperlink" Target="https://doi.org/10.24018/ejmed.2021.3.6.1129" TargetMode="External"/><Relationship Id="rId40" Type="http://schemas.openxmlformats.org/officeDocument/2006/relationships/hyperlink" Target="https://doi.org/10.1111/dme.13448" TargetMode="External"/><Relationship Id="rId45" Type="http://schemas.openxmlformats.org/officeDocument/2006/relationships/hyperlink" Target="https://doi.org/10.3389/fpsyt.2022.937973" TargetMode="External"/><Relationship Id="rId53" Type="http://schemas.openxmlformats.org/officeDocument/2006/relationships/hyperlink" Target="https://doi.org/10.1016/j.diabres.2025.112014"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186/s12889-024-21050-2" TargetMode="External"/><Relationship Id="rId14" Type="http://schemas.openxmlformats.org/officeDocument/2006/relationships/hyperlink" Target="https://doi.org/10.1186/s12889-021-11308-4" TargetMode="External"/><Relationship Id="rId22" Type="http://schemas.openxmlformats.org/officeDocument/2006/relationships/hyperlink" Target="https://doi.org/10.1016/j.jpsychores.2022.111105" TargetMode="External"/><Relationship Id="rId27" Type="http://schemas.openxmlformats.org/officeDocument/2006/relationships/hyperlink" Target="https://doi.org/10.22605/RRH4262" TargetMode="External"/><Relationship Id="rId30" Type="http://schemas.openxmlformats.org/officeDocument/2006/relationships/hyperlink" Target="https://doi.org/10.4103/ijem.IJEM_579_17" TargetMode="External"/><Relationship Id="rId35" Type="http://schemas.openxmlformats.org/officeDocument/2006/relationships/hyperlink" Target="https://doi.org/10.5334/ijic.5508" TargetMode="External"/><Relationship Id="rId43" Type="http://schemas.openxmlformats.org/officeDocument/2006/relationships/hyperlink" Target="https://doi.org/10.1016/j.pcad.2023.04.001" TargetMode="External"/><Relationship Id="rId48" Type="http://schemas.openxmlformats.org/officeDocument/2006/relationships/hyperlink" Target="https://doi.org/10.3934/publichealth.2023032"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007/s10900-011-9496-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86/s40842-020-00102-7" TargetMode="External"/><Relationship Id="rId25" Type="http://schemas.openxmlformats.org/officeDocument/2006/relationships/hyperlink" Target="Https://dx.doi.org/10.4314/gjass.v21i2.10" TargetMode="External"/><Relationship Id="rId33" Type="http://schemas.openxmlformats.org/officeDocument/2006/relationships/hyperlink" Target="https://doi.org/10.4102/phcfm.v16i1.4202" TargetMode="External"/><Relationship Id="rId38" Type="http://schemas.openxmlformats.org/officeDocument/2006/relationships/hyperlink" Target="https://doi.org/10.1016/j.ssmmh.2024.100368" TargetMode="External"/><Relationship Id="rId46" Type="http://schemas.openxmlformats.org/officeDocument/2006/relationships/hyperlink" Target="https://doi.org/10.3389/fmed.2025.1488023" TargetMode="External"/><Relationship Id="rId59" Type="http://schemas.openxmlformats.org/officeDocument/2006/relationships/header" Target="header6.xml"/><Relationship Id="rId20" Type="http://schemas.openxmlformats.org/officeDocument/2006/relationships/hyperlink" Target="https://doi.org/10.1007/978-3-319-32564-4_1" TargetMode="External"/><Relationship Id="rId41" Type="http://schemas.openxmlformats.org/officeDocument/2006/relationships/hyperlink" Target="https://doi.org/10.1111/dme.13448" TargetMode="External"/><Relationship Id="rId54" Type="http://schemas.openxmlformats.org/officeDocument/2006/relationships/hyperlink" Target="https://www.who.int/news-room/fact-sheets/detail/diabe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gf2.600" TargetMode="External"/><Relationship Id="rId23" Type="http://schemas.openxmlformats.org/officeDocument/2006/relationships/hyperlink" Target="https://doi.org/10.2337/dc23-0642" TargetMode="External"/><Relationship Id="rId28" Type="http://schemas.openxmlformats.org/officeDocument/2006/relationships/hyperlink" Target="https://doi.org/10.1016/j.diabres.2022.110229" TargetMode="External"/><Relationship Id="rId36" Type="http://schemas.openxmlformats.org/officeDocument/2006/relationships/hyperlink" Target="https://doi.org/10.1186/s12982-025-00728-x" TargetMode="External"/><Relationship Id="rId49" Type="http://schemas.openxmlformats.org/officeDocument/2006/relationships/hyperlink" Target="https://doi.org/10.1186/s12905-023-02319-x"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4236/jdm.2022.124023" TargetMode="External"/><Relationship Id="rId44" Type="http://schemas.openxmlformats.org/officeDocument/2006/relationships/hyperlink" Target="https://doi.org/10.2337/diacare.29.04.06.dc05-1615" TargetMode="External"/><Relationship Id="rId52" Type="http://schemas.openxmlformats.org/officeDocument/2006/relationships/hyperlink" Target="https://doi.org/10.59298/RIJSES/2024/42616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66FDF-41DE-471A-BA2B-4762B32D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1383</TotalTime>
  <Pages>14</Pages>
  <Words>6287</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2025-09-15T07:53:00Z</dcterms:modified>
</cp:coreProperties>
</file>