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5385B5" w14:textId="77777777" w:rsidR="00BE541A" w:rsidRDefault="00E2284C">
      <w:pPr>
        <w:spacing w:before="100" w:beforeAutospacing="1" w:after="100" w:afterAutospacing="1" w:line="240" w:lineRule="auto"/>
        <w:outlineLvl w:val="0"/>
        <w:rPr>
          <w:rFonts w:ascii="Arial" w:eastAsia="Times New Roman" w:hAnsi="Arial" w:cs="Arial"/>
          <w:b/>
          <w:bCs/>
          <w:kern w:val="36"/>
          <w:sz w:val="48"/>
          <w:szCs w:val="48"/>
          <w:lang w:val="en-US"/>
        </w:rPr>
      </w:pPr>
      <w:r>
        <w:rPr>
          <w:rFonts w:ascii="Arial" w:eastAsia="Times New Roman" w:hAnsi="Arial" w:cs="Arial"/>
          <w:b/>
          <w:bCs/>
          <w:kern w:val="36"/>
          <w:sz w:val="48"/>
          <w:szCs w:val="48"/>
          <w:lang w:val="en-US"/>
        </w:rPr>
        <w:t>Cord Blood Gas Analysis and Its Clinical Significance in Neonatal Outcomes</w:t>
      </w:r>
    </w:p>
    <w:p w14:paraId="4CEBAF28" w14:textId="77777777" w:rsidR="005977FB" w:rsidRDefault="005977FB">
      <w:pPr>
        <w:spacing w:before="100" w:beforeAutospacing="1" w:after="100" w:afterAutospacing="1" w:line="240" w:lineRule="auto"/>
        <w:rPr>
          <w:rFonts w:ascii="Arial" w:eastAsia="Times New Roman" w:hAnsi="Arial" w:cs="Arial"/>
          <w:sz w:val="24"/>
          <w:szCs w:val="24"/>
          <w:lang w:val="en-US"/>
        </w:rPr>
      </w:pPr>
    </w:p>
    <w:p w14:paraId="3314EF41" w14:textId="77777777" w:rsidR="005977FB" w:rsidRDefault="005977FB">
      <w:pPr>
        <w:spacing w:before="100" w:beforeAutospacing="1" w:after="100" w:afterAutospacing="1" w:line="240" w:lineRule="auto"/>
        <w:rPr>
          <w:rFonts w:ascii="Arial" w:eastAsia="Times New Roman" w:hAnsi="Arial" w:cs="Arial"/>
          <w:sz w:val="24"/>
          <w:szCs w:val="24"/>
          <w:lang w:val="en-US"/>
        </w:rPr>
      </w:pPr>
    </w:p>
    <w:p w14:paraId="1FAFEDB8" w14:textId="08AB6A2D" w:rsidR="00BE541A" w:rsidRDefault="00E2284C">
      <w:pPr>
        <w:spacing w:before="100" w:beforeAutospacing="1" w:after="100" w:afterAutospacing="1" w:line="240" w:lineRule="auto"/>
        <w:rPr>
          <w:rFonts w:ascii="Arial" w:eastAsia="Times New Roman" w:hAnsi="Arial" w:cs="Arial"/>
          <w:sz w:val="24"/>
          <w:szCs w:val="24"/>
          <w:lang w:val="en-US"/>
        </w:rPr>
      </w:pPr>
      <w:r>
        <w:rPr>
          <w:rFonts w:ascii="Arial" w:eastAsia="Times New Roman" w:hAnsi="Arial" w:cs="Arial"/>
          <w:sz w:val="24"/>
          <w:szCs w:val="24"/>
          <w:lang w:val="en-US"/>
        </w:rPr>
        <w:t>A</w:t>
      </w:r>
      <w:r>
        <w:rPr>
          <w:rFonts w:ascii="Arial" w:eastAsia="Times New Roman" w:hAnsi="Arial" w:cs="Arial"/>
          <w:sz w:val="24"/>
          <w:szCs w:val="24"/>
          <w:lang w:val="en-US"/>
        </w:rPr>
        <w:t>bstract:</w:t>
      </w:r>
    </w:p>
    <w:p w14:paraId="3B3F73ED" w14:textId="77777777" w:rsidR="00BE541A" w:rsidRDefault="00E2284C">
      <w:pPr>
        <w:spacing w:before="100" w:beforeAutospacing="1" w:after="100" w:afterAutospacing="1"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Introduction: Blood gas analysis is a commonly used diagnostic tool to evaluate the partial pressures of gases in blood and </w:t>
      </w:r>
      <w:r>
        <w:rPr>
          <w:rFonts w:ascii="Arial" w:eastAsia="Times New Roman" w:hAnsi="Arial" w:cs="Arial"/>
          <w:sz w:val="24"/>
          <w:szCs w:val="24"/>
          <w:lang w:val="en-US"/>
        </w:rPr>
        <w:t xml:space="preserve">acid -base balance. ABG remains the gold standard. Neonatal mortality rate was 20 per 1,000 live births in </w:t>
      </w:r>
      <w:proofErr w:type="gramStart"/>
      <w:r>
        <w:rPr>
          <w:rFonts w:ascii="Arial" w:eastAsia="Times New Roman" w:hAnsi="Arial" w:cs="Arial"/>
          <w:sz w:val="24"/>
          <w:szCs w:val="24"/>
          <w:lang w:val="en-US"/>
        </w:rPr>
        <w:t>2020,Traditionally</w:t>
      </w:r>
      <w:proofErr w:type="gramEnd"/>
      <w:r>
        <w:rPr>
          <w:rFonts w:ascii="Arial" w:eastAsia="Times New Roman" w:hAnsi="Arial" w:cs="Arial"/>
          <w:sz w:val="24"/>
          <w:szCs w:val="24"/>
          <w:lang w:val="en-US"/>
        </w:rPr>
        <w:t xml:space="preserve"> clinical indicators such as the Apgar score were used to assess neonatal well-being ; however, these are subjective and influenced</w:t>
      </w:r>
      <w:r>
        <w:rPr>
          <w:rFonts w:ascii="Arial" w:eastAsia="Times New Roman" w:hAnsi="Arial" w:cs="Arial"/>
          <w:sz w:val="24"/>
          <w:szCs w:val="24"/>
          <w:lang w:val="en-US"/>
        </w:rPr>
        <w:t xml:space="preserve"> by many factors. Cord blood gas analysis offers an objective, quantifiable measure of perinatal hypoxia and acidosis</w:t>
      </w:r>
    </w:p>
    <w:p w14:paraId="0C4F1AE6" w14:textId="77777777" w:rsidR="00BE541A" w:rsidRDefault="00E2284C">
      <w:pPr>
        <w:spacing w:before="100" w:beforeAutospacing="1" w:after="100" w:afterAutospacing="1" w:line="240" w:lineRule="auto"/>
        <w:rPr>
          <w:rFonts w:ascii="Arial" w:eastAsia="Times New Roman" w:hAnsi="Arial" w:cs="Arial"/>
          <w:sz w:val="24"/>
          <w:szCs w:val="24"/>
          <w:lang w:val="en-US"/>
        </w:rPr>
      </w:pPr>
      <w:r>
        <w:rPr>
          <w:rFonts w:ascii="Arial" w:eastAsia="Times New Roman" w:hAnsi="Arial" w:cs="Arial"/>
          <w:sz w:val="24"/>
          <w:szCs w:val="24"/>
          <w:lang w:val="en-US"/>
        </w:rPr>
        <w:t>Aim: This study reviews the significance and clinical applications of cord blood gas analysis</w:t>
      </w:r>
    </w:p>
    <w:p w14:paraId="51C7AE30" w14:textId="77777777" w:rsidR="00BE541A" w:rsidRDefault="00E2284C">
      <w:pPr>
        <w:spacing w:before="100" w:beforeAutospacing="1" w:after="100" w:afterAutospacing="1" w:line="240" w:lineRule="auto"/>
        <w:rPr>
          <w:rFonts w:ascii="Arial" w:eastAsia="Times New Roman" w:hAnsi="Arial" w:cs="Arial"/>
          <w:sz w:val="24"/>
          <w:szCs w:val="24"/>
          <w:lang w:val="en-US"/>
        </w:rPr>
      </w:pPr>
      <w:r>
        <w:rPr>
          <w:rFonts w:ascii="Arial" w:eastAsia="Times New Roman" w:hAnsi="Arial" w:cs="Arial"/>
          <w:sz w:val="24"/>
          <w:szCs w:val="24"/>
          <w:lang w:val="en-US"/>
        </w:rPr>
        <w:t>Materials and Method: A prospective observat</w:t>
      </w:r>
      <w:r>
        <w:rPr>
          <w:rFonts w:ascii="Arial" w:eastAsia="Times New Roman" w:hAnsi="Arial" w:cs="Arial"/>
          <w:sz w:val="24"/>
          <w:szCs w:val="24"/>
          <w:lang w:val="en-US"/>
        </w:rPr>
        <w:t xml:space="preserve">ional study between May 2022 and July 2023, at Dr. Mehta’s Multispecialty </w:t>
      </w:r>
      <w:proofErr w:type="gramStart"/>
      <w:r>
        <w:rPr>
          <w:rFonts w:ascii="Arial" w:eastAsia="Times New Roman" w:hAnsi="Arial" w:cs="Arial"/>
          <w:sz w:val="24"/>
          <w:szCs w:val="24"/>
          <w:lang w:val="en-US"/>
        </w:rPr>
        <w:t>Hospital  Pvt.</w:t>
      </w:r>
      <w:proofErr w:type="gramEnd"/>
      <w:r>
        <w:rPr>
          <w:rFonts w:ascii="Arial" w:eastAsia="Times New Roman" w:hAnsi="Arial" w:cs="Arial"/>
          <w:sz w:val="24"/>
          <w:szCs w:val="24"/>
          <w:lang w:val="en-US"/>
        </w:rPr>
        <w:t xml:space="preserve"> Ltd.,</w:t>
      </w:r>
      <w:proofErr w:type="spellStart"/>
      <w:r>
        <w:rPr>
          <w:rFonts w:ascii="Arial" w:eastAsia="Times New Roman" w:hAnsi="Arial" w:cs="Arial"/>
          <w:sz w:val="24"/>
          <w:szCs w:val="24"/>
          <w:lang w:val="en-US"/>
        </w:rPr>
        <w:t>Chetpet</w:t>
      </w:r>
      <w:proofErr w:type="spellEnd"/>
      <w:r>
        <w:rPr>
          <w:rFonts w:ascii="Arial" w:eastAsia="Times New Roman" w:hAnsi="Arial" w:cs="Arial"/>
          <w:sz w:val="24"/>
          <w:szCs w:val="24"/>
          <w:lang w:val="en-US"/>
        </w:rPr>
        <w:t xml:space="preserve"> Campus, Chennai, Tamil Nadu, India. The study included 150 consecutive deliveries</w:t>
      </w:r>
    </w:p>
    <w:p w14:paraId="74724FF6" w14:textId="77777777" w:rsidR="00BE541A" w:rsidRDefault="00E2284C">
      <w:pPr>
        <w:spacing w:before="100" w:beforeAutospacing="1" w:after="100" w:afterAutospacing="1"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 Results &amp; Discussion:  Mean pH was 7.25+/-0.83, Mean base excess -5.80+</w:t>
      </w:r>
      <w:r>
        <w:rPr>
          <w:rFonts w:ascii="Arial" w:eastAsia="Times New Roman" w:hAnsi="Arial" w:cs="Arial"/>
          <w:sz w:val="24"/>
          <w:szCs w:val="24"/>
          <w:lang w:val="en-US"/>
        </w:rPr>
        <w:t>/-2.82, PaO2 22.29 +/-6.</w:t>
      </w:r>
      <w:proofErr w:type="gramStart"/>
      <w:r>
        <w:rPr>
          <w:rFonts w:ascii="Arial" w:eastAsia="Times New Roman" w:hAnsi="Arial" w:cs="Arial"/>
          <w:sz w:val="24"/>
          <w:szCs w:val="24"/>
          <w:lang w:val="en-US"/>
        </w:rPr>
        <w:t>43,mmHg</w:t>
      </w:r>
      <w:proofErr w:type="gramEnd"/>
      <w:r>
        <w:rPr>
          <w:rFonts w:ascii="Arial" w:eastAsia="Times New Roman" w:hAnsi="Arial" w:cs="Arial"/>
          <w:sz w:val="24"/>
          <w:szCs w:val="24"/>
          <w:lang w:val="en-US"/>
        </w:rPr>
        <w:t>, PaCO2 50.55+/-12.58 mmHg, Bicarb 22.47+/-2.45mmol/l, Cord blood gas analysis helps identify whether complications during labor and delivery deprived the neonate of oxygen Though Apgar score remains useful for immediate newb</w:t>
      </w:r>
      <w:r>
        <w:rPr>
          <w:rFonts w:ascii="Arial" w:eastAsia="Times New Roman" w:hAnsi="Arial" w:cs="Arial"/>
          <w:sz w:val="24"/>
          <w:szCs w:val="24"/>
          <w:lang w:val="en-US"/>
        </w:rPr>
        <w:t>orn evaluation its subjective In contrast, cord blood gas analysis provides  an objective assessment of neonatal status</w:t>
      </w:r>
    </w:p>
    <w:p w14:paraId="6072791E" w14:textId="77777777" w:rsidR="00BE541A" w:rsidRDefault="00E2284C">
      <w:pPr>
        <w:spacing w:before="100" w:beforeAutospacing="1" w:after="100" w:afterAutospacing="1" w:line="240" w:lineRule="auto"/>
        <w:rPr>
          <w:rFonts w:ascii="Arial" w:eastAsia="Times New Roman" w:hAnsi="Arial" w:cs="Arial"/>
          <w:sz w:val="24"/>
          <w:szCs w:val="24"/>
          <w:lang w:val="en-US"/>
        </w:rPr>
      </w:pPr>
      <w:r>
        <w:rPr>
          <w:rFonts w:ascii="Arial" w:eastAsia="Times New Roman" w:hAnsi="Arial" w:cs="Arial"/>
          <w:sz w:val="24"/>
          <w:szCs w:val="24"/>
          <w:lang w:val="en-US"/>
        </w:rPr>
        <w:t>Conclusion</w:t>
      </w:r>
      <w:proofErr w:type="gramStart"/>
      <w:r>
        <w:rPr>
          <w:rFonts w:ascii="Arial" w:eastAsia="Times New Roman" w:hAnsi="Arial" w:cs="Arial"/>
          <w:sz w:val="24"/>
          <w:szCs w:val="24"/>
          <w:lang w:val="en-US"/>
        </w:rPr>
        <w:t>: .Arterial</w:t>
      </w:r>
      <w:proofErr w:type="gramEnd"/>
      <w:r>
        <w:rPr>
          <w:rFonts w:ascii="Arial" w:eastAsia="Times New Roman" w:hAnsi="Arial" w:cs="Arial"/>
          <w:sz w:val="24"/>
          <w:szCs w:val="24"/>
          <w:lang w:val="en-US"/>
        </w:rPr>
        <w:t xml:space="preserve"> pH and BE are significant predictors of neonatal </w:t>
      </w:r>
      <w:proofErr w:type="spellStart"/>
      <w:r>
        <w:rPr>
          <w:rFonts w:ascii="Arial" w:eastAsia="Times New Roman" w:hAnsi="Arial" w:cs="Arial"/>
          <w:sz w:val="24"/>
          <w:szCs w:val="24"/>
          <w:lang w:val="en-US"/>
        </w:rPr>
        <w:t>morbidity,Modern</w:t>
      </w:r>
      <w:proofErr w:type="spellEnd"/>
      <w:r>
        <w:rPr>
          <w:rFonts w:ascii="Arial" w:eastAsia="Times New Roman" w:hAnsi="Arial" w:cs="Arial"/>
          <w:sz w:val="24"/>
          <w:szCs w:val="24"/>
          <w:lang w:val="en-US"/>
        </w:rPr>
        <w:t xml:space="preserve"> blood gas analyzers are indispensable in obstetr</w:t>
      </w:r>
      <w:r>
        <w:rPr>
          <w:rFonts w:ascii="Arial" w:eastAsia="Times New Roman" w:hAnsi="Arial" w:cs="Arial"/>
          <w:sz w:val="24"/>
          <w:szCs w:val="24"/>
          <w:lang w:val="en-US"/>
        </w:rPr>
        <w:t>ic and neonatal practice, guiding  immediate clinical decision-making and improving neonatal outcomes.</w:t>
      </w:r>
    </w:p>
    <w:p w14:paraId="229D4B58" w14:textId="77777777" w:rsidR="00BE541A" w:rsidRDefault="00E2284C">
      <w:pPr>
        <w:spacing w:before="100" w:beforeAutospacing="1" w:after="100" w:afterAutospacing="1"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Key Words:   Arterial Blood Gas, Neonatal Mortality, Base Excess, Acid-Base Balance, Perinatal Hypoxia.  </w:t>
      </w:r>
    </w:p>
    <w:p w14:paraId="07602179" w14:textId="452B5F37" w:rsidR="00BE541A" w:rsidRDefault="00BE541A">
      <w:pPr>
        <w:spacing w:before="100" w:beforeAutospacing="1" w:after="100" w:afterAutospacing="1" w:line="240" w:lineRule="auto"/>
        <w:rPr>
          <w:rFonts w:ascii="Arial" w:eastAsia="Times New Roman" w:hAnsi="Arial" w:cs="Arial"/>
          <w:sz w:val="24"/>
          <w:szCs w:val="24"/>
          <w:lang w:val="en-US"/>
        </w:rPr>
      </w:pPr>
    </w:p>
    <w:p w14:paraId="2BF08937" w14:textId="45CCBA5A" w:rsidR="005977FB" w:rsidRDefault="005977FB">
      <w:pPr>
        <w:spacing w:before="100" w:beforeAutospacing="1" w:after="100" w:afterAutospacing="1" w:line="240" w:lineRule="auto"/>
        <w:rPr>
          <w:rFonts w:ascii="Arial" w:eastAsia="Times New Roman" w:hAnsi="Arial" w:cs="Arial"/>
          <w:sz w:val="24"/>
          <w:szCs w:val="24"/>
          <w:lang w:val="en-US"/>
        </w:rPr>
      </w:pPr>
    </w:p>
    <w:p w14:paraId="5A15F173" w14:textId="16DCB20E" w:rsidR="005977FB" w:rsidRDefault="005977FB">
      <w:pPr>
        <w:spacing w:before="100" w:beforeAutospacing="1" w:after="100" w:afterAutospacing="1" w:line="240" w:lineRule="auto"/>
        <w:rPr>
          <w:rFonts w:ascii="Arial" w:eastAsia="Times New Roman" w:hAnsi="Arial" w:cs="Arial"/>
          <w:sz w:val="24"/>
          <w:szCs w:val="24"/>
          <w:lang w:val="en-US"/>
        </w:rPr>
      </w:pPr>
    </w:p>
    <w:p w14:paraId="2BA77E6E" w14:textId="77777777" w:rsidR="005977FB" w:rsidRDefault="005977FB">
      <w:pPr>
        <w:spacing w:before="100" w:beforeAutospacing="1" w:after="100" w:afterAutospacing="1" w:line="240" w:lineRule="auto"/>
        <w:rPr>
          <w:rFonts w:ascii="Arial" w:eastAsia="Times New Roman" w:hAnsi="Arial" w:cs="Arial"/>
          <w:sz w:val="24"/>
          <w:szCs w:val="24"/>
          <w:lang w:val="en-US"/>
        </w:rPr>
      </w:pPr>
      <w:bookmarkStart w:id="0" w:name="_GoBack"/>
      <w:bookmarkEnd w:id="0"/>
    </w:p>
    <w:p w14:paraId="0DF0E2C5" w14:textId="77777777" w:rsidR="00BE541A" w:rsidRDefault="00E2284C">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lastRenderedPageBreak/>
        <w:pict w14:anchorId="21CA3107">
          <v:rect id="_x0000_i1025" style="width:0;height:1.5pt" o:hralign="center" o:hrstd="t" o:hr="t" fillcolor="#a0a0a0" stroked="f"/>
        </w:pict>
      </w:r>
    </w:p>
    <w:p w14:paraId="6D3861CD" w14:textId="77777777" w:rsidR="00BE541A" w:rsidRDefault="00E2284C">
      <w:pPr>
        <w:numPr>
          <w:ilvl w:val="0"/>
          <w:numId w:val="2"/>
        </w:numPr>
        <w:spacing w:before="100" w:beforeAutospacing="1" w:after="100" w:afterAutospacing="1" w:line="240" w:lineRule="auto"/>
        <w:outlineLvl w:val="1"/>
        <w:rPr>
          <w:rFonts w:ascii="Arial" w:eastAsia="Times New Roman" w:hAnsi="Arial" w:cs="Arial"/>
          <w:b/>
          <w:bCs/>
          <w:sz w:val="36"/>
          <w:szCs w:val="36"/>
          <w:lang w:val="en-US"/>
        </w:rPr>
      </w:pPr>
      <w:r>
        <w:rPr>
          <w:rFonts w:ascii="Arial" w:eastAsia="Times New Roman" w:hAnsi="Arial" w:cs="Arial"/>
          <w:b/>
          <w:bCs/>
          <w:sz w:val="36"/>
          <w:szCs w:val="36"/>
          <w:lang w:val="en-US"/>
        </w:rPr>
        <w:t>Introduction</w:t>
      </w:r>
    </w:p>
    <w:p w14:paraId="270CE531" w14:textId="77777777" w:rsidR="00BE541A" w:rsidRDefault="00E2284C">
      <w:pPr>
        <w:spacing w:before="100" w:beforeAutospacing="1" w:after="100" w:afterAutospacing="1"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Blood gas analysis is a </w:t>
      </w:r>
      <w:r>
        <w:rPr>
          <w:rFonts w:ascii="Arial" w:eastAsia="Times New Roman" w:hAnsi="Arial" w:cs="Arial"/>
          <w:sz w:val="24"/>
          <w:szCs w:val="24"/>
          <w:lang w:val="en-US"/>
        </w:rPr>
        <w:t>commonly used diagnostic tool to evaluate the partial pressures of gases in blood and the acid–base balance. Understanding and interpreting blood gas analysis enables clinicians to recognize respiratory, circulatory, and metabolic disorders (1).</w:t>
      </w:r>
    </w:p>
    <w:p w14:paraId="34C15C0C" w14:textId="77777777" w:rsidR="00BE541A" w:rsidRDefault="00E2284C">
      <w:pPr>
        <w:spacing w:before="100" w:beforeAutospacing="1" w:after="100" w:afterAutospacing="1"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Blood gas </w:t>
      </w:r>
      <w:r>
        <w:rPr>
          <w:rFonts w:ascii="Arial" w:eastAsia="Times New Roman" w:hAnsi="Arial" w:cs="Arial"/>
          <w:sz w:val="24"/>
          <w:szCs w:val="24"/>
          <w:lang w:val="en-US"/>
        </w:rPr>
        <w:t>analysis can be performed on samples obtained from arteries, veins, or capillaries. An arterial blood gas (ABG) explicitly tests blood taken from an artery. ABG assesses partial pressures of oxygen (</w:t>
      </w:r>
      <w:proofErr w:type="spellStart"/>
      <w:r>
        <w:rPr>
          <w:rFonts w:ascii="Arial" w:eastAsia="Times New Roman" w:hAnsi="Arial" w:cs="Arial"/>
          <w:sz w:val="24"/>
          <w:szCs w:val="24"/>
          <w:lang w:val="en-US"/>
        </w:rPr>
        <w:t>PaO</w:t>
      </w:r>
      <w:proofErr w:type="spellEnd"/>
      <w:r>
        <w:rPr>
          <w:rFonts w:ascii="Times New Roman" w:eastAsia="Times New Roman" w:hAnsi="Times New Roman" w:cs="Arial"/>
          <w:sz w:val="24"/>
          <w:szCs w:val="24"/>
          <w:lang w:val="en-US"/>
        </w:rPr>
        <w:t>₂</w:t>
      </w:r>
      <w:r>
        <w:rPr>
          <w:rFonts w:ascii="Arial" w:eastAsia="Times New Roman" w:hAnsi="Arial" w:cs="Arial"/>
          <w:sz w:val="24"/>
          <w:szCs w:val="24"/>
          <w:lang w:val="en-US"/>
        </w:rPr>
        <w:t>) and carbon dioxide (</w:t>
      </w:r>
      <w:proofErr w:type="spellStart"/>
      <w:r>
        <w:rPr>
          <w:rFonts w:ascii="Arial" w:eastAsia="Times New Roman" w:hAnsi="Arial" w:cs="Arial"/>
          <w:sz w:val="24"/>
          <w:szCs w:val="24"/>
          <w:lang w:val="en-US"/>
        </w:rPr>
        <w:t>PaCO</w:t>
      </w:r>
      <w:proofErr w:type="spellEnd"/>
      <w:r>
        <w:rPr>
          <w:rFonts w:ascii="Times New Roman" w:eastAsia="Times New Roman" w:hAnsi="Times New Roman" w:cs="Arial"/>
          <w:sz w:val="24"/>
          <w:szCs w:val="24"/>
          <w:lang w:val="en-US"/>
        </w:rPr>
        <w:t>₂</w:t>
      </w:r>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PaO</w:t>
      </w:r>
      <w:proofErr w:type="spellEnd"/>
      <w:r>
        <w:rPr>
          <w:rFonts w:ascii="Times New Roman" w:eastAsia="Times New Roman" w:hAnsi="Times New Roman" w:cs="Arial"/>
          <w:sz w:val="24"/>
          <w:szCs w:val="24"/>
          <w:lang w:val="en-US"/>
        </w:rPr>
        <w:t>₂</w:t>
      </w:r>
      <w:r>
        <w:rPr>
          <w:rFonts w:ascii="Arial" w:eastAsia="Times New Roman" w:hAnsi="Arial" w:cs="Arial"/>
          <w:sz w:val="24"/>
          <w:szCs w:val="24"/>
          <w:lang w:val="en-US"/>
        </w:rPr>
        <w:t xml:space="preserve"> reflects oxygenati</w:t>
      </w:r>
      <w:r>
        <w:rPr>
          <w:rFonts w:ascii="Arial" w:eastAsia="Times New Roman" w:hAnsi="Arial" w:cs="Arial"/>
          <w:sz w:val="24"/>
          <w:szCs w:val="24"/>
          <w:lang w:val="en-US"/>
        </w:rPr>
        <w:t xml:space="preserve">on status, while </w:t>
      </w:r>
      <w:proofErr w:type="spellStart"/>
      <w:r>
        <w:rPr>
          <w:rFonts w:ascii="Arial" w:eastAsia="Times New Roman" w:hAnsi="Arial" w:cs="Arial"/>
          <w:sz w:val="24"/>
          <w:szCs w:val="24"/>
          <w:lang w:val="en-US"/>
        </w:rPr>
        <w:t>PaCO</w:t>
      </w:r>
      <w:proofErr w:type="spellEnd"/>
      <w:r>
        <w:rPr>
          <w:rFonts w:ascii="Times New Roman" w:eastAsia="Times New Roman" w:hAnsi="Times New Roman" w:cs="Arial"/>
          <w:sz w:val="24"/>
          <w:szCs w:val="24"/>
          <w:lang w:val="en-US"/>
        </w:rPr>
        <w:t>₂</w:t>
      </w:r>
      <w:r>
        <w:rPr>
          <w:rFonts w:ascii="Arial" w:eastAsia="Times New Roman" w:hAnsi="Arial" w:cs="Arial"/>
          <w:sz w:val="24"/>
          <w:szCs w:val="24"/>
          <w:lang w:val="en-US"/>
        </w:rPr>
        <w:t xml:space="preserve"> reflects ventilation status, which can be altered by hyperventilation (rapid or deep breathing), hypoventilation (slow or shallow breathing), and acid–base disturbances (2,3). Although oxygenation and ventilation can also be assessed</w:t>
      </w:r>
      <w:r>
        <w:rPr>
          <w:rFonts w:ascii="Arial" w:eastAsia="Times New Roman" w:hAnsi="Arial" w:cs="Arial"/>
          <w:sz w:val="24"/>
          <w:szCs w:val="24"/>
          <w:lang w:val="en-US"/>
        </w:rPr>
        <w:t xml:space="preserve"> non-invasively through pulse oximetry and end-tidal CO</w:t>
      </w:r>
      <w:r>
        <w:rPr>
          <w:rFonts w:ascii="Times New Roman" w:eastAsia="Times New Roman" w:hAnsi="Times New Roman" w:cs="Arial"/>
          <w:sz w:val="24"/>
          <w:szCs w:val="24"/>
          <w:lang w:val="en-US"/>
        </w:rPr>
        <w:t>₂</w:t>
      </w:r>
      <w:r>
        <w:rPr>
          <w:rFonts w:ascii="Arial" w:eastAsia="Times New Roman" w:hAnsi="Arial" w:cs="Arial"/>
          <w:sz w:val="24"/>
          <w:szCs w:val="24"/>
          <w:lang w:val="en-US"/>
        </w:rPr>
        <w:t xml:space="preserve"> monitoring, ABG remains the </w:t>
      </w:r>
      <w:r>
        <w:rPr>
          <w:rFonts w:ascii="Arial" w:eastAsia="Times New Roman" w:hAnsi="Arial" w:cs="Arial"/>
          <w:b/>
          <w:bCs/>
          <w:sz w:val="24"/>
          <w:szCs w:val="24"/>
          <w:lang w:val="en-US"/>
        </w:rPr>
        <w:t>gold standard</w:t>
      </w:r>
      <w:r>
        <w:rPr>
          <w:rFonts w:ascii="Arial" w:eastAsia="Times New Roman" w:hAnsi="Arial" w:cs="Arial"/>
          <w:sz w:val="24"/>
          <w:szCs w:val="24"/>
          <w:lang w:val="en-US"/>
        </w:rPr>
        <w:t xml:space="preserve"> (4).</w:t>
      </w:r>
    </w:p>
    <w:p w14:paraId="78F50AA1" w14:textId="77777777" w:rsidR="00BE541A" w:rsidRDefault="00E2284C">
      <w:pPr>
        <w:spacing w:before="100" w:beforeAutospacing="1" w:after="100" w:afterAutospacing="1" w:line="240" w:lineRule="auto"/>
        <w:rPr>
          <w:rFonts w:ascii="Arial" w:eastAsia="Times New Roman" w:hAnsi="Arial" w:cs="Arial"/>
          <w:sz w:val="24"/>
          <w:szCs w:val="24"/>
          <w:lang w:val="en-US"/>
        </w:rPr>
      </w:pPr>
      <w:r>
        <w:rPr>
          <w:rFonts w:ascii="Arial" w:eastAsia="Times New Roman" w:hAnsi="Arial" w:cs="Arial"/>
          <w:sz w:val="24"/>
          <w:szCs w:val="24"/>
          <w:lang w:val="en-US"/>
        </w:rPr>
        <w:t>According to UNICEF, every day approximately 67,385 babies are born in India, accounting for one-sixth of global childbirths. Advances in neonatal inten</w:t>
      </w:r>
      <w:r>
        <w:rPr>
          <w:rFonts w:ascii="Arial" w:eastAsia="Times New Roman" w:hAnsi="Arial" w:cs="Arial"/>
          <w:sz w:val="24"/>
          <w:szCs w:val="24"/>
          <w:lang w:val="en-US"/>
        </w:rPr>
        <w:t xml:space="preserve">sive care have significantly reduced neonatal mortality and morbidity. However, the neonatal mortality </w:t>
      </w:r>
      <w:proofErr w:type="gramStart"/>
      <w:r>
        <w:rPr>
          <w:rFonts w:ascii="Arial" w:eastAsia="Times New Roman" w:hAnsi="Arial" w:cs="Arial"/>
          <w:sz w:val="24"/>
          <w:szCs w:val="24"/>
          <w:lang w:val="en-US"/>
        </w:rPr>
        <w:t xml:space="preserve">rate  </w:t>
      </w:r>
      <w:proofErr w:type="spellStart"/>
      <w:r>
        <w:rPr>
          <w:rFonts w:ascii="Arial" w:eastAsia="Times New Roman" w:hAnsi="Arial" w:cs="Arial"/>
          <w:sz w:val="24"/>
          <w:szCs w:val="24"/>
          <w:lang w:val="en-US"/>
        </w:rPr>
        <w:t>wasl</w:t>
      </w:r>
      <w:proofErr w:type="spellEnd"/>
      <w:proofErr w:type="gramEnd"/>
      <w:r>
        <w:rPr>
          <w:rFonts w:ascii="Arial" w:eastAsia="Times New Roman" w:hAnsi="Arial" w:cs="Arial"/>
          <w:sz w:val="24"/>
          <w:szCs w:val="24"/>
          <w:lang w:val="en-US"/>
        </w:rPr>
        <w:t xml:space="preserve"> 20 per 1,000 live births in 2020 (5).</w:t>
      </w:r>
    </w:p>
    <w:p w14:paraId="6BA5AD42" w14:textId="77777777" w:rsidR="00BE541A" w:rsidRDefault="00E2284C">
      <w:pPr>
        <w:spacing w:before="100" w:beforeAutospacing="1" w:after="100" w:afterAutospacing="1"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Neonatal morbidity and mortality are closely linked to perinatal events, particularly those affecting </w:t>
      </w:r>
      <w:r>
        <w:rPr>
          <w:rFonts w:ascii="Arial" w:eastAsia="Times New Roman" w:hAnsi="Arial" w:cs="Arial"/>
          <w:sz w:val="24"/>
          <w:szCs w:val="24"/>
          <w:lang w:val="en-US"/>
        </w:rPr>
        <w:t>oxygen delivery to the fetus. Umbilical cord blood analysis provides an objective assessment of the newborn’s acid–base and oxygenation status at birth, reflecting intrauterine conditions during labor and delivery. Traditionally, clinical indicators such a</w:t>
      </w:r>
      <w:r>
        <w:rPr>
          <w:rFonts w:ascii="Arial" w:eastAsia="Times New Roman" w:hAnsi="Arial" w:cs="Arial"/>
          <w:sz w:val="24"/>
          <w:szCs w:val="24"/>
          <w:lang w:val="en-US"/>
        </w:rPr>
        <w:t>s the Apgar score were used to assess neonatal well-being; however, these are subjective and influenced by many factors. Cord blood gas analysis offers an objective, quantifiable measure of perinatal hypoxia and acidosis.</w:t>
      </w:r>
    </w:p>
    <w:p w14:paraId="4DF4B709" w14:textId="77777777" w:rsidR="00BE541A" w:rsidRDefault="00E2284C">
      <w:pPr>
        <w:spacing w:before="100" w:beforeAutospacing="1" w:after="100" w:afterAutospacing="1" w:line="240" w:lineRule="auto"/>
        <w:rPr>
          <w:rFonts w:ascii="Arial" w:eastAsia="Times New Roman" w:hAnsi="Arial" w:cs="Arial"/>
          <w:sz w:val="24"/>
          <w:szCs w:val="24"/>
          <w:lang w:val="en-US"/>
        </w:rPr>
      </w:pPr>
      <w:r>
        <w:rPr>
          <w:rFonts w:ascii="Arial" w:eastAsia="Times New Roman" w:hAnsi="Arial" w:cs="Arial"/>
          <w:sz w:val="24"/>
          <w:szCs w:val="24"/>
          <w:lang w:val="en-US"/>
        </w:rPr>
        <w:t>The advent of modern blood gas ana</w:t>
      </w:r>
      <w:r>
        <w:rPr>
          <w:rFonts w:ascii="Arial" w:eastAsia="Times New Roman" w:hAnsi="Arial" w:cs="Arial"/>
          <w:sz w:val="24"/>
          <w:szCs w:val="24"/>
          <w:lang w:val="en-US"/>
        </w:rPr>
        <w:t>lyzers has made cord blood gas analysis feasible and reliable in clinical practice. These instruments rapidly measure multiple parameters, providing critical information for immediate neonatal management. Cord blood analysis has become a widely performed i</w:t>
      </w:r>
      <w:r>
        <w:rPr>
          <w:rFonts w:ascii="Arial" w:eastAsia="Times New Roman" w:hAnsi="Arial" w:cs="Arial"/>
          <w:sz w:val="24"/>
          <w:szCs w:val="24"/>
          <w:lang w:val="en-US"/>
        </w:rPr>
        <w:t>nvestigation to objectively determine the fetal metabolic condition at the time of delivery, when umbilical circulation ceases (6). Several studies show that when combined with other neonatal factors, this analysis helps identify infants at risk for neonat</w:t>
      </w:r>
      <w:r>
        <w:rPr>
          <w:rFonts w:ascii="Arial" w:eastAsia="Times New Roman" w:hAnsi="Arial" w:cs="Arial"/>
          <w:sz w:val="24"/>
          <w:szCs w:val="24"/>
          <w:lang w:val="en-US"/>
        </w:rPr>
        <w:t>al encephalopathy, enabling early initiation of neuroprotective strategies (7). It also aids in immediate neonatal management and provides valuable medicolegal documentation.</w:t>
      </w:r>
    </w:p>
    <w:p w14:paraId="401EAA10" w14:textId="77777777" w:rsidR="00BE541A" w:rsidRDefault="00E2284C">
      <w:pPr>
        <w:spacing w:before="100" w:beforeAutospacing="1" w:after="100" w:afterAutospacing="1" w:line="240" w:lineRule="auto"/>
        <w:rPr>
          <w:rFonts w:ascii="Arial" w:eastAsia="Times New Roman" w:hAnsi="Arial" w:cs="Arial"/>
          <w:sz w:val="24"/>
          <w:szCs w:val="24"/>
          <w:lang w:val="en-US"/>
        </w:rPr>
      </w:pPr>
      <w:r>
        <w:rPr>
          <w:rFonts w:ascii="Arial" w:eastAsia="Times New Roman" w:hAnsi="Arial" w:cs="Arial"/>
          <w:b/>
          <w:bCs/>
          <w:sz w:val="24"/>
          <w:szCs w:val="24"/>
          <w:lang w:val="en-US"/>
        </w:rPr>
        <w:t>Aim:</w:t>
      </w:r>
      <w:r>
        <w:rPr>
          <w:rFonts w:ascii="Arial" w:eastAsia="Times New Roman" w:hAnsi="Arial" w:cs="Arial"/>
          <w:sz w:val="24"/>
          <w:szCs w:val="24"/>
          <w:lang w:val="en-US"/>
        </w:rPr>
        <w:t xml:space="preserve"> This study reviews the significance of blood gas analysis in umbilical cord </w:t>
      </w:r>
      <w:r>
        <w:rPr>
          <w:rFonts w:ascii="Arial" w:eastAsia="Times New Roman" w:hAnsi="Arial" w:cs="Arial"/>
          <w:sz w:val="24"/>
          <w:szCs w:val="24"/>
          <w:lang w:val="en-US"/>
        </w:rPr>
        <w:t>blood, its clinical applications, and its role in improving neonatal outcomes.</w:t>
      </w:r>
    </w:p>
    <w:p w14:paraId="736F00D3" w14:textId="77777777" w:rsidR="00BE541A" w:rsidRDefault="00E2284C">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pict w14:anchorId="64C78F6A">
          <v:rect id="_x0000_i1026" style="width:0;height:1.5pt" o:hralign="center" o:hrstd="t" o:hr="t" fillcolor="#a0a0a0" stroked="f"/>
        </w:pict>
      </w:r>
    </w:p>
    <w:p w14:paraId="047F96C4" w14:textId="77777777" w:rsidR="00BE541A" w:rsidRDefault="00E2284C">
      <w:pPr>
        <w:numPr>
          <w:ilvl w:val="0"/>
          <w:numId w:val="2"/>
        </w:numPr>
        <w:spacing w:before="100" w:beforeAutospacing="1" w:after="100" w:afterAutospacing="1" w:line="240" w:lineRule="auto"/>
        <w:outlineLvl w:val="1"/>
        <w:rPr>
          <w:rFonts w:ascii="Arial" w:eastAsia="Times New Roman" w:hAnsi="Arial" w:cs="Arial"/>
          <w:b/>
          <w:bCs/>
          <w:sz w:val="36"/>
          <w:szCs w:val="36"/>
          <w:lang w:val="en-US"/>
        </w:rPr>
      </w:pPr>
      <w:r>
        <w:rPr>
          <w:rFonts w:ascii="Arial" w:eastAsia="Times New Roman" w:hAnsi="Arial" w:cs="Arial"/>
          <w:b/>
          <w:bCs/>
          <w:sz w:val="36"/>
          <w:szCs w:val="36"/>
          <w:lang w:val="en-US"/>
        </w:rPr>
        <w:t>Materials and Methods</w:t>
      </w:r>
    </w:p>
    <w:p w14:paraId="2DC79746" w14:textId="77777777" w:rsidR="00BE541A" w:rsidRDefault="00E2284C">
      <w:pPr>
        <w:spacing w:before="100" w:beforeAutospacing="1" w:after="100" w:afterAutospacing="1" w:line="240" w:lineRule="auto"/>
        <w:rPr>
          <w:rFonts w:ascii="Arial" w:eastAsia="Times New Roman" w:hAnsi="Arial" w:cs="Arial"/>
          <w:sz w:val="24"/>
          <w:szCs w:val="24"/>
          <w:lang w:val="en-US"/>
        </w:rPr>
      </w:pPr>
      <w:r>
        <w:rPr>
          <w:rFonts w:ascii="Arial" w:eastAsia="Times New Roman" w:hAnsi="Arial" w:cs="Arial"/>
          <w:sz w:val="24"/>
          <w:szCs w:val="24"/>
          <w:lang w:val="en-US"/>
        </w:rPr>
        <w:lastRenderedPageBreak/>
        <w:t>This was a prospective observational study conducted in the labor ward and operation theatre of Dr. Mehta’s Multispecialty Hospital Pvt. Ltd., Chennai, I</w:t>
      </w:r>
      <w:r>
        <w:rPr>
          <w:rFonts w:ascii="Arial" w:eastAsia="Times New Roman" w:hAnsi="Arial" w:cs="Arial"/>
          <w:sz w:val="24"/>
          <w:szCs w:val="24"/>
          <w:lang w:val="en-US"/>
        </w:rPr>
        <w:t>ndia, between May 2022 and July 2023. The study included 150 consecutive deliveries.</w:t>
      </w:r>
    </w:p>
    <w:p w14:paraId="5D032980" w14:textId="77777777" w:rsidR="00BE541A" w:rsidRDefault="00E2284C">
      <w:pPr>
        <w:spacing w:before="100" w:beforeAutospacing="1" w:after="100" w:afterAutospacing="1" w:line="240" w:lineRule="auto"/>
        <w:rPr>
          <w:rFonts w:ascii="Arial" w:eastAsia="Times New Roman" w:hAnsi="Arial" w:cs="Arial"/>
          <w:sz w:val="24"/>
          <w:szCs w:val="24"/>
          <w:lang w:val="en-US"/>
        </w:rPr>
      </w:pPr>
      <w:r>
        <w:rPr>
          <w:rFonts w:ascii="Arial" w:eastAsia="Times New Roman" w:hAnsi="Arial" w:cs="Arial"/>
          <w:b/>
          <w:bCs/>
          <w:sz w:val="24"/>
          <w:szCs w:val="24"/>
          <w:lang w:val="en-US"/>
        </w:rPr>
        <w:t>Inclusion criteria:</w:t>
      </w:r>
      <w:r>
        <w:rPr>
          <w:rFonts w:ascii="Arial" w:eastAsia="Times New Roman" w:hAnsi="Arial" w:cs="Arial"/>
          <w:sz w:val="24"/>
          <w:szCs w:val="24"/>
          <w:lang w:val="en-US"/>
        </w:rPr>
        <w:t xml:space="preserve"> All births occurring at the hospital during the study period.</w:t>
      </w:r>
      <w:r>
        <w:rPr>
          <w:rFonts w:ascii="Arial" w:eastAsia="Times New Roman" w:hAnsi="Arial" w:cs="Arial"/>
          <w:sz w:val="24"/>
          <w:szCs w:val="24"/>
          <w:lang w:val="en-US"/>
        </w:rPr>
        <w:br/>
      </w:r>
      <w:r>
        <w:rPr>
          <w:rFonts w:ascii="Arial" w:eastAsia="Times New Roman" w:hAnsi="Arial" w:cs="Arial"/>
          <w:b/>
          <w:bCs/>
          <w:sz w:val="24"/>
          <w:szCs w:val="24"/>
          <w:lang w:val="en-US"/>
        </w:rPr>
        <w:t>Exclusion criteria:</w:t>
      </w:r>
      <w:r>
        <w:rPr>
          <w:rFonts w:ascii="Arial" w:eastAsia="Times New Roman" w:hAnsi="Arial" w:cs="Arial"/>
          <w:sz w:val="24"/>
          <w:szCs w:val="24"/>
          <w:lang w:val="en-US"/>
        </w:rPr>
        <w:t xml:space="preserve"> Parents who did not give consent, neonates with major congenital anom</w:t>
      </w:r>
      <w:r>
        <w:rPr>
          <w:rFonts w:ascii="Arial" w:eastAsia="Times New Roman" w:hAnsi="Arial" w:cs="Arial"/>
          <w:sz w:val="24"/>
          <w:szCs w:val="24"/>
          <w:lang w:val="en-US"/>
        </w:rPr>
        <w:t>alies, and neonates discharged against medical advice within 24 hours of admission.</w:t>
      </w:r>
    </w:p>
    <w:p w14:paraId="5D5C01DE" w14:textId="77777777" w:rsidR="00BE541A" w:rsidRDefault="00E2284C">
      <w:pPr>
        <w:spacing w:before="100" w:beforeAutospacing="1" w:after="100" w:afterAutospacing="1" w:line="240" w:lineRule="auto"/>
        <w:rPr>
          <w:rFonts w:ascii="Arial" w:eastAsia="Times New Roman" w:hAnsi="Arial" w:cs="Arial"/>
          <w:sz w:val="24"/>
          <w:szCs w:val="24"/>
          <w:lang w:val="en-US"/>
        </w:rPr>
      </w:pPr>
      <w:r>
        <w:rPr>
          <w:rFonts w:ascii="Arial" w:eastAsia="Times New Roman" w:hAnsi="Arial" w:cs="Arial"/>
          <w:sz w:val="24"/>
          <w:szCs w:val="24"/>
          <w:lang w:val="en-US"/>
        </w:rPr>
        <w:t>The study was approved by the Institutional Ethics Committee. Informed consent was taken from parents, the maternal data including maternal age, gestational age, birth orde</w:t>
      </w:r>
      <w:r>
        <w:rPr>
          <w:rFonts w:ascii="Arial" w:eastAsia="Times New Roman" w:hAnsi="Arial" w:cs="Arial"/>
          <w:sz w:val="24"/>
          <w:szCs w:val="24"/>
          <w:lang w:val="en-US"/>
        </w:rPr>
        <w:t xml:space="preserve">r, mode of delivery and maternal comorbidities was collected from maternal case </w:t>
      </w:r>
      <w:proofErr w:type="spellStart"/>
      <w:r>
        <w:rPr>
          <w:rFonts w:ascii="Arial" w:eastAsia="Times New Roman" w:hAnsi="Arial" w:cs="Arial"/>
          <w:sz w:val="24"/>
          <w:szCs w:val="24"/>
          <w:lang w:val="en-US"/>
        </w:rPr>
        <w:t>sheet.the</w:t>
      </w:r>
      <w:proofErr w:type="spellEnd"/>
      <w:r>
        <w:rPr>
          <w:rFonts w:ascii="Arial" w:eastAsia="Times New Roman" w:hAnsi="Arial" w:cs="Arial"/>
          <w:sz w:val="24"/>
          <w:szCs w:val="24"/>
          <w:lang w:val="en-US"/>
        </w:rPr>
        <w:t xml:space="preserve"> birth weight and APGAR score of the new born was noted by pediatric resident or staff on duty. The sample was collected in the </w:t>
      </w:r>
      <w:proofErr w:type="spellStart"/>
      <w:r>
        <w:rPr>
          <w:rFonts w:ascii="Arial" w:eastAsia="Times New Roman" w:hAnsi="Arial" w:cs="Arial"/>
          <w:sz w:val="24"/>
          <w:szCs w:val="24"/>
          <w:lang w:val="en-US"/>
        </w:rPr>
        <w:t>labour</w:t>
      </w:r>
      <w:proofErr w:type="spellEnd"/>
      <w:r>
        <w:rPr>
          <w:rFonts w:ascii="Arial" w:eastAsia="Times New Roman" w:hAnsi="Arial" w:cs="Arial"/>
          <w:sz w:val="24"/>
          <w:szCs w:val="24"/>
          <w:lang w:val="en-US"/>
        </w:rPr>
        <w:t xml:space="preserve"> room or operation theatre by ped</w:t>
      </w:r>
      <w:r>
        <w:rPr>
          <w:rFonts w:ascii="Arial" w:eastAsia="Times New Roman" w:hAnsi="Arial" w:cs="Arial"/>
          <w:sz w:val="24"/>
          <w:szCs w:val="24"/>
          <w:lang w:val="en-US"/>
        </w:rPr>
        <w:t xml:space="preserve">iatric </w:t>
      </w:r>
      <w:proofErr w:type="gramStart"/>
      <w:r>
        <w:rPr>
          <w:rFonts w:ascii="Arial" w:eastAsia="Times New Roman" w:hAnsi="Arial" w:cs="Arial"/>
          <w:sz w:val="24"/>
          <w:szCs w:val="24"/>
          <w:lang w:val="en-US"/>
        </w:rPr>
        <w:t>resident  or</w:t>
      </w:r>
      <w:proofErr w:type="gramEnd"/>
      <w:r>
        <w:rPr>
          <w:rFonts w:ascii="Arial" w:eastAsia="Times New Roman" w:hAnsi="Arial" w:cs="Arial"/>
          <w:sz w:val="24"/>
          <w:szCs w:val="24"/>
          <w:lang w:val="en-US"/>
        </w:rPr>
        <w:t xml:space="preserve"> staff within 15 minutes after birth from doubly clamped 15 cm segment of isolated umbilical cord. </w:t>
      </w:r>
    </w:p>
    <w:p w14:paraId="2DC090D8" w14:textId="77777777" w:rsidR="00BE541A" w:rsidRDefault="00E2284C">
      <w:pPr>
        <w:spacing w:before="100" w:beforeAutospacing="1" w:after="100" w:afterAutospacing="1"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 Previous studies have shown that pH, </w:t>
      </w:r>
      <w:proofErr w:type="spellStart"/>
      <w:r>
        <w:rPr>
          <w:rFonts w:ascii="Arial" w:eastAsia="Times New Roman" w:hAnsi="Arial" w:cs="Arial"/>
          <w:sz w:val="24"/>
          <w:szCs w:val="24"/>
          <w:lang w:val="en-US"/>
        </w:rPr>
        <w:t>PaO</w:t>
      </w:r>
      <w:proofErr w:type="spellEnd"/>
      <w:r>
        <w:rPr>
          <w:rFonts w:ascii="Times New Roman" w:eastAsia="Times New Roman" w:hAnsi="Times New Roman" w:cs="Arial"/>
          <w:sz w:val="24"/>
          <w:szCs w:val="24"/>
          <w:lang w:val="en-US"/>
        </w:rPr>
        <w:t>₂</w:t>
      </w:r>
      <w:r>
        <w:rPr>
          <w:rFonts w:ascii="Arial" w:eastAsia="Times New Roman" w:hAnsi="Arial" w:cs="Arial"/>
          <w:sz w:val="24"/>
          <w:szCs w:val="24"/>
          <w:lang w:val="en-US"/>
        </w:rPr>
        <w:t xml:space="preserve">, and </w:t>
      </w:r>
      <w:proofErr w:type="spellStart"/>
      <w:r>
        <w:rPr>
          <w:rFonts w:ascii="Arial" w:eastAsia="Times New Roman" w:hAnsi="Arial" w:cs="Arial"/>
          <w:sz w:val="24"/>
          <w:szCs w:val="24"/>
          <w:lang w:val="en-US"/>
        </w:rPr>
        <w:t>PaCO</w:t>
      </w:r>
      <w:proofErr w:type="spellEnd"/>
      <w:r>
        <w:rPr>
          <w:rFonts w:ascii="Times New Roman" w:eastAsia="Times New Roman" w:hAnsi="Times New Roman" w:cs="Arial"/>
          <w:sz w:val="24"/>
          <w:szCs w:val="24"/>
          <w:lang w:val="en-US"/>
        </w:rPr>
        <w:t>₂</w:t>
      </w:r>
      <w:r>
        <w:rPr>
          <w:rFonts w:ascii="Arial" w:eastAsia="Times New Roman" w:hAnsi="Arial" w:cs="Arial"/>
          <w:sz w:val="24"/>
          <w:szCs w:val="24"/>
          <w:lang w:val="en-US"/>
        </w:rPr>
        <w:t xml:space="preserve"> measured from clamped cord segments remain reliable for up to 60 minutes after bir</w:t>
      </w:r>
      <w:r>
        <w:rPr>
          <w:rFonts w:ascii="Arial" w:eastAsia="Times New Roman" w:hAnsi="Arial" w:cs="Arial"/>
          <w:sz w:val="24"/>
          <w:szCs w:val="24"/>
          <w:lang w:val="en-US"/>
        </w:rPr>
        <w:t>th (8). However, cord segments left in continuity with the placenta are influenced by ongoing placental metabolism, leading to unreliable results within 20 minutes of delivery (9).</w:t>
      </w:r>
    </w:p>
    <w:p w14:paraId="4F817739" w14:textId="77777777" w:rsidR="00BE541A" w:rsidRDefault="00E2284C">
      <w:pPr>
        <w:spacing w:before="100" w:beforeAutospacing="1" w:after="100" w:afterAutospacing="1"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Umbilical cord blood analysis was performed using the automated </w:t>
      </w:r>
      <w:r>
        <w:rPr>
          <w:rFonts w:ascii="Arial" w:eastAsia="Times New Roman" w:hAnsi="Arial" w:cs="Arial"/>
          <w:b/>
          <w:bCs/>
          <w:sz w:val="24"/>
          <w:szCs w:val="24"/>
          <w:lang w:val="en-US"/>
        </w:rPr>
        <w:t xml:space="preserve">Cobas b221 </w:t>
      </w:r>
      <w:r>
        <w:rPr>
          <w:rFonts w:ascii="Arial" w:eastAsia="Times New Roman" w:hAnsi="Arial" w:cs="Arial"/>
          <w:b/>
          <w:bCs/>
          <w:sz w:val="24"/>
          <w:szCs w:val="24"/>
          <w:lang w:val="en-US"/>
        </w:rPr>
        <w:t>blood gas analyzer</w:t>
      </w:r>
      <w:r>
        <w:rPr>
          <w:rFonts w:ascii="Arial" w:eastAsia="Times New Roman" w:hAnsi="Arial" w:cs="Arial"/>
          <w:sz w:val="24"/>
          <w:szCs w:val="24"/>
          <w:lang w:val="en-US"/>
        </w:rPr>
        <w:t xml:space="preserve"> (ion-selective electrode method) in the accredited biochemistry laboratory of our hospital.</w:t>
      </w:r>
    </w:p>
    <w:p w14:paraId="34C7ADDC" w14:textId="77777777" w:rsidR="00BE541A" w:rsidRDefault="00E2284C">
      <w:pPr>
        <w:spacing w:before="100" w:beforeAutospacing="1" w:after="100" w:afterAutospacing="1" w:line="240" w:lineRule="auto"/>
        <w:rPr>
          <w:rFonts w:ascii="Arial" w:eastAsia="Times New Roman" w:hAnsi="Arial" w:cs="Arial"/>
          <w:sz w:val="24"/>
          <w:szCs w:val="24"/>
          <w:lang w:val="en-US"/>
        </w:rPr>
      </w:pPr>
      <w:r>
        <w:rPr>
          <w:rFonts w:ascii="Arial" w:eastAsia="Times New Roman" w:hAnsi="Arial" w:cs="Arial"/>
          <w:b/>
          <w:bCs/>
          <w:sz w:val="24"/>
          <w:szCs w:val="24"/>
          <w:lang w:val="en-US"/>
        </w:rPr>
        <w:t>Statistical Analysis:</w:t>
      </w:r>
      <w:r>
        <w:rPr>
          <w:rFonts w:ascii="Arial" w:eastAsia="Times New Roman" w:hAnsi="Arial" w:cs="Arial"/>
          <w:sz w:val="24"/>
          <w:szCs w:val="24"/>
          <w:lang w:val="en-US"/>
        </w:rPr>
        <w:t xml:space="preserve"> Data were analyzed using STATA 11.0 software. Continuous variables were expressed as mean, median, and range. Among the outcomes </w:t>
      </w:r>
      <w:proofErr w:type="spellStart"/>
      <w:r>
        <w:rPr>
          <w:rFonts w:ascii="Arial" w:eastAsia="Times New Roman" w:hAnsi="Arial" w:cs="Arial"/>
          <w:sz w:val="24"/>
          <w:szCs w:val="24"/>
          <w:lang w:val="en-US"/>
        </w:rPr>
        <w:t>analysed</w:t>
      </w:r>
      <w:proofErr w:type="spellEnd"/>
      <w:r>
        <w:rPr>
          <w:rFonts w:ascii="Arial" w:eastAsia="Times New Roman" w:hAnsi="Arial" w:cs="Arial"/>
          <w:sz w:val="24"/>
          <w:szCs w:val="24"/>
          <w:lang w:val="en-US"/>
        </w:rPr>
        <w:t xml:space="preserve">, presence of respiratory </w:t>
      </w:r>
      <w:proofErr w:type="gramStart"/>
      <w:r>
        <w:rPr>
          <w:rFonts w:ascii="Arial" w:eastAsia="Times New Roman" w:hAnsi="Arial" w:cs="Arial"/>
          <w:sz w:val="24"/>
          <w:szCs w:val="24"/>
          <w:lang w:val="en-US"/>
        </w:rPr>
        <w:t>morbidity  (</w:t>
      </w:r>
      <w:proofErr w:type="gramEnd"/>
      <w:r>
        <w:rPr>
          <w:rFonts w:ascii="Arial" w:eastAsia="Times New Roman" w:hAnsi="Arial" w:cs="Arial"/>
          <w:sz w:val="24"/>
          <w:szCs w:val="24"/>
          <w:lang w:val="en-US"/>
        </w:rPr>
        <w:t>delayed transition, transient tachypnea of new born, meconium aspiration syndrom</w:t>
      </w:r>
      <w:r>
        <w:rPr>
          <w:rFonts w:ascii="Arial" w:eastAsia="Times New Roman" w:hAnsi="Arial" w:cs="Arial"/>
          <w:sz w:val="24"/>
          <w:szCs w:val="24"/>
          <w:lang w:val="en-US"/>
        </w:rPr>
        <w:t xml:space="preserve">e, respiratory distress syndrome) and other non-respiratory morbidity (Perinatal depression, HIE, necrotizing enterocolitis, coagulopathy, neonatal seizures and </w:t>
      </w:r>
      <w:proofErr w:type="spellStart"/>
      <w:r>
        <w:rPr>
          <w:rFonts w:ascii="Arial" w:eastAsia="Times New Roman" w:hAnsi="Arial" w:cs="Arial"/>
          <w:sz w:val="24"/>
          <w:szCs w:val="24"/>
          <w:lang w:val="en-US"/>
        </w:rPr>
        <w:t>extubation</w:t>
      </w:r>
      <w:proofErr w:type="spellEnd"/>
      <w:r>
        <w:rPr>
          <w:rFonts w:ascii="Arial" w:eastAsia="Times New Roman" w:hAnsi="Arial" w:cs="Arial"/>
          <w:sz w:val="24"/>
          <w:szCs w:val="24"/>
          <w:lang w:val="en-US"/>
        </w:rPr>
        <w:t xml:space="preserve"> failure) was ascertained  by standardized definitions. (10,11,12,13) </w:t>
      </w:r>
    </w:p>
    <w:p w14:paraId="6B6596D4" w14:textId="77777777" w:rsidR="00BE541A" w:rsidRDefault="00E2284C">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pict w14:anchorId="56D5C659">
          <v:rect id="_x0000_i1027" style="width:0;height:1.5pt" o:hralign="center" o:hrstd="t" o:hr="t" fillcolor="#a0a0a0" stroked="f"/>
        </w:pict>
      </w:r>
    </w:p>
    <w:p w14:paraId="082EF1F7" w14:textId="77777777" w:rsidR="00997790" w:rsidRDefault="00E2284C" w:rsidP="00997790">
      <w:pPr>
        <w:spacing w:before="100" w:beforeAutospacing="1" w:after="100" w:afterAutospacing="1" w:line="240" w:lineRule="auto"/>
        <w:outlineLvl w:val="1"/>
        <w:rPr>
          <w:rFonts w:ascii="Arial" w:eastAsia="Times New Roman" w:hAnsi="Arial" w:cs="Arial"/>
          <w:b/>
          <w:bCs/>
          <w:sz w:val="36"/>
          <w:szCs w:val="36"/>
          <w:lang w:val="en-US"/>
        </w:rPr>
      </w:pPr>
      <w:r>
        <w:rPr>
          <w:rFonts w:ascii="Arial" w:eastAsia="Times New Roman" w:hAnsi="Arial" w:cs="Arial"/>
          <w:b/>
          <w:bCs/>
          <w:sz w:val="36"/>
          <w:szCs w:val="36"/>
          <w:lang w:val="en-US"/>
        </w:rPr>
        <w:t>Results</w:t>
      </w:r>
      <w:r w:rsidR="00997790">
        <w:rPr>
          <w:rFonts w:ascii="Arial" w:eastAsia="Times New Roman" w:hAnsi="Arial" w:cs="Arial"/>
          <w:b/>
          <w:bCs/>
          <w:sz w:val="36"/>
          <w:szCs w:val="36"/>
          <w:lang w:val="en-US"/>
        </w:rPr>
        <w:t xml:space="preserve"> and Discussion</w:t>
      </w:r>
    </w:p>
    <w:p w14:paraId="33582EEA" w14:textId="0C054DE0" w:rsidR="00BE541A" w:rsidRDefault="00BE541A" w:rsidP="00997790">
      <w:pPr>
        <w:spacing w:before="100" w:beforeAutospacing="1" w:after="100" w:afterAutospacing="1" w:line="240" w:lineRule="auto"/>
        <w:outlineLvl w:val="1"/>
        <w:rPr>
          <w:rFonts w:ascii="Arial" w:eastAsia="Times New Roman" w:hAnsi="Arial" w:cs="Arial"/>
          <w:b/>
          <w:bCs/>
          <w:sz w:val="36"/>
          <w:szCs w:val="36"/>
          <w:lang w:val="en-US"/>
        </w:rPr>
      </w:pPr>
    </w:p>
    <w:p w14:paraId="590C9010" w14:textId="77777777" w:rsidR="00BE541A" w:rsidRDefault="00E2284C">
      <w:pPr>
        <w:spacing w:before="100" w:beforeAutospacing="1" w:after="100" w:afterAutospacing="1" w:line="240" w:lineRule="auto"/>
        <w:rPr>
          <w:rFonts w:ascii="Arial" w:eastAsia="Times New Roman" w:hAnsi="Arial" w:cs="Arial"/>
          <w:sz w:val="24"/>
          <w:szCs w:val="24"/>
          <w:lang w:val="en-US"/>
        </w:rPr>
      </w:pPr>
      <w:r>
        <w:rPr>
          <w:rFonts w:ascii="Arial" w:eastAsia="Times New Roman" w:hAnsi="Arial" w:cs="Arial"/>
          <w:sz w:val="24"/>
          <w:szCs w:val="24"/>
          <w:lang w:val="en-US"/>
        </w:rPr>
        <w:t>The mean pH in our study population was 7.25 ± 0.83, similar to values reported in previous studies: Victory et al. (14) (7.24 ± 0.07), Ray et al. (15) (7.25 ± 0.07), and Yeh et al. (16) (7.22 ± 0.08).</w:t>
      </w:r>
    </w:p>
    <w:p w14:paraId="51FF9379" w14:textId="77777777" w:rsidR="00BE541A" w:rsidRDefault="00E2284C">
      <w:pPr>
        <w:spacing w:before="100" w:beforeAutospacing="1" w:after="100" w:afterAutospacing="1" w:line="240" w:lineRule="auto"/>
        <w:rPr>
          <w:rFonts w:ascii="Arial" w:eastAsia="Times New Roman" w:hAnsi="Arial" w:cs="Arial"/>
          <w:sz w:val="24"/>
          <w:szCs w:val="24"/>
          <w:lang w:val="en-US"/>
        </w:rPr>
      </w:pPr>
      <w:r>
        <w:rPr>
          <w:rFonts w:ascii="Arial" w:eastAsia="Times New Roman" w:hAnsi="Arial" w:cs="Arial"/>
          <w:sz w:val="24"/>
          <w:szCs w:val="24"/>
          <w:lang w:val="en-US"/>
        </w:rPr>
        <w:t>The mean base excess (BE) was –5.80 ± 2.82</w:t>
      </w:r>
      <w:r>
        <w:rPr>
          <w:rFonts w:ascii="Arial" w:eastAsia="Times New Roman" w:hAnsi="Arial" w:cs="Arial"/>
          <w:sz w:val="24"/>
          <w:szCs w:val="24"/>
          <w:lang w:val="en-US"/>
        </w:rPr>
        <w:t>, which was comparable to Victory et al. (14) (–5.6 ± 3.0).</w:t>
      </w:r>
      <w:r>
        <w:rPr>
          <w:rFonts w:ascii="Arial" w:eastAsia="Times New Roman" w:hAnsi="Arial" w:cs="Arial"/>
          <w:sz w:val="24"/>
          <w:szCs w:val="24"/>
          <w:lang w:val="en-US"/>
        </w:rPr>
        <w:br/>
        <w:t xml:space="preserve">Other parameters: Mean </w:t>
      </w:r>
      <w:proofErr w:type="spellStart"/>
      <w:r>
        <w:rPr>
          <w:rFonts w:ascii="Arial" w:eastAsia="Times New Roman" w:hAnsi="Arial" w:cs="Arial"/>
          <w:sz w:val="24"/>
          <w:szCs w:val="24"/>
          <w:lang w:val="en-US"/>
        </w:rPr>
        <w:t>PaO</w:t>
      </w:r>
      <w:proofErr w:type="spellEnd"/>
      <w:r>
        <w:rPr>
          <w:rFonts w:ascii="Times New Roman" w:eastAsia="Times New Roman" w:hAnsi="Times New Roman" w:cs="Arial"/>
          <w:sz w:val="24"/>
          <w:szCs w:val="24"/>
          <w:lang w:val="en-US"/>
        </w:rPr>
        <w:t>₂</w:t>
      </w:r>
      <w:r>
        <w:rPr>
          <w:rFonts w:ascii="Arial" w:eastAsia="Times New Roman" w:hAnsi="Arial" w:cs="Arial"/>
          <w:sz w:val="24"/>
          <w:szCs w:val="24"/>
          <w:lang w:val="en-US"/>
        </w:rPr>
        <w:t xml:space="preserve"> was 22.29 ± 6.43 mmHg, mean </w:t>
      </w:r>
      <w:proofErr w:type="spellStart"/>
      <w:r>
        <w:rPr>
          <w:rFonts w:ascii="Arial" w:eastAsia="Times New Roman" w:hAnsi="Arial" w:cs="Arial"/>
          <w:sz w:val="24"/>
          <w:szCs w:val="24"/>
          <w:lang w:val="en-US"/>
        </w:rPr>
        <w:t>PaCO</w:t>
      </w:r>
      <w:proofErr w:type="spellEnd"/>
      <w:r>
        <w:rPr>
          <w:rFonts w:ascii="Times New Roman" w:eastAsia="Times New Roman" w:hAnsi="Times New Roman" w:cs="Arial"/>
          <w:sz w:val="24"/>
          <w:szCs w:val="24"/>
          <w:lang w:val="en-US"/>
        </w:rPr>
        <w:t>₂</w:t>
      </w:r>
      <w:r>
        <w:rPr>
          <w:rFonts w:ascii="Arial" w:eastAsia="Times New Roman" w:hAnsi="Arial" w:cs="Arial"/>
          <w:sz w:val="24"/>
          <w:szCs w:val="24"/>
          <w:lang w:val="en-US"/>
        </w:rPr>
        <w:t xml:space="preserve"> was 50.55 ± 12.58 mmHg, and mean bicarbonate was 22.47 ± 2.45 mmol/L. </w:t>
      </w:r>
      <w:proofErr w:type="gramStart"/>
      <w:r>
        <w:rPr>
          <w:rFonts w:ascii="Arial" w:eastAsia="Times New Roman" w:hAnsi="Arial" w:cs="Arial"/>
          <w:sz w:val="24"/>
          <w:szCs w:val="24"/>
          <w:lang w:val="en-US"/>
        </w:rPr>
        <w:t>( Table</w:t>
      </w:r>
      <w:proofErr w:type="gramEnd"/>
      <w:r>
        <w:rPr>
          <w:rFonts w:ascii="Arial" w:eastAsia="Times New Roman" w:hAnsi="Arial" w:cs="Arial"/>
          <w:sz w:val="24"/>
          <w:szCs w:val="24"/>
          <w:lang w:val="en-US"/>
        </w:rPr>
        <w:t xml:space="preserve"> 2.)</w:t>
      </w:r>
    </w:p>
    <w:p w14:paraId="54C964BE" w14:textId="77777777" w:rsidR="00BE541A" w:rsidRDefault="00E2284C">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lastRenderedPageBreak/>
        <w:pict w14:anchorId="6227334D">
          <v:rect id="_x0000_i1028" style="width:0;height:1.5pt" o:hralign="center" o:hrstd="t" o:hr="t" fillcolor="#a0a0a0" stroked="f"/>
        </w:pict>
      </w:r>
    </w:p>
    <w:p w14:paraId="4D2ABA6B" w14:textId="77777777" w:rsidR="00BE541A" w:rsidRDefault="00E2284C">
      <w:pPr>
        <w:spacing w:before="100" w:beforeAutospacing="1" w:after="100" w:afterAutospacing="1" w:line="240" w:lineRule="auto"/>
        <w:outlineLvl w:val="2"/>
        <w:rPr>
          <w:rFonts w:ascii="Arial" w:eastAsia="Times New Roman" w:hAnsi="Arial" w:cs="Arial"/>
          <w:b/>
          <w:bCs/>
          <w:sz w:val="27"/>
          <w:szCs w:val="27"/>
          <w:lang w:val="en-US"/>
        </w:rPr>
      </w:pPr>
      <w:r>
        <w:rPr>
          <w:rFonts w:ascii="Arial" w:eastAsia="Times New Roman" w:hAnsi="Arial" w:cs="Arial"/>
          <w:b/>
          <w:bCs/>
          <w:sz w:val="27"/>
          <w:szCs w:val="27"/>
          <w:lang w:val="en-US"/>
        </w:rPr>
        <w:t xml:space="preserve">Table 1. Reference ranges for umbilical arterial </w:t>
      </w:r>
      <w:r>
        <w:rPr>
          <w:rFonts w:ascii="Arial" w:eastAsia="Times New Roman" w:hAnsi="Arial" w:cs="Arial"/>
          <w:b/>
          <w:bCs/>
          <w:sz w:val="27"/>
          <w:szCs w:val="27"/>
          <w:lang w:val="en-US"/>
        </w:rPr>
        <w:t>cord blood parameters (17)</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75"/>
        <w:gridCol w:w="887"/>
        <w:gridCol w:w="1634"/>
        <w:gridCol w:w="1783"/>
      </w:tblGrid>
      <w:tr w:rsidR="00BE541A" w14:paraId="5467C61D" w14:textId="77777777">
        <w:trPr>
          <w:tblHeader/>
          <w:tblCellSpacing w:w="15" w:type="dxa"/>
        </w:trPr>
        <w:tc>
          <w:tcPr>
            <w:tcW w:w="0" w:type="auto"/>
            <w:vAlign w:val="center"/>
          </w:tcPr>
          <w:p w14:paraId="7B3E7C33" w14:textId="77777777" w:rsidR="00BE541A" w:rsidRDefault="00E2284C">
            <w:pPr>
              <w:spacing w:after="0" w:line="240" w:lineRule="auto"/>
              <w:jc w:val="center"/>
              <w:rPr>
                <w:rFonts w:ascii="Arial" w:eastAsia="Times New Roman" w:hAnsi="Arial" w:cs="Arial"/>
                <w:b/>
                <w:bCs/>
                <w:sz w:val="24"/>
                <w:szCs w:val="24"/>
                <w:lang w:val="en-US"/>
              </w:rPr>
            </w:pPr>
            <w:r>
              <w:rPr>
                <w:rFonts w:ascii="Arial" w:eastAsia="Times New Roman" w:hAnsi="Arial" w:cs="Arial"/>
                <w:b/>
                <w:bCs/>
                <w:sz w:val="24"/>
                <w:szCs w:val="24"/>
                <w:lang w:val="en-US"/>
              </w:rPr>
              <w:t>Parameter</w:t>
            </w:r>
          </w:p>
        </w:tc>
        <w:tc>
          <w:tcPr>
            <w:tcW w:w="0" w:type="auto"/>
            <w:vAlign w:val="center"/>
          </w:tcPr>
          <w:p w14:paraId="272FAEDC" w14:textId="77777777" w:rsidR="00BE541A" w:rsidRDefault="00E2284C">
            <w:pPr>
              <w:spacing w:after="0" w:line="240" w:lineRule="auto"/>
              <w:jc w:val="center"/>
              <w:rPr>
                <w:rFonts w:ascii="Arial" w:eastAsia="Times New Roman" w:hAnsi="Arial" w:cs="Arial"/>
                <w:b/>
                <w:bCs/>
                <w:sz w:val="24"/>
                <w:szCs w:val="24"/>
                <w:lang w:val="en-US"/>
              </w:rPr>
            </w:pPr>
            <w:r>
              <w:rPr>
                <w:rFonts w:ascii="Arial" w:eastAsia="Times New Roman" w:hAnsi="Arial" w:cs="Arial"/>
                <w:b/>
                <w:bCs/>
                <w:sz w:val="24"/>
                <w:szCs w:val="24"/>
                <w:lang w:val="en-US"/>
              </w:rPr>
              <w:t>Median</w:t>
            </w:r>
          </w:p>
        </w:tc>
        <w:tc>
          <w:tcPr>
            <w:tcW w:w="0" w:type="auto"/>
            <w:vAlign w:val="center"/>
          </w:tcPr>
          <w:p w14:paraId="6B53EAFC" w14:textId="77777777" w:rsidR="00BE541A" w:rsidRDefault="00E2284C">
            <w:pPr>
              <w:spacing w:after="0" w:line="240" w:lineRule="auto"/>
              <w:jc w:val="center"/>
              <w:rPr>
                <w:rFonts w:ascii="Arial" w:eastAsia="Times New Roman" w:hAnsi="Arial" w:cs="Arial"/>
                <w:b/>
                <w:bCs/>
                <w:sz w:val="24"/>
                <w:szCs w:val="24"/>
                <w:lang w:val="en-US"/>
              </w:rPr>
            </w:pPr>
            <w:r>
              <w:rPr>
                <w:rFonts w:ascii="Arial" w:eastAsia="Times New Roman" w:hAnsi="Arial" w:cs="Arial"/>
                <w:b/>
                <w:bCs/>
                <w:sz w:val="24"/>
                <w:szCs w:val="24"/>
                <w:lang w:val="en-US"/>
              </w:rPr>
              <w:t>5th Percentile</w:t>
            </w:r>
          </w:p>
        </w:tc>
        <w:tc>
          <w:tcPr>
            <w:tcW w:w="0" w:type="auto"/>
            <w:vAlign w:val="center"/>
          </w:tcPr>
          <w:p w14:paraId="0D6AC72D" w14:textId="77777777" w:rsidR="00BE541A" w:rsidRDefault="00E2284C">
            <w:pPr>
              <w:spacing w:after="0" w:line="240" w:lineRule="auto"/>
              <w:jc w:val="center"/>
              <w:rPr>
                <w:rFonts w:ascii="Arial" w:eastAsia="Times New Roman" w:hAnsi="Arial" w:cs="Arial"/>
                <w:b/>
                <w:bCs/>
                <w:sz w:val="24"/>
                <w:szCs w:val="24"/>
                <w:lang w:val="en-US"/>
              </w:rPr>
            </w:pPr>
            <w:r>
              <w:rPr>
                <w:rFonts w:ascii="Arial" w:eastAsia="Times New Roman" w:hAnsi="Arial" w:cs="Arial"/>
                <w:b/>
                <w:bCs/>
                <w:sz w:val="24"/>
                <w:szCs w:val="24"/>
                <w:lang w:val="en-US"/>
              </w:rPr>
              <w:t>95th Percentile</w:t>
            </w:r>
          </w:p>
        </w:tc>
      </w:tr>
      <w:tr w:rsidR="00BE541A" w14:paraId="2C0320BF" w14:textId="77777777">
        <w:trPr>
          <w:tblCellSpacing w:w="15" w:type="dxa"/>
        </w:trPr>
        <w:tc>
          <w:tcPr>
            <w:tcW w:w="0" w:type="auto"/>
            <w:vAlign w:val="center"/>
          </w:tcPr>
          <w:p w14:paraId="2C282C4A" w14:textId="77777777" w:rsidR="00BE541A" w:rsidRDefault="00E2284C">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pH</w:t>
            </w:r>
          </w:p>
        </w:tc>
        <w:tc>
          <w:tcPr>
            <w:tcW w:w="0" w:type="auto"/>
            <w:vAlign w:val="center"/>
          </w:tcPr>
          <w:p w14:paraId="1C37DFFD" w14:textId="77777777" w:rsidR="00BE541A" w:rsidRDefault="00E2284C">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7.268</w:t>
            </w:r>
          </w:p>
        </w:tc>
        <w:tc>
          <w:tcPr>
            <w:tcW w:w="0" w:type="auto"/>
            <w:vAlign w:val="center"/>
          </w:tcPr>
          <w:p w14:paraId="26989CDE" w14:textId="77777777" w:rsidR="00BE541A" w:rsidRDefault="00E2284C">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7.120</w:t>
            </w:r>
          </w:p>
        </w:tc>
        <w:tc>
          <w:tcPr>
            <w:tcW w:w="0" w:type="auto"/>
            <w:vAlign w:val="center"/>
          </w:tcPr>
          <w:p w14:paraId="47C6ADB7" w14:textId="77777777" w:rsidR="00BE541A" w:rsidRDefault="00E2284C">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7.354</w:t>
            </w:r>
          </w:p>
        </w:tc>
      </w:tr>
      <w:tr w:rsidR="00BE541A" w14:paraId="62932324" w14:textId="77777777">
        <w:trPr>
          <w:tblCellSpacing w:w="15" w:type="dxa"/>
        </w:trPr>
        <w:tc>
          <w:tcPr>
            <w:tcW w:w="0" w:type="auto"/>
            <w:vAlign w:val="center"/>
          </w:tcPr>
          <w:p w14:paraId="0F0BFC02" w14:textId="77777777" w:rsidR="00BE541A" w:rsidRDefault="00E2284C">
            <w:pPr>
              <w:spacing w:after="0" w:line="240" w:lineRule="auto"/>
              <w:rPr>
                <w:rFonts w:ascii="Arial" w:eastAsia="Times New Roman" w:hAnsi="Arial" w:cs="Arial"/>
                <w:sz w:val="24"/>
                <w:szCs w:val="24"/>
                <w:lang w:val="en-US"/>
              </w:rPr>
            </w:pPr>
            <w:proofErr w:type="spellStart"/>
            <w:r>
              <w:rPr>
                <w:rFonts w:ascii="Arial" w:eastAsia="Times New Roman" w:hAnsi="Arial" w:cs="Arial"/>
                <w:sz w:val="24"/>
                <w:szCs w:val="24"/>
                <w:lang w:val="en-US"/>
              </w:rPr>
              <w:t>PaO</w:t>
            </w:r>
            <w:proofErr w:type="spellEnd"/>
            <w:r>
              <w:rPr>
                <w:rFonts w:ascii="Times New Roman" w:eastAsia="Times New Roman" w:hAnsi="Times New Roman" w:cs="Arial"/>
                <w:sz w:val="24"/>
                <w:szCs w:val="24"/>
                <w:lang w:val="en-US"/>
              </w:rPr>
              <w:t>₂</w:t>
            </w:r>
            <w:r>
              <w:rPr>
                <w:rFonts w:ascii="Arial" w:eastAsia="Times New Roman" w:hAnsi="Arial" w:cs="Arial"/>
                <w:sz w:val="24"/>
                <w:szCs w:val="24"/>
                <w:lang w:val="en-US"/>
              </w:rPr>
              <w:t xml:space="preserve"> (mmHg)</w:t>
            </w:r>
          </w:p>
        </w:tc>
        <w:tc>
          <w:tcPr>
            <w:tcW w:w="0" w:type="auto"/>
            <w:vAlign w:val="center"/>
          </w:tcPr>
          <w:p w14:paraId="59CF8A2E" w14:textId="77777777" w:rsidR="00BE541A" w:rsidRDefault="00E2284C">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16.30</w:t>
            </w:r>
          </w:p>
        </w:tc>
        <w:tc>
          <w:tcPr>
            <w:tcW w:w="0" w:type="auto"/>
            <w:vAlign w:val="center"/>
          </w:tcPr>
          <w:p w14:paraId="09F4DC0F" w14:textId="77777777" w:rsidR="00BE541A" w:rsidRDefault="00E2284C">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6.20</w:t>
            </w:r>
          </w:p>
        </w:tc>
        <w:tc>
          <w:tcPr>
            <w:tcW w:w="0" w:type="auto"/>
            <w:vAlign w:val="center"/>
          </w:tcPr>
          <w:p w14:paraId="11AADAA8" w14:textId="77777777" w:rsidR="00BE541A" w:rsidRDefault="00E2284C">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27.60</w:t>
            </w:r>
          </w:p>
        </w:tc>
      </w:tr>
      <w:tr w:rsidR="00BE541A" w14:paraId="00259497" w14:textId="77777777">
        <w:trPr>
          <w:tblCellSpacing w:w="15" w:type="dxa"/>
        </w:trPr>
        <w:tc>
          <w:tcPr>
            <w:tcW w:w="0" w:type="auto"/>
            <w:vAlign w:val="center"/>
          </w:tcPr>
          <w:p w14:paraId="41B7FA30" w14:textId="77777777" w:rsidR="00BE541A" w:rsidRDefault="00E2284C">
            <w:pPr>
              <w:spacing w:after="0" w:line="240" w:lineRule="auto"/>
              <w:rPr>
                <w:rFonts w:ascii="Arial" w:eastAsia="Times New Roman" w:hAnsi="Arial" w:cs="Arial"/>
                <w:sz w:val="24"/>
                <w:szCs w:val="24"/>
                <w:lang w:val="en-US"/>
              </w:rPr>
            </w:pPr>
            <w:proofErr w:type="spellStart"/>
            <w:r>
              <w:rPr>
                <w:rFonts w:ascii="Arial" w:eastAsia="Times New Roman" w:hAnsi="Arial" w:cs="Arial"/>
                <w:sz w:val="24"/>
                <w:szCs w:val="24"/>
                <w:lang w:val="en-US"/>
              </w:rPr>
              <w:t>PaCO</w:t>
            </w:r>
            <w:proofErr w:type="spellEnd"/>
            <w:r>
              <w:rPr>
                <w:rFonts w:ascii="Times New Roman" w:eastAsia="Times New Roman" w:hAnsi="Times New Roman" w:cs="Arial"/>
                <w:sz w:val="24"/>
                <w:szCs w:val="24"/>
                <w:lang w:val="en-US"/>
              </w:rPr>
              <w:t>₂</w:t>
            </w:r>
            <w:r>
              <w:rPr>
                <w:rFonts w:ascii="Arial" w:eastAsia="Times New Roman" w:hAnsi="Arial" w:cs="Arial"/>
                <w:sz w:val="24"/>
                <w:szCs w:val="24"/>
                <w:lang w:val="en-US"/>
              </w:rPr>
              <w:t xml:space="preserve"> (mmHg)</w:t>
            </w:r>
          </w:p>
        </w:tc>
        <w:tc>
          <w:tcPr>
            <w:tcW w:w="0" w:type="auto"/>
            <w:vAlign w:val="center"/>
          </w:tcPr>
          <w:p w14:paraId="4A05E2AC" w14:textId="77777777" w:rsidR="00BE541A" w:rsidRDefault="00E2284C">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55.10</w:t>
            </w:r>
          </w:p>
        </w:tc>
        <w:tc>
          <w:tcPr>
            <w:tcW w:w="0" w:type="auto"/>
            <w:vAlign w:val="center"/>
          </w:tcPr>
          <w:p w14:paraId="5ED5B527" w14:textId="77777777" w:rsidR="00BE541A" w:rsidRDefault="00E2284C">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41.90</w:t>
            </w:r>
          </w:p>
        </w:tc>
        <w:tc>
          <w:tcPr>
            <w:tcW w:w="0" w:type="auto"/>
            <w:vAlign w:val="center"/>
          </w:tcPr>
          <w:p w14:paraId="47937CBF" w14:textId="77777777" w:rsidR="00BE541A" w:rsidRDefault="00E2284C">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73.53</w:t>
            </w:r>
          </w:p>
        </w:tc>
      </w:tr>
      <w:tr w:rsidR="00BE541A" w14:paraId="0410C267" w14:textId="77777777">
        <w:trPr>
          <w:tblCellSpacing w:w="15" w:type="dxa"/>
        </w:trPr>
        <w:tc>
          <w:tcPr>
            <w:tcW w:w="0" w:type="auto"/>
            <w:vAlign w:val="center"/>
          </w:tcPr>
          <w:p w14:paraId="3CC2193B" w14:textId="77777777" w:rsidR="00BE541A" w:rsidRDefault="00E2284C">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HCO</w:t>
            </w:r>
            <w:r>
              <w:rPr>
                <w:rFonts w:ascii="Times New Roman" w:eastAsia="Times New Roman" w:hAnsi="Times New Roman" w:cs="Arial"/>
                <w:sz w:val="24"/>
                <w:szCs w:val="24"/>
                <w:lang w:val="en-US"/>
              </w:rPr>
              <w:t>₃⁻</w:t>
            </w:r>
            <w:r>
              <w:rPr>
                <w:rFonts w:ascii="Arial" w:eastAsia="Times New Roman" w:hAnsi="Arial" w:cs="Arial"/>
                <w:sz w:val="24"/>
                <w:szCs w:val="24"/>
                <w:lang w:val="en-US"/>
              </w:rPr>
              <w:t xml:space="preserve"> (mmol/L)</w:t>
            </w:r>
          </w:p>
        </w:tc>
        <w:tc>
          <w:tcPr>
            <w:tcW w:w="0" w:type="auto"/>
            <w:vAlign w:val="center"/>
          </w:tcPr>
          <w:p w14:paraId="7D4EC4FF" w14:textId="77777777" w:rsidR="00BE541A" w:rsidRDefault="00E2284C">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24.3</w:t>
            </w:r>
          </w:p>
        </w:tc>
        <w:tc>
          <w:tcPr>
            <w:tcW w:w="0" w:type="auto"/>
            <w:vAlign w:val="center"/>
          </w:tcPr>
          <w:p w14:paraId="51E86DAF" w14:textId="77777777" w:rsidR="00BE541A" w:rsidRDefault="00E2284C">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18.80</w:t>
            </w:r>
          </w:p>
        </w:tc>
        <w:tc>
          <w:tcPr>
            <w:tcW w:w="0" w:type="auto"/>
            <w:vAlign w:val="center"/>
          </w:tcPr>
          <w:p w14:paraId="5CC4C6F0" w14:textId="77777777" w:rsidR="00BE541A" w:rsidRDefault="00E2284C">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28.20</w:t>
            </w:r>
          </w:p>
        </w:tc>
      </w:tr>
      <w:tr w:rsidR="00BE541A" w14:paraId="44E49525" w14:textId="77777777">
        <w:trPr>
          <w:tblCellSpacing w:w="15" w:type="dxa"/>
        </w:trPr>
        <w:tc>
          <w:tcPr>
            <w:tcW w:w="0" w:type="auto"/>
            <w:vAlign w:val="center"/>
          </w:tcPr>
          <w:p w14:paraId="11FE9B66" w14:textId="77777777" w:rsidR="00BE541A" w:rsidRDefault="00E2284C">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BE (mmol/L)</w:t>
            </w:r>
          </w:p>
        </w:tc>
        <w:tc>
          <w:tcPr>
            <w:tcW w:w="0" w:type="auto"/>
            <w:vAlign w:val="center"/>
          </w:tcPr>
          <w:p w14:paraId="6F9C5172" w14:textId="77777777" w:rsidR="00BE541A" w:rsidRDefault="00E2284C">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–3.00</w:t>
            </w:r>
          </w:p>
        </w:tc>
        <w:tc>
          <w:tcPr>
            <w:tcW w:w="0" w:type="auto"/>
            <w:vAlign w:val="center"/>
          </w:tcPr>
          <w:p w14:paraId="5AED87DC" w14:textId="77777777" w:rsidR="00BE541A" w:rsidRDefault="00E2284C">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–9.30</w:t>
            </w:r>
          </w:p>
        </w:tc>
        <w:tc>
          <w:tcPr>
            <w:tcW w:w="0" w:type="auto"/>
            <w:vAlign w:val="center"/>
          </w:tcPr>
          <w:p w14:paraId="6581F017" w14:textId="77777777" w:rsidR="00BE541A" w:rsidRDefault="00E2284C">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1.50</w:t>
            </w:r>
          </w:p>
        </w:tc>
      </w:tr>
    </w:tbl>
    <w:p w14:paraId="103A90C6" w14:textId="77777777" w:rsidR="00BE541A" w:rsidRDefault="00E2284C">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pict w14:anchorId="14E7EB30">
          <v:rect id="_x0000_i1029" style="width:0;height:1.5pt" o:hralign="center" o:hrstd="t" o:hr="t" fillcolor="#a0a0a0" stroked="f"/>
        </w:pict>
      </w:r>
    </w:p>
    <w:p w14:paraId="31D0B7B9" w14:textId="77777777" w:rsidR="00BE541A" w:rsidRDefault="00E2284C">
      <w:pPr>
        <w:spacing w:before="100" w:beforeAutospacing="1" w:after="100" w:afterAutospacing="1" w:line="240" w:lineRule="auto"/>
        <w:outlineLvl w:val="2"/>
        <w:rPr>
          <w:rFonts w:ascii="Arial" w:eastAsia="Times New Roman" w:hAnsi="Arial" w:cs="Arial"/>
          <w:b/>
          <w:bCs/>
          <w:sz w:val="27"/>
          <w:szCs w:val="27"/>
          <w:lang w:val="en-US"/>
        </w:rPr>
      </w:pPr>
      <w:r>
        <w:rPr>
          <w:rFonts w:ascii="Arial" w:eastAsia="Times New Roman" w:hAnsi="Arial" w:cs="Arial"/>
          <w:b/>
          <w:bCs/>
          <w:sz w:val="27"/>
          <w:szCs w:val="27"/>
          <w:lang w:val="en-US"/>
        </w:rPr>
        <w:t xml:space="preserve">Table 2. Baseline </w:t>
      </w:r>
      <w:r>
        <w:rPr>
          <w:rFonts w:ascii="Arial" w:eastAsia="Times New Roman" w:hAnsi="Arial" w:cs="Arial"/>
          <w:b/>
          <w:bCs/>
          <w:sz w:val="27"/>
          <w:szCs w:val="27"/>
          <w:lang w:val="en-US"/>
        </w:rPr>
        <w:t>characteristics of study population (N=150)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75"/>
        <w:gridCol w:w="674"/>
        <w:gridCol w:w="661"/>
        <w:gridCol w:w="887"/>
        <w:gridCol w:w="1277"/>
      </w:tblGrid>
      <w:tr w:rsidR="00BE541A" w14:paraId="76BFFA8C" w14:textId="77777777">
        <w:trPr>
          <w:tblHeader/>
          <w:tblCellSpacing w:w="15" w:type="dxa"/>
        </w:trPr>
        <w:tc>
          <w:tcPr>
            <w:tcW w:w="0" w:type="auto"/>
            <w:vAlign w:val="center"/>
          </w:tcPr>
          <w:p w14:paraId="2F250C19" w14:textId="77777777" w:rsidR="00BE541A" w:rsidRDefault="00E2284C">
            <w:pPr>
              <w:spacing w:after="0" w:line="240" w:lineRule="auto"/>
              <w:jc w:val="center"/>
              <w:rPr>
                <w:rFonts w:ascii="Arial" w:eastAsia="Times New Roman" w:hAnsi="Arial" w:cs="Arial"/>
                <w:b/>
                <w:bCs/>
                <w:sz w:val="24"/>
                <w:szCs w:val="24"/>
                <w:lang w:val="en-US"/>
              </w:rPr>
            </w:pPr>
            <w:r>
              <w:rPr>
                <w:rFonts w:ascii="Arial" w:eastAsia="Times New Roman" w:hAnsi="Arial" w:cs="Arial"/>
                <w:b/>
                <w:bCs/>
                <w:sz w:val="24"/>
                <w:szCs w:val="24"/>
                <w:lang w:val="en-US"/>
              </w:rPr>
              <w:t>Variable</w:t>
            </w:r>
          </w:p>
        </w:tc>
        <w:tc>
          <w:tcPr>
            <w:tcW w:w="0" w:type="auto"/>
            <w:vAlign w:val="center"/>
          </w:tcPr>
          <w:p w14:paraId="3B4DF765" w14:textId="77777777" w:rsidR="00BE541A" w:rsidRDefault="00E2284C">
            <w:pPr>
              <w:spacing w:after="0" w:line="240" w:lineRule="auto"/>
              <w:jc w:val="center"/>
              <w:rPr>
                <w:rFonts w:ascii="Arial" w:eastAsia="Times New Roman" w:hAnsi="Arial" w:cs="Arial"/>
                <w:b/>
                <w:bCs/>
                <w:sz w:val="24"/>
                <w:szCs w:val="24"/>
                <w:lang w:val="en-US"/>
              </w:rPr>
            </w:pPr>
            <w:r>
              <w:rPr>
                <w:rFonts w:ascii="Arial" w:eastAsia="Times New Roman" w:hAnsi="Arial" w:cs="Arial"/>
                <w:b/>
                <w:bCs/>
                <w:sz w:val="24"/>
                <w:szCs w:val="24"/>
                <w:lang w:val="en-US"/>
              </w:rPr>
              <w:t>Mean</w:t>
            </w:r>
          </w:p>
        </w:tc>
        <w:tc>
          <w:tcPr>
            <w:tcW w:w="0" w:type="auto"/>
            <w:vAlign w:val="center"/>
          </w:tcPr>
          <w:p w14:paraId="3918AF24" w14:textId="77777777" w:rsidR="00BE541A" w:rsidRDefault="00E2284C">
            <w:pPr>
              <w:spacing w:after="0" w:line="240" w:lineRule="auto"/>
              <w:jc w:val="center"/>
              <w:rPr>
                <w:rFonts w:ascii="Arial" w:eastAsia="Times New Roman" w:hAnsi="Arial" w:cs="Arial"/>
                <w:b/>
                <w:bCs/>
                <w:sz w:val="24"/>
                <w:szCs w:val="24"/>
                <w:lang w:val="en-US"/>
              </w:rPr>
            </w:pPr>
            <w:r>
              <w:rPr>
                <w:rFonts w:ascii="Arial" w:eastAsia="Times New Roman" w:hAnsi="Arial" w:cs="Arial"/>
                <w:b/>
                <w:bCs/>
                <w:sz w:val="24"/>
                <w:szCs w:val="24"/>
                <w:lang w:val="en-US"/>
              </w:rPr>
              <w:t>SD</w:t>
            </w:r>
          </w:p>
        </w:tc>
        <w:tc>
          <w:tcPr>
            <w:tcW w:w="0" w:type="auto"/>
            <w:vAlign w:val="center"/>
          </w:tcPr>
          <w:p w14:paraId="0303BC91" w14:textId="77777777" w:rsidR="00BE541A" w:rsidRDefault="00E2284C">
            <w:pPr>
              <w:spacing w:after="0" w:line="240" w:lineRule="auto"/>
              <w:jc w:val="center"/>
              <w:rPr>
                <w:rFonts w:ascii="Arial" w:eastAsia="Times New Roman" w:hAnsi="Arial" w:cs="Arial"/>
                <w:b/>
                <w:bCs/>
                <w:sz w:val="24"/>
                <w:szCs w:val="24"/>
                <w:lang w:val="en-US"/>
              </w:rPr>
            </w:pPr>
            <w:r>
              <w:rPr>
                <w:rFonts w:ascii="Arial" w:eastAsia="Times New Roman" w:hAnsi="Arial" w:cs="Arial"/>
                <w:b/>
                <w:bCs/>
                <w:sz w:val="24"/>
                <w:szCs w:val="24"/>
                <w:lang w:val="en-US"/>
              </w:rPr>
              <w:t>Median</w:t>
            </w:r>
          </w:p>
        </w:tc>
        <w:tc>
          <w:tcPr>
            <w:tcW w:w="0" w:type="auto"/>
            <w:vAlign w:val="center"/>
          </w:tcPr>
          <w:p w14:paraId="4165BAE7" w14:textId="77777777" w:rsidR="00BE541A" w:rsidRDefault="00E2284C">
            <w:pPr>
              <w:spacing w:after="0" w:line="240" w:lineRule="auto"/>
              <w:jc w:val="center"/>
              <w:rPr>
                <w:rFonts w:ascii="Arial" w:eastAsia="Times New Roman" w:hAnsi="Arial" w:cs="Arial"/>
                <w:b/>
                <w:bCs/>
                <w:sz w:val="24"/>
                <w:szCs w:val="24"/>
                <w:lang w:val="en-US"/>
              </w:rPr>
            </w:pPr>
            <w:r>
              <w:rPr>
                <w:rFonts w:ascii="Arial" w:eastAsia="Times New Roman" w:hAnsi="Arial" w:cs="Arial"/>
                <w:b/>
                <w:bCs/>
                <w:sz w:val="24"/>
                <w:szCs w:val="24"/>
                <w:lang w:val="en-US"/>
              </w:rPr>
              <w:t>Range</w:t>
            </w:r>
          </w:p>
        </w:tc>
      </w:tr>
      <w:tr w:rsidR="00BE541A" w14:paraId="194ADB82" w14:textId="77777777">
        <w:trPr>
          <w:tblCellSpacing w:w="15" w:type="dxa"/>
        </w:trPr>
        <w:tc>
          <w:tcPr>
            <w:tcW w:w="0" w:type="auto"/>
            <w:vAlign w:val="center"/>
          </w:tcPr>
          <w:p w14:paraId="3DFBBA68" w14:textId="77777777" w:rsidR="00BE541A" w:rsidRDefault="00E2284C">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pH</w:t>
            </w:r>
          </w:p>
        </w:tc>
        <w:tc>
          <w:tcPr>
            <w:tcW w:w="0" w:type="auto"/>
            <w:vAlign w:val="center"/>
          </w:tcPr>
          <w:p w14:paraId="7D2AF0D5" w14:textId="77777777" w:rsidR="00BE541A" w:rsidRDefault="00E2284C">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7.25</w:t>
            </w:r>
          </w:p>
        </w:tc>
        <w:tc>
          <w:tcPr>
            <w:tcW w:w="0" w:type="auto"/>
            <w:vAlign w:val="center"/>
          </w:tcPr>
          <w:p w14:paraId="73661F66" w14:textId="77777777" w:rsidR="00BE541A" w:rsidRDefault="00E2284C">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0.83</w:t>
            </w:r>
          </w:p>
        </w:tc>
        <w:tc>
          <w:tcPr>
            <w:tcW w:w="0" w:type="auto"/>
            <w:vAlign w:val="center"/>
          </w:tcPr>
          <w:p w14:paraId="2FCF8E5B" w14:textId="77777777" w:rsidR="00BE541A" w:rsidRDefault="00E2284C">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7.26</w:t>
            </w:r>
          </w:p>
        </w:tc>
        <w:tc>
          <w:tcPr>
            <w:tcW w:w="0" w:type="auto"/>
            <w:vAlign w:val="center"/>
          </w:tcPr>
          <w:p w14:paraId="48950E1A" w14:textId="77777777" w:rsidR="00BE541A" w:rsidRDefault="00E2284C">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6.89 – 7.42</w:t>
            </w:r>
          </w:p>
        </w:tc>
      </w:tr>
      <w:tr w:rsidR="00BE541A" w14:paraId="54147932" w14:textId="77777777">
        <w:trPr>
          <w:tblCellSpacing w:w="15" w:type="dxa"/>
        </w:trPr>
        <w:tc>
          <w:tcPr>
            <w:tcW w:w="0" w:type="auto"/>
            <w:vAlign w:val="center"/>
          </w:tcPr>
          <w:p w14:paraId="67D3B875" w14:textId="77777777" w:rsidR="00BE541A" w:rsidRDefault="00E2284C">
            <w:pPr>
              <w:spacing w:after="0" w:line="240" w:lineRule="auto"/>
              <w:rPr>
                <w:rFonts w:ascii="Arial" w:eastAsia="Times New Roman" w:hAnsi="Arial" w:cs="Arial"/>
                <w:sz w:val="24"/>
                <w:szCs w:val="24"/>
                <w:lang w:val="en-US"/>
              </w:rPr>
            </w:pPr>
            <w:proofErr w:type="spellStart"/>
            <w:r>
              <w:rPr>
                <w:rFonts w:ascii="Arial" w:eastAsia="Times New Roman" w:hAnsi="Arial" w:cs="Arial"/>
                <w:sz w:val="24"/>
                <w:szCs w:val="24"/>
                <w:lang w:val="en-US"/>
              </w:rPr>
              <w:t>PaO</w:t>
            </w:r>
            <w:proofErr w:type="spellEnd"/>
            <w:r>
              <w:rPr>
                <w:rFonts w:ascii="Times New Roman" w:eastAsia="Times New Roman" w:hAnsi="Times New Roman" w:cs="Arial"/>
                <w:sz w:val="24"/>
                <w:szCs w:val="24"/>
                <w:lang w:val="en-US"/>
              </w:rPr>
              <w:t>₂</w:t>
            </w:r>
            <w:r>
              <w:rPr>
                <w:rFonts w:ascii="Arial" w:eastAsia="Times New Roman" w:hAnsi="Arial" w:cs="Arial"/>
                <w:sz w:val="24"/>
                <w:szCs w:val="24"/>
                <w:lang w:val="en-US"/>
              </w:rPr>
              <w:t xml:space="preserve"> (mmHg)</w:t>
            </w:r>
          </w:p>
        </w:tc>
        <w:tc>
          <w:tcPr>
            <w:tcW w:w="0" w:type="auto"/>
            <w:vAlign w:val="center"/>
          </w:tcPr>
          <w:p w14:paraId="40583D1E" w14:textId="77777777" w:rsidR="00BE541A" w:rsidRDefault="00E2284C">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22.29</w:t>
            </w:r>
          </w:p>
        </w:tc>
        <w:tc>
          <w:tcPr>
            <w:tcW w:w="0" w:type="auto"/>
            <w:vAlign w:val="center"/>
          </w:tcPr>
          <w:p w14:paraId="142D6EDC" w14:textId="77777777" w:rsidR="00BE541A" w:rsidRDefault="00E2284C">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6.43</w:t>
            </w:r>
          </w:p>
        </w:tc>
        <w:tc>
          <w:tcPr>
            <w:tcW w:w="0" w:type="auto"/>
            <w:vAlign w:val="center"/>
          </w:tcPr>
          <w:p w14:paraId="2E02A1EC" w14:textId="77777777" w:rsidR="00BE541A" w:rsidRDefault="00E2284C">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22.05</w:t>
            </w:r>
          </w:p>
        </w:tc>
        <w:tc>
          <w:tcPr>
            <w:tcW w:w="0" w:type="auto"/>
            <w:vAlign w:val="center"/>
          </w:tcPr>
          <w:p w14:paraId="360AB6D2" w14:textId="77777777" w:rsidR="00BE541A" w:rsidRDefault="00E2284C">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7.3 – 34.3</w:t>
            </w:r>
          </w:p>
        </w:tc>
      </w:tr>
      <w:tr w:rsidR="00BE541A" w14:paraId="36E09E29" w14:textId="77777777">
        <w:trPr>
          <w:tblCellSpacing w:w="15" w:type="dxa"/>
        </w:trPr>
        <w:tc>
          <w:tcPr>
            <w:tcW w:w="0" w:type="auto"/>
            <w:vAlign w:val="center"/>
          </w:tcPr>
          <w:p w14:paraId="307A4403" w14:textId="77777777" w:rsidR="00BE541A" w:rsidRDefault="00E2284C">
            <w:pPr>
              <w:spacing w:after="0" w:line="240" w:lineRule="auto"/>
              <w:rPr>
                <w:rFonts w:ascii="Arial" w:eastAsia="Times New Roman" w:hAnsi="Arial" w:cs="Arial"/>
                <w:sz w:val="24"/>
                <w:szCs w:val="24"/>
                <w:lang w:val="en-US"/>
              </w:rPr>
            </w:pPr>
            <w:proofErr w:type="spellStart"/>
            <w:r>
              <w:rPr>
                <w:rFonts w:ascii="Arial" w:eastAsia="Times New Roman" w:hAnsi="Arial" w:cs="Arial"/>
                <w:sz w:val="24"/>
                <w:szCs w:val="24"/>
                <w:lang w:val="en-US"/>
              </w:rPr>
              <w:t>PaCO</w:t>
            </w:r>
            <w:proofErr w:type="spellEnd"/>
            <w:r>
              <w:rPr>
                <w:rFonts w:ascii="Times New Roman" w:eastAsia="Times New Roman" w:hAnsi="Times New Roman" w:cs="Arial"/>
                <w:sz w:val="24"/>
                <w:szCs w:val="24"/>
                <w:lang w:val="en-US"/>
              </w:rPr>
              <w:t>₂</w:t>
            </w:r>
            <w:r>
              <w:rPr>
                <w:rFonts w:ascii="Arial" w:eastAsia="Times New Roman" w:hAnsi="Arial" w:cs="Arial"/>
                <w:sz w:val="24"/>
                <w:szCs w:val="24"/>
                <w:lang w:val="en-US"/>
              </w:rPr>
              <w:t xml:space="preserve"> (mmHg)</w:t>
            </w:r>
          </w:p>
        </w:tc>
        <w:tc>
          <w:tcPr>
            <w:tcW w:w="0" w:type="auto"/>
            <w:vAlign w:val="center"/>
          </w:tcPr>
          <w:p w14:paraId="5D90008E" w14:textId="77777777" w:rsidR="00BE541A" w:rsidRDefault="00E2284C">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50.55</w:t>
            </w:r>
          </w:p>
        </w:tc>
        <w:tc>
          <w:tcPr>
            <w:tcW w:w="0" w:type="auto"/>
            <w:vAlign w:val="center"/>
          </w:tcPr>
          <w:p w14:paraId="78721CC7" w14:textId="77777777" w:rsidR="00BE541A" w:rsidRDefault="00E2284C">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12.58</w:t>
            </w:r>
          </w:p>
        </w:tc>
        <w:tc>
          <w:tcPr>
            <w:tcW w:w="0" w:type="auto"/>
            <w:vAlign w:val="center"/>
          </w:tcPr>
          <w:p w14:paraId="4CC6EC4A" w14:textId="77777777" w:rsidR="00BE541A" w:rsidRDefault="00E2284C">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49.7</w:t>
            </w:r>
          </w:p>
        </w:tc>
        <w:tc>
          <w:tcPr>
            <w:tcW w:w="0" w:type="auto"/>
            <w:vAlign w:val="center"/>
          </w:tcPr>
          <w:p w14:paraId="06639F3D" w14:textId="77777777" w:rsidR="00BE541A" w:rsidRDefault="00E2284C">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-71 -75.6</w:t>
            </w:r>
          </w:p>
        </w:tc>
      </w:tr>
      <w:tr w:rsidR="00BE541A" w14:paraId="58E4D97F" w14:textId="77777777">
        <w:trPr>
          <w:tblCellSpacing w:w="15" w:type="dxa"/>
        </w:trPr>
        <w:tc>
          <w:tcPr>
            <w:tcW w:w="0" w:type="auto"/>
            <w:vAlign w:val="center"/>
          </w:tcPr>
          <w:p w14:paraId="62204ACE" w14:textId="77777777" w:rsidR="00BE541A" w:rsidRDefault="00E2284C">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HCO</w:t>
            </w:r>
            <w:r>
              <w:rPr>
                <w:rFonts w:ascii="Times New Roman" w:eastAsia="Times New Roman" w:hAnsi="Times New Roman" w:cs="Arial"/>
                <w:sz w:val="24"/>
                <w:szCs w:val="24"/>
                <w:lang w:val="en-US"/>
              </w:rPr>
              <w:t>₃⁻</w:t>
            </w:r>
            <w:r>
              <w:rPr>
                <w:rFonts w:ascii="Arial" w:eastAsia="Times New Roman" w:hAnsi="Arial" w:cs="Arial"/>
                <w:sz w:val="24"/>
                <w:szCs w:val="24"/>
                <w:lang w:val="en-US"/>
              </w:rPr>
              <w:t xml:space="preserve"> (mmol/L)</w:t>
            </w:r>
          </w:p>
        </w:tc>
        <w:tc>
          <w:tcPr>
            <w:tcW w:w="0" w:type="auto"/>
            <w:vAlign w:val="center"/>
          </w:tcPr>
          <w:p w14:paraId="0BE2BEB8" w14:textId="77777777" w:rsidR="00BE541A" w:rsidRDefault="00E2284C">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22.47</w:t>
            </w:r>
          </w:p>
        </w:tc>
        <w:tc>
          <w:tcPr>
            <w:tcW w:w="0" w:type="auto"/>
            <w:vAlign w:val="center"/>
          </w:tcPr>
          <w:p w14:paraId="14BB5251" w14:textId="77777777" w:rsidR="00BE541A" w:rsidRDefault="00E2284C">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2.45</w:t>
            </w:r>
          </w:p>
        </w:tc>
        <w:tc>
          <w:tcPr>
            <w:tcW w:w="0" w:type="auto"/>
            <w:vAlign w:val="center"/>
          </w:tcPr>
          <w:p w14:paraId="7151AD1D" w14:textId="77777777" w:rsidR="00BE541A" w:rsidRDefault="00E2284C">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22.35</w:t>
            </w:r>
          </w:p>
        </w:tc>
        <w:tc>
          <w:tcPr>
            <w:tcW w:w="0" w:type="auto"/>
            <w:vAlign w:val="center"/>
          </w:tcPr>
          <w:p w14:paraId="656B1A82" w14:textId="77777777" w:rsidR="00BE541A" w:rsidRDefault="00E2284C">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17.7 – 28.3</w:t>
            </w:r>
          </w:p>
        </w:tc>
      </w:tr>
      <w:tr w:rsidR="00BE541A" w14:paraId="79ADEEE6" w14:textId="77777777">
        <w:trPr>
          <w:tblCellSpacing w:w="15" w:type="dxa"/>
        </w:trPr>
        <w:tc>
          <w:tcPr>
            <w:tcW w:w="0" w:type="auto"/>
            <w:vAlign w:val="center"/>
          </w:tcPr>
          <w:p w14:paraId="5E78C908" w14:textId="77777777" w:rsidR="00BE541A" w:rsidRDefault="00E2284C">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BE (mmol/L)</w:t>
            </w:r>
          </w:p>
        </w:tc>
        <w:tc>
          <w:tcPr>
            <w:tcW w:w="0" w:type="auto"/>
            <w:vAlign w:val="center"/>
          </w:tcPr>
          <w:p w14:paraId="5AC52753" w14:textId="77777777" w:rsidR="00BE541A" w:rsidRDefault="00E2284C">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–5.80</w:t>
            </w:r>
          </w:p>
        </w:tc>
        <w:tc>
          <w:tcPr>
            <w:tcW w:w="0" w:type="auto"/>
            <w:vAlign w:val="center"/>
          </w:tcPr>
          <w:p w14:paraId="588278D0" w14:textId="77777777" w:rsidR="00BE541A" w:rsidRDefault="00E2284C">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2.82</w:t>
            </w:r>
          </w:p>
        </w:tc>
        <w:tc>
          <w:tcPr>
            <w:tcW w:w="0" w:type="auto"/>
            <w:vAlign w:val="center"/>
          </w:tcPr>
          <w:p w14:paraId="20619F5A" w14:textId="77777777" w:rsidR="00BE541A" w:rsidRDefault="00E2284C">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–4.90</w:t>
            </w:r>
          </w:p>
        </w:tc>
        <w:tc>
          <w:tcPr>
            <w:tcW w:w="0" w:type="auto"/>
            <w:vAlign w:val="center"/>
          </w:tcPr>
          <w:p w14:paraId="5C2B06BA" w14:textId="77777777" w:rsidR="00BE541A" w:rsidRDefault="00E2284C">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–15.5 – 2.0</w:t>
            </w:r>
          </w:p>
        </w:tc>
      </w:tr>
      <w:tr w:rsidR="00BE541A" w14:paraId="60BDAFAE" w14:textId="77777777">
        <w:trPr>
          <w:trHeight w:val="90"/>
          <w:tblCellSpacing w:w="15" w:type="dxa"/>
        </w:trPr>
        <w:tc>
          <w:tcPr>
            <w:tcW w:w="0" w:type="auto"/>
            <w:vAlign w:val="center"/>
          </w:tcPr>
          <w:p w14:paraId="20B2EBE3" w14:textId="77777777" w:rsidR="00BE541A" w:rsidRDefault="00BE541A">
            <w:pPr>
              <w:spacing w:after="0" w:line="240" w:lineRule="auto"/>
              <w:rPr>
                <w:rFonts w:ascii="Arial" w:eastAsia="Times New Roman" w:hAnsi="Arial" w:cs="Arial"/>
                <w:sz w:val="24"/>
                <w:szCs w:val="24"/>
                <w:lang w:val="en-US"/>
              </w:rPr>
            </w:pPr>
          </w:p>
        </w:tc>
        <w:tc>
          <w:tcPr>
            <w:tcW w:w="0" w:type="auto"/>
            <w:vAlign w:val="center"/>
          </w:tcPr>
          <w:p w14:paraId="0B102089" w14:textId="77777777" w:rsidR="00BE541A" w:rsidRDefault="00BE541A">
            <w:pPr>
              <w:spacing w:after="0" w:line="240" w:lineRule="auto"/>
              <w:rPr>
                <w:rFonts w:ascii="Arial" w:eastAsia="Times New Roman" w:hAnsi="Arial" w:cs="Arial"/>
                <w:sz w:val="24"/>
                <w:szCs w:val="24"/>
                <w:lang w:val="en-US"/>
              </w:rPr>
            </w:pPr>
          </w:p>
        </w:tc>
        <w:tc>
          <w:tcPr>
            <w:tcW w:w="0" w:type="auto"/>
            <w:vAlign w:val="center"/>
          </w:tcPr>
          <w:p w14:paraId="04BCDCAC" w14:textId="77777777" w:rsidR="00BE541A" w:rsidRDefault="00BE541A">
            <w:pPr>
              <w:spacing w:after="0" w:line="240" w:lineRule="auto"/>
              <w:rPr>
                <w:rFonts w:ascii="Arial" w:eastAsia="Times New Roman" w:hAnsi="Arial" w:cs="Arial"/>
                <w:sz w:val="24"/>
                <w:szCs w:val="24"/>
                <w:lang w:val="en-US"/>
              </w:rPr>
            </w:pPr>
          </w:p>
        </w:tc>
        <w:tc>
          <w:tcPr>
            <w:tcW w:w="0" w:type="auto"/>
            <w:vAlign w:val="center"/>
          </w:tcPr>
          <w:p w14:paraId="5C6A6F1A" w14:textId="77777777" w:rsidR="00BE541A" w:rsidRDefault="00BE541A">
            <w:pPr>
              <w:spacing w:after="0" w:line="240" w:lineRule="auto"/>
              <w:rPr>
                <w:rFonts w:ascii="Arial" w:eastAsia="Times New Roman" w:hAnsi="Arial" w:cs="Arial"/>
                <w:sz w:val="24"/>
                <w:szCs w:val="24"/>
                <w:lang w:val="en-US"/>
              </w:rPr>
            </w:pPr>
          </w:p>
        </w:tc>
        <w:tc>
          <w:tcPr>
            <w:tcW w:w="0" w:type="auto"/>
            <w:vAlign w:val="center"/>
          </w:tcPr>
          <w:p w14:paraId="7A351042" w14:textId="77777777" w:rsidR="00BE541A" w:rsidRDefault="00BE541A">
            <w:pPr>
              <w:spacing w:after="0" w:line="240" w:lineRule="auto"/>
              <w:rPr>
                <w:rFonts w:ascii="Arial" w:eastAsia="Times New Roman" w:hAnsi="Arial" w:cs="Arial"/>
                <w:sz w:val="24"/>
                <w:szCs w:val="24"/>
                <w:lang w:val="en-US"/>
              </w:rPr>
            </w:pPr>
          </w:p>
        </w:tc>
      </w:tr>
    </w:tbl>
    <w:p w14:paraId="6809A237" w14:textId="77777777" w:rsidR="00BE541A" w:rsidRDefault="00E2284C">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pict w14:anchorId="20365E97">
          <v:rect id="_x0000_i1030" style="width:0;height:1.5pt" o:hralign="center" o:hrstd="t" o:hr="t" fillcolor="#a0a0a0" stroked="f"/>
        </w:pict>
      </w:r>
    </w:p>
    <w:p w14:paraId="54A1096C" w14:textId="77777777" w:rsidR="00BE541A" w:rsidRDefault="00BE541A">
      <w:pPr>
        <w:rPr>
          <w:rFonts w:ascii="Arial" w:hAnsi="Arial" w:cs="Arial"/>
          <w:color w:val="FF0000"/>
          <w:sz w:val="28"/>
          <w:szCs w:val="28"/>
        </w:rPr>
      </w:pPr>
    </w:p>
    <w:p w14:paraId="40F34E39" w14:textId="77777777" w:rsidR="00BE541A" w:rsidRDefault="00E2284C">
      <w:pPr>
        <w:spacing w:before="100" w:beforeAutospacing="1" w:after="100" w:afterAutospacing="1" w:line="240" w:lineRule="auto"/>
        <w:outlineLvl w:val="1"/>
        <w:rPr>
          <w:rFonts w:ascii="Arial" w:hAnsi="Arial" w:cs="Arial"/>
        </w:rPr>
      </w:pPr>
      <w:r>
        <w:rPr>
          <w:rFonts w:ascii="Arial" w:hAnsi="Arial" w:cs="Arial"/>
          <w:noProof/>
          <w:lang w:val="en-US"/>
        </w:rPr>
        <w:drawing>
          <wp:inline distT="0" distB="0" distL="0" distR="0" wp14:anchorId="60D78BA3" wp14:editId="4814E2AD">
            <wp:extent cx="5070475" cy="3406140"/>
            <wp:effectExtent l="19050" t="0" r="0" b="0"/>
            <wp:docPr id="2" name="Picture 1" descr="IMG_20250907_2034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MG_20250907_203458.jpg"/>
                    <pic:cNvPicPr>
                      <a:picLocks noChangeAspect="1"/>
                    </pic:cNvPicPr>
                  </pic:nvPicPr>
                  <pic:blipFill>
                    <a:blip r:embed="rId7"/>
                    <a:stretch>
                      <a:fillRect/>
                    </a:stretch>
                  </pic:blipFill>
                  <pic:spPr>
                    <a:xfrm>
                      <a:off x="0" y="0"/>
                      <a:ext cx="5075845" cy="3409322"/>
                    </a:xfrm>
                    <a:prstGeom prst="rect">
                      <a:avLst/>
                    </a:prstGeom>
                  </pic:spPr>
                </pic:pic>
              </a:graphicData>
            </a:graphic>
          </wp:inline>
        </w:drawing>
      </w:r>
    </w:p>
    <w:p w14:paraId="510CC051" w14:textId="77777777" w:rsidR="00BE541A" w:rsidRDefault="00E2284C">
      <w:pPr>
        <w:spacing w:before="100" w:beforeAutospacing="1" w:after="100" w:afterAutospacing="1" w:line="240" w:lineRule="auto"/>
        <w:outlineLvl w:val="1"/>
        <w:rPr>
          <w:rFonts w:ascii="Arial" w:hAnsi="Arial" w:cs="Arial"/>
          <w:b/>
          <w:sz w:val="36"/>
          <w:szCs w:val="36"/>
          <w:lang w:val="en-US"/>
        </w:rPr>
      </w:pPr>
      <w:r>
        <w:rPr>
          <w:rFonts w:ascii="Arial" w:hAnsi="Arial" w:cs="Arial"/>
          <w:b/>
          <w:sz w:val="36"/>
          <w:szCs w:val="36"/>
          <w:lang w:val="en-US"/>
        </w:rPr>
        <w:lastRenderedPageBreak/>
        <w:t>Fig 1: Distribution for reference ranges and study ranges.</w:t>
      </w:r>
    </w:p>
    <w:p w14:paraId="713AB492" w14:textId="77777777" w:rsidR="00BE541A" w:rsidRDefault="00BE541A">
      <w:pPr>
        <w:spacing w:before="100" w:beforeAutospacing="1" w:after="100" w:afterAutospacing="1" w:line="240" w:lineRule="auto"/>
        <w:outlineLvl w:val="1"/>
        <w:rPr>
          <w:rFonts w:ascii="Arial" w:hAnsi="Arial" w:cs="Arial"/>
        </w:rPr>
      </w:pPr>
    </w:p>
    <w:p w14:paraId="742E3A60" w14:textId="77777777" w:rsidR="00BE541A" w:rsidRDefault="00BE541A">
      <w:pPr>
        <w:spacing w:before="100" w:beforeAutospacing="1" w:after="100" w:afterAutospacing="1" w:line="240" w:lineRule="auto"/>
        <w:outlineLvl w:val="1"/>
        <w:rPr>
          <w:rFonts w:ascii="Arial" w:hAnsi="Arial" w:cs="Arial"/>
        </w:rPr>
      </w:pPr>
    </w:p>
    <w:p w14:paraId="2C826019" w14:textId="77777777" w:rsidR="00BE541A" w:rsidRDefault="00BE541A">
      <w:pPr>
        <w:spacing w:before="100" w:beforeAutospacing="1" w:after="100" w:afterAutospacing="1" w:line="240" w:lineRule="auto"/>
        <w:outlineLvl w:val="1"/>
        <w:rPr>
          <w:rFonts w:ascii="Arial" w:hAnsi="Arial" w:cs="Arial"/>
        </w:rPr>
      </w:pPr>
    </w:p>
    <w:p w14:paraId="20AD763A" w14:textId="77777777" w:rsidR="00BE541A" w:rsidRDefault="00E2284C">
      <w:pPr>
        <w:spacing w:before="100" w:beforeAutospacing="1" w:after="100" w:afterAutospacing="1" w:line="240" w:lineRule="auto"/>
        <w:outlineLvl w:val="1"/>
        <w:rPr>
          <w:rFonts w:ascii="Arial" w:eastAsia="Times New Roman" w:hAnsi="Arial" w:cs="Arial"/>
          <w:b/>
          <w:bCs/>
          <w:sz w:val="36"/>
          <w:szCs w:val="36"/>
          <w:lang w:val="en-US"/>
        </w:rPr>
      </w:pPr>
      <w:r>
        <w:rPr>
          <w:rFonts w:ascii="Arial" w:eastAsia="Times New Roman" w:hAnsi="Arial" w:cs="Arial"/>
          <w:b/>
          <w:bCs/>
          <w:noProof/>
          <w:sz w:val="36"/>
          <w:szCs w:val="36"/>
          <w:lang w:val="en-US"/>
        </w:rPr>
        <w:drawing>
          <wp:inline distT="0" distB="0" distL="0" distR="0" wp14:anchorId="6448E75A" wp14:editId="5BE06619">
            <wp:extent cx="5261610" cy="4251960"/>
            <wp:effectExtent l="19050" t="0" r="0" b="0"/>
            <wp:docPr id="5" name="Picture 4" descr="IMG_20250907_2034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IMG_20250907_203427.jpg"/>
                    <pic:cNvPicPr>
                      <a:picLocks noChangeAspect="1"/>
                    </pic:cNvPicPr>
                  </pic:nvPicPr>
                  <pic:blipFill>
                    <a:blip r:embed="rId8"/>
                    <a:stretch>
                      <a:fillRect/>
                    </a:stretch>
                  </pic:blipFill>
                  <pic:spPr>
                    <a:xfrm>
                      <a:off x="0" y="0"/>
                      <a:ext cx="5261610" cy="4251960"/>
                    </a:xfrm>
                    <a:prstGeom prst="rect">
                      <a:avLst/>
                    </a:prstGeom>
                  </pic:spPr>
                </pic:pic>
              </a:graphicData>
            </a:graphic>
          </wp:inline>
        </w:drawing>
      </w:r>
    </w:p>
    <w:p w14:paraId="399D4C10" w14:textId="77777777" w:rsidR="00BE541A" w:rsidRDefault="00E2284C">
      <w:pPr>
        <w:spacing w:before="100" w:beforeAutospacing="1" w:after="100" w:afterAutospacing="1" w:line="240" w:lineRule="auto"/>
        <w:outlineLvl w:val="1"/>
        <w:rPr>
          <w:rFonts w:ascii="Arial" w:eastAsia="Times New Roman" w:hAnsi="Arial" w:cs="Arial"/>
          <w:b/>
          <w:bCs/>
          <w:sz w:val="36"/>
          <w:szCs w:val="36"/>
          <w:lang w:val="en-US"/>
        </w:rPr>
      </w:pPr>
      <w:r>
        <w:rPr>
          <w:rFonts w:ascii="Arial" w:eastAsia="Times New Roman" w:hAnsi="Arial" w:cs="Arial"/>
          <w:b/>
          <w:bCs/>
          <w:sz w:val="36"/>
          <w:szCs w:val="36"/>
          <w:lang w:val="en-US"/>
        </w:rPr>
        <w:t xml:space="preserve">Fig </w:t>
      </w:r>
      <w:proofErr w:type="gramStart"/>
      <w:r>
        <w:rPr>
          <w:rFonts w:ascii="Arial" w:eastAsia="Times New Roman" w:hAnsi="Arial" w:cs="Arial"/>
          <w:b/>
          <w:bCs/>
          <w:sz w:val="36"/>
          <w:szCs w:val="36"/>
          <w:lang w:val="en-US"/>
        </w:rPr>
        <w:t>2:Comparison</w:t>
      </w:r>
      <w:proofErr w:type="gramEnd"/>
      <w:r>
        <w:rPr>
          <w:rFonts w:ascii="Arial" w:eastAsia="Times New Roman" w:hAnsi="Arial" w:cs="Arial"/>
          <w:b/>
          <w:bCs/>
          <w:sz w:val="36"/>
          <w:szCs w:val="36"/>
          <w:lang w:val="en-US"/>
        </w:rPr>
        <w:t xml:space="preserve"> of reference median with study mean and median</w:t>
      </w:r>
    </w:p>
    <w:p w14:paraId="627BD61B" w14:textId="77777777" w:rsidR="00BE541A" w:rsidRDefault="00BE541A">
      <w:pPr>
        <w:spacing w:before="100" w:beforeAutospacing="1" w:after="100" w:afterAutospacing="1" w:line="240" w:lineRule="auto"/>
        <w:outlineLvl w:val="1"/>
        <w:rPr>
          <w:rFonts w:ascii="Arial" w:eastAsia="Times New Roman" w:hAnsi="Arial" w:cs="Arial"/>
          <w:b/>
          <w:bCs/>
          <w:sz w:val="36"/>
          <w:szCs w:val="36"/>
          <w:lang w:val="en-US"/>
        </w:rPr>
      </w:pPr>
    </w:p>
    <w:p w14:paraId="5E7CB216" w14:textId="77777777" w:rsidR="00BE541A" w:rsidRDefault="00E2284C">
      <w:pPr>
        <w:spacing w:before="100" w:beforeAutospacing="1" w:after="100" w:afterAutospacing="1"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The fetus depends on maternal blood for oxygen and nutrients, with gas and nutrient exchange </w:t>
      </w:r>
      <w:r>
        <w:rPr>
          <w:rFonts w:ascii="Arial" w:eastAsia="Times New Roman" w:hAnsi="Arial" w:cs="Arial"/>
          <w:sz w:val="24"/>
          <w:szCs w:val="24"/>
          <w:lang w:val="en-US"/>
        </w:rPr>
        <w:t>occurring at the placenta. The umbilical cord contains one large vein carrying oxygenated blood to the fetus and two smaller arteries carrying deoxygenated blood rich in CO</w:t>
      </w:r>
      <w:r>
        <w:rPr>
          <w:rFonts w:ascii="Times New Roman" w:eastAsia="Times New Roman" w:hAnsi="Times New Roman" w:cs="Arial"/>
          <w:sz w:val="24"/>
          <w:szCs w:val="24"/>
          <w:lang w:val="en-US"/>
        </w:rPr>
        <w:t>₂</w:t>
      </w:r>
      <w:r>
        <w:rPr>
          <w:rFonts w:ascii="Arial" w:eastAsia="Times New Roman" w:hAnsi="Arial" w:cs="Arial"/>
          <w:sz w:val="24"/>
          <w:szCs w:val="24"/>
          <w:lang w:val="en-US"/>
        </w:rPr>
        <w:t xml:space="preserve"> and metabolic waste back to the placenta.</w:t>
      </w:r>
    </w:p>
    <w:p w14:paraId="70C8CEDB" w14:textId="77777777" w:rsidR="00BE541A" w:rsidRDefault="00E2284C">
      <w:pPr>
        <w:spacing w:before="100" w:beforeAutospacing="1" w:after="100" w:afterAutospacing="1" w:line="240" w:lineRule="auto"/>
        <w:rPr>
          <w:rFonts w:ascii="Arial" w:eastAsia="Times New Roman" w:hAnsi="Arial" w:cs="Arial"/>
          <w:sz w:val="24"/>
          <w:szCs w:val="24"/>
          <w:lang w:val="en-US"/>
        </w:rPr>
      </w:pPr>
      <w:r>
        <w:rPr>
          <w:rFonts w:ascii="Arial" w:eastAsia="Times New Roman" w:hAnsi="Arial" w:cs="Arial"/>
          <w:sz w:val="24"/>
          <w:szCs w:val="24"/>
          <w:lang w:val="en-US"/>
        </w:rPr>
        <w:t>Venous cord blood reflects maternal acid</w:t>
      </w:r>
      <w:r>
        <w:rPr>
          <w:rFonts w:ascii="Arial" w:eastAsia="Times New Roman" w:hAnsi="Arial" w:cs="Arial"/>
          <w:sz w:val="24"/>
          <w:szCs w:val="24"/>
          <w:lang w:val="en-US"/>
        </w:rPr>
        <w:t>–base status, whereas arterial cord blood provides a more accurate picture of fetal condition. Therefore, arterial cord blood pH and base excess (BE) are the primary values used to assess neonatal condition.</w:t>
      </w:r>
    </w:p>
    <w:p w14:paraId="62B491BB" w14:textId="77777777" w:rsidR="00BE541A" w:rsidRDefault="00E2284C">
      <w:pPr>
        <w:spacing w:before="100" w:beforeAutospacing="1" w:after="100" w:afterAutospacing="1" w:line="240" w:lineRule="auto"/>
        <w:rPr>
          <w:rFonts w:ascii="Arial" w:eastAsia="Times New Roman" w:hAnsi="Arial" w:cs="Arial"/>
          <w:sz w:val="24"/>
          <w:szCs w:val="24"/>
          <w:lang w:val="en-US"/>
        </w:rPr>
      </w:pPr>
      <w:r>
        <w:rPr>
          <w:rFonts w:ascii="Arial" w:eastAsia="Times New Roman" w:hAnsi="Arial" w:cs="Arial"/>
          <w:sz w:val="24"/>
          <w:szCs w:val="24"/>
          <w:lang w:val="en-US"/>
        </w:rPr>
        <w:lastRenderedPageBreak/>
        <w:t>Cord blood gas analysis helps identify whether c</w:t>
      </w:r>
      <w:r>
        <w:rPr>
          <w:rFonts w:ascii="Arial" w:eastAsia="Times New Roman" w:hAnsi="Arial" w:cs="Arial"/>
          <w:sz w:val="24"/>
          <w:szCs w:val="24"/>
          <w:lang w:val="en-US"/>
        </w:rPr>
        <w:t>omplications during labor and delivery deprived the neonate of oxygen. Oxygen deprivation can cause serious outcomes such as hypoxic–ischemic encephalopathy (HIE), intraventricular hemorrhage, cerebral palsy, and seizure disorders.</w:t>
      </w:r>
    </w:p>
    <w:p w14:paraId="44479B9C" w14:textId="77777777" w:rsidR="00BE541A" w:rsidRDefault="00E2284C">
      <w:pPr>
        <w:spacing w:line="240" w:lineRule="exact"/>
        <w:jc w:val="both"/>
        <w:rPr>
          <w:rFonts w:ascii="Arial" w:hAnsi="Arial" w:cs="Arial"/>
        </w:rPr>
      </w:pPr>
      <w:r>
        <w:rPr>
          <w:rFonts w:ascii="Arial" w:hAnsi="Arial" w:cs="Arial"/>
        </w:rPr>
        <w:t>This study reviews the r</w:t>
      </w:r>
      <w:r>
        <w:rPr>
          <w:rFonts w:ascii="Arial" w:hAnsi="Arial" w:cs="Arial"/>
        </w:rPr>
        <w:t xml:space="preserve">ole of blood gas </w:t>
      </w:r>
      <w:proofErr w:type="spellStart"/>
      <w:r>
        <w:rPr>
          <w:rFonts w:ascii="Arial" w:hAnsi="Arial" w:cs="Arial"/>
        </w:rPr>
        <w:t>analyzers</w:t>
      </w:r>
      <w:proofErr w:type="spellEnd"/>
      <w:r>
        <w:rPr>
          <w:rFonts w:ascii="Arial" w:hAnsi="Arial" w:cs="Arial"/>
        </w:rPr>
        <w:t xml:space="preserve"> in cord blood analysis, their clinical applications, and their role in improving Neonatal outcomes, Though Apgar  score is a vital and useful tool for immediate newborn evaluation and clinical decision -making in delivery room,  </w:t>
      </w:r>
      <w:r>
        <w:rPr>
          <w:rFonts w:ascii="Arial" w:hAnsi="Arial" w:cs="Arial"/>
        </w:rPr>
        <w:t xml:space="preserve">the  components </w:t>
      </w:r>
      <w:r>
        <w:rPr>
          <w:rFonts w:ascii="Arial" w:hAnsi="Arial" w:cs="Arial"/>
          <w:lang w:val="en-US"/>
        </w:rPr>
        <w:t xml:space="preserve">of </w:t>
      </w:r>
      <w:r>
        <w:rPr>
          <w:rFonts w:ascii="Arial" w:hAnsi="Arial" w:cs="Arial"/>
        </w:rPr>
        <w:t>Apgar score include respiratory effort, heart rate, muscle tone, colour, and reflexes which are measured subjectively and influenced by various external  factors  like gestational age, sedation, trauma and others ,(1</w:t>
      </w:r>
      <w:r>
        <w:rPr>
          <w:rFonts w:ascii="Arial" w:hAnsi="Arial" w:cs="Arial"/>
          <w:lang w:val="en-US"/>
        </w:rPr>
        <w:t>8,19</w:t>
      </w:r>
      <w:r>
        <w:rPr>
          <w:rFonts w:ascii="Arial" w:hAnsi="Arial" w:cs="Arial"/>
        </w:rPr>
        <w:t xml:space="preserve">) Cord blood gas </w:t>
      </w:r>
      <w:r>
        <w:rPr>
          <w:rFonts w:ascii="Arial" w:hAnsi="Arial" w:cs="Arial"/>
        </w:rPr>
        <w:t xml:space="preserve"> analysis is an objective tool in predicating the neonatal morbidities</w:t>
      </w:r>
      <w:r>
        <w:rPr>
          <w:rFonts w:ascii="Arial" w:hAnsi="Arial" w:cs="Arial"/>
          <w:lang w:val="en-US"/>
        </w:rPr>
        <w:t xml:space="preserve"> in </w:t>
      </w:r>
      <w:r>
        <w:rPr>
          <w:rFonts w:ascii="Arial" w:hAnsi="Arial" w:cs="Arial"/>
        </w:rPr>
        <w:t xml:space="preserve">cord blood gas analysis, The key point to be noted is that PH and BE/BD are the main values to be examined to determine whether the baby suffered from a lack of oxygen to the brain </w:t>
      </w:r>
      <w:r>
        <w:rPr>
          <w:rFonts w:ascii="Arial" w:hAnsi="Arial" w:cs="Arial"/>
        </w:rPr>
        <w:t>either shortly before or during delivery</w:t>
      </w:r>
      <w:r>
        <w:rPr>
          <w:rFonts w:ascii="Arial" w:hAnsi="Arial" w:cs="Arial"/>
          <w:lang w:val="en-US"/>
        </w:rPr>
        <w:t>,</w:t>
      </w:r>
      <w:r>
        <w:rPr>
          <w:rFonts w:ascii="Arial" w:hAnsi="Arial" w:cs="Arial"/>
        </w:rPr>
        <w:t xml:space="preserve"> A low arterial cord </w:t>
      </w:r>
      <w:r>
        <w:rPr>
          <w:rFonts w:ascii="Arial" w:hAnsi="Arial" w:cs="Arial"/>
          <w:lang w:val="en-US"/>
        </w:rPr>
        <w:t>p</w:t>
      </w:r>
      <w:r>
        <w:rPr>
          <w:rFonts w:ascii="Arial" w:hAnsi="Arial" w:cs="Arial"/>
        </w:rPr>
        <w:t xml:space="preserve">H is probably the single most important value used to determine if hypoxia near the time of delivery was severe enough to cause hypoxia-ischemic encephalopathy (HIE). Many studies </w:t>
      </w:r>
      <w:proofErr w:type="gramStart"/>
      <w:r>
        <w:rPr>
          <w:rFonts w:ascii="Arial" w:hAnsi="Arial" w:cs="Arial"/>
        </w:rPr>
        <w:t>shows</w:t>
      </w:r>
      <w:proofErr w:type="gramEnd"/>
      <w:r>
        <w:rPr>
          <w:rFonts w:ascii="Arial" w:hAnsi="Arial" w:cs="Arial"/>
        </w:rPr>
        <w:t xml:space="preserve"> a stron</w:t>
      </w:r>
      <w:r>
        <w:rPr>
          <w:rFonts w:ascii="Arial" w:hAnsi="Arial" w:cs="Arial"/>
        </w:rPr>
        <w:t>g association between a p</w:t>
      </w:r>
      <w:r>
        <w:rPr>
          <w:rFonts w:ascii="Arial" w:hAnsi="Arial" w:cs="Arial"/>
          <w:lang w:val="en-US"/>
        </w:rPr>
        <w:t>H</w:t>
      </w:r>
      <w:r>
        <w:rPr>
          <w:rFonts w:ascii="Arial" w:hAnsi="Arial" w:cs="Arial"/>
        </w:rPr>
        <w:t xml:space="preserve"> of less than 7.0- 7.24 and adverse outcomes (such as HIE, brain bleeds, CP, periventricular Leukomalacia PVL.) in babies.</w:t>
      </w:r>
    </w:p>
    <w:p w14:paraId="0A298000" w14:textId="77777777" w:rsidR="00BE541A" w:rsidRDefault="00E2284C">
      <w:pPr>
        <w:spacing w:before="100" w:beforeAutospacing="1" w:after="100" w:afterAutospacing="1" w:line="240" w:lineRule="auto"/>
        <w:rPr>
          <w:rFonts w:ascii="Arial" w:eastAsia="Times New Roman" w:hAnsi="Arial" w:cs="Arial"/>
          <w:sz w:val="24"/>
          <w:szCs w:val="24"/>
          <w:lang w:val="en-US"/>
        </w:rPr>
      </w:pPr>
      <w:r>
        <w:rPr>
          <w:rFonts w:ascii="Arial" w:hAnsi="Arial" w:cs="Arial"/>
        </w:rPr>
        <w:t xml:space="preserve"> Base deficit (a negative base excess) is defined as the amount of strong base that must be added to return</w:t>
      </w:r>
      <w:r>
        <w:rPr>
          <w:rFonts w:ascii="Arial" w:hAnsi="Arial" w:cs="Arial"/>
        </w:rPr>
        <w:t xml:space="preserve"> </w:t>
      </w:r>
      <w:r>
        <w:rPr>
          <w:rFonts w:ascii="Arial" w:hAnsi="Arial" w:cs="Arial"/>
          <w:lang w:val="en-US"/>
        </w:rPr>
        <w:t>p</w:t>
      </w:r>
      <w:r>
        <w:rPr>
          <w:rFonts w:ascii="Arial" w:hAnsi="Arial" w:cs="Arial"/>
        </w:rPr>
        <w:t xml:space="preserve">H to normal values. The more negative a BE, the greater the concentration of metabolic components that contributed to acidic (low) </w:t>
      </w:r>
      <w:proofErr w:type="spellStart"/>
      <w:r>
        <w:rPr>
          <w:rFonts w:ascii="Arial" w:hAnsi="Arial" w:cs="Arial"/>
        </w:rPr>
        <w:t>pH.</w:t>
      </w:r>
      <w:proofErr w:type="spellEnd"/>
      <w:r>
        <w:rPr>
          <w:rFonts w:ascii="Arial" w:hAnsi="Arial" w:cs="Arial"/>
        </w:rPr>
        <w:t xml:space="preserve"> The more abnormally negative the base excess, or the larger the base deficit, the more serious the acidosis. The greate</w:t>
      </w:r>
      <w:r>
        <w:rPr>
          <w:rFonts w:ascii="Arial" w:hAnsi="Arial" w:cs="Arial"/>
        </w:rPr>
        <w:t>r the acidosis, the more serious the oxygen deprivation in the baby (in most cases) most research shows that a BE equal to or more negative than -12 is a predictor of complication in the new born.</w:t>
      </w:r>
    </w:p>
    <w:p w14:paraId="752028AF" w14:textId="77777777" w:rsidR="00BE541A" w:rsidRDefault="00E2284C">
      <w:pPr>
        <w:spacing w:before="100" w:beforeAutospacing="1" w:after="100" w:afterAutospacing="1" w:line="240" w:lineRule="auto"/>
        <w:rPr>
          <w:rFonts w:ascii="Arial" w:eastAsia="Times New Roman" w:hAnsi="Arial" w:cs="Arial"/>
          <w:sz w:val="24"/>
          <w:szCs w:val="24"/>
          <w:lang w:val="en-US"/>
        </w:rPr>
      </w:pPr>
      <w:proofErr w:type="gramStart"/>
      <w:r>
        <w:rPr>
          <w:rFonts w:ascii="Arial" w:eastAsia="Times New Roman" w:hAnsi="Arial" w:cs="Arial"/>
          <w:sz w:val="24"/>
          <w:szCs w:val="24"/>
          <w:lang w:val="en-US"/>
        </w:rPr>
        <w:t>.Our</w:t>
      </w:r>
      <w:proofErr w:type="gramEnd"/>
      <w:r>
        <w:rPr>
          <w:rFonts w:ascii="Arial" w:eastAsia="Times New Roman" w:hAnsi="Arial" w:cs="Arial"/>
          <w:sz w:val="24"/>
          <w:szCs w:val="24"/>
          <w:lang w:val="en-US"/>
        </w:rPr>
        <w:t xml:space="preserve"> findings emphasize that </w:t>
      </w:r>
      <w:r>
        <w:rPr>
          <w:rFonts w:ascii="Arial" w:eastAsia="Times New Roman" w:hAnsi="Arial" w:cs="Arial"/>
          <w:b/>
          <w:bCs/>
          <w:sz w:val="24"/>
          <w:szCs w:val="24"/>
          <w:lang w:val="en-US"/>
        </w:rPr>
        <w:t>arterial pH and BE are signifi</w:t>
      </w:r>
      <w:r>
        <w:rPr>
          <w:rFonts w:ascii="Arial" w:eastAsia="Times New Roman" w:hAnsi="Arial" w:cs="Arial"/>
          <w:b/>
          <w:bCs/>
          <w:sz w:val="24"/>
          <w:szCs w:val="24"/>
          <w:lang w:val="en-US"/>
        </w:rPr>
        <w:t>cant predictors of respiratory morbidity and other Non- respiratory morbidities</w:t>
      </w:r>
      <w:r>
        <w:rPr>
          <w:rFonts w:ascii="Arial" w:eastAsia="Times New Roman" w:hAnsi="Arial" w:cs="Arial"/>
          <w:sz w:val="24"/>
          <w:szCs w:val="24"/>
          <w:lang w:val="en-US"/>
        </w:rPr>
        <w:t>, with base excess being more sensitive and specific. A cutoff value of pH &lt;7.25 and BE &lt; –4.15 mmol/L can be used to anticipate respiratory morbidity. Neonates with pH &gt;7.25 an</w:t>
      </w:r>
      <w:r>
        <w:rPr>
          <w:rFonts w:ascii="Arial" w:eastAsia="Times New Roman" w:hAnsi="Arial" w:cs="Arial"/>
          <w:sz w:val="24"/>
          <w:szCs w:val="24"/>
          <w:lang w:val="en-US"/>
        </w:rPr>
        <w:t>d BE &gt; –4 mmol/L had a lower risk of complications. (Fig 1, Fig 2)</w:t>
      </w:r>
    </w:p>
    <w:p w14:paraId="6DC5B39D" w14:textId="77777777" w:rsidR="00BE541A" w:rsidRDefault="00E2284C">
      <w:pPr>
        <w:spacing w:line="240" w:lineRule="exact"/>
        <w:jc w:val="both"/>
        <w:rPr>
          <w:rFonts w:ascii="Arial" w:hAnsi="Arial" w:cs="Arial"/>
          <w:sz w:val="24"/>
          <w:szCs w:val="24"/>
        </w:rPr>
      </w:pPr>
      <w:r>
        <w:rPr>
          <w:rFonts w:ascii="Arial" w:hAnsi="Arial" w:cs="Arial"/>
          <w:sz w:val="24"/>
          <w:szCs w:val="24"/>
        </w:rPr>
        <w:t xml:space="preserve">Collecting cord blood samples presents several challenges, both technical and procedural. As we are determining the acid- base status of </w:t>
      </w:r>
      <w:proofErr w:type="gramStart"/>
      <w:r>
        <w:rPr>
          <w:rFonts w:ascii="Arial" w:hAnsi="Arial" w:cs="Arial"/>
          <w:sz w:val="24"/>
          <w:szCs w:val="24"/>
        </w:rPr>
        <w:t>neonate  at</w:t>
      </w:r>
      <w:proofErr w:type="gramEnd"/>
      <w:r>
        <w:rPr>
          <w:rFonts w:ascii="Arial" w:hAnsi="Arial" w:cs="Arial"/>
          <w:sz w:val="24"/>
          <w:szCs w:val="24"/>
        </w:rPr>
        <w:t xml:space="preserve"> the moment of delivery, it is in flux du</w:t>
      </w:r>
      <w:r>
        <w:rPr>
          <w:rFonts w:ascii="Arial" w:hAnsi="Arial" w:cs="Arial"/>
          <w:sz w:val="24"/>
          <w:szCs w:val="24"/>
        </w:rPr>
        <w:t>ring the perinatal period, the timing and technique of isolating a sample for analysis is very crucial. Delay in clamping by as little as 45 seconds after birth results in significant changes in acid- base parameters (</w:t>
      </w:r>
      <w:r>
        <w:rPr>
          <w:rFonts w:ascii="Arial" w:hAnsi="Arial" w:cs="Arial"/>
          <w:sz w:val="24"/>
          <w:szCs w:val="24"/>
          <w:lang w:val="en-US"/>
        </w:rPr>
        <w:t>20</w:t>
      </w:r>
      <w:r>
        <w:rPr>
          <w:rFonts w:ascii="Arial" w:hAnsi="Arial" w:cs="Arial"/>
          <w:sz w:val="24"/>
          <w:szCs w:val="24"/>
        </w:rPr>
        <w:t>,</w:t>
      </w:r>
      <w:r>
        <w:rPr>
          <w:rFonts w:ascii="Arial" w:hAnsi="Arial" w:cs="Arial"/>
          <w:sz w:val="24"/>
          <w:szCs w:val="24"/>
          <w:lang w:val="en-US"/>
        </w:rPr>
        <w:t>22</w:t>
      </w:r>
      <w:r>
        <w:rPr>
          <w:rFonts w:ascii="Arial" w:hAnsi="Arial" w:cs="Arial"/>
          <w:sz w:val="24"/>
          <w:szCs w:val="24"/>
        </w:rPr>
        <w:t xml:space="preserve">) the longer the </w:t>
      </w:r>
      <w:proofErr w:type="gramStart"/>
      <w:r>
        <w:rPr>
          <w:rFonts w:ascii="Arial" w:hAnsi="Arial" w:cs="Arial"/>
          <w:sz w:val="24"/>
          <w:szCs w:val="24"/>
        </w:rPr>
        <w:t>delay ,</w:t>
      </w:r>
      <w:proofErr w:type="gramEnd"/>
      <w:r>
        <w:rPr>
          <w:rFonts w:ascii="Arial" w:hAnsi="Arial" w:cs="Arial"/>
          <w:sz w:val="24"/>
          <w:szCs w:val="24"/>
        </w:rPr>
        <w:t xml:space="preserve"> the grea</w:t>
      </w:r>
      <w:r>
        <w:rPr>
          <w:rFonts w:ascii="Arial" w:hAnsi="Arial" w:cs="Arial"/>
          <w:sz w:val="24"/>
          <w:szCs w:val="24"/>
        </w:rPr>
        <w:t>ter is the change  (</w:t>
      </w:r>
      <w:r>
        <w:rPr>
          <w:rFonts w:ascii="Arial" w:hAnsi="Arial" w:cs="Arial"/>
          <w:sz w:val="24"/>
          <w:szCs w:val="24"/>
          <w:lang w:val="en-US"/>
        </w:rPr>
        <w:t>23</w:t>
      </w:r>
      <w:r>
        <w:rPr>
          <w:rFonts w:ascii="Arial" w:hAnsi="Arial" w:cs="Arial"/>
          <w:sz w:val="24"/>
          <w:szCs w:val="24"/>
        </w:rPr>
        <w:t>,2</w:t>
      </w:r>
      <w:r>
        <w:rPr>
          <w:rFonts w:ascii="Arial" w:hAnsi="Arial" w:cs="Arial"/>
          <w:sz w:val="24"/>
          <w:szCs w:val="24"/>
          <w:lang w:val="en-US"/>
        </w:rPr>
        <w:t>4</w:t>
      </w:r>
      <w:r>
        <w:rPr>
          <w:rFonts w:ascii="Arial" w:hAnsi="Arial" w:cs="Arial"/>
          <w:sz w:val="24"/>
          <w:szCs w:val="24"/>
        </w:rPr>
        <w:t>)The change is a progressive decrease in Ph and base excess and increase in PCO2 and lactate.  Once isolated from maternal /neonatal circulation, the acid – base parameters of clamped cord blood are stable at room temperature for 6</w:t>
      </w:r>
      <w:r>
        <w:rPr>
          <w:rFonts w:ascii="Arial" w:hAnsi="Arial" w:cs="Arial"/>
          <w:sz w:val="24"/>
          <w:szCs w:val="24"/>
        </w:rPr>
        <w:t>0  minutes (</w:t>
      </w:r>
      <w:r>
        <w:rPr>
          <w:rFonts w:ascii="Arial" w:hAnsi="Arial" w:cs="Arial"/>
          <w:sz w:val="24"/>
          <w:szCs w:val="24"/>
          <w:lang w:val="en-US"/>
        </w:rPr>
        <w:t>21</w:t>
      </w:r>
      <w:r>
        <w:rPr>
          <w:rFonts w:ascii="Arial" w:hAnsi="Arial" w:cs="Arial"/>
          <w:sz w:val="24"/>
          <w:szCs w:val="24"/>
        </w:rPr>
        <w:t>,</w:t>
      </w:r>
      <w:r>
        <w:rPr>
          <w:rFonts w:ascii="Arial" w:hAnsi="Arial" w:cs="Arial"/>
          <w:sz w:val="24"/>
          <w:szCs w:val="24"/>
          <w:lang w:val="en-US"/>
        </w:rPr>
        <w:t>22</w:t>
      </w:r>
      <w:r>
        <w:rPr>
          <w:rFonts w:ascii="Arial" w:hAnsi="Arial" w:cs="Arial"/>
          <w:sz w:val="24"/>
          <w:szCs w:val="24"/>
        </w:rPr>
        <w:t>) Cord blood sample is collected in a pre heparinized syringes it is important to exclude  all air bubbles and cap the syringe before mixing the sample (</w:t>
      </w:r>
      <w:r>
        <w:rPr>
          <w:rFonts w:ascii="Arial" w:hAnsi="Arial" w:cs="Arial"/>
          <w:sz w:val="24"/>
          <w:szCs w:val="24"/>
          <w:lang w:val="en-US"/>
        </w:rPr>
        <w:t>25</w:t>
      </w:r>
      <w:r>
        <w:rPr>
          <w:rFonts w:ascii="Arial" w:hAnsi="Arial" w:cs="Arial"/>
          <w:sz w:val="24"/>
          <w:szCs w:val="24"/>
        </w:rPr>
        <w:t xml:space="preserve">) in same manner    as being done in normal ABG, Recommendation from the Clinical &amp; </w:t>
      </w:r>
      <w:r>
        <w:rPr>
          <w:rFonts w:ascii="Arial" w:hAnsi="Arial" w:cs="Arial"/>
          <w:sz w:val="24"/>
          <w:szCs w:val="24"/>
        </w:rPr>
        <w:t xml:space="preserve">Laboratory Standards Institute (CLSI) is that arterial blood specimens should be </w:t>
      </w:r>
      <w:proofErr w:type="spellStart"/>
      <w:r>
        <w:rPr>
          <w:rFonts w:ascii="Arial" w:hAnsi="Arial" w:cs="Arial"/>
          <w:sz w:val="24"/>
          <w:szCs w:val="24"/>
        </w:rPr>
        <w:t>analyzed</w:t>
      </w:r>
      <w:proofErr w:type="spellEnd"/>
      <w:r>
        <w:rPr>
          <w:rFonts w:ascii="Arial" w:hAnsi="Arial" w:cs="Arial"/>
          <w:sz w:val="24"/>
          <w:szCs w:val="24"/>
        </w:rPr>
        <w:t xml:space="preserve"> within 30 minutes (2</w:t>
      </w:r>
      <w:r>
        <w:rPr>
          <w:rFonts w:ascii="Arial" w:hAnsi="Arial" w:cs="Arial"/>
          <w:sz w:val="24"/>
          <w:szCs w:val="24"/>
          <w:lang w:val="en-US"/>
        </w:rPr>
        <w:t>6</w:t>
      </w:r>
      <w:r>
        <w:rPr>
          <w:rFonts w:ascii="Arial" w:hAnsi="Arial" w:cs="Arial"/>
          <w:sz w:val="24"/>
          <w:szCs w:val="24"/>
        </w:rPr>
        <w:t>) hence well trained personnel for sample collection and coordination with the Laboratory  for logistics and operational barriers is very vital,</w:t>
      </w:r>
    </w:p>
    <w:p w14:paraId="5488798E" w14:textId="77777777" w:rsidR="00BE541A" w:rsidRDefault="00E2284C">
      <w:pPr>
        <w:spacing w:before="100" w:beforeAutospacing="1" w:after="100" w:afterAutospacing="1" w:line="240" w:lineRule="auto"/>
        <w:rPr>
          <w:rFonts w:ascii="Arial" w:eastAsia="Times New Roman" w:hAnsi="Arial" w:cs="Arial"/>
          <w:sz w:val="24"/>
          <w:szCs w:val="24"/>
          <w:lang w:val="en-US"/>
        </w:rPr>
      </w:pPr>
      <w:r>
        <w:rPr>
          <w:rFonts w:ascii="Arial" w:eastAsia="Times New Roman" w:hAnsi="Arial" w:cs="Arial"/>
          <w:sz w:val="24"/>
          <w:szCs w:val="24"/>
          <w:lang w:val="en-US"/>
        </w:rPr>
        <w:t>.</w:t>
      </w:r>
    </w:p>
    <w:p w14:paraId="12AC2F9B" w14:textId="77777777" w:rsidR="00BE541A" w:rsidRDefault="00E2284C">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pict w14:anchorId="4AB9B754">
          <v:rect id="_x0000_i1031" style="width:0;height:1.5pt" o:hralign="center" o:hrstd="t" o:hr="t" fillcolor="#a0a0a0" stroked="f"/>
        </w:pict>
      </w:r>
    </w:p>
    <w:p w14:paraId="72AAF9D0" w14:textId="77777777" w:rsidR="00BE541A" w:rsidRDefault="00E2284C" w:rsidP="00997790">
      <w:pPr>
        <w:spacing w:before="100" w:beforeAutospacing="1" w:after="100" w:afterAutospacing="1" w:line="240" w:lineRule="auto"/>
        <w:outlineLvl w:val="1"/>
        <w:rPr>
          <w:rFonts w:ascii="Arial" w:eastAsia="Times New Roman" w:hAnsi="Arial" w:cs="Arial"/>
          <w:b/>
          <w:bCs/>
          <w:sz w:val="36"/>
          <w:szCs w:val="36"/>
          <w:lang w:val="en-US"/>
        </w:rPr>
      </w:pPr>
      <w:r>
        <w:rPr>
          <w:rFonts w:ascii="Arial" w:eastAsia="Times New Roman" w:hAnsi="Arial" w:cs="Arial"/>
          <w:b/>
          <w:bCs/>
          <w:sz w:val="36"/>
          <w:szCs w:val="36"/>
          <w:lang w:val="en-US"/>
        </w:rPr>
        <w:lastRenderedPageBreak/>
        <w:t>Conclusion</w:t>
      </w:r>
    </w:p>
    <w:p w14:paraId="243E9CB9" w14:textId="77777777" w:rsidR="00BE541A" w:rsidRDefault="00E2284C">
      <w:pPr>
        <w:spacing w:before="100" w:beforeAutospacing="1" w:after="100" w:afterAutospacing="1"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Umbilical cord blood gas analysis objectively determines acid–base balance and respiratory function immediately after delivery. It helps identify hypoxic stress, metabolic acidosis, and base deficits, providing a reliable assessment of </w:t>
      </w:r>
      <w:r>
        <w:rPr>
          <w:rFonts w:ascii="Arial" w:eastAsia="Times New Roman" w:hAnsi="Arial" w:cs="Arial"/>
          <w:sz w:val="24"/>
          <w:szCs w:val="24"/>
          <w:lang w:val="en-US"/>
        </w:rPr>
        <w:t>neonatal status.</w:t>
      </w:r>
    </w:p>
    <w:p w14:paraId="110F17F0" w14:textId="77777777" w:rsidR="00BE541A" w:rsidRDefault="00E2284C">
      <w:pPr>
        <w:spacing w:before="100" w:beforeAutospacing="1" w:after="100" w:afterAutospacing="1" w:line="240" w:lineRule="auto"/>
        <w:rPr>
          <w:rFonts w:ascii="Arial" w:eastAsia="Times New Roman" w:hAnsi="Arial" w:cs="Arial"/>
          <w:sz w:val="24"/>
          <w:szCs w:val="24"/>
          <w:lang w:val="en-US"/>
        </w:rPr>
      </w:pPr>
      <w:r>
        <w:rPr>
          <w:rFonts w:ascii="Arial" w:eastAsia="Times New Roman" w:hAnsi="Arial" w:cs="Arial"/>
          <w:sz w:val="24"/>
          <w:szCs w:val="24"/>
          <w:lang w:val="en-US"/>
        </w:rPr>
        <w:t>Modern blood gas analyzers are indispensable in obstetric and neonatal practice, guiding immediate clinical decision-making, improving neonatal outcomes, and serving as medicolegal documentation. Routine adoption of cord blood gas analysis</w:t>
      </w:r>
      <w:r>
        <w:rPr>
          <w:rFonts w:ascii="Arial" w:eastAsia="Times New Roman" w:hAnsi="Arial" w:cs="Arial"/>
          <w:sz w:val="24"/>
          <w:szCs w:val="24"/>
          <w:lang w:val="en-US"/>
        </w:rPr>
        <w:t>, supported by proper training and standardized sampling protocols, can optimize neonatal care and reduce long-term morbidity.</w:t>
      </w:r>
    </w:p>
    <w:p w14:paraId="0B16048B" w14:textId="77777777" w:rsidR="00BE541A" w:rsidRDefault="00E2284C">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pict w14:anchorId="51BB0115">
          <v:rect id="_x0000_i1032" style="width:0;height:1.5pt" o:hralign="center" o:hrstd="t" o:hr="t" fillcolor="#a0a0a0" stroked="f"/>
        </w:pict>
      </w:r>
    </w:p>
    <w:p w14:paraId="5FE64857" w14:textId="77777777" w:rsidR="007B6D80" w:rsidRDefault="007B6D80" w:rsidP="00997790">
      <w:pPr>
        <w:pStyle w:val="Heading2"/>
        <w:rPr>
          <w:rFonts w:ascii="Arial" w:hAnsi="Arial" w:cs="Arial"/>
        </w:rPr>
      </w:pPr>
    </w:p>
    <w:p w14:paraId="561BF8D2" w14:textId="77777777" w:rsidR="007B6D80" w:rsidRDefault="007B6D80" w:rsidP="00997790">
      <w:pPr>
        <w:pStyle w:val="Heading2"/>
        <w:rPr>
          <w:rFonts w:ascii="Arial" w:hAnsi="Arial" w:cs="Arial"/>
        </w:rPr>
      </w:pPr>
    </w:p>
    <w:p w14:paraId="5AA42BCB" w14:textId="77777777" w:rsidR="007B6D80" w:rsidRDefault="007B6D80" w:rsidP="00997790">
      <w:pPr>
        <w:pStyle w:val="Heading2"/>
        <w:rPr>
          <w:rFonts w:ascii="Arial" w:hAnsi="Arial" w:cs="Arial"/>
        </w:rPr>
      </w:pPr>
    </w:p>
    <w:p w14:paraId="7C72402E" w14:textId="77777777" w:rsidR="007B6D80" w:rsidRPr="003A29C6" w:rsidRDefault="007B6D80" w:rsidP="007B6D80">
      <w:pPr>
        <w:jc w:val="both"/>
        <w:outlineLvl w:val="0"/>
        <w:rPr>
          <w:rFonts w:ascii="Arial" w:hAnsi="Arial" w:cs="Arial"/>
        </w:rPr>
      </w:pPr>
      <w:r w:rsidRPr="003A29C6">
        <w:rPr>
          <w:rFonts w:ascii="Arial" w:hAnsi="Arial" w:cs="Arial"/>
          <w:b/>
          <w:bCs/>
        </w:rPr>
        <w:t>COMPETING INTERESTS DISCLAIMER:</w:t>
      </w:r>
    </w:p>
    <w:p w14:paraId="4615231D" w14:textId="77777777" w:rsidR="007B6D80" w:rsidRDefault="007B6D80" w:rsidP="007B6D80">
      <w:r w:rsidRPr="00A10EDE">
        <w:t>Authors have declared that they have no known competing financial interests OR non-financial interests OR personal relationships that could have appeared to influence the work reported in this paper.</w:t>
      </w:r>
    </w:p>
    <w:p w14:paraId="33F0F9DC" w14:textId="77777777" w:rsidR="007B6D80" w:rsidRDefault="007B6D80" w:rsidP="007B6D80"/>
    <w:p w14:paraId="3EAE3D18" w14:textId="77777777" w:rsidR="007B6D80" w:rsidRDefault="007B6D80" w:rsidP="007B6D80"/>
    <w:p w14:paraId="66B8FE5E" w14:textId="0A25791E" w:rsidR="00BE541A" w:rsidRDefault="00E2284C" w:rsidP="00997790">
      <w:pPr>
        <w:pStyle w:val="Heading2"/>
        <w:rPr>
          <w:rFonts w:ascii="Arial" w:hAnsi="Arial" w:cs="Arial"/>
        </w:rPr>
      </w:pPr>
      <w:r>
        <w:rPr>
          <w:rFonts w:ascii="Arial" w:hAnsi="Arial" w:cs="Arial"/>
        </w:rPr>
        <w:t>References</w:t>
      </w:r>
    </w:p>
    <w:p w14:paraId="62034CFD" w14:textId="77777777" w:rsidR="00BE541A" w:rsidRDefault="00E2284C">
      <w:pPr>
        <w:pStyle w:val="NormalWeb"/>
        <w:numPr>
          <w:ilvl w:val="0"/>
          <w:numId w:val="3"/>
        </w:numPr>
        <w:rPr>
          <w:rFonts w:ascii="Arial" w:hAnsi="Arial" w:cs="Arial"/>
        </w:rPr>
      </w:pPr>
      <w:proofErr w:type="spellStart"/>
      <w:r>
        <w:rPr>
          <w:rFonts w:ascii="Arial" w:hAnsi="Arial" w:cs="Arial"/>
        </w:rPr>
        <w:t>Gattinoni</w:t>
      </w:r>
      <w:proofErr w:type="spellEnd"/>
      <w:r>
        <w:rPr>
          <w:rFonts w:ascii="Arial" w:hAnsi="Arial" w:cs="Arial"/>
        </w:rPr>
        <w:t xml:space="preserve"> L, </w:t>
      </w:r>
      <w:proofErr w:type="spellStart"/>
      <w:r>
        <w:rPr>
          <w:rFonts w:ascii="Arial" w:hAnsi="Arial" w:cs="Arial"/>
        </w:rPr>
        <w:t>Pesenti</w:t>
      </w:r>
      <w:proofErr w:type="spellEnd"/>
      <w:r>
        <w:rPr>
          <w:rFonts w:ascii="Arial" w:hAnsi="Arial" w:cs="Arial"/>
        </w:rPr>
        <w:t xml:space="preserve"> A, </w:t>
      </w:r>
      <w:proofErr w:type="spellStart"/>
      <w:r>
        <w:rPr>
          <w:rFonts w:ascii="Arial" w:hAnsi="Arial" w:cs="Arial"/>
        </w:rPr>
        <w:t>Matthay</w:t>
      </w:r>
      <w:proofErr w:type="spellEnd"/>
      <w:r>
        <w:rPr>
          <w:rFonts w:ascii="Arial" w:hAnsi="Arial" w:cs="Arial"/>
        </w:rPr>
        <w:t xml:space="preserve"> M. Understanding blood gas analysis. </w:t>
      </w:r>
      <w:r>
        <w:rPr>
          <w:rStyle w:val="Emphasis"/>
          <w:rFonts w:ascii="Arial" w:hAnsi="Arial" w:cs="Arial"/>
        </w:rPr>
        <w:t>Intensive Care Med</w:t>
      </w:r>
      <w:r>
        <w:rPr>
          <w:rFonts w:ascii="Arial" w:hAnsi="Arial" w:cs="Arial"/>
        </w:rPr>
        <w:t>. 2018;44(1):91–3.</w:t>
      </w:r>
    </w:p>
    <w:p w14:paraId="33AD74E1" w14:textId="77777777" w:rsidR="00BE541A" w:rsidRDefault="00E2284C">
      <w:pPr>
        <w:pStyle w:val="NormalWeb"/>
        <w:numPr>
          <w:ilvl w:val="0"/>
          <w:numId w:val="3"/>
        </w:numPr>
        <w:rPr>
          <w:rFonts w:ascii="Arial" w:hAnsi="Arial" w:cs="Arial"/>
        </w:rPr>
      </w:pPr>
      <w:proofErr w:type="spellStart"/>
      <w:r>
        <w:rPr>
          <w:rFonts w:ascii="Arial" w:hAnsi="Arial" w:cs="Arial"/>
        </w:rPr>
        <w:t>Ziegentub</w:t>
      </w:r>
      <w:proofErr w:type="spellEnd"/>
      <w:r>
        <w:rPr>
          <w:rFonts w:ascii="Arial" w:hAnsi="Arial" w:cs="Arial"/>
        </w:rPr>
        <w:t xml:space="preserve"> Y, Zander R. Unders</w:t>
      </w:r>
      <w:r>
        <w:rPr>
          <w:rFonts w:ascii="Arial" w:hAnsi="Arial" w:cs="Arial"/>
        </w:rPr>
        <w:t xml:space="preserve">tanding blood gas analysis. </w:t>
      </w:r>
      <w:r>
        <w:rPr>
          <w:rStyle w:val="Emphasis"/>
          <w:rFonts w:ascii="Arial" w:hAnsi="Arial" w:cs="Arial"/>
        </w:rPr>
        <w:t>Intensive Care Med</w:t>
      </w:r>
      <w:r>
        <w:rPr>
          <w:rFonts w:ascii="Arial" w:hAnsi="Arial" w:cs="Arial"/>
        </w:rPr>
        <w:t>. 2019;45(11):1684–5.</w:t>
      </w:r>
    </w:p>
    <w:p w14:paraId="2069B5F4" w14:textId="77777777" w:rsidR="00BE541A" w:rsidRDefault="00E2284C">
      <w:pPr>
        <w:pStyle w:val="NormalWeb"/>
        <w:numPr>
          <w:ilvl w:val="0"/>
          <w:numId w:val="3"/>
        </w:numPr>
        <w:rPr>
          <w:rFonts w:ascii="Arial" w:hAnsi="Arial" w:cs="Arial"/>
        </w:rPr>
      </w:pPr>
      <w:proofErr w:type="spellStart"/>
      <w:r>
        <w:rPr>
          <w:rFonts w:ascii="Arial" w:hAnsi="Arial" w:cs="Arial"/>
        </w:rPr>
        <w:t>Boemke</w:t>
      </w:r>
      <w:proofErr w:type="spellEnd"/>
      <w:r>
        <w:rPr>
          <w:rFonts w:ascii="Arial" w:hAnsi="Arial" w:cs="Arial"/>
        </w:rPr>
        <w:t xml:space="preserve"> W, </w:t>
      </w:r>
      <w:proofErr w:type="spellStart"/>
      <w:r>
        <w:rPr>
          <w:rFonts w:ascii="Arial" w:hAnsi="Arial" w:cs="Arial"/>
        </w:rPr>
        <w:t>Kerbs</w:t>
      </w:r>
      <w:proofErr w:type="spellEnd"/>
      <w:r>
        <w:rPr>
          <w:rFonts w:ascii="Arial" w:hAnsi="Arial" w:cs="Arial"/>
        </w:rPr>
        <w:t xml:space="preserve"> MO, </w:t>
      </w:r>
      <w:proofErr w:type="spellStart"/>
      <w:r>
        <w:rPr>
          <w:rFonts w:ascii="Arial" w:hAnsi="Arial" w:cs="Arial"/>
        </w:rPr>
        <w:t>Rassiant</w:t>
      </w:r>
      <w:proofErr w:type="spellEnd"/>
      <w:r>
        <w:rPr>
          <w:rFonts w:ascii="Arial" w:hAnsi="Arial" w:cs="Arial"/>
        </w:rPr>
        <w:t xml:space="preserve"> R. Blood gas analysis. </w:t>
      </w:r>
      <w:proofErr w:type="spellStart"/>
      <w:r>
        <w:rPr>
          <w:rStyle w:val="Emphasis"/>
          <w:rFonts w:ascii="Arial" w:hAnsi="Arial" w:cs="Arial"/>
        </w:rPr>
        <w:t>Anaesthesist</w:t>
      </w:r>
      <w:proofErr w:type="spellEnd"/>
      <w:r>
        <w:rPr>
          <w:rFonts w:ascii="Arial" w:hAnsi="Arial" w:cs="Arial"/>
        </w:rPr>
        <w:t>. 2004;53(5):471–94.</w:t>
      </w:r>
    </w:p>
    <w:p w14:paraId="12761FCB" w14:textId="77777777" w:rsidR="00BE541A" w:rsidRDefault="00E2284C">
      <w:pPr>
        <w:pStyle w:val="NormalWeb"/>
        <w:numPr>
          <w:ilvl w:val="0"/>
          <w:numId w:val="3"/>
        </w:numPr>
        <w:rPr>
          <w:rFonts w:ascii="Arial" w:hAnsi="Arial" w:cs="Arial"/>
        </w:rPr>
      </w:pPr>
      <w:r>
        <w:rPr>
          <w:rFonts w:ascii="Arial" w:hAnsi="Arial" w:cs="Arial"/>
        </w:rPr>
        <w:t xml:space="preserve">Jubran A. Pulse oximetry. </w:t>
      </w:r>
      <w:r>
        <w:rPr>
          <w:rStyle w:val="Emphasis"/>
          <w:rFonts w:ascii="Arial" w:hAnsi="Arial" w:cs="Arial"/>
        </w:rPr>
        <w:t>Crit Care</w:t>
      </w:r>
      <w:r>
        <w:rPr>
          <w:rFonts w:ascii="Arial" w:hAnsi="Arial" w:cs="Arial"/>
        </w:rPr>
        <w:t>. 2015;19(1):272.</w:t>
      </w:r>
    </w:p>
    <w:p w14:paraId="58AE7387" w14:textId="77777777" w:rsidR="00BE541A" w:rsidRDefault="00E2284C">
      <w:pPr>
        <w:pStyle w:val="NormalWeb"/>
        <w:numPr>
          <w:ilvl w:val="0"/>
          <w:numId w:val="3"/>
        </w:numPr>
        <w:rPr>
          <w:rFonts w:ascii="Arial" w:hAnsi="Arial" w:cs="Arial"/>
        </w:rPr>
      </w:pPr>
      <w:r>
        <w:rPr>
          <w:rFonts w:ascii="Arial" w:hAnsi="Arial" w:cs="Arial"/>
        </w:rPr>
        <w:t xml:space="preserve">UNICEF Data: Monitoring the situation of children and women. Child statistics [Internet]. New York: UNICEF; 2022 [cited 2022 Apr 24]. Available from: </w:t>
      </w:r>
      <w:hyperlink r:id="rId9" w:tgtFrame="_new" w:history="1">
        <w:r>
          <w:rPr>
            <w:rStyle w:val="Hyperlink"/>
            <w:rFonts w:ascii="Arial" w:hAnsi="Arial" w:cs="Arial"/>
          </w:rPr>
          <w:t>http://data.unicef.org</w:t>
        </w:r>
      </w:hyperlink>
    </w:p>
    <w:p w14:paraId="3792F881" w14:textId="77777777" w:rsidR="00BE541A" w:rsidRDefault="00E2284C">
      <w:pPr>
        <w:pStyle w:val="NormalWeb"/>
        <w:numPr>
          <w:ilvl w:val="0"/>
          <w:numId w:val="3"/>
        </w:numPr>
        <w:rPr>
          <w:rFonts w:ascii="Arial" w:hAnsi="Arial" w:cs="Arial"/>
        </w:rPr>
      </w:pPr>
      <w:r>
        <w:rPr>
          <w:rFonts w:ascii="Arial" w:hAnsi="Arial" w:cs="Arial"/>
        </w:rPr>
        <w:t>ACOG Commit</w:t>
      </w:r>
      <w:r>
        <w:rPr>
          <w:rFonts w:ascii="Arial" w:hAnsi="Arial" w:cs="Arial"/>
        </w:rPr>
        <w:t xml:space="preserve">tee on Obstetric Practice. ACOG Committee Opinion No. 348: Umbilical cord blood gas and acid–base analysis. </w:t>
      </w:r>
      <w:proofErr w:type="spellStart"/>
      <w:r>
        <w:rPr>
          <w:rStyle w:val="Emphasis"/>
          <w:rFonts w:ascii="Arial" w:hAnsi="Arial" w:cs="Arial"/>
        </w:rPr>
        <w:t>Obstet</w:t>
      </w:r>
      <w:proofErr w:type="spellEnd"/>
      <w:r>
        <w:rPr>
          <w:rStyle w:val="Emphasis"/>
          <w:rFonts w:ascii="Arial" w:hAnsi="Arial" w:cs="Arial"/>
        </w:rPr>
        <w:t xml:space="preserve"> Gynecol</w:t>
      </w:r>
      <w:r>
        <w:rPr>
          <w:rFonts w:ascii="Arial" w:hAnsi="Arial" w:cs="Arial"/>
        </w:rPr>
        <w:t>. 2006;108(5):1319–22.</w:t>
      </w:r>
    </w:p>
    <w:p w14:paraId="1C544D60" w14:textId="77777777" w:rsidR="00BE541A" w:rsidRDefault="00E2284C">
      <w:pPr>
        <w:pStyle w:val="NormalWeb"/>
        <w:numPr>
          <w:ilvl w:val="0"/>
          <w:numId w:val="3"/>
        </w:numPr>
        <w:rPr>
          <w:rFonts w:ascii="Arial" w:hAnsi="Arial" w:cs="Arial"/>
        </w:rPr>
      </w:pPr>
      <w:r>
        <w:rPr>
          <w:rFonts w:ascii="Arial" w:hAnsi="Arial" w:cs="Arial"/>
        </w:rPr>
        <w:lastRenderedPageBreak/>
        <w:t xml:space="preserve">Armstrong L, Stenson BJ. Use of umbilical cord blood gas analysis in the assessment of the newborn. </w:t>
      </w:r>
      <w:r>
        <w:rPr>
          <w:rStyle w:val="Emphasis"/>
          <w:rFonts w:ascii="Arial" w:hAnsi="Arial" w:cs="Arial"/>
        </w:rPr>
        <w:t>Arch Dis Ch</w:t>
      </w:r>
      <w:r>
        <w:rPr>
          <w:rStyle w:val="Emphasis"/>
          <w:rFonts w:ascii="Arial" w:hAnsi="Arial" w:cs="Arial"/>
        </w:rPr>
        <w:t>ild Fetal Neonatal Ed</w:t>
      </w:r>
      <w:r>
        <w:rPr>
          <w:rFonts w:ascii="Arial" w:hAnsi="Arial" w:cs="Arial"/>
        </w:rPr>
        <w:t>. 2007;92(6</w:t>
      </w:r>
      <w:proofErr w:type="gramStart"/>
      <w:r>
        <w:rPr>
          <w:rFonts w:ascii="Arial" w:hAnsi="Arial" w:cs="Arial"/>
        </w:rPr>
        <w:t>):F</w:t>
      </w:r>
      <w:proofErr w:type="gramEnd"/>
      <w:r>
        <w:rPr>
          <w:rFonts w:ascii="Arial" w:hAnsi="Arial" w:cs="Arial"/>
        </w:rPr>
        <w:t>430–4.</w:t>
      </w:r>
    </w:p>
    <w:p w14:paraId="69290D8D" w14:textId="77777777" w:rsidR="00BE541A" w:rsidRDefault="00E2284C">
      <w:pPr>
        <w:pStyle w:val="NormalWeb"/>
        <w:numPr>
          <w:ilvl w:val="0"/>
          <w:numId w:val="3"/>
        </w:numPr>
        <w:rPr>
          <w:rFonts w:ascii="Arial" w:hAnsi="Arial" w:cs="Arial"/>
        </w:rPr>
      </w:pPr>
      <w:proofErr w:type="spellStart"/>
      <w:r>
        <w:rPr>
          <w:rFonts w:ascii="Arial" w:hAnsi="Arial" w:cs="Arial"/>
        </w:rPr>
        <w:t>Duerbeck</w:t>
      </w:r>
      <w:proofErr w:type="spellEnd"/>
      <w:r>
        <w:rPr>
          <w:rFonts w:ascii="Arial" w:hAnsi="Arial" w:cs="Arial"/>
        </w:rPr>
        <w:t xml:space="preserve"> NB, Chaffin DG, Seeds JW. A practical approach to umbilical artery pH and blood gas determinations. </w:t>
      </w:r>
      <w:proofErr w:type="spellStart"/>
      <w:r>
        <w:rPr>
          <w:rStyle w:val="Emphasis"/>
          <w:rFonts w:ascii="Arial" w:hAnsi="Arial" w:cs="Arial"/>
        </w:rPr>
        <w:t>Obstet</w:t>
      </w:r>
      <w:proofErr w:type="spellEnd"/>
      <w:r>
        <w:rPr>
          <w:rStyle w:val="Emphasis"/>
          <w:rFonts w:ascii="Arial" w:hAnsi="Arial" w:cs="Arial"/>
        </w:rPr>
        <w:t xml:space="preserve"> Gynecol</w:t>
      </w:r>
      <w:r>
        <w:rPr>
          <w:rFonts w:ascii="Arial" w:hAnsi="Arial" w:cs="Arial"/>
        </w:rPr>
        <w:t>. 1992;79(6):959–62.</w:t>
      </w:r>
    </w:p>
    <w:p w14:paraId="66F9C478" w14:textId="77777777" w:rsidR="00BE541A" w:rsidRDefault="00E2284C">
      <w:pPr>
        <w:pStyle w:val="NormalWeb"/>
        <w:numPr>
          <w:ilvl w:val="0"/>
          <w:numId w:val="3"/>
        </w:numPr>
        <w:rPr>
          <w:rFonts w:ascii="Arial" w:hAnsi="Arial" w:cs="Arial"/>
        </w:rPr>
      </w:pPr>
      <w:r>
        <w:rPr>
          <w:rFonts w:ascii="Arial" w:hAnsi="Arial" w:cs="Arial"/>
        </w:rPr>
        <w:t>Armstrong L, Stenson B. Effect of delayed sampling on umbilical cord a</w:t>
      </w:r>
      <w:r>
        <w:rPr>
          <w:rFonts w:ascii="Arial" w:hAnsi="Arial" w:cs="Arial"/>
        </w:rPr>
        <w:t xml:space="preserve">rterial and venous lactate and blood gases in clamped and unclamped vessels. </w:t>
      </w:r>
      <w:r>
        <w:rPr>
          <w:rStyle w:val="Emphasis"/>
          <w:rFonts w:ascii="Arial" w:hAnsi="Arial" w:cs="Arial"/>
        </w:rPr>
        <w:t>Arch Dis Child Fetal Neonatal Ed</w:t>
      </w:r>
      <w:r>
        <w:rPr>
          <w:rFonts w:ascii="Arial" w:hAnsi="Arial" w:cs="Arial"/>
        </w:rPr>
        <w:t>. 2006;91(5</w:t>
      </w:r>
      <w:proofErr w:type="gramStart"/>
      <w:r>
        <w:rPr>
          <w:rFonts w:ascii="Arial" w:hAnsi="Arial" w:cs="Arial"/>
        </w:rPr>
        <w:t>):F</w:t>
      </w:r>
      <w:proofErr w:type="gramEnd"/>
      <w:r>
        <w:rPr>
          <w:rFonts w:ascii="Arial" w:hAnsi="Arial" w:cs="Arial"/>
        </w:rPr>
        <w:t>342–5.</w:t>
      </w:r>
    </w:p>
    <w:p w14:paraId="16F31F2A" w14:textId="77777777" w:rsidR="00BE541A" w:rsidRDefault="00E2284C">
      <w:pPr>
        <w:pStyle w:val="NormalWeb"/>
        <w:numPr>
          <w:ilvl w:val="0"/>
          <w:numId w:val="3"/>
        </w:numPr>
        <w:rPr>
          <w:rFonts w:ascii="Arial" w:hAnsi="Arial" w:cs="Arial"/>
        </w:rPr>
      </w:pPr>
      <w:r>
        <w:rPr>
          <w:rFonts w:ascii="Arial" w:hAnsi="Arial" w:cs="Arial"/>
        </w:rPr>
        <w:t>Gomella T, Eyal F, Bany-Mohammed F. Gomella’s neonatology, eighth edition 8</w:t>
      </w:r>
      <w:r>
        <w:rPr>
          <w:rFonts w:ascii="Arial" w:hAnsi="Arial" w:cs="Arial"/>
          <w:vertAlign w:val="superscript"/>
        </w:rPr>
        <w:t>th</w:t>
      </w:r>
      <w:r>
        <w:rPr>
          <w:rFonts w:ascii="Arial" w:hAnsi="Arial" w:cs="Arial"/>
        </w:rPr>
        <w:t xml:space="preserve"> ed Columbus, OH: McGraw-Hill Education;2020</w:t>
      </w:r>
    </w:p>
    <w:p w14:paraId="07FF537F" w14:textId="77777777" w:rsidR="00BE541A" w:rsidRDefault="00E2284C">
      <w:pPr>
        <w:pStyle w:val="NormalWeb"/>
        <w:numPr>
          <w:ilvl w:val="0"/>
          <w:numId w:val="3"/>
        </w:numPr>
        <w:rPr>
          <w:rFonts w:ascii="Arial" w:hAnsi="Arial" w:cs="Arial"/>
        </w:rPr>
      </w:pPr>
      <w:r>
        <w:rPr>
          <w:rFonts w:ascii="Arial" w:hAnsi="Arial" w:cs="Arial"/>
        </w:rPr>
        <w:t>Eich</w:t>
      </w:r>
      <w:r>
        <w:rPr>
          <w:rFonts w:ascii="Arial" w:hAnsi="Arial" w:cs="Arial"/>
        </w:rPr>
        <w:t xml:space="preserve">enwald EC, Hansen AR, Martin C, Stark AR. </w:t>
      </w:r>
      <w:proofErr w:type="spellStart"/>
      <w:r>
        <w:rPr>
          <w:rFonts w:ascii="Arial" w:hAnsi="Arial" w:cs="Arial"/>
        </w:rPr>
        <w:t>Cloherty</w:t>
      </w:r>
      <w:proofErr w:type="spellEnd"/>
      <w:r>
        <w:rPr>
          <w:rFonts w:ascii="Arial" w:hAnsi="Arial" w:cs="Arial"/>
        </w:rPr>
        <w:t xml:space="preserve"> and </w:t>
      </w:r>
      <w:proofErr w:type="spellStart"/>
      <w:r>
        <w:rPr>
          <w:rFonts w:ascii="Arial" w:hAnsi="Arial" w:cs="Arial"/>
        </w:rPr>
        <w:t>Stark’smanual</w:t>
      </w:r>
      <w:proofErr w:type="spellEnd"/>
      <w:r>
        <w:rPr>
          <w:rFonts w:ascii="Arial" w:hAnsi="Arial" w:cs="Arial"/>
        </w:rPr>
        <w:t xml:space="preserve"> of neonatal care. Philadelphia: Wolters Kluwer;2017.</w:t>
      </w:r>
    </w:p>
    <w:p w14:paraId="6932DC51" w14:textId="77777777" w:rsidR="00BE541A" w:rsidRDefault="00E2284C">
      <w:pPr>
        <w:pStyle w:val="NormalWeb"/>
        <w:numPr>
          <w:ilvl w:val="0"/>
          <w:numId w:val="3"/>
        </w:numPr>
        <w:rPr>
          <w:rFonts w:ascii="Arial" w:hAnsi="Arial" w:cs="Arial"/>
        </w:rPr>
      </w:pPr>
      <w:proofErr w:type="spellStart"/>
      <w:r>
        <w:rPr>
          <w:rFonts w:ascii="Arial" w:hAnsi="Arial" w:cs="Arial"/>
        </w:rPr>
        <w:t>Rothaar</w:t>
      </w:r>
      <w:proofErr w:type="spellEnd"/>
      <w:r>
        <w:rPr>
          <w:rFonts w:ascii="Arial" w:hAnsi="Arial" w:cs="Arial"/>
        </w:rPr>
        <w:t xml:space="preserve"> RC, Epstein SK, </w:t>
      </w:r>
      <w:proofErr w:type="spellStart"/>
      <w:r>
        <w:rPr>
          <w:rFonts w:ascii="Arial" w:hAnsi="Arial" w:cs="Arial"/>
        </w:rPr>
        <w:t>Extubation</w:t>
      </w:r>
      <w:proofErr w:type="spellEnd"/>
      <w:r>
        <w:rPr>
          <w:rFonts w:ascii="Arial" w:hAnsi="Arial" w:cs="Arial"/>
        </w:rPr>
        <w:t xml:space="preserve"> failure; </w:t>
      </w:r>
      <w:proofErr w:type="spellStart"/>
      <w:r>
        <w:rPr>
          <w:rFonts w:ascii="Arial" w:hAnsi="Arial" w:cs="Arial"/>
        </w:rPr>
        <w:t>mangnitude</w:t>
      </w:r>
      <w:proofErr w:type="spellEnd"/>
      <w:r>
        <w:rPr>
          <w:rFonts w:ascii="Arial" w:hAnsi="Arial" w:cs="Arial"/>
        </w:rPr>
        <w:t xml:space="preserve"> of the problem, impact on outcomes, and prevention. </w:t>
      </w:r>
      <w:proofErr w:type="spellStart"/>
      <w:r>
        <w:rPr>
          <w:rFonts w:ascii="Arial" w:hAnsi="Arial" w:cs="Arial"/>
        </w:rPr>
        <w:t>Curr</w:t>
      </w:r>
      <w:proofErr w:type="spellEnd"/>
      <w:r>
        <w:rPr>
          <w:rFonts w:ascii="Arial" w:hAnsi="Arial" w:cs="Arial"/>
        </w:rPr>
        <w:t xml:space="preserve"> </w:t>
      </w:r>
      <w:proofErr w:type="spellStart"/>
      <w:r>
        <w:rPr>
          <w:rFonts w:ascii="Arial" w:hAnsi="Arial" w:cs="Arial"/>
        </w:rPr>
        <w:t>Opin</w:t>
      </w:r>
      <w:proofErr w:type="spellEnd"/>
      <w:r>
        <w:rPr>
          <w:rFonts w:ascii="Arial" w:hAnsi="Arial" w:cs="Arial"/>
        </w:rPr>
        <w:t xml:space="preserve"> </w:t>
      </w:r>
      <w:proofErr w:type="spellStart"/>
      <w:r>
        <w:rPr>
          <w:rFonts w:ascii="Arial" w:hAnsi="Arial" w:cs="Arial"/>
        </w:rPr>
        <w:t>Crit</w:t>
      </w:r>
      <w:proofErr w:type="spellEnd"/>
      <w:r>
        <w:rPr>
          <w:rFonts w:ascii="Arial" w:hAnsi="Arial" w:cs="Arial"/>
        </w:rPr>
        <w:t xml:space="preserve"> Care 2003 Fe</w:t>
      </w:r>
      <w:r>
        <w:rPr>
          <w:rFonts w:ascii="Arial" w:hAnsi="Arial" w:cs="Arial"/>
        </w:rPr>
        <w:t>b;9(1):59-66.</w:t>
      </w:r>
    </w:p>
    <w:p w14:paraId="5F3AFD92" w14:textId="77777777" w:rsidR="00BE541A" w:rsidRDefault="00E2284C">
      <w:pPr>
        <w:pStyle w:val="NormalWeb"/>
        <w:numPr>
          <w:ilvl w:val="0"/>
          <w:numId w:val="3"/>
        </w:numPr>
        <w:rPr>
          <w:rFonts w:ascii="Arial" w:hAnsi="Arial" w:cs="Arial"/>
        </w:rPr>
      </w:pPr>
      <w:r>
        <w:rPr>
          <w:rFonts w:ascii="Arial" w:hAnsi="Arial" w:cs="Arial"/>
        </w:rPr>
        <w:t xml:space="preserve">Weiner GM, </w:t>
      </w:r>
      <w:proofErr w:type="spellStart"/>
      <w:r>
        <w:rPr>
          <w:rFonts w:ascii="Arial" w:hAnsi="Arial" w:cs="Arial"/>
        </w:rPr>
        <w:t>Zaichkin</w:t>
      </w:r>
      <w:proofErr w:type="spellEnd"/>
      <w:r>
        <w:rPr>
          <w:rFonts w:ascii="Arial" w:hAnsi="Arial" w:cs="Arial"/>
        </w:rPr>
        <w:t xml:space="preserve"> J, </w:t>
      </w:r>
      <w:proofErr w:type="spellStart"/>
      <w:r>
        <w:rPr>
          <w:rFonts w:ascii="Arial" w:hAnsi="Arial" w:cs="Arial"/>
        </w:rPr>
        <w:t>KattwinkelJ</w:t>
      </w:r>
      <w:proofErr w:type="spellEnd"/>
      <w:r>
        <w:rPr>
          <w:rFonts w:ascii="Arial" w:hAnsi="Arial" w:cs="Arial"/>
        </w:rPr>
        <w:t xml:space="preserve">, Textbook of neonatal </w:t>
      </w:r>
      <w:proofErr w:type="spellStart"/>
      <w:r>
        <w:rPr>
          <w:rFonts w:ascii="Arial" w:hAnsi="Arial" w:cs="Arial"/>
        </w:rPr>
        <w:t>resuscitation.ELK</w:t>
      </w:r>
      <w:proofErr w:type="spellEnd"/>
      <w:r>
        <w:rPr>
          <w:rFonts w:ascii="Arial" w:hAnsi="Arial" w:cs="Arial"/>
        </w:rPr>
        <w:t xml:space="preserve"> Grove Village, II: </w:t>
      </w:r>
      <w:proofErr w:type="spellStart"/>
      <w:r>
        <w:rPr>
          <w:rFonts w:ascii="Arial" w:hAnsi="Arial" w:cs="Arial"/>
        </w:rPr>
        <w:t>Americian</w:t>
      </w:r>
      <w:proofErr w:type="spellEnd"/>
      <w:r>
        <w:rPr>
          <w:rFonts w:ascii="Arial" w:hAnsi="Arial" w:cs="Arial"/>
        </w:rPr>
        <w:t xml:space="preserve"> Academy of Pediatrics;2016.  </w:t>
      </w:r>
    </w:p>
    <w:p w14:paraId="751EA453" w14:textId="77777777" w:rsidR="00BE541A" w:rsidRDefault="00E2284C">
      <w:pPr>
        <w:pStyle w:val="NormalWeb"/>
        <w:numPr>
          <w:ilvl w:val="0"/>
          <w:numId w:val="3"/>
        </w:numPr>
        <w:rPr>
          <w:rFonts w:ascii="Arial" w:hAnsi="Arial" w:cs="Arial"/>
        </w:rPr>
      </w:pPr>
      <w:r>
        <w:rPr>
          <w:rFonts w:ascii="Arial" w:hAnsi="Arial" w:cs="Arial"/>
        </w:rPr>
        <w:t xml:space="preserve">Victory R, </w:t>
      </w:r>
      <w:proofErr w:type="spellStart"/>
      <w:r>
        <w:rPr>
          <w:rFonts w:ascii="Arial" w:hAnsi="Arial" w:cs="Arial"/>
        </w:rPr>
        <w:t>Penava</w:t>
      </w:r>
      <w:proofErr w:type="spellEnd"/>
      <w:r>
        <w:rPr>
          <w:rFonts w:ascii="Arial" w:hAnsi="Arial" w:cs="Arial"/>
        </w:rPr>
        <w:t xml:space="preserve"> D, Da Silva O, Natale R, Richardson B. Umbilical cord pH and base excess values in relatio</w:t>
      </w:r>
      <w:r>
        <w:rPr>
          <w:rFonts w:ascii="Arial" w:hAnsi="Arial" w:cs="Arial"/>
        </w:rPr>
        <w:t xml:space="preserve">n to adverse outcome events for infants delivered at term. </w:t>
      </w:r>
      <w:r>
        <w:rPr>
          <w:rStyle w:val="Emphasis"/>
          <w:rFonts w:ascii="Arial" w:hAnsi="Arial" w:cs="Arial"/>
        </w:rPr>
        <w:t xml:space="preserve">Am J </w:t>
      </w:r>
      <w:proofErr w:type="spellStart"/>
      <w:r>
        <w:rPr>
          <w:rStyle w:val="Emphasis"/>
          <w:rFonts w:ascii="Arial" w:hAnsi="Arial" w:cs="Arial"/>
        </w:rPr>
        <w:t>Obstet</w:t>
      </w:r>
      <w:proofErr w:type="spellEnd"/>
      <w:r>
        <w:rPr>
          <w:rStyle w:val="Emphasis"/>
          <w:rFonts w:ascii="Arial" w:hAnsi="Arial" w:cs="Arial"/>
        </w:rPr>
        <w:t xml:space="preserve"> Gynecol</w:t>
      </w:r>
      <w:r>
        <w:rPr>
          <w:rFonts w:ascii="Arial" w:hAnsi="Arial" w:cs="Arial"/>
        </w:rPr>
        <w:t>. 2004;191(6):2021–8</w:t>
      </w:r>
    </w:p>
    <w:p w14:paraId="3392FFA3" w14:textId="77777777" w:rsidR="00BE541A" w:rsidRDefault="00E2284C">
      <w:pPr>
        <w:pStyle w:val="NormalWeb"/>
        <w:numPr>
          <w:ilvl w:val="0"/>
          <w:numId w:val="3"/>
        </w:numPr>
        <w:rPr>
          <w:rFonts w:ascii="Arial" w:hAnsi="Arial" w:cs="Arial"/>
        </w:rPr>
      </w:pPr>
      <w:r>
        <w:rPr>
          <w:rFonts w:ascii="Arial" w:hAnsi="Arial" w:cs="Arial"/>
        </w:rPr>
        <w:t xml:space="preserve">Ray C, Ray A. Intrapartum cardiotocography and its correlation with umbilical cord blood pH in term pregnancies: a prospective study. </w:t>
      </w:r>
      <w:r>
        <w:rPr>
          <w:rStyle w:val="Emphasis"/>
          <w:rFonts w:ascii="Arial" w:hAnsi="Arial" w:cs="Arial"/>
        </w:rPr>
        <w:t xml:space="preserve">Int J </w:t>
      </w:r>
      <w:proofErr w:type="spellStart"/>
      <w:r>
        <w:rPr>
          <w:rStyle w:val="Emphasis"/>
          <w:rFonts w:ascii="Arial" w:hAnsi="Arial" w:cs="Arial"/>
        </w:rPr>
        <w:t>Reprod</w:t>
      </w:r>
      <w:proofErr w:type="spellEnd"/>
      <w:r>
        <w:rPr>
          <w:rStyle w:val="Emphasis"/>
          <w:rFonts w:ascii="Arial" w:hAnsi="Arial" w:cs="Arial"/>
        </w:rPr>
        <w:t xml:space="preserve"> Contracept</w:t>
      </w:r>
      <w:r>
        <w:rPr>
          <w:rStyle w:val="Emphasis"/>
          <w:rFonts w:ascii="Arial" w:hAnsi="Arial" w:cs="Arial"/>
        </w:rPr>
        <w:t xml:space="preserve"> </w:t>
      </w:r>
      <w:proofErr w:type="spellStart"/>
      <w:r>
        <w:rPr>
          <w:rStyle w:val="Emphasis"/>
          <w:rFonts w:ascii="Arial" w:hAnsi="Arial" w:cs="Arial"/>
        </w:rPr>
        <w:t>Obstet</w:t>
      </w:r>
      <w:proofErr w:type="spellEnd"/>
      <w:r>
        <w:rPr>
          <w:rStyle w:val="Emphasis"/>
          <w:rFonts w:ascii="Arial" w:hAnsi="Arial" w:cs="Arial"/>
        </w:rPr>
        <w:t xml:space="preserve"> Gynecol</w:t>
      </w:r>
      <w:r>
        <w:rPr>
          <w:rFonts w:ascii="Arial" w:hAnsi="Arial" w:cs="Arial"/>
        </w:rPr>
        <w:t>. 2017;6(7):2745–9.</w:t>
      </w:r>
    </w:p>
    <w:p w14:paraId="2965D0E1" w14:textId="77777777" w:rsidR="00BE541A" w:rsidRDefault="00E2284C">
      <w:pPr>
        <w:pStyle w:val="NormalWeb"/>
        <w:numPr>
          <w:ilvl w:val="0"/>
          <w:numId w:val="3"/>
        </w:numPr>
        <w:rPr>
          <w:rFonts w:ascii="Arial" w:hAnsi="Arial" w:cs="Arial"/>
        </w:rPr>
      </w:pPr>
      <w:r>
        <w:rPr>
          <w:rFonts w:ascii="Arial" w:hAnsi="Arial" w:cs="Arial"/>
        </w:rPr>
        <w:t xml:space="preserve">Yeh P, Emary K, Impey L. The relationship between umbilical cord arterial pH and serious adverse neonatal outcome: analysis of 51,518 consecutive validated samples. </w:t>
      </w:r>
      <w:r>
        <w:rPr>
          <w:rStyle w:val="Emphasis"/>
          <w:rFonts w:ascii="Arial" w:hAnsi="Arial" w:cs="Arial"/>
        </w:rPr>
        <w:t>BJOG</w:t>
      </w:r>
      <w:r>
        <w:rPr>
          <w:rFonts w:ascii="Arial" w:hAnsi="Arial" w:cs="Arial"/>
        </w:rPr>
        <w:t>. 2012;119(7):824–31.</w:t>
      </w:r>
    </w:p>
    <w:p w14:paraId="420B1836" w14:textId="77777777" w:rsidR="00BE541A" w:rsidRDefault="00E2284C">
      <w:pPr>
        <w:pStyle w:val="NormalWeb"/>
        <w:numPr>
          <w:ilvl w:val="0"/>
          <w:numId w:val="3"/>
        </w:numPr>
        <w:rPr>
          <w:rFonts w:ascii="Arial" w:hAnsi="Arial" w:cs="Arial"/>
        </w:rPr>
      </w:pPr>
      <w:r>
        <w:rPr>
          <w:rFonts w:ascii="Arial" w:hAnsi="Arial" w:cs="Arial"/>
        </w:rPr>
        <w:t>White CR, Doherty DA, Henderso</w:t>
      </w:r>
      <w:r>
        <w:rPr>
          <w:rFonts w:ascii="Arial" w:hAnsi="Arial" w:cs="Arial"/>
        </w:rPr>
        <w:t xml:space="preserve">n JJ, Kohan R, Newnham JP, Pennell CE. Benefits of introducing universal umbilical cord blood gas and lactate analysis. </w:t>
      </w:r>
      <w:r>
        <w:rPr>
          <w:rStyle w:val="Emphasis"/>
          <w:rFonts w:ascii="Arial" w:hAnsi="Arial" w:cs="Arial"/>
        </w:rPr>
        <w:t xml:space="preserve">Aust N Z J </w:t>
      </w:r>
      <w:proofErr w:type="spellStart"/>
      <w:r>
        <w:rPr>
          <w:rStyle w:val="Emphasis"/>
          <w:rFonts w:ascii="Arial" w:hAnsi="Arial" w:cs="Arial"/>
        </w:rPr>
        <w:t>Obstet</w:t>
      </w:r>
      <w:proofErr w:type="spellEnd"/>
      <w:r>
        <w:rPr>
          <w:rStyle w:val="Emphasis"/>
          <w:rFonts w:ascii="Arial" w:hAnsi="Arial" w:cs="Arial"/>
        </w:rPr>
        <w:t xml:space="preserve"> </w:t>
      </w:r>
      <w:proofErr w:type="spellStart"/>
      <w:r>
        <w:rPr>
          <w:rStyle w:val="Emphasis"/>
          <w:rFonts w:ascii="Arial" w:hAnsi="Arial" w:cs="Arial"/>
        </w:rPr>
        <w:t>Gynaecol</w:t>
      </w:r>
      <w:proofErr w:type="spellEnd"/>
      <w:r>
        <w:rPr>
          <w:rFonts w:ascii="Arial" w:hAnsi="Arial" w:cs="Arial"/>
        </w:rPr>
        <w:t>. 2010;50(4):318–24.</w:t>
      </w:r>
    </w:p>
    <w:p w14:paraId="3EACAC9B" w14:textId="77777777" w:rsidR="00BE541A" w:rsidRDefault="00E2284C">
      <w:pPr>
        <w:pStyle w:val="NormalWeb"/>
        <w:numPr>
          <w:ilvl w:val="0"/>
          <w:numId w:val="3"/>
        </w:numPr>
        <w:rPr>
          <w:rFonts w:ascii="Arial" w:hAnsi="Arial" w:cs="Arial"/>
        </w:rPr>
      </w:pPr>
      <w:r>
        <w:rPr>
          <w:rFonts w:ascii="Arial" w:hAnsi="Arial" w:cs="Arial"/>
        </w:rPr>
        <w:t xml:space="preserve">Catlin EA, Carpenter MW, Brann BS. The Apgar score revisited. </w:t>
      </w:r>
      <w:r>
        <w:rPr>
          <w:rStyle w:val="Emphasis"/>
          <w:rFonts w:ascii="Arial" w:hAnsi="Arial" w:cs="Arial"/>
        </w:rPr>
        <w:t>J Pediatr</w:t>
      </w:r>
      <w:r>
        <w:rPr>
          <w:rFonts w:ascii="Arial" w:hAnsi="Arial" w:cs="Arial"/>
        </w:rPr>
        <w:t>. 1986;109(5):865–</w:t>
      </w:r>
      <w:r>
        <w:rPr>
          <w:rFonts w:ascii="Arial" w:hAnsi="Arial" w:cs="Arial"/>
        </w:rPr>
        <w:t>8.</w:t>
      </w:r>
    </w:p>
    <w:p w14:paraId="016679C0" w14:textId="77777777" w:rsidR="00BE541A" w:rsidRDefault="00E2284C">
      <w:pPr>
        <w:pStyle w:val="NormalWeb"/>
        <w:numPr>
          <w:ilvl w:val="0"/>
          <w:numId w:val="3"/>
        </w:numPr>
        <w:rPr>
          <w:rFonts w:ascii="Arial" w:hAnsi="Arial" w:cs="Arial"/>
        </w:rPr>
      </w:pPr>
      <w:proofErr w:type="spellStart"/>
      <w:r>
        <w:rPr>
          <w:rFonts w:ascii="Arial" w:hAnsi="Arial" w:cs="Arial"/>
        </w:rPr>
        <w:t>Zaigham</w:t>
      </w:r>
      <w:proofErr w:type="spellEnd"/>
      <w:r>
        <w:rPr>
          <w:rFonts w:ascii="Arial" w:hAnsi="Arial" w:cs="Arial"/>
        </w:rPr>
        <w:t xml:space="preserve"> M, </w:t>
      </w:r>
      <w:proofErr w:type="spellStart"/>
      <w:r>
        <w:rPr>
          <w:rFonts w:ascii="Arial" w:hAnsi="Arial" w:cs="Arial"/>
        </w:rPr>
        <w:t>Källén</w:t>
      </w:r>
      <w:proofErr w:type="spellEnd"/>
      <w:r>
        <w:rPr>
          <w:rFonts w:ascii="Arial" w:hAnsi="Arial" w:cs="Arial"/>
        </w:rPr>
        <w:t xml:space="preserve"> K, </w:t>
      </w:r>
      <w:proofErr w:type="spellStart"/>
      <w:r>
        <w:rPr>
          <w:rFonts w:ascii="Arial" w:hAnsi="Arial" w:cs="Arial"/>
        </w:rPr>
        <w:t>Olofsson</w:t>
      </w:r>
      <w:proofErr w:type="spellEnd"/>
      <w:r>
        <w:rPr>
          <w:rFonts w:ascii="Arial" w:hAnsi="Arial" w:cs="Arial"/>
        </w:rPr>
        <w:t xml:space="preserve"> P. Gestational age reference values for umbilical cord arterial and venous pH in preterm and term infants. </w:t>
      </w:r>
      <w:r>
        <w:rPr>
          <w:rStyle w:val="Emphasis"/>
          <w:rFonts w:ascii="Arial" w:hAnsi="Arial" w:cs="Arial"/>
        </w:rPr>
        <w:t xml:space="preserve">Acta </w:t>
      </w:r>
      <w:proofErr w:type="spellStart"/>
      <w:r>
        <w:rPr>
          <w:rStyle w:val="Emphasis"/>
          <w:rFonts w:ascii="Arial" w:hAnsi="Arial" w:cs="Arial"/>
        </w:rPr>
        <w:t>Obstet</w:t>
      </w:r>
      <w:proofErr w:type="spellEnd"/>
      <w:r>
        <w:rPr>
          <w:rStyle w:val="Emphasis"/>
          <w:rFonts w:ascii="Arial" w:hAnsi="Arial" w:cs="Arial"/>
        </w:rPr>
        <w:t xml:space="preserve"> </w:t>
      </w:r>
      <w:proofErr w:type="spellStart"/>
      <w:r>
        <w:rPr>
          <w:rStyle w:val="Emphasis"/>
          <w:rFonts w:ascii="Arial" w:hAnsi="Arial" w:cs="Arial"/>
        </w:rPr>
        <w:t>Gynecol</w:t>
      </w:r>
      <w:proofErr w:type="spellEnd"/>
      <w:r>
        <w:rPr>
          <w:rStyle w:val="Emphasis"/>
          <w:rFonts w:ascii="Arial" w:hAnsi="Arial" w:cs="Arial"/>
        </w:rPr>
        <w:t xml:space="preserve"> Scand</w:t>
      </w:r>
      <w:r>
        <w:rPr>
          <w:rFonts w:ascii="Arial" w:hAnsi="Arial" w:cs="Arial"/>
        </w:rPr>
        <w:t>. 2019;98(12):1618–23.</w:t>
      </w:r>
    </w:p>
    <w:p w14:paraId="53595A25" w14:textId="77777777" w:rsidR="00BE541A" w:rsidRDefault="00E2284C">
      <w:pPr>
        <w:pStyle w:val="NormalWeb"/>
        <w:numPr>
          <w:ilvl w:val="0"/>
          <w:numId w:val="3"/>
        </w:numPr>
        <w:rPr>
          <w:rFonts w:ascii="Arial" w:hAnsi="Arial" w:cs="Arial"/>
        </w:rPr>
      </w:pPr>
      <w:proofErr w:type="spellStart"/>
      <w:r>
        <w:rPr>
          <w:rFonts w:ascii="Arial" w:hAnsi="Arial" w:cs="Arial"/>
        </w:rPr>
        <w:t>Mokarami</w:t>
      </w:r>
      <w:proofErr w:type="spellEnd"/>
      <w:r>
        <w:rPr>
          <w:rFonts w:ascii="Arial" w:hAnsi="Arial" w:cs="Arial"/>
        </w:rPr>
        <w:t xml:space="preserve"> P, </w:t>
      </w:r>
      <w:proofErr w:type="spellStart"/>
      <w:r>
        <w:rPr>
          <w:rFonts w:ascii="Arial" w:hAnsi="Arial" w:cs="Arial"/>
        </w:rPr>
        <w:t>Wiberg</w:t>
      </w:r>
      <w:proofErr w:type="spellEnd"/>
      <w:r>
        <w:rPr>
          <w:rFonts w:ascii="Arial" w:hAnsi="Arial" w:cs="Arial"/>
        </w:rPr>
        <w:t xml:space="preserve"> N, Olofsson P. Hidden acidosis: an explanation of</w:t>
      </w:r>
      <w:r>
        <w:rPr>
          <w:rFonts w:ascii="Arial" w:hAnsi="Arial" w:cs="Arial"/>
        </w:rPr>
        <w:t xml:space="preserve"> acid–base and lactate changes occurring in umbilical cord blood after delayed sampling. </w:t>
      </w:r>
      <w:r>
        <w:rPr>
          <w:rStyle w:val="Emphasis"/>
          <w:rFonts w:ascii="Arial" w:hAnsi="Arial" w:cs="Arial"/>
        </w:rPr>
        <w:t>BJOG</w:t>
      </w:r>
      <w:r>
        <w:rPr>
          <w:rFonts w:ascii="Arial" w:hAnsi="Arial" w:cs="Arial"/>
        </w:rPr>
        <w:t>. 2013;120(8):996–1002.</w:t>
      </w:r>
    </w:p>
    <w:p w14:paraId="25E41B68" w14:textId="77777777" w:rsidR="00BE541A" w:rsidRDefault="00E2284C">
      <w:pPr>
        <w:pStyle w:val="NormalWeb"/>
        <w:numPr>
          <w:ilvl w:val="0"/>
          <w:numId w:val="3"/>
        </w:numPr>
        <w:rPr>
          <w:rFonts w:ascii="Arial" w:hAnsi="Arial" w:cs="Arial"/>
        </w:rPr>
      </w:pPr>
      <w:proofErr w:type="spellStart"/>
      <w:r>
        <w:rPr>
          <w:rFonts w:ascii="Arial" w:hAnsi="Arial" w:cs="Arial"/>
        </w:rPr>
        <w:t>Lievaart</w:t>
      </w:r>
      <w:proofErr w:type="spellEnd"/>
      <w:r>
        <w:rPr>
          <w:rFonts w:ascii="Arial" w:hAnsi="Arial" w:cs="Arial"/>
        </w:rPr>
        <w:t xml:space="preserve"> M, de Jong P. Acid–base equilibrium in umbilical cord blood and time of cord clamping. </w:t>
      </w:r>
      <w:proofErr w:type="spellStart"/>
      <w:r>
        <w:rPr>
          <w:rStyle w:val="Emphasis"/>
          <w:rFonts w:ascii="Arial" w:hAnsi="Arial" w:cs="Arial"/>
        </w:rPr>
        <w:t>Obstet</w:t>
      </w:r>
      <w:proofErr w:type="spellEnd"/>
      <w:r>
        <w:rPr>
          <w:rStyle w:val="Emphasis"/>
          <w:rFonts w:ascii="Arial" w:hAnsi="Arial" w:cs="Arial"/>
        </w:rPr>
        <w:t xml:space="preserve"> Gynecol</w:t>
      </w:r>
      <w:r>
        <w:rPr>
          <w:rFonts w:ascii="Arial" w:hAnsi="Arial" w:cs="Arial"/>
        </w:rPr>
        <w:t>. 1984;63(1):44–7.</w:t>
      </w:r>
    </w:p>
    <w:p w14:paraId="3AFC1B2E" w14:textId="77777777" w:rsidR="00BE541A" w:rsidRDefault="00E2284C">
      <w:pPr>
        <w:pStyle w:val="NormalWeb"/>
        <w:numPr>
          <w:ilvl w:val="0"/>
          <w:numId w:val="3"/>
        </w:numPr>
        <w:rPr>
          <w:rFonts w:ascii="Arial" w:hAnsi="Arial" w:cs="Arial"/>
        </w:rPr>
      </w:pPr>
      <w:r>
        <w:rPr>
          <w:rFonts w:ascii="Arial" w:hAnsi="Arial" w:cs="Arial"/>
        </w:rPr>
        <w:t xml:space="preserve">Valero J, </w:t>
      </w:r>
      <w:proofErr w:type="spellStart"/>
      <w:r>
        <w:rPr>
          <w:rFonts w:ascii="Arial" w:hAnsi="Arial" w:cs="Arial"/>
        </w:rPr>
        <w:t>Desantes</w:t>
      </w:r>
      <w:proofErr w:type="spellEnd"/>
      <w:r>
        <w:rPr>
          <w:rFonts w:ascii="Arial" w:hAnsi="Arial" w:cs="Arial"/>
        </w:rPr>
        <w:t xml:space="preserve"> D, Perales-</w:t>
      </w:r>
      <w:proofErr w:type="spellStart"/>
      <w:r>
        <w:rPr>
          <w:rFonts w:ascii="Arial" w:hAnsi="Arial" w:cs="Arial"/>
        </w:rPr>
        <w:t>Pulchart</w:t>
      </w:r>
      <w:proofErr w:type="spellEnd"/>
      <w:r>
        <w:rPr>
          <w:rFonts w:ascii="Arial" w:hAnsi="Arial" w:cs="Arial"/>
        </w:rPr>
        <w:t xml:space="preserve"> A. Effect of delayed umbilical cord clamping on blood gas analysis. </w:t>
      </w:r>
      <w:r>
        <w:rPr>
          <w:rStyle w:val="Emphasis"/>
          <w:rFonts w:ascii="Arial" w:hAnsi="Arial" w:cs="Arial"/>
        </w:rPr>
        <w:t xml:space="preserve">Eur J </w:t>
      </w:r>
      <w:proofErr w:type="spellStart"/>
      <w:r>
        <w:rPr>
          <w:rStyle w:val="Emphasis"/>
          <w:rFonts w:ascii="Arial" w:hAnsi="Arial" w:cs="Arial"/>
        </w:rPr>
        <w:t>Obstet</w:t>
      </w:r>
      <w:proofErr w:type="spellEnd"/>
      <w:r>
        <w:rPr>
          <w:rStyle w:val="Emphasis"/>
          <w:rFonts w:ascii="Arial" w:hAnsi="Arial" w:cs="Arial"/>
        </w:rPr>
        <w:t xml:space="preserve"> </w:t>
      </w:r>
      <w:proofErr w:type="spellStart"/>
      <w:r>
        <w:rPr>
          <w:rStyle w:val="Emphasis"/>
          <w:rFonts w:ascii="Arial" w:hAnsi="Arial" w:cs="Arial"/>
        </w:rPr>
        <w:t>Gynecol</w:t>
      </w:r>
      <w:proofErr w:type="spellEnd"/>
      <w:r>
        <w:rPr>
          <w:rStyle w:val="Emphasis"/>
          <w:rFonts w:ascii="Arial" w:hAnsi="Arial" w:cs="Arial"/>
        </w:rPr>
        <w:t xml:space="preserve"> </w:t>
      </w:r>
      <w:proofErr w:type="spellStart"/>
      <w:r>
        <w:rPr>
          <w:rStyle w:val="Emphasis"/>
          <w:rFonts w:ascii="Arial" w:hAnsi="Arial" w:cs="Arial"/>
        </w:rPr>
        <w:t>Reprod</w:t>
      </w:r>
      <w:proofErr w:type="spellEnd"/>
      <w:r>
        <w:rPr>
          <w:rStyle w:val="Emphasis"/>
          <w:rFonts w:ascii="Arial" w:hAnsi="Arial" w:cs="Arial"/>
        </w:rPr>
        <w:t xml:space="preserve"> Biol</w:t>
      </w:r>
      <w:r>
        <w:rPr>
          <w:rFonts w:ascii="Arial" w:hAnsi="Arial" w:cs="Arial"/>
        </w:rPr>
        <w:t>. 2012;162(1):21–3.</w:t>
      </w:r>
    </w:p>
    <w:p w14:paraId="74AB889A" w14:textId="77777777" w:rsidR="00BE541A" w:rsidRDefault="00E2284C">
      <w:pPr>
        <w:pStyle w:val="NormalWeb"/>
        <w:numPr>
          <w:ilvl w:val="0"/>
          <w:numId w:val="3"/>
        </w:numPr>
        <w:rPr>
          <w:rFonts w:ascii="Arial" w:hAnsi="Arial" w:cs="Arial"/>
        </w:rPr>
      </w:pPr>
      <w:r>
        <w:rPr>
          <w:rFonts w:ascii="Arial" w:hAnsi="Arial" w:cs="Arial"/>
        </w:rPr>
        <w:t xml:space="preserve">Armstrong L, Stenson B. Effect of delayed sampling on umbilical cord arterial and venous lactate and blood </w:t>
      </w:r>
      <w:r>
        <w:rPr>
          <w:rFonts w:ascii="Arial" w:hAnsi="Arial" w:cs="Arial"/>
        </w:rPr>
        <w:t xml:space="preserve">gases in clamped and unclamped vessels. </w:t>
      </w:r>
      <w:r>
        <w:rPr>
          <w:rStyle w:val="Emphasis"/>
          <w:rFonts w:ascii="Arial" w:hAnsi="Arial" w:cs="Arial"/>
        </w:rPr>
        <w:t>Arch Dis Child Fetal Neonatal Ed</w:t>
      </w:r>
      <w:r>
        <w:rPr>
          <w:rFonts w:ascii="Arial" w:hAnsi="Arial" w:cs="Arial"/>
        </w:rPr>
        <w:t>. 2006;91(5</w:t>
      </w:r>
      <w:proofErr w:type="gramStart"/>
      <w:r>
        <w:rPr>
          <w:rFonts w:ascii="Arial" w:hAnsi="Arial" w:cs="Arial"/>
        </w:rPr>
        <w:t>):F</w:t>
      </w:r>
      <w:proofErr w:type="gramEnd"/>
      <w:r>
        <w:rPr>
          <w:rFonts w:ascii="Arial" w:hAnsi="Arial" w:cs="Arial"/>
        </w:rPr>
        <w:t>342–5.</w:t>
      </w:r>
    </w:p>
    <w:p w14:paraId="73A4746D" w14:textId="77777777" w:rsidR="00BE541A" w:rsidRDefault="00E2284C">
      <w:pPr>
        <w:pStyle w:val="NormalWeb"/>
        <w:numPr>
          <w:ilvl w:val="0"/>
          <w:numId w:val="3"/>
        </w:numPr>
        <w:rPr>
          <w:rFonts w:ascii="Arial" w:hAnsi="Arial" w:cs="Arial"/>
        </w:rPr>
      </w:pPr>
      <w:proofErr w:type="spellStart"/>
      <w:r>
        <w:rPr>
          <w:rFonts w:ascii="Arial" w:hAnsi="Arial" w:cs="Arial"/>
        </w:rPr>
        <w:t>Duerbeck</w:t>
      </w:r>
      <w:proofErr w:type="spellEnd"/>
      <w:r>
        <w:rPr>
          <w:rFonts w:ascii="Arial" w:hAnsi="Arial" w:cs="Arial"/>
        </w:rPr>
        <w:t xml:space="preserve"> NB, Chaffin DG, Seeds JW. A practical approach to umbilical artery pH and blood gas determinations. </w:t>
      </w:r>
      <w:proofErr w:type="spellStart"/>
      <w:r>
        <w:rPr>
          <w:rStyle w:val="Emphasis"/>
          <w:rFonts w:ascii="Arial" w:hAnsi="Arial" w:cs="Arial"/>
        </w:rPr>
        <w:t>Obstet</w:t>
      </w:r>
      <w:proofErr w:type="spellEnd"/>
      <w:r>
        <w:rPr>
          <w:rStyle w:val="Emphasis"/>
          <w:rFonts w:ascii="Arial" w:hAnsi="Arial" w:cs="Arial"/>
        </w:rPr>
        <w:t xml:space="preserve"> Gynecol</w:t>
      </w:r>
      <w:r>
        <w:rPr>
          <w:rFonts w:ascii="Arial" w:hAnsi="Arial" w:cs="Arial"/>
        </w:rPr>
        <w:t>. 1992;79(6):959–62.</w:t>
      </w:r>
    </w:p>
    <w:p w14:paraId="07137CCD" w14:textId="77777777" w:rsidR="00BE541A" w:rsidRDefault="00E2284C">
      <w:pPr>
        <w:pStyle w:val="NormalWeb"/>
        <w:numPr>
          <w:ilvl w:val="0"/>
          <w:numId w:val="3"/>
        </w:numPr>
        <w:rPr>
          <w:rFonts w:ascii="Arial" w:hAnsi="Arial" w:cs="Arial"/>
        </w:rPr>
      </w:pPr>
      <w:r>
        <w:rPr>
          <w:rFonts w:ascii="Arial" w:hAnsi="Arial" w:cs="Arial"/>
        </w:rPr>
        <w:t xml:space="preserve">Manor M, </w:t>
      </w:r>
      <w:proofErr w:type="spellStart"/>
      <w:r>
        <w:rPr>
          <w:rFonts w:ascii="Arial" w:hAnsi="Arial" w:cs="Arial"/>
        </w:rPr>
        <w:t>Blickstein</w:t>
      </w:r>
      <w:proofErr w:type="spellEnd"/>
      <w:r>
        <w:rPr>
          <w:rFonts w:ascii="Arial" w:hAnsi="Arial" w:cs="Arial"/>
        </w:rPr>
        <w:t xml:space="preserve"> I, </w:t>
      </w:r>
      <w:proofErr w:type="spellStart"/>
      <w:r>
        <w:rPr>
          <w:rFonts w:ascii="Arial" w:hAnsi="Arial" w:cs="Arial"/>
        </w:rPr>
        <w:t>Hazan</w:t>
      </w:r>
      <w:proofErr w:type="spellEnd"/>
      <w:r>
        <w:rPr>
          <w:rFonts w:ascii="Arial" w:hAnsi="Arial" w:cs="Arial"/>
        </w:rPr>
        <w:t xml:space="preserve"> Y, et al. Postpartum determination of umbilical artery blood gases: effect of time and temperature. </w:t>
      </w:r>
      <w:r>
        <w:rPr>
          <w:rStyle w:val="Emphasis"/>
          <w:rFonts w:ascii="Arial" w:hAnsi="Arial" w:cs="Arial"/>
        </w:rPr>
        <w:t>Clin Chem</w:t>
      </w:r>
      <w:r>
        <w:rPr>
          <w:rFonts w:ascii="Arial" w:hAnsi="Arial" w:cs="Arial"/>
        </w:rPr>
        <w:t>. 1988;34(4):681–3.</w:t>
      </w:r>
    </w:p>
    <w:p w14:paraId="11A77A0D" w14:textId="77777777" w:rsidR="00BE541A" w:rsidRDefault="00E2284C">
      <w:pPr>
        <w:pStyle w:val="NormalWeb"/>
        <w:numPr>
          <w:ilvl w:val="0"/>
          <w:numId w:val="3"/>
        </w:numPr>
        <w:rPr>
          <w:rFonts w:ascii="Arial" w:hAnsi="Arial" w:cs="Arial"/>
        </w:rPr>
      </w:pPr>
      <w:r>
        <w:rPr>
          <w:rFonts w:ascii="Arial" w:hAnsi="Arial" w:cs="Arial"/>
        </w:rPr>
        <w:lastRenderedPageBreak/>
        <w:t xml:space="preserve">National Committee for Clinical Laboratory Standards (NCCLS). Procedures for the collection of arterial blood </w:t>
      </w:r>
      <w:r>
        <w:rPr>
          <w:rFonts w:ascii="Arial" w:hAnsi="Arial" w:cs="Arial"/>
        </w:rPr>
        <w:t>specimens; App</w:t>
      </w:r>
    </w:p>
    <w:p w14:paraId="6101F354" w14:textId="77777777" w:rsidR="00BE541A" w:rsidRDefault="00BE541A">
      <w:pPr>
        <w:spacing w:before="100" w:beforeAutospacing="1" w:after="100" w:afterAutospacing="1" w:line="240" w:lineRule="auto"/>
        <w:outlineLvl w:val="1"/>
        <w:rPr>
          <w:rFonts w:ascii="Arial" w:eastAsia="Times New Roman" w:hAnsi="Arial" w:cs="Arial"/>
          <w:b/>
          <w:bCs/>
          <w:sz w:val="36"/>
          <w:szCs w:val="36"/>
          <w:lang w:val="en-US"/>
        </w:rPr>
      </w:pPr>
    </w:p>
    <w:p w14:paraId="22E0B69C" w14:textId="77777777" w:rsidR="00BE541A" w:rsidRDefault="00BE541A">
      <w:pPr>
        <w:rPr>
          <w:rFonts w:ascii="Arial" w:hAnsi="Arial" w:cs="Arial"/>
        </w:rPr>
      </w:pPr>
    </w:p>
    <w:sectPr w:rsidR="00BE541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E1E40" w14:textId="77777777" w:rsidR="00E2284C" w:rsidRDefault="00E2284C">
      <w:pPr>
        <w:spacing w:line="240" w:lineRule="auto"/>
      </w:pPr>
      <w:r>
        <w:separator/>
      </w:r>
    </w:p>
  </w:endnote>
  <w:endnote w:type="continuationSeparator" w:id="0">
    <w:p w14:paraId="137483DF" w14:textId="77777777" w:rsidR="00E2284C" w:rsidRDefault="00E228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F7998" w14:textId="77777777" w:rsidR="005977FB" w:rsidRDefault="005977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50213" w14:textId="77777777" w:rsidR="005977FB" w:rsidRDefault="005977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0EBC1" w14:textId="77777777" w:rsidR="005977FB" w:rsidRDefault="005977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93620" w14:textId="77777777" w:rsidR="00E2284C" w:rsidRDefault="00E2284C">
      <w:pPr>
        <w:spacing w:after="0"/>
      </w:pPr>
      <w:r>
        <w:separator/>
      </w:r>
    </w:p>
  </w:footnote>
  <w:footnote w:type="continuationSeparator" w:id="0">
    <w:p w14:paraId="703D698E" w14:textId="77777777" w:rsidR="00E2284C" w:rsidRDefault="00E228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AD030" w14:textId="21388173" w:rsidR="005977FB" w:rsidRDefault="005977FB">
    <w:pPr>
      <w:pStyle w:val="Header"/>
    </w:pPr>
    <w:r>
      <w:rPr>
        <w:noProof/>
      </w:rPr>
      <w:pict w14:anchorId="4513BC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05286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27196" w14:textId="09EAF51D" w:rsidR="005977FB" w:rsidRDefault="005977FB">
    <w:pPr>
      <w:pStyle w:val="Header"/>
    </w:pPr>
    <w:r>
      <w:rPr>
        <w:noProof/>
      </w:rPr>
      <w:pict w14:anchorId="69DE22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05286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D7202" w14:textId="01B96F19" w:rsidR="005977FB" w:rsidRDefault="005977FB">
    <w:pPr>
      <w:pStyle w:val="Header"/>
    </w:pPr>
    <w:r>
      <w:rPr>
        <w:noProof/>
      </w:rPr>
      <w:pict w14:anchorId="4BA12F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05285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D2943"/>
    <w:multiLevelType w:val="singleLevel"/>
    <w:tmpl w:val="089D2943"/>
    <w:lvl w:ilvl="0">
      <w:start w:val="1"/>
      <w:numFmt w:val="decimal"/>
      <w:suff w:val="space"/>
      <w:lvlText w:val="%1."/>
      <w:lvlJc w:val="left"/>
    </w:lvl>
  </w:abstractNum>
  <w:abstractNum w:abstractNumId="1" w15:restartNumberingAfterBreak="0">
    <w:nsid w:val="2748365D"/>
    <w:multiLevelType w:val="multilevel"/>
    <w:tmpl w:val="2748365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2942089D"/>
    <w:multiLevelType w:val="multilevel"/>
    <w:tmpl w:val="2942089D"/>
    <w:lvl w:ilvl="0">
      <w:start w:val="1"/>
      <w:numFmt w:val="decimal"/>
      <w:lvlText w:val="%1."/>
      <w:lvlJc w:val="left"/>
      <w:pPr>
        <w:tabs>
          <w:tab w:val="left" w:pos="720"/>
        </w:tabs>
        <w:ind w:left="58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10494"/>
    <w:rsid w:val="00136173"/>
    <w:rsid w:val="0026421A"/>
    <w:rsid w:val="002670D1"/>
    <w:rsid w:val="00385F84"/>
    <w:rsid w:val="003A5515"/>
    <w:rsid w:val="004D2B91"/>
    <w:rsid w:val="00510494"/>
    <w:rsid w:val="005977FB"/>
    <w:rsid w:val="005E17FD"/>
    <w:rsid w:val="006316FC"/>
    <w:rsid w:val="00655DD1"/>
    <w:rsid w:val="006D16DF"/>
    <w:rsid w:val="00702EE8"/>
    <w:rsid w:val="007B6D80"/>
    <w:rsid w:val="00965AE6"/>
    <w:rsid w:val="00997790"/>
    <w:rsid w:val="00A44702"/>
    <w:rsid w:val="00A54E5C"/>
    <w:rsid w:val="00A6339F"/>
    <w:rsid w:val="00BE2B8E"/>
    <w:rsid w:val="00BE541A"/>
    <w:rsid w:val="00DB07EE"/>
    <w:rsid w:val="00E2284C"/>
    <w:rsid w:val="00E84DB4"/>
    <w:rsid w:val="0387689E"/>
    <w:rsid w:val="03F90C90"/>
    <w:rsid w:val="076769EC"/>
    <w:rsid w:val="08A94CE0"/>
    <w:rsid w:val="0CE3173C"/>
    <w:rsid w:val="0D563809"/>
    <w:rsid w:val="1222670B"/>
    <w:rsid w:val="12D03EDE"/>
    <w:rsid w:val="13373A16"/>
    <w:rsid w:val="14F21061"/>
    <w:rsid w:val="16EE36AF"/>
    <w:rsid w:val="1B48221A"/>
    <w:rsid w:val="1C8E164C"/>
    <w:rsid w:val="24C516A9"/>
    <w:rsid w:val="25CB5E2D"/>
    <w:rsid w:val="29271E70"/>
    <w:rsid w:val="29747D10"/>
    <w:rsid w:val="31D4222F"/>
    <w:rsid w:val="350E5A19"/>
    <w:rsid w:val="382357FA"/>
    <w:rsid w:val="3B47395D"/>
    <w:rsid w:val="3EED501F"/>
    <w:rsid w:val="45136648"/>
    <w:rsid w:val="452B5631"/>
    <w:rsid w:val="479F6610"/>
    <w:rsid w:val="4C1208DA"/>
    <w:rsid w:val="50A21C50"/>
    <w:rsid w:val="51FD7691"/>
    <w:rsid w:val="540E28F4"/>
    <w:rsid w:val="544041AF"/>
    <w:rsid w:val="546F6F16"/>
    <w:rsid w:val="54CB471B"/>
    <w:rsid w:val="5B4D4F9D"/>
    <w:rsid w:val="5CF63611"/>
    <w:rsid w:val="61D04B09"/>
    <w:rsid w:val="61D14789"/>
    <w:rsid w:val="66724822"/>
    <w:rsid w:val="695512D6"/>
    <w:rsid w:val="75F1440F"/>
    <w:rsid w:val="798527EA"/>
    <w:rsid w:val="7E4A66F5"/>
    <w:rsid w:val="7F7A45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74D81B"/>
  <w15:docId w15:val="{9D108E84-7029-4EA2-A30F-AE1E7BC27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IN" w:eastAsia="en-US"/>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36"/>
      <w:szCs w:val="36"/>
      <w:lang w:val="en-US"/>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en-IN"/>
    </w:rPr>
  </w:style>
  <w:style w:type="paragraph" w:styleId="Header">
    <w:name w:val="header"/>
    <w:basedOn w:val="Normal"/>
    <w:link w:val="HeaderChar"/>
    <w:uiPriority w:val="99"/>
    <w:unhideWhenUsed/>
    <w:rsid w:val="005977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7FB"/>
    <w:rPr>
      <w:sz w:val="22"/>
      <w:szCs w:val="22"/>
      <w:lang w:val="en-IN" w:eastAsia="en-US"/>
    </w:rPr>
  </w:style>
  <w:style w:type="paragraph" w:styleId="Footer">
    <w:name w:val="footer"/>
    <w:basedOn w:val="Normal"/>
    <w:link w:val="FooterChar"/>
    <w:uiPriority w:val="99"/>
    <w:unhideWhenUsed/>
    <w:rsid w:val="005977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7FB"/>
    <w:rPr>
      <w:sz w:val="22"/>
      <w:szCs w:val="22"/>
      <w:lang w:val="en-I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ata.unicef.org?utm_source=chatgpt.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9</Pages>
  <Words>2486</Words>
  <Characters>14171</Characters>
  <Application>Microsoft Office Word</Application>
  <DocSecurity>0</DocSecurity>
  <Lines>118</Lines>
  <Paragraphs>33</Paragraphs>
  <ScaleCrop>false</ScaleCrop>
  <Company/>
  <LinksUpToDate>false</LinksUpToDate>
  <CharactersWithSpaces>16624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13</cp:revision>
  <dcterms:created xsi:type="dcterms:W3CDTF">2025-09-02T04:07:00Z</dcterms:created>
  <dcterms:modified xsi:type="dcterms:W3CDTF">2025-09-09T14:20:00Z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1AF4CE55590044989D292C312D894E2D_12</vt:lpwstr>
  </property>
</Properties>
</file>