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8F631" w14:textId="4993BAEB" w:rsidR="00112F59" w:rsidRDefault="00683CC9" w:rsidP="00112F59">
      <w:pPr>
        <w:spacing w:after="0" w:line="240" w:lineRule="auto"/>
        <w:contextualSpacing/>
        <w:jc w:val="center"/>
        <w:rPr>
          <w:rFonts w:ascii="Times New Roman" w:hAnsi="Times New Roman" w:cs="Times New Roman"/>
          <w:b/>
          <w:bCs/>
          <w:sz w:val="28"/>
          <w:szCs w:val="28"/>
        </w:rPr>
      </w:pPr>
      <w:r w:rsidRPr="00683CC9">
        <w:rPr>
          <w:rFonts w:ascii="Times New Roman" w:hAnsi="Times New Roman" w:cs="Times New Roman"/>
          <w:b/>
          <w:bCs/>
          <w:sz w:val="28"/>
          <w:szCs w:val="28"/>
        </w:rPr>
        <w:t xml:space="preserve">Spatial Analysis of Nutritional and Health Inequalities Among Adolescents in </w:t>
      </w:r>
      <w:proofErr w:type="spellStart"/>
      <w:r w:rsidRPr="00683CC9">
        <w:rPr>
          <w:rFonts w:ascii="Times New Roman" w:hAnsi="Times New Roman" w:cs="Times New Roman"/>
          <w:b/>
          <w:bCs/>
          <w:sz w:val="28"/>
          <w:szCs w:val="28"/>
        </w:rPr>
        <w:t>Kumbakonam</w:t>
      </w:r>
      <w:proofErr w:type="spellEnd"/>
      <w:r w:rsidRPr="00683CC9">
        <w:rPr>
          <w:rFonts w:ascii="Times New Roman" w:hAnsi="Times New Roman" w:cs="Times New Roman"/>
          <w:b/>
          <w:bCs/>
          <w:sz w:val="28"/>
          <w:szCs w:val="28"/>
        </w:rPr>
        <w:t xml:space="preserve"> Taluk, Tamil Nadu, </w:t>
      </w:r>
      <w:r w:rsidR="00F21631" w:rsidRPr="00683CC9">
        <w:rPr>
          <w:rFonts w:ascii="Times New Roman" w:hAnsi="Times New Roman" w:cs="Times New Roman"/>
          <w:b/>
          <w:bCs/>
          <w:sz w:val="28"/>
          <w:szCs w:val="28"/>
        </w:rPr>
        <w:t>India</w:t>
      </w:r>
    </w:p>
    <w:p w14:paraId="4A7B0783" w14:textId="77777777" w:rsidR="00DB3D6D" w:rsidRPr="00325D29" w:rsidRDefault="00DB3D6D" w:rsidP="00DB3D6D">
      <w:pPr>
        <w:spacing w:after="0" w:line="240" w:lineRule="auto"/>
        <w:ind w:left="720"/>
        <w:rPr>
          <w:rFonts w:ascii="Times New Roman" w:hAnsi="Times New Roman" w:cs="Times New Roman"/>
          <w:b/>
          <w:bCs/>
        </w:rPr>
      </w:pPr>
    </w:p>
    <w:p w14:paraId="05C4AAFA" w14:textId="77777777" w:rsidR="00DB3D6D" w:rsidRDefault="00DB3D6D" w:rsidP="00DB3D6D">
      <w:pPr>
        <w:spacing w:after="0" w:line="240" w:lineRule="auto"/>
        <w:contextualSpacing/>
        <w:rPr>
          <w:rFonts w:ascii="Times New Roman" w:hAnsi="Times New Roman" w:cs="Times New Roman"/>
        </w:rPr>
      </w:pPr>
    </w:p>
    <w:p w14:paraId="28AF1695" w14:textId="77777777" w:rsidR="00DB3D6D" w:rsidRPr="00683CC9" w:rsidRDefault="00DB3D6D" w:rsidP="00112F59">
      <w:pPr>
        <w:spacing w:after="0" w:line="240" w:lineRule="auto"/>
        <w:contextualSpacing/>
        <w:jc w:val="center"/>
        <w:rPr>
          <w:rFonts w:ascii="Times New Roman" w:hAnsi="Times New Roman" w:cs="Times New Roman"/>
          <w:b/>
          <w:bCs/>
          <w:sz w:val="28"/>
          <w:szCs w:val="28"/>
        </w:rPr>
      </w:pPr>
    </w:p>
    <w:p w14:paraId="4BA1F6C5" w14:textId="77777777" w:rsidR="00112F59" w:rsidRDefault="00112F59" w:rsidP="00CF6BB8">
      <w:pPr>
        <w:spacing w:after="0" w:line="240" w:lineRule="auto"/>
        <w:contextualSpacing/>
        <w:jc w:val="both"/>
        <w:rPr>
          <w:rFonts w:ascii="Times New Roman" w:hAnsi="Times New Roman" w:cs="Times New Roman"/>
          <w:b/>
          <w:bCs/>
        </w:rPr>
      </w:pPr>
    </w:p>
    <w:p w14:paraId="1F84CA72" w14:textId="77777777" w:rsidR="00112F59" w:rsidRPr="002B216D" w:rsidRDefault="00D2523F" w:rsidP="00112F59">
      <w:pPr>
        <w:spacing w:after="0" w:line="240" w:lineRule="auto"/>
        <w:contextualSpacing/>
        <w:jc w:val="center"/>
        <w:rPr>
          <w:rFonts w:ascii="Times New Roman" w:hAnsi="Times New Roman" w:cs="Times New Roman"/>
          <w:b/>
          <w:bCs/>
          <w:sz w:val="28"/>
          <w:szCs w:val="28"/>
        </w:rPr>
      </w:pPr>
      <w:r w:rsidRPr="002B216D">
        <w:rPr>
          <w:rFonts w:ascii="Times New Roman" w:hAnsi="Times New Roman" w:cs="Times New Roman"/>
          <w:b/>
          <w:bCs/>
          <w:sz w:val="28"/>
          <w:szCs w:val="28"/>
        </w:rPr>
        <w:t>ABSTRACT</w:t>
      </w:r>
    </w:p>
    <w:p w14:paraId="61570481" w14:textId="0B780F66" w:rsidR="007D79FC" w:rsidRPr="004604B2" w:rsidRDefault="00683CC9" w:rsidP="007D79FC">
      <w:pPr>
        <w:spacing w:after="0" w:line="240" w:lineRule="auto"/>
        <w:contextualSpacing/>
        <w:jc w:val="both"/>
        <w:rPr>
          <w:rFonts w:ascii="Times New Roman" w:hAnsi="Times New Roman" w:cs="Times New Roman"/>
        </w:rPr>
      </w:pPr>
      <w:r w:rsidRPr="004604B2">
        <w:rPr>
          <w:rFonts w:ascii="Times New Roman" w:hAnsi="Times New Roman" w:cs="Times New Roman"/>
          <w:b/>
          <w:bCs/>
        </w:rPr>
        <w:t>Objective:</w:t>
      </w:r>
      <w:r w:rsidR="002B216D" w:rsidRPr="004604B2">
        <w:rPr>
          <w:rFonts w:ascii="Times New Roman" w:hAnsi="Times New Roman" w:cs="Times New Roman"/>
        </w:rPr>
        <w:t xml:space="preserve"> </w:t>
      </w:r>
      <w:r w:rsidR="001C25BB">
        <w:rPr>
          <w:rFonts w:ascii="Times New Roman" w:hAnsi="Times New Roman" w:cs="Times New Roman"/>
        </w:rPr>
        <w:t>T</w:t>
      </w:r>
      <w:r w:rsidR="002B216D" w:rsidRPr="004604B2">
        <w:rPr>
          <w:rFonts w:ascii="Times New Roman" w:hAnsi="Times New Roman" w:cs="Times New Roman"/>
        </w:rPr>
        <w:t xml:space="preserve">he study aims to assess the nutritional and health status of adolescents aged 13 to 19 in </w:t>
      </w:r>
      <w:proofErr w:type="spellStart"/>
      <w:r w:rsidR="001C25BB" w:rsidRPr="004604B2">
        <w:rPr>
          <w:rFonts w:ascii="Times New Roman" w:hAnsi="Times New Roman" w:cs="Times New Roman"/>
        </w:rPr>
        <w:t>Kumbakonam</w:t>
      </w:r>
      <w:proofErr w:type="spellEnd"/>
      <w:r w:rsidR="002B216D" w:rsidRPr="004604B2">
        <w:rPr>
          <w:rFonts w:ascii="Times New Roman" w:hAnsi="Times New Roman" w:cs="Times New Roman"/>
        </w:rPr>
        <w:t xml:space="preserve"> taluk. it focuses on understanding how wealth, calorie intake, calorie expenditure, and health outcomes vary across different regions, and to identify the socioeconomic and spatial factors behind these disparities.</w:t>
      </w:r>
      <w:r w:rsidR="002B216D">
        <w:rPr>
          <w:rFonts w:ascii="Times New Roman" w:hAnsi="Times New Roman" w:cs="Times New Roman"/>
        </w:rPr>
        <w:t xml:space="preserve"> </w:t>
      </w:r>
      <w:r>
        <w:rPr>
          <w:rFonts w:ascii="Times New Roman" w:hAnsi="Times New Roman" w:cs="Times New Roman"/>
          <w:b/>
          <w:bCs/>
        </w:rPr>
        <w:t>M</w:t>
      </w:r>
      <w:r w:rsidR="002B216D" w:rsidRPr="004604B2">
        <w:rPr>
          <w:rFonts w:ascii="Times New Roman" w:hAnsi="Times New Roman" w:cs="Times New Roman"/>
          <w:b/>
          <w:bCs/>
        </w:rPr>
        <w:t>ethodology:</w:t>
      </w:r>
      <w:r w:rsidR="002B216D" w:rsidRPr="004604B2">
        <w:rPr>
          <w:rFonts w:ascii="Times New Roman" w:hAnsi="Times New Roman" w:cs="Times New Roman"/>
        </w:rPr>
        <w:t xml:space="preserve"> </w:t>
      </w:r>
      <w:r w:rsidR="001C25BB">
        <w:rPr>
          <w:rFonts w:ascii="Times New Roman" w:hAnsi="Times New Roman" w:cs="Times New Roman"/>
        </w:rPr>
        <w:t xml:space="preserve">A </w:t>
      </w:r>
      <w:r w:rsidR="002B216D" w:rsidRPr="004604B2">
        <w:rPr>
          <w:rFonts w:ascii="Times New Roman" w:hAnsi="Times New Roman" w:cs="Times New Roman"/>
        </w:rPr>
        <w:t>cross-sectional survey was conducted in 2016–2017 with 2,790 adolescents (1,395 boys and 1,395 girls) from 93 panchayat villages, selected through stratified random sampling. data were collected using a structured questionnaire. daily gross calorie intake, calorie expenditure, and net calorie retention were calculated. wealth and health indices were developed based on income, education, occupation, body mass index (</w:t>
      </w:r>
      <w:r w:rsidR="00AE6E6A">
        <w:rPr>
          <w:rFonts w:ascii="Times New Roman" w:hAnsi="Times New Roman" w:cs="Times New Roman"/>
        </w:rPr>
        <w:t>BMI</w:t>
      </w:r>
      <w:r w:rsidR="002B216D" w:rsidRPr="004604B2">
        <w:rPr>
          <w:rFonts w:ascii="Times New Roman" w:hAnsi="Times New Roman" w:cs="Times New Roman"/>
        </w:rPr>
        <w:t xml:space="preserve">), and calorie balance. spatial analysis and </w:t>
      </w:r>
      <w:r w:rsidR="001C25BB">
        <w:rPr>
          <w:rFonts w:ascii="Times New Roman" w:hAnsi="Times New Roman" w:cs="Times New Roman"/>
        </w:rPr>
        <w:t>Z</w:t>
      </w:r>
      <w:r w:rsidR="002B216D" w:rsidRPr="004604B2">
        <w:rPr>
          <w:rFonts w:ascii="Times New Roman" w:hAnsi="Times New Roman" w:cs="Times New Roman"/>
        </w:rPr>
        <w:t>-score classification were used to map regional differences.</w:t>
      </w:r>
      <w:r w:rsidR="002B216D">
        <w:rPr>
          <w:rFonts w:ascii="Times New Roman" w:hAnsi="Times New Roman" w:cs="Times New Roman"/>
        </w:rPr>
        <w:t xml:space="preserve"> </w:t>
      </w:r>
      <w:r>
        <w:rPr>
          <w:rFonts w:ascii="Times New Roman" w:hAnsi="Times New Roman" w:cs="Times New Roman"/>
          <w:b/>
          <w:bCs/>
        </w:rPr>
        <w:t>F</w:t>
      </w:r>
      <w:r w:rsidR="001C25BB">
        <w:rPr>
          <w:rFonts w:ascii="Times New Roman" w:hAnsi="Times New Roman" w:cs="Times New Roman"/>
          <w:b/>
          <w:bCs/>
        </w:rPr>
        <w:t>indings</w:t>
      </w:r>
      <w:r w:rsidR="002B216D" w:rsidRPr="004604B2">
        <w:rPr>
          <w:rFonts w:ascii="Times New Roman" w:hAnsi="Times New Roman" w:cs="Times New Roman"/>
          <w:b/>
          <w:bCs/>
        </w:rPr>
        <w:t>:</w:t>
      </w:r>
      <w:r w:rsidR="002B216D" w:rsidRPr="004604B2">
        <w:rPr>
          <w:rFonts w:ascii="Times New Roman" w:hAnsi="Times New Roman" w:cs="Times New Roman"/>
        </w:rPr>
        <w:t xml:space="preserve"> </w:t>
      </w:r>
      <w:r w:rsidR="001C25BB">
        <w:rPr>
          <w:rFonts w:ascii="Times New Roman" w:hAnsi="Times New Roman" w:cs="Times New Roman"/>
        </w:rPr>
        <w:t>T</w:t>
      </w:r>
      <w:r w:rsidR="002B216D" w:rsidRPr="004604B2">
        <w:rPr>
          <w:rFonts w:ascii="Times New Roman" w:hAnsi="Times New Roman" w:cs="Times New Roman"/>
        </w:rPr>
        <w:t>he study found clear regional and gender-based differences in nutrition and health. most adolescents were in the medium range for calorie intake and retention, but many—especially boys—had poor health. wealthier areas showed better health outcomes, while poorer regions had lower calorie intake and more health problems. spatial mapping revealed clusters of both undernutrition and overnutrition.</w:t>
      </w:r>
      <w:r w:rsidR="002B216D">
        <w:rPr>
          <w:rFonts w:ascii="Times New Roman" w:hAnsi="Times New Roman" w:cs="Times New Roman"/>
        </w:rPr>
        <w:t xml:space="preserve"> </w:t>
      </w:r>
      <w:r w:rsidR="001C25BB">
        <w:rPr>
          <w:rFonts w:ascii="Times New Roman" w:hAnsi="Times New Roman" w:cs="Times New Roman"/>
        </w:rPr>
        <w:t>T</w:t>
      </w:r>
      <w:r w:rsidR="002B216D" w:rsidRPr="004604B2">
        <w:rPr>
          <w:rFonts w:ascii="Times New Roman" w:hAnsi="Times New Roman" w:cs="Times New Roman"/>
        </w:rPr>
        <w:t xml:space="preserve">here is a need for targeted, area-specific health and nutrition programs to address the diverse needs of adolescents and reduce inequalities in </w:t>
      </w:r>
      <w:proofErr w:type="spellStart"/>
      <w:r w:rsidR="002B216D" w:rsidRPr="004604B2">
        <w:rPr>
          <w:rFonts w:ascii="Times New Roman" w:hAnsi="Times New Roman" w:cs="Times New Roman"/>
        </w:rPr>
        <w:t>kumbakonam</w:t>
      </w:r>
      <w:proofErr w:type="spellEnd"/>
      <w:r w:rsidR="002B216D" w:rsidRPr="004604B2">
        <w:rPr>
          <w:rFonts w:ascii="Times New Roman" w:hAnsi="Times New Roman" w:cs="Times New Roman"/>
        </w:rPr>
        <w:t xml:space="preserve"> taluk.</w:t>
      </w:r>
    </w:p>
    <w:p w14:paraId="6254B1E9" w14:textId="77777777" w:rsidR="00112F59" w:rsidRPr="00112F59" w:rsidRDefault="00112F59" w:rsidP="00112F59">
      <w:pPr>
        <w:spacing w:after="0" w:line="240" w:lineRule="auto"/>
        <w:contextualSpacing/>
        <w:jc w:val="both"/>
        <w:rPr>
          <w:rFonts w:ascii="Times New Roman" w:hAnsi="Times New Roman" w:cs="Times New Roman"/>
        </w:rPr>
      </w:pPr>
    </w:p>
    <w:p w14:paraId="663A2ACF" w14:textId="2294E6E6" w:rsidR="00112F59" w:rsidRPr="00112F59" w:rsidRDefault="00683CC9" w:rsidP="00112F59">
      <w:pPr>
        <w:spacing w:after="0" w:line="240" w:lineRule="auto"/>
        <w:contextualSpacing/>
        <w:jc w:val="both"/>
        <w:rPr>
          <w:rFonts w:ascii="Times New Roman" w:hAnsi="Times New Roman" w:cs="Times New Roman"/>
        </w:rPr>
      </w:pPr>
      <w:r>
        <w:rPr>
          <w:rFonts w:ascii="Times New Roman" w:hAnsi="Times New Roman" w:cs="Times New Roman"/>
          <w:b/>
          <w:bCs/>
        </w:rPr>
        <w:t>K</w:t>
      </w:r>
      <w:r w:rsidR="002B216D" w:rsidRPr="00112F59">
        <w:rPr>
          <w:rFonts w:ascii="Times New Roman" w:hAnsi="Times New Roman" w:cs="Times New Roman"/>
          <w:b/>
          <w:bCs/>
        </w:rPr>
        <w:t>eywords:</w:t>
      </w:r>
      <w:r w:rsidR="002B216D">
        <w:rPr>
          <w:rFonts w:ascii="Times New Roman" w:hAnsi="Times New Roman" w:cs="Times New Roman"/>
          <w:b/>
          <w:bCs/>
        </w:rPr>
        <w:t xml:space="preserve"> </w:t>
      </w:r>
      <w:r w:rsidR="002B216D" w:rsidRPr="00112F59">
        <w:rPr>
          <w:rFonts w:ascii="Times New Roman" w:hAnsi="Times New Roman" w:cs="Times New Roman"/>
        </w:rPr>
        <w:t xml:space="preserve">adolescent health, nutritional inequality, spatial analysis, calorie consumption, rural health, </w:t>
      </w:r>
      <w:proofErr w:type="spellStart"/>
      <w:r w:rsidR="002B216D" w:rsidRPr="00112F59">
        <w:rPr>
          <w:rFonts w:ascii="Times New Roman" w:hAnsi="Times New Roman" w:cs="Times New Roman"/>
        </w:rPr>
        <w:t>tamil</w:t>
      </w:r>
      <w:proofErr w:type="spellEnd"/>
      <w:r w:rsidR="002B216D" w:rsidRPr="00112F59">
        <w:rPr>
          <w:rFonts w:ascii="Times New Roman" w:hAnsi="Times New Roman" w:cs="Times New Roman"/>
        </w:rPr>
        <w:t xml:space="preserve"> </w:t>
      </w:r>
      <w:proofErr w:type="spellStart"/>
      <w:r w:rsidR="002B216D" w:rsidRPr="00112F59">
        <w:rPr>
          <w:rFonts w:ascii="Times New Roman" w:hAnsi="Times New Roman" w:cs="Times New Roman"/>
        </w:rPr>
        <w:t>nadu</w:t>
      </w:r>
      <w:proofErr w:type="spellEnd"/>
      <w:r w:rsidR="002B216D" w:rsidRPr="00112F59">
        <w:rPr>
          <w:rFonts w:ascii="Times New Roman" w:hAnsi="Times New Roman" w:cs="Times New Roman"/>
        </w:rPr>
        <w:t xml:space="preserve">, health geography, </w:t>
      </w:r>
      <w:proofErr w:type="spellStart"/>
      <w:r w:rsidR="002B216D" w:rsidRPr="00112F59">
        <w:rPr>
          <w:rFonts w:ascii="Times New Roman" w:hAnsi="Times New Roman" w:cs="Times New Roman"/>
        </w:rPr>
        <w:t>kumbakonam</w:t>
      </w:r>
      <w:proofErr w:type="spellEnd"/>
      <w:r w:rsidR="002B216D" w:rsidRPr="00112F59">
        <w:rPr>
          <w:rFonts w:ascii="Times New Roman" w:hAnsi="Times New Roman" w:cs="Times New Roman"/>
        </w:rPr>
        <w:t xml:space="preserve"> taluk, youth well-being, public health planning</w:t>
      </w:r>
    </w:p>
    <w:p w14:paraId="60892801" w14:textId="77777777" w:rsidR="00112F59" w:rsidRDefault="00112F59" w:rsidP="00CF6BB8">
      <w:pPr>
        <w:spacing w:after="0" w:line="240" w:lineRule="auto"/>
        <w:contextualSpacing/>
        <w:jc w:val="both"/>
        <w:rPr>
          <w:rFonts w:ascii="Times New Roman" w:hAnsi="Times New Roman" w:cs="Times New Roman"/>
          <w:b/>
          <w:bCs/>
        </w:rPr>
      </w:pPr>
    </w:p>
    <w:p w14:paraId="08D0A248" w14:textId="70E807A1" w:rsidR="00815248" w:rsidRPr="002B216D" w:rsidRDefault="00683CC9" w:rsidP="00CF6BB8">
      <w:pPr>
        <w:spacing w:after="0" w:line="240"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t>I</w:t>
      </w:r>
      <w:r w:rsidR="002B216D" w:rsidRPr="002B216D">
        <w:rPr>
          <w:rFonts w:ascii="Times New Roman" w:hAnsi="Times New Roman" w:cs="Times New Roman"/>
          <w:b/>
          <w:bCs/>
          <w:sz w:val="28"/>
          <w:szCs w:val="28"/>
        </w:rPr>
        <w:t>ntroduction</w:t>
      </w:r>
    </w:p>
    <w:p w14:paraId="46EE578F" w14:textId="77777777" w:rsidR="00815248" w:rsidRDefault="00D2523F" w:rsidP="00815248">
      <w:pPr>
        <w:spacing w:after="0" w:line="240" w:lineRule="auto"/>
        <w:ind w:firstLine="720"/>
        <w:contextualSpacing/>
        <w:jc w:val="both"/>
        <w:rPr>
          <w:rFonts w:ascii="Times New Roman" w:hAnsi="Times New Roman" w:cs="Times New Roman"/>
        </w:rPr>
      </w:pPr>
      <w:r w:rsidRPr="00815248">
        <w:rPr>
          <w:rFonts w:ascii="Times New Roman" w:hAnsi="Times New Roman" w:cs="Times New Roman"/>
        </w:rPr>
        <w:t>Adolescence is a vital period marked by rapid growth and development, during which nutritional needs increase significantly. This phase is also shaped by various social and environmental factors that affect young people's health. Differences in</w:t>
      </w:r>
      <w:r w:rsidRPr="00815248">
        <w:rPr>
          <w:rFonts w:ascii="Times New Roman" w:hAnsi="Times New Roman" w:cs="Times New Roman"/>
        </w:rPr>
        <w:t xml:space="preserve"> the availability of food, opportunities for physical activity, and access to healthcare often result in varied health conditions among adolescents. This research focuses on </w:t>
      </w:r>
      <w:proofErr w:type="spellStart"/>
      <w:r w:rsidRPr="00815248">
        <w:rPr>
          <w:rFonts w:ascii="Times New Roman" w:hAnsi="Times New Roman" w:cs="Times New Roman"/>
        </w:rPr>
        <w:t>Kumbakonam</w:t>
      </w:r>
      <w:proofErr w:type="spellEnd"/>
      <w:r w:rsidRPr="00815248">
        <w:rPr>
          <w:rFonts w:ascii="Times New Roman" w:hAnsi="Times New Roman" w:cs="Times New Roman"/>
        </w:rPr>
        <w:t xml:space="preserve"> Taluk in Tamil Nadu, examining how wealth, nutrition, and health are li</w:t>
      </w:r>
      <w:r w:rsidRPr="00815248">
        <w:rPr>
          <w:rFonts w:ascii="Times New Roman" w:hAnsi="Times New Roman" w:cs="Times New Roman"/>
        </w:rPr>
        <w:t>nked across different areas. The goal is to identify local inequalities and understand how they influence the overall health of adolescents in the region.</w:t>
      </w:r>
    </w:p>
    <w:p w14:paraId="11BE5E3E" w14:textId="7E3807DA" w:rsidR="00871383" w:rsidRPr="00871383" w:rsidRDefault="00683CC9" w:rsidP="00871383">
      <w:pPr>
        <w:spacing w:after="0" w:line="240" w:lineRule="auto"/>
        <w:outlineLvl w:val="4"/>
        <w:rPr>
          <w:rFonts w:ascii="Times New Roman" w:eastAsia="Times New Roman" w:hAnsi="Times New Roman" w:cs="Times New Roman"/>
          <w:b/>
          <w:bCs/>
          <w:kern w:val="0"/>
          <w:lang w:eastAsia="en-IN"/>
          <w14:ligatures w14:val="none"/>
        </w:rPr>
      </w:pPr>
      <w:r>
        <w:rPr>
          <w:rFonts w:ascii="Times New Roman" w:eastAsia="Times New Roman" w:hAnsi="Times New Roman" w:cs="Times New Roman"/>
          <w:b/>
          <w:bCs/>
          <w:kern w:val="0"/>
          <w:lang w:eastAsia="en-IN"/>
          <w14:ligatures w14:val="none"/>
        </w:rPr>
        <w:t>M</w:t>
      </w:r>
      <w:r w:rsidR="00871383" w:rsidRPr="00871383">
        <w:rPr>
          <w:rFonts w:ascii="Times New Roman" w:eastAsia="Times New Roman" w:hAnsi="Times New Roman" w:cs="Times New Roman"/>
          <w:b/>
          <w:bCs/>
          <w:kern w:val="0"/>
          <w:lang w:eastAsia="en-IN"/>
          <w14:ligatures w14:val="none"/>
        </w:rPr>
        <w:t xml:space="preserve">aterials and </w:t>
      </w:r>
      <w:r>
        <w:rPr>
          <w:rFonts w:ascii="Times New Roman" w:eastAsia="Times New Roman" w:hAnsi="Times New Roman" w:cs="Times New Roman"/>
          <w:b/>
          <w:bCs/>
          <w:kern w:val="0"/>
          <w:lang w:eastAsia="en-IN"/>
          <w14:ligatures w14:val="none"/>
        </w:rPr>
        <w:t>M</w:t>
      </w:r>
      <w:r w:rsidR="00871383" w:rsidRPr="00871383">
        <w:rPr>
          <w:rFonts w:ascii="Times New Roman" w:eastAsia="Times New Roman" w:hAnsi="Times New Roman" w:cs="Times New Roman"/>
          <w:b/>
          <w:bCs/>
          <w:kern w:val="0"/>
          <w:lang w:eastAsia="en-IN"/>
          <w14:ligatures w14:val="none"/>
        </w:rPr>
        <w:t>ethods</w:t>
      </w:r>
    </w:p>
    <w:p w14:paraId="3C853190" w14:textId="40892A62" w:rsidR="00815248" w:rsidRPr="002B216D" w:rsidRDefault="00D2523F" w:rsidP="00871383">
      <w:pPr>
        <w:spacing w:after="0" w:line="240" w:lineRule="auto"/>
        <w:ind w:firstLine="720"/>
        <w:contextualSpacing/>
        <w:jc w:val="both"/>
        <w:rPr>
          <w:rFonts w:ascii="Times New Roman" w:hAnsi="Times New Roman" w:cs="Times New Roman"/>
        </w:rPr>
      </w:pPr>
      <w:r w:rsidRPr="00CF6BB8">
        <w:rPr>
          <w:rFonts w:ascii="Times New Roman" w:hAnsi="Times New Roman" w:cs="Times New Roman"/>
        </w:rPr>
        <w:t>In 2017, a stratified random sampling procedure selected 2790 rural adolescents</w:t>
      </w:r>
      <w:r w:rsidRPr="00CF6BB8">
        <w:rPr>
          <w:rFonts w:ascii="Times New Roman" w:hAnsi="Times New Roman" w:cs="Times New Roman"/>
        </w:rPr>
        <w:t xml:space="preserve"> aged 13-19 in </w:t>
      </w:r>
      <w:proofErr w:type="spellStart"/>
      <w:r w:rsidRPr="00CF6BB8">
        <w:rPr>
          <w:rFonts w:ascii="Times New Roman" w:hAnsi="Times New Roman" w:cs="Times New Roman"/>
        </w:rPr>
        <w:t>Kumbakonam</w:t>
      </w:r>
      <w:proofErr w:type="spellEnd"/>
      <w:r w:rsidRPr="00CF6BB8">
        <w:rPr>
          <w:rFonts w:ascii="Times New Roman" w:hAnsi="Times New Roman" w:cs="Times New Roman"/>
        </w:rPr>
        <w:t xml:space="preserve"> taluk, Tamil Nadu, India. Their family's annual income measures the wealth index, and parents' occupational and educational status. Gross Calorie Consumed/Day (GCCD) is calculated by the type of food consumed in the past 24 hours.</w:t>
      </w:r>
      <w:r w:rsidRPr="00CF6BB8">
        <w:rPr>
          <w:rFonts w:ascii="Times New Roman" w:hAnsi="Times New Roman" w:cs="Times New Roman"/>
        </w:rPr>
        <w:t xml:space="preserve"> Calorie Burnt/Day (CBD) is measured by their usual physical activity/time spent/and day. The subtraction of calories consumed/Day (CCD) and calories burnt/Day (CBD) is Net Calorie Retained/Day (NCRD). The Body Mass Index (BMI) is measured by weight (kg)/h</w:t>
      </w:r>
      <w:r w:rsidRPr="00CF6BB8">
        <w:rPr>
          <w:rFonts w:ascii="Times New Roman" w:hAnsi="Times New Roman" w:cs="Times New Roman"/>
        </w:rPr>
        <w:t>eight (m</w:t>
      </w:r>
      <w:r w:rsidRPr="00CF6BB8">
        <w:rPr>
          <w:rFonts w:ascii="Times New Roman" w:hAnsi="Times New Roman" w:cs="Times New Roman"/>
          <w:vertAlign w:val="superscript"/>
        </w:rPr>
        <w:t>2</w:t>
      </w:r>
      <w:r w:rsidRPr="00CF6BB8">
        <w:rPr>
          <w:rFonts w:ascii="Times New Roman" w:hAnsi="Times New Roman" w:cs="Times New Roman"/>
        </w:rPr>
        <w:t>). Hence, the underlying relationship of adolescents' health status is measured</w:t>
      </w:r>
      <w:r w:rsidR="00AF6764">
        <w:rPr>
          <w:rFonts w:ascii="Times New Roman" w:hAnsi="Times New Roman" w:cs="Times New Roman"/>
        </w:rPr>
        <w:t xml:space="preserve"> by</w:t>
      </w:r>
      <w:r w:rsidR="009D2066">
        <w:rPr>
          <w:rFonts w:ascii="Times New Roman" w:hAnsi="Times New Roman" w:cs="Times New Roman"/>
        </w:rPr>
        <w:t xml:space="preserve"> SPSS,</w:t>
      </w:r>
      <w:r w:rsidR="00AF6764">
        <w:rPr>
          <w:rFonts w:ascii="Times New Roman" w:hAnsi="Times New Roman" w:cs="Times New Roman"/>
        </w:rPr>
        <w:t xml:space="preserve"> </w:t>
      </w:r>
      <w:r w:rsidR="00AF6764" w:rsidRPr="00CF6BB8">
        <w:rPr>
          <w:rFonts w:ascii="Times New Roman" w:hAnsi="Times New Roman" w:cs="Times New Roman"/>
        </w:rPr>
        <w:t>Z</w:t>
      </w:r>
      <w:r w:rsidR="00AF6764">
        <w:rPr>
          <w:rFonts w:ascii="Times New Roman" w:hAnsi="Times New Roman" w:cs="Times New Roman"/>
        </w:rPr>
        <w:t xml:space="preserve">-score for the </w:t>
      </w:r>
      <w:r w:rsidRPr="00CF6BB8">
        <w:rPr>
          <w:rFonts w:ascii="Times New Roman" w:hAnsi="Times New Roman" w:cs="Times New Roman"/>
        </w:rPr>
        <w:t>above-cited observed variables.</w:t>
      </w:r>
    </w:p>
    <w:p w14:paraId="5CCB3096" w14:textId="00A9DC56" w:rsidR="00CF6BB8" w:rsidRPr="00DD5651" w:rsidRDefault="00683CC9" w:rsidP="00CF6BB8">
      <w:pPr>
        <w:spacing w:after="0" w:line="240" w:lineRule="auto"/>
        <w:rPr>
          <w:rFonts w:ascii="Times New Roman" w:hAnsi="Times New Roman" w:cs="Times New Roman"/>
          <w:b/>
        </w:rPr>
      </w:pPr>
      <w:r w:rsidRPr="00DD5651">
        <w:rPr>
          <w:rFonts w:ascii="Times New Roman" w:hAnsi="Times New Roman" w:cs="Times New Roman"/>
          <w:b/>
        </w:rPr>
        <w:t xml:space="preserve">Study </w:t>
      </w:r>
      <w:r>
        <w:rPr>
          <w:rFonts w:ascii="Times New Roman" w:hAnsi="Times New Roman" w:cs="Times New Roman"/>
          <w:b/>
        </w:rPr>
        <w:t xml:space="preserve">Sample </w:t>
      </w:r>
      <w:r w:rsidRPr="00DD5651">
        <w:rPr>
          <w:rFonts w:ascii="Times New Roman" w:hAnsi="Times New Roman" w:cs="Times New Roman"/>
          <w:b/>
        </w:rPr>
        <w:t>Population</w:t>
      </w:r>
    </w:p>
    <w:p w14:paraId="7A13CB12" w14:textId="77777777" w:rsidR="00CF6BB8" w:rsidRDefault="00D2523F" w:rsidP="00CF6BB8">
      <w:pPr>
        <w:spacing w:after="0" w:line="240" w:lineRule="auto"/>
        <w:ind w:firstLine="720"/>
        <w:contextualSpacing/>
        <w:jc w:val="both"/>
        <w:rPr>
          <w:rFonts w:ascii="Times New Roman" w:hAnsi="Times New Roman" w:cs="Times New Roman"/>
        </w:rPr>
      </w:pPr>
      <w:r w:rsidRPr="00DD5651">
        <w:rPr>
          <w:rFonts w:ascii="Times New Roman" w:hAnsi="Times New Roman" w:cs="Times New Roman"/>
        </w:rPr>
        <w:lastRenderedPageBreak/>
        <w:t xml:space="preserve">The questionnaire-scheduled survey was carried out between 2016 and 2017 to examine </w:t>
      </w:r>
      <w:r w:rsidRPr="00DD5651">
        <w:rPr>
          <w:rFonts w:ascii="Times New Roman" w:hAnsi="Times New Roman" w:cs="Times New Roman"/>
        </w:rPr>
        <w:t>the nutritional health status of adolescents (boys and girls) aged 13-19. Thirty adolescents were selected from each (93) village</w:t>
      </w:r>
      <w:r>
        <w:rPr>
          <w:rFonts w:ascii="Times New Roman" w:hAnsi="Times New Roman" w:cs="Times New Roman"/>
        </w:rPr>
        <w:t xml:space="preserve"> </w:t>
      </w:r>
      <w:r w:rsidRPr="00DD5651">
        <w:rPr>
          <w:rFonts w:ascii="Times New Roman" w:hAnsi="Times New Roman" w:cs="Times New Roman"/>
        </w:rPr>
        <w:t>by stratified random sampling, totalling 2790 (93x30). Of these, 1395 (50.0%) and 1395 (50.0%) are boys and girls, respectivel</w:t>
      </w:r>
      <w:r w:rsidRPr="00DD5651">
        <w:rPr>
          <w:rFonts w:ascii="Times New Roman" w:hAnsi="Times New Roman" w:cs="Times New Roman"/>
        </w:rPr>
        <w:t>y. They are the respondents of the present study.</w:t>
      </w:r>
      <w:r>
        <w:rPr>
          <w:rFonts w:ascii="Times New Roman" w:hAnsi="Times New Roman" w:cs="Times New Roman"/>
        </w:rPr>
        <w:t xml:space="preserve"> </w:t>
      </w:r>
      <w:r w:rsidRPr="00DD5651">
        <w:rPr>
          <w:rFonts w:ascii="Times New Roman" w:eastAsia="Arial Unicode MS" w:hAnsi="Times New Roman" w:cs="Times New Roman"/>
        </w:rPr>
        <w:t xml:space="preserve">The study aims to investigate socioeconomic conditions, physiological status, and dietary behaviour. </w:t>
      </w:r>
    </w:p>
    <w:p w14:paraId="646276E9" w14:textId="4ECF920B" w:rsidR="00CF6BB8" w:rsidRPr="00DD5651" w:rsidRDefault="00683CC9" w:rsidP="00CF6BB8">
      <w:pPr>
        <w:spacing w:after="0" w:line="240" w:lineRule="auto"/>
        <w:contextualSpacing/>
        <w:rPr>
          <w:rFonts w:ascii="Times New Roman" w:hAnsi="Times New Roman" w:cs="Times New Roman"/>
          <w:b/>
        </w:rPr>
      </w:pPr>
      <w:r w:rsidRPr="00DD5651">
        <w:rPr>
          <w:rFonts w:ascii="Times New Roman" w:hAnsi="Times New Roman" w:cs="Times New Roman"/>
          <w:b/>
        </w:rPr>
        <w:t>Study Area</w:t>
      </w:r>
    </w:p>
    <w:p w14:paraId="20D5AB83" w14:textId="60089124" w:rsidR="00256333" w:rsidRPr="00F66578" w:rsidRDefault="00D2523F" w:rsidP="00F66578">
      <w:pPr>
        <w:spacing w:after="0" w:line="240" w:lineRule="auto"/>
        <w:ind w:firstLine="720"/>
        <w:contextualSpacing/>
        <w:jc w:val="both"/>
        <w:rPr>
          <w:rFonts w:ascii="Times New Roman" w:hAnsi="Times New Roman"/>
        </w:rPr>
      </w:pPr>
      <w:proofErr w:type="spellStart"/>
      <w:r w:rsidRPr="00331BAC">
        <w:rPr>
          <w:rFonts w:ascii="Times New Roman" w:hAnsi="Times New Roman"/>
        </w:rPr>
        <w:t>Kumbakonam</w:t>
      </w:r>
      <w:proofErr w:type="spellEnd"/>
      <w:r w:rsidRPr="00331BAC">
        <w:rPr>
          <w:rFonts w:ascii="Times New Roman" w:hAnsi="Times New Roman"/>
        </w:rPr>
        <w:t xml:space="preserve"> taluk </w:t>
      </w:r>
      <w:r>
        <w:rPr>
          <w:rFonts w:ascii="Times New Roman" w:hAnsi="Times New Roman"/>
        </w:rPr>
        <w:t xml:space="preserve">(Figure 1) </w:t>
      </w:r>
      <w:r w:rsidRPr="00331BAC">
        <w:rPr>
          <w:rFonts w:ascii="Times New Roman" w:hAnsi="Times New Roman"/>
        </w:rPr>
        <w:t xml:space="preserve">in </w:t>
      </w:r>
      <w:proofErr w:type="spellStart"/>
      <w:r w:rsidRPr="00331BAC">
        <w:rPr>
          <w:rFonts w:ascii="Times New Roman" w:hAnsi="Times New Roman"/>
        </w:rPr>
        <w:t>Thanjavur</w:t>
      </w:r>
      <w:proofErr w:type="spellEnd"/>
      <w:r w:rsidRPr="00331BAC">
        <w:rPr>
          <w:rFonts w:ascii="Times New Roman" w:hAnsi="Times New Roman"/>
        </w:rPr>
        <w:t xml:space="preserve"> District of Tamil Nadu is a well-known religious and</w:t>
      </w:r>
      <w:r w:rsidRPr="00331BAC">
        <w:rPr>
          <w:rFonts w:ascii="Times New Roman" w:hAnsi="Times New Roman"/>
        </w:rPr>
        <w:t xml:space="preserve"> cultural centre in South India. The town of </w:t>
      </w:r>
      <w:proofErr w:type="spellStart"/>
      <w:r w:rsidRPr="00331BAC">
        <w:rPr>
          <w:rFonts w:ascii="Times New Roman" w:hAnsi="Times New Roman"/>
        </w:rPr>
        <w:t>Kumbakonam</w:t>
      </w:r>
      <w:proofErr w:type="spellEnd"/>
      <w:r w:rsidRPr="00331BAC">
        <w:rPr>
          <w:rFonts w:ascii="Times New Roman" w:hAnsi="Times New Roman"/>
        </w:rPr>
        <w:t xml:space="preserve"> is the second largest in the district and serves as a central hub for agriculture and trade. According to the 2011 Census, the taluk had a population of 435,962, with 216,186 males and 219,776 females</w:t>
      </w:r>
      <w:r w:rsidRPr="00331BAC">
        <w:rPr>
          <w:rFonts w:ascii="Times New Roman" w:hAnsi="Times New Roman"/>
        </w:rPr>
        <w:t>, resulting in a sex ratio of 1017 females per 1000 males. The literacy rate was 78.05%, and the child population under six years was 40,447, with a child sex ratio of 1003 girls per 1000 boys. There were 91,470 households in total. Geographically, the tal</w:t>
      </w:r>
      <w:r w:rsidRPr="00331BAC">
        <w:rPr>
          <w:rFonts w:ascii="Times New Roman" w:hAnsi="Times New Roman"/>
        </w:rPr>
        <w:t xml:space="preserve">uk lies in the Cauvery Delta region, extending from 9°05' to 9°19' North latitude and 86°00' to 86°50' East longitude, covering an area of 27,589.6 hectares. It consists of 93 panchayat villages. The terrain is a flat deltaic plain that slopes towards the </w:t>
      </w:r>
      <w:r w:rsidRPr="00331BAC">
        <w:rPr>
          <w:rFonts w:ascii="Times New Roman" w:hAnsi="Times New Roman"/>
        </w:rPr>
        <w:t xml:space="preserve">east coast, with an average elevation of 36 meters above sea level. The </w:t>
      </w:r>
      <w:proofErr w:type="spellStart"/>
      <w:r w:rsidRPr="00331BAC">
        <w:rPr>
          <w:rFonts w:ascii="Times New Roman" w:hAnsi="Times New Roman"/>
        </w:rPr>
        <w:t>Coleroon</w:t>
      </w:r>
      <w:proofErr w:type="spellEnd"/>
      <w:r w:rsidRPr="00331BAC">
        <w:rPr>
          <w:rFonts w:ascii="Times New Roman" w:hAnsi="Times New Roman"/>
        </w:rPr>
        <w:t xml:space="preserve"> River forms the northern boundary, while the Cauvery and </w:t>
      </w:r>
      <w:proofErr w:type="spellStart"/>
      <w:r w:rsidRPr="00331BAC">
        <w:rPr>
          <w:rFonts w:ascii="Times New Roman" w:hAnsi="Times New Roman"/>
        </w:rPr>
        <w:t>Arasalar</w:t>
      </w:r>
      <w:proofErr w:type="spellEnd"/>
      <w:r w:rsidRPr="00331BAC">
        <w:rPr>
          <w:rFonts w:ascii="Times New Roman" w:hAnsi="Times New Roman"/>
        </w:rPr>
        <w:t xml:space="preserve"> Rivers flow eastward through the taluk, shaping a drainage pattern that trends towards the northeast and east</w:t>
      </w:r>
      <w:r w:rsidRPr="00331BAC">
        <w:rPr>
          <w:rFonts w:ascii="Times New Roman" w:hAnsi="Times New Roman"/>
        </w:rPr>
        <w:t>.</w:t>
      </w:r>
    </w:p>
    <w:p w14:paraId="6090A946" w14:textId="15EF84A8" w:rsidR="007D79FC" w:rsidRDefault="00683CC9" w:rsidP="007D79FC">
      <w:pPr>
        <w:spacing w:after="0" w:line="240" w:lineRule="auto"/>
        <w:contextualSpacing/>
        <w:jc w:val="both"/>
        <w:rPr>
          <w:rFonts w:ascii="Times New Roman" w:hAnsi="Times New Roman" w:cs="Times New Roman"/>
          <w:b/>
          <w:bCs/>
        </w:rPr>
      </w:pPr>
      <w:r w:rsidRPr="007D79FC">
        <w:rPr>
          <w:rFonts w:ascii="Times New Roman" w:hAnsi="Times New Roman" w:cs="Times New Roman"/>
          <w:b/>
          <w:bCs/>
        </w:rPr>
        <w:t xml:space="preserve">Review </w:t>
      </w:r>
      <w:r>
        <w:rPr>
          <w:rFonts w:ascii="Times New Roman" w:hAnsi="Times New Roman" w:cs="Times New Roman"/>
          <w:b/>
          <w:bCs/>
        </w:rPr>
        <w:t>o</w:t>
      </w:r>
      <w:r w:rsidRPr="007D79FC">
        <w:rPr>
          <w:rFonts w:ascii="Times New Roman" w:hAnsi="Times New Roman" w:cs="Times New Roman"/>
          <w:b/>
          <w:bCs/>
        </w:rPr>
        <w:t>f Literature</w:t>
      </w:r>
    </w:p>
    <w:p w14:paraId="22284E76" w14:textId="4FB2AD0C" w:rsidR="001B262B" w:rsidRPr="002B216D" w:rsidRDefault="00D2523F" w:rsidP="002B216D">
      <w:pPr>
        <w:spacing w:after="0" w:line="240" w:lineRule="auto"/>
        <w:ind w:firstLine="720"/>
        <w:contextualSpacing/>
        <w:jc w:val="both"/>
        <w:rPr>
          <w:rFonts w:ascii="Times New Roman" w:hAnsi="Times New Roman" w:cs="Times New Roman"/>
        </w:rPr>
      </w:pPr>
      <w:r w:rsidRPr="007D79FC">
        <w:rPr>
          <w:rFonts w:ascii="Times New Roman" w:hAnsi="Times New Roman" w:cs="Times New Roman"/>
        </w:rPr>
        <w:t>The adolescent phase is a vital part of human development, marked by fast-paced changes in physical growth, emotional stability, and social identity. During these years, balanced nutrition and timely healthcare play a crucial role in</w:t>
      </w:r>
      <w:r w:rsidRPr="007D79FC">
        <w:rPr>
          <w:rFonts w:ascii="Times New Roman" w:hAnsi="Times New Roman" w:cs="Times New Roman"/>
        </w:rPr>
        <w:t xml:space="preserve"> shaping a person’s future health. Research across disciplines has shown that various factors—ranging from food habits and activity levels to income, education, and living environment—collectively influence adolescent health.</w:t>
      </w:r>
    </w:p>
    <w:p w14:paraId="7F56BFAF" w14:textId="407FD11D" w:rsidR="007D79FC" w:rsidRDefault="00683CC9" w:rsidP="007D79FC">
      <w:pPr>
        <w:spacing w:after="0" w:line="240" w:lineRule="auto"/>
        <w:contextualSpacing/>
        <w:jc w:val="both"/>
        <w:rPr>
          <w:rFonts w:ascii="Times New Roman" w:hAnsi="Times New Roman" w:cs="Times New Roman"/>
        </w:rPr>
      </w:pPr>
      <w:r w:rsidRPr="007D79FC">
        <w:rPr>
          <w:rFonts w:ascii="Times New Roman" w:hAnsi="Times New Roman" w:cs="Times New Roman"/>
          <w:b/>
          <w:bCs/>
        </w:rPr>
        <w:t xml:space="preserve">Global </w:t>
      </w:r>
      <w:r>
        <w:rPr>
          <w:rFonts w:ascii="Times New Roman" w:hAnsi="Times New Roman" w:cs="Times New Roman"/>
          <w:b/>
          <w:bCs/>
        </w:rPr>
        <w:t>a</w:t>
      </w:r>
      <w:r w:rsidRPr="007D79FC">
        <w:rPr>
          <w:rFonts w:ascii="Times New Roman" w:hAnsi="Times New Roman" w:cs="Times New Roman"/>
          <w:b/>
          <w:bCs/>
        </w:rPr>
        <w:t xml:space="preserve">nd Indian Overview </w:t>
      </w:r>
      <w:r>
        <w:rPr>
          <w:rFonts w:ascii="Times New Roman" w:hAnsi="Times New Roman" w:cs="Times New Roman"/>
          <w:b/>
          <w:bCs/>
        </w:rPr>
        <w:t>o</w:t>
      </w:r>
      <w:r w:rsidRPr="007D79FC">
        <w:rPr>
          <w:rFonts w:ascii="Times New Roman" w:hAnsi="Times New Roman" w:cs="Times New Roman"/>
          <w:b/>
          <w:bCs/>
        </w:rPr>
        <w:t>f Adolescent Health</w:t>
      </w:r>
    </w:p>
    <w:p w14:paraId="3E048CF8" w14:textId="77777777" w:rsidR="007D79FC" w:rsidRDefault="00D2523F" w:rsidP="007D79FC">
      <w:pPr>
        <w:spacing w:after="0" w:line="240" w:lineRule="auto"/>
        <w:ind w:firstLine="720"/>
        <w:contextualSpacing/>
        <w:jc w:val="both"/>
        <w:rPr>
          <w:rFonts w:ascii="Times New Roman" w:hAnsi="Times New Roman" w:cs="Times New Roman"/>
        </w:rPr>
      </w:pPr>
      <w:r w:rsidRPr="007D79FC">
        <w:rPr>
          <w:rFonts w:ascii="Times New Roman" w:hAnsi="Times New Roman" w:cs="Times New Roman"/>
        </w:rPr>
        <w:t>Across the world, adolescents face a combination of health problems related to both poor nutrition and excessive weight gain. The World Health Organization (2022) reported that over 340 million individuals between 5 and 19 years of age we</w:t>
      </w:r>
      <w:r w:rsidRPr="007D79FC">
        <w:rPr>
          <w:rFonts w:ascii="Times New Roman" w:hAnsi="Times New Roman" w:cs="Times New Roman"/>
        </w:rPr>
        <w:t>re either overweight or obese in 2016, even as millions in poorer regions still suffer from hunger and nutritional deficiencies. These global trends highlight deep inequalities in food access, healthcare, and lifestyle.</w:t>
      </w:r>
    </w:p>
    <w:p w14:paraId="4FA0CB40" w14:textId="77777777" w:rsidR="007D79FC" w:rsidRDefault="00D2523F" w:rsidP="007D79FC">
      <w:pPr>
        <w:spacing w:after="0" w:line="240" w:lineRule="auto"/>
        <w:ind w:firstLine="720"/>
        <w:contextualSpacing/>
        <w:jc w:val="both"/>
        <w:rPr>
          <w:rFonts w:ascii="Times New Roman" w:hAnsi="Times New Roman" w:cs="Times New Roman"/>
        </w:rPr>
      </w:pPr>
      <w:r w:rsidRPr="007D79FC">
        <w:rPr>
          <w:rFonts w:ascii="Times New Roman" w:hAnsi="Times New Roman" w:cs="Times New Roman"/>
        </w:rPr>
        <w:t xml:space="preserve">In wealthier countries such as the </w:t>
      </w:r>
      <w:r w:rsidRPr="007D79FC">
        <w:rPr>
          <w:rFonts w:ascii="Times New Roman" w:hAnsi="Times New Roman" w:cs="Times New Roman"/>
        </w:rPr>
        <w:t>United States and parts of Europe, adolescent health concerns are shifting toward problems linked to overconsumption—such as obesity, early onset of diabetes, and mental health disorders. High screen time, reduced physical activity, and emotional stress ar</w:t>
      </w:r>
      <w:r w:rsidRPr="007D79FC">
        <w:rPr>
          <w:rFonts w:ascii="Times New Roman" w:hAnsi="Times New Roman" w:cs="Times New Roman"/>
        </w:rPr>
        <w:t xml:space="preserve">e contributing factors (Skinner et al., 2018; </w:t>
      </w:r>
      <w:proofErr w:type="spellStart"/>
      <w:r w:rsidRPr="007D79FC">
        <w:rPr>
          <w:rFonts w:ascii="Times New Roman" w:hAnsi="Times New Roman" w:cs="Times New Roman"/>
        </w:rPr>
        <w:t>Inchley</w:t>
      </w:r>
      <w:proofErr w:type="spellEnd"/>
      <w:r w:rsidRPr="007D79FC">
        <w:rPr>
          <w:rFonts w:ascii="Times New Roman" w:hAnsi="Times New Roman" w:cs="Times New Roman"/>
        </w:rPr>
        <w:t xml:space="preserve"> et al., 2020).</w:t>
      </w:r>
    </w:p>
    <w:p w14:paraId="66A24930" w14:textId="77777777" w:rsidR="007D79FC" w:rsidRDefault="00D2523F" w:rsidP="007D79FC">
      <w:pPr>
        <w:spacing w:after="0" w:line="240" w:lineRule="auto"/>
        <w:ind w:firstLine="720"/>
        <w:contextualSpacing/>
        <w:jc w:val="both"/>
        <w:rPr>
          <w:rFonts w:ascii="Times New Roman" w:hAnsi="Times New Roman" w:cs="Times New Roman"/>
        </w:rPr>
      </w:pPr>
      <w:r w:rsidRPr="007D79FC">
        <w:rPr>
          <w:rFonts w:ascii="Times New Roman" w:hAnsi="Times New Roman" w:cs="Times New Roman"/>
        </w:rPr>
        <w:t>Meanwhile, in India and other middle- and low-income countries, the focus remains on issues like stunted growth, anaemia, and limited awareness of reproductive health—especially among ado</w:t>
      </w:r>
      <w:r w:rsidRPr="007D79FC">
        <w:rPr>
          <w:rFonts w:ascii="Times New Roman" w:hAnsi="Times New Roman" w:cs="Times New Roman"/>
        </w:rPr>
        <w:t>lescent girls. National Family Health Survey data (NFHS-5, 2019–21) show that more than half of Indian teenage girls are anaemic. Despite economic improvements, persistent issues such as poverty, unequal gender norms, and lack of adolescent-focused service</w:t>
      </w:r>
      <w:r w:rsidRPr="007D79FC">
        <w:rPr>
          <w:rFonts w:ascii="Times New Roman" w:hAnsi="Times New Roman" w:cs="Times New Roman"/>
        </w:rPr>
        <w:t>s continue to affect outcomes (Singh et al., 2021).</w:t>
      </w:r>
    </w:p>
    <w:p w14:paraId="7ADEA8B3" w14:textId="0F71CEB2" w:rsidR="00E658B5" w:rsidRDefault="00683CC9" w:rsidP="007D79FC">
      <w:pPr>
        <w:spacing w:after="0" w:line="240" w:lineRule="auto"/>
        <w:contextualSpacing/>
        <w:jc w:val="both"/>
        <w:rPr>
          <w:rFonts w:ascii="Times New Roman" w:hAnsi="Times New Roman" w:cs="Times New Roman"/>
          <w:b/>
          <w:bCs/>
        </w:rPr>
      </w:pPr>
      <w:r w:rsidRPr="007D79FC">
        <w:rPr>
          <w:rFonts w:ascii="Times New Roman" w:hAnsi="Times New Roman" w:cs="Times New Roman"/>
          <w:b/>
          <w:bCs/>
        </w:rPr>
        <w:t>Geographic Influences on Adolescent Health</w:t>
      </w:r>
      <w:r>
        <w:rPr>
          <w:rFonts w:ascii="Times New Roman" w:hAnsi="Times New Roman" w:cs="Times New Roman"/>
          <w:b/>
          <w:bCs/>
        </w:rPr>
        <w:t xml:space="preserve"> </w:t>
      </w:r>
    </w:p>
    <w:p w14:paraId="4AFADB4E" w14:textId="77777777" w:rsidR="00E658B5" w:rsidRDefault="00D2523F" w:rsidP="00E658B5">
      <w:pPr>
        <w:spacing w:after="0" w:line="240" w:lineRule="auto"/>
        <w:ind w:firstLine="720"/>
        <w:contextualSpacing/>
        <w:jc w:val="both"/>
        <w:rPr>
          <w:rFonts w:ascii="Times New Roman" w:hAnsi="Times New Roman" w:cs="Times New Roman"/>
        </w:rPr>
      </w:pPr>
      <w:r w:rsidRPr="007D79FC">
        <w:rPr>
          <w:rFonts w:ascii="Times New Roman" w:hAnsi="Times New Roman" w:cs="Times New Roman"/>
        </w:rPr>
        <w:t xml:space="preserve">There is growing recognition that the places where people live strongly influence their health. Not only do personal habits matter, but the physical and social </w:t>
      </w:r>
      <w:r w:rsidRPr="007D79FC">
        <w:rPr>
          <w:rFonts w:ascii="Times New Roman" w:hAnsi="Times New Roman" w:cs="Times New Roman"/>
        </w:rPr>
        <w:t>environment also plays a key role. The idea that geography matters in health has gained momentum, with researchers exploring how access to clean water, healthcare centres, schools, and economic opportunities shape adolescent well-being (Cummins et al., 200</w:t>
      </w:r>
      <w:r w:rsidRPr="007D79FC">
        <w:rPr>
          <w:rFonts w:ascii="Times New Roman" w:hAnsi="Times New Roman" w:cs="Times New Roman"/>
        </w:rPr>
        <w:t>7).</w:t>
      </w:r>
      <w:r>
        <w:rPr>
          <w:rFonts w:ascii="Times New Roman" w:hAnsi="Times New Roman" w:cs="Times New Roman"/>
        </w:rPr>
        <w:t xml:space="preserve"> </w:t>
      </w:r>
    </w:p>
    <w:p w14:paraId="14BC17FB" w14:textId="77777777" w:rsidR="007D79FC" w:rsidRPr="007D79FC" w:rsidRDefault="00D2523F" w:rsidP="00E658B5">
      <w:pPr>
        <w:spacing w:after="0" w:line="240" w:lineRule="auto"/>
        <w:ind w:firstLine="720"/>
        <w:contextualSpacing/>
        <w:jc w:val="both"/>
        <w:rPr>
          <w:rFonts w:ascii="Times New Roman" w:hAnsi="Times New Roman" w:cs="Times New Roman"/>
        </w:rPr>
      </w:pPr>
      <w:r w:rsidRPr="007D79FC">
        <w:rPr>
          <w:rFonts w:ascii="Times New Roman" w:hAnsi="Times New Roman" w:cs="Times New Roman"/>
        </w:rPr>
        <w:lastRenderedPageBreak/>
        <w:t xml:space="preserve">For instance, Bhatia and colleagues (2022) used spatial mapping techniques to assess risk levels of anaemia among adolescents across Indian districts, showing that there are significant differences within states. These findings suggest that improving </w:t>
      </w:r>
      <w:r w:rsidRPr="007D79FC">
        <w:rPr>
          <w:rFonts w:ascii="Times New Roman" w:hAnsi="Times New Roman" w:cs="Times New Roman"/>
        </w:rPr>
        <w:t>health outcomes requires understanding and addressing local environmental and service-related gaps.</w:t>
      </w:r>
    </w:p>
    <w:p w14:paraId="280537F3" w14:textId="77777777" w:rsidR="00683CC9" w:rsidRDefault="00683CC9" w:rsidP="007D79FC">
      <w:pPr>
        <w:spacing w:after="0" w:line="240" w:lineRule="auto"/>
        <w:contextualSpacing/>
        <w:jc w:val="both"/>
        <w:rPr>
          <w:rFonts w:ascii="Times New Roman" w:hAnsi="Times New Roman" w:cs="Times New Roman"/>
          <w:b/>
          <w:bCs/>
        </w:rPr>
      </w:pPr>
    </w:p>
    <w:p w14:paraId="0EF0A718" w14:textId="4A793C25" w:rsidR="007D79FC" w:rsidRDefault="00683CC9" w:rsidP="007D79FC">
      <w:pPr>
        <w:spacing w:after="0" w:line="240" w:lineRule="auto"/>
        <w:contextualSpacing/>
        <w:jc w:val="both"/>
        <w:rPr>
          <w:rFonts w:ascii="Times New Roman" w:hAnsi="Times New Roman" w:cs="Times New Roman"/>
          <w:b/>
          <w:bCs/>
        </w:rPr>
      </w:pPr>
      <w:r w:rsidRPr="007D79FC">
        <w:rPr>
          <w:rFonts w:ascii="Times New Roman" w:hAnsi="Times New Roman" w:cs="Times New Roman"/>
          <w:b/>
          <w:bCs/>
        </w:rPr>
        <w:t xml:space="preserve">Role </w:t>
      </w:r>
      <w:r>
        <w:rPr>
          <w:rFonts w:ascii="Times New Roman" w:hAnsi="Times New Roman" w:cs="Times New Roman"/>
          <w:b/>
          <w:bCs/>
        </w:rPr>
        <w:t>o</w:t>
      </w:r>
      <w:r w:rsidRPr="007D79FC">
        <w:rPr>
          <w:rFonts w:ascii="Times New Roman" w:hAnsi="Times New Roman" w:cs="Times New Roman"/>
          <w:b/>
          <w:bCs/>
        </w:rPr>
        <w:t xml:space="preserve">f Health Geography </w:t>
      </w:r>
      <w:proofErr w:type="gramStart"/>
      <w:r w:rsidRPr="007D79FC">
        <w:rPr>
          <w:rFonts w:ascii="Times New Roman" w:hAnsi="Times New Roman" w:cs="Times New Roman"/>
          <w:b/>
          <w:bCs/>
        </w:rPr>
        <w:t>And</w:t>
      </w:r>
      <w:proofErr w:type="gramEnd"/>
      <w:r w:rsidRPr="007D79FC">
        <w:rPr>
          <w:rFonts w:ascii="Times New Roman" w:hAnsi="Times New Roman" w:cs="Times New Roman"/>
          <w:b/>
          <w:bCs/>
        </w:rPr>
        <w:t xml:space="preserve"> Spatial Tools</w:t>
      </w:r>
    </w:p>
    <w:p w14:paraId="4146EBF5" w14:textId="77777777" w:rsidR="007D79FC" w:rsidRDefault="00D2523F" w:rsidP="007D79FC">
      <w:pPr>
        <w:spacing w:after="0" w:line="240" w:lineRule="auto"/>
        <w:ind w:firstLine="720"/>
        <w:contextualSpacing/>
        <w:jc w:val="both"/>
        <w:rPr>
          <w:rFonts w:ascii="Times New Roman" w:hAnsi="Times New Roman" w:cs="Times New Roman"/>
        </w:rPr>
      </w:pPr>
      <w:r w:rsidRPr="007D79FC">
        <w:rPr>
          <w:rFonts w:ascii="Times New Roman" w:hAnsi="Times New Roman" w:cs="Times New Roman"/>
        </w:rPr>
        <w:t>Health geography, a growing academic field, focuses on the links between geographic location and health outcomes</w:t>
      </w:r>
      <w:r w:rsidRPr="007D79FC">
        <w:rPr>
          <w:rFonts w:ascii="Times New Roman" w:hAnsi="Times New Roman" w:cs="Times New Roman"/>
        </w:rPr>
        <w:t xml:space="preserve">. It uses tools like Geographic Information Systems (GIS) to visually map where health problems occur and to identify patterns or neglected areas. Rosenberg (2020) highlighted the importance of these tools in identifying regions that lack basic healthcare </w:t>
      </w:r>
      <w:r w:rsidRPr="007D79FC">
        <w:rPr>
          <w:rFonts w:ascii="Times New Roman" w:hAnsi="Times New Roman" w:cs="Times New Roman"/>
        </w:rPr>
        <w:t>services, especially in data-scarce countries.</w:t>
      </w:r>
    </w:p>
    <w:p w14:paraId="58D6DE3C" w14:textId="77777777" w:rsidR="007D79FC" w:rsidRPr="007D79FC" w:rsidRDefault="00D2523F" w:rsidP="007D79FC">
      <w:pPr>
        <w:spacing w:after="0" w:line="240" w:lineRule="auto"/>
        <w:ind w:firstLine="720"/>
        <w:contextualSpacing/>
        <w:jc w:val="both"/>
        <w:rPr>
          <w:rFonts w:ascii="Times New Roman" w:hAnsi="Times New Roman" w:cs="Times New Roman"/>
        </w:rPr>
      </w:pPr>
      <w:r w:rsidRPr="007D79FC">
        <w:rPr>
          <w:rFonts w:ascii="Times New Roman" w:hAnsi="Times New Roman" w:cs="Times New Roman"/>
        </w:rPr>
        <w:t>In India, GIS has been successfully applied to map health disparities. Kumar and Mishra (2023), for example, used spatial techniques to study nutrition issues among children and adolescents in rural Madhya Pra</w:t>
      </w:r>
      <w:r w:rsidRPr="007D79FC">
        <w:rPr>
          <w:rFonts w:ascii="Times New Roman" w:hAnsi="Times New Roman" w:cs="Times New Roman"/>
        </w:rPr>
        <w:t>desh, helping to identify high-risk areas that need urgent attention. Similarly, Awasthi et al. (2021) emphasized how environmental and social surroundings can affect adolescent behaviour and health access, pointing to the need for region-based solutions.</w:t>
      </w:r>
    </w:p>
    <w:p w14:paraId="46188188" w14:textId="71D18EFD" w:rsidR="007D79FC" w:rsidRDefault="00683CC9" w:rsidP="007D79FC">
      <w:pPr>
        <w:spacing w:after="0" w:line="240" w:lineRule="auto"/>
        <w:contextualSpacing/>
        <w:jc w:val="both"/>
        <w:rPr>
          <w:rFonts w:ascii="Times New Roman" w:hAnsi="Times New Roman" w:cs="Times New Roman"/>
          <w:b/>
          <w:bCs/>
        </w:rPr>
      </w:pPr>
      <w:r w:rsidRPr="007D79FC">
        <w:rPr>
          <w:rFonts w:ascii="Times New Roman" w:hAnsi="Times New Roman" w:cs="Times New Roman"/>
          <w:b/>
          <w:bCs/>
        </w:rPr>
        <w:t xml:space="preserve">Comparative Overview: </w:t>
      </w:r>
      <w:r w:rsidR="00871DE4" w:rsidRPr="007D79FC">
        <w:rPr>
          <w:rFonts w:ascii="Times New Roman" w:hAnsi="Times New Roman" w:cs="Times New Roman"/>
          <w:b/>
          <w:bCs/>
        </w:rPr>
        <w:t>India</w:t>
      </w:r>
      <w:r w:rsidR="002B216D" w:rsidRPr="007D79FC">
        <w:rPr>
          <w:rFonts w:ascii="Times New Roman" w:hAnsi="Times New Roman" w:cs="Times New Roman"/>
          <w:b/>
          <w:bCs/>
        </w:rPr>
        <w:t xml:space="preserve"> </w:t>
      </w:r>
      <w:r>
        <w:rPr>
          <w:rFonts w:ascii="Times New Roman" w:hAnsi="Times New Roman" w:cs="Times New Roman"/>
          <w:b/>
          <w:bCs/>
        </w:rPr>
        <w:t>a</w:t>
      </w:r>
      <w:r w:rsidRPr="007D79FC">
        <w:rPr>
          <w:rFonts w:ascii="Times New Roman" w:hAnsi="Times New Roman" w:cs="Times New Roman"/>
          <w:b/>
          <w:bCs/>
        </w:rPr>
        <w:t>nd Developed Nations</w:t>
      </w:r>
    </w:p>
    <w:p w14:paraId="352E212A" w14:textId="77777777" w:rsidR="007D79FC" w:rsidRDefault="00D2523F" w:rsidP="007D79FC">
      <w:pPr>
        <w:spacing w:after="0" w:line="240" w:lineRule="auto"/>
        <w:ind w:firstLine="720"/>
        <w:contextualSpacing/>
        <w:jc w:val="both"/>
        <w:rPr>
          <w:rFonts w:ascii="Times New Roman" w:hAnsi="Times New Roman" w:cs="Times New Roman"/>
        </w:rPr>
      </w:pPr>
      <w:r w:rsidRPr="007D79FC">
        <w:rPr>
          <w:rFonts w:ascii="Times New Roman" w:hAnsi="Times New Roman" w:cs="Times New Roman"/>
        </w:rPr>
        <w:t>Health problems faced by adolescents differ sharply between developed nations and countries like India. While undernutrition, poor hygiene, and anaemia are common in India, adolescents in wealthier countrie</w:t>
      </w:r>
      <w:r w:rsidRPr="007D79FC">
        <w:rPr>
          <w:rFonts w:ascii="Times New Roman" w:hAnsi="Times New Roman" w:cs="Times New Roman"/>
        </w:rPr>
        <w:t>s are more likely to struggle with lifestyle-related diseases and emotional distress (Viner et al., 2019). European studies such as the HBSC (</w:t>
      </w:r>
      <w:proofErr w:type="spellStart"/>
      <w:r w:rsidRPr="007D79FC">
        <w:rPr>
          <w:rFonts w:ascii="Times New Roman" w:hAnsi="Times New Roman" w:cs="Times New Roman"/>
        </w:rPr>
        <w:t>Inchley</w:t>
      </w:r>
      <w:proofErr w:type="spellEnd"/>
      <w:r w:rsidRPr="007D79FC">
        <w:rPr>
          <w:rFonts w:ascii="Times New Roman" w:hAnsi="Times New Roman" w:cs="Times New Roman"/>
        </w:rPr>
        <w:t xml:space="preserve"> et al., 2020) have pointed out growing concerns around mental health and digital dependency, despite wides</w:t>
      </w:r>
      <w:r w:rsidRPr="007D79FC">
        <w:rPr>
          <w:rFonts w:ascii="Times New Roman" w:hAnsi="Times New Roman" w:cs="Times New Roman"/>
        </w:rPr>
        <w:t>pread access to health facilities.</w:t>
      </w:r>
    </w:p>
    <w:p w14:paraId="5B6B34F5" w14:textId="6BFB8C68" w:rsidR="007E06DF" w:rsidRPr="002B216D" w:rsidRDefault="00D2523F" w:rsidP="002B216D">
      <w:pPr>
        <w:spacing w:after="0" w:line="240" w:lineRule="auto"/>
        <w:ind w:firstLine="720"/>
        <w:contextualSpacing/>
        <w:jc w:val="both"/>
        <w:rPr>
          <w:rFonts w:ascii="Times New Roman" w:hAnsi="Times New Roman" w:cs="Times New Roman"/>
        </w:rPr>
      </w:pPr>
      <w:r w:rsidRPr="007D79FC">
        <w:rPr>
          <w:rFonts w:ascii="Times New Roman" w:hAnsi="Times New Roman" w:cs="Times New Roman"/>
        </w:rPr>
        <w:t xml:space="preserve">In India, by contrast, the struggle continues with basic health infrastructure, clean sanitation, and reproductive health education. These differences underline the importance of place-specific strategies. The use of </w:t>
      </w:r>
      <w:r w:rsidRPr="007D79FC">
        <w:rPr>
          <w:rFonts w:ascii="Times New Roman" w:hAnsi="Times New Roman" w:cs="Times New Roman"/>
        </w:rPr>
        <w:t>health geography offers a way to compare and address these varied challenges, helping ensure that policy responses are tailored to local needs.</w:t>
      </w:r>
    </w:p>
    <w:p w14:paraId="387EF706" w14:textId="0C2CDE04" w:rsidR="00CF6BB8" w:rsidRPr="002B216D" w:rsidRDefault="00683CC9" w:rsidP="007D79FC">
      <w:pPr>
        <w:spacing w:after="0" w:line="240"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t>Result</w:t>
      </w:r>
    </w:p>
    <w:p w14:paraId="79D783A2" w14:textId="21325667" w:rsidR="007B2F5B" w:rsidRPr="007B2F5B" w:rsidRDefault="00683CC9" w:rsidP="007B2F5B">
      <w:pPr>
        <w:spacing w:after="0" w:line="240" w:lineRule="auto"/>
        <w:contextualSpacing/>
        <w:jc w:val="both"/>
        <w:rPr>
          <w:rFonts w:ascii="Times New Roman" w:hAnsi="Times New Roman" w:cs="Times New Roman"/>
          <w:b/>
          <w:bCs/>
        </w:rPr>
      </w:pPr>
      <w:r w:rsidRPr="007B2F5B">
        <w:rPr>
          <w:rFonts w:ascii="Times New Roman" w:hAnsi="Times New Roman" w:cs="Times New Roman"/>
          <w:b/>
          <w:bCs/>
        </w:rPr>
        <w:t xml:space="preserve">Nutritional </w:t>
      </w:r>
      <w:r>
        <w:rPr>
          <w:rFonts w:ascii="Times New Roman" w:hAnsi="Times New Roman" w:cs="Times New Roman"/>
          <w:b/>
          <w:bCs/>
        </w:rPr>
        <w:t>a</w:t>
      </w:r>
      <w:r w:rsidRPr="007B2F5B">
        <w:rPr>
          <w:rFonts w:ascii="Times New Roman" w:hAnsi="Times New Roman" w:cs="Times New Roman"/>
          <w:b/>
          <w:bCs/>
        </w:rPr>
        <w:t xml:space="preserve">nd Health Status </w:t>
      </w:r>
      <w:r>
        <w:rPr>
          <w:rFonts w:ascii="Times New Roman" w:hAnsi="Times New Roman" w:cs="Times New Roman"/>
          <w:b/>
          <w:bCs/>
        </w:rPr>
        <w:t>o</w:t>
      </w:r>
      <w:r w:rsidRPr="007B2F5B">
        <w:rPr>
          <w:rFonts w:ascii="Times New Roman" w:hAnsi="Times New Roman" w:cs="Times New Roman"/>
          <w:b/>
          <w:bCs/>
        </w:rPr>
        <w:t xml:space="preserve">f Adolescents </w:t>
      </w:r>
      <w:r>
        <w:rPr>
          <w:rFonts w:ascii="Times New Roman" w:hAnsi="Times New Roman" w:cs="Times New Roman"/>
          <w:b/>
          <w:bCs/>
        </w:rPr>
        <w:t>i</w:t>
      </w:r>
      <w:r w:rsidRPr="007B2F5B">
        <w:rPr>
          <w:rFonts w:ascii="Times New Roman" w:hAnsi="Times New Roman" w:cs="Times New Roman"/>
          <w:b/>
          <w:bCs/>
        </w:rPr>
        <w:t xml:space="preserve">n </w:t>
      </w:r>
      <w:proofErr w:type="spellStart"/>
      <w:r w:rsidRPr="007B2F5B">
        <w:rPr>
          <w:rFonts w:ascii="Times New Roman" w:hAnsi="Times New Roman" w:cs="Times New Roman"/>
          <w:b/>
          <w:bCs/>
        </w:rPr>
        <w:t>Kumbakonam</w:t>
      </w:r>
      <w:proofErr w:type="spellEnd"/>
      <w:r w:rsidRPr="007B2F5B">
        <w:rPr>
          <w:rFonts w:ascii="Times New Roman" w:hAnsi="Times New Roman" w:cs="Times New Roman"/>
          <w:b/>
          <w:bCs/>
        </w:rPr>
        <w:t xml:space="preserve"> Taluk (Ages 13–19)</w:t>
      </w:r>
    </w:p>
    <w:p w14:paraId="5BE1D19D" w14:textId="77777777" w:rsidR="007B2F5B" w:rsidRPr="007B2F5B" w:rsidRDefault="00D2523F" w:rsidP="007B2F5B">
      <w:pPr>
        <w:spacing w:after="0" w:line="240" w:lineRule="auto"/>
        <w:ind w:firstLine="720"/>
        <w:contextualSpacing/>
        <w:jc w:val="both"/>
        <w:rPr>
          <w:rFonts w:ascii="Times New Roman" w:hAnsi="Times New Roman" w:cs="Times New Roman"/>
        </w:rPr>
      </w:pPr>
      <w:r w:rsidRPr="007B2F5B">
        <w:rPr>
          <w:rFonts w:ascii="Times New Roman" w:hAnsi="Times New Roman" w:cs="Times New Roman"/>
        </w:rPr>
        <w:t>A detailed analysis of adol</w:t>
      </w:r>
      <w:r w:rsidRPr="007B2F5B">
        <w:rPr>
          <w:rFonts w:ascii="Times New Roman" w:hAnsi="Times New Roman" w:cs="Times New Roman"/>
        </w:rPr>
        <w:t xml:space="preserve">escents aged 13 to 19 years in </w:t>
      </w:r>
      <w:proofErr w:type="spellStart"/>
      <w:r w:rsidRPr="007B2F5B">
        <w:rPr>
          <w:rFonts w:ascii="Times New Roman" w:hAnsi="Times New Roman" w:cs="Times New Roman"/>
        </w:rPr>
        <w:t>Kumbakonam</w:t>
      </w:r>
      <w:proofErr w:type="spellEnd"/>
      <w:r w:rsidRPr="007B2F5B">
        <w:rPr>
          <w:rFonts w:ascii="Times New Roman" w:hAnsi="Times New Roman" w:cs="Times New Roman"/>
        </w:rPr>
        <w:t xml:space="preserve"> Taluk reveals several critical insights regarding their nutrition, health indices, and socioeconomic conditions. The study categorises data based on gross calories consumed, calories burnt, net calories retained, w</w:t>
      </w:r>
      <w:r w:rsidRPr="007B2F5B">
        <w:rPr>
          <w:rFonts w:ascii="Times New Roman" w:hAnsi="Times New Roman" w:cs="Times New Roman"/>
        </w:rPr>
        <w:t>ealth and health indices, and overall health status</w:t>
      </w:r>
      <w:r w:rsidR="003454CD">
        <w:rPr>
          <w:rFonts w:ascii="Times New Roman" w:hAnsi="Times New Roman" w:cs="Times New Roman"/>
        </w:rPr>
        <w:t xml:space="preserve"> (Table 1)</w:t>
      </w:r>
      <w:r w:rsidRPr="007B2F5B">
        <w:rPr>
          <w:rFonts w:ascii="Times New Roman" w:hAnsi="Times New Roman" w:cs="Times New Roman"/>
        </w:rPr>
        <w:t>.</w:t>
      </w:r>
    </w:p>
    <w:p w14:paraId="0133664E" w14:textId="3A555331" w:rsidR="007B2F5B" w:rsidRDefault="00683CC9" w:rsidP="007B2F5B">
      <w:pPr>
        <w:spacing w:after="0" w:line="240" w:lineRule="auto"/>
        <w:contextualSpacing/>
        <w:jc w:val="both"/>
        <w:rPr>
          <w:rFonts w:ascii="Times New Roman" w:hAnsi="Times New Roman" w:cs="Times New Roman"/>
          <w:b/>
          <w:bCs/>
        </w:rPr>
      </w:pPr>
      <w:r w:rsidRPr="007B2F5B">
        <w:rPr>
          <w:rFonts w:ascii="Times New Roman" w:hAnsi="Times New Roman" w:cs="Times New Roman"/>
          <w:b/>
          <w:bCs/>
        </w:rPr>
        <w:t>Calorie Intake and Expenditure</w:t>
      </w:r>
    </w:p>
    <w:p w14:paraId="2BE871E3" w14:textId="77777777" w:rsidR="007B2F5B" w:rsidRDefault="00D2523F" w:rsidP="007B2F5B">
      <w:pPr>
        <w:spacing w:after="0" w:line="240" w:lineRule="auto"/>
        <w:ind w:firstLine="720"/>
        <w:contextualSpacing/>
        <w:jc w:val="both"/>
        <w:rPr>
          <w:rFonts w:ascii="Times New Roman" w:hAnsi="Times New Roman" w:cs="Times New Roman"/>
        </w:rPr>
      </w:pPr>
      <w:r w:rsidRPr="007B2F5B">
        <w:rPr>
          <w:rFonts w:ascii="Times New Roman" w:hAnsi="Times New Roman" w:cs="Times New Roman"/>
        </w:rPr>
        <w:t xml:space="preserve">Most adolescents fall within the medium category (3001–4000 calories/day) for calorie consumption, especially among females (66.14%) and males (41.48%). However, </w:t>
      </w:r>
      <w:r w:rsidRPr="007B2F5B">
        <w:rPr>
          <w:rFonts w:ascii="Times New Roman" w:hAnsi="Times New Roman" w:cs="Times New Roman"/>
        </w:rPr>
        <w:t>a notable portion of males (47.01%) also consume calories at a lower range (2001–3000), indicating possible dietary inadequacy. The most common range of calorie expenditure is medium (601–800 calories/day), especially among females (65.49%), suggesting rel</w:t>
      </w:r>
      <w:r w:rsidRPr="007B2F5B">
        <w:rPr>
          <w:rFonts w:ascii="Times New Roman" w:hAnsi="Times New Roman" w:cs="Times New Roman"/>
        </w:rPr>
        <w:t>atively high physical activity levels. Despite this, many adolescents, particularly females, burn calories in the low and very low ranges, highlighting a potential imbalance between intake and expenditure.</w:t>
      </w:r>
    </w:p>
    <w:p w14:paraId="0F65EA1C" w14:textId="26741ADE" w:rsidR="003336BF" w:rsidRDefault="00683CC9" w:rsidP="003336BF">
      <w:pPr>
        <w:spacing w:after="0" w:line="240" w:lineRule="auto"/>
        <w:contextualSpacing/>
        <w:jc w:val="both"/>
        <w:rPr>
          <w:rFonts w:ascii="Times New Roman" w:hAnsi="Times New Roman" w:cs="Times New Roman"/>
          <w:b/>
          <w:bCs/>
        </w:rPr>
      </w:pPr>
      <w:r w:rsidRPr="007B2F5B">
        <w:rPr>
          <w:rFonts w:ascii="Times New Roman" w:hAnsi="Times New Roman" w:cs="Times New Roman"/>
          <w:b/>
          <w:bCs/>
        </w:rPr>
        <w:t>Net Calorie Retention</w:t>
      </w:r>
    </w:p>
    <w:p w14:paraId="53D2EE94" w14:textId="77777777" w:rsidR="003336BF" w:rsidRPr="00331BAC" w:rsidRDefault="00D2523F" w:rsidP="003336BF">
      <w:pPr>
        <w:spacing w:after="0" w:line="240" w:lineRule="auto"/>
        <w:ind w:firstLine="720"/>
        <w:contextualSpacing/>
        <w:jc w:val="both"/>
        <w:rPr>
          <w:rFonts w:ascii="Times New Roman" w:hAnsi="Times New Roman" w:cs="Times New Roman"/>
        </w:rPr>
      </w:pPr>
      <w:r w:rsidRPr="007B2F5B">
        <w:rPr>
          <w:rFonts w:ascii="Times New Roman" w:hAnsi="Times New Roman" w:cs="Times New Roman"/>
        </w:rPr>
        <w:t>Medium net calorie retention</w:t>
      </w:r>
      <w:r w:rsidRPr="007B2F5B">
        <w:rPr>
          <w:rFonts w:ascii="Times New Roman" w:hAnsi="Times New Roman" w:cs="Times New Roman"/>
        </w:rPr>
        <w:t xml:space="preserve"> (3001–4000 calories/day) is most prevalent among both genders, suggesting that most adolescents retain sufficient calories for growth and daily functioning. However, a sizable number of males (38.87%) fall into the low retention category (2001–3000), rais</w:t>
      </w:r>
      <w:r w:rsidRPr="007B2F5B">
        <w:rPr>
          <w:rFonts w:ascii="Times New Roman" w:hAnsi="Times New Roman" w:cs="Times New Roman"/>
        </w:rPr>
        <w:t>ing concerns about energy sufficiency in a significant subset of the population.</w:t>
      </w:r>
    </w:p>
    <w:p w14:paraId="5E178103" w14:textId="0991EB77" w:rsidR="003336BF" w:rsidRDefault="00683CC9" w:rsidP="003336BF">
      <w:pPr>
        <w:spacing w:after="0" w:line="240" w:lineRule="auto"/>
        <w:contextualSpacing/>
        <w:jc w:val="both"/>
        <w:rPr>
          <w:rFonts w:ascii="Times New Roman" w:hAnsi="Times New Roman" w:cs="Times New Roman"/>
          <w:b/>
          <w:bCs/>
        </w:rPr>
      </w:pPr>
      <w:r w:rsidRPr="007B2F5B">
        <w:rPr>
          <w:rFonts w:ascii="Times New Roman" w:hAnsi="Times New Roman" w:cs="Times New Roman"/>
          <w:b/>
          <w:bCs/>
        </w:rPr>
        <w:t xml:space="preserve">Wealth </w:t>
      </w:r>
      <w:r>
        <w:rPr>
          <w:rFonts w:ascii="Times New Roman" w:hAnsi="Times New Roman" w:cs="Times New Roman"/>
          <w:b/>
          <w:bCs/>
        </w:rPr>
        <w:t>a</w:t>
      </w:r>
      <w:r w:rsidRPr="007B2F5B">
        <w:rPr>
          <w:rFonts w:ascii="Times New Roman" w:hAnsi="Times New Roman" w:cs="Times New Roman"/>
          <w:b/>
          <w:bCs/>
        </w:rPr>
        <w:t>nd Health Indices</w:t>
      </w:r>
    </w:p>
    <w:p w14:paraId="46BD3F22" w14:textId="77777777" w:rsidR="003336BF" w:rsidRDefault="00D2523F" w:rsidP="003336BF">
      <w:pPr>
        <w:spacing w:after="0" w:line="240" w:lineRule="auto"/>
        <w:ind w:firstLine="720"/>
        <w:contextualSpacing/>
        <w:jc w:val="both"/>
        <w:rPr>
          <w:rFonts w:ascii="Times New Roman" w:hAnsi="Times New Roman" w:cs="Times New Roman"/>
        </w:rPr>
      </w:pPr>
      <w:r w:rsidRPr="007B2F5B">
        <w:rPr>
          <w:rFonts w:ascii="Times New Roman" w:hAnsi="Times New Roman" w:cs="Times New Roman"/>
        </w:rPr>
        <w:lastRenderedPageBreak/>
        <w:t>The wealth index indicates that most adolescents come from households with good economic standing (11–20 range), particularly among females (67.82%).</w:t>
      </w:r>
      <w:r w:rsidRPr="007B2F5B">
        <w:rPr>
          <w:rFonts w:ascii="Times New Roman" w:hAnsi="Times New Roman" w:cs="Times New Roman"/>
        </w:rPr>
        <w:t xml:space="preserve"> However, a non-negligible portion of males (18.49%) are classified as poor, potentially affecting their access to nutritious food and healthcare. The health index shows that while the majority fall in the "good" category (5–7 range), there is a marked gen</w:t>
      </w:r>
      <w:r w:rsidRPr="007B2F5B">
        <w:rPr>
          <w:rFonts w:ascii="Times New Roman" w:hAnsi="Times New Roman" w:cs="Times New Roman"/>
        </w:rPr>
        <w:t>der disparity—males (90.24%) score significantly higher than females (58.10%) in this range, suggesting relatively better health among male adolescents.</w:t>
      </w:r>
    </w:p>
    <w:p w14:paraId="652BDC88" w14:textId="0FFBA261" w:rsidR="003336BF" w:rsidRDefault="00683CC9" w:rsidP="003336BF">
      <w:pPr>
        <w:spacing w:after="0" w:line="240" w:lineRule="auto"/>
        <w:contextualSpacing/>
        <w:jc w:val="both"/>
        <w:rPr>
          <w:rFonts w:ascii="Times New Roman" w:hAnsi="Times New Roman" w:cs="Times New Roman"/>
          <w:b/>
          <w:bCs/>
        </w:rPr>
      </w:pPr>
      <w:r w:rsidRPr="007B2F5B">
        <w:rPr>
          <w:rFonts w:ascii="Times New Roman" w:hAnsi="Times New Roman" w:cs="Times New Roman"/>
          <w:b/>
          <w:bCs/>
        </w:rPr>
        <w:t>Overall, Health Status</w:t>
      </w:r>
    </w:p>
    <w:p w14:paraId="5EB83DCC" w14:textId="77777777" w:rsidR="003336BF" w:rsidRPr="007B2F5B" w:rsidRDefault="00D2523F" w:rsidP="003336BF">
      <w:pPr>
        <w:spacing w:after="0" w:line="240" w:lineRule="auto"/>
        <w:ind w:firstLine="720"/>
        <w:contextualSpacing/>
        <w:jc w:val="both"/>
        <w:rPr>
          <w:rFonts w:ascii="Times New Roman" w:hAnsi="Times New Roman" w:cs="Times New Roman"/>
        </w:rPr>
      </w:pPr>
      <w:r w:rsidRPr="007B2F5B">
        <w:rPr>
          <w:rFonts w:ascii="Times New Roman" w:hAnsi="Times New Roman" w:cs="Times New Roman"/>
        </w:rPr>
        <w:t>Alarmingly, a large majority of adolescents, particularly males (75.63%) and fem</w:t>
      </w:r>
      <w:r w:rsidRPr="007B2F5B">
        <w:rPr>
          <w:rFonts w:ascii="Times New Roman" w:hAnsi="Times New Roman" w:cs="Times New Roman"/>
        </w:rPr>
        <w:t>ales (46.66%), are classified under "inferior" health status (&lt;11.2 Z-score). Only a minor fraction achieves "good" or "very good" health ratings, reflecting the urgent need for targeted health interventions.</w:t>
      </w:r>
    </w:p>
    <w:p w14:paraId="5D27A6A1" w14:textId="77777777" w:rsidR="003336BF" w:rsidRDefault="00D2523F" w:rsidP="003336BF">
      <w:pPr>
        <w:spacing w:after="0" w:line="240" w:lineRule="auto"/>
        <w:ind w:firstLine="720"/>
        <w:contextualSpacing/>
        <w:jc w:val="both"/>
        <w:rPr>
          <w:rFonts w:ascii="Times New Roman" w:hAnsi="Times New Roman" w:cs="Times New Roman"/>
        </w:rPr>
      </w:pPr>
      <w:r w:rsidRPr="007B2F5B">
        <w:rPr>
          <w:rFonts w:ascii="Times New Roman" w:hAnsi="Times New Roman" w:cs="Times New Roman"/>
        </w:rPr>
        <w:t>In conclusion, while a moderate level of nutrit</w:t>
      </w:r>
      <w:r w:rsidRPr="007B2F5B">
        <w:rPr>
          <w:rFonts w:ascii="Times New Roman" w:hAnsi="Times New Roman" w:cs="Times New Roman"/>
        </w:rPr>
        <w:t xml:space="preserve">ion and wealth appears prevalent among adolescents in </w:t>
      </w:r>
      <w:proofErr w:type="spellStart"/>
      <w:r w:rsidRPr="007B2F5B">
        <w:rPr>
          <w:rFonts w:ascii="Times New Roman" w:hAnsi="Times New Roman" w:cs="Times New Roman"/>
        </w:rPr>
        <w:t>Kumbakonam</w:t>
      </w:r>
      <w:proofErr w:type="spellEnd"/>
      <w:r w:rsidRPr="007B2F5B">
        <w:rPr>
          <w:rFonts w:ascii="Times New Roman" w:hAnsi="Times New Roman" w:cs="Times New Roman"/>
        </w:rPr>
        <w:t xml:space="preserve"> Taluk, critical gaps in health outcomes, especially among females and economically disadvantaged groups, highlight the necessity for comprehensive nutritional and public health strategies tai</w:t>
      </w:r>
      <w:r w:rsidRPr="007B2F5B">
        <w:rPr>
          <w:rFonts w:ascii="Times New Roman" w:hAnsi="Times New Roman" w:cs="Times New Roman"/>
        </w:rPr>
        <w:t>lored to adolescent needs.</w:t>
      </w:r>
    </w:p>
    <w:p w14:paraId="43EB4C8A" w14:textId="2FB9C0CF" w:rsidR="00871DE4" w:rsidRDefault="00683CC9" w:rsidP="00894EA0">
      <w:pPr>
        <w:spacing w:after="0" w:line="240"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t>Discussion</w:t>
      </w:r>
    </w:p>
    <w:p w14:paraId="5530616D" w14:textId="47253230" w:rsidR="00894EA0" w:rsidRPr="002B216D" w:rsidRDefault="00683CC9" w:rsidP="00894EA0">
      <w:pPr>
        <w:spacing w:after="0" w:line="240" w:lineRule="auto"/>
        <w:contextualSpacing/>
        <w:jc w:val="both"/>
        <w:rPr>
          <w:rFonts w:ascii="Times New Roman" w:hAnsi="Times New Roman" w:cs="Times New Roman"/>
          <w:b/>
          <w:bCs/>
          <w:sz w:val="28"/>
          <w:szCs w:val="28"/>
        </w:rPr>
      </w:pPr>
      <w:r w:rsidRPr="002B216D">
        <w:rPr>
          <w:rFonts w:ascii="Times New Roman" w:hAnsi="Times New Roman" w:cs="Times New Roman"/>
          <w:b/>
          <w:bCs/>
          <w:sz w:val="28"/>
          <w:szCs w:val="28"/>
        </w:rPr>
        <w:t xml:space="preserve">Spatial Analysis </w:t>
      </w:r>
    </w:p>
    <w:p w14:paraId="3C1684DD" w14:textId="305CF7CB" w:rsidR="00894EA0" w:rsidRPr="00AF6764" w:rsidRDefault="00683CC9" w:rsidP="00894EA0">
      <w:pPr>
        <w:spacing w:after="120" w:line="240" w:lineRule="auto"/>
        <w:contextualSpacing/>
        <w:jc w:val="both"/>
        <w:rPr>
          <w:rFonts w:ascii="Times New Roman" w:hAnsi="Times New Roman" w:cs="Times New Roman"/>
          <w:b/>
          <w:bCs/>
        </w:rPr>
      </w:pPr>
      <w:r w:rsidRPr="00AF6764">
        <w:rPr>
          <w:rFonts w:ascii="Times New Roman" w:hAnsi="Times New Roman" w:cs="Times New Roman"/>
          <w:b/>
          <w:bCs/>
        </w:rPr>
        <w:t xml:space="preserve">Gross Calorie Consumption </w:t>
      </w:r>
      <w:r>
        <w:rPr>
          <w:rFonts w:ascii="Times New Roman" w:hAnsi="Times New Roman" w:cs="Times New Roman"/>
          <w:b/>
          <w:bCs/>
        </w:rPr>
        <w:t>a</w:t>
      </w:r>
      <w:r w:rsidRPr="00AF6764">
        <w:rPr>
          <w:rFonts w:ascii="Times New Roman" w:hAnsi="Times New Roman" w:cs="Times New Roman"/>
          <w:b/>
          <w:bCs/>
        </w:rPr>
        <w:t xml:space="preserve">mong Adolescents </w:t>
      </w:r>
    </w:p>
    <w:p w14:paraId="46F3EC33" w14:textId="77777777" w:rsidR="00894EA0" w:rsidRDefault="00D2523F" w:rsidP="00894EA0">
      <w:pPr>
        <w:spacing w:after="120" w:line="240" w:lineRule="auto"/>
        <w:ind w:firstLine="720"/>
        <w:contextualSpacing/>
        <w:jc w:val="both"/>
        <w:rPr>
          <w:rFonts w:ascii="Times New Roman" w:hAnsi="Times New Roman" w:cs="Times New Roman"/>
        </w:rPr>
      </w:pPr>
      <w:r w:rsidRPr="00D72CDB">
        <w:rPr>
          <w:rFonts w:ascii="Times New Roman" w:hAnsi="Times New Roman" w:cs="Times New Roman"/>
        </w:rPr>
        <w:t xml:space="preserve">The thematic map illustrates the spatial variation in gross calorie consumption per day among adolescents aged 13–19 across </w:t>
      </w:r>
      <w:proofErr w:type="spellStart"/>
      <w:r w:rsidRPr="00D72CDB">
        <w:rPr>
          <w:rFonts w:ascii="Times New Roman" w:hAnsi="Times New Roman" w:cs="Times New Roman"/>
        </w:rPr>
        <w:t>Kumbakonam</w:t>
      </w:r>
      <w:proofErr w:type="spellEnd"/>
      <w:r w:rsidRPr="00D72CDB">
        <w:rPr>
          <w:rFonts w:ascii="Times New Roman" w:hAnsi="Times New Roman" w:cs="Times New Roman"/>
        </w:rPr>
        <w:t xml:space="preserve"> Taluk. Based on a Z-</w:t>
      </w:r>
      <w:r w:rsidRPr="00D72CDB">
        <w:rPr>
          <w:rFonts w:ascii="Times New Roman" w:hAnsi="Times New Roman" w:cs="Times New Roman"/>
        </w:rPr>
        <w:t>score classification, the regions are colour-coded to represent different calorie intake levels, ranging from very low to very high.</w:t>
      </w:r>
    </w:p>
    <w:p w14:paraId="16B9392C" w14:textId="77777777" w:rsidR="00894EA0" w:rsidRDefault="00D2523F" w:rsidP="00894EA0">
      <w:pPr>
        <w:spacing w:after="120" w:line="240" w:lineRule="auto"/>
        <w:ind w:firstLine="720"/>
        <w:contextualSpacing/>
        <w:jc w:val="both"/>
        <w:rPr>
          <w:rFonts w:ascii="Times New Roman" w:hAnsi="Times New Roman" w:cs="Times New Roman"/>
        </w:rPr>
      </w:pPr>
      <w:r>
        <w:rPr>
          <w:rFonts w:ascii="Times New Roman" w:hAnsi="Times New Roman" w:cs="Times New Roman"/>
        </w:rPr>
        <w:t xml:space="preserve">Figure 2 shows </w:t>
      </w:r>
      <w:r w:rsidRPr="00AF6764">
        <w:rPr>
          <w:rFonts w:ascii="Times New Roman" w:hAnsi="Times New Roman" w:cs="Times New Roman"/>
        </w:rPr>
        <w:t>the medium-level calorie consumption, indicating that most adolescents have a moderate range of daily energy</w:t>
      </w:r>
      <w:r w:rsidRPr="00AF6764">
        <w:rPr>
          <w:rFonts w:ascii="Times New Roman" w:hAnsi="Times New Roman" w:cs="Times New Roman"/>
        </w:rPr>
        <w:t xml:space="preserve"> intake. However, there are significant spatial disparities</w:t>
      </w:r>
      <w:r>
        <w:rPr>
          <w:rFonts w:ascii="Times New Roman" w:hAnsi="Times New Roman" w:cs="Times New Roman"/>
        </w:rPr>
        <w:t>.</w:t>
      </w:r>
    </w:p>
    <w:p w14:paraId="14BB518A" w14:textId="77777777" w:rsidR="00894EA0" w:rsidRDefault="00D2523F" w:rsidP="00894EA0">
      <w:pPr>
        <w:spacing w:after="120" w:line="240" w:lineRule="auto"/>
        <w:ind w:firstLine="720"/>
        <w:contextualSpacing/>
        <w:jc w:val="both"/>
        <w:rPr>
          <w:rFonts w:ascii="Times New Roman" w:hAnsi="Times New Roman" w:cs="Times New Roman"/>
        </w:rPr>
      </w:pPr>
      <w:r w:rsidRPr="00AF6764">
        <w:rPr>
          <w:rFonts w:ascii="Times New Roman" w:hAnsi="Times New Roman" w:cs="Times New Roman"/>
        </w:rPr>
        <w:t xml:space="preserve">The Pockets of high and very high-calorie consumption are concentrated primarily in the taluk's central, north-central, and </w:t>
      </w:r>
      <w:proofErr w:type="spellStart"/>
      <w:r w:rsidRPr="00AF6764">
        <w:rPr>
          <w:rFonts w:ascii="Times New Roman" w:hAnsi="Times New Roman" w:cs="Times New Roman"/>
        </w:rPr>
        <w:t>southeastern</w:t>
      </w:r>
      <w:proofErr w:type="spellEnd"/>
      <w:r w:rsidRPr="00AF6764">
        <w:rPr>
          <w:rFonts w:ascii="Times New Roman" w:hAnsi="Times New Roman" w:cs="Times New Roman"/>
        </w:rPr>
        <w:t xml:space="preserve"> parts. These zones may correlate with economically better-</w:t>
      </w:r>
      <w:r w:rsidRPr="00AF6764">
        <w:rPr>
          <w:rFonts w:ascii="Times New Roman" w:hAnsi="Times New Roman" w:cs="Times New Roman"/>
        </w:rPr>
        <w:t>off communities or those with improved access to nutrition and food resources. Conversely, areas representing low and very low-calorie consumption are scattered across the western, southern, and central regions. These could signify nutritionally vulnerable</w:t>
      </w:r>
      <w:r w:rsidRPr="00AF6764">
        <w:rPr>
          <w:rFonts w:ascii="Times New Roman" w:hAnsi="Times New Roman" w:cs="Times New Roman"/>
        </w:rPr>
        <w:t xml:space="preserve"> populations, potentially linked to socioeconomic disadvantages or inadequate dietary habits. Overall, the map reflects uneven nutritional status across the taluk, with clusters of both over-nutrition and under-nutrition. This spatial insight is vital for </w:t>
      </w:r>
      <w:r w:rsidRPr="00AF6764">
        <w:rPr>
          <w:rFonts w:ascii="Times New Roman" w:hAnsi="Times New Roman" w:cs="Times New Roman"/>
        </w:rPr>
        <w:t>policymakers and health officials to target interventions geographically, ensuring that nutrition programs efficiently focus on areas exhibiting the most critical deficiencies or disparities.</w:t>
      </w:r>
    </w:p>
    <w:p w14:paraId="7133D786" w14:textId="3DB74719" w:rsidR="00D72CDB" w:rsidRPr="00D72CDB" w:rsidRDefault="002B216D" w:rsidP="00D72CDB">
      <w:pPr>
        <w:spacing w:after="0" w:line="240" w:lineRule="auto"/>
        <w:contextualSpacing/>
        <w:jc w:val="both"/>
        <w:rPr>
          <w:rFonts w:ascii="Times New Roman" w:hAnsi="Times New Roman" w:cs="Times New Roman"/>
          <w:b/>
          <w:bCs/>
        </w:rPr>
      </w:pPr>
      <w:r w:rsidRPr="00D72CDB">
        <w:rPr>
          <w:rFonts w:ascii="Times New Roman" w:hAnsi="Times New Roman" w:cs="Times New Roman"/>
          <w:b/>
          <w:bCs/>
        </w:rPr>
        <w:t xml:space="preserve">calorie expenditure among adolescents in </w:t>
      </w:r>
      <w:proofErr w:type="spellStart"/>
      <w:r w:rsidRPr="00D72CDB">
        <w:rPr>
          <w:rFonts w:ascii="Times New Roman" w:hAnsi="Times New Roman" w:cs="Times New Roman"/>
          <w:b/>
          <w:bCs/>
        </w:rPr>
        <w:t>kumbakonam</w:t>
      </w:r>
      <w:proofErr w:type="spellEnd"/>
      <w:r w:rsidRPr="00D72CDB">
        <w:rPr>
          <w:rFonts w:ascii="Times New Roman" w:hAnsi="Times New Roman" w:cs="Times New Roman"/>
          <w:b/>
          <w:bCs/>
        </w:rPr>
        <w:t xml:space="preserve"> taluk</w:t>
      </w:r>
    </w:p>
    <w:p w14:paraId="6C2A2A6B" w14:textId="553137D3" w:rsidR="006442C4" w:rsidRPr="00F66578" w:rsidRDefault="00D2523F" w:rsidP="00F66578">
      <w:pPr>
        <w:spacing w:after="0" w:line="240" w:lineRule="auto"/>
        <w:ind w:firstLine="720"/>
        <w:contextualSpacing/>
        <w:jc w:val="both"/>
        <w:rPr>
          <w:rFonts w:ascii="Times New Roman" w:hAnsi="Times New Roman" w:cs="Times New Roman"/>
        </w:rPr>
      </w:pPr>
      <w:r>
        <w:rPr>
          <w:rFonts w:ascii="Times New Roman" w:hAnsi="Times New Roman" w:cs="Times New Roman"/>
        </w:rPr>
        <w:t>Figure</w:t>
      </w:r>
      <w:r>
        <w:rPr>
          <w:rFonts w:ascii="Times New Roman" w:hAnsi="Times New Roman" w:cs="Times New Roman"/>
        </w:rPr>
        <w:t xml:space="preserve"> </w:t>
      </w:r>
      <w:r w:rsidR="00715142">
        <w:rPr>
          <w:rFonts w:ascii="Times New Roman" w:hAnsi="Times New Roman" w:cs="Times New Roman"/>
        </w:rPr>
        <w:t>3</w:t>
      </w:r>
      <w:r w:rsidRPr="00D72CDB">
        <w:rPr>
          <w:rFonts w:ascii="Times New Roman" w:hAnsi="Times New Roman" w:cs="Times New Roman"/>
        </w:rPr>
        <w:t xml:space="preserve"> illustrates the daily calorie expenditure of adolescents aged 13–19 across </w:t>
      </w:r>
      <w:proofErr w:type="spellStart"/>
      <w:r w:rsidRPr="00D72CDB">
        <w:rPr>
          <w:rFonts w:ascii="Times New Roman" w:hAnsi="Times New Roman" w:cs="Times New Roman"/>
        </w:rPr>
        <w:t>Kumbakonam</w:t>
      </w:r>
      <w:proofErr w:type="spellEnd"/>
      <w:r w:rsidRPr="00D72CDB">
        <w:rPr>
          <w:rFonts w:ascii="Times New Roman" w:hAnsi="Times New Roman" w:cs="Times New Roman"/>
        </w:rPr>
        <w:t xml:space="preserve"> Taluk. It </w:t>
      </w:r>
      <w:r w:rsidR="006442C4" w:rsidRPr="00D72CDB">
        <w:rPr>
          <w:rFonts w:ascii="Times New Roman" w:hAnsi="Times New Roman" w:cs="Times New Roman"/>
        </w:rPr>
        <w:t>shows</w:t>
      </w:r>
      <w:r w:rsidRPr="00D72CDB">
        <w:rPr>
          <w:rFonts w:ascii="Times New Roman" w:hAnsi="Times New Roman" w:cs="Times New Roman"/>
        </w:rPr>
        <w:t xml:space="preserve"> variations in the number of calories burnt daily, categorised into very low, low, medium, high, and very high zones based on Z-score classifications.</w:t>
      </w:r>
    </w:p>
    <w:p w14:paraId="284E26CE" w14:textId="77777777" w:rsidR="003336BF" w:rsidRDefault="00D2523F" w:rsidP="003336BF">
      <w:pPr>
        <w:spacing w:after="0" w:line="240" w:lineRule="auto"/>
        <w:ind w:firstLine="720"/>
        <w:contextualSpacing/>
        <w:jc w:val="both"/>
        <w:rPr>
          <w:rFonts w:ascii="Times New Roman" w:hAnsi="Times New Roman" w:cs="Times New Roman"/>
        </w:rPr>
      </w:pPr>
      <w:r w:rsidRPr="00D72CDB">
        <w:rPr>
          <w:rFonts w:ascii="Times New Roman" w:hAnsi="Times New Roman" w:cs="Times New Roman"/>
        </w:rPr>
        <w:t>T</w:t>
      </w:r>
      <w:r w:rsidRPr="00D72CDB">
        <w:rPr>
          <w:rFonts w:ascii="Times New Roman" w:hAnsi="Times New Roman" w:cs="Times New Roman"/>
        </w:rPr>
        <w:t>he map indicates that most regions experience moderate calorie expenditure levels among adolescents. This suggests a general level of physical activity that is neither minimal nor excessively high.</w:t>
      </w:r>
    </w:p>
    <w:p w14:paraId="59337F41" w14:textId="77777777" w:rsidR="006442C4" w:rsidRDefault="00D2523F" w:rsidP="006442C4">
      <w:pPr>
        <w:spacing w:after="0" w:line="240" w:lineRule="auto"/>
        <w:ind w:firstLine="720"/>
        <w:contextualSpacing/>
        <w:jc w:val="both"/>
        <w:rPr>
          <w:rFonts w:ascii="Times New Roman" w:hAnsi="Times New Roman" w:cs="Times New Roman"/>
        </w:rPr>
      </w:pPr>
      <w:r w:rsidRPr="00D72CDB">
        <w:rPr>
          <w:rFonts w:ascii="Times New Roman" w:hAnsi="Times New Roman" w:cs="Times New Roman"/>
        </w:rPr>
        <w:t>However, notable spatial patterns emerge</w:t>
      </w:r>
      <w:r>
        <w:rPr>
          <w:rFonts w:ascii="Times New Roman" w:hAnsi="Times New Roman" w:cs="Times New Roman"/>
        </w:rPr>
        <w:t>d, as h</w:t>
      </w:r>
      <w:r w:rsidRPr="00D72CDB">
        <w:rPr>
          <w:rFonts w:ascii="Times New Roman" w:hAnsi="Times New Roman" w:cs="Times New Roman"/>
        </w:rPr>
        <w:t>igh to very</w:t>
      </w:r>
      <w:r w:rsidRPr="00D72CDB">
        <w:rPr>
          <w:rFonts w:ascii="Times New Roman" w:hAnsi="Times New Roman" w:cs="Times New Roman"/>
        </w:rPr>
        <w:t xml:space="preserve"> high-calorie expenditure zones are concentrated in the </w:t>
      </w:r>
      <w:proofErr w:type="spellStart"/>
      <w:r w:rsidRPr="00D72CDB">
        <w:rPr>
          <w:rFonts w:ascii="Times New Roman" w:hAnsi="Times New Roman" w:cs="Times New Roman"/>
        </w:rPr>
        <w:t>northwestern</w:t>
      </w:r>
      <w:proofErr w:type="spellEnd"/>
      <w:r w:rsidRPr="00D72CDB">
        <w:rPr>
          <w:rFonts w:ascii="Times New Roman" w:hAnsi="Times New Roman" w:cs="Times New Roman"/>
        </w:rPr>
        <w:t xml:space="preserve">, </w:t>
      </w:r>
      <w:proofErr w:type="spellStart"/>
      <w:r w:rsidRPr="00D72CDB">
        <w:rPr>
          <w:rFonts w:ascii="Times New Roman" w:hAnsi="Times New Roman" w:cs="Times New Roman"/>
        </w:rPr>
        <w:t>southeastern</w:t>
      </w:r>
      <w:proofErr w:type="spellEnd"/>
      <w:r w:rsidRPr="00D72CDB">
        <w:rPr>
          <w:rFonts w:ascii="Times New Roman" w:hAnsi="Times New Roman" w:cs="Times New Roman"/>
        </w:rPr>
        <w:t>, and southern fringe areas. Adolescents in these regions may be engaged in more physically demanding routines, such as agricultural labour or regular physical commuting.</w:t>
      </w:r>
    </w:p>
    <w:p w14:paraId="27A5D953" w14:textId="77777777" w:rsidR="006442C4" w:rsidRDefault="00D2523F" w:rsidP="006442C4">
      <w:pPr>
        <w:spacing w:after="0" w:line="240" w:lineRule="auto"/>
        <w:ind w:firstLine="720"/>
        <w:contextualSpacing/>
        <w:jc w:val="both"/>
        <w:rPr>
          <w:rFonts w:ascii="Times New Roman" w:hAnsi="Times New Roman" w:cs="Times New Roman"/>
        </w:rPr>
      </w:pPr>
      <w:r>
        <w:rPr>
          <w:rFonts w:ascii="Times New Roman" w:hAnsi="Times New Roman" w:cs="Times New Roman"/>
        </w:rPr>
        <w:t>The</w:t>
      </w:r>
      <w:r>
        <w:rPr>
          <w:rFonts w:ascii="Times New Roman" w:hAnsi="Times New Roman" w:cs="Times New Roman"/>
        </w:rPr>
        <w:t xml:space="preserve"> l</w:t>
      </w:r>
      <w:r w:rsidRPr="00D72CDB">
        <w:rPr>
          <w:rFonts w:ascii="Times New Roman" w:hAnsi="Times New Roman" w:cs="Times New Roman"/>
        </w:rPr>
        <w:t>ow and very low expenditure areas are more dispersed, with significant clusters in the central and south-central parts of the taluk. These areas reflect sedentary lifestyles, limited outdoor activity, or access to mechanised transport and digital enterta</w:t>
      </w:r>
      <w:r w:rsidRPr="00D72CDB">
        <w:rPr>
          <w:rFonts w:ascii="Times New Roman" w:hAnsi="Times New Roman" w:cs="Times New Roman"/>
        </w:rPr>
        <w:t>inment.</w:t>
      </w:r>
      <w:r>
        <w:rPr>
          <w:rFonts w:ascii="Times New Roman" w:hAnsi="Times New Roman" w:cs="Times New Roman"/>
        </w:rPr>
        <w:t xml:space="preserve"> </w:t>
      </w:r>
      <w:r w:rsidRPr="00D72CDB">
        <w:rPr>
          <w:rFonts w:ascii="Times New Roman" w:hAnsi="Times New Roman" w:cs="Times New Roman"/>
        </w:rPr>
        <w:t xml:space="preserve">The </w:t>
      </w:r>
      <w:proofErr w:type="spellStart"/>
      <w:r w:rsidRPr="00D72CDB">
        <w:rPr>
          <w:rFonts w:ascii="Times New Roman" w:hAnsi="Times New Roman" w:cs="Times New Roman"/>
        </w:rPr>
        <w:lastRenderedPageBreak/>
        <w:t>Kumbakonam</w:t>
      </w:r>
      <w:proofErr w:type="spellEnd"/>
      <w:r w:rsidRPr="00D72CDB">
        <w:rPr>
          <w:rFonts w:ascii="Times New Roman" w:hAnsi="Times New Roman" w:cs="Times New Roman"/>
        </w:rPr>
        <w:t xml:space="preserve"> municipal area, marked as "NA," is excluded from the data, possibly due to urban-specific data collection challenges or its unique demographic characteristics.</w:t>
      </w:r>
      <w:r>
        <w:rPr>
          <w:rFonts w:ascii="Times New Roman" w:hAnsi="Times New Roman" w:cs="Times New Roman"/>
        </w:rPr>
        <w:t xml:space="preserve"> </w:t>
      </w:r>
    </w:p>
    <w:p w14:paraId="208F1088" w14:textId="77777777" w:rsidR="006442C4" w:rsidRPr="00D72CDB" w:rsidRDefault="00D2523F" w:rsidP="006442C4">
      <w:pPr>
        <w:spacing w:after="0" w:line="240" w:lineRule="auto"/>
        <w:ind w:firstLine="720"/>
        <w:contextualSpacing/>
        <w:jc w:val="both"/>
        <w:rPr>
          <w:rFonts w:ascii="Times New Roman" w:hAnsi="Times New Roman" w:cs="Times New Roman"/>
        </w:rPr>
      </w:pPr>
      <w:r>
        <w:rPr>
          <w:rFonts w:ascii="Times New Roman" w:hAnsi="Times New Roman" w:cs="Times New Roman"/>
        </w:rPr>
        <w:t>T</w:t>
      </w:r>
      <w:r w:rsidRPr="00D72CDB">
        <w:rPr>
          <w:rFonts w:ascii="Times New Roman" w:hAnsi="Times New Roman" w:cs="Times New Roman"/>
        </w:rPr>
        <w:t>his spatial representation of calorie burning highlights apparent geogr</w:t>
      </w:r>
      <w:r w:rsidRPr="00D72CDB">
        <w:rPr>
          <w:rFonts w:ascii="Times New Roman" w:hAnsi="Times New Roman" w:cs="Times New Roman"/>
        </w:rPr>
        <w:t>aphic disparities in adolescent activity levels. These findings underscore the importance of incorporating localised physical activity promotion strategies in low-energy expenditure areas to balance calorie intake and promote overall adolescent health.</w:t>
      </w:r>
    </w:p>
    <w:p w14:paraId="2B7A00E8" w14:textId="56785FF6" w:rsidR="005319FB" w:rsidRPr="005319FB" w:rsidRDefault="00683CC9" w:rsidP="005319FB">
      <w:pPr>
        <w:spacing w:after="0" w:line="240" w:lineRule="auto"/>
        <w:contextualSpacing/>
        <w:jc w:val="both"/>
        <w:rPr>
          <w:rFonts w:ascii="Times New Roman" w:hAnsi="Times New Roman" w:cs="Times New Roman"/>
          <w:b/>
          <w:bCs/>
        </w:rPr>
      </w:pPr>
      <w:r w:rsidRPr="005319FB">
        <w:rPr>
          <w:rFonts w:ascii="Times New Roman" w:hAnsi="Times New Roman" w:cs="Times New Roman"/>
          <w:b/>
          <w:bCs/>
        </w:rPr>
        <w:t xml:space="preserve">Net Calorie Retention </w:t>
      </w:r>
      <w:r>
        <w:rPr>
          <w:rFonts w:ascii="Times New Roman" w:hAnsi="Times New Roman" w:cs="Times New Roman"/>
          <w:b/>
          <w:bCs/>
        </w:rPr>
        <w:t>a</w:t>
      </w:r>
      <w:r w:rsidRPr="005319FB">
        <w:rPr>
          <w:rFonts w:ascii="Times New Roman" w:hAnsi="Times New Roman" w:cs="Times New Roman"/>
          <w:b/>
          <w:bCs/>
        </w:rPr>
        <w:t xml:space="preserve">mong Adolescents </w:t>
      </w:r>
      <w:r>
        <w:rPr>
          <w:rFonts w:ascii="Times New Roman" w:hAnsi="Times New Roman" w:cs="Times New Roman"/>
          <w:b/>
          <w:bCs/>
        </w:rPr>
        <w:t>i</w:t>
      </w:r>
      <w:r w:rsidRPr="005319FB">
        <w:rPr>
          <w:rFonts w:ascii="Times New Roman" w:hAnsi="Times New Roman" w:cs="Times New Roman"/>
          <w:b/>
          <w:bCs/>
        </w:rPr>
        <w:t xml:space="preserve">n </w:t>
      </w:r>
      <w:proofErr w:type="spellStart"/>
      <w:r w:rsidRPr="005319FB">
        <w:rPr>
          <w:rFonts w:ascii="Times New Roman" w:hAnsi="Times New Roman" w:cs="Times New Roman"/>
          <w:b/>
          <w:bCs/>
        </w:rPr>
        <w:t>Kumbakonam</w:t>
      </w:r>
      <w:proofErr w:type="spellEnd"/>
      <w:r w:rsidRPr="005319FB">
        <w:rPr>
          <w:rFonts w:ascii="Times New Roman" w:hAnsi="Times New Roman" w:cs="Times New Roman"/>
          <w:b/>
          <w:bCs/>
        </w:rPr>
        <w:t xml:space="preserve"> Taluk</w:t>
      </w:r>
    </w:p>
    <w:p w14:paraId="02819369" w14:textId="77777777" w:rsidR="005319FB" w:rsidRPr="005319FB" w:rsidRDefault="00D2523F" w:rsidP="005319FB">
      <w:pPr>
        <w:spacing w:after="0" w:line="240" w:lineRule="auto"/>
        <w:ind w:firstLine="720"/>
        <w:contextualSpacing/>
        <w:jc w:val="both"/>
        <w:rPr>
          <w:rFonts w:ascii="Times New Roman" w:hAnsi="Times New Roman" w:cs="Times New Roman"/>
        </w:rPr>
      </w:pPr>
      <w:r w:rsidRPr="005319FB">
        <w:rPr>
          <w:rFonts w:ascii="Times New Roman" w:hAnsi="Times New Roman" w:cs="Times New Roman"/>
        </w:rPr>
        <w:t xml:space="preserve">Figure </w:t>
      </w:r>
      <w:r w:rsidR="00715142">
        <w:rPr>
          <w:rFonts w:ascii="Times New Roman" w:hAnsi="Times New Roman" w:cs="Times New Roman"/>
        </w:rPr>
        <w:t>4</w:t>
      </w:r>
      <w:r w:rsidRPr="005319FB">
        <w:rPr>
          <w:rFonts w:ascii="Times New Roman" w:hAnsi="Times New Roman" w:cs="Times New Roman"/>
        </w:rPr>
        <w:t xml:space="preserve"> visualises the daily net calorie intake among adolescents aged 13–19 in </w:t>
      </w:r>
      <w:proofErr w:type="spellStart"/>
      <w:r w:rsidRPr="005319FB">
        <w:rPr>
          <w:rFonts w:ascii="Times New Roman" w:hAnsi="Times New Roman" w:cs="Times New Roman"/>
        </w:rPr>
        <w:t>Kumbakonam</w:t>
      </w:r>
      <w:proofErr w:type="spellEnd"/>
      <w:r w:rsidRPr="005319FB">
        <w:rPr>
          <w:rFonts w:ascii="Times New Roman" w:hAnsi="Times New Roman" w:cs="Times New Roman"/>
        </w:rPr>
        <w:t xml:space="preserve"> Taluk. This balance between calories consumed and expended is classified into Very Low, Low, Medium, High, and Very High.</w:t>
      </w:r>
    </w:p>
    <w:p w14:paraId="4000CF6D" w14:textId="77777777" w:rsidR="005319FB" w:rsidRPr="005319FB" w:rsidRDefault="00D2523F" w:rsidP="005319FB">
      <w:pPr>
        <w:spacing w:after="0" w:line="240" w:lineRule="auto"/>
        <w:ind w:firstLine="360"/>
        <w:contextualSpacing/>
        <w:jc w:val="both"/>
        <w:rPr>
          <w:rFonts w:ascii="Times New Roman" w:hAnsi="Times New Roman" w:cs="Times New Roman"/>
        </w:rPr>
      </w:pPr>
      <w:r w:rsidRPr="005319FB">
        <w:rPr>
          <w:rFonts w:ascii="Times New Roman" w:hAnsi="Times New Roman" w:cs="Times New Roman"/>
        </w:rPr>
        <w:t xml:space="preserve">The map indicates a geographically varied pattern </w:t>
      </w:r>
      <w:r w:rsidRPr="005319FB">
        <w:rPr>
          <w:rFonts w:ascii="Times New Roman" w:hAnsi="Times New Roman" w:cs="Times New Roman"/>
        </w:rPr>
        <w:t xml:space="preserve">of net calorie retention: </w:t>
      </w:r>
    </w:p>
    <w:p w14:paraId="1629D437" w14:textId="1965C665" w:rsidR="005319FB" w:rsidRDefault="00D2523F" w:rsidP="00F66578">
      <w:pPr>
        <w:spacing w:after="0" w:line="240" w:lineRule="auto"/>
        <w:ind w:firstLine="360"/>
        <w:contextualSpacing/>
        <w:jc w:val="both"/>
        <w:rPr>
          <w:rFonts w:ascii="Times New Roman" w:hAnsi="Times New Roman" w:cs="Times New Roman"/>
        </w:rPr>
      </w:pPr>
      <w:r w:rsidRPr="005319FB">
        <w:rPr>
          <w:rFonts w:ascii="Times New Roman" w:hAnsi="Times New Roman" w:cs="Times New Roman"/>
        </w:rPr>
        <w:t xml:space="preserve">High and Very High-calorie retention zones are concentrated in the taluk's north-central, south-central, and </w:t>
      </w:r>
      <w:proofErr w:type="spellStart"/>
      <w:r w:rsidRPr="005319FB">
        <w:rPr>
          <w:rFonts w:ascii="Times New Roman" w:hAnsi="Times New Roman" w:cs="Times New Roman"/>
        </w:rPr>
        <w:t>southeastern</w:t>
      </w:r>
      <w:proofErr w:type="spellEnd"/>
      <w:r w:rsidRPr="005319FB">
        <w:rPr>
          <w:rFonts w:ascii="Times New Roman" w:hAnsi="Times New Roman" w:cs="Times New Roman"/>
        </w:rPr>
        <w:t xml:space="preserve"> regions. These areas reflect a positive energy balance and may correlate with sufficient food intake and mo</w:t>
      </w:r>
      <w:r w:rsidRPr="005319FB">
        <w:rPr>
          <w:rFonts w:ascii="Times New Roman" w:hAnsi="Times New Roman" w:cs="Times New Roman"/>
        </w:rPr>
        <w:t>derate physical activity. While this can support healthy growth, sustained high retention could also pose risks of overweight or obesity if not balanced with adequate physical activity.</w:t>
      </w:r>
    </w:p>
    <w:p w14:paraId="04DDB885" w14:textId="77777777" w:rsidR="005319FB" w:rsidRPr="005319FB" w:rsidRDefault="00D2523F" w:rsidP="005319FB">
      <w:pPr>
        <w:spacing w:after="0" w:line="240" w:lineRule="auto"/>
        <w:ind w:firstLine="360"/>
        <w:contextualSpacing/>
        <w:jc w:val="both"/>
        <w:rPr>
          <w:rFonts w:ascii="Times New Roman" w:hAnsi="Times New Roman" w:cs="Times New Roman"/>
        </w:rPr>
      </w:pPr>
      <w:r w:rsidRPr="005319FB">
        <w:rPr>
          <w:rFonts w:ascii="Times New Roman" w:hAnsi="Times New Roman" w:cs="Times New Roman"/>
        </w:rPr>
        <w:t>A significant portion of the taluk is moderate calorie retention. This</w:t>
      </w:r>
      <w:r w:rsidRPr="005319FB">
        <w:rPr>
          <w:rFonts w:ascii="Times New Roman" w:hAnsi="Times New Roman" w:cs="Times New Roman"/>
        </w:rPr>
        <w:t xml:space="preserve"> represents an optimal and healthy energy balance for adolescents, supporting normal growth and development. Conversely, low and very low retention zones are found mainly in the southwestern and parts of the central regions. These areas may reflect either </w:t>
      </w:r>
      <w:r w:rsidRPr="005319FB">
        <w:rPr>
          <w:rFonts w:ascii="Times New Roman" w:hAnsi="Times New Roman" w:cs="Times New Roman"/>
        </w:rPr>
        <w:t>low food intake, high physical activity levels, or a combination of both, potentially placing adolescents at risk of undernutrition or energy deficiency.</w:t>
      </w:r>
    </w:p>
    <w:p w14:paraId="48FC816F" w14:textId="77777777" w:rsidR="005319FB" w:rsidRPr="005319FB" w:rsidRDefault="00D2523F" w:rsidP="005319FB">
      <w:pPr>
        <w:spacing w:after="0" w:line="240" w:lineRule="auto"/>
        <w:ind w:firstLine="360"/>
        <w:contextualSpacing/>
        <w:jc w:val="both"/>
        <w:rPr>
          <w:rFonts w:ascii="Times New Roman" w:hAnsi="Times New Roman" w:cs="Times New Roman"/>
        </w:rPr>
      </w:pPr>
      <w:r w:rsidRPr="005319FB">
        <w:rPr>
          <w:rFonts w:ascii="Times New Roman" w:hAnsi="Times New Roman" w:cs="Times New Roman"/>
        </w:rPr>
        <w:t>This spatial assessment highlights areas where nutritional imbalance—excess or deficiency—is most pron</w:t>
      </w:r>
      <w:r w:rsidRPr="005319FB">
        <w:rPr>
          <w:rFonts w:ascii="Times New Roman" w:hAnsi="Times New Roman" w:cs="Times New Roman"/>
        </w:rPr>
        <w:t xml:space="preserve">ounced. Policymakers and public health planners can use this data to target dietary interventions and physical activity programs to achieve balanced nutrition and health outcomes for adolescents across </w:t>
      </w:r>
      <w:proofErr w:type="spellStart"/>
      <w:r w:rsidRPr="005319FB">
        <w:rPr>
          <w:rFonts w:ascii="Times New Roman" w:hAnsi="Times New Roman" w:cs="Times New Roman"/>
        </w:rPr>
        <w:t>Kumbakonam</w:t>
      </w:r>
      <w:proofErr w:type="spellEnd"/>
      <w:r w:rsidRPr="005319FB">
        <w:rPr>
          <w:rFonts w:ascii="Times New Roman" w:hAnsi="Times New Roman" w:cs="Times New Roman"/>
        </w:rPr>
        <w:t xml:space="preserve"> Taluk.</w:t>
      </w:r>
    </w:p>
    <w:p w14:paraId="19FE653B" w14:textId="7FDA2199" w:rsidR="001E33B7" w:rsidRDefault="00683CC9" w:rsidP="001E33B7">
      <w:pPr>
        <w:spacing w:after="0" w:line="240" w:lineRule="auto"/>
        <w:contextualSpacing/>
        <w:jc w:val="both"/>
        <w:rPr>
          <w:rFonts w:ascii="Times New Roman" w:hAnsi="Times New Roman" w:cs="Times New Roman"/>
          <w:b/>
          <w:bCs/>
        </w:rPr>
      </w:pPr>
      <w:r w:rsidRPr="001E33B7">
        <w:rPr>
          <w:rFonts w:ascii="Times New Roman" w:hAnsi="Times New Roman" w:cs="Times New Roman"/>
          <w:b/>
          <w:bCs/>
        </w:rPr>
        <w:t xml:space="preserve">Adolescent Wealth Index </w:t>
      </w:r>
    </w:p>
    <w:p w14:paraId="38FB293F" w14:textId="79A80D9F" w:rsidR="001E33B7" w:rsidRDefault="00D2523F" w:rsidP="00F66578">
      <w:pPr>
        <w:spacing w:after="0" w:line="240" w:lineRule="auto"/>
        <w:ind w:firstLine="720"/>
        <w:contextualSpacing/>
        <w:jc w:val="both"/>
        <w:rPr>
          <w:rFonts w:ascii="Times New Roman" w:hAnsi="Times New Roman" w:cs="Times New Roman"/>
        </w:rPr>
      </w:pPr>
      <w:r w:rsidRPr="001E33B7">
        <w:rPr>
          <w:rFonts w:ascii="Times New Roman" w:hAnsi="Times New Roman" w:cs="Times New Roman"/>
        </w:rPr>
        <w:t xml:space="preserve">Figure </w:t>
      </w:r>
      <w:r w:rsidR="00715142">
        <w:rPr>
          <w:rFonts w:ascii="Times New Roman" w:hAnsi="Times New Roman" w:cs="Times New Roman"/>
        </w:rPr>
        <w:t>5</w:t>
      </w:r>
      <w:r w:rsidRPr="001E33B7">
        <w:rPr>
          <w:rFonts w:ascii="Times New Roman" w:hAnsi="Times New Roman" w:cs="Times New Roman"/>
        </w:rPr>
        <w:t xml:space="preserve"> il</w:t>
      </w:r>
      <w:r w:rsidRPr="001E33B7">
        <w:rPr>
          <w:rFonts w:ascii="Times New Roman" w:hAnsi="Times New Roman" w:cs="Times New Roman"/>
        </w:rPr>
        <w:t xml:space="preserve">lustrates the Wealth Index of adolescents aged 13–19 across </w:t>
      </w:r>
      <w:proofErr w:type="spellStart"/>
      <w:r w:rsidRPr="001E33B7">
        <w:rPr>
          <w:rFonts w:ascii="Times New Roman" w:hAnsi="Times New Roman" w:cs="Times New Roman"/>
        </w:rPr>
        <w:t>Kumbakonam</w:t>
      </w:r>
      <w:proofErr w:type="spellEnd"/>
      <w:r w:rsidRPr="001E33B7">
        <w:rPr>
          <w:rFonts w:ascii="Times New Roman" w:hAnsi="Times New Roman" w:cs="Times New Roman"/>
        </w:rPr>
        <w:t xml:space="preserve"> Taluk, segmented into three categories—Poor, Good, and Very Good—based on socioeconomic indicators. The spatial distribution of Very Good wealth zones is prominently concentrated in the</w:t>
      </w:r>
      <w:r w:rsidRPr="001E33B7">
        <w:rPr>
          <w:rFonts w:ascii="Times New Roman" w:hAnsi="Times New Roman" w:cs="Times New Roman"/>
        </w:rPr>
        <w:t xml:space="preserve"> northern and </w:t>
      </w:r>
      <w:proofErr w:type="spellStart"/>
      <w:r w:rsidRPr="001E33B7">
        <w:rPr>
          <w:rFonts w:ascii="Times New Roman" w:hAnsi="Times New Roman" w:cs="Times New Roman"/>
        </w:rPr>
        <w:t>northeastern</w:t>
      </w:r>
      <w:proofErr w:type="spellEnd"/>
      <w:r w:rsidRPr="001E33B7">
        <w:rPr>
          <w:rFonts w:ascii="Times New Roman" w:hAnsi="Times New Roman" w:cs="Times New Roman"/>
        </w:rPr>
        <w:t xml:space="preserve"> parts and the </w:t>
      </w:r>
      <w:proofErr w:type="spellStart"/>
      <w:r w:rsidRPr="001E33B7">
        <w:rPr>
          <w:rFonts w:ascii="Times New Roman" w:hAnsi="Times New Roman" w:cs="Times New Roman"/>
        </w:rPr>
        <w:t>southeastern</w:t>
      </w:r>
      <w:proofErr w:type="spellEnd"/>
      <w:r w:rsidRPr="001E33B7">
        <w:rPr>
          <w:rFonts w:ascii="Times New Roman" w:hAnsi="Times New Roman" w:cs="Times New Roman"/>
        </w:rPr>
        <w:t xml:space="preserve"> corner of the taluk. These regions will likely have better access to resources such as quality education, healthcare, and nutrition, contributing to a higher standard of living for adolescents. </w:t>
      </w:r>
    </w:p>
    <w:p w14:paraId="04427266" w14:textId="77777777" w:rsidR="001E33B7" w:rsidRPr="001E33B7" w:rsidRDefault="00D2523F" w:rsidP="001E33B7">
      <w:pPr>
        <w:spacing w:after="0" w:line="240" w:lineRule="auto"/>
        <w:ind w:firstLine="720"/>
        <w:contextualSpacing/>
        <w:jc w:val="both"/>
        <w:rPr>
          <w:rFonts w:ascii="Times New Roman" w:hAnsi="Times New Roman" w:cs="Times New Roman"/>
        </w:rPr>
      </w:pPr>
      <w:r w:rsidRPr="001E33B7">
        <w:rPr>
          <w:rFonts w:ascii="Times New Roman" w:hAnsi="Times New Roman" w:cs="Times New Roman"/>
        </w:rPr>
        <w:t>The Goo</w:t>
      </w:r>
      <w:r w:rsidRPr="001E33B7">
        <w:rPr>
          <w:rFonts w:ascii="Times New Roman" w:hAnsi="Times New Roman" w:cs="Times New Roman"/>
        </w:rPr>
        <w:t>d" wealth areas dominate most of the central and southern zones, reflecting moderate socioeconomic conditions. These areas may offer relatively stable living conditions, though not as affluent as the "perfect" regions. In contrast, Poor wealth index region</w:t>
      </w:r>
      <w:r w:rsidRPr="001E33B7">
        <w:rPr>
          <w:rFonts w:ascii="Times New Roman" w:hAnsi="Times New Roman" w:cs="Times New Roman"/>
        </w:rPr>
        <w:t>s are primarily clustered in the central-southern and southwestern parts of the taluk. These zones suggest higher economic vulnerability, with adolescents experiencing reduced access to basic services and resources critical for their development.</w:t>
      </w:r>
    </w:p>
    <w:p w14:paraId="042B6CD4" w14:textId="77777777" w:rsidR="001E33B7" w:rsidRPr="001E33B7" w:rsidRDefault="00D2523F" w:rsidP="001E33B7">
      <w:pPr>
        <w:spacing w:after="0" w:line="240" w:lineRule="auto"/>
        <w:ind w:firstLine="720"/>
        <w:contextualSpacing/>
        <w:jc w:val="both"/>
      </w:pPr>
      <w:r w:rsidRPr="001E33B7">
        <w:rPr>
          <w:rFonts w:ascii="Times New Roman" w:hAnsi="Times New Roman" w:cs="Times New Roman"/>
        </w:rPr>
        <w:t>The map p</w:t>
      </w:r>
      <w:r w:rsidRPr="001E33B7">
        <w:rPr>
          <w:rFonts w:ascii="Times New Roman" w:hAnsi="Times New Roman" w:cs="Times New Roman"/>
        </w:rPr>
        <w:t xml:space="preserve">resents a geographically uneven wealth distribution among adolescents, revealing pockets of both affluence and deprivation. These disparities emphasise the importance of targeted socioeconomic interventions, especially in poor wealth zones, to ensure more </w:t>
      </w:r>
      <w:r w:rsidRPr="001E33B7">
        <w:rPr>
          <w:rFonts w:ascii="Times New Roman" w:hAnsi="Times New Roman" w:cs="Times New Roman"/>
        </w:rPr>
        <w:t xml:space="preserve">equitable opportunities and development outcomes for all adolescents across </w:t>
      </w:r>
      <w:proofErr w:type="spellStart"/>
      <w:r w:rsidRPr="001E33B7">
        <w:rPr>
          <w:rFonts w:ascii="Times New Roman" w:hAnsi="Times New Roman" w:cs="Times New Roman"/>
        </w:rPr>
        <w:t>Kumbakonam</w:t>
      </w:r>
      <w:proofErr w:type="spellEnd"/>
      <w:r w:rsidRPr="001E33B7">
        <w:rPr>
          <w:rFonts w:ascii="Times New Roman" w:hAnsi="Times New Roman" w:cs="Times New Roman"/>
        </w:rPr>
        <w:t xml:space="preserve"> Taluk.</w:t>
      </w:r>
    </w:p>
    <w:p w14:paraId="10FAB638" w14:textId="553E12D7" w:rsidR="001E33B7" w:rsidRPr="00683CC9" w:rsidRDefault="00683CC9" w:rsidP="001E33B7">
      <w:pPr>
        <w:spacing w:after="0" w:line="240" w:lineRule="auto"/>
        <w:contextualSpacing/>
        <w:jc w:val="both"/>
        <w:rPr>
          <w:rFonts w:ascii="Times New Roman" w:hAnsi="Times New Roman" w:cs="Times New Roman"/>
          <w:b/>
          <w:bCs/>
          <w:sz w:val="22"/>
          <w:szCs w:val="22"/>
        </w:rPr>
      </w:pPr>
      <w:r w:rsidRPr="00683CC9">
        <w:rPr>
          <w:rFonts w:ascii="Times New Roman" w:hAnsi="Times New Roman" w:cs="Times New Roman"/>
          <w:b/>
          <w:bCs/>
          <w:sz w:val="22"/>
          <w:szCs w:val="22"/>
        </w:rPr>
        <w:t xml:space="preserve">Adolescent Health Index </w:t>
      </w:r>
    </w:p>
    <w:p w14:paraId="7D2D3478" w14:textId="77777777" w:rsidR="001E33B7" w:rsidRPr="00801C32" w:rsidRDefault="00D2523F" w:rsidP="001E33B7">
      <w:pPr>
        <w:spacing w:after="0" w:line="240" w:lineRule="auto"/>
        <w:ind w:firstLine="720"/>
        <w:contextualSpacing/>
        <w:jc w:val="both"/>
        <w:rPr>
          <w:rFonts w:ascii="Times New Roman" w:hAnsi="Times New Roman" w:cs="Times New Roman"/>
        </w:rPr>
      </w:pPr>
      <w:r w:rsidRPr="00801C32">
        <w:rPr>
          <w:rFonts w:ascii="Times New Roman" w:hAnsi="Times New Roman" w:cs="Times New Roman"/>
        </w:rPr>
        <w:t xml:space="preserve">Figure </w:t>
      </w:r>
      <w:r w:rsidR="00715142">
        <w:rPr>
          <w:rFonts w:ascii="Times New Roman" w:hAnsi="Times New Roman" w:cs="Times New Roman"/>
        </w:rPr>
        <w:t>6</w:t>
      </w:r>
      <w:r w:rsidRPr="00801C32">
        <w:rPr>
          <w:rFonts w:ascii="Times New Roman" w:hAnsi="Times New Roman" w:cs="Times New Roman"/>
        </w:rPr>
        <w:t xml:space="preserve"> presents the Adolescent Health Index for individuals aged 13–19 across </w:t>
      </w:r>
      <w:proofErr w:type="spellStart"/>
      <w:r w:rsidRPr="00801C32">
        <w:rPr>
          <w:rFonts w:ascii="Times New Roman" w:hAnsi="Times New Roman" w:cs="Times New Roman"/>
        </w:rPr>
        <w:t>Kumbakonam</w:t>
      </w:r>
      <w:proofErr w:type="spellEnd"/>
      <w:r w:rsidRPr="00801C32">
        <w:rPr>
          <w:rFonts w:ascii="Times New Roman" w:hAnsi="Times New Roman" w:cs="Times New Roman"/>
        </w:rPr>
        <w:t xml:space="preserve"> Taluk, highlighting geographic disparities in health outcomes. The health index is categorised into poor, good, and very good. </w:t>
      </w:r>
    </w:p>
    <w:p w14:paraId="4A42CD4A" w14:textId="77777777" w:rsidR="001E33B7" w:rsidRPr="00801C32" w:rsidRDefault="00D2523F" w:rsidP="001E33B7">
      <w:pPr>
        <w:spacing w:after="0" w:line="240" w:lineRule="auto"/>
        <w:ind w:firstLine="720"/>
        <w:contextualSpacing/>
        <w:jc w:val="both"/>
        <w:rPr>
          <w:rFonts w:ascii="Times New Roman" w:hAnsi="Times New Roman" w:cs="Times New Roman"/>
        </w:rPr>
      </w:pPr>
      <w:r w:rsidRPr="00801C32">
        <w:rPr>
          <w:rFonts w:ascii="Times New Roman" w:hAnsi="Times New Roman" w:cs="Times New Roman"/>
        </w:rPr>
        <w:t>A clear trend emerges: The "poor" health cate</w:t>
      </w:r>
      <w:r w:rsidRPr="00801C32">
        <w:rPr>
          <w:rFonts w:ascii="Times New Roman" w:hAnsi="Times New Roman" w:cs="Times New Roman"/>
        </w:rPr>
        <w:t xml:space="preserve">gory dominates many taluks. This widespread presence indicates that the overall adolescent health status across </w:t>
      </w:r>
      <w:proofErr w:type="spellStart"/>
      <w:r w:rsidRPr="00801C32">
        <w:rPr>
          <w:rFonts w:ascii="Times New Roman" w:hAnsi="Times New Roman" w:cs="Times New Roman"/>
        </w:rPr>
        <w:t>Kumbakonam</w:t>
      </w:r>
      <w:proofErr w:type="spellEnd"/>
      <w:r w:rsidRPr="00801C32">
        <w:rPr>
          <w:rFonts w:ascii="Times New Roman" w:hAnsi="Times New Roman" w:cs="Times New Roman"/>
        </w:rPr>
        <w:t xml:space="preserve"> </w:t>
      </w:r>
      <w:r w:rsidRPr="00801C32">
        <w:rPr>
          <w:rFonts w:ascii="Times New Roman" w:hAnsi="Times New Roman" w:cs="Times New Roman"/>
        </w:rPr>
        <w:lastRenderedPageBreak/>
        <w:t>Taluk is generally unsatisfactory, likely due to inadequate nutrition, limited access to healthcare, or socioeconomic challenges.</w:t>
      </w:r>
    </w:p>
    <w:p w14:paraId="7FCA66B9" w14:textId="77777777" w:rsidR="00894EA0" w:rsidRDefault="00D2523F" w:rsidP="00894EA0">
      <w:pPr>
        <w:spacing w:after="0" w:line="240" w:lineRule="auto"/>
        <w:ind w:firstLine="720"/>
        <w:contextualSpacing/>
        <w:jc w:val="both"/>
        <w:rPr>
          <w:rFonts w:ascii="Times New Roman" w:hAnsi="Times New Roman" w:cs="Times New Roman"/>
        </w:rPr>
      </w:pPr>
      <w:r w:rsidRPr="00801C32">
        <w:rPr>
          <w:rFonts w:ascii="Times New Roman" w:hAnsi="Times New Roman" w:cs="Times New Roman"/>
        </w:rPr>
        <w:t>How</w:t>
      </w:r>
      <w:r w:rsidRPr="00801C32">
        <w:rPr>
          <w:rFonts w:ascii="Times New Roman" w:hAnsi="Times New Roman" w:cs="Times New Roman"/>
        </w:rPr>
        <w:t>ever, clusters of good" health status appear in several parts of the central and eastern taluk, suggesting localised improvements, potentially due to better infrastructure, targeted health programs, or community-level awareness.</w:t>
      </w:r>
      <w:r w:rsidRPr="00894EA0">
        <w:rPr>
          <w:rFonts w:ascii="Times New Roman" w:hAnsi="Times New Roman" w:cs="Times New Roman"/>
        </w:rPr>
        <w:t xml:space="preserve"> </w:t>
      </w:r>
    </w:p>
    <w:p w14:paraId="434E0BD8" w14:textId="7102D0F8" w:rsidR="00801C32" w:rsidRDefault="00D2523F" w:rsidP="00F66578">
      <w:pPr>
        <w:spacing w:after="0" w:line="240" w:lineRule="auto"/>
        <w:ind w:firstLine="720"/>
        <w:contextualSpacing/>
        <w:jc w:val="both"/>
        <w:rPr>
          <w:rFonts w:ascii="Times New Roman" w:hAnsi="Times New Roman" w:cs="Times New Roman"/>
        </w:rPr>
      </w:pPr>
      <w:r w:rsidRPr="00801C32">
        <w:rPr>
          <w:rFonts w:ascii="Times New Roman" w:hAnsi="Times New Roman" w:cs="Times New Roman"/>
        </w:rPr>
        <w:t>Most notably, small but di</w:t>
      </w:r>
      <w:r w:rsidRPr="00801C32">
        <w:rPr>
          <w:rFonts w:ascii="Times New Roman" w:hAnsi="Times New Roman" w:cs="Times New Roman"/>
        </w:rPr>
        <w:t xml:space="preserve">stinct pockets of the "Very Good" health index are scattered across the </w:t>
      </w:r>
      <w:proofErr w:type="spellStart"/>
      <w:r w:rsidRPr="00801C32">
        <w:rPr>
          <w:rFonts w:ascii="Times New Roman" w:hAnsi="Times New Roman" w:cs="Times New Roman"/>
        </w:rPr>
        <w:t>northwestern</w:t>
      </w:r>
      <w:proofErr w:type="spellEnd"/>
      <w:r w:rsidRPr="00801C32">
        <w:rPr>
          <w:rFonts w:ascii="Times New Roman" w:hAnsi="Times New Roman" w:cs="Times New Roman"/>
        </w:rPr>
        <w:t xml:space="preserve">, eastern, and southern regions, reflecting zones of optimal adolescent health. These areas may benefit from a combination of factors such as a higher wealth index, better </w:t>
      </w:r>
      <w:r w:rsidRPr="00801C32">
        <w:rPr>
          <w:rFonts w:ascii="Times New Roman" w:hAnsi="Times New Roman" w:cs="Times New Roman"/>
        </w:rPr>
        <w:t>education, improved diet, and access to healthcare services. Therefore, the map underscores a predominance of poor health outcomes among adolescents in the taluk, with islands of relatively better health, emphasising the urgent need for targeted public hea</w:t>
      </w:r>
      <w:r w:rsidRPr="00801C32">
        <w:rPr>
          <w:rFonts w:ascii="Times New Roman" w:hAnsi="Times New Roman" w:cs="Times New Roman"/>
        </w:rPr>
        <w:t>lth initiatives and inter-sectoral collaboration to uplift adolescent health standards in the region.</w:t>
      </w:r>
    </w:p>
    <w:p w14:paraId="5CBFDD6C" w14:textId="59087100" w:rsidR="00801C32" w:rsidRPr="00801C32" w:rsidRDefault="00683CC9" w:rsidP="00801C32">
      <w:pPr>
        <w:spacing w:after="0" w:line="240" w:lineRule="auto"/>
        <w:contextualSpacing/>
        <w:jc w:val="both"/>
        <w:rPr>
          <w:rFonts w:ascii="Times New Roman" w:hAnsi="Times New Roman" w:cs="Times New Roman"/>
          <w:b/>
          <w:bCs/>
        </w:rPr>
      </w:pPr>
      <w:r w:rsidRPr="00801C32">
        <w:rPr>
          <w:rFonts w:ascii="Times New Roman" w:hAnsi="Times New Roman" w:cs="Times New Roman"/>
          <w:b/>
          <w:bCs/>
        </w:rPr>
        <w:t xml:space="preserve">Adolescent Health Status </w:t>
      </w:r>
    </w:p>
    <w:p w14:paraId="20047179" w14:textId="6129E6E2" w:rsidR="00D960FF" w:rsidRDefault="00D2523F" w:rsidP="00F66578">
      <w:pPr>
        <w:spacing w:after="0" w:line="240" w:lineRule="auto"/>
        <w:ind w:firstLine="720"/>
        <w:contextualSpacing/>
        <w:jc w:val="both"/>
        <w:rPr>
          <w:rFonts w:ascii="Times New Roman" w:hAnsi="Times New Roman" w:cs="Times New Roman"/>
        </w:rPr>
      </w:pPr>
      <w:r w:rsidRPr="00B75408">
        <w:rPr>
          <w:rFonts w:ascii="Times New Roman" w:hAnsi="Times New Roman" w:cs="Times New Roman"/>
        </w:rPr>
        <w:t xml:space="preserve">Figure </w:t>
      </w:r>
      <w:r w:rsidR="00715142" w:rsidRPr="00B75408">
        <w:rPr>
          <w:rFonts w:ascii="Times New Roman" w:hAnsi="Times New Roman" w:cs="Times New Roman"/>
        </w:rPr>
        <w:t>7</w:t>
      </w:r>
      <w:r w:rsidRPr="00B75408">
        <w:rPr>
          <w:rFonts w:ascii="Times New Roman" w:hAnsi="Times New Roman" w:cs="Times New Roman"/>
        </w:rPr>
        <w:t xml:space="preserve"> displays the health status of adolescents aged 13–19 across </w:t>
      </w:r>
      <w:proofErr w:type="spellStart"/>
      <w:r w:rsidRPr="00B75408">
        <w:rPr>
          <w:rFonts w:ascii="Times New Roman" w:hAnsi="Times New Roman" w:cs="Times New Roman"/>
        </w:rPr>
        <w:t>Kumbakonam</w:t>
      </w:r>
      <w:proofErr w:type="spellEnd"/>
      <w:r w:rsidRPr="00B75408">
        <w:rPr>
          <w:rFonts w:ascii="Times New Roman" w:hAnsi="Times New Roman" w:cs="Times New Roman"/>
        </w:rPr>
        <w:t xml:space="preserve"> Taluk, categorised into five classes: poor, mode</w:t>
      </w:r>
      <w:r w:rsidRPr="00B75408">
        <w:rPr>
          <w:rFonts w:ascii="Times New Roman" w:hAnsi="Times New Roman" w:cs="Times New Roman"/>
        </w:rPr>
        <w:t xml:space="preserve">rate, reasonable, and very good. </w:t>
      </w:r>
    </w:p>
    <w:p w14:paraId="453432D6" w14:textId="77777777" w:rsidR="00894EA0" w:rsidRPr="00B75408" w:rsidRDefault="00D2523F" w:rsidP="00894EA0">
      <w:pPr>
        <w:spacing w:after="0" w:line="240" w:lineRule="auto"/>
        <w:ind w:firstLine="720"/>
        <w:contextualSpacing/>
        <w:jc w:val="both"/>
        <w:rPr>
          <w:rFonts w:ascii="Times New Roman" w:hAnsi="Times New Roman" w:cs="Times New Roman"/>
        </w:rPr>
      </w:pPr>
      <w:r w:rsidRPr="00B75408">
        <w:rPr>
          <w:rFonts w:ascii="Times New Roman" w:hAnsi="Times New Roman" w:cs="Times New Roman"/>
        </w:rPr>
        <w:t>The most striking observation is the widespread prevalence of inferior health status covering most taluk. This indicates that a large proportion of adolescents in the region are experiencing suboptimal health conditions, l</w:t>
      </w:r>
      <w:r w:rsidRPr="00B75408">
        <w:rPr>
          <w:rFonts w:ascii="Times New Roman" w:hAnsi="Times New Roman" w:cs="Times New Roman"/>
        </w:rPr>
        <w:t>ikely due to factors such as poor nutrition, low access to healthcare services, and socioeconomic deprivation. Amid this backdrop, scattered pockets of moderate and reasonable" health status emerge, particularly in the south-central and central-eastern zon</w:t>
      </w:r>
      <w:r w:rsidRPr="00B75408">
        <w:rPr>
          <w:rFonts w:ascii="Times New Roman" w:hAnsi="Times New Roman" w:cs="Times New Roman"/>
        </w:rPr>
        <w:t xml:space="preserve">es. </w:t>
      </w:r>
    </w:p>
    <w:p w14:paraId="7E8F2610" w14:textId="77777777" w:rsidR="00894EA0" w:rsidRPr="00B75408" w:rsidRDefault="00D2523F" w:rsidP="00894EA0">
      <w:pPr>
        <w:spacing w:after="0" w:line="240" w:lineRule="auto"/>
        <w:ind w:firstLine="720"/>
        <w:contextualSpacing/>
        <w:jc w:val="both"/>
        <w:rPr>
          <w:rFonts w:ascii="Times New Roman" w:hAnsi="Times New Roman" w:cs="Times New Roman"/>
        </w:rPr>
      </w:pPr>
      <w:r w:rsidRPr="00B75408">
        <w:rPr>
          <w:rFonts w:ascii="Times New Roman" w:hAnsi="Times New Roman" w:cs="Times New Roman"/>
        </w:rPr>
        <w:t>These areas represent regions with slightly better public health outreach, awareness programs, or improved dietary practices. Notably, clusters of excellent health status are minimal, appearing in isolated southern and western pockets. These zones are</w:t>
      </w:r>
      <w:r w:rsidRPr="00B75408">
        <w:rPr>
          <w:rFonts w:ascii="Times New Roman" w:hAnsi="Times New Roman" w:cs="Times New Roman"/>
        </w:rPr>
        <w:t xml:space="preserve"> exceptions and likely benefit from localised advantages such as better socioeconomic conditions or access to adolescent health and nutrition services. </w:t>
      </w:r>
    </w:p>
    <w:p w14:paraId="54B42A59" w14:textId="77777777" w:rsidR="00894EA0" w:rsidRPr="00B75408" w:rsidRDefault="00D2523F" w:rsidP="00894EA0">
      <w:pPr>
        <w:spacing w:after="0" w:line="240" w:lineRule="auto"/>
        <w:ind w:firstLine="720"/>
        <w:contextualSpacing/>
        <w:jc w:val="both"/>
        <w:rPr>
          <w:rFonts w:ascii="Times New Roman" w:hAnsi="Times New Roman" w:cs="Times New Roman"/>
        </w:rPr>
      </w:pPr>
      <w:r w:rsidRPr="00B75408">
        <w:rPr>
          <w:rFonts w:ascii="Times New Roman" w:hAnsi="Times New Roman" w:cs="Times New Roman"/>
        </w:rPr>
        <w:t>As a result, the map reflects a distressing picture of adolescent health across the taluk, where the do</w:t>
      </w:r>
      <w:r w:rsidRPr="00B75408">
        <w:rPr>
          <w:rFonts w:ascii="Times New Roman" w:hAnsi="Times New Roman" w:cs="Times New Roman"/>
        </w:rPr>
        <w:t>minance of poor health zones calls for urgent and focused interventions. Programs must prioritise nutrition education, healthcare accessibility, and physical well-being, particularly in underserved rural sectors, to uplift the overall adolescent health lan</w:t>
      </w:r>
      <w:r w:rsidRPr="00B75408">
        <w:rPr>
          <w:rFonts w:ascii="Times New Roman" w:hAnsi="Times New Roman" w:cs="Times New Roman"/>
        </w:rPr>
        <w:t xml:space="preserve">dscape in </w:t>
      </w:r>
      <w:proofErr w:type="spellStart"/>
      <w:r w:rsidRPr="00B75408">
        <w:rPr>
          <w:rFonts w:ascii="Times New Roman" w:hAnsi="Times New Roman" w:cs="Times New Roman"/>
        </w:rPr>
        <w:t>Kumbakonam</w:t>
      </w:r>
      <w:proofErr w:type="spellEnd"/>
      <w:r w:rsidRPr="00B75408">
        <w:rPr>
          <w:rFonts w:ascii="Times New Roman" w:hAnsi="Times New Roman" w:cs="Times New Roman"/>
        </w:rPr>
        <w:t xml:space="preserve"> Taluk.</w:t>
      </w:r>
    </w:p>
    <w:p w14:paraId="1EC97FF6" w14:textId="4AD643DC" w:rsidR="007E6826" w:rsidRPr="002B216D" w:rsidRDefault="00683CC9" w:rsidP="007E6826">
      <w:pPr>
        <w:spacing w:after="0" w:line="240" w:lineRule="auto"/>
        <w:contextualSpacing/>
        <w:jc w:val="both"/>
        <w:rPr>
          <w:rFonts w:ascii="Times New Roman" w:hAnsi="Times New Roman" w:cs="Times New Roman"/>
          <w:b/>
          <w:bCs/>
          <w:sz w:val="28"/>
          <w:szCs w:val="28"/>
        </w:rPr>
      </w:pPr>
      <w:r w:rsidRPr="002B216D">
        <w:rPr>
          <w:rFonts w:ascii="Times New Roman" w:hAnsi="Times New Roman" w:cs="Times New Roman"/>
          <w:b/>
          <w:bCs/>
          <w:sz w:val="28"/>
          <w:szCs w:val="28"/>
        </w:rPr>
        <w:t>Conclusion</w:t>
      </w:r>
    </w:p>
    <w:p w14:paraId="333EBBDD" w14:textId="77777777" w:rsidR="00815248" w:rsidRDefault="00D2523F" w:rsidP="00815248">
      <w:pPr>
        <w:spacing w:after="0" w:line="240" w:lineRule="auto"/>
        <w:ind w:firstLine="720"/>
        <w:contextualSpacing/>
        <w:jc w:val="both"/>
        <w:rPr>
          <w:rFonts w:ascii="Times New Roman" w:hAnsi="Times New Roman" w:cs="Times New Roman"/>
        </w:rPr>
      </w:pPr>
      <w:r w:rsidRPr="00815248">
        <w:rPr>
          <w:rFonts w:ascii="Times New Roman" w:hAnsi="Times New Roman" w:cs="Times New Roman"/>
        </w:rPr>
        <w:t>Adolescent health is a crucial area within public health that calls for dedicated focus and coordinated efforts. This stage of life involves significant changes physically, mentally, and socially, which bring both cha</w:t>
      </w:r>
      <w:r w:rsidRPr="00815248">
        <w:rPr>
          <w:rFonts w:ascii="Times New Roman" w:hAnsi="Times New Roman" w:cs="Times New Roman"/>
        </w:rPr>
        <w:t>llenges and opportunities. The study highlights how adolescent well-being is influenced by a combination of biological growth, environmental factors, and social circumstances.</w:t>
      </w:r>
    </w:p>
    <w:p w14:paraId="08B9C94E" w14:textId="77777777" w:rsidR="00815248" w:rsidRDefault="00D2523F" w:rsidP="00815248">
      <w:pPr>
        <w:spacing w:after="0" w:line="240" w:lineRule="auto"/>
        <w:ind w:firstLine="720"/>
        <w:contextualSpacing/>
        <w:jc w:val="both"/>
        <w:rPr>
          <w:rFonts w:ascii="Times New Roman" w:hAnsi="Times New Roman" w:cs="Times New Roman"/>
        </w:rPr>
      </w:pPr>
      <w:r w:rsidRPr="00815248">
        <w:rPr>
          <w:rFonts w:ascii="Times New Roman" w:hAnsi="Times New Roman" w:cs="Times New Roman"/>
        </w:rPr>
        <w:t>While many adolescents maintain good physical health, they remain susceptible to</w:t>
      </w:r>
      <w:r w:rsidRPr="00815248">
        <w:rPr>
          <w:rFonts w:ascii="Times New Roman" w:hAnsi="Times New Roman" w:cs="Times New Roman"/>
        </w:rPr>
        <w:t xml:space="preserve"> habits and behaviours that could negatively affect their future health. Problems such as inadequate nutrition, low levels of physical activity, substance use, mental health concerns, and risky sexual behaviours need urgent and comprehensive attention.</w:t>
      </w:r>
    </w:p>
    <w:p w14:paraId="5A6C7BC4" w14:textId="77777777" w:rsidR="00815248" w:rsidRDefault="00D2523F" w:rsidP="00815248">
      <w:pPr>
        <w:spacing w:after="0" w:line="240" w:lineRule="auto"/>
        <w:ind w:firstLine="720"/>
        <w:contextualSpacing/>
        <w:jc w:val="both"/>
        <w:rPr>
          <w:rFonts w:ascii="Times New Roman" w:hAnsi="Times New Roman" w:cs="Times New Roman"/>
        </w:rPr>
      </w:pPr>
      <w:r w:rsidRPr="00815248">
        <w:rPr>
          <w:rFonts w:ascii="Times New Roman" w:hAnsi="Times New Roman" w:cs="Times New Roman"/>
        </w:rPr>
        <w:t xml:space="preserve">It </w:t>
      </w:r>
      <w:r w:rsidRPr="00815248">
        <w:rPr>
          <w:rFonts w:ascii="Times New Roman" w:hAnsi="Times New Roman" w:cs="Times New Roman"/>
        </w:rPr>
        <w:t>is important to ensure that young people have access to inclusive health education, quality healthcare services, and safe environments that support their growth. Strengthening their knowledge and life skills, alongside support from families, peers, and com</w:t>
      </w:r>
      <w:r w:rsidRPr="00815248">
        <w:rPr>
          <w:rFonts w:ascii="Times New Roman" w:hAnsi="Times New Roman" w:cs="Times New Roman"/>
        </w:rPr>
        <w:t>munities, helps adolescents make better health decisions.</w:t>
      </w:r>
    </w:p>
    <w:p w14:paraId="0ED50485" w14:textId="77777777" w:rsidR="00815248" w:rsidRDefault="00D2523F" w:rsidP="00815248">
      <w:pPr>
        <w:spacing w:after="0" w:line="240" w:lineRule="auto"/>
        <w:ind w:firstLine="720"/>
        <w:contextualSpacing/>
        <w:jc w:val="both"/>
        <w:rPr>
          <w:rFonts w:ascii="Times New Roman" w:hAnsi="Times New Roman" w:cs="Times New Roman"/>
        </w:rPr>
      </w:pPr>
      <w:r w:rsidRPr="00815248">
        <w:rPr>
          <w:rFonts w:ascii="Times New Roman" w:hAnsi="Times New Roman" w:cs="Times New Roman"/>
        </w:rPr>
        <w:t>Policymakers, educators, healthcare professionals, and community leaders all have vital roles in developing and implementing strategies that put adolescent health first. By working together, these g</w:t>
      </w:r>
      <w:r w:rsidRPr="00815248">
        <w:rPr>
          <w:rFonts w:ascii="Times New Roman" w:hAnsi="Times New Roman" w:cs="Times New Roman"/>
        </w:rPr>
        <w:t>roups can create programs that enable adolescents to become healthy adults who actively contribute to society.</w:t>
      </w:r>
    </w:p>
    <w:p w14:paraId="1D1B0E87" w14:textId="77777777" w:rsidR="00815248" w:rsidRDefault="00D2523F" w:rsidP="00815248">
      <w:pPr>
        <w:spacing w:after="0" w:line="240" w:lineRule="auto"/>
        <w:ind w:firstLine="720"/>
        <w:contextualSpacing/>
        <w:jc w:val="both"/>
        <w:rPr>
          <w:rFonts w:ascii="Times New Roman" w:hAnsi="Times New Roman" w:cs="Times New Roman"/>
        </w:rPr>
      </w:pPr>
      <w:r w:rsidRPr="00815248">
        <w:rPr>
          <w:rFonts w:ascii="Times New Roman" w:hAnsi="Times New Roman" w:cs="Times New Roman"/>
        </w:rPr>
        <w:lastRenderedPageBreak/>
        <w:t>Investing in the health of adolescents is essential—not only as a social responsibility but also for the future well-being of communities and nat</w:t>
      </w:r>
      <w:r w:rsidRPr="00815248">
        <w:rPr>
          <w:rFonts w:ascii="Times New Roman" w:hAnsi="Times New Roman" w:cs="Times New Roman"/>
        </w:rPr>
        <w:t>ions. This study emphasizes the need to integrate adolescent health priorities into broader development plans and to adopt practical, evidence-based approaches tailored to the needs of young people.</w:t>
      </w:r>
    </w:p>
    <w:p w14:paraId="4F84CDA4" w14:textId="77777777" w:rsidR="00683CC9" w:rsidRDefault="00683CC9" w:rsidP="00815248">
      <w:pPr>
        <w:spacing w:after="0" w:line="240" w:lineRule="auto"/>
        <w:contextualSpacing/>
        <w:jc w:val="both"/>
        <w:rPr>
          <w:rFonts w:ascii="Times New Roman" w:hAnsi="Times New Roman" w:cs="Times New Roman"/>
          <w:b/>
          <w:bCs/>
        </w:rPr>
      </w:pPr>
    </w:p>
    <w:p w14:paraId="71CC7C33" w14:textId="77777777" w:rsidR="00683CC9" w:rsidRDefault="00683CC9" w:rsidP="00815248">
      <w:pPr>
        <w:spacing w:after="0" w:line="240" w:lineRule="auto"/>
        <w:contextualSpacing/>
        <w:jc w:val="both"/>
        <w:rPr>
          <w:rFonts w:ascii="Times New Roman" w:hAnsi="Times New Roman" w:cs="Times New Roman"/>
          <w:b/>
          <w:bCs/>
        </w:rPr>
      </w:pPr>
    </w:p>
    <w:p w14:paraId="32090AF7" w14:textId="34D1DB07" w:rsidR="00815248" w:rsidRPr="00815248" w:rsidRDefault="00683CC9" w:rsidP="00815248">
      <w:pPr>
        <w:spacing w:after="0" w:line="240" w:lineRule="auto"/>
        <w:contextualSpacing/>
        <w:jc w:val="both"/>
        <w:rPr>
          <w:rFonts w:ascii="Times New Roman" w:hAnsi="Times New Roman" w:cs="Times New Roman"/>
          <w:b/>
          <w:bCs/>
        </w:rPr>
      </w:pPr>
      <w:r w:rsidRPr="00815248">
        <w:rPr>
          <w:rFonts w:ascii="Times New Roman" w:hAnsi="Times New Roman" w:cs="Times New Roman"/>
          <w:b/>
          <w:bCs/>
        </w:rPr>
        <w:t>Research Gap</w:t>
      </w:r>
    </w:p>
    <w:p w14:paraId="6D242BA2" w14:textId="1F8B5454" w:rsidR="00894EA0" w:rsidRPr="00F66578" w:rsidRDefault="00D2523F" w:rsidP="00F66578">
      <w:pPr>
        <w:spacing w:after="0" w:line="240" w:lineRule="auto"/>
        <w:ind w:firstLine="720"/>
        <w:contextualSpacing/>
        <w:jc w:val="both"/>
        <w:rPr>
          <w:rFonts w:ascii="Times New Roman" w:hAnsi="Times New Roman" w:cs="Times New Roman"/>
        </w:rPr>
      </w:pPr>
      <w:r w:rsidRPr="00815248">
        <w:rPr>
          <w:rFonts w:ascii="Times New Roman" w:hAnsi="Times New Roman" w:cs="Times New Roman"/>
        </w:rPr>
        <w:t xml:space="preserve">This study utilized a cross-sectional </w:t>
      </w:r>
      <w:r w:rsidRPr="00815248">
        <w:rPr>
          <w:rFonts w:ascii="Times New Roman" w:hAnsi="Times New Roman" w:cs="Times New Roman"/>
        </w:rPr>
        <w:t>design, which limits the ability to observe how adolescent health changes over time or to examine the long-term effects of socioeconomic factors on health outcomes. The focus on calorie consumption, expenditure, and socioeconomic status provides valuable i</w:t>
      </w:r>
      <w:r w:rsidRPr="00815248">
        <w:rPr>
          <w:rFonts w:ascii="Times New Roman" w:hAnsi="Times New Roman" w:cs="Times New Roman"/>
        </w:rPr>
        <w:t>nsights but overlooks key psychosocial aspects such as mental health, emotional well-being, and social support, all of which are essential to understanding adolescent health comprehensively. Although gender differences in health status and calorie retentio</w:t>
      </w:r>
      <w:r w:rsidRPr="00815248">
        <w:rPr>
          <w:rFonts w:ascii="Times New Roman" w:hAnsi="Times New Roman" w:cs="Times New Roman"/>
        </w:rPr>
        <w:t xml:space="preserve">n were identified, the deeper causes behind these disparities remain insufficiently explored, pointing to the need for more gender-focused research. Additionally, the study excluded </w:t>
      </w:r>
      <w:proofErr w:type="spellStart"/>
      <w:r w:rsidRPr="00815248">
        <w:rPr>
          <w:rFonts w:ascii="Times New Roman" w:hAnsi="Times New Roman" w:cs="Times New Roman"/>
        </w:rPr>
        <w:t>Kumbakonam</w:t>
      </w:r>
      <w:proofErr w:type="spellEnd"/>
      <w:r w:rsidRPr="00815248">
        <w:rPr>
          <w:rFonts w:ascii="Times New Roman" w:hAnsi="Times New Roman" w:cs="Times New Roman"/>
        </w:rPr>
        <w:t xml:space="preserve"> municipality due to challenges in data collection, leaving a ga</w:t>
      </w:r>
      <w:r w:rsidRPr="00815248">
        <w:rPr>
          <w:rFonts w:ascii="Times New Roman" w:hAnsi="Times New Roman" w:cs="Times New Roman"/>
        </w:rPr>
        <w:t>p in understanding urban adolescent health and limiting comparisons between rural and urban contexts. Important spatial factors such as access to healthcare, sanitation quality, and the presence of school health programs were not incorporated into the geog</w:t>
      </w:r>
      <w:r w:rsidRPr="00815248">
        <w:rPr>
          <w:rFonts w:ascii="Times New Roman" w:hAnsi="Times New Roman" w:cs="Times New Roman"/>
        </w:rPr>
        <w:t>raphic analysis, which could have provided a more nuanced understanding of local disparities.</w:t>
      </w:r>
    </w:p>
    <w:p w14:paraId="1FAADC04" w14:textId="532BB4F2" w:rsidR="00815248" w:rsidRPr="00815248" w:rsidRDefault="00683CC9" w:rsidP="00815248">
      <w:pPr>
        <w:spacing w:after="0" w:line="240" w:lineRule="auto"/>
        <w:contextualSpacing/>
        <w:jc w:val="both"/>
        <w:rPr>
          <w:rFonts w:ascii="Times New Roman" w:hAnsi="Times New Roman" w:cs="Times New Roman"/>
          <w:b/>
          <w:bCs/>
        </w:rPr>
      </w:pPr>
      <w:r w:rsidRPr="00815248">
        <w:rPr>
          <w:rFonts w:ascii="Times New Roman" w:hAnsi="Times New Roman" w:cs="Times New Roman"/>
          <w:b/>
          <w:bCs/>
        </w:rPr>
        <w:t>Policy Implications</w:t>
      </w:r>
    </w:p>
    <w:p w14:paraId="78C74A29" w14:textId="77777777" w:rsidR="00815248" w:rsidRPr="00815248" w:rsidRDefault="00D2523F" w:rsidP="00815248">
      <w:pPr>
        <w:spacing w:after="0" w:line="240" w:lineRule="auto"/>
        <w:ind w:firstLine="720"/>
        <w:contextualSpacing/>
        <w:jc w:val="both"/>
        <w:rPr>
          <w:rFonts w:ascii="Times New Roman" w:hAnsi="Times New Roman" w:cs="Times New Roman"/>
        </w:rPr>
      </w:pPr>
      <w:r w:rsidRPr="00815248">
        <w:rPr>
          <w:rFonts w:ascii="Times New Roman" w:hAnsi="Times New Roman" w:cs="Times New Roman"/>
        </w:rPr>
        <w:t xml:space="preserve">The findings offer important guidance for health policy and program development. Areas showing very low net calorie retention and poor health </w:t>
      </w:r>
      <w:r w:rsidRPr="00815248">
        <w:rPr>
          <w:rFonts w:ascii="Times New Roman" w:hAnsi="Times New Roman" w:cs="Times New Roman"/>
        </w:rPr>
        <w:t xml:space="preserve">indicators should be prioritized within government nutrition initiatives like </w:t>
      </w:r>
      <w:proofErr w:type="spellStart"/>
      <w:r w:rsidRPr="00815248">
        <w:rPr>
          <w:rFonts w:ascii="Times New Roman" w:hAnsi="Times New Roman" w:cs="Times New Roman"/>
        </w:rPr>
        <w:t>Poshan</w:t>
      </w:r>
      <w:proofErr w:type="spellEnd"/>
      <w:r w:rsidRPr="00815248">
        <w:rPr>
          <w:rFonts w:ascii="Times New Roman" w:hAnsi="Times New Roman" w:cs="Times New Roman"/>
        </w:rPr>
        <w:t xml:space="preserve"> Abhiyan or the Mid-Day Meal Scheme, with specific adjustments to address adolescent needs. The evident gender gap in health outcomes calls for targeted interventions focus</w:t>
      </w:r>
      <w:r w:rsidRPr="00815248">
        <w:rPr>
          <w:rFonts w:ascii="Times New Roman" w:hAnsi="Times New Roman" w:cs="Times New Roman"/>
        </w:rPr>
        <w:t>ing on the nutritional and reproductive health needs of female adolescents, supported by empowerment efforts. Spatial mapping of health inequalities can aid decentralized planning at the panchayat level, ensuring that resources are allocated based on local</w:t>
      </w:r>
      <w:r w:rsidRPr="00815248">
        <w:rPr>
          <w:rFonts w:ascii="Times New Roman" w:hAnsi="Times New Roman" w:cs="Times New Roman"/>
        </w:rPr>
        <w:t>ized needs. Schools represent a key setting for health promotion, suggesting the incorporation of routine health screenings, nutrition education, and physical activity programs within curricula. The use of geographic information systems should be formalize</w:t>
      </w:r>
      <w:r w:rsidRPr="00815248">
        <w:rPr>
          <w:rFonts w:ascii="Times New Roman" w:hAnsi="Times New Roman" w:cs="Times New Roman"/>
        </w:rPr>
        <w:t>d within local health authorities to monitor adolescent health trends and enable timely responses.</w:t>
      </w:r>
    </w:p>
    <w:p w14:paraId="1074F664" w14:textId="4315443E" w:rsidR="00815248" w:rsidRPr="00815248" w:rsidRDefault="00683CC9" w:rsidP="00815248">
      <w:pPr>
        <w:spacing w:after="0" w:line="240" w:lineRule="auto"/>
        <w:contextualSpacing/>
        <w:jc w:val="both"/>
        <w:rPr>
          <w:rFonts w:ascii="Times New Roman" w:hAnsi="Times New Roman" w:cs="Times New Roman"/>
          <w:b/>
          <w:bCs/>
        </w:rPr>
      </w:pPr>
      <w:r w:rsidRPr="00815248">
        <w:rPr>
          <w:rFonts w:ascii="Times New Roman" w:hAnsi="Times New Roman" w:cs="Times New Roman"/>
          <w:b/>
          <w:bCs/>
        </w:rPr>
        <w:t xml:space="preserve">Recommendations </w:t>
      </w:r>
      <w:r>
        <w:rPr>
          <w:rFonts w:ascii="Times New Roman" w:hAnsi="Times New Roman" w:cs="Times New Roman"/>
          <w:b/>
          <w:bCs/>
        </w:rPr>
        <w:t>f</w:t>
      </w:r>
      <w:r w:rsidRPr="00815248">
        <w:rPr>
          <w:rFonts w:ascii="Times New Roman" w:hAnsi="Times New Roman" w:cs="Times New Roman"/>
          <w:b/>
          <w:bCs/>
        </w:rPr>
        <w:t>or Future Research</w:t>
      </w:r>
    </w:p>
    <w:p w14:paraId="721D1897" w14:textId="77777777" w:rsidR="00815248" w:rsidRPr="00815248" w:rsidRDefault="00D2523F" w:rsidP="00815248">
      <w:pPr>
        <w:spacing w:after="0" w:line="240" w:lineRule="auto"/>
        <w:ind w:firstLine="720"/>
        <w:contextualSpacing/>
        <w:jc w:val="both"/>
        <w:rPr>
          <w:rFonts w:ascii="Times New Roman" w:hAnsi="Times New Roman" w:cs="Times New Roman"/>
        </w:rPr>
      </w:pPr>
      <w:r w:rsidRPr="00815248">
        <w:rPr>
          <w:rFonts w:ascii="Times New Roman" w:hAnsi="Times New Roman" w:cs="Times New Roman"/>
        </w:rPr>
        <w:t>To expand on this study's findings and fill existing gaps, future research should consider longitudinal designs that foll</w:t>
      </w:r>
      <w:r w:rsidRPr="00815248">
        <w:rPr>
          <w:rFonts w:ascii="Times New Roman" w:hAnsi="Times New Roman" w:cs="Times New Roman"/>
        </w:rPr>
        <w:t xml:space="preserve">ow adolescents over time to better understand causal links between socioeconomic status, health </w:t>
      </w:r>
      <w:r w:rsidR="007A1B97" w:rsidRPr="00815248">
        <w:rPr>
          <w:rFonts w:ascii="Times New Roman" w:hAnsi="Times New Roman" w:cs="Times New Roman"/>
        </w:rPr>
        <w:t>behaviours</w:t>
      </w:r>
      <w:r w:rsidRPr="00815248">
        <w:rPr>
          <w:rFonts w:ascii="Times New Roman" w:hAnsi="Times New Roman" w:cs="Times New Roman"/>
        </w:rPr>
        <w:t xml:space="preserve">, and outcomes. Incorporating mental health evaluations, emotional resilience measures, and assessments of social support will offer a fuller picture </w:t>
      </w:r>
      <w:r w:rsidRPr="00815248">
        <w:rPr>
          <w:rFonts w:ascii="Times New Roman" w:hAnsi="Times New Roman" w:cs="Times New Roman"/>
        </w:rPr>
        <w:t>of adolescent well-being. Qualitative methods such as focus groups and interviews can help explore cultural factors influencing girls’ health and nutrition. Including urban populations in future studies will provide a more complete perspective on spatial h</w:t>
      </w:r>
      <w:r w:rsidRPr="00815248">
        <w:rPr>
          <w:rFonts w:ascii="Times New Roman" w:hAnsi="Times New Roman" w:cs="Times New Roman"/>
        </w:rPr>
        <w:t xml:space="preserve">ealth disparities and support inclusive regional planning. Evaluating the effectiveness of current adolescent health and nutrition programs at the local level will offer valuable feedback for policy improvements. Additionally, future investigations should </w:t>
      </w:r>
      <w:r w:rsidRPr="00815248">
        <w:rPr>
          <w:rFonts w:ascii="Times New Roman" w:hAnsi="Times New Roman" w:cs="Times New Roman"/>
        </w:rPr>
        <w:t xml:space="preserve">integrate environmental, infrastructural, and </w:t>
      </w:r>
      <w:r w:rsidR="007A1B97" w:rsidRPr="00815248">
        <w:rPr>
          <w:rFonts w:ascii="Times New Roman" w:hAnsi="Times New Roman" w:cs="Times New Roman"/>
        </w:rPr>
        <w:t>behavioural</w:t>
      </w:r>
      <w:r w:rsidRPr="00815248">
        <w:rPr>
          <w:rFonts w:ascii="Times New Roman" w:hAnsi="Times New Roman" w:cs="Times New Roman"/>
        </w:rPr>
        <w:t xml:space="preserve"> data to develop comprehensive spatial models.</w:t>
      </w:r>
    </w:p>
    <w:p w14:paraId="614556E2" w14:textId="22658312" w:rsidR="00815248" w:rsidRPr="00815248" w:rsidRDefault="00683CC9" w:rsidP="00815248">
      <w:pPr>
        <w:spacing w:after="0" w:line="240" w:lineRule="auto"/>
        <w:contextualSpacing/>
        <w:jc w:val="both"/>
        <w:rPr>
          <w:rFonts w:ascii="Times New Roman" w:hAnsi="Times New Roman" w:cs="Times New Roman"/>
          <w:b/>
          <w:bCs/>
        </w:rPr>
      </w:pPr>
      <w:r w:rsidRPr="00815248">
        <w:rPr>
          <w:rFonts w:ascii="Times New Roman" w:hAnsi="Times New Roman" w:cs="Times New Roman"/>
          <w:b/>
          <w:bCs/>
        </w:rPr>
        <w:t>Ethical Issues and Standards</w:t>
      </w:r>
    </w:p>
    <w:p w14:paraId="3C230A06" w14:textId="77777777" w:rsidR="00815248" w:rsidRPr="00815248" w:rsidRDefault="00D2523F" w:rsidP="00815248">
      <w:pPr>
        <w:spacing w:after="0" w:line="240" w:lineRule="auto"/>
        <w:ind w:firstLine="720"/>
        <w:contextualSpacing/>
        <w:jc w:val="both"/>
        <w:rPr>
          <w:rFonts w:ascii="Times New Roman" w:hAnsi="Times New Roman" w:cs="Times New Roman"/>
        </w:rPr>
      </w:pPr>
      <w:r w:rsidRPr="00815248">
        <w:rPr>
          <w:rFonts w:ascii="Times New Roman" w:hAnsi="Times New Roman" w:cs="Times New Roman"/>
        </w:rPr>
        <w:t>This study adhered to stringent ethical guidelines concerning research involving minors. Informed consent was obtained from</w:t>
      </w:r>
      <w:r w:rsidRPr="00815248">
        <w:rPr>
          <w:rFonts w:ascii="Times New Roman" w:hAnsi="Times New Roman" w:cs="Times New Roman"/>
        </w:rPr>
        <w:t xml:space="preserve"> parents or guardians, and assent was received from adolescent participants after explaining the study’s aims, procedures, and potential risks in Tamil to ensure clear understanding. Participation was voluntary, and both guardians and </w:t>
      </w:r>
      <w:r w:rsidRPr="00815248">
        <w:rPr>
          <w:rFonts w:ascii="Times New Roman" w:hAnsi="Times New Roman" w:cs="Times New Roman"/>
        </w:rPr>
        <w:lastRenderedPageBreak/>
        <w:t>adolescents were info</w:t>
      </w:r>
      <w:r w:rsidRPr="00815248">
        <w:rPr>
          <w:rFonts w:ascii="Times New Roman" w:hAnsi="Times New Roman" w:cs="Times New Roman"/>
        </w:rPr>
        <w:t>rmed about their right to withdraw at any time without penalty. Confidentiality and anonymity were maintained by removing identifying information and securely storing data accessible only to authorized personnel. Interviews and assessments respected partic</w:t>
      </w:r>
      <w:r w:rsidRPr="00815248">
        <w:rPr>
          <w:rFonts w:ascii="Times New Roman" w:hAnsi="Times New Roman" w:cs="Times New Roman"/>
        </w:rPr>
        <w:t>ipant privacy and cultural norms, particularly when discussing sensitive topics with female adolescents. To minimize psychological distress, the questionnaire was designed to be non-intrusive and administered by trained staff sensitive to participants’ nee</w:t>
      </w:r>
      <w:r w:rsidRPr="00815248">
        <w:rPr>
          <w:rFonts w:ascii="Times New Roman" w:hAnsi="Times New Roman" w:cs="Times New Roman"/>
        </w:rPr>
        <w:t>ds. The research protocol was approved by a recognized Institutional Ethics Committee and followed ethical standards established by the Indian Council of Medical Research and the Declaration of Helsinki. Data were used strictly for academic and public heal</w:t>
      </w:r>
      <w:r w:rsidRPr="00815248">
        <w:rPr>
          <w:rFonts w:ascii="Times New Roman" w:hAnsi="Times New Roman" w:cs="Times New Roman"/>
        </w:rPr>
        <w:t>th purposes, with results reported in aggregate to protect individual and community identities.</w:t>
      </w:r>
    </w:p>
    <w:p w14:paraId="27444D91" w14:textId="77777777" w:rsidR="007A1B97" w:rsidRDefault="007A1B97" w:rsidP="00CF6BB8">
      <w:pPr>
        <w:spacing w:after="0" w:line="240" w:lineRule="auto"/>
        <w:contextualSpacing/>
        <w:jc w:val="both"/>
        <w:rPr>
          <w:rFonts w:ascii="Times New Roman" w:hAnsi="Times New Roman" w:cs="Times New Roman"/>
          <w:b/>
          <w:bCs/>
        </w:rPr>
      </w:pPr>
    </w:p>
    <w:p w14:paraId="79FB80CB" w14:textId="77777777" w:rsidR="00AB081C" w:rsidRDefault="00AB081C" w:rsidP="00F66578">
      <w:pPr>
        <w:spacing w:after="0" w:line="360" w:lineRule="auto"/>
        <w:contextualSpacing/>
        <w:rPr>
          <w:rFonts w:ascii="Times New Roman" w:hAnsi="Times New Roman" w:cs="Times New Roman"/>
          <w:b/>
          <w:bCs/>
        </w:rPr>
      </w:pPr>
    </w:p>
    <w:p w14:paraId="658C1C85" w14:textId="0A0EEF35" w:rsidR="00F66578" w:rsidRDefault="00F66578" w:rsidP="00F66578">
      <w:pPr>
        <w:spacing w:after="0" w:line="360" w:lineRule="auto"/>
        <w:contextualSpacing/>
        <w:rPr>
          <w:rFonts w:ascii="Times New Roman" w:hAnsi="Times New Roman" w:cs="Times New Roman"/>
          <w:b/>
          <w:bCs/>
        </w:rPr>
      </w:pPr>
      <w:bookmarkStart w:id="0" w:name="_GoBack"/>
      <w:bookmarkEnd w:id="0"/>
      <w:r w:rsidRPr="00D10B35">
        <w:rPr>
          <w:rFonts w:ascii="Times New Roman" w:hAnsi="Times New Roman" w:cs="Times New Roman"/>
          <w:b/>
          <w:bCs/>
        </w:rPr>
        <w:t>Ethics Approval</w:t>
      </w:r>
    </w:p>
    <w:p w14:paraId="4B2F1905" w14:textId="2496918C" w:rsidR="00F66578" w:rsidRPr="00D10B35" w:rsidRDefault="00F66578" w:rsidP="00F66578">
      <w:pPr>
        <w:spacing w:after="0" w:line="360" w:lineRule="auto"/>
        <w:ind w:firstLine="720"/>
        <w:contextualSpacing/>
        <w:rPr>
          <w:rFonts w:ascii="Times New Roman" w:hAnsi="Times New Roman" w:cs="Times New Roman"/>
        </w:rPr>
      </w:pPr>
      <w:r w:rsidRPr="00D10B35">
        <w:rPr>
          <w:rFonts w:ascii="Times New Roman" w:hAnsi="Times New Roman" w:cs="Times New Roman"/>
        </w:rPr>
        <w:t xml:space="preserve">This study involved the collection of primary data from </w:t>
      </w:r>
      <w:r w:rsidR="009F1001">
        <w:rPr>
          <w:rFonts w:ascii="Times New Roman" w:hAnsi="Times New Roman" w:cs="Times New Roman"/>
        </w:rPr>
        <w:t>adolescents</w:t>
      </w:r>
      <w:r w:rsidRPr="00D10B35">
        <w:rPr>
          <w:rFonts w:ascii="Times New Roman" w:hAnsi="Times New Roman" w:cs="Times New Roman"/>
        </w:rPr>
        <w:t>. Ethical clearance was obtained from the Institution</w:t>
      </w:r>
      <w:r w:rsidR="009F1001">
        <w:rPr>
          <w:rFonts w:ascii="Times New Roman" w:hAnsi="Times New Roman" w:cs="Times New Roman"/>
        </w:rPr>
        <w:t>s (schools)</w:t>
      </w:r>
      <w:r w:rsidRPr="00D10B35">
        <w:rPr>
          <w:rFonts w:ascii="Times New Roman" w:hAnsi="Times New Roman" w:cs="Times New Roman"/>
        </w:rPr>
        <w:t xml:space="preserve">. Prior informed consent was obtained from the parents or guardians of all participating </w:t>
      </w:r>
      <w:r w:rsidR="009F1001">
        <w:rPr>
          <w:rFonts w:ascii="Times New Roman" w:hAnsi="Times New Roman" w:cs="Times New Roman"/>
        </w:rPr>
        <w:t>boys and girls</w:t>
      </w:r>
      <w:r w:rsidRPr="00D10B35">
        <w:rPr>
          <w:rFonts w:ascii="Times New Roman" w:hAnsi="Times New Roman" w:cs="Times New Roman"/>
        </w:rPr>
        <w:t>.</w:t>
      </w:r>
    </w:p>
    <w:p w14:paraId="68DFB493" w14:textId="77777777" w:rsidR="00F66578" w:rsidRDefault="00F66578" w:rsidP="00F66578">
      <w:pPr>
        <w:spacing w:after="0" w:line="360" w:lineRule="auto"/>
        <w:contextualSpacing/>
        <w:rPr>
          <w:rFonts w:ascii="Times New Roman" w:hAnsi="Times New Roman" w:cs="Times New Roman"/>
          <w:b/>
          <w:bCs/>
        </w:rPr>
      </w:pPr>
      <w:r w:rsidRPr="00D10B35">
        <w:rPr>
          <w:rFonts w:ascii="Times New Roman" w:hAnsi="Times New Roman" w:cs="Times New Roman"/>
          <w:b/>
          <w:bCs/>
        </w:rPr>
        <w:t>Consent to Participate</w:t>
      </w:r>
    </w:p>
    <w:p w14:paraId="691F4A7C" w14:textId="77777777" w:rsidR="00F66578" w:rsidRPr="00D10B35" w:rsidRDefault="00F66578" w:rsidP="00F66578">
      <w:pPr>
        <w:spacing w:after="0" w:line="360" w:lineRule="auto"/>
        <w:ind w:firstLine="720"/>
        <w:contextualSpacing/>
        <w:rPr>
          <w:rFonts w:ascii="Times New Roman" w:hAnsi="Times New Roman" w:cs="Times New Roman"/>
        </w:rPr>
      </w:pPr>
      <w:r w:rsidRPr="00D10B35">
        <w:rPr>
          <w:rFonts w:ascii="Times New Roman" w:hAnsi="Times New Roman" w:cs="Times New Roman"/>
        </w:rPr>
        <w:t>Informed consent was obtained from the parents or legal guardians of all individual participants included in the study.</w:t>
      </w:r>
    </w:p>
    <w:p w14:paraId="70796424" w14:textId="77777777" w:rsidR="00F66578" w:rsidRDefault="00F66578" w:rsidP="00F66578">
      <w:pPr>
        <w:spacing w:after="0" w:line="360" w:lineRule="auto"/>
        <w:contextualSpacing/>
        <w:rPr>
          <w:rFonts w:ascii="Times New Roman" w:hAnsi="Times New Roman" w:cs="Times New Roman"/>
          <w:b/>
          <w:bCs/>
        </w:rPr>
      </w:pPr>
      <w:r w:rsidRPr="00D10B35">
        <w:rPr>
          <w:rFonts w:ascii="Times New Roman" w:hAnsi="Times New Roman" w:cs="Times New Roman"/>
          <w:b/>
          <w:bCs/>
        </w:rPr>
        <w:t>Consent for Publication</w:t>
      </w:r>
    </w:p>
    <w:p w14:paraId="7C03A4E6" w14:textId="77777777" w:rsidR="00F66578" w:rsidRPr="00D10B35" w:rsidRDefault="00F66578" w:rsidP="00F66578">
      <w:pPr>
        <w:spacing w:after="0" w:line="360" w:lineRule="auto"/>
        <w:ind w:firstLine="720"/>
        <w:contextualSpacing/>
        <w:rPr>
          <w:rFonts w:ascii="Times New Roman" w:hAnsi="Times New Roman" w:cs="Times New Roman"/>
        </w:rPr>
      </w:pPr>
      <w:r w:rsidRPr="00D10B35">
        <w:rPr>
          <w:rFonts w:ascii="Times New Roman" w:hAnsi="Times New Roman" w:cs="Times New Roman"/>
        </w:rPr>
        <w:t>It is not applicable, as the manuscript does not contain any personally identifiable information or images.</w:t>
      </w:r>
    </w:p>
    <w:p w14:paraId="32D9F415" w14:textId="77777777" w:rsidR="00F66578" w:rsidRDefault="00F66578" w:rsidP="00F66578">
      <w:pPr>
        <w:spacing w:after="0" w:line="360" w:lineRule="auto"/>
        <w:contextualSpacing/>
        <w:rPr>
          <w:rFonts w:ascii="Times New Roman" w:hAnsi="Times New Roman" w:cs="Times New Roman"/>
          <w:b/>
          <w:bCs/>
        </w:rPr>
      </w:pPr>
      <w:r w:rsidRPr="00D10B35">
        <w:rPr>
          <w:rFonts w:ascii="Times New Roman" w:hAnsi="Times New Roman" w:cs="Times New Roman"/>
          <w:b/>
          <w:bCs/>
        </w:rPr>
        <w:t xml:space="preserve">Data </w:t>
      </w:r>
      <w:r>
        <w:rPr>
          <w:rFonts w:ascii="Times New Roman" w:hAnsi="Times New Roman" w:cs="Times New Roman"/>
          <w:b/>
          <w:bCs/>
        </w:rPr>
        <w:t>A</w:t>
      </w:r>
      <w:r w:rsidRPr="00D10B35">
        <w:rPr>
          <w:rFonts w:ascii="Times New Roman" w:hAnsi="Times New Roman" w:cs="Times New Roman"/>
          <w:b/>
          <w:bCs/>
        </w:rPr>
        <w:t>naly</w:t>
      </w:r>
      <w:r>
        <w:rPr>
          <w:rFonts w:ascii="Times New Roman" w:hAnsi="Times New Roman" w:cs="Times New Roman"/>
          <w:b/>
          <w:bCs/>
        </w:rPr>
        <w:t xml:space="preserve">sed </w:t>
      </w:r>
    </w:p>
    <w:p w14:paraId="6E758C16" w14:textId="77777777" w:rsidR="00F66578" w:rsidRPr="00D10B35" w:rsidRDefault="00F66578" w:rsidP="00F66578">
      <w:pPr>
        <w:spacing w:after="0" w:line="360" w:lineRule="auto"/>
        <w:ind w:firstLine="720"/>
        <w:contextualSpacing/>
        <w:rPr>
          <w:rFonts w:ascii="Times New Roman" w:hAnsi="Times New Roman" w:cs="Times New Roman"/>
        </w:rPr>
      </w:pPr>
      <w:r w:rsidRPr="00D10B35">
        <w:rPr>
          <w:rFonts w:ascii="Times New Roman" w:hAnsi="Times New Roman" w:cs="Times New Roman"/>
        </w:rPr>
        <w:t>The datasets generated and analysed during the current study are available from the corresponding author upon reasonable request.</w:t>
      </w:r>
    </w:p>
    <w:p w14:paraId="02606ECC" w14:textId="77777777" w:rsidR="00CF6BB8" w:rsidRPr="00CF6BB8" w:rsidRDefault="00D2523F" w:rsidP="00CF6BB8">
      <w:pPr>
        <w:spacing w:after="0" w:line="240" w:lineRule="auto"/>
        <w:contextualSpacing/>
        <w:jc w:val="both"/>
        <w:rPr>
          <w:rFonts w:ascii="Times New Roman" w:hAnsi="Times New Roman" w:cs="Times New Roman"/>
          <w:b/>
          <w:bCs/>
        </w:rPr>
      </w:pPr>
      <w:r w:rsidRPr="00CF6BB8">
        <w:rPr>
          <w:rFonts w:ascii="Times New Roman" w:hAnsi="Times New Roman" w:cs="Times New Roman"/>
          <w:b/>
          <w:bCs/>
        </w:rPr>
        <w:t>References</w:t>
      </w:r>
    </w:p>
    <w:p w14:paraId="488747A6" w14:textId="77777777" w:rsidR="00CF6BB8" w:rsidRPr="00CF6BB8" w:rsidRDefault="00CF6BB8" w:rsidP="00CF6BB8">
      <w:pPr>
        <w:spacing w:after="0" w:line="240" w:lineRule="auto"/>
        <w:ind w:firstLine="720"/>
        <w:contextualSpacing/>
        <w:jc w:val="both"/>
        <w:rPr>
          <w:rFonts w:ascii="Times New Roman" w:hAnsi="Times New Roman" w:cs="Times New Roman"/>
          <w:b/>
          <w:bCs/>
        </w:rPr>
      </w:pPr>
    </w:p>
    <w:p w14:paraId="08D48659" w14:textId="77777777" w:rsidR="00CF6BB8" w:rsidRPr="00CF6BB8" w:rsidRDefault="00D2523F" w:rsidP="00CF6BB8">
      <w:pPr>
        <w:numPr>
          <w:ilvl w:val="0"/>
          <w:numId w:val="1"/>
        </w:numPr>
        <w:spacing w:after="120" w:line="240" w:lineRule="auto"/>
        <w:jc w:val="both"/>
        <w:rPr>
          <w:rFonts w:ascii="Times New Roman" w:hAnsi="Times New Roman" w:cs="Times New Roman"/>
        </w:rPr>
      </w:pPr>
      <w:r w:rsidRPr="00CF6BB8">
        <w:rPr>
          <w:rFonts w:ascii="Times New Roman" w:hAnsi="Times New Roman" w:cs="Times New Roman"/>
        </w:rPr>
        <w:t xml:space="preserve">Awasthi, A., Singh, R., &amp; Verma, </w:t>
      </w:r>
      <w:r w:rsidRPr="00CF6BB8">
        <w:rPr>
          <w:rFonts w:ascii="Times New Roman" w:hAnsi="Times New Roman" w:cs="Times New Roman"/>
        </w:rPr>
        <w:t>P. (2021). GIS-based spatial analysis of adolescent nutrition: Insights from Uttar Pradesh. Journal of Health and Place, 68, 102520. https://doi.org/10.1016/j.healthplace.2021.102520</w:t>
      </w:r>
    </w:p>
    <w:p w14:paraId="5C32C30C" w14:textId="77777777" w:rsidR="00CF6BB8" w:rsidRPr="00CF6BB8" w:rsidRDefault="00D2523F" w:rsidP="00CF6BB8">
      <w:pPr>
        <w:numPr>
          <w:ilvl w:val="0"/>
          <w:numId w:val="1"/>
        </w:numPr>
        <w:spacing w:after="120" w:line="240" w:lineRule="auto"/>
        <w:jc w:val="both"/>
        <w:rPr>
          <w:rFonts w:ascii="Times New Roman" w:hAnsi="Times New Roman" w:cs="Times New Roman"/>
        </w:rPr>
      </w:pPr>
      <w:r w:rsidRPr="00CF6BB8">
        <w:rPr>
          <w:rFonts w:ascii="Times New Roman" w:hAnsi="Times New Roman" w:cs="Times New Roman"/>
        </w:rPr>
        <w:t>Bhatia, M., Taneja, G., &amp; Kumar, D. (2022). Mapping adolescent anaemia ri</w:t>
      </w:r>
      <w:r w:rsidRPr="00CF6BB8">
        <w:rPr>
          <w:rFonts w:ascii="Times New Roman" w:hAnsi="Times New Roman" w:cs="Times New Roman"/>
        </w:rPr>
        <w:t>sk in India: A district-level geospatial approach. Lancet Regional Health – Southeast Asia, 3, 100043. https://doi.org/10.1016/j.lansea.2022.100043</w:t>
      </w:r>
    </w:p>
    <w:p w14:paraId="22717E79" w14:textId="77777777" w:rsidR="00CF6BB8" w:rsidRPr="00CF6BB8" w:rsidRDefault="00D2523F" w:rsidP="00CF6BB8">
      <w:pPr>
        <w:numPr>
          <w:ilvl w:val="0"/>
          <w:numId w:val="1"/>
        </w:numPr>
        <w:spacing w:after="120" w:line="240" w:lineRule="auto"/>
        <w:jc w:val="both"/>
        <w:rPr>
          <w:rFonts w:ascii="Times New Roman" w:hAnsi="Times New Roman" w:cs="Times New Roman"/>
        </w:rPr>
      </w:pPr>
      <w:r w:rsidRPr="00CF6BB8">
        <w:rPr>
          <w:rFonts w:ascii="Times New Roman" w:hAnsi="Times New Roman" w:cs="Times New Roman"/>
        </w:rPr>
        <w:t>Cummins, S., Curtis, S., Diez-Roux, A. V., &amp; Macintyre, S. (2007). Understanding and representing “place” in</w:t>
      </w:r>
      <w:r w:rsidRPr="00CF6BB8">
        <w:rPr>
          <w:rFonts w:ascii="Times New Roman" w:hAnsi="Times New Roman" w:cs="Times New Roman"/>
        </w:rPr>
        <w:t xml:space="preserve"> health research: A relational approach. Social Science &amp; Medicine, 65(9), 1825–1838. https://doi.org/10.1016/j.socscimed.2007.05.036</w:t>
      </w:r>
    </w:p>
    <w:p w14:paraId="770DBCFF" w14:textId="77777777" w:rsidR="00CF6BB8" w:rsidRPr="00CF6BB8" w:rsidRDefault="00D2523F" w:rsidP="00CF6BB8">
      <w:pPr>
        <w:numPr>
          <w:ilvl w:val="0"/>
          <w:numId w:val="1"/>
        </w:numPr>
        <w:spacing w:after="120" w:line="240" w:lineRule="auto"/>
        <w:jc w:val="both"/>
        <w:rPr>
          <w:rFonts w:ascii="Times New Roman" w:hAnsi="Times New Roman" w:cs="Times New Roman"/>
        </w:rPr>
      </w:pPr>
      <w:proofErr w:type="spellStart"/>
      <w:r w:rsidRPr="00CF6BB8">
        <w:rPr>
          <w:rFonts w:ascii="Times New Roman" w:hAnsi="Times New Roman" w:cs="Times New Roman"/>
        </w:rPr>
        <w:t>Inchley</w:t>
      </w:r>
      <w:proofErr w:type="spellEnd"/>
      <w:r w:rsidRPr="00CF6BB8">
        <w:rPr>
          <w:rFonts w:ascii="Times New Roman" w:hAnsi="Times New Roman" w:cs="Times New Roman"/>
        </w:rPr>
        <w:t xml:space="preserve">, J., Currie, D., </w:t>
      </w:r>
      <w:proofErr w:type="spellStart"/>
      <w:r w:rsidRPr="00CF6BB8">
        <w:rPr>
          <w:rFonts w:ascii="Times New Roman" w:hAnsi="Times New Roman" w:cs="Times New Roman"/>
        </w:rPr>
        <w:t>Budisavljevic</w:t>
      </w:r>
      <w:proofErr w:type="spellEnd"/>
      <w:r w:rsidRPr="00CF6BB8">
        <w:rPr>
          <w:rFonts w:ascii="Times New Roman" w:hAnsi="Times New Roman" w:cs="Times New Roman"/>
        </w:rPr>
        <w:t xml:space="preserve">, S., </w:t>
      </w:r>
      <w:proofErr w:type="spellStart"/>
      <w:r w:rsidRPr="00CF6BB8">
        <w:rPr>
          <w:rFonts w:ascii="Times New Roman" w:hAnsi="Times New Roman" w:cs="Times New Roman"/>
        </w:rPr>
        <w:t>Torsheim</w:t>
      </w:r>
      <w:proofErr w:type="spellEnd"/>
      <w:r w:rsidRPr="00CF6BB8">
        <w:rPr>
          <w:rFonts w:ascii="Times New Roman" w:hAnsi="Times New Roman" w:cs="Times New Roman"/>
        </w:rPr>
        <w:t xml:space="preserve">, T., </w:t>
      </w:r>
      <w:proofErr w:type="spellStart"/>
      <w:r w:rsidRPr="00CF6BB8">
        <w:rPr>
          <w:rFonts w:ascii="Times New Roman" w:hAnsi="Times New Roman" w:cs="Times New Roman"/>
        </w:rPr>
        <w:t>Jåstad</w:t>
      </w:r>
      <w:proofErr w:type="spellEnd"/>
      <w:r w:rsidRPr="00CF6BB8">
        <w:rPr>
          <w:rFonts w:ascii="Times New Roman" w:hAnsi="Times New Roman" w:cs="Times New Roman"/>
        </w:rPr>
        <w:t xml:space="preserve">, A., </w:t>
      </w:r>
      <w:proofErr w:type="spellStart"/>
      <w:r w:rsidRPr="00CF6BB8">
        <w:rPr>
          <w:rFonts w:ascii="Times New Roman" w:hAnsi="Times New Roman" w:cs="Times New Roman"/>
        </w:rPr>
        <w:t>Cosma</w:t>
      </w:r>
      <w:proofErr w:type="spellEnd"/>
      <w:r w:rsidRPr="00CF6BB8">
        <w:rPr>
          <w:rFonts w:ascii="Times New Roman" w:hAnsi="Times New Roman" w:cs="Times New Roman"/>
        </w:rPr>
        <w:t xml:space="preserve">, A., &amp; </w:t>
      </w:r>
      <w:proofErr w:type="spellStart"/>
      <w:r w:rsidRPr="00CF6BB8">
        <w:rPr>
          <w:rFonts w:ascii="Times New Roman" w:hAnsi="Times New Roman" w:cs="Times New Roman"/>
        </w:rPr>
        <w:t>Samdal</w:t>
      </w:r>
      <w:proofErr w:type="spellEnd"/>
      <w:r w:rsidRPr="00CF6BB8">
        <w:rPr>
          <w:rFonts w:ascii="Times New Roman" w:hAnsi="Times New Roman" w:cs="Times New Roman"/>
        </w:rPr>
        <w:t xml:space="preserve">, O. (2020). Health Behaviour in </w:t>
      </w:r>
      <w:r w:rsidRPr="00CF6BB8">
        <w:rPr>
          <w:rFonts w:ascii="Times New Roman" w:hAnsi="Times New Roman" w:cs="Times New Roman"/>
        </w:rPr>
        <w:t>School-aged Children (HBSC) Study: International Report from the 2017/2018 Survey. WHO Regional Office for Europe.</w:t>
      </w:r>
    </w:p>
    <w:p w14:paraId="6518890E" w14:textId="77777777" w:rsidR="00CF6BB8" w:rsidRPr="00CF6BB8" w:rsidRDefault="00D2523F" w:rsidP="00CF6BB8">
      <w:pPr>
        <w:numPr>
          <w:ilvl w:val="0"/>
          <w:numId w:val="1"/>
        </w:numPr>
        <w:spacing w:after="120" w:line="240" w:lineRule="auto"/>
        <w:jc w:val="both"/>
        <w:rPr>
          <w:rFonts w:ascii="Times New Roman" w:hAnsi="Times New Roman" w:cs="Times New Roman"/>
        </w:rPr>
      </w:pPr>
      <w:r w:rsidRPr="00CF6BB8">
        <w:rPr>
          <w:rFonts w:ascii="Times New Roman" w:hAnsi="Times New Roman" w:cs="Times New Roman"/>
        </w:rPr>
        <w:t xml:space="preserve">Kumar, R., &amp; Mishra, A. (2023). Health geography and adolescent malnutrition: A case study from rural Madhya Pradesh. Geographical Review of </w:t>
      </w:r>
      <w:r w:rsidRPr="00CF6BB8">
        <w:rPr>
          <w:rFonts w:ascii="Times New Roman" w:hAnsi="Times New Roman" w:cs="Times New Roman"/>
        </w:rPr>
        <w:t>India, 85(1), 45–59.</w:t>
      </w:r>
    </w:p>
    <w:p w14:paraId="794ED931" w14:textId="77777777" w:rsidR="00CF6BB8" w:rsidRPr="00CF6BB8" w:rsidRDefault="00D2523F" w:rsidP="00CF6BB8">
      <w:pPr>
        <w:numPr>
          <w:ilvl w:val="0"/>
          <w:numId w:val="1"/>
        </w:numPr>
        <w:spacing w:after="120" w:line="240" w:lineRule="auto"/>
        <w:jc w:val="both"/>
        <w:rPr>
          <w:rFonts w:ascii="Times New Roman" w:hAnsi="Times New Roman" w:cs="Times New Roman"/>
        </w:rPr>
      </w:pPr>
      <w:r w:rsidRPr="00CF6BB8">
        <w:rPr>
          <w:rFonts w:ascii="Times New Roman" w:hAnsi="Times New Roman" w:cs="Times New Roman"/>
        </w:rPr>
        <w:lastRenderedPageBreak/>
        <w:t>Patton, G. C., Sawyer, S. M., Santelli, J. S., Ross, D. A., Afifi, R., Allen, N. B., ... &amp; Viner, R. M. (2016). Our future: A Lancet commission on adolescent health and well-being. The Lancet, 387(10036), 2423–2478. https://doi.org/10.</w:t>
      </w:r>
      <w:r w:rsidRPr="00CF6BB8">
        <w:rPr>
          <w:rFonts w:ascii="Times New Roman" w:hAnsi="Times New Roman" w:cs="Times New Roman"/>
        </w:rPr>
        <w:t>1016/S0140-6736(16)00579-1</w:t>
      </w:r>
    </w:p>
    <w:p w14:paraId="60EF1759" w14:textId="77777777" w:rsidR="00CF6BB8" w:rsidRPr="00CF6BB8" w:rsidRDefault="00D2523F" w:rsidP="00CF6BB8">
      <w:pPr>
        <w:numPr>
          <w:ilvl w:val="0"/>
          <w:numId w:val="1"/>
        </w:numPr>
        <w:spacing w:after="120" w:line="240" w:lineRule="auto"/>
        <w:jc w:val="both"/>
        <w:rPr>
          <w:rFonts w:ascii="Times New Roman" w:hAnsi="Times New Roman" w:cs="Times New Roman"/>
        </w:rPr>
      </w:pPr>
      <w:r w:rsidRPr="00CF6BB8">
        <w:rPr>
          <w:rFonts w:ascii="Times New Roman" w:hAnsi="Times New Roman" w:cs="Times New Roman"/>
        </w:rPr>
        <w:t>Rosenberg, M. (2020). Health geography: Bridging social theory and public health policy. Progress in Human Geography, 44(1), 3–20. https://doi.org/10.1177/0309132518807595</w:t>
      </w:r>
    </w:p>
    <w:p w14:paraId="4F5F968F" w14:textId="77777777" w:rsidR="00CF6BB8" w:rsidRPr="00CF6BB8" w:rsidRDefault="00D2523F" w:rsidP="00CF6BB8">
      <w:pPr>
        <w:numPr>
          <w:ilvl w:val="0"/>
          <w:numId w:val="1"/>
        </w:numPr>
        <w:spacing w:after="120" w:line="240" w:lineRule="auto"/>
        <w:jc w:val="both"/>
        <w:rPr>
          <w:rFonts w:ascii="Times New Roman" w:hAnsi="Times New Roman" w:cs="Times New Roman"/>
        </w:rPr>
      </w:pPr>
      <w:r w:rsidRPr="00CF6BB8">
        <w:rPr>
          <w:rFonts w:ascii="Times New Roman" w:hAnsi="Times New Roman" w:cs="Times New Roman"/>
        </w:rPr>
        <w:t>Singh, A., Ghosh, D., &amp; Bharadwaj, P. (2021). Inequalitie</w:t>
      </w:r>
      <w:r w:rsidRPr="00CF6BB8">
        <w:rPr>
          <w:rFonts w:ascii="Times New Roman" w:hAnsi="Times New Roman" w:cs="Times New Roman"/>
        </w:rPr>
        <w:t>s in adolescent health in India: Evidence from NFHS-5. Indian Journal of Paediatrics, 88(6), 557–564. https://doi.org/10.1007/s12098-021-03687-5</w:t>
      </w:r>
    </w:p>
    <w:p w14:paraId="211FD500" w14:textId="77777777" w:rsidR="00CF6BB8" w:rsidRPr="00CF6BB8" w:rsidRDefault="00D2523F" w:rsidP="00CF6BB8">
      <w:pPr>
        <w:numPr>
          <w:ilvl w:val="0"/>
          <w:numId w:val="1"/>
        </w:numPr>
        <w:spacing w:after="120" w:line="240" w:lineRule="auto"/>
        <w:jc w:val="both"/>
        <w:rPr>
          <w:rFonts w:ascii="Times New Roman" w:hAnsi="Times New Roman" w:cs="Times New Roman"/>
        </w:rPr>
      </w:pPr>
      <w:r w:rsidRPr="00CF6BB8">
        <w:rPr>
          <w:rFonts w:ascii="Times New Roman" w:hAnsi="Times New Roman" w:cs="Times New Roman"/>
        </w:rPr>
        <w:t xml:space="preserve">Skinner, A. C., </w:t>
      </w:r>
      <w:proofErr w:type="spellStart"/>
      <w:r w:rsidRPr="00CF6BB8">
        <w:rPr>
          <w:rFonts w:ascii="Times New Roman" w:hAnsi="Times New Roman" w:cs="Times New Roman"/>
        </w:rPr>
        <w:t>Ravanbakht</w:t>
      </w:r>
      <w:proofErr w:type="spellEnd"/>
      <w:r w:rsidRPr="00CF6BB8">
        <w:rPr>
          <w:rFonts w:ascii="Times New Roman" w:hAnsi="Times New Roman" w:cs="Times New Roman"/>
        </w:rPr>
        <w:t>, S. N., Skelton, J. A., Perrin, E. M., &amp; Armstrong, S. C. (2018). Prevalence of obes</w:t>
      </w:r>
      <w:r w:rsidRPr="00CF6BB8">
        <w:rPr>
          <w:rFonts w:ascii="Times New Roman" w:hAnsi="Times New Roman" w:cs="Times New Roman"/>
        </w:rPr>
        <w:t xml:space="preserve">ity and severe obesity in US children, 1999–2016. </w:t>
      </w:r>
      <w:proofErr w:type="spellStart"/>
      <w:r w:rsidRPr="00CF6BB8">
        <w:rPr>
          <w:rFonts w:ascii="Times New Roman" w:hAnsi="Times New Roman" w:cs="Times New Roman"/>
        </w:rPr>
        <w:t>Pediatrics</w:t>
      </w:r>
      <w:proofErr w:type="spellEnd"/>
      <w:r w:rsidRPr="00CF6BB8">
        <w:rPr>
          <w:rFonts w:ascii="Times New Roman" w:hAnsi="Times New Roman" w:cs="Times New Roman"/>
        </w:rPr>
        <w:t>, 141(3), e20173459. https://doi.org/10.1542/peds.2017-3459</w:t>
      </w:r>
    </w:p>
    <w:p w14:paraId="5D3B2DCD" w14:textId="77777777" w:rsidR="00CF6BB8" w:rsidRPr="00CF6BB8" w:rsidRDefault="00D2523F" w:rsidP="00CF6BB8">
      <w:pPr>
        <w:numPr>
          <w:ilvl w:val="0"/>
          <w:numId w:val="1"/>
        </w:numPr>
        <w:spacing w:after="120" w:line="240" w:lineRule="auto"/>
        <w:jc w:val="both"/>
        <w:rPr>
          <w:rFonts w:ascii="Times New Roman" w:hAnsi="Times New Roman" w:cs="Times New Roman"/>
        </w:rPr>
      </w:pPr>
      <w:r w:rsidRPr="00CF6BB8">
        <w:rPr>
          <w:rFonts w:ascii="Times New Roman" w:hAnsi="Times New Roman" w:cs="Times New Roman"/>
        </w:rPr>
        <w:t xml:space="preserve">Viner, R. M., Hargreaves, D., Ward, J., </w:t>
      </w:r>
      <w:proofErr w:type="spellStart"/>
      <w:r w:rsidRPr="00CF6BB8">
        <w:rPr>
          <w:rFonts w:ascii="Times New Roman" w:hAnsi="Times New Roman" w:cs="Times New Roman"/>
        </w:rPr>
        <w:t>Bonell</w:t>
      </w:r>
      <w:proofErr w:type="spellEnd"/>
      <w:r w:rsidRPr="00CF6BB8">
        <w:rPr>
          <w:rFonts w:ascii="Times New Roman" w:hAnsi="Times New Roman" w:cs="Times New Roman"/>
        </w:rPr>
        <w:t xml:space="preserve">, C., </w:t>
      </w:r>
      <w:proofErr w:type="spellStart"/>
      <w:r w:rsidRPr="00CF6BB8">
        <w:rPr>
          <w:rFonts w:ascii="Times New Roman" w:hAnsi="Times New Roman" w:cs="Times New Roman"/>
        </w:rPr>
        <w:t>Mokdad</w:t>
      </w:r>
      <w:proofErr w:type="spellEnd"/>
      <w:r w:rsidRPr="00CF6BB8">
        <w:rPr>
          <w:rFonts w:ascii="Times New Roman" w:hAnsi="Times New Roman" w:cs="Times New Roman"/>
        </w:rPr>
        <w:t>, A., Patton, G., ... &amp; Rahimi, K. (2019). Adolescence and the social determin</w:t>
      </w:r>
      <w:r w:rsidRPr="00CF6BB8">
        <w:rPr>
          <w:rFonts w:ascii="Times New Roman" w:hAnsi="Times New Roman" w:cs="Times New Roman"/>
        </w:rPr>
        <w:t>ants of health. The Lancet, 393(10188), 1653–1664. https://doi.org/10.1016/S0140-6736(19)32720-1</w:t>
      </w:r>
    </w:p>
    <w:p w14:paraId="4258F248" w14:textId="77777777" w:rsidR="00CF6BB8" w:rsidRPr="00CF6BB8" w:rsidRDefault="00D2523F" w:rsidP="00CF6BB8">
      <w:pPr>
        <w:numPr>
          <w:ilvl w:val="0"/>
          <w:numId w:val="1"/>
        </w:numPr>
        <w:spacing w:after="120" w:line="240" w:lineRule="auto"/>
        <w:jc w:val="both"/>
        <w:rPr>
          <w:rFonts w:ascii="Times New Roman" w:hAnsi="Times New Roman" w:cs="Times New Roman"/>
        </w:rPr>
      </w:pPr>
      <w:r w:rsidRPr="00CF6BB8">
        <w:rPr>
          <w:rFonts w:ascii="Times New Roman" w:hAnsi="Times New Roman" w:cs="Times New Roman"/>
        </w:rPr>
        <w:t xml:space="preserve">World Health Organisation. (2022). Adolescent health. Retrieved from </w:t>
      </w:r>
      <w:hyperlink r:id="rId7" w:tgtFrame="_new" w:history="1">
        <w:r w:rsidR="00CF6BB8" w:rsidRPr="00CF6BB8">
          <w:rPr>
            <w:rStyle w:val="Hyperlink"/>
            <w:rFonts w:ascii="Times New Roman" w:hAnsi="Times New Roman" w:cs="Times New Roman"/>
          </w:rPr>
          <w:t>https://www.who.int/news-room/fact-sheets/detail/adolescents-health-risks-and-solutions</w:t>
        </w:r>
      </w:hyperlink>
    </w:p>
    <w:p w14:paraId="695381B4" w14:textId="77777777" w:rsidR="00CF6BB8" w:rsidRDefault="00CF6BB8" w:rsidP="00CF6BB8">
      <w:pPr>
        <w:spacing w:after="120" w:line="240" w:lineRule="auto"/>
        <w:jc w:val="both"/>
        <w:rPr>
          <w:rFonts w:ascii="Times New Roman" w:hAnsi="Times New Roman" w:cs="Times New Roman"/>
        </w:rPr>
      </w:pPr>
    </w:p>
    <w:p w14:paraId="28BEF205" w14:textId="77777777" w:rsidR="00DB3D6D" w:rsidRDefault="00DB3D6D" w:rsidP="00CF6BB8">
      <w:pPr>
        <w:spacing w:after="120" w:line="240" w:lineRule="auto"/>
        <w:jc w:val="both"/>
        <w:rPr>
          <w:rFonts w:ascii="Times New Roman" w:hAnsi="Times New Roman" w:cs="Times New Roman"/>
        </w:rPr>
      </w:pPr>
    </w:p>
    <w:p w14:paraId="75718316" w14:textId="77777777" w:rsidR="00DB3D6D" w:rsidRDefault="00DB3D6D" w:rsidP="00CF6BB8">
      <w:pPr>
        <w:spacing w:after="120" w:line="240" w:lineRule="auto"/>
        <w:jc w:val="both"/>
        <w:rPr>
          <w:rFonts w:ascii="Times New Roman" w:hAnsi="Times New Roman" w:cs="Times New Roman"/>
        </w:rPr>
      </w:pPr>
    </w:p>
    <w:p w14:paraId="21479A1A" w14:textId="77777777" w:rsidR="00DB3D6D" w:rsidRDefault="00DB3D6D" w:rsidP="00DB3D6D">
      <w:pPr>
        <w:spacing w:after="0" w:line="240" w:lineRule="auto"/>
        <w:contextualSpacing/>
        <w:jc w:val="both"/>
        <w:rPr>
          <w:rFonts w:ascii="Times New Roman" w:hAnsi="Times New Roman" w:cs="Times New Roman"/>
          <w:b/>
          <w:bCs/>
        </w:rPr>
      </w:pPr>
    </w:p>
    <w:p w14:paraId="52EF8CDE" w14:textId="77777777" w:rsidR="00DB3D6D" w:rsidRDefault="00DB3D6D" w:rsidP="00DB3D6D">
      <w:pPr>
        <w:spacing w:after="0" w:line="240" w:lineRule="auto"/>
        <w:contextualSpacing/>
        <w:jc w:val="both"/>
        <w:rPr>
          <w:rFonts w:ascii="Times New Roman" w:hAnsi="Times New Roman" w:cs="Times New Roman"/>
          <w:b/>
          <w:bCs/>
        </w:rPr>
      </w:pPr>
    </w:p>
    <w:p w14:paraId="4AFC0E0B" w14:textId="77777777" w:rsidR="00DB3D6D" w:rsidRPr="009C1016" w:rsidRDefault="00DB3D6D" w:rsidP="00DB3D6D">
      <w:pPr>
        <w:spacing w:after="0" w:line="240" w:lineRule="auto"/>
        <w:contextualSpacing/>
        <w:jc w:val="both"/>
        <w:rPr>
          <w:rFonts w:ascii="Times New Roman" w:hAnsi="Times New Roman" w:cs="Times New Roman"/>
          <w:b/>
          <w:bCs/>
        </w:rPr>
      </w:pPr>
      <w:r w:rsidRPr="009C1016">
        <w:rPr>
          <w:rFonts w:ascii="Times New Roman" w:hAnsi="Times New Roman" w:cs="Times New Roman"/>
          <w:b/>
          <w:bCs/>
        </w:rPr>
        <w:t>Table 1</w:t>
      </w:r>
      <w:r>
        <w:rPr>
          <w:rFonts w:ascii="Times New Roman" w:hAnsi="Times New Roman" w:cs="Times New Roman"/>
          <w:b/>
          <w:bCs/>
        </w:rPr>
        <w:t>:</w:t>
      </w:r>
      <w:r w:rsidRPr="009C1016">
        <w:rPr>
          <w:rFonts w:ascii="Times New Roman" w:hAnsi="Times New Roman" w:cs="Times New Roman"/>
          <w:b/>
          <w:bCs/>
        </w:rPr>
        <w:t xml:space="preserve"> Nutrition </w:t>
      </w:r>
      <w:proofErr w:type="gramStart"/>
      <w:r w:rsidRPr="009C1016">
        <w:rPr>
          <w:rFonts w:ascii="Times New Roman" w:hAnsi="Times New Roman" w:cs="Times New Roman"/>
          <w:b/>
          <w:bCs/>
        </w:rPr>
        <w:t>And</w:t>
      </w:r>
      <w:proofErr w:type="gramEnd"/>
      <w:r w:rsidRPr="009C1016">
        <w:rPr>
          <w:rFonts w:ascii="Times New Roman" w:hAnsi="Times New Roman" w:cs="Times New Roman"/>
          <w:b/>
          <w:bCs/>
        </w:rPr>
        <w:t xml:space="preserve"> Health Indicators of Adolescents Aged 13-19: </w:t>
      </w:r>
      <w:proofErr w:type="spellStart"/>
      <w:r w:rsidRPr="009C1016">
        <w:rPr>
          <w:rFonts w:ascii="Times New Roman" w:hAnsi="Times New Roman" w:cs="Times New Roman"/>
          <w:b/>
          <w:bCs/>
        </w:rPr>
        <w:t>Kumbakonam</w:t>
      </w:r>
      <w:proofErr w:type="spellEnd"/>
      <w:r w:rsidRPr="009C1016">
        <w:rPr>
          <w:rFonts w:ascii="Times New Roman" w:hAnsi="Times New Roman" w:cs="Times New Roman"/>
          <w:b/>
          <w:bCs/>
        </w:rPr>
        <w:t xml:space="preserve"> Taluk</w:t>
      </w:r>
    </w:p>
    <w:tbl>
      <w:tblPr>
        <w:tblStyle w:val="TableGrid"/>
        <w:tblW w:w="9576" w:type="dxa"/>
        <w:jc w:val="center"/>
        <w:tblLayout w:type="fixed"/>
        <w:tblLook w:val="04A0" w:firstRow="1" w:lastRow="0" w:firstColumn="1" w:lastColumn="0" w:noHBand="0" w:noVBand="1"/>
      </w:tblPr>
      <w:tblGrid>
        <w:gridCol w:w="541"/>
        <w:gridCol w:w="1004"/>
        <w:gridCol w:w="1036"/>
        <w:gridCol w:w="621"/>
        <w:gridCol w:w="621"/>
        <w:gridCol w:w="621"/>
        <w:gridCol w:w="621"/>
        <w:gridCol w:w="621"/>
        <w:gridCol w:w="621"/>
        <w:gridCol w:w="621"/>
        <w:gridCol w:w="828"/>
        <w:gridCol w:w="913"/>
        <w:gridCol w:w="907"/>
      </w:tblGrid>
      <w:tr w:rsidR="00DB3D6D" w14:paraId="0FE6A6CF" w14:textId="77777777" w:rsidTr="008E48F1">
        <w:trPr>
          <w:jc w:val="center"/>
        </w:trPr>
        <w:tc>
          <w:tcPr>
            <w:tcW w:w="541" w:type="dxa"/>
            <w:vMerge w:val="restart"/>
            <w:vAlign w:val="center"/>
          </w:tcPr>
          <w:p w14:paraId="42B39D54"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Sl. No</w:t>
            </w:r>
          </w:p>
        </w:tc>
        <w:tc>
          <w:tcPr>
            <w:tcW w:w="1004" w:type="dxa"/>
            <w:vMerge w:val="restart"/>
            <w:vAlign w:val="center"/>
          </w:tcPr>
          <w:p w14:paraId="7FA7777A"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Values</w:t>
            </w:r>
          </w:p>
        </w:tc>
        <w:tc>
          <w:tcPr>
            <w:tcW w:w="1036" w:type="dxa"/>
            <w:vMerge w:val="restart"/>
            <w:vAlign w:val="center"/>
          </w:tcPr>
          <w:p w14:paraId="569F8CF6"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Categories</w:t>
            </w:r>
          </w:p>
        </w:tc>
        <w:tc>
          <w:tcPr>
            <w:tcW w:w="4347" w:type="dxa"/>
            <w:gridSpan w:val="7"/>
            <w:vAlign w:val="center"/>
          </w:tcPr>
          <w:p w14:paraId="41EFAD22"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Adolescent Age in Years</w:t>
            </w:r>
          </w:p>
        </w:tc>
        <w:tc>
          <w:tcPr>
            <w:tcW w:w="828" w:type="dxa"/>
            <w:vMerge w:val="restart"/>
            <w:vAlign w:val="center"/>
          </w:tcPr>
          <w:p w14:paraId="22D1BD2E"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Male</w:t>
            </w:r>
          </w:p>
          <w:p w14:paraId="635360A8"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13-19 years</w:t>
            </w:r>
          </w:p>
        </w:tc>
        <w:tc>
          <w:tcPr>
            <w:tcW w:w="913" w:type="dxa"/>
            <w:vMerge w:val="restart"/>
            <w:vAlign w:val="center"/>
          </w:tcPr>
          <w:p w14:paraId="10AFE9CC"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Female</w:t>
            </w:r>
          </w:p>
          <w:p w14:paraId="47A8E5A4"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13-19 years</w:t>
            </w:r>
          </w:p>
        </w:tc>
        <w:tc>
          <w:tcPr>
            <w:tcW w:w="907" w:type="dxa"/>
            <w:vMerge w:val="restart"/>
            <w:vAlign w:val="center"/>
          </w:tcPr>
          <w:p w14:paraId="357E96B3"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Total</w:t>
            </w:r>
          </w:p>
          <w:p w14:paraId="54682DDD"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(M&amp;F)</w:t>
            </w:r>
          </w:p>
          <w:p w14:paraId="3BB45326"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13-19 years</w:t>
            </w:r>
          </w:p>
        </w:tc>
      </w:tr>
      <w:tr w:rsidR="00DB3D6D" w14:paraId="0F0DA7D0" w14:textId="77777777" w:rsidTr="008E48F1">
        <w:trPr>
          <w:jc w:val="center"/>
        </w:trPr>
        <w:tc>
          <w:tcPr>
            <w:tcW w:w="541" w:type="dxa"/>
            <w:vMerge/>
            <w:vAlign w:val="center"/>
          </w:tcPr>
          <w:p w14:paraId="1E9A0A0D" w14:textId="77777777" w:rsidR="00DB3D6D" w:rsidRPr="00DD3E64" w:rsidRDefault="00DB3D6D" w:rsidP="008E48F1">
            <w:pPr>
              <w:jc w:val="center"/>
              <w:rPr>
                <w:rFonts w:ascii="Times New Roman" w:hAnsi="Times New Roman" w:cs="Times New Roman"/>
                <w:sz w:val="18"/>
                <w:szCs w:val="18"/>
              </w:rPr>
            </w:pPr>
          </w:p>
        </w:tc>
        <w:tc>
          <w:tcPr>
            <w:tcW w:w="1004" w:type="dxa"/>
            <w:vMerge/>
            <w:vAlign w:val="center"/>
          </w:tcPr>
          <w:p w14:paraId="168046B4" w14:textId="77777777" w:rsidR="00DB3D6D" w:rsidRPr="00DD3E64" w:rsidRDefault="00DB3D6D" w:rsidP="008E48F1">
            <w:pPr>
              <w:autoSpaceDE w:val="0"/>
              <w:autoSpaceDN w:val="0"/>
              <w:adjustRightInd w:val="0"/>
              <w:jc w:val="center"/>
              <w:rPr>
                <w:rFonts w:ascii="Times New Roman" w:hAnsi="Times New Roman" w:cs="Times New Roman"/>
                <w:bCs/>
                <w:sz w:val="18"/>
                <w:szCs w:val="18"/>
              </w:rPr>
            </w:pPr>
          </w:p>
        </w:tc>
        <w:tc>
          <w:tcPr>
            <w:tcW w:w="1036" w:type="dxa"/>
            <w:vMerge/>
            <w:vAlign w:val="center"/>
          </w:tcPr>
          <w:p w14:paraId="522520C9" w14:textId="77777777" w:rsidR="00DB3D6D" w:rsidRPr="00DD3E64" w:rsidRDefault="00DB3D6D" w:rsidP="008E48F1">
            <w:pPr>
              <w:jc w:val="center"/>
              <w:rPr>
                <w:rFonts w:ascii="Times New Roman" w:hAnsi="Times New Roman" w:cs="Times New Roman"/>
                <w:sz w:val="18"/>
                <w:szCs w:val="18"/>
              </w:rPr>
            </w:pPr>
          </w:p>
        </w:tc>
        <w:tc>
          <w:tcPr>
            <w:tcW w:w="621" w:type="dxa"/>
            <w:vAlign w:val="center"/>
          </w:tcPr>
          <w:p w14:paraId="75679E1A" w14:textId="77777777" w:rsidR="00DB3D6D" w:rsidRPr="00A83895" w:rsidRDefault="00DB3D6D" w:rsidP="008E48F1">
            <w:pPr>
              <w:jc w:val="center"/>
              <w:rPr>
                <w:rFonts w:ascii="Times New Roman" w:hAnsi="Times New Roman" w:cs="Times New Roman"/>
                <w:b/>
                <w:sz w:val="18"/>
                <w:szCs w:val="18"/>
              </w:rPr>
            </w:pPr>
            <w:r w:rsidRPr="00A83895">
              <w:rPr>
                <w:rFonts w:ascii="Times New Roman" w:hAnsi="Times New Roman" w:cs="Times New Roman"/>
                <w:b/>
                <w:sz w:val="18"/>
                <w:szCs w:val="18"/>
              </w:rPr>
              <w:t>13</w:t>
            </w:r>
          </w:p>
        </w:tc>
        <w:tc>
          <w:tcPr>
            <w:tcW w:w="621" w:type="dxa"/>
            <w:vAlign w:val="center"/>
          </w:tcPr>
          <w:p w14:paraId="2329388B" w14:textId="77777777" w:rsidR="00DB3D6D" w:rsidRPr="00A83895" w:rsidRDefault="00DB3D6D" w:rsidP="008E48F1">
            <w:pPr>
              <w:jc w:val="center"/>
              <w:rPr>
                <w:rFonts w:ascii="Times New Roman" w:hAnsi="Times New Roman" w:cs="Times New Roman"/>
                <w:b/>
                <w:sz w:val="18"/>
                <w:szCs w:val="18"/>
              </w:rPr>
            </w:pPr>
            <w:r w:rsidRPr="00A83895">
              <w:rPr>
                <w:rFonts w:ascii="Times New Roman" w:hAnsi="Times New Roman" w:cs="Times New Roman"/>
                <w:b/>
                <w:sz w:val="18"/>
                <w:szCs w:val="18"/>
              </w:rPr>
              <w:t>14</w:t>
            </w:r>
          </w:p>
        </w:tc>
        <w:tc>
          <w:tcPr>
            <w:tcW w:w="621" w:type="dxa"/>
            <w:vAlign w:val="center"/>
          </w:tcPr>
          <w:p w14:paraId="7F6AF1F3" w14:textId="77777777" w:rsidR="00DB3D6D" w:rsidRPr="00A83895" w:rsidRDefault="00DB3D6D" w:rsidP="008E48F1">
            <w:pPr>
              <w:jc w:val="center"/>
              <w:rPr>
                <w:rFonts w:ascii="Times New Roman" w:hAnsi="Times New Roman" w:cs="Times New Roman"/>
                <w:b/>
                <w:sz w:val="18"/>
                <w:szCs w:val="18"/>
              </w:rPr>
            </w:pPr>
            <w:r w:rsidRPr="00A83895">
              <w:rPr>
                <w:rFonts w:ascii="Times New Roman" w:hAnsi="Times New Roman" w:cs="Times New Roman"/>
                <w:b/>
                <w:sz w:val="18"/>
                <w:szCs w:val="18"/>
              </w:rPr>
              <w:t>15</w:t>
            </w:r>
          </w:p>
        </w:tc>
        <w:tc>
          <w:tcPr>
            <w:tcW w:w="621" w:type="dxa"/>
            <w:vAlign w:val="center"/>
          </w:tcPr>
          <w:p w14:paraId="44D10617" w14:textId="77777777" w:rsidR="00DB3D6D" w:rsidRPr="00A83895" w:rsidRDefault="00DB3D6D" w:rsidP="008E48F1">
            <w:pPr>
              <w:jc w:val="center"/>
              <w:rPr>
                <w:rFonts w:ascii="Times New Roman" w:hAnsi="Times New Roman" w:cs="Times New Roman"/>
                <w:b/>
                <w:sz w:val="18"/>
                <w:szCs w:val="18"/>
              </w:rPr>
            </w:pPr>
            <w:r w:rsidRPr="00A83895">
              <w:rPr>
                <w:rFonts w:ascii="Times New Roman" w:hAnsi="Times New Roman" w:cs="Times New Roman"/>
                <w:b/>
                <w:sz w:val="18"/>
                <w:szCs w:val="18"/>
              </w:rPr>
              <w:t>16</w:t>
            </w:r>
          </w:p>
        </w:tc>
        <w:tc>
          <w:tcPr>
            <w:tcW w:w="621" w:type="dxa"/>
            <w:vAlign w:val="center"/>
          </w:tcPr>
          <w:p w14:paraId="21E3824A" w14:textId="77777777" w:rsidR="00DB3D6D" w:rsidRPr="00A83895" w:rsidRDefault="00DB3D6D" w:rsidP="008E48F1">
            <w:pPr>
              <w:jc w:val="center"/>
              <w:rPr>
                <w:rFonts w:ascii="Times New Roman" w:hAnsi="Times New Roman" w:cs="Times New Roman"/>
                <w:b/>
                <w:sz w:val="18"/>
                <w:szCs w:val="18"/>
              </w:rPr>
            </w:pPr>
            <w:r w:rsidRPr="00A83895">
              <w:rPr>
                <w:rFonts w:ascii="Times New Roman" w:hAnsi="Times New Roman" w:cs="Times New Roman"/>
                <w:b/>
                <w:sz w:val="18"/>
                <w:szCs w:val="18"/>
              </w:rPr>
              <w:t>17</w:t>
            </w:r>
          </w:p>
        </w:tc>
        <w:tc>
          <w:tcPr>
            <w:tcW w:w="621" w:type="dxa"/>
            <w:vAlign w:val="center"/>
          </w:tcPr>
          <w:p w14:paraId="300A13DF" w14:textId="77777777" w:rsidR="00DB3D6D" w:rsidRPr="00A83895" w:rsidRDefault="00DB3D6D" w:rsidP="008E48F1">
            <w:pPr>
              <w:jc w:val="center"/>
              <w:rPr>
                <w:rFonts w:ascii="Times New Roman" w:hAnsi="Times New Roman" w:cs="Times New Roman"/>
                <w:b/>
                <w:sz w:val="18"/>
                <w:szCs w:val="18"/>
              </w:rPr>
            </w:pPr>
            <w:r w:rsidRPr="00A83895">
              <w:rPr>
                <w:rFonts w:ascii="Times New Roman" w:hAnsi="Times New Roman" w:cs="Times New Roman"/>
                <w:b/>
                <w:sz w:val="18"/>
                <w:szCs w:val="18"/>
              </w:rPr>
              <w:t>18</w:t>
            </w:r>
          </w:p>
        </w:tc>
        <w:tc>
          <w:tcPr>
            <w:tcW w:w="621" w:type="dxa"/>
            <w:vAlign w:val="center"/>
          </w:tcPr>
          <w:p w14:paraId="0DA91454" w14:textId="77777777" w:rsidR="00DB3D6D" w:rsidRPr="00A83895" w:rsidRDefault="00DB3D6D" w:rsidP="008E48F1">
            <w:pPr>
              <w:jc w:val="center"/>
              <w:rPr>
                <w:rFonts w:ascii="Times New Roman" w:hAnsi="Times New Roman" w:cs="Times New Roman"/>
                <w:b/>
                <w:sz w:val="18"/>
                <w:szCs w:val="18"/>
              </w:rPr>
            </w:pPr>
            <w:r w:rsidRPr="00A83895">
              <w:rPr>
                <w:rFonts w:ascii="Times New Roman" w:hAnsi="Times New Roman" w:cs="Times New Roman"/>
                <w:b/>
                <w:sz w:val="18"/>
                <w:szCs w:val="18"/>
              </w:rPr>
              <w:t>19</w:t>
            </w:r>
          </w:p>
        </w:tc>
        <w:tc>
          <w:tcPr>
            <w:tcW w:w="828" w:type="dxa"/>
            <w:vMerge/>
            <w:vAlign w:val="center"/>
          </w:tcPr>
          <w:p w14:paraId="2A7D847A" w14:textId="77777777" w:rsidR="00DB3D6D" w:rsidRPr="00DD3E64" w:rsidRDefault="00DB3D6D" w:rsidP="008E48F1">
            <w:pPr>
              <w:jc w:val="center"/>
              <w:rPr>
                <w:rFonts w:ascii="Times New Roman" w:hAnsi="Times New Roman" w:cs="Times New Roman"/>
                <w:sz w:val="18"/>
                <w:szCs w:val="18"/>
              </w:rPr>
            </w:pPr>
          </w:p>
        </w:tc>
        <w:tc>
          <w:tcPr>
            <w:tcW w:w="913" w:type="dxa"/>
            <w:vMerge/>
            <w:vAlign w:val="center"/>
          </w:tcPr>
          <w:p w14:paraId="2C500B5F" w14:textId="77777777" w:rsidR="00DB3D6D" w:rsidRPr="00DD3E64" w:rsidRDefault="00DB3D6D" w:rsidP="008E48F1">
            <w:pPr>
              <w:jc w:val="center"/>
              <w:rPr>
                <w:rFonts w:ascii="Times New Roman" w:hAnsi="Times New Roman" w:cs="Times New Roman"/>
                <w:sz w:val="18"/>
                <w:szCs w:val="18"/>
              </w:rPr>
            </w:pPr>
          </w:p>
        </w:tc>
        <w:tc>
          <w:tcPr>
            <w:tcW w:w="907" w:type="dxa"/>
            <w:vMerge/>
            <w:vAlign w:val="center"/>
          </w:tcPr>
          <w:p w14:paraId="15D10731" w14:textId="77777777" w:rsidR="00DB3D6D" w:rsidRPr="00DD3E64" w:rsidRDefault="00DB3D6D" w:rsidP="008E48F1">
            <w:pPr>
              <w:jc w:val="center"/>
              <w:rPr>
                <w:rFonts w:ascii="Times New Roman" w:hAnsi="Times New Roman" w:cs="Times New Roman"/>
                <w:sz w:val="18"/>
                <w:szCs w:val="18"/>
              </w:rPr>
            </w:pPr>
          </w:p>
        </w:tc>
      </w:tr>
      <w:tr w:rsidR="00DB3D6D" w14:paraId="7DC7C008" w14:textId="77777777" w:rsidTr="008E48F1">
        <w:trPr>
          <w:jc w:val="center"/>
        </w:trPr>
        <w:tc>
          <w:tcPr>
            <w:tcW w:w="9576" w:type="dxa"/>
            <w:gridSpan w:val="13"/>
            <w:vAlign w:val="center"/>
          </w:tcPr>
          <w:p w14:paraId="19EB9535" w14:textId="77777777" w:rsidR="00DB3D6D" w:rsidRPr="0071152C" w:rsidRDefault="00DB3D6D" w:rsidP="008E48F1">
            <w:pPr>
              <w:autoSpaceDE w:val="0"/>
              <w:autoSpaceDN w:val="0"/>
              <w:adjustRightInd w:val="0"/>
              <w:jc w:val="center"/>
              <w:rPr>
                <w:rFonts w:ascii="Times New Roman" w:hAnsi="Times New Roman" w:cs="Times New Roman"/>
                <w:b/>
                <w:bCs/>
                <w:sz w:val="18"/>
                <w:szCs w:val="18"/>
              </w:rPr>
            </w:pPr>
            <w:r w:rsidRPr="0071152C">
              <w:rPr>
                <w:rFonts w:ascii="Times New Roman" w:hAnsi="Times New Roman" w:cs="Times New Roman"/>
                <w:b/>
                <w:bCs/>
                <w:sz w:val="18"/>
                <w:szCs w:val="18"/>
              </w:rPr>
              <w:t>Gross Calorie Consumed/Day (Area in Z-score Percentage)</w:t>
            </w:r>
          </w:p>
        </w:tc>
      </w:tr>
      <w:tr w:rsidR="00DB3D6D" w14:paraId="63C19367" w14:textId="77777777" w:rsidTr="008E48F1">
        <w:trPr>
          <w:jc w:val="center"/>
        </w:trPr>
        <w:tc>
          <w:tcPr>
            <w:tcW w:w="541" w:type="dxa"/>
            <w:vMerge w:val="restart"/>
            <w:vAlign w:val="center"/>
          </w:tcPr>
          <w:p w14:paraId="731EF26E" w14:textId="77777777" w:rsidR="00DB3D6D" w:rsidRPr="00DD3E64" w:rsidRDefault="00DB3D6D" w:rsidP="008E48F1">
            <w:pPr>
              <w:jc w:val="center"/>
              <w:rPr>
                <w:rFonts w:ascii="Times New Roman" w:hAnsi="Times New Roman" w:cs="Times New Roman"/>
                <w:sz w:val="18"/>
                <w:szCs w:val="18"/>
              </w:rPr>
            </w:pPr>
            <w:r>
              <w:rPr>
                <w:rFonts w:ascii="Times New Roman" w:hAnsi="Times New Roman" w:cs="Times New Roman"/>
                <w:sz w:val="18"/>
                <w:szCs w:val="18"/>
              </w:rPr>
              <w:t>1</w:t>
            </w:r>
          </w:p>
        </w:tc>
        <w:tc>
          <w:tcPr>
            <w:tcW w:w="1004" w:type="dxa"/>
            <w:vAlign w:val="center"/>
          </w:tcPr>
          <w:p w14:paraId="05476C29" w14:textId="77777777" w:rsidR="00DB3D6D" w:rsidRPr="00945161" w:rsidRDefault="00DB3D6D" w:rsidP="008E48F1">
            <w:pPr>
              <w:autoSpaceDE w:val="0"/>
              <w:autoSpaceDN w:val="0"/>
              <w:adjustRightInd w:val="0"/>
              <w:contextualSpacing/>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&lt;2000</w:t>
            </w:r>
          </w:p>
        </w:tc>
        <w:tc>
          <w:tcPr>
            <w:tcW w:w="1036" w:type="dxa"/>
            <w:vAlign w:val="center"/>
          </w:tcPr>
          <w:p w14:paraId="200D20A9"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Very Low</w:t>
            </w:r>
          </w:p>
        </w:tc>
        <w:tc>
          <w:tcPr>
            <w:tcW w:w="621" w:type="dxa"/>
            <w:vAlign w:val="center"/>
          </w:tcPr>
          <w:p w14:paraId="32AABCFA"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6.40</w:t>
            </w:r>
          </w:p>
        </w:tc>
        <w:tc>
          <w:tcPr>
            <w:tcW w:w="621" w:type="dxa"/>
            <w:vAlign w:val="center"/>
          </w:tcPr>
          <w:p w14:paraId="5B208488"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0.59</w:t>
            </w:r>
          </w:p>
        </w:tc>
        <w:tc>
          <w:tcPr>
            <w:tcW w:w="621" w:type="dxa"/>
            <w:vAlign w:val="center"/>
          </w:tcPr>
          <w:p w14:paraId="09893AB7"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0.32</w:t>
            </w:r>
          </w:p>
        </w:tc>
        <w:tc>
          <w:tcPr>
            <w:tcW w:w="621" w:type="dxa"/>
            <w:vAlign w:val="center"/>
          </w:tcPr>
          <w:p w14:paraId="709E21C5"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3.48</w:t>
            </w:r>
          </w:p>
        </w:tc>
        <w:tc>
          <w:tcPr>
            <w:tcW w:w="621" w:type="dxa"/>
            <w:vAlign w:val="center"/>
          </w:tcPr>
          <w:p w14:paraId="7D82719B"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2.26</w:t>
            </w:r>
          </w:p>
        </w:tc>
        <w:tc>
          <w:tcPr>
            <w:tcW w:w="621" w:type="dxa"/>
            <w:vAlign w:val="center"/>
          </w:tcPr>
          <w:p w14:paraId="104D4F02"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1.00</w:t>
            </w:r>
          </w:p>
        </w:tc>
        <w:tc>
          <w:tcPr>
            <w:tcW w:w="621" w:type="dxa"/>
            <w:vAlign w:val="center"/>
          </w:tcPr>
          <w:p w14:paraId="00DCB169"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0.48</w:t>
            </w:r>
          </w:p>
        </w:tc>
        <w:tc>
          <w:tcPr>
            <w:tcW w:w="828" w:type="dxa"/>
            <w:vAlign w:val="center"/>
          </w:tcPr>
          <w:p w14:paraId="2D8EA6AB"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1.56</w:t>
            </w:r>
          </w:p>
        </w:tc>
        <w:tc>
          <w:tcPr>
            <w:tcW w:w="913" w:type="dxa"/>
            <w:vAlign w:val="center"/>
          </w:tcPr>
          <w:p w14:paraId="549CB754"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1.83</w:t>
            </w:r>
          </w:p>
        </w:tc>
        <w:tc>
          <w:tcPr>
            <w:tcW w:w="907" w:type="dxa"/>
            <w:vAlign w:val="center"/>
          </w:tcPr>
          <w:p w14:paraId="1B31E241"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1.71</w:t>
            </w:r>
          </w:p>
        </w:tc>
      </w:tr>
      <w:tr w:rsidR="00DB3D6D" w14:paraId="235BF8F1" w14:textId="77777777" w:rsidTr="008E48F1">
        <w:trPr>
          <w:jc w:val="center"/>
        </w:trPr>
        <w:tc>
          <w:tcPr>
            <w:tcW w:w="541" w:type="dxa"/>
            <w:vMerge/>
            <w:vAlign w:val="center"/>
          </w:tcPr>
          <w:p w14:paraId="1440D4AD"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162BA6CD"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2001-3000</w:t>
            </w:r>
          </w:p>
        </w:tc>
        <w:tc>
          <w:tcPr>
            <w:tcW w:w="1036" w:type="dxa"/>
            <w:vAlign w:val="center"/>
          </w:tcPr>
          <w:p w14:paraId="23AAB18F"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Low</w:t>
            </w:r>
          </w:p>
        </w:tc>
        <w:tc>
          <w:tcPr>
            <w:tcW w:w="621" w:type="dxa"/>
            <w:vAlign w:val="center"/>
          </w:tcPr>
          <w:p w14:paraId="666A7F6F"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47.01</w:t>
            </w:r>
          </w:p>
        </w:tc>
        <w:tc>
          <w:tcPr>
            <w:tcW w:w="621" w:type="dxa"/>
            <w:vAlign w:val="center"/>
          </w:tcPr>
          <w:p w14:paraId="1EA79FEA"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4.02</w:t>
            </w:r>
          </w:p>
        </w:tc>
        <w:tc>
          <w:tcPr>
            <w:tcW w:w="621" w:type="dxa"/>
            <w:vAlign w:val="center"/>
          </w:tcPr>
          <w:p w14:paraId="1FAE9EA4"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8.55</w:t>
            </w:r>
          </w:p>
        </w:tc>
        <w:tc>
          <w:tcPr>
            <w:tcW w:w="621" w:type="dxa"/>
            <w:vAlign w:val="center"/>
          </w:tcPr>
          <w:p w14:paraId="0908A9C3"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39.33</w:t>
            </w:r>
          </w:p>
        </w:tc>
        <w:tc>
          <w:tcPr>
            <w:tcW w:w="621" w:type="dxa"/>
            <w:vAlign w:val="center"/>
          </w:tcPr>
          <w:p w14:paraId="2C654973"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30.24</w:t>
            </w:r>
          </w:p>
        </w:tc>
        <w:tc>
          <w:tcPr>
            <w:tcW w:w="621" w:type="dxa"/>
            <w:vAlign w:val="center"/>
          </w:tcPr>
          <w:p w14:paraId="44BF8FAD"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5.15</w:t>
            </w:r>
          </w:p>
        </w:tc>
        <w:tc>
          <w:tcPr>
            <w:tcW w:w="621" w:type="dxa"/>
            <w:vAlign w:val="center"/>
          </w:tcPr>
          <w:p w14:paraId="03F7C3F5"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9.26</w:t>
            </w:r>
          </w:p>
        </w:tc>
        <w:tc>
          <w:tcPr>
            <w:tcW w:w="828" w:type="dxa"/>
            <w:vAlign w:val="center"/>
          </w:tcPr>
          <w:p w14:paraId="532534E4"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18.54</w:t>
            </w:r>
          </w:p>
        </w:tc>
        <w:tc>
          <w:tcPr>
            <w:tcW w:w="913" w:type="dxa"/>
            <w:vAlign w:val="center"/>
          </w:tcPr>
          <w:p w14:paraId="556AF315"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46.58</w:t>
            </w:r>
          </w:p>
        </w:tc>
        <w:tc>
          <w:tcPr>
            <w:tcW w:w="907" w:type="dxa"/>
            <w:vAlign w:val="center"/>
          </w:tcPr>
          <w:p w14:paraId="02FC47D2"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18.75</w:t>
            </w:r>
          </w:p>
        </w:tc>
      </w:tr>
      <w:tr w:rsidR="00DB3D6D" w14:paraId="66C9FD7D" w14:textId="77777777" w:rsidTr="008E48F1">
        <w:trPr>
          <w:jc w:val="center"/>
        </w:trPr>
        <w:tc>
          <w:tcPr>
            <w:tcW w:w="541" w:type="dxa"/>
            <w:vMerge/>
            <w:vAlign w:val="center"/>
          </w:tcPr>
          <w:p w14:paraId="1A69EB21"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6C6E1698"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3001-4000</w:t>
            </w:r>
          </w:p>
        </w:tc>
        <w:tc>
          <w:tcPr>
            <w:tcW w:w="1036" w:type="dxa"/>
            <w:vAlign w:val="center"/>
          </w:tcPr>
          <w:p w14:paraId="5665BB9B"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Medium</w:t>
            </w:r>
          </w:p>
        </w:tc>
        <w:tc>
          <w:tcPr>
            <w:tcW w:w="621" w:type="dxa"/>
            <w:vAlign w:val="center"/>
          </w:tcPr>
          <w:p w14:paraId="17DB02DA"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41.48</w:t>
            </w:r>
          </w:p>
        </w:tc>
        <w:tc>
          <w:tcPr>
            <w:tcW w:w="621" w:type="dxa"/>
            <w:vAlign w:val="center"/>
          </w:tcPr>
          <w:p w14:paraId="48091AFE"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71.66</w:t>
            </w:r>
          </w:p>
        </w:tc>
        <w:tc>
          <w:tcPr>
            <w:tcW w:w="621" w:type="dxa"/>
            <w:vAlign w:val="center"/>
          </w:tcPr>
          <w:p w14:paraId="205D6C26"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52.62</w:t>
            </w:r>
          </w:p>
        </w:tc>
        <w:tc>
          <w:tcPr>
            <w:tcW w:w="621" w:type="dxa"/>
            <w:vAlign w:val="center"/>
          </w:tcPr>
          <w:p w14:paraId="3B0ABA88"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45.41</w:t>
            </w:r>
          </w:p>
        </w:tc>
        <w:tc>
          <w:tcPr>
            <w:tcW w:w="621" w:type="dxa"/>
            <w:vAlign w:val="center"/>
          </w:tcPr>
          <w:p w14:paraId="25A2CD3F"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56.65</w:t>
            </w:r>
          </w:p>
        </w:tc>
        <w:tc>
          <w:tcPr>
            <w:tcW w:w="621" w:type="dxa"/>
            <w:vAlign w:val="center"/>
          </w:tcPr>
          <w:p w14:paraId="71A8BB8E"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50.16</w:t>
            </w:r>
          </w:p>
        </w:tc>
        <w:tc>
          <w:tcPr>
            <w:tcW w:w="621" w:type="dxa"/>
            <w:vAlign w:val="center"/>
          </w:tcPr>
          <w:p w14:paraId="71303656"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75.40</w:t>
            </w:r>
          </w:p>
        </w:tc>
        <w:tc>
          <w:tcPr>
            <w:tcW w:w="828" w:type="dxa"/>
            <w:vAlign w:val="center"/>
          </w:tcPr>
          <w:p w14:paraId="61A175E7"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67.17</w:t>
            </w:r>
          </w:p>
        </w:tc>
        <w:tc>
          <w:tcPr>
            <w:tcW w:w="913" w:type="dxa"/>
            <w:vAlign w:val="center"/>
          </w:tcPr>
          <w:p w14:paraId="0A351815"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46.51</w:t>
            </w:r>
          </w:p>
        </w:tc>
        <w:tc>
          <w:tcPr>
            <w:tcW w:w="907" w:type="dxa"/>
            <w:vAlign w:val="center"/>
          </w:tcPr>
          <w:p w14:paraId="31E98617"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66.14</w:t>
            </w:r>
          </w:p>
        </w:tc>
      </w:tr>
      <w:tr w:rsidR="00DB3D6D" w14:paraId="28104AE1" w14:textId="77777777" w:rsidTr="008E48F1">
        <w:trPr>
          <w:jc w:val="center"/>
        </w:trPr>
        <w:tc>
          <w:tcPr>
            <w:tcW w:w="541" w:type="dxa"/>
            <w:vMerge/>
            <w:vAlign w:val="center"/>
          </w:tcPr>
          <w:p w14:paraId="6E0E9C25"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41891B52"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4001-5000</w:t>
            </w:r>
          </w:p>
        </w:tc>
        <w:tc>
          <w:tcPr>
            <w:tcW w:w="1036" w:type="dxa"/>
            <w:vAlign w:val="center"/>
          </w:tcPr>
          <w:p w14:paraId="43E9F793"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High</w:t>
            </w:r>
          </w:p>
        </w:tc>
        <w:tc>
          <w:tcPr>
            <w:tcW w:w="621" w:type="dxa"/>
            <w:vAlign w:val="center"/>
          </w:tcPr>
          <w:p w14:paraId="01CB93A1"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4.60</w:t>
            </w:r>
          </w:p>
        </w:tc>
        <w:tc>
          <w:tcPr>
            <w:tcW w:w="621" w:type="dxa"/>
            <w:vAlign w:val="center"/>
          </w:tcPr>
          <w:p w14:paraId="79EB3711"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23.06</w:t>
            </w:r>
          </w:p>
        </w:tc>
        <w:tc>
          <w:tcPr>
            <w:tcW w:w="621" w:type="dxa"/>
            <w:vAlign w:val="center"/>
          </w:tcPr>
          <w:p w14:paraId="4FAC6E21"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34.97</w:t>
            </w:r>
          </w:p>
        </w:tc>
        <w:tc>
          <w:tcPr>
            <w:tcW w:w="621" w:type="dxa"/>
            <w:vAlign w:val="center"/>
          </w:tcPr>
          <w:p w14:paraId="2509C893"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11.09</w:t>
            </w:r>
          </w:p>
        </w:tc>
        <w:tc>
          <w:tcPr>
            <w:tcW w:w="621" w:type="dxa"/>
            <w:vAlign w:val="center"/>
          </w:tcPr>
          <w:p w14:paraId="0360680D"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10.09</w:t>
            </w:r>
          </w:p>
        </w:tc>
        <w:tc>
          <w:tcPr>
            <w:tcW w:w="621" w:type="dxa"/>
            <w:vAlign w:val="center"/>
          </w:tcPr>
          <w:p w14:paraId="24847A7D"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41.62</w:t>
            </w:r>
          </w:p>
        </w:tc>
        <w:tc>
          <w:tcPr>
            <w:tcW w:w="621" w:type="dxa"/>
            <w:vAlign w:val="center"/>
          </w:tcPr>
          <w:p w14:paraId="095BD6FE"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14.07</w:t>
            </w:r>
          </w:p>
        </w:tc>
        <w:tc>
          <w:tcPr>
            <w:tcW w:w="828" w:type="dxa"/>
            <w:vAlign w:val="center"/>
          </w:tcPr>
          <w:p w14:paraId="23538FFD"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11.82</w:t>
            </w:r>
          </w:p>
        </w:tc>
        <w:tc>
          <w:tcPr>
            <w:tcW w:w="913" w:type="dxa"/>
            <w:vAlign w:val="center"/>
          </w:tcPr>
          <w:p w14:paraId="57C79BD9"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4.71</w:t>
            </w:r>
          </w:p>
        </w:tc>
        <w:tc>
          <w:tcPr>
            <w:tcW w:w="907" w:type="dxa"/>
            <w:vAlign w:val="center"/>
          </w:tcPr>
          <w:p w14:paraId="1FB2C3DA"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12.18</w:t>
            </w:r>
          </w:p>
        </w:tc>
      </w:tr>
      <w:tr w:rsidR="00DB3D6D" w14:paraId="4C0F3F3E" w14:textId="77777777" w:rsidTr="008E48F1">
        <w:trPr>
          <w:jc w:val="center"/>
        </w:trPr>
        <w:tc>
          <w:tcPr>
            <w:tcW w:w="541" w:type="dxa"/>
            <w:vMerge/>
            <w:vAlign w:val="center"/>
          </w:tcPr>
          <w:p w14:paraId="1415548F"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1159BBFB"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&gt;5001</w:t>
            </w:r>
          </w:p>
        </w:tc>
        <w:tc>
          <w:tcPr>
            <w:tcW w:w="1036" w:type="dxa"/>
            <w:vAlign w:val="center"/>
          </w:tcPr>
          <w:p w14:paraId="3A8D5158"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Very High</w:t>
            </w:r>
          </w:p>
        </w:tc>
        <w:tc>
          <w:tcPr>
            <w:tcW w:w="621" w:type="dxa"/>
            <w:vAlign w:val="center"/>
          </w:tcPr>
          <w:p w14:paraId="5A76698B"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0.51</w:t>
            </w:r>
          </w:p>
        </w:tc>
        <w:tc>
          <w:tcPr>
            <w:tcW w:w="621" w:type="dxa"/>
            <w:vAlign w:val="center"/>
          </w:tcPr>
          <w:p w14:paraId="0BBBEBC4"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0.67</w:t>
            </w:r>
          </w:p>
        </w:tc>
        <w:tc>
          <w:tcPr>
            <w:tcW w:w="621" w:type="dxa"/>
            <w:vAlign w:val="center"/>
          </w:tcPr>
          <w:p w14:paraId="435071C1"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3.54</w:t>
            </w:r>
          </w:p>
        </w:tc>
        <w:tc>
          <w:tcPr>
            <w:tcW w:w="621" w:type="dxa"/>
            <w:vAlign w:val="center"/>
          </w:tcPr>
          <w:p w14:paraId="0028D1C2"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0.69</w:t>
            </w:r>
          </w:p>
        </w:tc>
        <w:tc>
          <w:tcPr>
            <w:tcW w:w="621" w:type="dxa"/>
            <w:vAlign w:val="center"/>
          </w:tcPr>
          <w:p w14:paraId="3903AE62"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0.75</w:t>
            </w:r>
          </w:p>
        </w:tc>
        <w:tc>
          <w:tcPr>
            <w:tcW w:w="621" w:type="dxa"/>
            <w:vAlign w:val="center"/>
          </w:tcPr>
          <w:p w14:paraId="5D45B434"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2.07</w:t>
            </w:r>
          </w:p>
        </w:tc>
        <w:tc>
          <w:tcPr>
            <w:tcW w:w="621" w:type="dxa"/>
            <w:vAlign w:val="center"/>
          </w:tcPr>
          <w:p w14:paraId="561F0582"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0.79</w:t>
            </w:r>
          </w:p>
        </w:tc>
        <w:tc>
          <w:tcPr>
            <w:tcW w:w="828" w:type="dxa"/>
            <w:vAlign w:val="center"/>
          </w:tcPr>
          <w:p w14:paraId="7F23252A"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0.91</w:t>
            </w:r>
          </w:p>
        </w:tc>
        <w:tc>
          <w:tcPr>
            <w:tcW w:w="913" w:type="dxa"/>
            <w:vAlign w:val="center"/>
          </w:tcPr>
          <w:p w14:paraId="0255AD67"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0.37</w:t>
            </w:r>
          </w:p>
        </w:tc>
        <w:tc>
          <w:tcPr>
            <w:tcW w:w="907" w:type="dxa"/>
            <w:vAlign w:val="center"/>
          </w:tcPr>
          <w:p w14:paraId="2BEA06AF"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1.22</w:t>
            </w:r>
          </w:p>
        </w:tc>
      </w:tr>
      <w:tr w:rsidR="00DB3D6D" w14:paraId="36A8A492" w14:textId="77777777" w:rsidTr="008E48F1">
        <w:trPr>
          <w:jc w:val="center"/>
        </w:trPr>
        <w:tc>
          <w:tcPr>
            <w:tcW w:w="9576" w:type="dxa"/>
            <w:gridSpan w:val="13"/>
            <w:vAlign w:val="center"/>
          </w:tcPr>
          <w:p w14:paraId="7FFA0BEE" w14:textId="77777777" w:rsidR="00DB3D6D" w:rsidRPr="0071152C" w:rsidRDefault="00DB3D6D" w:rsidP="008E48F1">
            <w:pPr>
              <w:contextualSpacing/>
              <w:jc w:val="center"/>
              <w:rPr>
                <w:rFonts w:ascii="Times New Roman" w:hAnsi="Times New Roman" w:cs="Times New Roman"/>
                <w:b/>
                <w:bCs/>
                <w:sz w:val="18"/>
                <w:szCs w:val="18"/>
              </w:rPr>
            </w:pPr>
            <w:r w:rsidRPr="0071152C">
              <w:rPr>
                <w:rFonts w:ascii="Times New Roman" w:hAnsi="Times New Roman" w:cs="Times New Roman"/>
                <w:b/>
                <w:bCs/>
                <w:sz w:val="18"/>
                <w:szCs w:val="18"/>
              </w:rPr>
              <w:t>Calorie Burnt/Day (Area in Z-score Percentage)</w:t>
            </w:r>
          </w:p>
        </w:tc>
      </w:tr>
      <w:tr w:rsidR="00DB3D6D" w14:paraId="675D2D0C" w14:textId="77777777" w:rsidTr="008E48F1">
        <w:trPr>
          <w:jc w:val="center"/>
        </w:trPr>
        <w:tc>
          <w:tcPr>
            <w:tcW w:w="541" w:type="dxa"/>
            <w:vMerge w:val="restart"/>
            <w:vAlign w:val="center"/>
          </w:tcPr>
          <w:p w14:paraId="7EBE394C" w14:textId="77777777" w:rsidR="00DB3D6D" w:rsidRPr="00DD3E64" w:rsidRDefault="00DB3D6D" w:rsidP="008E48F1">
            <w:pPr>
              <w:jc w:val="center"/>
              <w:rPr>
                <w:rFonts w:ascii="Times New Roman" w:hAnsi="Times New Roman" w:cs="Times New Roman"/>
                <w:sz w:val="18"/>
                <w:szCs w:val="18"/>
              </w:rPr>
            </w:pPr>
            <w:r>
              <w:rPr>
                <w:rFonts w:ascii="Times New Roman" w:hAnsi="Times New Roman" w:cs="Times New Roman"/>
                <w:sz w:val="18"/>
                <w:szCs w:val="18"/>
              </w:rPr>
              <w:t>2</w:t>
            </w:r>
          </w:p>
        </w:tc>
        <w:tc>
          <w:tcPr>
            <w:tcW w:w="1004" w:type="dxa"/>
            <w:vAlign w:val="center"/>
          </w:tcPr>
          <w:p w14:paraId="62A904A7"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&lt;200</w:t>
            </w:r>
          </w:p>
        </w:tc>
        <w:tc>
          <w:tcPr>
            <w:tcW w:w="1036" w:type="dxa"/>
            <w:vAlign w:val="center"/>
          </w:tcPr>
          <w:p w14:paraId="0924782D"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V.V. Low</w:t>
            </w:r>
          </w:p>
        </w:tc>
        <w:tc>
          <w:tcPr>
            <w:tcW w:w="621" w:type="dxa"/>
            <w:vAlign w:val="center"/>
          </w:tcPr>
          <w:p w14:paraId="57231357"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0.20</w:t>
            </w:r>
          </w:p>
        </w:tc>
        <w:tc>
          <w:tcPr>
            <w:tcW w:w="621" w:type="dxa"/>
            <w:vAlign w:val="center"/>
          </w:tcPr>
          <w:p w14:paraId="77A9C4E6"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7.83</w:t>
            </w:r>
          </w:p>
        </w:tc>
        <w:tc>
          <w:tcPr>
            <w:tcW w:w="621" w:type="dxa"/>
            <w:vAlign w:val="center"/>
          </w:tcPr>
          <w:p w14:paraId="46F392A8"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0.21</w:t>
            </w:r>
          </w:p>
        </w:tc>
        <w:tc>
          <w:tcPr>
            <w:tcW w:w="621" w:type="dxa"/>
            <w:vAlign w:val="center"/>
          </w:tcPr>
          <w:p w14:paraId="094E0E7A"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0.60</w:t>
            </w:r>
          </w:p>
        </w:tc>
        <w:tc>
          <w:tcPr>
            <w:tcW w:w="621" w:type="dxa"/>
            <w:vAlign w:val="center"/>
          </w:tcPr>
          <w:p w14:paraId="128E10D3"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0.35</w:t>
            </w:r>
          </w:p>
        </w:tc>
        <w:tc>
          <w:tcPr>
            <w:tcW w:w="621" w:type="dxa"/>
            <w:vAlign w:val="center"/>
          </w:tcPr>
          <w:p w14:paraId="6F283276"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0.47</w:t>
            </w:r>
          </w:p>
        </w:tc>
        <w:tc>
          <w:tcPr>
            <w:tcW w:w="621" w:type="dxa"/>
            <w:vAlign w:val="center"/>
          </w:tcPr>
          <w:p w14:paraId="7424C177"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0.29</w:t>
            </w:r>
          </w:p>
        </w:tc>
        <w:tc>
          <w:tcPr>
            <w:tcW w:w="828" w:type="dxa"/>
            <w:vAlign w:val="center"/>
          </w:tcPr>
          <w:p w14:paraId="411EE1F3"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0.43</w:t>
            </w:r>
          </w:p>
        </w:tc>
        <w:tc>
          <w:tcPr>
            <w:tcW w:w="913" w:type="dxa"/>
            <w:vAlign w:val="center"/>
          </w:tcPr>
          <w:p w14:paraId="58CEFA86"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0.70</w:t>
            </w:r>
          </w:p>
        </w:tc>
        <w:tc>
          <w:tcPr>
            <w:tcW w:w="907" w:type="dxa"/>
            <w:vAlign w:val="center"/>
          </w:tcPr>
          <w:p w14:paraId="176DB8F4"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0.45</w:t>
            </w:r>
          </w:p>
        </w:tc>
      </w:tr>
      <w:tr w:rsidR="00DB3D6D" w14:paraId="04564A9E" w14:textId="77777777" w:rsidTr="008E48F1">
        <w:trPr>
          <w:jc w:val="center"/>
        </w:trPr>
        <w:tc>
          <w:tcPr>
            <w:tcW w:w="541" w:type="dxa"/>
            <w:vMerge/>
            <w:vAlign w:val="center"/>
          </w:tcPr>
          <w:p w14:paraId="7C961F57"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263D41B8"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201-400</w:t>
            </w:r>
          </w:p>
        </w:tc>
        <w:tc>
          <w:tcPr>
            <w:tcW w:w="1036" w:type="dxa"/>
            <w:vAlign w:val="center"/>
          </w:tcPr>
          <w:p w14:paraId="170F0617"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Very Low</w:t>
            </w:r>
          </w:p>
        </w:tc>
        <w:tc>
          <w:tcPr>
            <w:tcW w:w="621" w:type="dxa"/>
            <w:vAlign w:val="center"/>
          </w:tcPr>
          <w:p w14:paraId="36695674"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1.73</w:t>
            </w:r>
          </w:p>
        </w:tc>
        <w:tc>
          <w:tcPr>
            <w:tcW w:w="621" w:type="dxa"/>
            <w:vAlign w:val="center"/>
          </w:tcPr>
          <w:p w14:paraId="02267F87"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24.50</w:t>
            </w:r>
          </w:p>
        </w:tc>
        <w:tc>
          <w:tcPr>
            <w:tcW w:w="621" w:type="dxa"/>
            <w:vAlign w:val="center"/>
          </w:tcPr>
          <w:p w14:paraId="19F71A4A"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1.05</w:t>
            </w:r>
          </w:p>
        </w:tc>
        <w:tc>
          <w:tcPr>
            <w:tcW w:w="621" w:type="dxa"/>
            <w:vAlign w:val="center"/>
          </w:tcPr>
          <w:p w14:paraId="37B83DDC"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3.74</w:t>
            </w:r>
          </w:p>
        </w:tc>
        <w:tc>
          <w:tcPr>
            <w:tcW w:w="621" w:type="dxa"/>
            <w:vAlign w:val="center"/>
          </w:tcPr>
          <w:p w14:paraId="3229FB83"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1.95</w:t>
            </w:r>
          </w:p>
        </w:tc>
        <w:tc>
          <w:tcPr>
            <w:tcW w:w="621" w:type="dxa"/>
            <w:vAlign w:val="center"/>
          </w:tcPr>
          <w:p w14:paraId="0FA29B39"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10.81</w:t>
            </w:r>
          </w:p>
        </w:tc>
        <w:tc>
          <w:tcPr>
            <w:tcW w:w="621" w:type="dxa"/>
            <w:vAlign w:val="center"/>
          </w:tcPr>
          <w:p w14:paraId="6C2989E2"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1.08</w:t>
            </w:r>
          </w:p>
        </w:tc>
        <w:tc>
          <w:tcPr>
            <w:tcW w:w="828" w:type="dxa"/>
            <w:vAlign w:val="center"/>
          </w:tcPr>
          <w:p w14:paraId="109B9B71"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1.60</w:t>
            </w:r>
          </w:p>
        </w:tc>
        <w:tc>
          <w:tcPr>
            <w:tcW w:w="913" w:type="dxa"/>
            <w:vAlign w:val="center"/>
          </w:tcPr>
          <w:p w14:paraId="3CA6E6BD"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6.33</w:t>
            </w:r>
          </w:p>
        </w:tc>
        <w:tc>
          <w:tcPr>
            <w:tcW w:w="907" w:type="dxa"/>
            <w:vAlign w:val="center"/>
          </w:tcPr>
          <w:p w14:paraId="69EEAC56"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2.34</w:t>
            </w:r>
          </w:p>
        </w:tc>
      </w:tr>
      <w:tr w:rsidR="00DB3D6D" w14:paraId="54A128CD" w14:textId="77777777" w:rsidTr="008E48F1">
        <w:trPr>
          <w:jc w:val="center"/>
        </w:trPr>
        <w:tc>
          <w:tcPr>
            <w:tcW w:w="541" w:type="dxa"/>
            <w:vMerge/>
            <w:vAlign w:val="center"/>
          </w:tcPr>
          <w:p w14:paraId="7D794E09"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31B3A9C7"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401-600</w:t>
            </w:r>
          </w:p>
        </w:tc>
        <w:tc>
          <w:tcPr>
            <w:tcW w:w="1036" w:type="dxa"/>
            <w:vAlign w:val="center"/>
          </w:tcPr>
          <w:p w14:paraId="54851088"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Low</w:t>
            </w:r>
          </w:p>
        </w:tc>
        <w:tc>
          <w:tcPr>
            <w:tcW w:w="621" w:type="dxa"/>
            <w:vAlign w:val="center"/>
          </w:tcPr>
          <w:p w14:paraId="0FD81810"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30.24</w:t>
            </w:r>
          </w:p>
        </w:tc>
        <w:tc>
          <w:tcPr>
            <w:tcW w:w="621" w:type="dxa"/>
            <w:vAlign w:val="center"/>
          </w:tcPr>
          <w:p w14:paraId="701FCB71"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34.31</w:t>
            </w:r>
          </w:p>
        </w:tc>
        <w:tc>
          <w:tcPr>
            <w:tcW w:w="621" w:type="dxa"/>
            <w:vAlign w:val="center"/>
          </w:tcPr>
          <w:p w14:paraId="0ECC9FA5"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15.53</w:t>
            </w:r>
          </w:p>
        </w:tc>
        <w:tc>
          <w:tcPr>
            <w:tcW w:w="621" w:type="dxa"/>
            <w:vAlign w:val="center"/>
          </w:tcPr>
          <w:p w14:paraId="5B153E81"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38.54</w:t>
            </w:r>
          </w:p>
        </w:tc>
        <w:tc>
          <w:tcPr>
            <w:tcW w:w="621" w:type="dxa"/>
            <w:vAlign w:val="center"/>
          </w:tcPr>
          <w:p w14:paraId="590BB23A"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16.56</w:t>
            </w:r>
          </w:p>
        </w:tc>
        <w:tc>
          <w:tcPr>
            <w:tcW w:w="621" w:type="dxa"/>
            <w:vAlign w:val="center"/>
          </w:tcPr>
          <w:p w14:paraId="30C15355"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63.20</w:t>
            </w:r>
          </w:p>
        </w:tc>
        <w:tc>
          <w:tcPr>
            <w:tcW w:w="621" w:type="dxa"/>
            <w:vAlign w:val="center"/>
          </w:tcPr>
          <w:p w14:paraId="03A6ABD0"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14.60</w:t>
            </w:r>
          </w:p>
        </w:tc>
        <w:tc>
          <w:tcPr>
            <w:tcW w:w="828" w:type="dxa"/>
            <w:vAlign w:val="center"/>
          </w:tcPr>
          <w:p w14:paraId="2C1A0C6D"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18.71</w:t>
            </w:r>
          </w:p>
        </w:tc>
        <w:tc>
          <w:tcPr>
            <w:tcW w:w="913" w:type="dxa"/>
            <w:vAlign w:val="center"/>
          </w:tcPr>
          <w:p w14:paraId="7E5B7E78"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55.79</w:t>
            </w:r>
          </w:p>
        </w:tc>
        <w:tc>
          <w:tcPr>
            <w:tcW w:w="907" w:type="dxa"/>
            <w:vAlign w:val="center"/>
          </w:tcPr>
          <w:p w14:paraId="170FCFBC"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30.24</w:t>
            </w:r>
          </w:p>
        </w:tc>
      </w:tr>
      <w:tr w:rsidR="00DB3D6D" w14:paraId="272D4CF0" w14:textId="77777777" w:rsidTr="008E48F1">
        <w:trPr>
          <w:jc w:val="center"/>
        </w:trPr>
        <w:tc>
          <w:tcPr>
            <w:tcW w:w="541" w:type="dxa"/>
            <w:vMerge/>
            <w:vAlign w:val="center"/>
          </w:tcPr>
          <w:p w14:paraId="45A72194"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37C01431"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601-800</w:t>
            </w:r>
          </w:p>
        </w:tc>
        <w:tc>
          <w:tcPr>
            <w:tcW w:w="1036" w:type="dxa"/>
            <w:vAlign w:val="center"/>
          </w:tcPr>
          <w:p w14:paraId="5ED36514"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Medium</w:t>
            </w:r>
          </w:p>
        </w:tc>
        <w:tc>
          <w:tcPr>
            <w:tcW w:w="621" w:type="dxa"/>
            <w:vAlign w:val="center"/>
          </w:tcPr>
          <w:p w14:paraId="6ED9A2D4"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57.05</w:t>
            </w:r>
          </w:p>
        </w:tc>
        <w:tc>
          <w:tcPr>
            <w:tcW w:w="621" w:type="dxa"/>
            <w:vAlign w:val="center"/>
          </w:tcPr>
          <w:p w14:paraId="2E4894CE"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26.49</w:t>
            </w:r>
          </w:p>
        </w:tc>
        <w:tc>
          <w:tcPr>
            <w:tcW w:w="621" w:type="dxa"/>
            <w:vAlign w:val="center"/>
          </w:tcPr>
          <w:p w14:paraId="31816AFE"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68.34</w:t>
            </w:r>
          </w:p>
        </w:tc>
        <w:tc>
          <w:tcPr>
            <w:tcW w:w="621" w:type="dxa"/>
            <w:vAlign w:val="center"/>
          </w:tcPr>
          <w:p w14:paraId="4CF2690A"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53.97</w:t>
            </w:r>
          </w:p>
        </w:tc>
        <w:tc>
          <w:tcPr>
            <w:tcW w:w="621" w:type="dxa"/>
            <w:vAlign w:val="center"/>
          </w:tcPr>
          <w:p w14:paraId="0AB48B83"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73.27</w:t>
            </w:r>
          </w:p>
        </w:tc>
        <w:tc>
          <w:tcPr>
            <w:tcW w:w="621" w:type="dxa"/>
            <w:vAlign w:val="center"/>
          </w:tcPr>
          <w:p w14:paraId="4B58E320"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24.75</w:t>
            </w:r>
          </w:p>
        </w:tc>
        <w:tc>
          <w:tcPr>
            <w:tcW w:w="621" w:type="dxa"/>
            <w:vAlign w:val="center"/>
          </w:tcPr>
          <w:p w14:paraId="2C0E27DB"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72.73</w:t>
            </w:r>
          </w:p>
        </w:tc>
        <w:tc>
          <w:tcPr>
            <w:tcW w:w="828" w:type="dxa"/>
            <w:vAlign w:val="center"/>
          </w:tcPr>
          <w:p w14:paraId="361BBF3F"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72.18</w:t>
            </w:r>
          </w:p>
        </w:tc>
        <w:tc>
          <w:tcPr>
            <w:tcW w:w="913" w:type="dxa"/>
            <w:vAlign w:val="center"/>
          </w:tcPr>
          <w:p w14:paraId="6184A0B0"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37.08</w:t>
            </w:r>
          </w:p>
        </w:tc>
        <w:tc>
          <w:tcPr>
            <w:tcW w:w="907" w:type="dxa"/>
            <w:vAlign w:val="center"/>
          </w:tcPr>
          <w:p w14:paraId="381560BF"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65.49</w:t>
            </w:r>
          </w:p>
        </w:tc>
      </w:tr>
      <w:tr w:rsidR="00DB3D6D" w14:paraId="4CFBCFBD" w14:textId="77777777" w:rsidTr="008E48F1">
        <w:trPr>
          <w:jc w:val="center"/>
        </w:trPr>
        <w:tc>
          <w:tcPr>
            <w:tcW w:w="541" w:type="dxa"/>
            <w:vMerge/>
            <w:vAlign w:val="center"/>
          </w:tcPr>
          <w:p w14:paraId="0FED6CF4"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22799759"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&gt;801</w:t>
            </w:r>
          </w:p>
        </w:tc>
        <w:tc>
          <w:tcPr>
            <w:tcW w:w="1036" w:type="dxa"/>
            <w:vAlign w:val="center"/>
          </w:tcPr>
          <w:p w14:paraId="2DAFE87B"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High</w:t>
            </w:r>
          </w:p>
        </w:tc>
        <w:tc>
          <w:tcPr>
            <w:tcW w:w="621" w:type="dxa"/>
            <w:vAlign w:val="center"/>
          </w:tcPr>
          <w:p w14:paraId="50768489"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10.78</w:t>
            </w:r>
          </w:p>
        </w:tc>
        <w:tc>
          <w:tcPr>
            <w:tcW w:w="621" w:type="dxa"/>
            <w:vAlign w:val="center"/>
          </w:tcPr>
          <w:p w14:paraId="6DC74B0B"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6.87</w:t>
            </w:r>
          </w:p>
        </w:tc>
        <w:tc>
          <w:tcPr>
            <w:tcW w:w="621" w:type="dxa"/>
            <w:vAlign w:val="center"/>
          </w:tcPr>
          <w:p w14:paraId="1196C595"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14.87</w:t>
            </w:r>
          </w:p>
        </w:tc>
        <w:tc>
          <w:tcPr>
            <w:tcW w:w="621" w:type="dxa"/>
            <w:vAlign w:val="center"/>
          </w:tcPr>
          <w:p w14:paraId="60269DD9"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3.15</w:t>
            </w:r>
          </w:p>
        </w:tc>
        <w:tc>
          <w:tcPr>
            <w:tcW w:w="621" w:type="dxa"/>
            <w:vAlign w:val="center"/>
          </w:tcPr>
          <w:p w14:paraId="44827AED"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7.87</w:t>
            </w:r>
          </w:p>
        </w:tc>
        <w:tc>
          <w:tcPr>
            <w:tcW w:w="621" w:type="dxa"/>
            <w:vAlign w:val="center"/>
          </w:tcPr>
          <w:p w14:paraId="5CB2C1EB"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0.77</w:t>
            </w:r>
          </w:p>
        </w:tc>
        <w:tc>
          <w:tcPr>
            <w:tcW w:w="621" w:type="dxa"/>
            <w:vAlign w:val="center"/>
          </w:tcPr>
          <w:p w14:paraId="50C63CD2"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11.30</w:t>
            </w:r>
          </w:p>
        </w:tc>
        <w:tc>
          <w:tcPr>
            <w:tcW w:w="828" w:type="dxa"/>
            <w:vAlign w:val="center"/>
          </w:tcPr>
          <w:p w14:paraId="60182612"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7.08</w:t>
            </w:r>
          </w:p>
        </w:tc>
        <w:tc>
          <w:tcPr>
            <w:tcW w:w="913" w:type="dxa"/>
            <w:vAlign w:val="center"/>
          </w:tcPr>
          <w:p w14:paraId="19795BF4"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0.10</w:t>
            </w:r>
          </w:p>
        </w:tc>
        <w:tc>
          <w:tcPr>
            <w:tcW w:w="907" w:type="dxa"/>
            <w:vAlign w:val="center"/>
          </w:tcPr>
          <w:p w14:paraId="5FC96A31"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1.47</w:t>
            </w:r>
          </w:p>
        </w:tc>
      </w:tr>
      <w:tr w:rsidR="00DB3D6D" w14:paraId="5F95C9A3" w14:textId="77777777" w:rsidTr="008E48F1">
        <w:trPr>
          <w:jc w:val="center"/>
        </w:trPr>
        <w:tc>
          <w:tcPr>
            <w:tcW w:w="9576" w:type="dxa"/>
            <w:gridSpan w:val="13"/>
            <w:vAlign w:val="center"/>
          </w:tcPr>
          <w:p w14:paraId="735D5BC0"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Net Calorie Retained/Day (Area in Z-score Percentage)</w:t>
            </w:r>
          </w:p>
        </w:tc>
      </w:tr>
      <w:tr w:rsidR="00DB3D6D" w14:paraId="2DE19093" w14:textId="77777777" w:rsidTr="008E48F1">
        <w:trPr>
          <w:jc w:val="center"/>
        </w:trPr>
        <w:tc>
          <w:tcPr>
            <w:tcW w:w="541" w:type="dxa"/>
            <w:vMerge w:val="restart"/>
            <w:vAlign w:val="center"/>
          </w:tcPr>
          <w:p w14:paraId="106559D8" w14:textId="77777777" w:rsidR="00DB3D6D" w:rsidRPr="00DD3E64" w:rsidRDefault="00DB3D6D" w:rsidP="008E48F1">
            <w:pPr>
              <w:jc w:val="center"/>
              <w:rPr>
                <w:rFonts w:ascii="Times New Roman" w:hAnsi="Times New Roman" w:cs="Times New Roman"/>
                <w:sz w:val="18"/>
                <w:szCs w:val="18"/>
              </w:rPr>
            </w:pPr>
            <w:r>
              <w:rPr>
                <w:rFonts w:ascii="Times New Roman" w:hAnsi="Times New Roman" w:cs="Times New Roman"/>
                <w:sz w:val="18"/>
                <w:szCs w:val="18"/>
              </w:rPr>
              <w:t>3</w:t>
            </w:r>
          </w:p>
        </w:tc>
        <w:tc>
          <w:tcPr>
            <w:tcW w:w="1004" w:type="dxa"/>
            <w:vAlign w:val="center"/>
          </w:tcPr>
          <w:p w14:paraId="1B346EF7" w14:textId="77777777" w:rsidR="00DB3D6D" w:rsidRPr="00945161" w:rsidRDefault="00DB3D6D" w:rsidP="008E48F1">
            <w:pPr>
              <w:autoSpaceDE w:val="0"/>
              <w:autoSpaceDN w:val="0"/>
              <w:adjustRightInd w:val="0"/>
              <w:contextualSpacing/>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&lt;2000</w:t>
            </w:r>
          </w:p>
        </w:tc>
        <w:tc>
          <w:tcPr>
            <w:tcW w:w="1036" w:type="dxa"/>
            <w:vAlign w:val="center"/>
          </w:tcPr>
          <w:p w14:paraId="4591B5BF"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Very Low</w:t>
            </w:r>
          </w:p>
        </w:tc>
        <w:tc>
          <w:tcPr>
            <w:tcW w:w="621" w:type="dxa"/>
            <w:vAlign w:val="center"/>
          </w:tcPr>
          <w:p w14:paraId="01F64D30"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4.25</w:t>
            </w:r>
          </w:p>
        </w:tc>
        <w:tc>
          <w:tcPr>
            <w:tcW w:w="621" w:type="dxa"/>
            <w:vAlign w:val="center"/>
          </w:tcPr>
          <w:p w14:paraId="60FBD405"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2.28</w:t>
            </w:r>
          </w:p>
        </w:tc>
        <w:tc>
          <w:tcPr>
            <w:tcW w:w="621" w:type="dxa"/>
            <w:vAlign w:val="center"/>
          </w:tcPr>
          <w:p w14:paraId="3801BCC1"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8.35</w:t>
            </w:r>
          </w:p>
        </w:tc>
        <w:tc>
          <w:tcPr>
            <w:tcW w:w="621" w:type="dxa"/>
            <w:vAlign w:val="center"/>
          </w:tcPr>
          <w:p w14:paraId="35B30909"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0.66</w:t>
            </w:r>
          </w:p>
        </w:tc>
        <w:tc>
          <w:tcPr>
            <w:tcW w:w="621" w:type="dxa"/>
            <w:vAlign w:val="center"/>
          </w:tcPr>
          <w:p w14:paraId="306E7EB4"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2.32</w:t>
            </w:r>
          </w:p>
        </w:tc>
        <w:tc>
          <w:tcPr>
            <w:tcW w:w="621" w:type="dxa"/>
            <w:vAlign w:val="center"/>
          </w:tcPr>
          <w:p w14:paraId="19FF9077"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1.42</w:t>
            </w:r>
          </w:p>
        </w:tc>
        <w:tc>
          <w:tcPr>
            <w:tcW w:w="621" w:type="dxa"/>
            <w:vAlign w:val="center"/>
          </w:tcPr>
          <w:p w14:paraId="7C55ED3C"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0.47</w:t>
            </w:r>
          </w:p>
        </w:tc>
        <w:tc>
          <w:tcPr>
            <w:tcW w:w="828" w:type="dxa"/>
            <w:vAlign w:val="center"/>
          </w:tcPr>
          <w:p w14:paraId="077B05FF"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1.01</w:t>
            </w:r>
          </w:p>
        </w:tc>
        <w:tc>
          <w:tcPr>
            <w:tcW w:w="913" w:type="dxa"/>
            <w:vAlign w:val="center"/>
          </w:tcPr>
          <w:p w14:paraId="15A1AA08"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1.39</w:t>
            </w:r>
          </w:p>
        </w:tc>
        <w:tc>
          <w:tcPr>
            <w:tcW w:w="907" w:type="dxa"/>
            <w:vAlign w:val="center"/>
          </w:tcPr>
          <w:p w14:paraId="7604B6B1"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0.20</w:t>
            </w:r>
          </w:p>
        </w:tc>
      </w:tr>
      <w:tr w:rsidR="00DB3D6D" w14:paraId="3C63D953" w14:textId="77777777" w:rsidTr="008E48F1">
        <w:trPr>
          <w:jc w:val="center"/>
        </w:trPr>
        <w:tc>
          <w:tcPr>
            <w:tcW w:w="541" w:type="dxa"/>
            <w:vMerge/>
            <w:vAlign w:val="center"/>
          </w:tcPr>
          <w:p w14:paraId="41741D03"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1E89CC1E"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2001-3000</w:t>
            </w:r>
          </w:p>
        </w:tc>
        <w:tc>
          <w:tcPr>
            <w:tcW w:w="1036" w:type="dxa"/>
            <w:vAlign w:val="center"/>
          </w:tcPr>
          <w:p w14:paraId="27684E14"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Low</w:t>
            </w:r>
          </w:p>
        </w:tc>
        <w:tc>
          <w:tcPr>
            <w:tcW w:w="621" w:type="dxa"/>
            <w:vAlign w:val="center"/>
          </w:tcPr>
          <w:p w14:paraId="67880B10"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38.87</w:t>
            </w:r>
          </w:p>
        </w:tc>
        <w:tc>
          <w:tcPr>
            <w:tcW w:w="621" w:type="dxa"/>
            <w:vAlign w:val="center"/>
          </w:tcPr>
          <w:p w14:paraId="691D4EAF"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13.89</w:t>
            </w:r>
          </w:p>
        </w:tc>
        <w:tc>
          <w:tcPr>
            <w:tcW w:w="621" w:type="dxa"/>
            <w:vAlign w:val="center"/>
          </w:tcPr>
          <w:p w14:paraId="246082AB"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23.71</w:t>
            </w:r>
          </w:p>
        </w:tc>
        <w:tc>
          <w:tcPr>
            <w:tcW w:w="621" w:type="dxa"/>
            <w:vAlign w:val="center"/>
          </w:tcPr>
          <w:p w14:paraId="25818D99"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6.16</w:t>
            </w:r>
          </w:p>
        </w:tc>
        <w:tc>
          <w:tcPr>
            <w:tcW w:w="621" w:type="dxa"/>
            <w:vAlign w:val="center"/>
          </w:tcPr>
          <w:p w14:paraId="7621F840"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31.41</w:t>
            </w:r>
          </w:p>
        </w:tc>
        <w:tc>
          <w:tcPr>
            <w:tcW w:w="621" w:type="dxa"/>
            <w:vAlign w:val="center"/>
          </w:tcPr>
          <w:p w14:paraId="103DAF02"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7.70</w:t>
            </w:r>
          </w:p>
        </w:tc>
        <w:tc>
          <w:tcPr>
            <w:tcW w:w="621" w:type="dxa"/>
            <w:vAlign w:val="center"/>
          </w:tcPr>
          <w:p w14:paraId="296F87AA"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26.86</w:t>
            </w:r>
          </w:p>
        </w:tc>
        <w:tc>
          <w:tcPr>
            <w:tcW w:w="828" w:type="dxa"/>
            <w:vAlign w:val="center"/>
          </w:tcPr>
          <w:p w14:paraId="36B4577B"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16.98</w:t>
            </w:r>
          </w:p>
        </w:tc>
        <w:tc>
          <w:tcPr>
            <w:tcW w:w="913" w:type="dxa"/>
            <w:vAlign w:val="center"/>
          </w:tcPr>
          <w:p w14:paraId="3F8CD18A"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56.11</w:t>
            </w:r>
          </w:p>
        </w:tc>
        <w:tc>
          <w:tcPr>
            <w:tcW w:w="907" w:type="dxa"/>
            <w:vAlign w:val="center"/>
          </w:tcPr>
          <w:p w14:paraId="184F7C64"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6.83</w:t>
            </w:r>
          </w:p>
        </w:tc>
      </w:tr>
      <w:tr w:rsidR="00DB3D6D" w14:paraId="0ED527AC" w14:textId="77777777" w:rsidTr="008E48F1">
        <w:trPr>
          <w:jc w:val="center"/>
        </w:trPr>
        <w:tc>
          <w:tcPr>
            <w:tcW w:w="541" w:type="dxa"/>
            <w:vMerge/>
            <w:vAlign w:val="center"/>
          </w:tcPr>
          <w:p w14:paraId="5D952C8D"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3EDB108A"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3001-4000</w:t>
            </w:r>
          </w:p>
        </w:tc>
        <w:tc>
          <w:tcPr>
            <w:tcW w:w="1036" w:type="dxa"/>
            <w:vAlign w:val="center"/>
          </w:tcPr>
          <w:p w14:paraId="75164683"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Medium</w:t>
            </w:r>
          </w:p>
        </w:tc>
        <w:tc>
          <w:tcPr>
            <w:tcW w:w="621" w:type="dxa"/>
            <w:vAlign w:val="center"/>
          </w:tcPr>
          <w:p w14:paraId="729BFB42"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49.34</w:t>
            </w:r>
          </w:p>
        </w:tc>
        <w:tc>
          <w:tcPr>
            <w:tcW w:w="621" w:type="dxa"/>
            <w:vAlign w:val="center"/>
          </w:tcPr>
          <w:p w14:paraId="650313ED"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41.70</w:t>
            </w:r>
          </w:p>
        </w:tc>
        <w:tc>
          <w:tcPr>
            <w:tcW w:w="621" w:type="dxa"/>
            <w:vAlign w:val="center"/>
          </w:tcPr>
          <w:p w14:paraId="42205C2A"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30.61</w:t>
            </w:r>
          </w:p>
        </w:tc>
        <w:tc>
          <w:tcPr>
            <w:tcW w:w="621" w:type="dxa"/>
            <w:vAlign w:val="center"/>
          </w:tcPr>
          <w:p w14:paraId="6E7C94C4"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23.92</w:t>
            </w:r>
          </w:p>
        </w:tc>
        <w:tc>
          <w:tcPr>
            <w:tcW w:w="621" w:type="dxa"/>
            <w:vAlign w:val="center"/>
          </w:tcPr>
          <w:p w14:paraId="3C64176B"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55.12</w:t>
            </w:r>
          </w:p>
        </w:tc>
        <w:tc>
          <w:tcPr>
            <w:tcW w:w="621" w:type="dxa"/>
            <w:vAlign w:val="center"/>
          </w:tcPr>
          <w:p w14:paraId="66E33338"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60.59</w:t>
            </w:r>
          </w:p>
        </w:tc>
        <w:tc>
          <w:tcPr>
            <w:tcW w:w="621" w:type="dxa"/>
            <w:vAlign w:val="center"/>
          </w:tcPr>
          <w:p w14:paraId="3530D2E5"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63.33</w:t>
            </w:r>
          </w:p>
        </w:tc>
        <w:tc>
          <w:tcPr>
            <w:tcW w:w="828" w:type="dxa"/>
            <w:vAlign w:val="center"/>
          </w:tcPr>
          <w:p w14:paraId="2D177615"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69.96</w:t>
            </w:r>
          </w:p>
        </w:tc>
        <w:tc>
          <w:tcPr>
            <w:tcW w:w="913" w:type="dxa"/>
            <w:vAlign w:val="center"/>
          </w:tcPr>
          <w:p w14:paraId="7819C3C4"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38.18</w:t>
            </w:r>
          </w:p>
        </w:tc>
        <w:tc>
          <w:tcPr>
            <w:tcW w:w="907" w:type="dxa"/>
            <w:vAlign w:val="center"/>
          </w:tcPr>
          <w:p w14:paraId="0F7822A1"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42.00</w:t>
            </w:r>
          </w:p>
        </w:tc>
      </w:tr>
      <w:tr w:rsidR="00DB3D6D" w14:paraId="2FD50C8E" w14:textId="77777777" w:rsidTr="008E48F1">
        <w:trPr>
          <w:jc w:val="center"/>
        </w:trPr>
        <w:tc>
          <w:tcPr>
            <w:tcW w:w="541" w:type="dxa"/>
            <w:vMerge/>
            <w:vAlign w:val="center"/>
          </w:tcPr>
          <w:p w14:paraId="225FB945"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4D533FFE"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4001-5000</w:t>
            </w:r>
          </w:p>
        </w:tc>
        <w:tc>
          <w:tcPr>
            <w:tcW w:w="1036" w:type="dxa"/>
            <w:vAlign w:val="center"/>
          </w:tcPr>
          <w:p w14:paraId="0DCAC865"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High</w:t>
            </w:r>
          </w:p>
        </w:tc>
        <w:tc>
          <w:tcPr>
            <w:tcW w:w="621" w:type="dxa"/>
            <w:vAlign w:val="center"/>
          </w:tcPr>
          <w:p w14:paraId="37768B5B"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6.89</w:t>
            </w:r>
          </w:p>
        </w:tc>
        <w:tc>
          <w:tcPr>
            <w:tcW w:w="621" w:type="dxa"/>
            <w:vAlign w:val="center"/>
          </w:tcPr>
          <w:p w14:paraId="59CCF288"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30.75</w:t>
            </w:r>
          </w:p>
        </w:tc>
        <w:tc>
          <w:tcPr>
            <w:tcW w:w="621" w:type="dxa"/>
            <w:vAlign w:val="center"/>
          </w:tcPr>
          <w:p w14:paraId="26812865"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26.40</w:t>
            </w:r>
          </w:p>
        </w:tc>
        <w:tc>
          <w:tcPr>
            <w:tcW w:w="621" w:type="dxa"/>
            <w:vAlign w:val="center"/>
          </w:tcPr>
          <w:p w14:paraId="43F76E21"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39.55</w:t>
            </w:r>
          </w:p>
        </w:tc>
        <w:tc>
          <w:tcPr>
            <w:tcW w:w="621" w:type="dxa"/>
            <w:vAlign w:val="center"/>
          </w:tcPr>
          <w:p w14:paraId="0648ADC0"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10.44</w:t>
            </w:r>
          </w:p>
        </w:tc>
        <w:tc>
          <w:tcPr>
            <w:tcW w:w="621" w:type="dxa"/>
            <w:vAlign w:val="center"/>
          </w:tcPr>
          <w:p w14:paraId="2D3E5659"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28.85</w:t>
            </w:r>
          </w:p>
        </w:tc>
        <w:tc>
          <w:tcPr>
            <w:tcW w:w="621" w:type="dxa"/>
            <w:vAlign w:val="center"/>
          </w:tcPr>
          <w:p w14:paraId="4B8365A1"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8.74</w:t>
            </w:r>
          </w:p>
        </w:tc>
        <w:tc>
          <w:tcPr>
            <w:tcW w:w="828" w:type="dxa"/>
            <w:vAlign w:val="center"/>
          </w:tcPr>
          <w:p w14:paraId="0ADEAE67"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11.16</w:t>
            </w:r>
          </w:p>
        </w:tc>
        <w:tc>
          <w:tcPr>
            <w:tcW w:w="913" w:type="dxa"/>
            <w:vAlign w:val="center"/>
          </w:tcPr>
          <w:p w14:paraId="1BD561E3"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3.99</w:t>
            </w:r>
          </w:p>
        </w:tc>
        <w:tc>
          <w:tcPr>
            <w:tcW w:w="907" w:type="dxa"/>
            <w:vAlign w:val="center"/>
          </w:tcPr>
          <w:p w14:paraId="64190B58"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46.91</w:t>
            </w:r>
          </w:p>
        </w:tc>
      </w:tr>
      <w:tr w:rsidR="00DB3D6D" w14:paraId="152A0F1A" w14:textId="77777777" w:rsidTr="008E48F1">
        <w:trPr>
          <w:jc w:val="center"/>
        </w:trPr>
        <w:tc>
          <w:tcPr>
            <w:tcW w:w="541" w:type="dxa"/>
            <w:vMerge/>
            <w:vAlign w:val="center"/>
          </w:tcPr>
          <w:p w14:paraId="1B4F7868"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52CAF8EF" w14:textId="77777777" w:rsidR="00DB3D6D" w:rsidRPr="00945161" w:rsidRDefault="00DB3D6D" w:rsidP="008E48F1">
            <w:pPr>
              <w:autoSpaceDE w:val="0"/>
              <w:autoSpaceDN w:val="0"/>
              <w:adjustRightInd w:val="0"/>
              <w:jc w:val="center"/>
              <w:rPr>
                <w:rFonts w:ascii="Times New Roman" w:hAnsi="Times New Roman" w:cs="Times New Roman"/>
                <w:color w:val="000000"/>
                <w:sz w:val="18"/>
                <w:szCs w:val="18"/>
                <w:lang w:bidi="ta-IN"/>
              </w:rPr>
            </w:pPr>
            <w:r w:rsidRPr="00945161">
              <w:rPr>
                <w:rFonts w:ascii="Times New Roman" w:hAnsi="Times New Roman" w:cs="Times New Roman"/>
                <w:color w:val="000000"/>
                <w:sz w:val="18"/>
                <w:szCs w:val="18"/>
                <w:lang w:bidi="ta-IN"/>
              </w:rPr>
              <w:t>&gt;5001</w:t>
            </w:r>
          </w:p>
        </w:tc>
        <w:tc>
          <w:tcPr>
            <w:tcW w:w="1036" w:type="dxa"/>
            <w:vAlign w:val="center"/>
          </w:tcPr>
          <w:p w14:paraId="4FBCC9C8" w14:textId="77777777" w:rsidR="00DB3D6D" w:rsidRPr="00DD3E64" w:rsidRDefault="00DB3D6D" w:rsidP="008E48F1">
            <w:pPr>
              <w:contextualSpacing/>
              <w:jc w:val="center"/>
              <w:rPr>
                <w:rFonts w:ascii="Times New Roman" w:hAnsi="Times New Roman" w:cs="Times New Roman"/>
                <w:sz w:val="18"/>
                <w:szCs w:val="18"/>
              </w:rPr>
            </w:pPr>
            <w:r w:rsidRPr="00DD3E64">
              <w:rPr>
                <w:rFonts w:ascii="Times New Roman" w:hAnsi="Times New Roman" w:cs="Times New Roman"/>
                <w:sz w:val="18"/>
                <w:szCs w:val="18"/>
              </w:rPr>
              <w:t>Very High</w:t>
            </w:r>
          </w:p>
        </w:tc>
        <w:tc>
          <w:tcPr>
            <w:tcW w:w="621" w:type="dxa"/>
            <w:vAlign w:val="center"/>
          </w:tcPr>
          <w:p w14:paraId="1895D925"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0.65</w:t>
            </w:r>
          </w:p>
        </w:tc>
        <w:tc>
          <w:tcPr>
            <w:tcW w:w="621" w:type="dxa"/>
            <w:vAlign w:val="center"/>
          </w:tcPr>
          <w:p w14:paraId="47B831F7"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11.37</w:t>
            </w:r>
          </w:p>
        </w:tc>
        <w:tc>
          <w:tcPr>
            <w:tcW w:w="621" w:type="dxa"/>
            <w:vAlign w:val="center"/>
          </w:tcPr>
          <w:p w14:paraId="00619C30"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10.92</w:t>
            </w:r>
          </w:p>
        </w:tc>
        <w:tc>
          <w:tcPr>
            <w:tcW w:w="621" w:type="dxa"/>
            <w:vAlign w:val="center"/>
          </w:tcPr>
          <w:p w14:paraId="3BB18D8B"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29.71</w:t>
            </w:r>
          </w:p>
        </w:tc>
        <w:tc>
          <w:tcPr>
            <w:tcW w:w="621" w:type="dxa"/>
            <w:vAlign w:val="center"/>
          </w:tcPr>
          <w:p w14:paraId="258FD881"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0.71</w:t>
            </w:r>
          </w:p>
        </w:tc>
        <w:tc>
          <w:tcPr>
            <w:tcW w:w="621" w:type="dxa"/>
            <w:vAlign w:val="center"/>
          </w:tcPr>
          <w:p w14:paraId="1A7187E9"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1.45</w:t>
            </w:r>
          </w:p>
        </w:tc>
        <w:tc>
          <w:tcPr>
            <w:tcW w:w="621" w:type="dxa"/>
            <w:vAlign w:val="center"/>
          </w:tcPr>
          <w:p w14:paraId="1077AE38"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0.60</w:t>
            </w:r>
          </w:p>
        </w:tc>
        <w:tc>
          <w:tcPr>
            <w:tcW w:w="828" w:type="dxa"/>
            <w:vAlign w:val="center"/>
          </w:tcPr>
          <w:p w14:paraId="5A635323"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0.89</w:t>
            </w:r>
          </w:p>
        </w:tc>
        <w:tc>
          <w:tcPr>
            <w:tcW w:w="913" w:type="dxa"/>
            <w:vAlign w:val="center"/>
          </w:tcPr>
          <w:p w14:paraId="2F7959C8"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0.34</w:t>
            </w:r>
          </w:p>
        </w:tc>
        <w:tc>
          <w:tcPr>
            <w:tcW w:w="907" w:type="dxa"/>
            <w:vAlign w:val="center"/>
          </w:tcPr>
          <w:p w14:paraId="5D760EFE"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4.06</w:t>
            </w:r>
          </w:p>
        </w:tc>
      </w:tr>
      <w:tr w:rsidR="00DB3D6D" w14:paraId="4389C6C7" w14:textId="77777777" w:rsidTr="008E48F1">
        <w:trPr>
          <w:jc w:val="center"/>
        </w:trPr>
        <w:tc>
          <w:tcPr>
            <w:tcW w:w="9576" w:type="dxa"/>
            <w:gridSpan w:val="13"/>
            <w:vAlign w:val="center"/>
          </w:tcPr>
          <w:p w14:paraId="09921058"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Wealth Index (Area in Z-score Percentage)</w:t>
            </w:r>
          </w:p>
        </w:tc>
      </w:tr>
      <w:tr w:rsidR="00DB3D6D" w14:paraId="24646511" w14:textId="77777777" w:rsidTr="008E48F1">
        <w:trPr>
          <w:jc w:val="center"/>
        </w:trPr>
        <w:tc>
          <w:tcPr>
            <w:tcW w:w="541" w:type="dxa"/>
            <w:vMerge w:val="restart"/>
            <w:vAlign w:val="center"/>
          </w:tcPr>
          <w:p w14:paraId="179B8CB9" w14:textId="77777777" w:rsidR="00DB3D6D" w:rsidRPr="00DD3E64" w:rsidRDefault="00DB3D6D" w:rsidP="008E48F1">
            <w:pPr>
              <w:jc w:val="center"/>
              <w:rPr>
                <w:rFonts w:ascii="Times New Roman" w:hAnsi="Times New Roman" w:cs="Times New Roman"/>
                <w:sz w:val="18"/>
                <w:szCs w:val="18"/>
              </w:rPr>
            </w:pPr>
            <w:r>
              <w:rPr>
                <w:rFonts w:ascii="Times New Roman" w:hAnsi="Times New Roman" w:cs="Times New Roman"/>
                <w:sz w:val="18"/>
                <w:szCs w:val="18"/>
              </w:rPr>
              <w:t>4</w:t>
            </w:r>
          </w:p>
        </w:tc>
        <w:tc>
          <w:tcPr>
            <w:tcW w:w="1004" w:type="dxa"/>
            <w:vAlign w:val="center"/>
          </w:tcPr>
          <w:p w14:paraId="4572532C" w14:textId="77777777" w:rsidR="00DB3D6D" w:rsidRPr="00D54362" w:rsidRDefault="00DB3D6D" w:rsidP="008E48F1">
            <w:pPr>
              <w:autoSpaceDE w:val="0"/>
              <w:autoSpaceDN w:val="0"/>
              <w:adjustRightInd w:val="0"/>
              <w:jc w:val="center"/>
              <w:rPr>
                <w:rFonts w:ascii="Times New Roman" w:hAnsi="Times New Roman" w:cs="Times New Roman"/>
                <w:color w:val="000000"/>
                <w:sz w:val="18"/>
                <w:szCs w:val="18"/>
                <w:lang w:bidi="ta-IN"/>
              </w:rPr>
            </w:pPr>
            <w:r w:rsidRPr="00D54362">
              <w:rPr>
                <w:rFonts w:ascii="Times New Roman" w:hAnsi="Times New Roman" w:cs="Times New Roman"/>
                <w:color w:val="000000"/>
                <w:sz w:val="18"/>
                <w:szCs w:val="18"/>
                <w:lang w:bidi="ta-IN"/>
              </w:rPr>
              <w:t>&lt;10</w:t>
            </w:r>
          </w:p>
        </w:tc>
        <w:tc>
          <w:tcPr>
            <w:tcW w:w="1036" w:type="dxa"/>
            <w:vAlign w:val="center"/>
          </w:tcPr>
          <w:p w14:paraId="4DEDA124" w14:textId="77777777" w:rsidR="00DB3D6D" w:rsidRPr="00DD3E64" w:rsidRDefault="00DB3D6D" w:rsidP="008E48F1">
            <w:pPr>
              <w:jc w:val="center"/>
              <w:rPr>
                <w:rFonts w:ascii="Times New Roman" w:hAnsi="Times New Roman" w:cs="Times New Roman"/>
                <w:sz w:val="18"/>
                <w:szCs w:val="18"/>
              </w:rPr>
            </w:pPr>
            <w:r w:rsidRPr="00DD3E64">
              <w:rPr>
                <w:rFonts w:ascii="Times New Roman" w:hAnsi="Times New Roman" w:cs="Times New Roman"/>
                <w:sz w:val="18"/>
                <w:szCs w:val="18"/>
              </w:rPr>
              <w:t>Poor</w:t>
            </w:r>
          </w:p>
        </w:tc>
        <w:tc>
          <w:tcPr>
            <w:tcW w:w="621" w:type="dxa"/>
            <w:vAlign w:val="center"/>
          </w:tcPr>
          <w:p w14:paraId="304BB9F8"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18.49</w:t>
            </w:r>
          </w:p>
        </w:tc>
        <w:tc>
          <w:tcPr>
            <w:tcW w:w="621" w:type="dxa"/>
            <w:vAlign w:val="center"/>
          </w:tcPr>
          <w:p w14:paraId="642A3B67"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29.18</w:t>
            </w:r>
          </w:p>
        </w:tc>
        <w:tc>
          <w:tcPr>
            <w:tcW w:w="621" w:type="dxa"/>
            <w:vAlign w:val="center"/>
          </w:tcPr>
          <w:p w14:paraId="4335D63A"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9.39</w:t>
            </w:r>
          </w:p>
        </w:tc>
        <w:tc>
          <w:tcPr>
            <w:tcW w:w="621" w:type="dxa"/>
            <w:vAlign w:val="center"/>
          </w:tcPr>
          <w:p w14:paraId="036859EC"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20.43</w:t>
            </w:r>
          </w:p>
        </w:tc>
        <w:tc>
          <w:tcPr>
            <w:tcW w:w="621" w:type="dxa"/>
            <w:vAlign w:val="center"/>
          </w:tcPr>
          <w:p w14:paraId="554E66F5"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13.14</w:t>
            </w:r>
          </w:p>
        </w:tc>
        <w:tc>
          <w:tcPr>
            <w:tcW w:w="621" w:type="dxa"/>
            <w:vAlign w:val="center"/>
          </w:tcPr>
          <w:p w14:paraId="3BD0B5FF"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36.23</w:t>
            </w:r>
          </w:p>
        </w:tc>
        <w:tc>
          <w:tcPr>
            <w:tcW w:w="621" w:type="dxa"/>
            <w:vAlign w:val="center"/>
          </w:tcPr>
          <w:p w14:paraId="50E2CE2E"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3.47</w:t>
            </w:r>
          </w:p>
        </w:tc>
        <w:tc>
          <w:tcPr>
            <w:tcW w:w="828" w:type="dxa"/>
            <w:vAlign w:val="center"/>
          </w:tcPr>
          <w:p w14:paraId="280C8CAF"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4.02</w:t>
            </w:r>
          </w:p>
        </w:tc>
        <w:tc>
          <w:tcPr>
            <w:tcW w:w="913" w:type="dxa"/>
            <w:vAlign w:val="center"/>
          </w:tcPr>
          <w:p w14:paraId="047DE47A"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4.28</w:t>
            </w:r>
          </w:p>
        </w:tc>
        <w:tc>
          <w:tcPr>
            <w:tcW w:w="907" w:type="dxa"/>
            <w:vAlign w:val="center"/>
          </w:tcPr>
          <w:p w14:paraId="6CB2DA0F"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5.64</w:t>
            </w:r>
          </w:p>
        </w:tc>
      </w:tr>
      <w:tr w:rsidR="00DB3D6D" w14:paraId="571354A9" w14:textId="77777777" w:rsidTr="008E48F1">
        <w:trPr>
          <w:jc w:val="center"/>
        </w:trPr>
        <w:tc>
          <w:tcPr>
            <w:tcW w:w="541" w:type="dxa"/>
            <w:vMerge/>
            <w:vAlign w:val="center"/>
          </w:tcPr>
          <w:p w14:paraId="3A85FB24"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4100763C" w14:textId="77777777" w:rsidR="00DB3D6D" w:rsidRPr="00D54362" w:rsidRDefault="00DB3D6D" w:rsidP="008E48F1">
            <w:pPr>
              <w:autoSpaceDE w:val="0"/>
              <w:autoSpaceDN w:val="0"/>
              <w:adjustRightInd w:val="0"/>
              <w:jc w:val="center"/>
              <w:rPr>
                <w:rFonts w:ascii="Times New Roman" w:hAnsi="Times New Roman" w:cs="Times New Roman"/>
                <w:color w:val="000000"/>
                <w:sz w:val="18"/>
                <w:szCs w:val="18"/>
                <w:lang w:bidi="ta-IN"/>
              </w:rPr>
            </w:pPr>
            <w:r w:rsidRPr="00D54362">
              <w:rPr>
                <w:rFonts w:ascii="Times New Roman" w:hAnsi="Times New Roman" w:cs="Times New Roman"/>
                <w:color w:val="000000"/>
                <w:sz w:val="18"/>
                <w:szCs w:val="18"/>
                <w:lang w:bidi="ta-IN"/>
              </w:rPr>
              <w:t>11-20</w:t>
            </w:r>
          </w:p>
        </w:tc>
        <w:tc>
          <w:tcPr>
            <w:tcW w:w="1036" w:type="dxa"/>
            <w:vAlign w:val="center"/>
          </w:tcPr>
          <w:p w14:paraId="49C4B3B0" w14:textId="77777777" w:rsidR="00DB3D6D" w:rsidRPr="00DD3E64" w:rsidRDefault="00DB3D6D" w:rsidP="008E48F1">
            <w:pPr>
              <w:jc w:val="center"/>
              <w:rPr>
                <w:rFonts w:ascii="Times New Roman" w:hAnsi="Times New Roman" w:cs="Times New Roman"/>
                <w:sz w:val="18"/>
                <w:szCs w:val="18"/>
              </w:rPr>
            </w:pPr>
            <w:r w:rsidRPr="00DD3E64">
              <w:rPr>
                <w:rFonts w:ascii="Times New Roman" w:hAnsi="Times New Roman" w:cs="Times New Roman"/>
                <w:sz w:val="18"/>
                <w:szCs w:val="18"/>
              </w:rPr>
              <w:t>Good</w:t>
            </w:r>
          </w:p>
        </w:tc>
        <w:tc>
          <w:tcPr>
            <w:tcW w:w="621" w:type="dxa"/>
            <w:vAlign w:val="center"/>
          </w:tcPr>
          <w:p w14:paraId="1A2E4340"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71.18</w:t>
            </w:r>
          </w:p>
        </w:tc>
        <w:tc>
          <w:tcPr>
            <w:tcW w:w="621" w:type="dxa"/>
            <w:vAlign w:val="center"/>
          </w:tcPr>
          <w:p w14:paraId="7BD6BFB2"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51.53</w:t>
            </w:r>
          </w:p>
        </w:tc>
        <w:tc>
          <w:tcPr>
            <w:tcW w:w="621" w:type="dxa"/>
            <w:vAlign w:val="center"/>
          </w:tcPr>
          <w:p w14:paraId="7884FA82"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81.92</w:t>
            </w:r>
          </w:p>
        </w:tc>
        <w:tc>
          <w:tcPr>
            <w:tcW w:w="621" w:type="dxa"/>
            <w:vAlign w:val="center"/>
          </w:tcPr>
          <w:p w14:paraId="208B4E55"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75.88</w:t>
            </w:r>
          </w:p>
        </w:tc>
        <w:tc>
          <w:tcPr>
            <w:tcW w:w="621" w:type="dxa"/>
            <w:vAlign w:val="center"/>
          </w:tcPr>
          <w:p w14:paraId="1B48C529"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80.16</w:t>
            </w:r>
          </w:p>
        </w:tc>
        <w:tc>
          <w:tcPr>
            <w:tcW w:w="621" w:type="dxa"/>
            <w:vAlign w:val="center"/>
          </w:tcPr>
          <w:p w14:paraId="51C064CD"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62.76</w:t>
            </w:r>
          </w:p>
        </w:tc>
        <w:tc>
          <w:tcPr>
            <w:tcW w:w="621" w:type="dxa"/>
            <w:vAlign w:val="center"/>
          </w:tcPr>
          <w:p w14:paraId="5CE7DB12"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72.82</w:t>
            </w:r>
          </w:p>
        </w:tc>
        <w:tc>
          <w:tcPr>
            <w:tcW w:w="828" w:type="dxa"/>
            <w:vAlign w:val="center"/>
          </w:tcPr>
          <w:p w14:paraId="45CC3022"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75.59</w:t>
            </w:r>
          </w:p>
        </w:tc>
        <w:tc>
          <w:tcPr>
            <w:tcW w:w="913" w:type="dxa"/>
            <w:vAlign w:val="center"/>
          </w:tcPr>
          <w:p w14:paraId="455F6616"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57.98</w:t>
            </w:r>
          </w:p>
        </w:tc>
        <w:tc>
          <w:tcPr>
            <w:tcW w:w="907" w:type="dxa"/>
            <w:vAlign w:val="center"/>
          </w:tcPr>
          <w:p w14:paraId="77DC3CBF"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67.82</w:t>
            </w:r>
          </w:p>
        </w:tc>
      </w:tr>
      <w:tr w:rsidR="00DB3D6D" w14:paraId="15EDAEA1" w14:textId="77777777" w:rsidTr="008E48F1">
        <w:trPr>
          <w:jc w:val="center"/>
        </w:trPr>
        <w:tc>
          <w:tcPr>
            <w:tcW w:w="541" w:type="dxa"/>
            <w:vMerge/>
            <w:vAlign w:val="center"/>
          </w:tcPr>
          <w:p w14:paraId="1BA3B92E"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7303CEC2" w14:textId="77777777" w:rsidR="00DB3D6D" w:rsidRPr="00D54362" w:rsidRDefault="00DB3D6D" w:rsidP="008E48F1">
            <w:pPr>
              <w:autoSpaceDE w:val="0"/>
              <w:autoSpaceDN w:val="0"/>
              <w:adjustRightInd w:val="0"/>
              <w:jc w:val="center"/>
              <w:rPr>
                <w:rFonts w:ascii="Times New Roman" w:hAnsi="Times New Roman" w:cs="Times New Roman"/>
                <w:color w:val="000000"/>
                <w:sz w:val="18"/>
                <w:szCs w:val="18"/>
                <w:lang w:bidi="ta-IN"/>
              </w:rPr>
            </w:pPr>
            <w:r w:rsidRPr="00D54362">
              <w:rPr>
                <w:rFonts w:ascii="Times New Roman" w:hAnsi="Times New Roman" w:cs="Times New Roman"/>
                <w:color w:val="000000"/>
                <w:sz w:val="18"/>
                <w:szCs w:val="18"/>
                <w:lang w:bidi="ta-IN"/>
              </w:rPr>
              <w:t>&gt;21</w:t>
            </w:r>
          </w:p>
        </w:tc>
        <w:tc>
          <w:tcPr>
            <w:tcW w:w="1036" w:type="dxa"/>
            <w:vAlign w:val="center"/>
          </w:tcPr>
          <w:p w14:paraId="741FD964" w14:textId="77777777" w:rsidR="00DB3D6D" w:rsidRPr="00DD3E64" w:rsidRDefault="00DB3D6D" w:rsidP="008E48F1">
            <w:pPr>
              <w:jc w:val="center"/>
              <w:rPr>
                <w:rFonts w:ascii="Times New Roman" w:hAnsi="Times New Roman" w:cs="Times New Roman"/>
                <w:sz w:val="18"/>
                <w:szCs w:val="18"/>
              </w:rPr>
            </w:pPr>
            <w:r w:rsidRPr="00DD3E64">
              <w:rPr>
                <w:rFonts w:ascii="Times New Roman" w:hAnsi="Times New Roman" w:cs="Times New Roman"/>
                <w:sz w:val="18"/>
                <w:szCs w:val="18"/>
              </w:rPr>
              <w:t>V. Good</w:t>
            </w:r>
          </w:p>
        </w:tc>
        <w:tc>
          <w:tcPr>
            <w:tcW w:w="621" w:type="dxa"/>
            <w:vAlign w:val="center"/>
          </w:tcPr>
          <w:p w14:paraId="04E3C758"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10.33</w:t>
            </w:r>
          </w:p>
        </w:tc>
        <w:tc>
          <w:tcPr>
            <w:tcW w:w="621" w:type="dxa"/>
            <w:vAlign w:val="center"/>
          </w:tcPr>
          <w:p w14:paraId="316331BE"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19.28</w:t>
            </w:r>
          </w:p>
        </w:tc>
        <w:tc>
          <w:tcPr>
            <w:tcW w:w="621" w:type="dxa"/>
            <w:vAlign w:val="center"/>
          </w:tcPr>
          <w:p w14:paraId="45781765"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8.69</w:t>
            </w:r>
          </w:p>
        </w:tc>
        <w:tc>
          <w:tcPr>
            <w:tcW w:w="621" w:type="dxa"/>
            <w:vAlign w:val="center"/>
          </w:tcPr>
          <w:p w14:paraId="2B266193"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3.69</w:t>
            </w:r>
          </w:p>
        </w:tc>
        <w:tc>
          <w:tcPr>
            <w:tcW w:w="621" w:type="dxa"/>
            <w:vAlign w:val="center"/>
          </w:tcPr>
          <w:p w14:paraId="7A79FCBF"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6.70</w:t>
            </w:r>
          </w:p>
        </w:tc>
        <w:tc>
          <w:tcPr>
            <w:tcW w:w="621" w:type="dxa"/>
            <w:vAlign w:val="center"/>
          </w:tcPr>
          <w:p w14:paraId="34E21C01" w14:textId="77777777" w:rsidR="00DB3D6D" w:rsidRPr="00DD3E64" w:rsidRDefault="00DB3D6D" w:rsidP="008E48F1">
            <w:pPr>
              <w:contextualSpacing/>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1.01</w:t>
            </w:r>
          </w:p>
        </w:tc>
        <w:tc>
          <w:tcPr>
            <w:tcW w:w="621" w:type="dxa"/>
            <w:vAlign w:val="center"/>
          </w:tcPr>
          <w:p w14:paraId="61592C80" w14:textId="77777777" w:rsidR="00DB3D6D" w:rsidRPr="00DD3E64" w:rsidRDefault="00DB3D6D" w:rsidP="008E48F1">
            <w:pPr>
              <w:jc w:val="center"/>
              <w:rPr>
                <w:rFonts w:ascii="Times New Roman" w:hAnsi="Times New Roman" w:cs="Times New Roman"/>
                <w:color w:val="000000"/>
                <w:sz w:val="18"/>
                <w:szCs w:val="18"/>
              </w:rPr>
            </w:pPr>
            <w:r w:rsidRPr="00DD3E64">
              <w:rPr>
                <w:rFonts w:ascii="Times New Roman" w:hAnsi="Times New Roman" w:cs="Times New Roman"/>
                <w:color w:val="000000"/>
                <w:sz w:val="18"/>
                <w:szCs w:val="18"/>
              </w:rPr>
              <w:t>23.71</w:t>
            </w:r>
          </w:p>
        </w:tc>
        <w:tc>
          <w:tcPr>
            <w:tcW w:w="828" w:type="dxa"/>
            <w:vAlign w:val="center"/>
          </w:tcPr>
          <w:p w14:paraId="350D180C"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20.39</w:t>
            </w:r>
          </w:p>
        </w:tc>
        <w:tc>
          <w:tcPr>
            <w:tcW w:w="913" w:type="dxa"/>
            <w:vAlign w:val="center"/>
          </w:tcPr>
          <w:p w14:paraId="52604D44"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37.74</w:t>
            </w:r>
          </w:p>
        </w:tc>
        <w:tc>
          <w:tcPr>
            <w:tcW w:w="907" w:type="dxa"/>
            <w:vAlign w:val="center"/>
          </w:tcPr>
          <w:p w14:paraId="5380F96D"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26.54</w:t>
            </w:r>
          </w:p>
        </w:tc>
      </w:tr>
      <w:tr w:rsidR="00DB3D6D" w14:paraId="74C999F0" w14:textId="77777777" w:rsidTr="008E48F1">
        <w:trPr>
          <w:jc w:val="center"/>
        </w:trPr>
        <w:tc>
          <w:tcPr>
            <w:tcW w:w="9576" w:type="dxa"/>
            <w:gridSpan w:val="13"/>
            <w:vAlign w:val="center"/>
          </w:tcPr>
          <w:p w14:paraId="5A511CC5"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lastRenderedPageBreak/>
              <w:t>Health Index (Area in Z-score Percentage)</w:t>
            </w:r>
          </w:p>
        </w:tc>
      </w:tr>
      <w:tr w:rsidR="00DB3D6D" w14:paraId="15CCE3F9" w14:textId="77777777" w:rsidTr="008E48F1">
        <w:trPr>
          <w:jc w:val="center"/>
        </w:trPr>
        <w:tc>
          <w:tcPr>
            <w:tcW w:w="541" w:type="dxa"/>
            <w:vMerge w:val="restart"/>
            <w:vAlign w:val="center"/>
          </w:tcPr>
          <w:p w14:paraId="75238D5C" w14:textId="77777777" w:rsidR="00DB3D6D" w:rsidRPr="00DD3E64" w:rsidRDefault="00DB3D6D" w:rsidP="008E48F1">
            <w:pPr>
              <w:jc w:val="center"/>
              <w:rPr>
                <w:rFonts w:ascii="Times New Roman" w:hAnsi="Times New Roman" w:cs="Times New Roman"/>
                <w:sz w:val="18"/>
                <w:szCs w:val="18"/>
              </w:rPr>
            </w:pPr>
            <w:r>
              <w:rPr>
                <w:rFonts w:ascii="Times New Roman" w:hAnsi="Times New Roman" w:cs="Times New Roman"/>
                <w:sz w:val="18"/>
                <w:szCs w:val="18"/>
              </w:rPr>
              <w:t>5</w:t>
            </w:r>
          </w:p>
        </w:tc>
        <w:tc>
          <w:tcPr>
            <w:tcW w:w="1004" w:type="dxa"/>
            <w:vAlign w:val="center"/>
          </w:tcPr>
          <w:p w14:paraId="6FF30851" w14:textId="77777777" w:rsidR="00DB3D6D" w:rsidRPr="00B60DAB" w:rsidRDefault="00DB3D6D" w:rsidP="008E48F1">
            <w:pPr>
              <w:autoSpaceDE w:val="0"/>
              <w:autoSpaceDN w:val="0"/>
              <w:adjustRightInd w:val="0"/>
              <w:contextualSpacing/>
              <w:jc w:val="center"/>
              <w:rPr>
                <w:rFonts w:ascii="Times New Roman" w:hAnsi="Times New Roman" w:cs="Times New Roman"/>
                <w:color w:val="000000"/>
                <w:sz w:val="20"/>
                <w:szCs w:val="20"/>
                <w:lang w:bidi="ta-IN"/>
              </w:rPr>
            </w:pPr>
            <w:r w:rsidRPr="00B60DAB">
              <w:rPr>
                <w:rFonts w:ascii="Times New Roman" w:hAnsi="Times New Roman" w:cs="Times New Roman"/>
                <w:color w:val="000000"/>
                <w:sz w:val="20"/>
                <w:szCs w:val="20"/>
                <w:lang w:bidi="ta-IN"/>
              </w:rPr>
              <w:t>&lt;4</w:t>
            </w:r>
          </w:p>
        </w:tc>
        <w:tc>
          <w:tcPr>
            <w:tcW w:w="1036" w:type="dxa"/>
            <w:vAlign w:val="center"/>
          </w:tcPr>
          <w:p w14:paraId="5992FC0B" w14:textId="77777777" w:rsidR="00DB3D6D" w:rsidRPr="00DD3E64" w:rsidRDefault="00DB3D6D" w:rsidP="008E48F1">
            <w:pPr>
              <w:jc w:val="center"/>
              <w:rPr>
                <w:rFonts w:ascii="Times New Roman" w:hAnsi="Times New Roman" w:cs="Times New Roman"/>
                <w:sz w:val="18"/>
                <w:szCs w:val="18"/>
              </w:rPr>
            </w:pPr>
            <w:r w:rsidRPr="00DD3E64">
              <w:rPr>
                <w:rFonts w:ascii="Times New Roman" w:hAnsi="Times New Roman" w:cs="Times New Roman"/>
                <w:sz w:val="18"/>
                <w:szCs w:val="18"/>
              </w:rPr>
              <w:t>Poor</w:t>
            </w:r>
          </w:p>
        </w:tc>
        <w:tc>
          <w:tcPr>
            <w:tcW w:w="621" w:type="dxa"/>
            <w:vAlign w:val="center"/>
          </w:tcPr>
          <w:p w14:paraId="76DC0C22"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2.61</w:t>
            </w:r>
          </w:p>
        </w:tc>
        <w:tc>
          <w:tcPr>
            <w:tcW w:w="621" w:type="dxa"/>
            <w:vAlign w:val="center"/>
          </w:tcPr>
          <w:p w14:paraId="72CA61E5"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28.35</w:t>
            </w:r>
          </w:p>
        </w:tc>
        <w:tc>
          <w:tcPr>
            <w:tcW w:w="621" w:type="dxa"/>
            <w:vAlign w:val="center"/>
          </w:tcPr>
          <w:p w14:paraId="591A7D9C"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12.72</w:t>
            </w:r>
          </w:p>
        </w:tc>
        <w:tc>
          <w:tcPr>
            <w:tcW w:w="621" w:type="dxa"/>
            <w:vAlign w:val="center"/>
          </w:tcPr>
          <w:p w14:paraId="6851A768"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36.41</w:t>
            </w:r>
          </w:p>
        </w:tc>
        <w:tc>
          <w:tcPr>
            <w:tcW w:w="621" w:type="dxa"/>
            <w:vAlign w:val="center"/>
          </w:tcPr>
          <w:p w14:paraId="1F90238A"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42.59</w:t>
            </w:r>
          </w:p>
        </w:tc>
        <w:tc>
          <w:tcPr>
            <w:tcW w:w="621" w:type="dxa"/>
            <w:vAlign w:val="center"/>
          </w:tcPr>
          <w:p w14:paraId="77B0280A" w14:textId="77777777" w:rsidR="00DB3D6D" w:rsidRPr="00593050" w:rsidRDefault="00DB3D6D" w:rsidP="008E48F1">
            <w:pPr>
              <w:contextualSpacing/>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10.41</w:t>
            </w:r>
          </w:p>
        </w:tc>
        <w:tc>
          <w:tcPr>
            <w:tcW w:w="621" w:type="dxa"/>
            <w:vAlign w:val="center"/>
          </w:tcPr>
          <w:p w14:paraId="3BFD0FB4" w14:textId="77777777" w:rsidR="00DB3D6D" w:rsidRPr="006A1CFF" w:rsidRDefault="00DB3D6D" w:rsidP="008E48F1">
            <w:pPr>
              <w:jc w:val="center"/>
              <w:rPr>
                <w:rFonts w:ascii="Times New Roman" w:hAnsi="Times New Roman" w:cs="Times New Roman"/>
                <w:color w:val="000000"/>
                <w:sz w:val="18"/>
                <w:szCs w:val="18"/>
              </w:rPr>
            </w:pPr>
            <w:r w:rsidRPr="006A1CFF">
              <w:rPr>
                <w:rFonts w:ascii="Times New Roman" w:hAnsi="Times New Roman" w:cs="Times New Roman"/>
                <w:color w:val="000000"/>
                <w:sz w:val="18"/>
                <w:szCs w:val="18"/>
              </w:rPr>
              <w:t>14.07</w:t>
            </w:r>
          </w:p>
        </w:tc>
        <w:tc>
          <w:tcPr>
            <w:tcW w:w="828" w:type="dxa"/>
            <w:vAlign w:val="center"/>
          </w:tcPr>
          <w:p w14:paraId="765040D5"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23.34</w:t>
            </w:r>
          </w:p>
        </w:tc>
        <w:tc>
          <w:tcPr>
            <w:tcW w:w="913" w:type="dxa"/>
            <w:vAlign w:val="center"/>
          </w:tcPr>
          <w:p w14:paraId="7FD4206A"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54.97</w:t>
            </w:r>
          </w:p>
        </w:tc>
        <w:tc>
          <w:tcPr>
            <w:tcW w:w="907" w:type="dxa"/>
            <w:vAlign w:val="center"/>
          </w:tcPr>
          <w:p w14:paraId="07EC7839" w14:textId="77777777" w:rsidR="00DB3D6D" w:rsidRPr="001B2C7F" w:rsidRDefault="00DB3D6D" w:rsidP="008E48F1">
            <w:pPr>
              <w:jc w:val="center"/>
              <w:rPr>
                <w:rFonts w:ascii="Times New Roman" w:hAnsi="Times New Roman" w:cs="Times New Roman"/>
                <w:bCs/>
                <w:sz w:val="20"/>
                <w:szCs w:val="20"/>
              </w:rPr>
            </w:pPr>
            <w:r w:rsidRPr="001B2C7F">
              <w:rPr>
                <w:rFonts w:ascii="Times New Roman" w:hAnsi="Times New Roman" w:cs="Times New Roman"/>
                <w:bCs/>
                <w:sz w:val="20"/>
                <w:szCs w:val="20"/>
              </w:rPr>
              <w:t>65.74</w:t>
            </w:r>
          </w:p>
        </w:tc>
      </w:tr>
      <w:tr w:rsidR="00DB3D6D" w14:paraId="08D7CB3A" w14:textId="77777777" w:rsidTr="008E48F1">
        <w:trPr>
          <w:jc w:val="center"/>
        </w:trPr>
        <w:tc>
          <w:tcPr>
            <w:tcW w:w="541" w:type="dxa"/>
            <w:vMerge/>
            <w:vAlign w:val="center"/>
          </w:tcPr>
          <w:p w14:paraId="705282F3"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287686A9" w14:textId="77777777" w:rsidR="00DB3D6D" w:rsidRPr="00B60DAB" w:rsidRDefault="00DB3D6D" w:rsidP="008E48F1">
            <w:pPr>
              <w:autoSpaceDE w:val="0"/>
              <w:autoSpaceDN w:val="0"/>
              <w:adjustRightInd w:val="0"/>
              <w:contextualSpacing/>
              <w:jc w:val="center"/>
              <w:rPr>
                <w:rFonts w:ascii="Times New Roman" w:hAnsi="Times New Roman" w:cs="Times New Roman"/>
                <w:color w:val="000000"/>
                <w:sz w:val="20"/>
                <w:szCs w:val="20"/>
                <w:lang w:bidi="ta-IN"/>
              </w:rPr>
            </w:pPr>
            <w:r w:rsidRPr="00B60DAB">
              <w:rPr>
                <w:rFonts w:ascii="Times New Roman" w:hAnsi="Times New Roman" w:cs="Times New Roman"/>
                <w:color w:val="000000"/>
                <w:sz w:val="20"/>
                <w:szCs w:val="20"/>
                <w:lang w:bidi="ta-IN"/>
              </w:rPr>
              <w:t>5-7</w:t>
            </w:r>
          </w:p>
        </w:tc>
        <w:tc>
          <w:tcPr>
            <w:tcW w:w="1036" w:type="dxa"/>
            <w:vAlign w:val="center"/>
          </w:tcPr>
          <w:p w14:paraId="6618C7E6" w14:textId="77777777" w:rsidR="00DB3D6D" w:rsidRPr="00DD3E64" w:rsidRDefault="00DB3D6D" w:rsidP="008E48F1">
            <w:pPr>
              <w:jc w:val="center"/>
              <w:rPr>
                <w:rFonts w:ascii="Times New Roman" w:hAnsi="Times New Roman" w:cs="Times New Roman"/>
                <w:sz w:val="18"/>
                <w:szCs w:val="18"/>
              </w:rPr>
            </w:pPr>
            <w:r w:rsidRPr="00DD3E64">
              <w:rPr>
                <w:rFonts w:ascii="Times New Roman" w:hAnsi="Times New Roman" w:cs="Times New Roman"/>
                <w:sz w:val="18"/>
                <w:szCs w:val="18"/>
              </w:rPr>
              <w:t>Good</w:t>
            </w:r>
          </w:p>
        </w:tc>
        <w:tc>
          <w:tcPr>
            <w:tcW w:w="621" w:type="dxa"/>
            <w:vAlign w:val="center"/>
          </w:tcPr>
          <w:p w14:paraId="5FB9BFD5"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90.24</w:t>
            </w:r>
          </w:p>
        </w:tc>
        <w:tc>
          <w:tcPr>
            <w:tcW w:w="621" w:type="dxa"/>
            <w:vAlign w:val="center"/>
          </w:tcPr>
          <w:p w14:paraId="74014330"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58.10</w:t>
            </w:r>
          </w:p>
        </w:tc>
        <w:tc>
          <w:tcPr>
            <w:tcW w:w="621" w:type="dxa"/>
            <w:vAlign w:val="center"/>
          </w:tcPr>
          <w:p w14:paraId="6F7B8F75"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79.79</w:t>
            </w:r>
          </w:p>
        </w:tc>
        <w:tc>
          <w:tcPr>
            <w:tcW w:w="621" w:type="dxa"/>
            <w:vAlign w:val="center"/>
          </w:tcPr>
          <w:p w14:paraId="723B61A1"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61.62</w:t>
            </w:r>
          </w:p>
        </w:tc>
        <w:tc>
          <w:tcPr>
            <w:tcW w:w="621" w:type="dxa"/>
            <w:vAlign w:val="center"/>
          </w:tcPr>
          <w:p w14:paraId="6B1D4D81"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54.82</w:t>
            </w:r>
          </w:p>
        </w:tc>
        <w:tc>
          <w:tcPr>
            <w:tcW w:w="621" w:type="dxa"/>
            <w:vAlign w:val="center"/>
          </w:tcPr>
          <w:p w14:paraId="5E333CFB" w14:textId="77777777" w:rsidR="00DB3D6D" w:rsidRPr="00593050" w:rsidRDefault="00DB3D6D" w:rsidP="008E48F1">
            <w:pPr>
              <w:contextualSpacing/>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84.03</w:t>
            </w:r>
          </w:p>
        </w:tc>
        <w:tc>
          <w:tcPr>
            <w:tcW w:w="621" w:type="dxa"/>
            <w:vAlign w:val="center"/>
          </w:tcPr>
          <w:p w14:paraId="6EB75168" w14:textId="77777777" w:rsidR="00DB3D6D" w:rsidRPr="006A1CFF" w:rsidRDefault="00DB3D6D" w:rsidP="008E48F1">
            <w:pPr>
              <w:jc w:val="center"/>
              <w:rPr>
                <w:rFonts w:ascii="Times New Roman" w:hAnsi="Times New Roman" w:cs="Times New Roman"/>
                <w:color w:val="000000"/>
                <w:sz w:val="18"/>
                <w:szCs w:val="18"/>
              </w:rPr>
            </w:pPr>
            <w:r w:rsidRPr="006A1CFF">
              <w:rPr>
                <w:rFonts w:ascii="Times New Roman" w:hAnsi="Times New Roman" w:cs="Times New Roman"/>
                <w:color w:val="000000"/>
                <w:sz w:val="18"/>
                <w:szCs w:val="18"/>
              </w:rPr>
              <w:t>79.83</w:t>
            </w:r>
          </w:p>
        </w:tc>
        <w:tc>
          <w:tcPr>
            <w:tcW w:w="828" w:type="dxa"/>
            <w:vAlign w:val="center"/>
          </w:tcPr>
          <w:p w14:paraId="09BAF606"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72.38</w:t>
            </w:r>
          </w:p>
        </w:tc>
        <w:tc>
          <w:tcPr>
            <w:tcW w:w="913" w:type="dxa"/>
            <w:vAlign w:val="center"/>
          </w:tcPr>
          <w:p w14:paraId="647D05BD"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42.98</w:t>
            </w:r>
          </w:p>
        </w:tc>
        <w:tc>
          <w:tcPr>
            <w:tcW w:w="907" w:type="dxa"/>
            <w:vAlign w:val="center"/>
          </w:tcPr>
          <w:p w14:paraId="2B522164" w14:textId="77777777" w:rsidR="00DB3D6D" w:rsidRPr="001B2C7F" w:rsidRDefault="00DB3D6D" w:rsidP="008E48F1">
            <w:pPr>
              <w:jc w:val="center"/>
              <w:rPr>
                <w:rFonts w:ascii="Times New Roman" w:hAnsi="Times New Roman" w:cs="Times New Roman"/>
                <w:bCs/>
                <w:sz w:val="20"/>
                <w:szCs w:val="20"/>
              </w:rPr>
            </w:pPr>
            <w:r w:rsidRPr="001B2C7F">
              <w:rPr>
                <w:rFonts w:ascii="Times New Roman" w:hAnsi="Times New Roman" w:cs="Times New Roman"/>
                <w:bCs/>
                <w:sz w:val="20"/>
                <w:szCs w:val="20"/>
              </w:rPr>
              <w:t>32.28</w:t>
            </w:r>
          </w:p>
        </w:tc>
      </w:tr>
      <w:tr w:rsidR="00DB3D6D" w14:paraId="2CE8AE24" w14:textId="77777777" w:rsidTr="008E48F1">
        <w:trPr>
          <w:jc w:val="center"/>
        </w:trPr>
        <w:tc>
          <w:tcPr>
            <w:tcW w:w="541" w:type="dxa"/>
            <w:vMerge/>
            <w:vAlign w:val="center"/>
          </w:tcPr>
          <w:p w14:paraId="599C3800"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591D4039" w14:textId="77777777" w:rsidR="00DB3D6D" w:rsidRPr="00B60DAB" w:rsidRDefault="00DB3D6D" w:rsidP="008E48F1">
            <w:pPr>
              <w:autoSpaceDE w:val="0"/>
              <w:autoSpaceDN w:val="0"/>
              <w:adjustRightInd w:val="0"/>
              <w:contextualSpacing/>
              <w:jc w:val="center"/>
              <w:rPr>
                <w:rFonts w:ascii="Times New Roman" w:hAnsi="Times New Roman" w:cs="Times New Roman"/>
                <w:color w:val="000000"/>
                <w:sz w:val="20"/>
                <w:szCs w:val="20"/>
                <w:lang w:bidi="ta-IN"/>
              </w:rPr>
            </w:pPr>
            <w:r w:rsidRPr="00B60DAB">
              <w:rPr>
                <w:rFonts w:ascii="Times New Roman" w:hAnsi="Times New Roman" w:cs="Times New Roman"/>
                <w:color w:val="000000"/>
                <w:sz w:val="20"/>
                <w:szCs w:val="20"/>
                <w:lang w:bidi="ta-IN"/>
              </w:rPr>
              <w:t>&gt;8</w:t>
            </w:r>
          </w:p>
        </w:tc>
        <w:tc>
          <w:tcPr>
            <w:tcW w:w="1036" w:type="dxa"/>
            <w:vAlign w:val="center"/>
          </w:tcPr>
          <w:p w14:paraId="5235BDF2" w14:textId="77777777" w:rsidR="00DB3D6D" w:rsidRPr="00DD3E64" w:rsidRDefault="00DB3D6D" w:rsidP="008E48F1">
            <w:pPr>
              <w:jc w:val="center"/>
              <w:rPr>
                <w:rFonts w:ascii="Times New Roman" w:hAnsi="Times New Roman" w:cs="Times New Roman"/>
                <w:sz w:val="18"/>
                <w:szCs w:val="18"/>
              </w:rPr>
            </w:pPr>
            <w:r w:rsidRPr="00DD3E64">
              <w:rPr>
                <w:rFonts w:ascii="Times New Roman" w:hAnsi="Times New Roman" w:cs="Times New Roman"/>
                <w:sz w:val="18"/>
                <w:szCs w:val="18"/>
              </w:rPr>
              <w:t>V. Good</w:t>
            </w:r>
          </w:p>
        </w:tc>
        <w:tc>
          <w:tcPr>
            <w:tcW w:w="621" w:type="dxa"/>
            <w:vAlign w:val="center"/>
          </w:tcPr>
          <w:p w14:paraId="72C4D4B0"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7.15</w:t>
            </w:r>
          </w:p>
        </w:tc>
        <w:tc>
          <w:tcPr>
            <w:tcW w:w="621" w:type="dxa"/>
            <w:vAlign w:val="center"/>
          </w:tcPr>
          <w:p w14:paraId="042053BC"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13.55</w:t>
            </w:r>
          </w:p>
        </w:tc>
        <w:tc>
          <w:tcPr>
            <w:tcW w:w="621" w:type="dxa"/>
            <w:vAlign w:val="center"/>
          </w:tcPr>
          <w:p w14:paraId="67390712"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7.49</w:t>
            </w:r>
          </w:p>
        </w:tc>
        <w:tc>
          <w:tcPr>
            <w:tcW w:w="621" w:type="dxa"/>
            <w:vAlign w:val="center"/>
          </w:tcPr>
          <w:p w14:paraId="11D12B16"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1.97</w:t>
            </w:r>
          </w:p>
        </w:tc>
        <w:tc>
          <w:tcPr>
            <w:tcW w:w="621" w:type="dxa"/>
            <w:vAlign w:val="center"/>
          </w:tcPr>
          <w:p w14:paraId="206EB3E6"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2.59</w:t>
            </w:r>
          </w:p>
        </w:tc>
        <w:tc>
          <w:tcPr>
            <w:tcW w:w="621" w:type="dxa"/>
            <w:vAlign w:val="center"/>
          </w:tcPr>
          <w:p w14:paraId="51F84E47" w14:textId="77777777" w:rsidR="00DB3D6D" w:rsidRPr="00593050" w:rsidRDefault="00DB3D6D" w:rsidP="008E48F1">
            <w:pPr>
              <w:contextualSpacing/>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5.56</w:t>
            </w:r>
          </w:p>
        </w:tc>
        <w:tc>
          <w:tcPr>
            <w:tcW w:w="621" w:type="dxa"/>
            <w:vAlign w:val="center"/>
          </w:tcPr>
          <w:p w14:paraId="3DDFDDD3" w14:textId="77777777" w:rsidR="00DB3D6D" w:rsidRPr="006A1CFF" w:rsidRDefault="00DB3D6D" w:rsidP="008E48F1">
            <w:pPr>
              <w:jc w:val="center"/>
              <w:rPr>
                <w:rFonts w:ascii="Times New Roman" w:hAnsi="Times New Roman" w:cs="Times New Roman"/>
                <w:color w:val="000000"/>
                <w:sz w:val="18"/>
                <w:szCs w:val="18"/>
              </w:rPr>
            </w:pPr>
            <w:r w:rsidRPr="006A1CFF">
              <w:rPr>
                <w:rFonts w:ascii="Times New Roman" w:hAnsi="Times New Roman" w:cs="Times New Roman"/>
                <w:color w:val="000000"/>
                <w:sz w:val="18"/>
                <w:szCs w:val="18"/>
              </w:rPr>
              <w:t>6.10</w:t>
            </w:r>
          </w:p>
        </w:tc>
        <w:tc>
          <w:tcPr>
            <w:tcW w:w="828" w:type="dxa"/>
            <w:vAlign w:val="center"/>
          </w:tcPr>
          <w:p w14:paraId="504DADEF"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4.28</w:t>
            </w:r>
          </w:p>
        </w:tc>
        <w:tc>
          <w:tcPr>
            <w:tcW w:w="913" w:type="dxa"/>
            <w:vAlign w:val="center"/>
          </w:tcPr>
          <w:p w14:paraId="4F169233"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2.04</w:t>
            </w:r>
          </w:p>
        </w:tc>
        <w:tc>
          <w:tcPr>
            <w:tcW w:w="907" w:type="dxa"/>
            <w:vAlign w:val="center"/>
          </w:tcPr>
          <w:p w14:paraId="2FF38957" w14:textId="77777777" w:rsidR="00DB3D6D" w:rsidRPr="001B2C7F" w:rsidRDefault="00DB3D6D" w:rsidP="008E48F1">
            <w:pPr>
              <w:jc w:val="center"/>
              <w:rPr>
                <w:rFonts w:ascii="Times New Roman" w:hAnsi="Times New Roman" w:cs="Times New Roman"/>
                <w:bCs/>
                <w:sz w:val="20"/>
                <w:szCs w:val="20"/>
              </w:rPr>
            </w:pPr>
            <w:r w:rsidRPr="001B2C7F">
              <w:rPr>
                <w:rFonts w:ascii="Times New Roman" w:hAnsi="Times New Roman" w:cs="Times New Roman"/>
                <w:bCs/>
                <w:sz w:val="20"/>
                <w:szCs w:val="20"/>
              </w:rPr>
              <w:t>1.97</w:t>
            </w:r>
          </w:p>
        </w:tc>
      </w:tr>
      <w:tr w:rsidR="00DB3D6D" w14:paraId="00D26814" w14:textId="77777777" w:rsidTr="008E48F1">
        <w:trPr>
          <w:jc w:val="center"/>
        </w:trPr>
        <w:tc>
          <w:tcPr>
            <w:tcW w:w="9576" w:type="dxa"/>
            <w:gridSpan w:val="13"/>
            <w:vAlign w:val="center"/>
          </w:tcPr>
          <w:p w14:paraId="756D6541" w14:textId="77777777" w:rsidR="00DB3D6D" w:rsidRPr="0071152C" w:rsidRDefault="00DB3D6D" w:rsidP="008E48F1">
            <w:pPr>
              <w:jc w:val="center"/>
              <w:rPr>
                <w:rFonts w:ascii="Times New Roman" w:hAnsi="Times New Roman" w:cs="Times New Roman"/>
                <w:b/>
                <w:bCs/>
                <w:sz w:val="18"/>
                <w:szCs w:val="18"/>
              </w:rPr>
            </w:pPr>
            <w:r w:rsidRPr="0071152C">
              <w:rPr>
                <w:rFonts w:ascii="Times New Roman" w:hAnsi="Times New Roman" w:cs="Times New Roman"/>
                <w:b/>
                <w:bCs/>
                <w:sz w:val="18"/>
                <w:szCs w:val="18"/>
              </w:rPr>
              <w:t>Health Status of Adolescents (Area in Z-score Percentage)</w:t>
            </w:r>
          </w:p>
        </w:tc>
      </w:tr>
      <w:tr w:rsidR="00DB3D6D" w14:paraId="268180B8" w14:textId="77777777" w:rsidTr="008E48F1">
        <w:trPr>
          <w:jc w:val="center"/>
        </w:trPr>
        <w:tc>
          <w:tcPr>
            <w:tcW w:w="541" w:type="dxa"/>
            <w:vMerge w:val="restart"/>
            <w:vAlign w:val="center"/>
          </w:tcPr>
          <w:p w14:paraId="22EF6550" w14:textId="77777777" w:rsidR="00DB3D6D" w:rsidRPr="00DD3E64" w:rsidRDefault="00DB3D6D" w:rsidP="008E48F1">
            <w:pPr>
              <w:jc w:val="center"/>
              <w:rPr>
                <w:rFonts w:ascii="Times New Roman" w:hAnsi="Times New Roman" w:cs="Times New Roman"/>
                <w:sz w:val="18"/>
                <w:szCs w:val="18"/>
              </w:rPr>
            </w:pPr>
            <w:r>
              <w:rPr>
                <w:rFonts w:ascii="Times New Roman" w:hAnsi="Times New Roman" w:cs="Times New Roman"/>
                <w:sz w:val="18"/>
                <w:szCs w:val="18"/>
              </w:rPr>
              <w:t>6</w:t>
            </w:r>
          </w:p>
        </w:tc>
        <w:tc>
          <w:tcPr>
            <w:tcW w:w="1004" w:type="dxa"/>
            <w:vAlign w:val="center"/>
          </w:tcPr>
          <w:p w14:paraId="550E81AF" w14:textId="77777777" w:rsidR="00DB3D6D" w:rsidRPr="00472C66" w:rsidRDefault="00DB3D6D" w:rsidP="008E48F1">
            <w:pPr>
              <w:autoSpaceDE w:val="0"/>
              <w:autoSpaceDN w:val="0"/>
              <w:adjustRightInd w:val="0"/>
              <w:contextualSpacing/>
              <w:jc w:val="center"/>
              <w:rPr>
                <w:rFonts w:ascii="Times New Roman" w:hAnsi="Times New Roman" w:cs="Times New Roman"/>
                <w:color w:val="000000"/>
                <w:sz w:val="18"/>
                <w:szCs w:val="18"/>
                <w:lang w:bidi="ta-IN"/>
              </w:rPr>
            </w:pPr>
            <w:r w:rsidRPr="00472C66">
              <w:rPr>
                <w:rFonts w:ascii="Times New Roman" w:hAnsi="Times New Roman" w:cs="Times New Roman"/>
                <w:color w:val="000000"/>
                <w:sz w:val="18"/>
                <w:szCs w:val="18"/>
                <w:lang w:bidi="ta-IN"/>
              </w:rPr>
              <w:t>&lt;</w:t>
            </w:r>
            <w:r>
              <w:rPr>
                <w:rFonts w:ascii="Times New Roman" w:hAnsi="Times New Roman" w:cs="Times New Roman"/>
                <w:color w:val="000000"/>
                <w:sz w:val="18"/>
                <w:szCs w:val="18"/>
                <w:lang w:bidi="ta-IN"/>
              </w:rPr>
              <w:t>11.2</w:t>
            </w:r>
          </w:p>
        </w:tc>
        <w:tc>
          <w:tcPr>
            <w:tcW w:w="1036" w:type="dxa"/>
            <w:vAlign w:val="center"/>
          </w:tcPr>
          <w:p w14:paraId="2891F0D4" w14:textId="77777777" w:rsidR="00DB3D6D" w:rsidRPr="00472C66" w:rsidRDefault="00DB3D6D" w:rsidP="008E48F1">
            <w:pPr>
              <w:contextualSpacing/>
              <w:jc w:val="center"/>
              <w:rPr>
                <w:rFonts w:ascii="Times New Roman" w:hAnsi="Times New Roman" w:cs="Times New Roman"/>
                <w:sz w:val="18"/>
                <w:szCs w:val="18"/>
              </w:rPr>
            </w:pPr>
            <w:r>
              <w:rPr>
                <w:rFonts w:ascii="Times New Roman" w:hAnsi="Times New Roman" w:cs="Times New Roman"/>
                <w:sz w:val="18"/>
                <w:szCs w:val="18"/>
              </w:rPr>
              <w:t xml:space="preserve">V. </w:t>
            </w:r>
            <w:r w:rsidRPr="00472C66">
              <w:rPr>
                <w:rFonts w:ascii="Times New Roman" w:hAnsi="Times New Roman" w:cs="Times New Roman"/>
                <w:sz w:val="18"/>
                <w:szCs w:val="18"/>
              </w:rPr>
              <w:t>Poor</w:t>
            </w:r>
          </w:p>
        </w:tc>
        <w:tc>
          <w:tcPr>
            <w:tcW w:w="621" w:type="dxa"/>
            <w:vAlign w:val="center"/>
          </w:tcPr>
          <w:p w14:paraId="01D0B383"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75.63</w:t>
            </w:r>
          </w:p>
        </w:tc>
        <w:tc>
          <w:tcPr>
            <w:tcW w:w="621" w:type="dxa"/>
            <w:vAlign w:val="center"/>
          </w:tcPr>
          <w:p w14:paraId="3E83486F"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46.66</w:t>
            </w:r>
          </w:p>
        </w:tc>
        <w:tc>
          <w:tcPr>
            <w:tcW w:w="621" w:type="dxa"/>
            <w:vAlign w:val="center"/>
          </w:tcPr>
          <w:p w14:paraId="4D7EABBC"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66.95</w:t>
            </w:r>
          </w:p>
        </w:tc>
        <w:tc>
          <w:tcPr>
            <w:tcW w:w="621" w:type="dxa"/>
            <w:vAlign w:val="center"/>
          </w:tcPr>
          <w:p w14:paraId="0F8F1AE0"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56.39</w:t>
            </w:r>
          </w:p>
        </w:tc>
        <w:tc>
          <w:tcPr>
            <w:tcW w:w="621" w:type="dxa"/>
            <w:vAlign w:val="center"/>
          </w:tcPr>
          <w:p w14:paraId="0006B31C"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65.35</w:t>
            </w:r>
          </w:p>
        </w:tc>
        <w:tc>
          <w:tcPr>
            <w:tcW w:w="621" w:type="dxa"/>
            <w:vAlign w:val="center"/>
          </w:tcPr>
          <w:p w14:paraId="1C11E156" w14:textId="77777777" w:rsidR="00DB3D6D" w:rsidRPr="00593050" w:rsidRDefault="00DB3D6D" w:rsidP="008E48F1">
            <w:pPr>
              <w:contextualSpacing/>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78.80</w:t>
            </w:r>
          </w:p>
        </w:tc>
        <w:tc>
          <w:tcPr>
            <w:tcW w:w="621" w:type="dxa"/>
            <w:vAlign w:val="center"/>
          </w:tcPr>
          <w:p w14:paraId="74FE6181" w14:textId="77777777" w:rsidR="00DB3D6D" w:rsidRPr="006A1CFF" w:rsidRDefault="00DB3D6D" w:rsidP="008E48F1">
            <w:pPr>
              <w:jc w:val="center"/>
              <w:rPr>
                <w:rFonts w:ascii="Times New Roman" w:hAnsi="Times New Roman" w:cs="Times New Roman"/>
                <w:color w:val="000000"/>
                <w:sz w:val="18"/>
                <w:szCs w:val="18"/>
              </w:rPr>
            </w:pPr>
            <w:r w:rsidRPr="006A1CFF">
              <w:rPr>
                <w:rFonts w:ascii="Times New Roman" w:hAnsi="Times New Roman" w:cs="Times New Roman"/>
                <w:color w:val="000000"/>
                <w:sz w:val="18"/>
                <w:szCs w:val="18"/>
              </w:rPr>
              <w:t>74.17</w:t>
            </w:r>
          </w:p>
        </w:tc>
        <w:tc>
          <w:tcPr>
            <w:tcW w:w="828" w:type="dxa"/>
            <w:vAlign w:val="center"/>
          </w:tcPr>
          <w:p w14:paraId="5DEF815B"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77.10</w:t>
            </w:r>
          </w:p>
        </w:tc>
        <w:tc>
          <w:tcPr>
            <w:tcW w:w="913" w:type="dxa"/>
            <w:vAlign w:val="center"/>
          </w:tcPr>
          <w:p w14:paraId="484264B0"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37.15</w:t>
            </w:r>
          </w:p>
        </w:tc>
        <w:tc>
          <w:tcPr>
            <w:tcW w:w="907" w:type="dxa"/>
            <w:vAlign w:val="center"/>
          </w:tcPr>
          <w:p w14:paraId="361D8B9B"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44.66</w:t>
            </w:r>
          </w:p>
        </w:tc>
      </w:tr>
      <w:tr w:rsidR="00DB3D6D" w14:paraId="5DDE27C0" w14:textId="77777777" w:rsidTr="008E48F1">
        <w:trPr>
          <w:trHeight w:val="289"/>
          <w:jc w:val="center"/>
        </w:trPr>
        <w:tc>
          <w:tcPr>
            <w:tcW w:w="541" w:type="dxa"/>
            <w:vMerge/>
            <w:vAlign w:val="center"/>
          </w:tcPr>
          <w:p w14:paraId="5133CA4A"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4AE4629B" w14:textId="77777777" w:rsidR="00DB3D6D" w:rsidRPr="00472C66" w:rsidRDefault="00DB3D6D" w:rsidP="008E48F1">
            <w:pPr>
              <w:autoSpaceDE w:val="0"/>
              <w:autoSpaceDN w:val="0"/>
              <w:adjustRightInd w:val="0"/>
              <w:contextualSpacing/>
              <w:jc w:val="center"/>
              <w:rPr>
                <w:rFonts w:ascii="Times New Roman" w:hAnsi="Times New Roman" w:cs="Times New Roman"/>
                <w:color w:val="000000"/>
                <w:sz w:val="18"/>
                <w:szCs w:val="18"/>
                <w:lang w:bidi="ta-IN"/>
              </w:rPr>
            </w:pPr>
            <w:r>
              <w:rPr>
                <w:rFonts w:ascii="Times New Roman" w:hAnsi="Times New Roman" w:cs="Times New Roman"/>
                <w:color w:val="000000"/>
                <w:sz w:val="18"/>
                <w:szCs w:val="18"/>
                <w:lang w:bidi="ta-IN"/>
              </w:rPr>
              <w:t>11.2 - 21.4</w:t>
            </w:r>
          </w:p>
        </w:tc>
        <w:tc>
          <w:tcPr>
            <w:tcW w:w="1036" w:type="dxa"/>
            <w:vAlign w:val="center"/>
          </w:tcPr>
          <w:p w14:paraId="36A7B976" w14:textId="77777777" w:rsidR="00DB3D6D" w:rsidRPr="00472C66" w:rsidRDefault="00DB3D6D" w:rsidP="008E48F1">
            <w:pPr>
              <w:contextualSpacing/>
              <w:jc w:val="center"/>
              <w:rPr>
                <w:rFonts w:ascii="Times New Roman" w:hAnsi="Times New Roman" w:cs="Times New Roman"/>
                <w:sz w:val="18"/>
                <w:szCs w:val="18"/>
              </w:rPr>
            </w:pPr>
            <w:r w:rsidRPr="00472C66">
              <w:rPr>
                <w:rFonts w:ascii="Times New Roman" w:hAnsi="Times New Roman" w:cs="Times New Roman"/>
                <w:sz w:val="18"/>
                <w:szCs w:val="18"/>
              </w:rPr>
              <w:t>Poor</w:t>
            </w:r>
          </w:p>
        </w:tc>
        <w:tc>
          <w:tcPr>
            <w:tcW w:w="621" w:type="dxa"/>
            <w:vAlign w:val="center"/>
          </w:tcPr>
          <w:p w14:paraId="5B82C5F2"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16.24</w:t>
            </w:r>
          </w:p>
        </w:tc>
        <w:tc>
          <w:tcPr>
            <w:tcW w:w="621" w:type="dxa"/>
            <w:vAlign w:val="center"/>
          </w:tcPr>
          <w:p w14:paraId="42F0CC33"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23.67</w:t>
            </w:r>
          </w:p>
        </w:tc>
        <w:tc>
          <w:tcPr>
            <w:tcW w:w="621" w:type="dxa"/>
            <w:vAlign w:val="center"/>
          </w:tcPr>
          <w:p w14:paraId="2AD6A0F6"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14.53</w:t>
            </w:r>
          </w:p>
        </w:tc>
        <w:tc>
          <w:tcPr>
            <w:tcW w:w="621" w:type="dxa"/>
            <w:vAlign w:val="center"/>
          </w:tcPr>
          <w:p w14:paraId="06E9CE72"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26.83</w:t>
            </w:r>
          </w:p>
        </w:tc>
        <w:tc>
          <w:tcPr>
            <w:tcW w:w="621" w:type="dxa"/>
            <w:vAlign w:val="center"/>
          </w:tcPr>
          <w:p w14:paraId="52A18D0E"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17.53</w:t>
            </w:r>
          </w:p>
        </w:tc>
        <w:tc>
          <w:tcPr>
            <w:tcW w:w="621" w:type="dxa"/>
            <w:vAlign w:val="center"/>
          </w:tcPr>
          <w:p w14:paraId="1AAD4148" w14:textId="77777777" w:rsidR="00DB3D6D" w:rsidRPr="00593050" w:rsidRDefault="00DB3D6D" w:rsidP="008E48F1">
            <w:pPr>
              <w:contextualSpacing/>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8.15</w:t>
            </w:r>
          </w:p>
        </w:tc>
        <w:tc>
          <w:tcPr>
            <w:tcW w:w="621" w:type="dxa"/>
            <w:vAlign w:val="center"/>
          </w:tcPr>
          <w:p w14:paraId="03AE2FEA" w14:textId="77777777" w:rsidR="00DB3D6D" w:rsidRPr="006A1CFF" w:rsidRDefault="00DB3D6D" w:rsidP="008E48F1">
            <w:pPr>
              <w:jc w:val="center"/>
              <w:rPr>
                <w:rFonts w:ascii="Times New Roman" w:hAnsi="Times New Roman" w:cs="Times New Roman"/>
                <w:color w:val="000000"/>
                <w:sz w:val="18"/>
                <w:szCs w:val="18"/>
              </w:rPr>
            </w:pPr>
            <w:r w:rsidRPr="006A1CFF">
              <w:rPr>
                <w:rFonts w:ascii="Times New Roman" w:hAnsi="Times New Roman" w:cs="Times New Roman"/>
                <w:color w:val="000000"/>
                <w:sz w:val="18"/>
                <w:szCs w:val="18"/>
              </w:rPr>
              <w:t>14.32</w:t>
            </w:r>
          </w:p>
        </w:tc>
        <w:tc>
          <w:tcPr>
            <w:tcW w:w="828" w:type="dxa"/>
            <w:vAlign w:val="center"/>
          </w:tcPr>
          <w:p w14:paraId="4C70E5CB"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13.05</w:t>
            </w:r>
          </w:p>
        </w:tc>
        <w:tc>
          <w:tcPr>
            <w:tcW w:w="913" w:type="dxa"/>
            <w:vAlign w:val="center"/>
          </w:tcPr>
          <w:p w14:paraId="222C8905"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52.80</w:t>
            </w:r>
          </w:p>
        </w:tc>
        <w:tc>
          <w:tcPr>
            <w:tcW w:w="907" w:type="dxa"/>
            <w:vAlign w:val="center"/>
          </w:tcPr>
          <w:p w14:paraId="21914A5A"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43.66</w:t>
            </w:r>
          </w:p>
        </w:tc>
      </w:tr>
      <w:tr w:rsidR="00DB3D6D" w14:paraId="02EA1E4A" w14:textId="77777777" w:rsidTr="008E48F1">
        <w:trPr>
          <w:jc w:val="center"/>
        </w:trPr>
        <w:tc>
          <w:tcPr>
            <w:tcW w:w="541" w:type="dxa"/>
            <w:vMerge/>
            <w:vAlign w:val="center"/>
          </w:tcPr>
          <w:p w14:paraId="2EA7CE69"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76A66DEE" w14:textId="77777777" w:rsidR="00DB3D6D" w:rsidRPr="00472C66" w:rsidRDefault="00DB3D6D" w:rsidP="008E48F1">
            <w:pPr>
              <w:autoSpaceDE w:val="0"/>
              <w:autoSpaceDN w:val="0"/>
              <w:adjustRightInd w:val="0"/>
              <w:contextualSpacing/>
              <w:jc w:val="center"/>
              <w:rPr>
                <w:rFonts w:ascii="Times New Roman" w:hAnsi="Times New Roman" w:cs="Times New Roman"/>
                <w:color w:val="000000"/>
                <w:sz w:val="18"/>
                <w:szCs w:val="18"/>
                <w:lang w:bidi="ta-IN"/>
              </w:rPr>
            </w:pPr>
            <w:r>
              <w:rPr>
                <w:rFonts w:ascii="Times New Roman" w:hAnsi="Times New Roman" w:cs="Times New Roman"/>
                <w:color w:val="000000"/>
                <w:sz w:val="18"/>
                <w:szCs w:val="18"/>
                <w:lang w:bidi="ta-IN"/>
              </w:rPr>
              <w:t>21.4 - 31.6</w:t>
            </w:r>
          </w:p>
        </w:tc>
        <w:tc>
          <w:tcPr>
            <w:tcW w:w="1036" w:type="dxa"/>
            <w:vAlign w:val="center"/>
          </w:tcPr>
          <w:p w14:paraId="69D430DB" w14:textId="77777777" w:rsidR="00DB3D6D" w:rsidRPr="00472C66" w:rsidRDefault="00DB3D6D" w:rsidP="008E48F1">
            <w:pPr>
              <w:contextualSpacing/>
              <w:jc w:val="center"/>
              <w:rPr>
                <w:rFonts w:ascii="Times New Roman" w:hAnsi="Times New Roman" w:cs="Times New Roman"/>
                <w:sz w:val="18"/>
                <w:szCs w:val="18"/>
              </w:rPr>
            </w:pPr>
            <w:r w:rsidRPr="00472C66">
              <w:rPr>
                <w:rFonts w:ascii="Times New Roman" w:hAnsi="Times New Roman" w:cs="Times New Roman"/>
                <w:sz w:val="18"/>
                <w:szCs w:val="18"/>
              </w:rPr>
              <w:t>Moderate</w:t>
            </w:r>
          </w:p>
        </w:tc>
        <w:tc>
          <w:tcPr>
            <w:tcW w:w="621" w:type="dxa"/>
            <w:vAlign w:val="center"/>
          </w:tcPr>
          <w:p w14:paraId="0C6322E5"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3.88</w:t>
            </w:r>
          </w:p>
        </w:tc>
        <w:tc>
          <w:tcPr>
            <w:tcW w:w="621" w:type="dxa"/>
            <w:vAlign w:val="center"/>
          </w:tcPr>
          <w:p w14:paraId="523E5CCB"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11.17</w:t>
            </w:r>
          </w:p>
        </w:tc>
        <w:tc>
          <w:tcPr>
            <w:tcW w:w="621" w:type="dxa"/>
            <w:vAlign w:val="center"/>
          </w:tcPr>
          <w:p w14:paraId="3D7ABB07"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9.40</w:t>
            </w:r>
          </w:p>
        </w:tc>
        <w:tc>
          <w:tcPr>
            <w:tcW w:w="621" w:type="dxa"/>
            <w:vAlign w:val="center"/>
          </w:tcPr>
          <w:p w14:paraId="2865C8DF"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4.10</w:t>
            </w:r>
          </w:p>
        </w:tc>
        <w:tc>
          <w:tcPr>
            <w:tcW w:w="621" w:type="dxa"/>
            <w:vAlign w:val="center"/>
          </w:tcPr>
          <w:p w14:paraId="63D7D7DE"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7.81</w:t>
            </w:r>
          </w:p>
        </w:tc>
        <w:tc>
          <w:tcPr>
            <w:tcW w:w="621" w:type="dxa"/>
            <w:vAlign w:val="center"/>
          </w:tcPr>
          <w:p w14:paraId="6A815D13" w14:textId="77777777" w:rsidR="00DB3D6D" w:rsidRPr="00593050" w:rsidRDefault="00DB3D6D" w:rsidP="008E48F1">
            <w:pPr>
              <w:contextualSpacing/>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5.49</w:t>
            </w:r>
          </w:p>
        </w:tc>
        <w:tc>
          <w:tcPr>
            <w:tcW w:w="621" w:type="dxa"/>
            <w:vAlign w:val="center"/>
          </w:tcPr>
          <w:p w14:paraId="7FDCA4A6" w14:textId="77777777" w:rsidR="00DB3D6D" w:rsidRPr="006A1CFF" w:rsidRDefault="00DB3D6D" w:rsidP="008E48F1">
            <w:pPr>
              <w:jc w:val="center"/>
              <w:rPr>
                <w:rFonts w:ascii="Times New Roman" w:hAnsi="Times New Roman" w:cs="Times New Roman"/>
                <w:color w:val="000000"/>
                <w:sz w:val="18"/>
                <w:szCs w:val="18"/>
              </w:rPr>
            </w:pPr>
            <w:r w:rsidRPr="006A1CFF">
              <w:rPr>
                <w:rFonts w:ascii="Times New Roman" w:hAnsi="Times New Roman" w:cs="Times New Roman"/>
                <w:color w:val="000000"/>
                <w:sz w:val="18"/>
                <w:szCs w:val="18"/>
              </w:rPr>
              <w:t>5.63</w:t>
            </w:r>
          </w:p>
        </w:tc>
        <w:tc>
          <w:tcPr>
            <w:tcW w:w="828" w:type="dxa"/>
            <w:vAlign w:val="center"/>
          </w:tcPr>
          <w:p w14:paraId="4EA57315"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6.53</w:t>
            </w:r>
          </w:p>
        </w:tc>
        <w:tc>
          <w:tcPr>
            <w:tcW w:w="913" w:type="dxa"/>
            <w:vAlign w:val="center"/>
          </w:tcPr>
          <w:p w14:paraId="3C3CD35B"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4.70</w:t>
            </w:r>
          </w:p>
        </w:tc>
        <w:tc>
          <w:tcPr>
            <w:tcW w:w="907" w:type="dxa"/>
            <w:vAlign w:val="center"/>
          </w:tcPr>
          <w:p w14:paraId="04852507"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5.87</w:t>
            </w:r>
          </w:p>
        </w:tc>
      </w:tr>
      <w:tr w:rsidR="00DB3D6D" w14:paraId="1AB21DB2" w14:textId="77777777" w:rsidTr="008E48F1">
        <w:trPr>
          <w:jc w:val="center"/>
        </w:trPr>
        <w:tc>
          <w:tcPr>
            <w:tcW w:w="541" w:type="dxa"/>
            <w:vMerge/>
            <w:vAlign w:val="center"/>
          </w:tcPr>
          <w:p w14:paraId="6A98BED1"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00DD5224" w14:textId="77777777" w:rsidR="00DB3D6D" w:rsidRPr="00472C66" w:rsidRDefault="00DB3D6D" w:rsidP="008E48F1">
            <w:pPr>
              <w:autoSpaceDE w:val="0"/>
              <w:autoSpaceDN w:val="0"/>
              <w:adjustRightInd w:val="0"/>
              <w:contextualSpacing/>
              <w:jc w:val="center"/>
              <w:rPr>
                <w:rFonts w:ascii="Times New Roman" w:hAnsi="Times New Roman" w:cs="Times New Roman"/>
                <w:color w:val="000000"/>
                <w:sz w:val="18"/>
                <w:szCs w:val="18"/>
                <w:lang w:bidi="ta-IN"/>
              </w:rPr>
            </w:pPr>
            <w:r>
              <w:rPr>
                <w:rFonts w:ascii="Times New Roman" w:hAnsi="Times New Roman" w:cs="Times New Roman"/>
                <w:color w:val="000000"/>
                <w:sz w:val="18"/>
                <w:szCs w:val="18"/>
                <w:lang w:bidi="ta-IN"/>
              </w:rPr>
              <w:t>31.6 - 41.8</w:t>
            </w:r>
          </w:p>
        </w:tc>
        <w:tc>
          <w:tcPr>
            <w:tcW w:w="1036" w:type="dxa"/>
            <w:vAlign w:val="center"/>
          </w:tcPr>
          <w:p w14:paraId="45A4DD02" w14:textId="77777777" w:rsidR="00DB3D6D" w:rsidRPr="00472C66" w:rsidRDefault="00DB3D6D" w:rsidP="008E48F1">
            <w:pPr>
              <w:contextualSpacing/>
              <w:jc w:val="center"/>
              <w:rPr>
                <w:rFonts w:ascii="Times New Roman" w:hAnsi="Times New Roman" w:cs="Times New Roman"/>
                <w:sz w:val="18"/>
                <w:szCs w:val="18"/>
              </w:rPr>
            </w:pPr>
            <w:r>
              <w:rPr>
                <w:rFonts w:ascii="Times New Roman" w:hAnsi="Times New Roman" w:cs="Times New Roman"/>
                <w:sz w:val="18"/>
                <w:szCs w:val="18"/>
              </w:rPr>
              <w:t>Good</w:t>
            </w:r>
          </w:p>
        </w:tc>
        <w:tc>
          <w:tcPr>
            <w:tcW w:w="621" w:type="dxa"/>
            <w:vAlign w:val="center"/>
          </w:tcPr>
          <w:p w14:paraId="60BF7CD4"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1.88</w:t>
            </w:r>
          </w:p>
        </w:tc>
        <w:tc>
          <w:tcPr>
            <w:tcW w:w="621" w:type="dxa"/>
            <w:vAlign w:val="center"/>
          </w:tcPr>
          <w:p w14:paraId="2D24B3EC"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14.20</w:t>
            </w:r>
          </w:p>
        </w:tc>
        <w:tc>
          <w:tcPr>
            <w:tcW w:w="621" w:type="dxa"/>
            <w:vAlign w:val="center"/>
          </w:tcPr>
          <w:p w14:paraId="74173594"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7.31</w:t>
            </w:r>
          </w:p>
        </w:tc>
        <w:tc>
          <w:tcPr>
            <w:tcW w:w="621" w:type="dxa"/>
            <w:vAlign w:val="center"/>
          </w:tcPr>
          <w:p w14:paraId="396F6E98"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11.09</w:t>
            </w:r>
          </w:p>
        </w:tc>
        <w:tc>
          <w:tcPr>
            <w:tcW w:w="621" w:type="dxa"/>
            <w:vAlign w:val="center"/>
          </w:tcPr>
          <w:p w14:paraId="02F29291"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6.89</w:t>
            </w:r>
          </w:p>
        </w:tc>
        <w:tc>
          <w:tcPr>
            <w:tcW w:w="621" w:type="dxa"/>
            <w:vAlign w:val="center"/>
          </w:tcPr>
          <w:p w14:paraId="2EED73E2" w14:textId="77777777" w:rsidR="00DB3D6D" w:rsidRPr="00593050" w:rsidRDefault="00DB3D6D" w:rsidP="008E48F1">
            <w:pPr>
              <w:contextualSpacing/>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4.96</w:t>
            </w:r>
          </w:p>
        </w:tc>
        <w:tc>
          <w:tcPr>
            <w:tcW w:w="621" w:type="dxa"/>
            <w:vAlign w:val="center"/>
          </w:tcPr>
          <w:p w14:paraId="66836936" w14:textId="77777777" w:rsidR="00DB3D6D" w:rsidRPr="006A1CFF" w:rsidRDefault="00DB3D6D" w:rsidP="008E48F1">
            <w:pPr>
              <w:jc w:val="center"/>
              <w:rPr>
                <w:rFonts w:ascii="Times New Roman" w:hAnsi="Times New Roman" w:cs="Times New Roman"/>
                <w:color w:val="000000"/>
                <w:sz w:val="18"/>
                <w:szCs w:val="18"/>
              </w:rPr>
            </w:pPr>
            <w:r w:rsidRPr="006A1CFF">
              <w:rPr>
                <w:rFonts w:ascii="Times New Roman" w:hAnsi="Times New Roman" w:cs="Times New Roman"/>
                <w:color w:val="000000"/>
                <w:sz w:val="18"/>
                <w:szCs w:val="18"/>
              </w:rPr>
              <w:t>3.12</w:t>
            </w:r>
          </w:p>
        </w:tc>
        <w:tc>
          <w:tcPr>
            <w:tcW w:w="828" w:type="dxa"/>
            <w:vAlign w:val="center"/>
          </w:tcPr>
          <w:p w14:paraId="5A6831BB"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2.75</w:t>
            </w:r>
          </w:p>
        </w:tc>
        <w:tc>
          <w:tcPr>
            <w:tcW w:w="913" w:type="dxa"/>
            <w:vAlign w:val="center"/>
          </w:tcPr>
          <w:p w14:paraId="6A48A919"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1.75</w:t>
            </w:r>
          </w:p>
        </w:tc>
        <w:tc>
          <w:tcPr>
            <w:tcW w:w="907" w:type="dxa"/>
            <w:vAlign w:val="center"/>
          </w:tcPr>
          <w:p w14:paraId="008C1FF1"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4.89</w:t>
            </w:r>
          </w:p>
        </w:tc>
      </w:tr>
      <w:tr w:rsidR="00DB3D6D" w14:paraId="38156034" w14:textId="77777777" w:rsidTr="008E48F1">
        <w:trPr>
          <w:jc w:val="center"/>
        </w:trPr>
        <w:tc>
          <w:tcPr>
            <w:tcW w:w="541" w:type="dxa"/>
            <w:vMerge/>
            <w:vAlign w:val="center"/>
          </w:tcPr>
          <w:p w14:paraId="3E29F189" w14:textId="77777777" w:rsidR="00DB3D6D" w:rsidRPr="00DD3E64" w:rsidRDefault="00DB3D6D" w:rsidP="008E48F1">
            <w:pPr>
              <w:jc w:val="center"/>
              <w:rPr>
                <w:rFonts w:ascii="Times New Roman" w:hAnsi="Times New Roman" w:cs="Times New Roman"/>
                <w:sz w:val="18"/>
                <w:szCs w:val="18"/>
              </w:rPr>
            </w:pPr>
          </w:p>
        </w:tc>
        <w:tc>
          <w:tcPr>
            <w:tcW w:w="1004" w:type="dxa"/>
            <w:vAlign w:val="center"/>
          </w:tcPr>
          <w:p w14:paraId="6A23D8C4" w14:textId="77777777" w:rsidR="00DB3D6D" w:rsidRPr="00472C66" w:rsidRDefault="00DB3D6D" w:rsidP="008E48F1">
            <w:pPr>
              <w:autoSpaceDE w:val="0"/>
              <w:autoSpaceDN w:val="0"/>
              <w:adjustRightInd w:val="0"/>
              <w:contextualSpacing/>
              <w:jc w:val="center"/>
              <w:rPr>
                <w:rFonts w:ascii="Times New Roman" w:hAnsi="Times New Roman" w:cs="Times New Roman"/>
                <w:color w:val="000000"/>
                <w:sz w:val="18"/>
                <w:szCs w:val="18"/>
                <w:lang w:bidi="ta-IN"/>
              </w:rPr>
            </w:pPr>
            <w:r>
              <w:rPr>
                <w:rFonts w:ascii="Times New Roman" w:hAnsi="Times New Roman" w:cs="Times New Roman"/>
                <w:color w:val="000000"/>
                <w:sz w:val="18"/>
                <w:szCs w:val="18"/>
                <w:lang w:bidi="ta-IN"/>
              </w:rPr>
              <w:t>&gt;41.8</w:t>
            </w:r>
          </w:p>
        </w:tc>
        <w:tc>
          <w:tcPr>
            <w:tcW w:w="1036" w:type="dxa"/>
            <w:vAlign w:val="center"/>
          </w:tcPr>
          <w:p w14:paraId="7C3FBE00" w14:textId="77777777" w:rsidR="00DB3D6D" w:rsidRPr="00472C66" w:rsidRDefault="00DB3D6D" w:rsidP="008E48F1">
            <w:pPr>
              <w:contextualSpacing/>
              <w:jc w:val="center"/>
              <w:rPr>
                <w:rFonts w:ascii="Times New Roman" w:hAnsi="Times New Roman" w:cs="Times New Roman"/>
                <w:sz w:val="18"/>
                <w:szCs w:val="18"/>
              </w:rPr>
            </w:pPr>
            <w:r>
              <w:rPr>
                <w:rFonts w:ascii="Times New Roman" w:hAnsi="Times New Roman" w:cs="Times New Roman"/>
                <w:sz w:val="18"/>
                <w:szCs w:val="18"/>
              </w:rPr>
              <w:t>V. Good</w:t>
            </w:r>
          </w:p>
        </w:tc>
        <w:tc>
          <w:tcPr>
            <w:tcW w:w="621" w:type="dxa"/>
            <w:vAlign w:val="center"/>
          </w:tcPr>
          <w:p w14:paraId="34690E4C"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2.38</w:t>
            </w:r>
          </w:p>
        </w:tc>
        <w:tc>
          <w:tcPr>
            <w:tcW w:w="621" w:type="dxa"/>
            <w:vAlign w:val="center"/>
          </w:tcPr>
          <w:p w14:paraId="3D563CAC"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4.30</w:t>
            </w:r>
          </w:p>
        </w:tc>
        <w:tc>
          <w:tcPr>
            <w:tcW w:w="621" w:type="dxa"/>
            <w:vAlign w:val="center"/>
          </w:tcPr>
          <w:p w14:paraId="30625BC4"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1.81</w:t>
            </w:r>
          </w:p>
        </w:tc>
        <w:tc>
          <w:tcPr>
            <w:tcW w:w="621" w:type="dxa"/>
            <w:vAlign w:val="center"/>
          </w:tcPr>
          <w:p w14:paraId="48673A68"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1.59</w:t>
            </w:r>
          </w:p>
        </w:tc>
        <w:tc>
          <w:tcPr>
            <w:tcW w:w="621" w:type="dxa"/>
            <w:vAlign w:val="center"/>
          </w:tcPr>
          <w:p w14:paraId="3B387735" w14:textId="77777777" w:rsidR="00DB3D6D" w:rsidRPr="00593050" w:rsidRDefault="00DB3D6D" w:rsidP="008E48F1">
            <w:pPr>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2.42</w:t>
            </w:r>
          </w:p>
        </w:tc>
        <w:tc>
          <w:tcPr>
            <w:tcW w:w="621" w:type="dxa"/>
            <w:vAlign w:val="center"/>
          </w:tcPr>
          <w:p w14:paraId="0041F46A" w14:textId="77777777" w:rsidR="00DB3D6D" w:rsidRPr="00593050" w:rsidRDefault="00DB3D6D" w:rsidP="008E48F1">
            <w:pPr>
              <w:contextualSpacing/>
              <w:jc w:val="center"/>
              <w:rPr>
                <w:rFonts w:ascii="Times New Roman" w:hAnsi="Times New Roman" w:cs="Times New Roman"/>
                <w:color w:val="000000"/>
                <w:sz w:val="18"/>
                <w:szCs w:val="18"/>
              </w:rPr>
            </w:pPr>
            <w:r w:rsidRPr="00593050">
              <w:rPr>
                <w:rFonts w:ascii="Times New Roman" w:hAnsi="Times New Roman" w:cs="Times New Roman"/>
                <w:color w:val="000000"/>
                <w:sz w:val="18"/>
                <w:szCs w:val="18"/>
              </w:rPr>
              <w:t>2.60</w:t>
            </w:r>
          </w:p>
        </w:tc>
        <w:tc>
          <w:tcPr>
            <w:tcW w:w="621" w:type="dxa"/>
            <w:vAlign w:val="center"/>
          </w:tcPr>
          <w:p w14:paraId="7D4A36E8" w14:textId="77777777" w:rsidR="00DB3D6D" w:rsidRPr="006A1CFF" w:rsidRDefault="00DB3D6D" w:rsidP="008E48F1">
            <w:pPr>
              <w:jc w:val="center"/>
              <w:rPr>
                <w:rFonts w:ascii="Times New Roman" w:hAnsi="Times New Roman" w:cs="Times New Roman"/>
                <w:color w:val="000000"/>
                <w:sz w:val="18"/>
                <w:szCs w:val="18"/>
              </w:rPr>
            </w:pPr>
            <w:r w:rsidRPr="006A1CFF">
              <w:rPr>
                <w:rFonts w:ascii="Times New Roman" w:hAnsi="Times New Roman" w:cs="Times New Roman"/>
                <w:color w:val="000000"/>
                <w:sz w:val="18"/>
                <w:szCs w:val="18"/>
              </w:rPr>
              <w:t>2.76</w:t>
            </w:r>
          </w:p>
        </w:tc>
        <w:tc>
          <w:tcPr>
            <w:tcW w:w="828" w:type="dxa"/>
            <w:vAlign w:val="center"/>
          </w:tcPr>
          <w:p w14:paraId="23296F86"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0.57</w:t>
            </w:r>
          </w:p>
        </w:tc>
        <w:tc>
          <w:tcPr>
            <w:tcW w:w="913" w:type="dxa"/>
            <w:vAlign w:val="center"/>
          </w:tcPr>
          <w:p w14:paraId="07A838AE"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3.61</w:t>
            </w:r>
          </w:p>
        </w:tc>
        <w:tc>
          <w:tcPr>
            <w:tcW w:w="907" w:type="dxa"/>
            <w:vAlign w:val="center"/>
          </w:tcPr>
          <w:p w14:paraId="5B932C3F" w14:textId="77777777" w:rsidR="00DB3D6D" w:rsidRPr="001B2C7F" w:rsidRDefault="00DB3D6D" w:rsidP="008E48F1">
            <w:pPr>
              <w:jc w:val="center"/>
              <w:rPr>
                <w:rFonts w:ascii="Times New Roman" w:hAnsi="Times New Roman" w:cs="Times New Roman"/>
                <w:bCs/>
                <w:sz w:val="18"/>
                <w:szCs w:val="18"/>
              </w:rPr>
            </w:pPr>
            <w:r w:rsidRPr="001B2C7F">
              <w:rPr>
                <w:rFonts w:ascii="Times New Roman" w:hAnsi="Times New Roman" w:cs="Times New Roman"/>
                <w:bCs/>
                <w:sz w:val="18"/>
                <w:szCs w:val="18"/>
              </w:rPr>
              <w:t>0.92</w:t>
            </w:r>
          </w:p>
        </w:tc>
      </w:tr>
      <w:tr w:rsidR="00DB3D6D" w14:paraId="700B09BC" w14:textId="77777777" w:rsidTr="008E48F1">
        <w:trPr>
          <w:jc w:val="center"/>
        </w:trPr>
        <w:tc>
          <w:tcPr>
            <w:tcW w:w="9576" w:type="dxa"/>
            <w:gridSpan w:val="13"/>
            <w:vAlign w:val="center"/>
          </w:tcPr>
          <w:p w14:paraId="27187346" w14:textId="77777777" w:rsidR="00DB3D6D" w:rsidRPr="00B75408" w:rsidRDefault="00DB3D6D" w:rsidP="008E48F1">
            <w:pPr>
              <w:jc w:val="right"/>
              <w:rPr>
                <w:rFonts w:ascii="Times New Roman" w:hAnsi="Times New Roman" w:cs="Times New Roman"/>
                <w:b/>
                <w:sz w:val="18"/>
                <w:szCs w:val="18"/>
              </w:rPr>
            </w:pPr>
            <w:r>
              <w:rPr>
                <w:rFonts w:ascii="Times New Roman" w:hAnsi="Times New Roman" w:cs="Times New Roman"/>
                <w:b/>
                <w:sz w:val="18"/>
                <w:szCs w:val="18"/>
              </w:rPr>
              <w:t>C</w:t>
            </w:r>
            <w:r w:rsidRPr="00B75408">
              <w:rPr>
                <w:rFonts w:ascii="Times New Roman" w:hAnsi="Times New Roman" w:cs="Times New Roman"/>
                <w:b/>
                <w:sz w:val="18"/>
                <w:szCs w:val="18"/>
              </w:rPr>
              <w:t>ompile</w:t>
            </w:r>
            <w:r>
              <w:rPr>
                <w:rFonts w:ascii="Times New Roman" w:hAnsi="Times New Roman" w:cs="Times New Roman"/>
                <w:b/>
                <w:sz w:val="18"/>
                <w:szCs w:val="18"/>
              </w:rPr>
              <w:t xml:space="preserve">d by </w:t>
            </w:r>
            <w:r w:rsidRPr="00B75408">
              <w:rPr>
                <w:rFonts w:ascii="Times New Roman" w:hAnsi="Times New Roman" w:cs="Times New Roman"/>
                <w:b/>
                <w:sz w:val="18"/>
                <w:szCs w:val="18"/>
              </w:rPr>
              <w:t xml:space="preserve">Author </w:t>
            </w:r>
          </w:p>
        </w:tc>
      </w:tr>
    </w:tbl>
    <w:p w14:paraId="7281722C" w14:textId="77777777" w:rsidR="00DB3D6D" w:rsidRDefault="00DB3D6D" w:rsidP="00DB3D6D"/>
    <w:p w14:paraId="586E3412" w14:textId="77777777" w:rsidR="00DB3D6D" w:rsidRDefault="00DB3D6D" w:rsidP="00DB3D6D">
      <w:pPr>
        <w:spacing w:after="0" w:line="240" w:lineRule="auto"/>
        <w:contextualSpacing/>
        <w:jc w:val="center"/>
      </w:pPr>
      <w:r>
        <w:rPr>
          <w:rFonts w:ascii="Times New Roman" w:hAnsi="Times New Roman"/>
          <w:b/>
          <w:noProof/>
          <w:lang w:val="en-US"/>
        </w:rPr>
        <w:drawing>
          <wp:inline distT="0" distB="0" distL="0" distR="0" wp14:anchorId="652896D3" wp14:editId="612F0660">
            <wp:extent cx="4922919" cy="3481370"/>
            <wp:effectExtent l="0" t="0" r="0" b="5080"/>
            <wp:docPr id="1" name="Picture 15" descr="C:\Users\VADIVEL\AppData\Local\Temp\Rar$DI35.698\Study_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descr="C:\Users\VADIVEL\AppData\Local\Temp\Rar$DI35.698\Study_Area.jpg"/>
                    <pic:cNvPicPr>
                      <a:picLocks noChangeAspect="1" noChangeArrowheads="1"/>
                    </pic:cNvPicPr>
                  </pic:nvPicPr>
                  <pic:blipFill>
                    <a:blip r:embed="rId8"/>
                    <a:stretch>
                      <a:fillRect/>
                    </a:stretch>
                  </pic:blipFill>
                  <pic:spPr bwMode="auto">
                    <a:xfrm>
                      <a:off x="0" y="0"/>
                      <a:ext cx="4934466" cy="3489536"/>
                    </a:xfrm>
                    <a:prstGeom prst="rect">
                      <a:avLst/>
                    </a:prstGeom>
                    <a:noFill/>
                    <a:ln w="9525">
                      <a:noFill/>
                      <a:miter lim="800000"/>
                      <a:headEnd/>
                      <a:tailEnd/>
                    </a:ln>
                  </pic:spPr>
                </pic:pic>
              </a:graphicData>
            </a:graphic>
          </wp:inline>
        </w:drawing>
      </w:r>
    </w:p>
    <w:p w14:paraId="16D07627" w14:textId="4058E742" w:rsidR="00DB3D6D" w:rsidRDefault="00DB3D6D" w:rsidP="00DB3D6D">
      <w:pPr>
        <w:spacing w:after="0" w:line="240" w:lineRule="auto"/>
        <w:contextualSpacing/>
        <w:jc w:val="center"/>
        <w:rPr>
          <w:rFonts w:ascii="Times New Roman" w:hAnsi="Times New Roman" w:cs="Times New Roman"/>
        </w:rPr>
      </w:pPr>
      <w:r w:rsidRPr="00827AD3">
        <w:rPr>
          <w:rFonts w:ascii="Times New Roman" w:hAnsi="Times New Roman" w:cs="Times New Roman"/>
        </w:rPr>
        <w:t>Figure 1</w:t>
      </w:r>
      <w:r w:rsidR="00CB04D1">
        <w:rPr>
          <w:rFonts w:ascii="Times New Roman" w:hAnsi="Times New Roman" w:cs="Times New Roman"/>
        </w:rPr>
        <w:t xml:space="preserve"> Map of </w:t>
      </w:r>
      <w:proofErr w:type="spellStart"/>
      <w:r w:rsidR="00CB04D1">
        <w:rPr>
          <w:rFonts w:ascii="Times New Roman" w:hAnsi="Times New Roman" w:cs="Times New Roman"/>
        </w:rPr>
        <w:t>Kumbakonam</w:t>
      </w:r>
      <w:proofErr w:type="spellEnd"/>
      <w:r w:rsidR="00CB04D1">
        <w:rPr>
          <w:rFonts w:ascii="Times New Roman" w:hAnsi="Times New Roman" w:cs="Times New Roman"/>
        </w:rPr>
        <w:t xml:space="preserve"> Taluk in </w:t>
      </w:r>
      <w:proofErr w:type="spellStart"/>
      <w:r w:rsidR="00CB04D1">
        <w:rPr>
          <w:rFonts w:ascii="Times New Roman" w:hAnsi="Times New Roman" w:cs="Times New Roman"/>
        </w:rPr>
        <w:t>Tamilnadu</w:t>
      </w:r>
      <w:proofErr w:type="spellEnd"/>
    </w:p>
    <w:p w14:paraId="565160F3" w14:textId="77777777" w:rsidR="00DB3D6D" w:rsidRDefault="00DB3D6D" w:rsidP="00DB3D6D">
      <w:pPr>
        <w:spacing w:after="0" w:line="240" w:lineRule="auto"/>
        <w:contextualSpacing/>
        <w:jc w:val="center"/>
        <w:rPr>
          <w:rFonts w:ascii="Times New Roman" w:hAnsi="Times New Roman" w:cs="Times New Roman"/>
        </w:rPr>
      </w:pPr>
      <w:r w:rsidRPr="006442C4">
        <w:rPr>
          <w:rFonts w:ascii="Times New Roman" w:hAnsi="Times New Roman" w:cs="Times New Roman"/>
          <w:b/>
          <w:bCs/>
          <w:noProof/>
        </w:rPr>
        <w:lastRenderedPageBreak/>
        <w:drawing>
          <wp:inline distT="0" distB="0" distL="0" distR="0" wp14:anchorId="64147607" wp14:editId="0000CCA1">
            <wp:extent cx="4908292" cy="3473761"/>
            <wp:effectExtent l="0" t="0" r="6985" b="0"/>
            <wp:docPr id="415000716" name="Picture 4" descr="A map of a country with brown sp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00716" name="Picture 4" descr="A map of a country with brown spot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926074" cy="3486346"/>
                    </a:xfrm>
                    <a:prstGeom prst="rect">
                      <a:avLst/>
                    </a:prstGeom>
                    <a:noFill/>
                    <a:ln>
                      <a:noFill/>
                    </a:ln>
                  </pic:spPr>
                </pic:pic>
              </a:graphicData>
            </a:graphic>
          </wp:inline>
        </w:drawing>
      </w:r>
    </w:p>
    <w:p w14:paraId="0B013F9E" w14:textId="4EC97243" w:rsidR="00DB3D6D" w:rsidRDefault="00DB3D6D" w:rsidP="00DB3D6D">
      <w:pPr>
        <w:spacing w:after="0" w:line="240" w:lineRule="auto"/>
        <w:contextualSpacing/>
        <w:jc w:val="center"/>
        <w:rPr>
          <w:rFonts w:ascii="Times New Roman" w:hAnsi="Times New Roman" w:cs="Times New Roman"/>
        </w:rPr>
      </w:pPr>
      <w:r w:rsidRPr="00827AD3">
        <w:rPr>
          <w:rFonts w:ascii="Times New Roman" w:hAnsi="Times New Roman" w:cs="Times New Roman"/>
        </w:rPr>
        <w:t xml:space="preserve">Figure </w:t>
      </w:r>
      <w:r>
        <w:rPr>
          <w:rFonts w:ascii="Times New Roman" w:hAnsi="Times New Roman" w:cs="Times New Roman"/>
        </w:rPr>
        <w:t>2</w:t>
      </w:r>
      <w:r w:rsidR="00CB04D1">
        <w:rPr>
          <w:rFonts w:ascii="Times New Roman" w:hAnsi="Times New Roman" w:cs="Times New Roman"/>
        </w:rPr>
        <w:t xml:space="preserve"> Map represents Adolescent Gross calories Consumed/Day in </w:t>
      </w:r>
      <w:proofErr w:type="spellStart"/>
      <w:r w:rsidR="00CB04D1">
        <w:rPr>
          <w:rFonts w:ascii="Times New Roman" w:hAnsi="Times New Roman" w:cs="Times New Roman"/>
        </w:rPr>
        <w:t>Kumbakonam</w:t>
      </w:r>
      <w:proofErr w:type="spellEnd"/>
      <w:r w:rsidR="00CB04D1">
        <w:rPr>
          <w:rFonts w:ascii="Times New Roman" w:hAnsi="Times New Roman" w:cs="Times New Roman"/>
        </w:rPr>
        <w:t xml:space="preserve"> Taluk</w:t>
      </w:r>
    </w:p>
    <w:p w14:paraId="49F2551B" w14:textId="77777777" w:rsidR="00DB3D6D" w:rsidRDefault="00DB3D6D" w:rsidP="00DB3D6D">
      <w:pPr>
        <w:spacing w:after="0" w:line="240" w:lineRule="auto"/>
        <w:contextualSpacing/>
        <w:jc w:val="center"/>
        <w:rPr>
          <w:rFonts w:ascii="Times New Roman" w:hAnsi="Times New Roman" w:cs="Times New Roman"/>
        </w:rPr>
      </w:pPr>
    </w:p>
    <w:p w14:paraId="70B7DC4D" w14:textId="77777777" w:rsidR="00DB3D6D" w:rsidRDefault="00DB3D6D" w:rsidP="00DB3D6D">
      <w:pPr>
        <w:spacing w:after="0" w:line="240" w:lineRule="auto"/>
        <w:contextualSpacing/>
        <w:jc w:val="center"/>
        <w:rPr>
          <w:rFonts w:ascii="Times New Roman" w:hAnsi="Times New Roman" w:cs="Times New Roman"/>
        </w:rPr>
      </w:pPr>
    </w:p>
    <w:p w14:paraId="588B5A9A" w14:textId="77777777" w:rsidR="00DB3D6D" w:rsidRDefault="00DB3D6D" w:rsidP="00DB3D6D">
      <w:pPr>
        <w:spacing w:after="0" w:line="240" w:lineRule="auto"/>
        <w:contextualSpacing/>
        <w:jc w:val="center"/>
        <w:rPr>
          <w:rFonts w:ascii="Times New Roman" w:hAnsi="Times New Roman" w:cs="Times New Roman"/>
        </w:rPr>
      </w:pPr>
    </w:p>
    <w:p w14:paraId="751F9DAF" w14:textId="77777777" w:rsidR="00DB3D6D" w:rsidRDefault="00DB3D6D" w:rsidP="00DB3D6D">
      <w:pPr>
        <w:spacing w:after="0" w:line="240" w:lineRule="auto"/>
        <w:contextualSpacing/>
        <w:jc w:val="center"/>
        <w:rPr>
          <w:rFonts w:ascii="Times New Roman" w:hAnsi="Times New Roman" w:cs="Times New Roman"/>
        </w:rPr>
      </w:pPr>
      <w:r w:rsidRPr="00D72CDB">
        <w:rPr>
          <w:rFonts w:ascii="Times New Roman" w:hAnsi="Times New Roman" w:cs="Times New Roman"/>
          <w:b/>
          <w:bCs/>
          <w:noProof/>
        </w:rPr>
        <w:drawing>
          <wp:inline distT="0" distB="0" distL="0" distR="0" wp14:anchorId="39B6E70C" wp14:editId="38CA97CB">
            <wp:extent cx="4946650" cy="3500909"/>
            <wp:effectExtent l="0" t="0" r="6350" b="4445"/>
            <wp:docPr id="1856020555" name="Picture 2"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20555" name="Picture 2" descr="A map of the country&#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971043" cy="3518173"/>
                    </a:xfrm>
                    <a:prstGeom prst="rect">
                      <a:avLst/>
                    </a:prstGeom>
                    <a:noFill/>
                    <a:ln>
                      <a:noFill/>
                    </a:ln>
                  </pic:spPr>
                </pic:pic>
              </a:graphicData>
            </a:graphic>
          </wp:inline>
        </w:drawing>
      </w:r>
    </w:p>
    <w:p w14:paraId="58F13750" w14:textId="2E047391" w:rsidR="00DB3D6D" w:rsidRDefault="00DB3D6D" w:rsidP="00DB3D6D">
      <w:pPr>
        <w:spacing w:after="0" w:line="240" w:lineRule="auto"/>
        <w:contextualSpacing/>
        <w:jc w:val="center"/>
        <w:rPr>
          <w:rFonts w:ascii="Times New Roman" w:hAnsi="Times New Roman" w:cs="Times New Roman"/>
        </w:rPr>
      </w:pPr>
      <w:r w:rsidRPr="00827AD3">
        <w:rPr>
          <w:rFonts w:ascii="Times New Roman" w:hAnsi="Times New Roman" w:cs="Times New Roman"/>
        </w:rPr>
        <w:t xml:space="preserve">Figure </w:t>
      </w:r>
      <w:r>
        <w:rPr>
          <w:rFonts w:ascii="Times New Roman" w:hAnsi="Times New Roman" w:cs="Times New Roman"/>
        </w:rPr>
        <w:t>3</w:t>
      </w:r>
      <w:r w:rsidR="00CB04D1">
        <w:rPr>
          <w:rFonts w:ascii="Times New Roman" w:hAnsi="Times New Roman" w:cs="Times New Roman"/>
        </w:rPr>
        <w:t xml:space="preserve"> Adolescent Calorie Burnt/Day in </w:t>
      </w:r>
      <w:proofErr w:type="spellStart"/>
      <w:r w:rsidR="00CB04D1">
        <w:rPr>
          <w:rFonts w:ascii="Times New Roman" w:hAnsi="Times New Roman" w:cs="Times New Roman"/>
        </w:rPr>
        <w:t>Kumbakonam</w:t>
      </w:r>
      <w:proofErr w:type="spellEnd"/>
      <w:r w:rsidR="00CB04D1">
        <w:rPr>
          <w:rFonts w:ascii="Times New Roman" w:hAnsi="Times New Roman" w:cs="Times New Roman"/>
        </w:rPr>
        <w:t xml:space="preserve"> Taluk</w:t>
      </w:r>
    </w:p>
    <w:p w14:paraId="38E3D1E7" w14:textId="77777777" w:rsidR="00DB3D6D" w:rsidRDefault="00DB3D6D" w:rsidP="00DB3D6D">
      <w:pPr>
        <w:spacing w:after="0" w:line="240" w:lineRule="auto"/>
        <w:contextualSpacing/>
        <w:jc w:val="center"/>
        <w:rPr>
          <w:rFonts w:ascii="Times New Roman" w:hAnsi="Times New Roman" w:cs="Times New Roman"/>
        </w:rPr>
      </w:pPr>
    </w:p>
    <w:p w14:paraId="16F85C98" w14:textId="77777777" w:rsidR="00DB3D6D" w:rsidRDefault="00DB3D6D" w:rsidP="00DB3D6D">
      <w:pPr>
        <w:spacing w:after="0" w:line="240" w:lineRule="auto"/>
        <w:contextualSpacing/>
        <w:jc w:val="center"/>
        <w:rPr>
          <w:rFonts w:ascii="Times New Roman" w:hAnsi="Times New Roman" w:cs="Times New Roman"/>
        </w:rPr>
      </w:pPr>
      <w:r w:rsidRPr="005319FB">
        <w:rPr>
          <w:rFonts w:ascii="Times New Roman" w:hAnsi="Times New Roman" w:cs="Times New Roman"/>
          <w:noProof/>
        </w:rPr>
        <w:lastRenderedPageBreak/>
        <w:drawing>
          <wp:inline distT="0" distB="0" distL="0" distR="0" wp14:anchorId="4F2E259B" wp14:editId="38658380">
            <wp:extent cx="4961890" cy="3511694"/>
            <wp:effectExtent l="0" t="0" r="0" b="0"/>
            <wp:docPr id="495725334" name="Picture 6"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25334" name="Picture 6" descr="A map of the country&#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992475" cy="3533340"/>
                    </a:xfrm>
                    <a:prstGeom prst="rect">
                      <a:avLst/>
                    </a:prstGeom>
                    <a:noFill/>
                    <a:ln>
                      <a:noFill/>
                    </a:ln>
                  </pic:spPr>
                </pic:pic>
              </a:graphicData>
            </a:graphic>
          </wp:inline>
        </w:drawing>
      </w:r>
    </w:p>
    <w:p w14:paraId="5104E63F" w14:textId="3263AAFC" w:rsidR="00DB3D6D" w:rsidRDefault="00DB3D6D" w:rsidP="00DB3D6D">
      <w:pPr>
        <w:spacing w:after="0" w:line="240" w:lineRule="auto"/>
        <w:contextualSpacing/>
        <w:jc w:val="center"/>
        <w:rPr>
          <w:rFonts w:ascii="Times New Roman" w:hAnsi="Times New Roman" w:cs="Times New Roman"/>
        </w:rPr>
      </w:pPr>
      <w:r w:rsidRPr="00827AD3">
        <w:rPr>
          <w:rFonts w:ascii="Times New Roman" w:hAnsi="Times New Roman" w:cs="Times New Roman"/>
        </w:rPr>
        <w:t xml:space="preserve">Figure </w:t>
      </w:r>
      <w:r>
        <w:rPr>
          <w:rFonts w:ascii="Times New Roman" w:hAnsi="Times New Roman" w:cs="Times New Roman"/>
        </w:rPr>
        <w:t>4</w:t>
      </w:r>
      <w:r w:rsidR="00CB04D1">
        <w:rPr>
          <w:rFonts w:ascii="Times New Roman" w:hAnsi="Times New Roman" w:cs="Times New Roman"/>
        </w:rPr>
        <w:t xml:space="preserve"> Adolescent Net Calorie Retained/Day</w:t>
      </w:r>
    </w:p>
    <w:p w14:paraId="4401CD1D" w14:textId="77777777" w:rsidR="00DB3D6D" w:rsidRDefault="00DB3D6D" w:rsidP="00DB3D6D">
      <w:pPr>
        <w:spacing w:after="0" w:line="240" w:lineRule="auto"/>
        <w:contextualSpacing/>
        <w:jc w:val="center"/>
        <w:rPr>
          <w:rFonts w:ascii="Times New Roman" w:hAnsi="Times New Roman" w:cs="Times New Roman"/>
        </w:rPr>
      </w:pPr>
    </w:p>
    <w:p w14:paraId="14269D4A" w14:textId="77777777" w:rsidR="00DB3D6D" w:rsidRDefault="00DB3D6D" w:rsidP="00DB3D6D">
      <w:pPr>
        <w:spacing w:after="0" w:line="240" w:lineRule="auto"/>
        <w:contextualSpacing/>
        <w:jc w:val="center"/>
        <w:rPr>
          <w:rFonts w:ascii="Times New Roman" w:hAnsi="Times New Roman" w:cs="Times New Roman"/>
        </w:rPr>
      </w:pPr>
    </w:p>
    <w:p w14:paraId="286CEBDD" w14:textId="77777777" w:rsidR="00DB3D6D" w:rsidRDefault="00DB3D6D" w:rsidP="00DB3D6D">
      <w:pPr>
        <w:spacing w:after="0" w:line="240" w:lineRule="auto"/>
        <w:contextualSpacing/>
        <w:jc w:val="center"/>
        <w:rPr>
          <w:rFonts w:ascii="Times New Roman" w:hAnsi="Times New Roman" w:cs="Times New Roman"/>
        </w:rPr>
      </w:pPr>
      <w:r w:rsidRPr="001E33B7">
        <w:rPr>
          <w:rFonts w:ascii="Times New Roman" w:hAnsi="Times New Roman" w:cs="Times New Roman"/>
          <w:noProof/>
        </w:rPr>
        <w:drawing>
          <wp:inline distT="0" distB="0" distL="0" distR="0" wp14:anchorId="29729753" wp14:editId="2C240C1E">
            <wp:extent cx="4984750" cy="3527873"/>
            <wp:effectExtent l="0" t="0" r="6350" b="0"/>
            <wp:docPr id="1924548232" name="Picture 8"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48232" name="Picture 8" descr="A map of the united state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01007" cy="3539378"/>
                    </a:xfrm>
                    <a:prstGeom prst="rect">
                      <a:avLst/>
                    </a:prstGeom>
                    <a:noFill/>
                    <a:ln>
                      <a:noFill/>
                    </a:ln>
                  </pic:spPr>
                </pic:pic>
              </a:graphicData>
            </a:graphic>
          </wp:inline>
        </w:drawing>
      </w:r>
    </w:p>
    <w:p w14:paraId="75A137CD" w14:textId="5864A1D4" w:rsidR="00DB3D6D" w:rsidRDefault="00DB3D6D" w:rsidP="00DB3D6D">
      <w:pPr>
        <w:spacing w:after="0" w:line="240" w:lineRule="auto"/>
        <w:contextualSpacing/>
        <w:jc w:val="center"/>
        <w:rPr>
          <w:rFonts w:ascii="Times New Roman" w:hAnsi="Times New Roman" w:cs="Times New Roman"/>
        </w:rPr>
      </w:pPr>
      <w:r w:rsidRPr="00827AD3">
        <w:rPr>
          <w:rFonts w:ascii="Times New Roman" w:hAnsi="Times New Roman" w:cs="Times New Roman"/>
        </w:rPr>
        <w:t xml:space="preserve">Figure </w:t>
      </w:r>
      <w:r>
        <w:rPr>
          <w:rFonts w:ascii="Times New Roman" w:hAnsi="Times New Roman" w:cs="Times New Roman"/>
        </w:rPr>
        <w:t>5</w:t>
      </w:r>
      <w:r w:rsidR="00CB04D1">
        <w:rPr>
          <w:rFonts w:ascii="Times New Roman" w:hAnsi="Times New Roman" w:cs="Times New Roman"/>
        </w:rPr>
        <w:t xml:space="preserve"> Adolescent Wealth Index in </w:t>
      </w:r>
      <w:proofErr w:type="spellStart"/>
      <w:r w:rsidR="00CB04D1">
        <w:rPr>
          <w:rFonts w:ascii="Times New Roman" w:hAnsi="Times New Roman" w:cs="Times New Roman"/>
        </w:rPr>
        <w:t>Kumbakonam</w:t>
      </w:r>
      <w:proofErr w:type="spellEnd"/>
      <w:r w:rsidR="00CB04D1">
        <w:rPr>
          <w:rFonts w:ascii="Times New Roman" w:hAnsi="Times New Roman" w:cs="Times New Roman"/>
        </w:rPr>
        <w:t xml:space="preserve"> Taluk</w:t>
      </w:r>
    </w:p>
    <w:p w14:paraId="44E6AE5B" w14:textId="77777777" w:rsidR="00DB3D6D" w:rsidRDefault="00DB3D6D" w:rsidP="00DB3D6D">
      <w:pPr>
        <w:spacing w:after="0" w:line="240" w:lineRule="auto"/>
        <w:contextualSpacing/>
        <w:jc w:val="center"/>
        <w:rPr>
          <w:rFonts w:ascii="Times New Roman" w:hAnsi="Times New Roman" w:cs="Times New Roman"/>
        </w:rPr>
      </w:pPr>
      <w:r w:rsidRPr="00801C32">
        <w:rPr>
          <w:rFonts w:ascii="Times New Roman" w:hAnsi="Times New Roman" w:cs="Times New Roman"/>
          <w:noProof/>
        </w:rPr>
        <w:lastRenderedPageBreak/>
        <w:drawing>
          <wp:inline distT="0" distB="0" distL="0" distR="0" wp14:anchorId="7DF1A0E1" wp14:editId="39B5CA9B">
            <wp:extent cx="4969510" cy="3517087"/>
            <wp:effectExtent l="0" t="0" r="2540" b="7620"/>
            <wp:docPr id="1560087535" name="Picture 10"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87535" name="Picture 10" descr="A map of the united state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988934" cy="3530834"/>
                    </a:xfrm>
                    <a:prstGeom prst="rect">
                      <a:avLst/>
                    </a:prstGeom>
                    <a:noFill/>
                    <a:ln>
                      <a:noFill/>
                    </a:ln>
                  </pic:spPr>
                </pic:pic>
              </a:graphicData>
            </a:graphic>
          </wp:inline>
        </w:drawing>
      </w:r>
    </w:p>
    <w:p w14:paraId="60BBAEB3" w14:textId="4831FD06" w:rsidR="00DB3D6D" w:rsidRDefault="00DB3D6D" w:rsidP="00DB3D6D">
      <w:pPr>
        <w:spacing w:after="0" w:line="240" w:lineRule="auto"/>
        <w:contextualSpacing/>
        <w:jc w:val="center"/>
        <w:rPr>
          <w:rFonts w:ascii="Times New Roman" w:hAnsi="Times New Roman" w:cs="Times New Roman"/>
        </w:rPr>
      </w:pPr>
      <w:r w:rsidRPr="00827AD3">
        <w:rPr>
          <w:rFonts w:ascii="Times New Roman" w:hAnsi="Times New Roman" w:cs="Times New Roman"/>
        </w:rPr>
        <w:t xml:space="preserve">Figure </w:t>
      </w:r>
      <w:r>
        <w:rPr>
          <w:rFonts w:ascii="Times New Roman" w:hAnsi="Times New Roman" w:cs="Times New Roman"/>
        </w:rPr>
        <w:t>6</w:t>
      </w:r>
      <w:r w:rsidR="00CB04D1">
        <w:rPr>
          <w:rFonts w:ascii="Times New Roman" w:hAnsi="Times New Roman" w:cs="Times New Roman"/>
        </w:rPr>
        <w:t xml:space="preserve"> Adolescent Health Index </w:t>
      </w:r>
      <w:r w:rsidR="00CB04D1" w:rsidRPr="00CB04D1">
        <w:rPr>
          <w:rFonts w:ascii="Times New Roman" w:hAnsi="Times New Roman" w:cs="Times New Roman"/>
        </w:rPr>
        <w:t xml:space="preserve">in </w:t>
      </w:r>
      <w:proofErr w:type="spellStart"/>
      <w:r w:rsidR="00CB04D1" w:rsidRPr="00CB04D1">
        <w:rPr>
          <w:rFonts w:ascii="Times New Roman" w:hAnsi="Times New Roman" w:cs="Times New Roman"/>
        </w:rPr>
        <w:t>Kumbakonam</w:t>
      </w:r>
      <w:proofErr w:type="spellEnd"/>
      <w:r w:rsidR="00CB04D1" w:rsidRPr="00CB04D1">
        <w:rPr>
          <w:rFonts w:ascii="Times New Roman" w:hAnsi="Times New Roman" w:cs="Times New Roman"/>
        </w:rPr>
        <w:t xml:space="preserve"> Taluk</w:t>
      </w:r>
    </w:p>
    <w:p w14:paraId="1B29FA79" w14:textId="77777777" w:rsidR="00DB3D6D" w:rsidRDefault="00DB3D6D" w:rsidP="00DB3D6D">
      <w:pPr>
        <w:spacing w:after="0" w:line="240" w:lineRule="auto"/>
        <w:contextualSpacing/>
        <w:jc w:val="center"/>
        <w:rPr>
          <w:rFonts w:ascii="Times New Roman" w:hAnsi="Times New Roman" w:cs="Times New Roman"/>
        </w:rPr>
      </w:pPr>
    </w:p>
    <w:p w14:paraId="347AA795" w14:textId="77777777" w:rsidR="00DB3D6D" w:rsidRDefault="00DB3D6D" w:rsidP="00DB3D6D">
      <w:pPr>
        <w:spacing w:after="0" w:line="240" w:lineRule="auto"/>
        <w:contextualSpacing/>
        <w:jc w:val="center"/>
        <w:rPr>
          <w:rFonts w:ascii="Times New Roman" w:hAnsi="Times New Roman" w:cs="Times New Roman"/>
        </w:rPr>
      </w:pPr>
    </w:p>
    <w:p w14:paraId="607BDEBC" w14:textId="77777777" w:rsidR="00DB3D6D" w:rsidRDefault="00DB3D6D" w:rsidP="00DB3D6D">
      <w:pPr>
        <w:spacing w:after="0" w:line="240" w:lineRule="auto"/>
        <w:contextualSpacing/>
        <w:jc w:val="center"/>
        <w:rPr>
          <w:rFonts w:ascii="Times New Roman" w:hAnsi="Times New Roman" w:cs="Times New Roman"/>
        </w:rPr>
      </w:pPr>
    </w:p>
    <w:p w14:paraId="0B1CC9D0" w14:textId="77777777" w:rsidR="00DB3D6D" w:rsidRDefault="00DB3D6D" w:rsidP="00DB3D6D">
      <w:pPr>
        <w:spacing w:after="0" w:line="240" w:lineRule="auto"/>
        <w:contextualSpacing/>
        <w:jc w:val="center"/>
        <w:rPr>
          <w:rFonts w:ascii="Times New Roman" w:hAnsi="Times New Roman" w:cs="Times New Roman"/>
        </w:rPr>
      </w:pPr>
      <w:r w:rsidRPr="00D960FF">
        <w:rPr>
          <w:rFonts w:ascii="Times New Roman" w:hAnsi="Times New Roman" w:cs="Times New Roman"/>
          <w:noProof/>
        </w:rPr>
        <w:drawing>
          <wp:inline distT="0" distB="0" distL="0" distR="0" wp14:anchorId="0E2A6152" wp14:editId="0AE4456F">
            <wp:extent cx="4974247" cy="3520440"/>
            <wp:effectExtent l="0" t="0" r="0" b="3810"/>
            <wp:docPr id="1868592359" name="Picture 12"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592359" name="Picture 12" descr="A map of the country&#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990363" cy="3531846"/>
                    </a:xfrm>
                    <a:prstGeom prst="rect">
                      <a:avLst/>
                    </a:prstGeom>
                    <a:noFill/>
                    <a:ln>
                      <a:noFill/>
                    </a:ln>
                  </pic:spPr>
                </pic:pic>
              </a:graphicData>
            </a:graphic>
          </wp:inline>
        </w:drawing>
      </w:r>
    </w:p>
    <w:p w14:paraId="6A76D92C" w14:textId="0F6C162F" w:rsidR="00DB3D6D" w:rsidRDefault="00DB3D6D" w:rsidP="00DB3D6D">
      <w:pPr>
        <w:spacing w:after="0" w:line="240" w:lineRule="auto"/>
        <w:contextualSpacing/>
        <w:jc w:val="center"/>
        <w:rPr>
          <w:rFonts w:ascii="Times New Roman" w:hAnsi="Times New Roman" w:cs="Times New Roman"/>
        </w:rPr>
      </w:pPr>
      <w:r w:rsidRPr="00827AD3">
        <w:rPr>
          <w:rFonts w:ascii="Times New Roman" w:hAnsi="Times New Roman" w:cs="Times New Roman"/>
        </w:rPr>
        <w:t xml:space="preserve">Figure </w:t>
      </w:r>
      <w:r>
        <w:rPr>
          <w:rFonts w:ascii="Times New Roman" w:hAnsi="Times New Roman" w:cs="Times New Roman"/>
        </w:rPr>
        <w:t>7</w:t>
      </w:r>
      <w:r w:rsidR="00CB04D1">
        <w:rPr>
          <w:rFonts w:ascii="Times New Roman" w:hAnsi="Times New Roman" w:cs="Times New Roman"/>
        </w:rPr>
        <w:t xml:space="preserve"> Adolescent Health Status in </w:t>
      </w:r>
      <w:proofErr w:type="spellStart"/>
      <w:r w:rsidR="00CB04D1">
        <w:rPr>
          <w:rFonts w:ascii="Times New Roman" w:hAnsi="Times New Roman" w:cs="Times New Roman"/>
        </w:rPr>
        <w:t>Kumbakonam</w:t>
      </w:r>
      <w:proofErr w:type="spellEnd"/>
      <w:r w:rsidR="00CB04D1">
        <w:rPr>
          <w:rFonts w:ascii="Times New Roman" w:hAnsi="Times New Roman" w:cs="Times New Roman"/>
        </w:rPr>
        <w:t xml:space="preserve"> Taluk</w:t>
      </w:r>
    </w:p>
    <w:p w14:paraId="6C76580E" w14:textId="77777777" w:rsidR="00DB3D6D" w:rsidRDefault="00DB3D6D" w:rsidP="00DB3D6D">
      <w:pPr>
        <w:spacing w:after="0" w:line="240" w:lineRule="auto"/>
        <w:contextualSpacing/>
        <w:jc w:val="center"/>
        <w:rPr>
          <w:rFonts w:ascii="Times New Roman" w:hAnsi="Times New Roman" w:cs="Times New Roman"/>
        </w:rPr>
      </w:pPr>
    </w:p>
    <w:p w14:paraId="131D0095" w14:textId="77777777" w:rsidR="00DB3D6D" w:rsidRDefault="00DB3D6D" w:rsidP="00DB3D6D">
      <w:pPr>
        <w:spacing w:after="0" w:line="240" w:lineRule="auto"/>
        <w:contextualSpacing/>
        <w:jc w:val="center"/>
        <w:rPr>
          <w:rFonts w:ascii="Times New Roman" w:hAnsi="Times New Roman" w:cs="Times New Roman"/>
        </w:rPr>
      </w:pPr>
    </w:p>
    <w:p w14:paraId="5AAC1265" w14:textId="77777777" w:rsidR="00DB3D6D" w:rsidRDefault="00DB3D6D" w:rsidP="00DB3D6D">
      <w:pPr>
        <w:spacing w:after="0" w:line="240" w:lineRule="auto"/>
        <w:contextualSpacing/>
        <w:jc w:val="center"/>
        <w:rPr>
          <w:rFonts w:ascii="Times New Roman" w:hAnsi="Times New Roman" w:cs="Times New Roman"/>
        </w:rPr>
      </w:pPr>
    </w:p>
    <w:p w14:paraId="164A845C" w14:textId="77777777" w:rsidR="00DB3D6D" w:rsidRDefault="00DB3D6D" w:rsidP="00DB3D6D">
      <w:pPr>
        <w:spacing w:after="0" w:line="240" w:lineRule="auto"/>
        <w:contextualSpacing/>
        <w:jc w:val="center"/>
        <w:rPr>
          <w:rFonts w:ascii="Times New Roman" w:hAnsi="Times New Roman" w:cs="Times New Roman"/>
        </w:rPr>
      </w:pPr>
    </w:p>
    <w:p w14:paraId="43C484D4" w14:textId="77777777" w:rsidR="00DB3D6D" w:rsidRPr="00827AD3" w:rsidRDefault="00DB3D6D" w:rsidP="00DB3D6D">
      <w:pPr>
        <w:spacing w:after="0" w:line="240" w:lineRule="auto"/>
        <w:contextualSpacing/>
        <w:jc w:val="center"/>
        <w:rPr>
          <w:rFonts w:ascii="Times New Roman" w:hAnsi="Times New Roman" w:cs="Times New Roman"/>
        </w:rPr>
      </w:pPr>
    </w:p>
    <w:p w14:paraId="19530731" w14:textId="77777777" w:rsidR="00DB3D6D" w:rsidRPr="00CF6BB8" w:rsidRDefault="00DB3D6D" w:rsidP="00CF6BB8">
      <w:pPr>
        <w:spacing w:after="120" w:line="240" w:lineRule="auto"/>
        <w:jc w:val="both"/>
        <w:rPr>
          <w:rFonts w:ascii="Times New Roman" w:hAnsi="Times New Roman" w:cs="Times New Roman"/>
        </w:rPr>
      </w:pPr>
    </w:p>
    <w:sectPr w:rsidR="00DB3D6D" w:rsidRPr="00CF6BB8">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D5CE3E" w14:textId="77777777" w:rsidR="00D2523F" w:rsidRDefault="00D2523F">
      <w:pPr>
        <w:spacing w:after="0" w:line="240" w:lineRule="auto"/>
      </w:pPr>
      <w:r>
        <w:separator/>
      </w:r>
    </w:p>
  </w:endnote>
  <w:endnote w:type="continuationSeparator" w:id="0">
    <w:p w14:paraId="7486870A" w14:textId="77777777" w:rsidR="00D2523F" w:rsidRDefault="00D25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76156" w14:textId="77777777" w:rsidR="00AB081C" w:rsidRDefault="00AB08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3934241"/>
      <w:docPartObj>
        <w:docPartGallery w:val="Page Numbers (Bottom of Page)"/>
        <w:docPartUnique/>
      </w:docPartObj>
    </w:sdtPr>
    <w:sdtEndPr>
      <w:rPr>
        <w:rFonts w:ascii="Times New Roman" w:hAnsi="Times New Roman" w:cs="Times New Roman"/>
        <w:noProof/>
        <w:sz w:val="20"/>
        <w:szCs w:val="20"/>
      </w:rPr>
    </w:sdtEndPr>
    <w:sdtContent>
      <w:p w14:paraId="5C5C0F43" w14:textId="77777777" w:rsidR="00E86B96" w:rsidRPr="00E86B96" w:rsidRDefault="00D2523F">
        <w:pPr>
          <w:pStyle w:val="Footer"/>
          <w:jc w:val="center"/>
          <w:rPr>
            <w:rFonts w:ascii="Times New Roman" w:hAnsi="Times New Roman" w:cs="Times New Roman"/>
            <w:sz w:val="20"/>
            <w:szCs w:val="20"/>
          </w:rPr>
        </w:pPr>
        <w:r w:rsidRPr="00E86B96">
          <w:rPr>
            <w:rFonts w:ascii="Times New Roman" w:hAnsi="Times New Roman" w:cs="Times New Roman"/>
            <w:sz w:val="20"/>
            <w:szCs w:val="20"/>
          </w:rPr>
          <w:fldChar w:fldCharType="begin"/>
        </w:r>
        <w:r w:rsidRPr="00E86B96">
          <w:rPr>
            <w:rFonts w:ascii="Times New Roman" w:hAnsi="Times New Roman" w:cs="Times New Roman"/>
            <w:sz w:val="20"/>
            <w:szCs w:val="20"/>
          </w:rPr>
          <w:instrText xml:space="preserve"> PAGE   \* MERGEFORMAT </w:instrText>
        </w:r>
        <w:r w:rsidRPr="00E86B96">
          <w:rPr>
            <w:rFonts w:ascii="Times New Roman" w:hAnsi="Times New Roman" w:cs="Times New Roman"/>
            <w:sz w:val="20"/>
            <w:szCs w:val="20"/>
          </w:rPr>
          <w:fldChar w:fldCharType="separate"/>
        </w:r>
        <w:r w:rsidRPr="00E86B96">
          <w:rPr>
            <w:rFonts w:ascii="Times New Roman" w:hAnsi="Times New Roman" w:cs="Times New Roman"/>
            <w:noProof/>
            <w:sz w:val="20"/>
            <w:szCs w:val="20"/>
          </w:rPr>
          <w:t>2</w:t>
        </w:r>
        <w:r w:rsidRPr="00E86B96">
          <w:rPr>
            <w:rFonts w:ascii="Times New Roman" w:hAnsi="Times New Roman" w:cs="Times New Roman"/>
            <w:noProof/>
            <w:sz w:val="20"/>
            <w:szCs w:val="20"/>
          </w:rPr>
          <w:fldChar w:fldCharType="end"/>
        </w:r>
      </w:p>
    </w:sdtContent>
  </w:sdt>
  <w:p w14:paraId="52C266FD" w14:textId="77777777" w:rsidR="00E86B96" w:rsidRDefault="00E86B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B3D0D" w14:textId="77777777" w:rsidR="00AB081C" w:rsidRDefault="00AB08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D2B35A" w14:textId="77777777" w:rsidR="00D2523F" w:rsidRDefault="00D2523F">
      <w:pPr>
        <w:spacing w:after="0" w:line="240" w:lineRule="auto"/>
      </w:pPr>
      <w:r>
        <w:separator/>
      </w:r>
    </w:p>
  </w:footnote>
  <w:footnote w:type="continuationSeparator" w:id="0">
    <w:p w14:paraId="5F3B256E" w14:textId="77777777" w:rsidR="00D2523F" w:rsidRDefault="00D252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96EE1" w14:textId="4ED4C1AE" w:rsidR="00AB081C" w:rsidRDefault="00AB081C">
    <w:pPr>
      <w:pStyle w:val="Header"/>
    </w:pPr>
    <w:r>
      <w:rPr>
        <w:noProof/>
      </w:rPr>
      <w:pict w14:anchorId="1BDED6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1326985"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83B11" w14:textId="0EDB31B7" w:rsidR="00AB081C" w:rsidRDefault="00AB081C">
    <w:pPr>
      <w:pStyle w:val="Header"/>
    </w:pPr>
    <w:r>
      <w:rPr>
        <w:noProof/>
      </w:rPr>
      <w:pict w14:anchorId="72F07C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1326986"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B236C" w14:textId="1AB9F731" w:rsidR="00AB081C" w:rsidRDefault="00AB081C">
    <w:pPr>
      <w:pStyle w:val="Header"/>
    </w:pPr>
    <w:r>
      <w:rPr>
        <w:noProof/>
      </w:rPr>
      <w:pict w14:anchorId="67F771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1326984"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A2465"/>
    <w:multiLevelType w:val="multilevel"/>
    <w:tmpl w:val="D6AE6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315876"/>
    <w:multiLevelType w:val="multilevel"/>
    <w:tmpl w:val="DA6CD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4506A9"/>
    <w:multiLevelType w:val="multilevel"/>
    <w:tmpl w:val="83CC9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580A2F"/>
    <w:multiLevelType w:val="multilevel"/>
    <w:tmpl w:val="C3A29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6B4E1B"/>
    <w:multiLevelType w:val="multilevel"/>
    <w:tmpl w:val="4204F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E863BA"/>
    <w:multiLevelType w:val="hybridMultilevel"/>
    <w:tmpl w:val="E318AAA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 w15:restartNumberingAfterBreak="0">
    <w:nsid w:val="32E95B3C"/>
    <w:multiLevelType w:val="multilevel"/>
    <w:tmpl w:val="A95CD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82300E"/>
    <w:multiLevelType w:val="multilevel"/>
    <w:tmpl w:val="75A6E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391546"/>
    <w:multiLevelType w:val="multilevel"/>
    <w:tmpl w:val="C4B4A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6"/>
  </w:num>
  <w:num w:numId="4">
    <w:abstractNumId w:val="4"/>
  </w:num>
  <w:num w:numId="5">
    <w:abstractNumId w:val="7"/>
  </w:num>
  <w:num w:numId="6">
    <w:abstractNumId w:val="0"/>
  </w:num>
  <w:num w:numId="7">
    <w:abstractNumId w:val="1"/>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I0MjY3NjMzM7KwNDNW0lEKTi0uzszPAykwrAUAQPynESwAAAA="/>
  </w:docVars>
  <w:rsids>
    <w:rsidRoot w:val="00CF6BB8"/>
    <w:rsid w:val="000075B7"/>
    <w:rsid w:val="000B6EBF"/>
    <w:rsid w:val="000E795E"/>
    <w:rsid w:val="00112F59"/>
    <w:rsid w:val="001876DD"/>
    <w:rsid w:val="001B262B"/>
    <w:rsid w:val="001B2C7F"/>
    <w:rsid w:val="001C25BB"/>
    <w:rsid w:val="001E33B7"/>
    <w:rsid w:val="00256333"/>
    <w:rsid w:val="002B216D"/>
    <w:rsid w:val="002C0E75"/>
    <w:rsid w:val="002D4F2E"/>
    <w:rsid w:val="00331BAC"/>
    <w:rsid w:val="003336BF"/>
    <w:rsid w:val="003454CD"/>
    <w:rsid w:val="00392864"/>
    <w:rsid w:val="003E3F16"/>
    <w:rsid w:val="00413B55"/>
    <w:rsid w:val="004323FA"/>
    <w:rsid w:val="004604B2"/>
    <w:rsid w:val="00472C66"/>
    <w:rsid w:val="004E6F0D"/>
    <w:rsid w:val="004F2A5D"/>
    <w:rsid w:val="005266D4"/>
    <w:rsid w:val="005319FB"/>
    <w:rsid w:val="00593050"/>
    <w:rsid w:val="00595B9F"/>
    <w:rsid w:val="006027D3"/>
    <w:rsid w:val="006442C4"/>
    <w:rsid w:val="00676D50"/>
    <w:rsid w:val="00683CC9"/>
    <w:rsid w:val="006929D9"/>
    <w:rsid w:val="006A1CFF"/>
    <w:rsid w:val="006D0259"/>
    <w:rsid w:val="00711D2B"/>
    <w:rsid w:val="00715142"/>
    <w:rsid w:val="007154EF"/>
    <w:rsid w:val="007A1B97"/>
    <w:rsid w:val="007B2F5B"/>
    <w:rsid w:val="007D79FC"/>
    <w:rsid w:val="007E06DF"/>
    <w:rsid w:val="007E6826"/>
    <w:rsid w:val="00801C32"/>
    <w:rsid w:val="00815248"/>
    <w:rsid w:val="00871383"/>
    <w:rsid w:val="00871DE4"/>
    <w:rsid w:val="0088007E"/>
    <w:rsid w:val="008873E4"/>
    <w:rsid w:val="00894EA0"/>
    <w:rsid w:val="008E38DD"/>
    <w:rsid w:val="00922C24"/>
    <w:rsid w:val="00945161"/>
    <w:rsid w:val="009846DF"/>
    <w:rsid w:val="009D2066"/>
    <w:rsid w:val="009E0D89"/>
    <w:rsid w:val="009F1001"/>
    <w:rsid w:val="00A83895"/>
    <w:rsid w:val="00A97DED"/>
    <w:rsid w:val="00AB081C"/>
    <w:rsid w:val="00AC662B"/>
    <w:rsid w:val="00AE6E6A"/>
    <w:rsid w:val="00AF6764"/>
    <w:rsid w:val="00B04DFA"/>
    <w:rsid w:val="00B60DAB"/>
    <w:rsid w:val="00B75408"/>
    <w:rsid w:val="00B937A4"/>
    <w:rsid w:val="00BA1E41"/>
    <w:rsid w:val="00C0797B"/>
    <w:rsid w:val="00C20C1D"/>
    <w:rsid w:val="00C50B9D"/>
    <w:rsid w:val="00C57CC9"/>
    <w:rsid w:val="00CB04D1"/>
    <w:rsid w:val="00CC0E00"/>
    <w:rsid w:val="00CF6BB8"/>
    <w:rsid w:val="00D2523F"/>
    <w:rsid w:val="00D47640"/>
    <w:rsid w:val="00D54362"/>
    <w:rsid w:val="00D72CDB"/>
    <w:rsid w:val="00D960FF"/>
    <w:rsid w:val="00DB2AB3"/>
    <w:rsid w:val="00DB3D6D"/>
    <w:rsid w:val="00DD3E64"/>
    <w:rsid w:val="00DD5651"/>
    <w:rsid w:val="00DF1277"/>
    <w:rsid w:val="00E658B5"/>
    <w:rsid w:val="00E86B96"/>
    <w:rsid w:val="00F21631"/>
    <w:rsid w:val="00F66578"/>
    <w:rsid w:val="00FB62F2"/>
    <w:rsid w:val="00FE0E3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562801D"/>
  <w15:chartTrackingRefBased/>
  <w15:docId w15:val="{1C2E9C05-78E2-4120-8D7E-AE63076F1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6BB8"/>
  </w:style>
  <w:style w:type="paragraph" w:styleId="Heading1">
    <w:name w:val="heading 1"/>
    <w:basedOn w:val="Normal"/>
    <w:next w:val="Normal"/>
    <w:link w:val="Heading1Char"/>
    <w:uiPriority w:val="9"/>
    <w:qFormat/>
    <w:rsid w:val="00CF6B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F6B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F6BB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6BB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6BB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6B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6B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6B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6B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6BB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6BB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6BB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6BB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6BB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6B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6B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6B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6BB8"/>
    <w:rPr>
      <w:rFonts w:eastAsiaTheme="majorEastAsia" w:cstheme="majorBidi"/>
      <w:color w:val="272727" w:themeColor="text1" w:themeTint="D8"/>
    </w:rPr>
  </w:style>
  <w:style w:type="paragraph" w:styleId="Title">
    <w:name w:val="Title"/>
    <w:basedOn w:val="Normal"/>
    <w:next w:val="Normal"/>
    <w:link w:val="TitleChar"/>
    <w:uiPriority w:val="10"/>
    <w:qFormat/>
    <w:rsid w:val="00CF6B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6B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6B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6B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6BB8"/>
    <w:pPr>
      <w:spacing w:before="160"/>
      <w:jc w:val="center"/>
    </w:pPr>
    <w:rPr>
      <w:i/>
      <w:iCs/>
      <w:color w:val="404040" w:themeColor="text1" w:themeTint="BF"/>
    </w:rPr>
  </w:style>
  <w:style w:type="character" w:customStyle="1" w:styleId="QuoteChar">
    <w:name w:val="Quote Char"/>
    <w:basedOn w:val="DefaultParagraphFont"/>
    <w:link w:val="Quote"/>
    <w:uiPriority w:val="29"/>
    <w:rsid w:val="00CF6BB8"/>
    <w:rPr>
      <w:i/>
      <w:iCs/>
      <w:color w:val="404040" w:themeColor="text1" w:themeTint="BF"/>
    </w:rPr>
  </w:style>
  <w:style w:type="paragraph" w:styleId="ListParagraph">
    <w:name w:val="List Paragraph"/>
    <w:basedOn w:val="Normal"/>
    <w:uiPriority w:val="34"/>
    <w:qFormat/>
    <w:rsid w:val="00CF6BB8"/>
    <w:pPr>
      <w:ind w:left="720"/>
      <w:contextualSpacing/>
    </w:pPr>
  </w:style>
  <w:style w:type="character" w:styleId="IntenseEmphasis">
    <w:name w:val="Intense Emphasis"/>
    <w:basedOn w:val="DefaultParagraphFont"/>
    <w:uiPriority w:val="21"/>
    <w:qFormat/>
    <w:rsid w:val="00CF6BB8"/>
    <w:rPr>
      <w:i/>
      <w:iCs/>
      <w:color w:val="0F4761" w:themeColor="accent1" w:themeShade="BF"/>
    </w:rPr>
  </w:style>
  <w:style w:type="paragraph" w:styleId="IntenseQuote">
    <w:name w:val="Intense Quote"/>
    <w:basedOn w:val="Normal"/>
    <w:next w:val="Normal"/>
    <w:link w:val="IntenseQuoteChar"/>
    <w:uiPriority w:val="30"/>
    <w:qFormat/>
    <w:rsid w:val="00CF6B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6BB8"/>
    <w:rPr>
      <w:i/>
      <w:iCs/>
      <w:color w:val="0F4761" w:themeColor="accent1" w:themeShade="BF"/>
    </w:rPr>
  </w:style>
  <w:style w:type="character" w:styleId="IntenseReference">
    <w:name w:val="Intense Reference"/>
    <w:basedOn w:val="DefaultParagraphFont"/>
    <w:uiPriority w:val="32"/>
    <w:qFormat/>
    <w:rsid w:val="00CF6BB8"/>
    <w:rPr>
      <w:b/>
      <w:bCs/>
      <w:smallCaps/>
      <w:color w:val="0F4761" w:themeColor="accent1" w:themeShade="BF"/>
      <w:spacing w:val="5"/>
    </w:rPr>
  </w:style>
  <w:style w:type="character" w:styleId="Hyperlink">
    <w:name w:val="Hyperlink"/>
    <w:basedOn w:val="DefaultParagraphFont"/>
    <w:uiPriority w:val="99"/>
    <w:unhideWhenUsed/>
    <w:rsid w:val="00CF6BB8"/>
    <w:rPr>
      <w:color w:val="467886" w:themeColor="hyperlink"/>
      <w:u w:val="single"/>
    </w:rPr>
  </w:style>
  <w:style w:type="table" w:styleId="TableGrid">
    <w:name w:val="Table Grid"/>
    <w:basedOn w:val="TableNormal"/>
    <w:uiPriority w:val="59"/>
    <w:rsid w:val="00AF6764"/>
    <w:pPr>
      <w:spacing w:after="0" w:line="240" w:lineRule="auto"/>
    </w:pPr>
    <w:rPr>
      <w:kern w:val="0"/>
      <w:sz w:val="22"/>
      <w:szCs w:val="22"/>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331BAC"/>
    <w:pPr>
      <w:spacing w:before="100" w:beforeAutospacing="1" w:after="100" w:afterAutospacing="1" w:line="240" w:lineRule="auto"/>
    </w:pPr>
    <w:rPr>
      <w:rFonts w:ascii="Times New Roman" w:eastAsia="Times New Roman" w:hAnsi="Times New Roman" w:cs="Times New Roman"/>
      <w:kern w:val="0"/>
      <w:lang w:val="en-US"/>
      <w14:ligatures w14:val="none"/>
    </w:rPr>
  </w:style>
  <w:style w:type="paragraph" w:styleId="Header">
    <w:name w:val="header"/>
    <w:basedOn w:val="Normal"/>
    <w:link w:val="HeaderChar"/>
    <w:uiPriority w:val="99"/>
    <w:unhideWhenUsed/>
    <w:rsid w:val="00E86B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6B96"/>
  </w:style>
  <w:style w:type="paragraph" w:styleId="Footer">
    <w:name w:val="footer"/>
    <w:basedOn w:val="Normal"/>
    <w:link w:val="FooterChar"/>
    <w:uiPriority w:val="99"/>
    <w:unhideWhenUsed/>
    <w:rsid w:val="00E86B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6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3484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who.int/news-room/fact-sheets/detail/adolescents-health-risks-and-solutions"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268</TotalTime>
  <Pages>14</Pages>
  <Words>4941</Words>
  <Characters>28164</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Dr.S.Vadivel</dc:creator>
  <cp:lastModifiedBy>SDI 1084</cp:lastModifiedBy>
  <cp:revision>40</cp:revision>
  <dcterms:created xsi:type="dcterms:W3CDTF">2025-05-19T03:21:00Z</dcterms:created>
  <dcterms:modified xsi:type="dcterms:W3CDTF">2025-09-12T07:59:00Z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0ba8cf9c-0cdd-411d-aa22-2409cce7a466</vt:lpwstr>
  </property>
</Properties>
</file>