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FD63D" w14:textId="4F4BAB69" w:rsidR="00A339A6" w:rsidRPr="002C3633" w:rsidRDefault="005129A2" w:rsidP="00AE067E">
      <w:pPr>
        <w:spacing w:after="0" w:line="240" w:lineRule="auto"/>
        <w:jc w:val="right"/>
        <w:rPr>
          <w:rFonts w:ascii="Arial" w:eastAsia="Times New Roman" w:hAnsi="Arial" w:cs="Arial"/>
          <w:b/>
          <w:bCs/>
          <w:sz w:val="36"/>
          <w:szCs w:val="36"/>
          <w:lang w:val="en-IN"/>
        </w:rPr>
      </w:pPr>
      <w:r w:rsidRPr="002C3633">
        <w:rPr>
          <w:rFonts w:ascii="Arial" w:eastAsia="Times New Roman" w:hAnsi="Arial" w:cs="Arial"/>
          <w:b/>
          <w:bCs/>
          <w:sz w:val="36"/>
          <w:szCs w:val="36"/>
          <w:lang w:val="en-IN"/>
        </w:rPr>
        <w:t>Age and Sex</w:t>
      </w:r>
      <w:r w:rsidR="00A339A6" w:rsidRPr="002C3633">
        <w:rPr>
          <w:rFonts w:ascii="Arial" w:eastAsia="Times New Roman" w:hAnsi="Arial" w:cs="Arial"/>
          <w:b/>
          <w:bCs/>
          <w:sz w:val="36"/>
          <w:szCs w:val="36"/>
          <w:lang w:val="en-IN"/>
        </w:rPr>
        <w:t xml:space="preserve"> wise Travel Pattern to PHC and Socio-Economic Barriers to Healthcare Access in East Khasi Hills District, Meghalaya</w:t>
      </w:r>
    </w:p>
    <w:p w14:paraId="55AACFB4" w14:textId="77777777" w:rsidR="00AE067E" w:rsidRPr="00AE067E" w:rsidRDefault="00AE067E" w:rsidP="00AE067E">
      <w:pPr>
        <w:spacing w:after="0" w:line="240" w:lineRule="auto"/>
        <w:jc w:val="right"/>
        <w:rPr>
          <w:rFonts w:ascii="Times New Roman" w:eastAsia="Times New Roman" w:hAnsi="Times New Roman" w:cs="Times New Roman"/>
          <w:b/>
          <w:bCs/>
          <w:sz w:val="36"/>
          <w:szCs w:val="36"/>
          <w:lang w:val="en-IN"/>
        </w:rPr>
      </w:pPr>
    </w:p>
    <w:p w14:paraId="7E060737" w14:textId="77777777" w:rsidR="00247047" w:rsidRDefault="00247047" w:rsidP="00AF49A3">
      <w:pPr>
        <w:spacing w:line="360" w:lineRule="auto"/>
        <w:jc w:val="center"/>
        <w:rPr>
          <w:rFonts w:ascii="Arial" w:eastAsia="Times New Roman" w:hAnsi="Arial" w:cs="Arial"/>
          <w:b/>
          <w:bCs/>
          <w:sz w:val="24"/>
          <w:szCs w:val="24"/>
          <w:lang w:val="en-IN"/>
        </w:rPr>
      </w:pPr>
    </w:p>
    <w:p w14:paraId="569A6F2C" w14:textId="0D8337F2" w:rsidR="00AF49A3" w:rsidRPr="005129A2" w:rsidRDefault="005129A2" w:rsidP="00AF49A3">
      <w:pPr>
        <w:spacing w:line="360" w:lineRule="auto"/>
        <w:jc w:val="center"/>
        <w:rPr>
          <w:rFonts w:ascii="Arial" w:eastAsia="Times New Roman" w:hAnsi="Arial" w:cs="Arial"/>
          <w:b/>
          <w:bCs/>
          <w:sz w:val="24"/>
          <w:szCs w:val="24"/>
          <w:lang w:val="en-IN"/>
        </w:rPr>
      </w:pPr>
      <w:r w:rsidRPr="005129A2">
        <w:rPr>
          <w:rFonts w:ascii="Arial" w:eastAsia="Times New Roman" w:hAnsi="Arial" w:cs="Arial"/>
          <w:b/>
          <w:bCs/>
          <w:sz w:val="24"/>
          <w:szCs w:val="24"/>
          <w:lang w:val="en-IN"/>
        </w:rPr>
        <w:t>ABSTRACT</w:t>
      </w:r>
    </w:p>
    <w:p w14:paraId="7DA7DD2C" w14:textId="77777777" w:rsidR="009216D2" w:rsidRPr="00004436" w:rsidRDefault="009216D2" w:rsidP="00AE067E">
      <w:pPr>
        <w:spacing w:after="0" w:line="240" w:lineRule="auto"/>
        <w:jc w:val="both"/>
        <w:rPr>
          <w:rFonts w:ascii="Arial" w:eastAsia="Times New Roman" w:hAnsi="Arial" w:cs="Arial"/>
          <w:sz w:val="20"/>
          <w:szCs w:val="20"/>
          <w:lang w:val="en-IN"/>
        </w:rPr>
      </w:pPr>
      <w:r w:rsidRPr="00004436">
        <w:rPr>
          <w:rFonts w:ascii="Arial" w:eastAsia="Times New Roman" w:hAnsi="Arial" w:cs="Arial"/>
          <w:b/>
          <w:sz w:val="20"/>
          <w:szCs w:val="20"/>
          <w:lang w:val="en-IN"/>
        </w:rPr>
        <w:t>Aims:</w:t>
      </w:r>
      <w:r w:rsidR="009058B4" w:rsidRPr="00004436">
        <w:rPr>
          <w:rFonts w:ascii="Arial" w:eastAsia="Times New Roman" w:hAnsi="Arial" w:cs="Arial"/>
          <w:sz w:val="20"/>
          <w:szCs w:val="20"/>
          <w:lang w:val="en-IN"/>
        </w:rPr>
        <w:t xml:space="preserve"> This study investigates the travel patterns of males and females across different age groups</w:t>
      </w:r>
      <w:r w:rsidR="00AF49A3" w:rsidRPr="00004436">
        <w:rPr>
          <w:rFonts w:ascii="Arial" w:eastAsia="Times New Roman" w:hAnsi="Arial" w:cs="Arial"/>
          <w:sz w:val="20"/>
          <w:szCs w:val="20"/>
          <w:lang w:val="en-IN"/>
        </w:rPr>
        <w:t xml:space="preserve">, modes of transport, and socio-economic factors influencing access to Primary Health Centres (PHCs) in the rugged terrain of East Khasi Hills District, Meghalaya. </w:t>
      </w:r>
    </w:p>
    <w:p w14:paraId="2BDCDA4B" w14:textId="77777777" w:rsidR="009216D2" w:rsidRPr="00004436" w:rsidRDefault="009216D2" w:rsidP="00AE067E">
      <w:pPr>
        <w:spacing w:after="0" w:line="240" w:lineRule="auto"/>
        <w:jc w:val="both"/>
        <w:rPr>
          <w:rFonts w:ascii="Arial" w:eastAsia="Times New Roman" w:hAnsi="Arial" w:cs="Arial"/>
          <w:sz w:val="20"/>
          <w:szCs w:val="20"/>
          <w:lang w:val="en-IN"/>
        </w:rPr>
      </w:pPr>
      <w:r w:rsidRPr="00004436">
        <w:rPr>
          <w:rFonts w:ascii="Arial" w:eastAsia="Times New Roman" w:hAnsi="Arial" w:cs="Arial"/>
          <w:b/>
          <w:bCs/>
          <w:sz w:val="20"/>
          <w:szCs w:val="20"/>
          <w:lang w:val="en-IN"/>
        </w:rPr>
        <w:t>Study Design</w:t>
      </w:r>
      <w:r w:rsidRPr="00004436">
        <w:rPr>
          <w:rFonts w:ascii="Arial" w:eastAsia="Times New Roman" w:hAnsi="Arial" w:cs="Arial"/>
          <w:sz w:val="20"/>
          <w:szCs w:val="20"/>
          <w:lang w:val="en-IN"/>
        </w:rPr>
        <w:t>:</w:t>
      </w:r>
      <w:r w:rsidR="009058B4" w:rsidRPr="00004436">
        <w:rPr>
          <w:rFonts w:ascii="Arial" w:eastAsia="Times New Roman" w:hAnsi="Arial" w:cs="Arial"/>
          <w:sz w:val="20"/>
          <w:szCs w:val="20"/>
          <w:lang w:val="en-IN"/>
        </w:rPr>
        <w:t xml:space="preserve"> Utilising</w:t>
      </w:r>
      <w:r w:rsidR="00AF49A3" w:rsidRPr="00004436">
        <w:rPr>
          <w:rFonts w:ascii="Arial" w:eastAsia="Times New Roman" w:hAnsi="Arial" w:cs="Arial"/>
          <w:sz w:val="20"/>
          <w:szCs w:val="20"/>
          <w:lang w:val="en-IN"/>
        </w:rPr>
        <w:t xml:space="preserve"> primary survey data, spatial analysis through GIS tools, and secondary demographic information, the research highlights disparities in healthcare accessibility across age, gender, and socio-economic groups.</w:t>
      </w:r>
    </w:p>
    <w:p w14:paraId="52AF4C15" w14:textId="77777777" w:rsidR="009216D2" w:rsidRPr="00004436" w:rsidRDefault="009216D2" w:rsidP="00AE067E">
      <w:pPr>
        <w:spacing w:after="0" w:line="240" w:lineRule="auto"/>
        <w:jc w:val="both"/>
        <w:rPr>
          <w:rFonts w:ascii="Arial" w:eastAsia="Times New Roman" w:hAnsi="Arial" w:cs="Arial"/>
          <w:sz w:val="20"/>
          <w:szCs w:val="20"/>
          <w:lang w:val="en-IN"/>
        </w:rPr>
      </w:pPr>
      <w:r w:rsidRPr="00004436">
        <w:rPr>
          <w:rFonts w:ascii="Arial" w:eastAsia="Times New Roman" w:hAnsi="Arial" w:cs="Arial"/>
          <w:b/>
          <w:sz w:val="20"/>
          <w:szCs w:val="20"/>
          <w:lang w:val="en-IN"/>
        </w:rPr>
        <w:t>Methodology:</w:t>
      </w:r>
      <w:r w:rsidRPr="00004436">
        <w:rPr>
          <w:rFonts w:ascii="Arial" w:eastAsia="Times New Roman" w:hAnsi="Arial" w:cs="Arial"/>
          <w:sz w:val="20"/>
          <w:szCs w:val="20"/>
          <w:lang w:val="en-IN"/>
        </w:rPr>
        <w:t xml:space="preserve"> Overlay techniques were employed to superimpose age-wise and sex-wise buffers, producing detailed maps illustrating travel patterns and service coverage areas. </w:t>
      </w:r>
    </w:p>
    <w:p w14:paraId="2A069D7E" w14:textId="77777777" w:rsidR="00AF49A3" w:rsidRDefault="009216D2" w:rsidP="00AE067E">
      <w:pPr>
        <w:spacing w:after="0" w:line="240" w:lineRule="auto"/>
        <w:jc w:val="both"/>
        <w:rPr>
          <w:rFonts w:ascii="Arial" w:eastAsia="Times New Roman" w:hAnsi="Arial" w:cs="Arial"/>
          <w:sz w:val="20"/>
          <w:szCs w:val="20"/>
          <w:lang w:val="en-IN"/>
        </w:rPr>
      </w:pPr>
      <w:r w:rsidRPr="00004436">
        <w:rPr>
          <w:rFonts w:ascii="Arial" w:eastAsia="Times New Roman" w:hAnsi="Arial" w:cs="Arial"/>
          <w:b/>
          <w:sz w:val="20"/>
          <w:szCs w:val="20"/>
          <w:lang w:val="en-IN"/>
        </w:rPr>
        <w:t>Results</w:t>
      </w:r>
      <w:r w:rsidRPr="00004436">
        <w:rPr>
          <w:rFonts w:ascii="Arial" w:eastAsia="Times New Roman" w:hAnsi="Arial" w:cs="Arial"/>
          <w:sz w:val="20"/>
          <w:szCs w:val="20"/>
          <w:lang w:val="en-IN"/>
        </w:rPr>
        <w:t xml:space="preserve">: </w:t>
      </w:r>
      <w:r w:rsidR="00AF49A3" w:rsidRPr="00004436">
        <w:rPr>
          <w:rFonts w:ascii="Arial" w:eastAsia="Times New Roman" w:hAnsi="Arial" w:cs="Arial"/>
          <w:sz w:val="20"/>
          <w:szCs w:val="20"/>
          <w:lang w:val="en-IN"/>
        </w:rPr>
        <w:t xml:space="preserve">Socio-economic variables such as income, education, and household size further influence healthcare-seeking </w:t>
      </w:r>
      <w:r w:rsidR="009058B4" w:rsidRPr="00004436">
        <w:rPr>
          <w:rFonts w:ascii="Arial" w:eastAsia="Times New Roman" w:hAnsi="Arial" w:cs="Arial"/>
          <w:sz w:val="20"/>
          <w:szCs w:val="20"/>
          <w:lang w:val="en-IN"/>
        </w:rPr>
        <w:t>behaviour</w:t>
      </w:r>
      <w:r w:rsidR="00AF49A3" w:rsidRPr="00004436">
        <w:rPr>
          <w:rFonts w:ascii="Arial" w:eastAsia="Times New Roman" w:hAnsi="Arial" w:cs="Arial"/>
          <w:sz w:val="20"/>
          <w:szCs w:val="20"/>
          <w:lang w:val="en-IN"/>
        </w:rPr>
        <w:t>.</w:t>
      </w:r>
      <w:r w:rsidRPr="00004436">
        <w:rPr>
          <w:rFonts w:ascii="Arial" w:eastAsia="Times New Roman" w:hAnsi="Arial" w:cs="Arial"/>
          <w:sz w:val="20"/>
          <w:szCs w:val="20"/>
          <w:lang w:val="en-IN"/>
        </w:rPr>
        <w:t xml:space="preserve"> Findings reveal that remote villages face significant challenges due to poor road infrastructure and limited transport options, leading to longer travel distances and lower patient satisfaction. Conversely, </w:t>
      </w:r>
      <w:r w:rsidR="009058B4" w:rsidRPr="00004436">
        <w:rPr>
          <w:rFonts w:ascii="Arial" w:eastAsia="Times New Roman" w:hAnsi="Arial" w:cs="Arial"/>
          <w:sz w:val="20"/>
          <w:szCs w:val="20"/>
          <w:lang w:val="en-IN"/>
        </w:rPr>
        <w:t>urbanised</w:t>
      </w:r>
      <w:r w:rsidRPr="00004436">
        <w:rPr>
          <w:rFonts w:ascii="Arial" w:eastAsia="Times New Roman" w:hAnsi="Arial" w:cs="Arial"/>
          <w:sz w:val="20"/>
          <w:szCs w:val="20"/>
          <w:lang w:val="en-IN"/>
        </w:rPr>
        <w:t xml:space="preserve"> areas with better connectivity demonstrate higher accessibility and service satisfaction</w:t>
      </w:r>
      <w:r w:rsidR="009058B4" w:rsidRPr="00004436">
        <w:rPr>
          <w:rFonts w:ascii="Arial" w:eastAsia="Times New Roman" w:hAnsi="Arial" w:cs="Arial"/>
          <w:sz w:val="20"/>
          <w:szCs w:val="20"/>
          <w:lang w:val="en-IN"/>
        </w:rPr>
        <w:t xml:space="preserve">. </w:t>
      </w:r>
      <w:proofErr w:type="gramStart"/>
      <w:r w:rsidR="009058B4" w:rsidRPr="00004436">
        <w:rPr>
          <w:rFonts w:ascii="Arial" w:eastAsia="Times New Roman" w:hAnsi="Arial" w:cs="Arial"/>
          <w:b/>
          <w:bCs/>
          <w:sz w:val="20"/>
          <w:szCs w:val="20"/>
          <w:lang w:val="en-IN"/>
        </w:rPr>
        <w:t>Conclusion</w:t>
      </w:r>
      <w:r w:rsidRPr="00004436">
        <w:rPr>
          <w:rFonts w:ascii="Arial" w:eastAsia="Times New Roman" w:hAnsi="Arial" w:cs="Arial"/>
          <w:b/>
          <w:bCs/>
          <w:sz w:val="20"/>
          <w:szCs w:val="20"/>
          <w:lang w:val="en-IN"/>
        </w:rPr>
        <w:t>:</w:t>
      </w:r>
      <w:r w:rsidR="00AF49A3" w:rsidRPr="00004436">
        <w:rPr>
          <w:rFonts w:ascii="Arial" w:eastAsia="Times New Roman" w:hAnsi="Arial" w:cs="Arial"/>
          <w:sz w:val="20"/>
          <w:szCs w:val="20"/>
          <w:lang w:val="en-IN"/>
        </w:rPr>
        <w:t>The</w:t>
      </w:r>
      <w:proofErr w:type="gramEnd"/>
      <w:r w:rsidR="00AF49A3" w:rsidRPr="00004436">
        <w:rPr>
          <w:rFonts w:ascii="Arial" w:eastAsia="Times New Roman" w:hAnsi="Arial" w:cs="Arial"/>
          <w:sz w:val="20"/>
          <w:szCs w:val="20"/>
          <w:lang w:val="en-IN"/>
        </w:rPr>
        <w:t xml:space="preserve"> results underscore the urgent need for infrastructural improvements, </w:t>
      </w:r>
      <w:r w:rsidR="009058B4" w:rsidRPr="00004436">
        <w:rPr>
          <w:rFonts w:ascii="Arial" w:eastAsia="Times New Roman" w:hAnsi="Arial" w:cs="Arial"/>
          <w:sz w:val="20"/>
          <w:szCs w:val="20"/>
          <w:lang w:val="en-IN"/>
        </w:rPr>
        <w:t>decentralisation</w:t>
      </w:r>
      <w:r w:rsidR="00AF49A3" w:rsidRPr="00004436">
        <w:rPr>
          <w:rFonts w:ascii="Arial" w:eastAsia="Times New Roman" w:hAnsi="Arial" w:cs="Arial"/>
          <w:sz w:val="20"/>
          <w:szCs w:val="20"/>
          <w:lang w:val="en-IN"/>
        </w:rPr>
        <w:t xml:space="preserve"> of services, and targeted interventions to promote equitable healthcare access in the district.</w:t>
      </w:r>
    </w:p>
    <w:p w14:paraId="5AD4B8C6" w14:textId="77777777" w:rsidR="00B76FEE" w:rsidRPr="00004436" w:rsidRDefault="00B76FEE" w:rsidP="00AE067E">
      <w:pPr>
        <w:spacing w:after="0" w:line="240" w:lineRule="auto"/>
        <w:jc w:val="both"/>
        <w:rPr>
          <w:rFonts w:ascii="Arial" w:eastAsia="Times New Roman" w:hAnsi="Arial" w:cs="Arial"/>
          <w:sz w:val="20"/>
          <w:szCs w:val="20"/>
          <w:lang w:val="en-IN"/>
        </w:rPr>
      </w:pPr>
    </w:p>
    <w:p w14:paraId="2DC16124" w14:textId="77777777" w:rsidR="008C1E57" w:rsidRPr="00004436" w:rsidRDefault="00AF49A3" w:rsidP="008C1E57">
      <w:pPr>
        <w:spacing w:line="240" w:lineRule="auto"/>
        <w:jc w:val="both"/>
        <w:rPr>
          <w:rFonts w:ascii="Arial" w:eastAsia="Times New Roman" w:hAnsi="Arial" w:cs="Arial"/>
          <w:sz w:val="20"/>
          <w:szCs w:val="20"/>
          <w:lang w:val="en-IN"/>
        </w:rPr>
      </w:pPr>
      <w:proofErr w:type="gramStart"/>
      <w:r w:rsidRPr="00004436">
        <w:rPr>
          <w:rFonts w:ascii="Arial" w:eastAsia="Times New Roman" w:hAnsi="Arial" w:cs="Arial"/>
          <w:b/>
          <w:bCs/>
          <w:sz w:val="20"/>
          <w:szCs w:val="20"/>
          <w:lang w:val="en-IN"/>
        </w:rPr>
        <w:t>Keywords:</w:t>
      </w:r>
      <w:r w:rsidRPr="00004436">
        <w:rPr>
          <w:rFonts w:ascii="Arial" w:eastAsia="Times New Roman" w:hAnsi="Arial" w:cs="Arial"/>
          <w:sz w:val="20"/>
          <w:szCs w:val="20"/>
          <w:lang w:val="en-IN"/>
        </w:rPr>
        <w:t>Healthcare</w:t>
      </w:r>
      <w:proofErr w:type="gramEnd"/>
      <w:r w:rsidRPr="00004436">
        <w:rPr>
          <w:rFonts w:ascii="Arial" w:eastAsia="Times New Roman" w:hAnsi="Arial" w:cs="Arial"/>
          <w:sz w:val="20"/>
          <w:szCs w:val="20"/>
          <w:lang w:val="en-IN"/>
        </w:rPr>
        <w:t xml:space="preserve"> Accessibility, GIS Spatial Analysis, Socio-Economic Disparities, Primary Health Centres (PHCs) , East Khasi Hills.</w:t>
      </w:r>
    </w:p>
    <w:p w14:paraId="6EB87A6B" w14:textId="77777777" w:rsidR="00BE696F" w:rsidRDefault="00BE696F" w:rsidP="008C1E57">
      <w:pPr>
        <w:spacing w:line="240" w:lineRule="auto"/>
        <w:jc w:val="both"/>
        <w:rPr>
          <w:rFonts w:ascii="Arial" w:eastAsia="Times New Roman" w:hAnsi="Arial" w:cs="Arial"/>
          <w:lang w:val="en-IN"/>
        </w:rPr>
      </w:pPr>
    </w:p>
    <w:p w14:paraId="71B9DA7A" w14:textId="77777777" w:rsidR="00AF49A3" w:rsidRPr="005129A2" w:rsidRDefault="005129A2" w:rsidP="00AF49A3">
      <w:pPr>
        <w:pStyle w:val="Heading3"/>
        <w:spacing w:line="360" w:lineRule="auto"/>
        <w:jc w:val="both"/>
        <w:rPr>
          <w:rFonts w:ascii="Arial" w:hAnsi="Arial" w:cs="Arial"/>
          <w:b/>
          <w:bCs/>
          <w:color w:val="auto"/>
          <w:sz w:val="22"/>
          <w:szCs w:val="22"/>
        </w:rPr>
      </w:pPr>
      <w:r w:rsidRPr="005129A2">
        <w:rPr>
          <w:rFonts w:ascii="Arial" w:hAnsi="Arial" w:cs="Arial"/>
          <w:b/>
          <w:bCs/>
          <w:color w:val="auto"/>
          <w:sz w:val="22"/>
          <w:szCs w:val="22"/>
        </w:rPr>
        <w:t>1. INTRODUCTION</w:t>
      </w:r>
    </w:p>
    <w:p w14:paraId="01FF5C55" w14:textId="77777777" w:rsidR="00AF49A3" w:rsidRPr="005129A2" w:rsidRDefault="00AF49A3" w:rsidP="005129A2">
      <w:pPr>
        <w:pStyle w:val="NormalWeb"/>
        <w:spacing w:line="240" w:lineRule="auto"/>
        <w:jc w:val="both"/>
        <w:rPr>
          <w:rFonts w:ascii="Arial" w:hAnsi="Arial" w:cs="Arial"/>
          <w:color w:val="000000" w:themeColor="text1"/>
          <w:sz w:val="20"/>
          <w:szCs w:val="20"/>
        </w:rPr>
      </w:pPr>
      <w:r w:rsidRPr="005129A2">
        <w:rPr>
          <w:rFonts w:ascii="Arial" w:hAnsi="Arial" w:cs="Arial"/>
          <w:sz w:val="20"/>
          <w:szCs w:val="20"/>
        </w:rPr>
        <w:t>Medical geography, a branch of human geography, investigates the complex relationships between health and location, exploring how environmental, spatial, and socio-economic factors shape health outcomes (</w:t>
      </w:r>
      <w:r w:rsidR="00AC091A" w:rsidRPr="005129A2">
        <w:rPr>
          <w:rFonts w:ascii="Arial" w:hAnsi="Arial" w:cs="Arial"/>
          <w:b/>
          <w:bCs/>
          <w:sz w:val="20"/>
          <w:szCs w:val="20"/>
          <w:vertAlign w:val="superscript"/>
        </w:rPr>
        <w:t>1,2,3,4</w:t>
      </w:r>
      <w:r w:rsidRPr="005129A2">
        <w:rPr>
          <w:rFonts w:ascii="Arial" w:hAnsi="Arial" w:cs="Arial"/>
          <w:sz w:val="20"/>
          <w:szCs w:val="20"/>
        </w:rPr>
        <w:t>). By combining geographical concepts with medical data and quantitative analysis, medical geography provides critical insights into health patterns, disparities, and access to hea</w:t>
      </w:r>
      <w:r w:rsidR="007D54D3" w:rsidRPr="005129A2">
        <w:rPr>
          <w:rFonts w:ascii="Arial" w:hAnsi="Arial" w:cs="Arial"/>
          <w:sz w:val="20"/>
          <w:szCs w:val="20"/>
        </w:rPr>
        <w:t>lthcare services (</w:t>
      </w:r>
      <w:r w:rsidR="00AC091A" w:rsidRPr="005129A2">
        <w:rPr>
          <w:rFonts w:ascii="Arial" w:hAnsi="Arial" w:cs="Arial"/>
          <w:b/>
          <w:bCs/>
          <w:sz w:val="20"/>
          <w:szCs w:val="20"/>
          <w:vertAlign w:val="superscript"/>
        </w:rPr>
        <w:t>5,6,7</w:t>
      </w:r>
      <w:r w:rsidRPr="005129A2">
        <w:rPr>
          <w:rFonts w:ascii="Arial" w:hAnsi="Arial" w:cs="Arial"/>
          <w:sz w:val="20"/>
          <w:szCs w:val="20"/>
        </w:rPr>
        <w:t xml:space="preserve">). Healthcare access, defined as the ability to receive essential services such as illness management, diagnosis, treatment, and prevention </w:t>
      </w:r>
      <w:r w:rsidRPr="005129A2">
        <w:rPr>
          <w:rFonts w:ascii="Arial" w:hAnsi="Arial" w:cs="Arial"/>
          <w:color w:val="000000" w:themeColor="text1"/>
          <w:sz w:val="20"/>
          <w:szCs w:val="20"/>
        </w:rPr>
        <w:t>(</w:t>
      </w:r>
      <w:r w:rsidR="007D54D3" w:rsidRPr="005129A2">
        <w:rPr>
          <w:rFonts w:ascii="Arial" w:hAnsi="Arial" w:cs="Arial"/>
          <w:b/>
          <w:color w:val="000000" w:themeColor="text1"/>
          <w:sz w:val="20"/>
          <w:szCs w:val="20"/>
          <w:vertAlign w:val="superscript"/>
        </w:rPr>
        <w:t>8</w:t>
      </w:r>
      <w:r w:rsidR="00AC091A" w:rsidRPr="005129A2">
        <w:rPr>
          <w:rFonts w:ascii="Arial" w:hAnsi="Arial" w:cs="Arial"/>
          <w:b/>
          <w:bCs/>
          <w:color w:val="000000" w:themeColor="text1"/>
          <w:sz w:val="20"/>
          <w:szCs w:val="20"/>
          <w:vertAlign w:val="superscript"/>
        </w:rPr>
        <w:t>,9,10</w:t>
      </w:r>
      <w:r w:rsidRPr="005129A2">
        <w:rPr>
          <w:rFonts w:ascii="Arial" w:hAnsi="Arial" w:cs="Arial"/>
          <w:sz w:val="20"/>
          <w:szCs w:val="20"/>
        </w:rPr>
        <w:t>), cannot be adequately explained without considering social, cultural, and geographic determinants such as language barriers, affordability, transportation issues, remoteness, and specific geographic features like moun</w:t>
      </w:r>
      <w:r w:rsidR="007D54D3" w:rsidRPr="005129A2">
        <w:rPr>
          <w:rFonts w:ascii="Arial" w:hAnsi="Arial" w:cs="Arial"/>
          <w:sz w:val="20"/>
          <w:szCs w:val="20"/>
        </w:rPr>
        <w:t>tainous terrain (</w:t>
      </w:r>
      <w:r w:rsidR="00AC091A" w:rsidRPr="005129A2">
        <w:rPr>
          <w:rFonts w:ascii="Arial" w:hAnsi="Arial" w:cs="Arial"/>
          <w:b/>
          <w:bCs/>
          <w:sz w:val="20"/>
          <w:szCs w:val="20"/>
          <w:vertAlign w:val="superscript"/>
        </w:rPr>
        <w:t>11,</w:t>
      </w:r>
      <w:r w:rsidR="00AC091A" w:rsidRPr="005129A2">
        <w:rPr>
          <w:rFonts w:ascii="Arial" w:hAnsi="Arial" w:cs="Arial"/>
          <w:b/>
          <w:bCs/>
          <w:color w:val="000000" w:themeColor="text1"/>
          <w:sz w:val="20"/>
          <w:szCs w:val="20"/>
          <w:vertAlign w:val="superscript"/>
        </w:rPr>
        <w:t>12,</w:t>
      </w:r>
      <w:r w:rsidR="00AC091A" w:rsidRPr="005129A2">
        <w:rPr>
          <w:rFonts w:ascii="Arial" w:hAnsi="Arial" w:cs="Arial"/>
          <w:b/>
          <w:bCs/>
          <w:sz w:val="20"/>
          <w:szCs w:val="20"/>
          <w:vertAlign w:val="superscript"/>
        </w:rPr>
        <w:t>13</w:t>
      </w:r>
      <w:r w:rsidRPr="005129A2">
        <w:rPr>
          <w:rFonts w:ascii="Arial" w:hAnsi="Arial" w:cs="Arial"/>
          <w:sz w:val="20"/>
          <w:szCs w:val="20"/>
        </w:rPr>
        <w:t xml:space="preserve">).In this context, Geographic Information Systems (GIS) have emerged as indispensable tools for mapping health services, </w:t>
      </w:r>
      <w:proofErr w:type="spellStart"/>
      <w:r w:rsidR="009058B4" w:rsidRPr="005129A2">
        <w:rPr>
          <w:rFonts w:ascii="Arial" w:hAnsi="Arial" w:cs="Arial"/>
          <w:sz w:val="20"/>
          <w:szCs w:val="20"/>
        </w:rPr>
        <w:t>analysing</w:t>
      </w:r>
      <w:proofErr w:type="spellEnd"/>
      <w:r w:rsidRPr="005129A2">
        <w:rPr>
          <w:rFonts w:ascii="Arial" w:hAnsi="Arial" w:cs="Arial"/>
          <w:sz w:val="20"/>
          <w:szCs w:val="20"/>
        </w:rPr>
        <w:t xml:space="preserve"> disease patterns, and evaluating healthcare accessibility, thereby facilitating evidence-bas</w:t>
      </w:r>
      <w:r w:rsidR="007D54D3" w:rsidRPr="005129A2">
        <w:rPr>
          <w:rFonts w:ascii="Arial" w:hAnsi="Arial" w:cs="Arial"/>
          <w:sz w:val="20"/>
          <w:szCs w:val="20"/>
        </w:rPr>
        <w:t>ed decision-making (</w:t>
      </w:r>
      <w:r w:rsidR="00AC091A" w:rsidRPr="005129A2">
        <w:rPr>
          <w:rFonts w:ascii="Arial" w:hAnsi="Arial" w:cs="Arial"/>
          <w:b/>
          <w:bCs/>
          <w:color w:val="000000" w:themeColor="text1"/>
          <w:sz w:val="20"/>
          <w:szCs w:val="20"/>
          <w:vertAlign w:val="superscript"/>
        </w:rPr>
        <w:t>14,15</w:t>
      </w:r>
      <w:r w:rsidR="00AC091A" w:rsidRPr="005129A2">
        <w:rPr>
          <w:rFonts w:ascii="Arial" w:hAnsi="Arial" w:cs="Arial"/>
          <w:b/>
          <w:bCs/>
          <w:sz w:val="20"/>
          <w:szCs w:val="20"/>
          <w:vertAlign w:val="superscript"/>
        </w:rPr>
        <w:t>,16</w:t>
      </w:r>
      <w:r w:rsidRPr="005129A2">
        <w:rPr>
          <w:rFonts w:ascii="Arial" w:hAnsi="Arial" w:cs="Arial"/>
          <w:sz w:val="20"/>
          <w:szCs w:val="20"/>
        </w:rPr>
        <w:t xml:space="preserve">). Studies in both developing and developed countries highlight how geographic remoteness, infrastructural limitations, and socio-economic disparities constrain access to primary healthcare, especially for vulnerable populations in rural and tribal areas </w:t>
      </w:r>
      <w:r w:rsidRPr="005129A2">
        <w:rPr>
          <w:rFonts w:ascii="Arial" w:hAnsi="Arial" w:cs="Arial"/>
          <w:color w:val="000000" w:themeColor="text1"/>
          <w:sz w:val="20"/>
          <w:szCs w:val="20"/>
        </w:rPr>
        <w:t>(</w:t>
      </w:r>
      <w:r w:rsidR="00AC091A" w:rsidRPr="005129A2">
        <w:rPr>
          <w:rFonts w:ascii="Arial" w:hAnsi="Arial" w:cs="Arial"/>
          <w:b/>
          <w:bCs/>
          <w:color w:val="000000" w:themeColor="text1"/>
          <w:sz w:val="20"/>
          <w:szCs w:val="20"/>
          <w:vertAlign w:val="superscript"/>
        </w:rPr>
        <w:t>17,18,19,20</w:t>
      </w:r>
      <w:r w:rsidRPr="005129A2">
        <w:rPr>
          <w:rFonts w:ascii="Arial" w:hAnsi="Arial" w:cs="Arial"/>
          <w:sz w:val="20"/>
          <w:szCs w:val="20"/>
        </w:rPr>
        <w:t xml:space="preserve">).Healthcare </w:t>
      </w:r>
      <w:proofErr w:type="spellStart"/>
      <w:r w:rsidR="009058B4" w:rsidRPr="005129A2">
        <w:rPr>
          <w:rFonts w:ascii="Arial" w:hAnsi="Arial" w:cs="Arial"/>
          <w:sz w:val="20"/>
          <w:szCs w:val="20"/>
        </w:rPr>
        <w:t>utilisation</w:t>
      </w:r>
      <w:proofErr w:type="spellEnd"/>
      <w:r w:rsidRPr="005129A2">
        <w:rPr>
          <w:rFonts w:ascii="Arial" w:hAnsi="Arial" w:cs="Arial"/>
          <w:sz w:val="20"/>
          <w:szCs w:val="20"/>
        </w:rPr>
        <w:t xml:space="preserve"> varies significantly across age, gender, and geo</w:t>
      </w:r>
      <w:r w:rsidR="007D54D3" w:rsidRPr="005129A2">
        <w:rPr>
          <w:rFonts w:ascii="Arial" w:hAnsi="Arial" w:cs="Arial"/>
          <w:sz w:val="20"/>
          <w:szCs w:val="20"/>
        </w:rPr>
        <w:t xml:space="preserve">graphic location </w:t>
      </w:r>
      <w:r w:rsidR="007D54D3" w:rsidRPr="005129A2">
        <w:rPr>
          <w:rFonts w:ascii="Arial" w:hAnsi="Arial" w:cs="Arial"/>
          <w:color w:val="000000" w:themeColor="text1"/>
          <w:sz w:val="20"/>
          <w:szCs w:val="20"/>
        </w:rPr>
        <w:t>(</w:t>
      </w:r>
      <w:r w:rsidR="00AC091A" w:rsidRPr="005129A2">
        <w:rPr>
          <w:rFonts w:ascii="Arial" w:hAnsi="Arial" w:cs="Arial"/>
          <w:b/>
          <w:bCs/>
          <w:color w:val="000000" w:themeColor="text1"/>
          <w:sz w:val="20"/>
          <w:szCs w:val="20"/>
          <w:vertAlign w:val="superscript"/>
        </w:rPr>
        <w:t>21,22</w:t>
      </w:r>
      <w:r w:rsidRPr="005129A2">
        <w:rPr>
          <w:rFonts w:ascii="Arial" w:hAnsi="Arial" w:cs="Arial"/>
          <w:sz w:val="20"/>
          <w:szCs w:val="20"/>
        </w:rPr>
        <w:t>). Evidence indicates gendered disparities in healthcare provision, where women, children, and the elderly—despite higher health needs—often receive less or delayed c</w:t>
      </w:r>
      <w:r w:rsidR="007D54D3" w:rsidRPr="005129A2">
        <w:rPr>
          <w:rFonts w:ascii="Arial" w:hAnsi="Arial" w:cs="Arial"/>
          <w:sz w:val="20"/>
          <w:szCs w:val="20"/>
        </w:rPr>
        <w:t>are compared to men (</w:t>
      </w:r>
      <w:r w:rsidR="0012586B" w:rsidRPr="005129A2">
        <w:rPr>
          <w:rFonts w:ascii="Arial" w:hAnsi="Arial" w:cs="Arial"/>
          <w:b/>
          <w:bCs/>
          <w:sz w:val="20"/>
          <w:szCs w:val="20"/>
          <w:vertAlign w:val="superscript"/>
        </w:rPr>
        <w:t>23,24</w:t>
      </w:r>
      <w:r w:rsidRPr="005129A2">
        <w:rPr>
          <w:rFonts w:ascii="Arial" w:hAnsi="Arial" w:cs="Arial"/>
          <w:sz w:val="20"/>
          <w:szCs w:val="20"/>
        </w:rPr>
        <w:t>). Healthcare professionals’ decisions regarding diagnosis, treatment, and pain management are also influenced by patient characteristics such as age, gender</w:t>
      </w:r>
      <w:r w:rsidR="007D54D3" w:rsidRPr="005129A2">
        <w:rPr>
          <w:rFonts w:ascii="Arial" w:hAnsi="Arial" w:cs="Arial"/>
          <w:sz w:val="20"/>
          <w:szCs w:val="20"/>
        </w:rPr>
        <w:t xml:space="preserve">, and race </w:t>
      </w:r>
      <w:r w:rsidR="007D54D3" w:rsidRPr="005129A2">
        <w:rPr>
          <w:rFonts w:ascii="Arial" w:hAnsi="Arial" w:cs="Arial"/>
          <w:color w:val="000000" w:themeColor="text1"/>
          <w:sz w:val="20"/>
          <w:szCs w:val="20"/>
        </w:rPr>
        <w:t>(</w:t>
      </w:r>
      <w:r w:rsidR="0012586B" w:rsidRPr="005129A2">
        <w:rPr>
          <w:rFonts w:ascii="Arial" w:hAnsi="Arial" w:cs="Arial"/>
          <w:b/>
          <w:bCs/>
          <w:color w:val="000000" w:themeColor="text1"/>
          <w:sz w:val="20"/>
          <w:szCs w:val="20"/>
          <w:vertAlign w:val="superscript"/>
        </w:rPr>
        <w:t>25,26</w:t>
      </w:r>
      <w:r w:rsidR="0012586B" w:rsidRPr="005129A2">
        <w:rPr>
          <w:rFonts w:ascii="Arial" w:hAnsi="Arial" w:cs="Arial"/>
          <w:b/>
          <w:bCs/>
          <w:sz w:val="20"/>
          <w:szCs w:val="20"/>
          <w:vertAlign w:val="superscript"/>
        </w:rPr>
        <w:t>,27</w:t>
      </w:r>
      <w:r w:rsidRPr="005129A2">
        <w:rPr>
          <w:rFonts w:ascii="Arial" w:hAnsi="Arial" w:cs="Arial"/>
          <w:sz w:val="20"/>
          <w:szCs w:val="20"/>
        </w:rPr>
        <w:t xml:space="preserve">).In Northeast India, rural and tribal populations face acute shortages of healthcare infrastructure, including primary health </w:t>
      </w:r>
      <w:proofErr w:type="spellStart"/>
      <w:r w:rsidRPr="005129A2">
        <w:rPr>
          <w:rFonts w:ascii="Arial" w:hAnsi="Arial" w:cs="Arial"/>
          <w:sz w:val="20"/>
          <w:szCs w:val="20"/>
        </w:rPr>
        <w:t>centres</w:t>
      </w:r>
      <w:proofErr w:type="spellEnd"/>
      <w:r w:rsidRPr="005129A2">
        <w:rPr>
          <w:rFonts w:ascii="Arial" w:hAnsi="Arial" w:cs="Arial"/>
          <w:sz w:val="20"/>
          <w:szCs w:val="20"/>
        </w:rPr>
        <w:t xml:space="preserve"> (PHCs) and medical personnel, adversely affecting maternal</w:t>
      </w:r>
      <w:r w:rsidR="007D54D3" w:rsidRPr="005129A2">
        <w:rPr>
          <w:rFonts w:ascii="Arial" w:hAnsi="Arial" w:cs="Arial"/>
          <w:sz w:val="20"/>
          <w:szCs w:val="20"/>
        </w:rPr>
        <w:t xml:space="preserve"> and child health services (</w:t>
      </w:r>
      <w:r w:rsidR="0012586B" w:rsidRPr="005129A2">
        <w:rPr>
          <w:rFonts w:ascii="Arial" w:hAnsi="Arial" w:cs="Arial"/>
          <w:b/>
          <w:bCs/>
          <w:color w:val="000000" w:themeColor="text1"/>
          <w:sz w:val="20"/>
          <w:szCs w:val="20"/>
          <w:vertAlign w:val="superscript"/>
        </w:rPr>
        <w:t>28,29</w:t>
      </w:r>
      <w:r w:rsidR="0012586B" w:rsidRPr="005129A2">
        <w:rPr>
          <w:rFonts w:ascii="Arial" w:hAnsi="Arial" w:cs="Arial"/>
          <w:b/>
          <w:bCs/>
          <w:sz w:val="20"/>
          <w:szCs w:val="20"/>
          <w:vertAlign w:val="superscript"/>
        </w:rPr>
        <w:t>,30</w:t>
      </w:r>
      <w:r w:rsidRPr="005129A2">
        <w:rPr>
          <w:rFonts w:ascii="Arial" w:hAnsi="Arial" w:cs="Arial"/>
          <w:sz w:val="20"/>
          <w:szCs w:val="20"/>
        </w:rPr>
        <w:t>). Studies in regions like Meghalaya report that women often travel long distances under poor road conditions and financial constraints to access maternal</w:t>
      </w:r>
      <w:r w:rsidR="007D54D3" w:rsidRPr="005129A2">
        <w:rPr>
          <w:rFonts w:ascii="Arial" w:hAnsi="Arial" w:cs="Arial"/>
          <w:sz w:val="20"/>
          <w:szCs w:val="20"/>
        </w:rPr>
        <w:t xml:space="preserve"> healthcare (</w:t>
      </w:r>
      <w:r w:rsidR="0012586B" w:rsidRPr="005129A2">
        <w:rPr>
          <w:rFonts w:ascii="Arial" w:hAnsi="Arial" w:cs="Arial"/>
          <w:b/>
          <w:bCs/>
          <w:sz w:val="20"/>
          <w:szCs w:val="20"/>
          <w:vertAlign w:val="superscript"/>
        </w:rPr>
        <w:t>31,31</w:t>
      </w:r>
      <w:r w:rsidRPr="005129A2">
        <w:rPr>
          <w:rFonts w:ascii="Arial" w:hAnsi="Arial" w:cs="Arial"/>
          <w:sz w:val="20"/>
          <w:szCs w:val="20"/>
        </w:rPr>
        <w:t>), while self-medication practices remain prevalent among young and educated rural males.Geographic remoteness, limited transportation, and inadequate infrastructure remain major barriers to primary healthcare access in rural and hilly areas (</w:t>
      </w:r>
      <w:r w:rsidR="0012586B" w:rsidRPr="005129A2">
        <w:rPr>
          <w:rFonts w:ascii="Arial" w:hAnsi="Arial" w:cs="Arial"/>
          <w:b/>
          <w:bCs/>
          <w:sz w:val="20"/>
          <w:szCs w:val="20"/>
          <w:vertAlign w:val="superscript"/>
        </w:rPr>
        <w:t>32,33</w:t>
      </w:r>
      <w:r w:rsidRPr="005129A2">
        <w:rPr>
          <w:rFonts w:ascii="Arial" w:hAnsi="Arial" w:cs="Arial"/>
          <w:sz w:val="20"/>
          <w:szCs w:val="20"/>
        </w:rPr>
        <w:t xml:space="preserve">). </w:t>
      </w:r>
      <w:r w:rsidRPr="005129A2">
        <w:rPr>
          <w:rFonts w:ascii="Arial" w:hAnsi="Arial" w:cs="Arial"/>
          <w:sz w:val="20"/>
          <w:szCs w:val="20"/>
        </w:rPr>
        <w:lastRenderedPageBreak/>
        <w:t xml:space="preserve">Distance to health facilities directly influences service </w:t>
      </w:r>
      <w:proofErr w:type="spellStart"/>
      <w:r w:rsidR="009058B4" w:rsidRPr="005129A2">
        <w:rPr>
          <w:rFonts w:ascii="Arial" w:hAnsi="Arial" w:cs="Arial"/>
          <w:sz w:val="20"/>
          <w:szCs w:val="20"/>
        </w:rPr>
        <w:t>utilisation</w:t>
      </w:r>
      <w:proofErr w:type="spellEnd"/>
      <w:r w:rsidRPr="005129A2">
        <w:rPr>
          <w:rFonts w:ascii="Arial" w:hAnsi="Arial" w:cs="Arial"/>
          <w:sz w:val="20"/>
          <w:szCs w:val="20"/>
        </w:rPr>
        <w:t xml:space="preserve">, with studies </w:t>
      </w:r>
      <w:proofErr w:type="spellStart"/>
      <w:r w:rsidR="009058B4" w:rsidRPr="005129A2">
        <w:rPr>
          <w:rFonts w:ascii="Arial" w:hAnsi="Arial" w:cs="Arial"/>
          <w:sz w:val="20"/>
          <w:szCs w:val="20"/>
        </w:rPr>
        <w:t>emphasising</w:t>
      </w:r>
      <w:proofErr w:type="spellEnd"/>
      <w:r w:rsidRPr="005129A2">
        <w:rPr>
          <w:rFonts w:ascii="Arial" w:hAnsi="Arial" w:cs="Arial"/>
          <w:sz w:val="20"/>
          <w:szCs w:val="20"/>
        </w:rPr>
        <w:t xml:space="preserve"> the need for community-based healthcare delivery models to reduce travel burdens and enhance eq</w:t>
      </w:r>
      <w:r w:rsidR="007D54D3" w:rsidRPr="005129A2">
        <w:rPr>
          <w:rFonts w:ascii="Arial" w:hAnsi="Arial" w:cs="Arial"/>
          <w:sz w:val="20"/>
          <w:szCs w:val="20"/>
        </w:rPr>
        <w:t xml:space="preserve">uity </w:t>
      </w:r>
      <w:r w:rsidR="007D54D3" w:rsidRPr="005129A2">
        <w:rPr>
          <w:rFonts w:ascii="Arial" w:hAnsi="Arial" w:cs="Arial"/>
          <w:color w:val="000000" w:themeColor="text1"/>
          <w:sz w:val="20"/>
          <w:szCs w:val="20"/>
        </w:rPr>
        <w:t>(</w:t>
      </w:r>
      <w:r w:rsidR="0012586B" w:rsidRPr="005129A2">
        <w:rPr>
          <w:rFonts w:ascii="Arial" w:hAnsi="Arial" w:cs="Arial"/>
          <w:b/>
          <w:bCs/>
          <w:color w:val="000000" w:themeColor="text1"/>
          <w:sz w:val="20"/>
          <w:szCs w:val="20"/>
          <w:vertAlign w:val="superscript"/>
        </w:rPr>
        <w:t>34,35,36</w:t>
      </w:r>
      <w:r w:rsidRPr="005129A2">
        <w:rPr>
          <w:rFonts w:ascii="Arial" w:hAnsi="Arial" w:cs="Arial"/>
          <w:sz w:val="20"/>
          <w:szCs w:val="20"/>
        </w:rPr>
        <w:t>).Moreover, healthcare access is mediated by socio-economic determinants such as income, education, occupation, caste, a</w:t>
      </w:r>
      <w:r w:rsidR="007D54D3" w:rsidRPr="005129A2">
        <w:rPr>
          <w:rFonts w:ascii="Arial" w:hAnsi="Arial" w:cs="Arial"/>
          <w:sz w:val="20"/>
          <w:szCs w:val="20"/>
        </w:rPr>
        <w:t>nd rural–urban divides (</w:t>
      </w:r>
      <w:r w:rsidR="0012586B" w:rsidRPr="005129A2">
        <w:rPr>
          <w:rFonts w:ascii="Arial" w:hAnsi="Arial" w:cs="Arial"/>
          <w:b/>
          <w:bCs/>
          <w:color w:val="000000" w:themeColor="text1"/>
          <w:sz w:val="20"/>
          <w:szCs w:val="20"/>
          <w:vertAlign w:val="superscript"/>
        </w:rPr>
        <w:t>37,38</w:t>
      </w:r>
      <w:r w:rsidRPr="005129A2">
        <w:rPr>
          <w:rFonts w:ascii="Arial" w:hAnsi="Arial" w:cs="Arial"/>
          <w:sz w:val="20"/>
          <w:szCs w:val="20"/>
        </w:rPr>
        <w:t xml:space="preserve">). Evidence from Pakistan, Nigeria, and India shows that low-income groups, </w:t>
      </w:r>
      <w:proofErr w:type="spellStart"/>
      <w:r w:rsidR="009058B4" w:rsidRPr="005129A2">
        <w:rPr>
          <w:rFonts w:ascii="Arial" w:hAnsi="Arial" w:cs="Arial"/>
          <w:sz w:val="20"/>
          <w:szCs w:val="20"/>
        </w:rPr>
        <w:t>marginalised</w:t>
      </w:r>
      <w:proofErr w:type="spellEnd"/>
      <w:r w:rsidRPr="005129A2">
        <w:rPr>
          <w:rFonts w:ascii="Arial" w:hAnsi="Arial" w:cs="Arial"/>
          <w:sz w:val="20"/>
          <w:szCs w:val="20"/>
        </w:rPr>
        <w:t xml:space="preserve"> communities, and rural populations experience multiple barriers</w:t>
      </w:r>
      <w:r w:rsidR="009058B4" w:rsidRPr="005129A2">
        <w:rPr>
          <w:rFonts w:ascii="Arial" w:hAnsi="Arial" w:cs="Arial"/>
          <w:sz w:val="20"/>
          <w:szCs w:val="20"/>
        </w:rPr>
        <w:t>,</w:t>
      </w:r>
      <w:r w:rsidRPr="005129A2">
        <w:rPr>
          <w:rFonts w:ascii="Arial" w:hAnsi="Arial" w:cs="Arial"/>
          <w:sz w:val="20"/>
          <w:szCs w:val="20"/>
        </w:rPr>
        <w:t xml:space="preserve"> including transportation costs, lack of medical personnel, limited medication availability, and long waiting times (</w:t>
      </w:r>
      <w:r w:rsidR="0012586B" w:rsidRPr="005129A2">
        <w:rPr>
          <w:rFonts w:ascii="Arial" w:hAnsi="Arial" w:cs="Arial"/>
          <w:b/>
          <w:bCs/>
          <w:sz w:val="20"/>
          <w:szCs w:val="20"/>
          <w:vertAlign w:val="superscript"/>
        </w:rPr>
        <w:t>39,40</w:t>
      </w:r>
      <w:r w:rsidR="0012586B" w:rsidRPr="005129A2">
        <w:rPr>
          <w:rFonts w:ascii="Arial" w:hAnsi="Arial" w:cs="Arial"/>
          <w:b/>
          <w:bCs/>
          <w:color w:val="000000" w:themeColor="text1"/>
          <w:sz w:val="20"/>
          <w:szCs w:val="20"/>
          <w:vertAlign w:val="superscript"/>
        </w:rPr>
        <w:t>,41</w:t>
      </w:r>
      <w:r w:rsidRPr="005129A2">
        <w:rPr>
          <w:rFonts w:ascii="Arial" w:hAnsi="Arial" w:cs="Arial"/>
          <w:sz w:val="20"/>
          <w:szCs w:val="20"/>
        </w:rPr>
        <w:t>). Addressing these inequities requires infrastructure expansion, mobile healthcare services, and targeted educational and financial interv</w:t>
      </w:r>
      <w:r w:rsidR="007D54D3" w:rsidRPr="005129A2">
        <w:rPr>
          <w:rFonts w:ascii="Arial" w:hAnsi="Arial" w:cs="Arial"/>
          <w:sz w:val="20"/>
          <w:szCs w:val="20"/>
        </w:rPr>
        <w:t>entions (</w:t>
      </w:r>
      <w:r w:rsidR="00EF4362" w:rsidRPr="005129A2">
        <w:rPr>
          <w:rFonts w:ascii="Arial" w:hAnsi="Arial" w:cs="Arial"/>
          <w:b/>
          <w:bCs/>
          <w:sz w:val="20"/>
          <w:szCs w:val="20"/>
          <w:vertAlign w:val="superscript"/>
        </w:rPr>
        <w:t>42,43</w:t>
      </w:r>
      <w:r w:rsidRPr="005129A2">
        <w:rPr>
          <w:rFonts w:ascii="Arial" w:hAnsi="Arial" w:cs="Arial"/>
          <w:sz w:val="20"/>
          <w:szCs w:val="20"/>
        </w:rPr>
        <w:t xml:space="preserve">).Medical geography increasingly integrates GIS to </w:t>
      </w:r>
      <w:proofErr w:type="spellStart"/>
      <w:r w:rsidR="009058B4" w:rsidRPr="005129A2">
        <w:rPr>
          <w:rFonts w:ascii="Arial" w:hAnsi="Arial" w:cs="Arial"/>
          <w:sz w:val="20"/>
          <w:szCs w:val="20"/>
        </w:rPr>
        <w:t>analyse</w:t>
      </w:r>
      <w:proofErr w:type="spellEnd"/>
      <w:r w:rsidRPr="005129A2">
        <w:rPr>
          <w:rFonts w:ascii="Arial" w:hAnsi="Arial" w:cs="Arial"/>
          <w:sz w:val="20"/>
          <w:szCs w:val="20"/>
        </w:rPr>
        <w:t xml:space="preserve"> spatial disparities in healthcare access, disease surveillance, and envir</w:t>
      </w:r>
      <w:r w:rsidR="007D54D3" w:rsidRPr="005129A2">
        <w:rPr>
          <w:rFonts w:ascii="Arial" w:hAnsi="Arial" w:cs="Arial"/>
          <w:sz w:val="20"/>
          <w:szCs w:val="20"/>
        </w:rPr>
        <w:t xml:space="preserve">onmental health determinants </w:t>
      </w:r>
      <w:r w:rsidR="007D54D3" w:rsidRPr="005129A2">
        <w:rPr>
          <w:rFonts w:ascii="Arial" w:hAnsi="Arial" w:cs="Arial"/>
          <w:color w:val="000000" w:themeColor="text1"/>
          <w:sz w:val="20"/>
          <w:szCs w:val="20"/>
        </w:rPr>
        <w:t>(</w:t>
      </w:r>
      <w:r w:rsidR="00EF4362" w:rsidRPr="005129A2">
        <w:rPr>
          <w:rFonts w:ascii="Arial" w:hAnsi="Arial" w:cs="Arial"/>
          <w:b/>
          <w:bCs/>
          <w:color w:val="000000" w:themeColor="text1"/>
          <w:sz w:val="20"/>
          <w:szCs w:val="20"/>
          <w:vertAlign w:val="superscript"/>
        </w:rPr>
        <w:t>44,</w:t>
      </w:r>
      <w:r w:rsidR="00EF4362" w:rsidRPr="005129A2">
        <w:rPr>
          <w:rFonts w:ascii="Arial" w:hAnsi="Arial" w:cs="Arial"/>
          <w:b/>
          <w:bCs/>
          <w:sz w:val="20"/>
          <w:szCs w:val="20"/>
          <w:vertAlign w:val="superscript"/>
        </w:rPr>
        <w:t>45,46</w:t>
      </w:r>
      <w:r w:rsidRPr="005129A2">
        <w:rPr>
          <w:rFonts w:ascii="Arial" w:hAnsi="Arial" w:cs="Arial"/>
          <w:sz w:val="20"/>
          <w:szCs w:val="20"/>
        </w:rPr>
        <w:t>). Techniques such as buffering analysis help delineate healthcare facility catchment areas, while overlay analysis links population settlements, road networks, and health infrastructure to identify underse</w:t>
      </w:r>
      <w:r w:rsidR="007D54D3" w:rsidRPr="005129A2">
        <w:rPr>
          <w:rFonts w:ascii="Arial" w:hAnsi="Arial" w:cs="Arial"/>
          <w:sz w:val="20"/>
          <w:szCs w:val="20"/>
        </w:rPr>
        <w:t xml:space="preserve">rved regions </w:t>
      </w:r>
      <w:r w:rsidR="007D54D3" w:rsidRPr="005129A2">
        <w:rPr>
          <w:rFonts w:ascii="Arial" w:hAnsi="Arial" w:cs="Arial"/>
          <w:color w:val="000000" w:themeColor="text1"/>
          <w:sz w:val="20"/>
          <w:szCs w:val="20"/>
        </w:rPr>
        <w:t>(</w:t>
      </w:r>
      <w:r w:rsidR="00EF4362" w:rsidRPr="005129A2">
        <w:rPr>
          <w:rFonts w:ascii="Arial" w:hAnsi="Arial" w:cs="Arial"/>
          <w:b/>
          <w:bCs/>
          <w:color w:val="000000" w:themeColor="text1"/>
          <w:sz w:val="20"/>
          <w:szCs w:val="20"/>
          <w:vertAlign w:val="superscript"/>
        </w:rPr>
        <w:t>47,</w:t>
      </w:r>
      <w:r w:rsidR="00EF4362" w:rsidRPr="005129A2">
        <w:rPr>
          <w:rFonts w:ascii="Arial" w:hAnsi="Arial" w:cs="Arial"/>
          <w:b/>
          <w:bCs/>
          <w:sz w:val="20"/>
          <w:szCs w:val="20"/>
          <w:vertAlign w:val="superscript"/>
        </w:rPr>
        <w:t>48</w:t>
      </w:r>
      <w:r w:rsidRPr="005129A2">
        <w:rPr>
          <w:rFonts w:ascii="Arial" w:hAnsi="Arial" w:cs="Arial"/>
          <w:sz w:val="20"/>
          <w:szCs w:val="20"/>
        </w:rPr>
        <w:t xml:space="preserve">).Studies in India, Nigeria, and other countries demonstrate how GIS-based spatial modelling supports healthcare planning by mapping travel patterns, measuring accessibility gaps, and </w:t>
      </w:r>
      <w:proofErr w:type="spellStart"/>
      <w:r w:rsidR="009058B4" w:rsidRPr="005129A2">
        <w:rPr>
          <w:rFonts w:ascii="Arial" w:hAnsi="Arial" w:cs="Arial"/>
          <w:sz w:val="20"/>
          <w:szCs w:val="20"/>
        </w:rPr>
        <w:t>prioritising</w:t>
      </w:r>
      <w:r w:rsidR="007D54D3" w:rsidRPr="005129A2">
        <w:rPr>
          <w:rFonts w:ascii="Arial" w:hAnsi="Arial" w:cs="Arial"/>
          <w:sz w:val="20"/>
          <w:szCs w:val="20"/>
        </w:rPr>
        <w:t>infrastructure</w:t>
      </w:r>
      <w:proofErr w:type="spellEnd"/>
      <w:r w:rsidR="007D54D3" w:rsidRPr="005129A2">
        <w:rPr>
          <w:rFonts w:ascii="Arial" w:hAnsi="Arial" w:cs="Arial"/>
          <w:sz w:val="20"/>
          <w:szCs w:val="20"/>
        </w:rPr>
        <w:t xml:space="preserve"> development (</w:t>
      </w:r>
      <w:r w:rsidR="00EF4362" w:rsidRPr="005129A2">
        <w:rPr>
          <w:rFonts w:ascii="Arial" w:hAnsi="Arial" w:cs="Arial"/>
          <w:b/>
          <w:bCs/>
          <w:sz w:val="20"/>
          <w:szCs w:val="20"/>
          <w:vertAlign w:val="superscript"/>
        </w:rPr>
        <w:t>49</w:t>
      </w:r>
      <w:r w:rsidR="00EF4362" w:rsidRPr="005129A2">
        <w:rPr>
          <w:rFonts w:ascii="Arial" w:hAnsi="Arial" w:cs="Arial"/>
          <w:b/>
          <w:bCs/>
          <w:color w:val="000000" w:themeColor="text1"/>
          <w:sz w:val="20"/>
          <w:szCs w:val="20"/>
          <w:vertAlign w:val="superscript"/>
        </w:rPr>
        <w:t>,50</w:t>
      </w:r>
      <w:r w:rsidRPr="005129A2">
        <w:rPr>
          <w:rFonts w:ascii="Arial" w:hAnsi="Arial" w:cs="Arial"/>
          <w:sz w:val="20"/>
          <w:szCs w:val="20"/>
        </w:rPr>
        <w:t>). Furthermore, GIS facilitates real-time disease tracking, population mobility analysis, and evaluation of healthcare equity, enabling policymakers to design evidence-based interventions for rural</w:t>
      </w:r>
      <w:r w:rsidR="007D54D3" w:rsidRPr="005129A2">
        <w:rPr>
          <w:rFonts w:ascii="Arial" w:hAnsi="Arial" w:cs="Arial"/>
          <w:sz w:val="20"/>
          <w:szCs w:val="20"/>
        </w:rPr>
        <w:t xml:space="preserve"> and tribal communities (</w:t>
      </w:r>
      <w:r w:rsidR="00EF4362" w:rsidRPr="005129A2">
        <w:rPr>
          <w:rFonts w:ascii="Arial" w:hAnsi="Arial" w:cs="Arial"/>
          <w:b/>
          <w:bCs/>
          <w:sz w:val="20"/>
          <w:szCs w:val="20"/>
          <w:vertAlign w:val="superscript"/>
        </w:rPr>
        <w:t>51</w:t>
      </w:r>
      <w:r w:rsidRPr="005129A2">
        <w:rPr>
          <w:rFonts w:ascii="Arial" w:hAnsi="Arial" w:cs="Arial"/>
          <w:color w:val="000000" w:themeColor="text1"/>
          <w:sz w:val="20"/>
          <w:szCs w:val="20"/>
        </w:rPr>
        <w:t>).</w:t>
      </w:r>
    </w:p>
    <w:p w14:paraId="3C85CC78" w14:textId="77777777" w:rsidR="009A00F1" w:rsidRPr="005129A2" w:rsidRDefault="007D54D3" w:rsidP="00AF49A3">
      <w:pPr>
        <w:spacing w:line="360" w:lineRule="auto"/>
        <w:jc w:val="both"/>
        <w:rPr>
          <w:rFonts w:ascii="Arial" w:eastAsia="Times New Roman" w:hAnsi="Arial" w:cs="Arial"/>
          <w:b/>
          <w:bCs/>
          <w:lang w:val="en-IN"/>
        </w:rPr>
      </w:pPr>
      <w:r w:rsidRPr="005129A2">
        <w:rPr>
          <w:rFonts w:ascii="Arial" w:eastAsia="Times New Roman" w:hAnsi="Arial" w:cs="Arial"/>
          <w:b/>
          <w:bCs/>
          <w:lang w:val="en-IN"/>
        </w:rPr>
        <w:t>2.</w:t>
      </w:r>
      <w:r w:rsidR="00AF49A3" w:rsidRPr="005129A2">
        <w:rPr>
          <w:rFonts w:ascii="Arial" w:eastAsia="Times New Roman" w:hAnsi="Arial" w:cs="Arial"/>
          <w:b/>
          <w:bCs/>
          <w:lang w:val="en-IN"/>
        </w:rPr>
        <w:t xml:space="preserve">Study </w:t>
      </w:r>
      <w:r w:rsidR="009058B4" w:rsidRPr="005129A2">
        <w:rPr>
          <w:rFonts w:ascii="Arial" w:eastAsia="Times New Roman" w:hAnsi="Arial" w:cs="Arial"/>
          <w:b/>
          <w:bCs/>
          <w:lang w:val="en-IN"/>
        </w:rPr>
        <w:t>Area</w:t>
      </w:r>
    </w:p>
    <w:p w14:paraId="7401FC26" w14:textId="77777777" w:rsidR="00AF49A3" w:rsidRPr="00004436" w:rsidRDefault="00AF49A3" w:rsidP="005129A2">
      <w:pPr>
        <w:spacing w:line="240" w:lineRule="auto"/>
        <w:jc w:val="both"/>
        <w:rPr>
          <w:rFonts w:ascii="Arial" w:eastAsia="Times New Roman" w:hAnsi="Arial" w:cs="Arial"/>
          <w:sz w:val="20"/>
          <w:szCs w:val="20"/>
          <w:lang w:val="en-IN"/>
        </w:rPr>
      </w:pPr>
      <w:r w:rsidRPr="00004436">
        <w:rPr>
          <w:rFonts w:ascii="Arial" w:eastAsia="Times New Roman" w:hAnsi="Arial" w:cs="Arial"/>
          <w:sz w:val="20"/>
          <w:szCs w:val="20"/>
          <w:lang w:val="en-IN"/>
        </w:rPr>
        <w:t>The study area is the East Khasi Hills district of Meghalaya, situated approximately between 25°07’ and 25°41’ N latitude and 91°21’ and 92°09’ E longitude</w:t>
      </w:r>
      <w:r w:rsidR="000B6888">
        <w:rPr>
          <w:rFonts w:ascii="Arial" w:eastAsia="Times New Roman" w:hAnsi="Arial" w:cs="Arial"/>
          <w:sz w:val="20"/>
          <w:szCs w:val="20"/>
          <w:lang w:val="en-IN"/>
        </w:rPr>
        <w:t xml:space="preserve"> (Fig</w:t>
      </w:r>
      <w:r w:rsidR="007B62E0" w:rsidRPr="00004436">
        <w:rPr>
          <w:rFonts w:ascii="Arial" w:eastAsia="Times New Roman" w:hAnsi="Arial" w:cs="Arial"/>
          <w:sz w:val="20"/>
          <w:szCs w:val="20"/>
          <w:lang w:val="en-IN"/>
        </w:rPr>
        <w:t xml:space="preserve"> 1)</w:t>
      </w:r>
      <w:r w:rsidRPr="00004436">
        <w:rPr>
          <w:rFonts w:ascii="Arial" w:eastAsia="Times New Roman" w:hAnsi="Arial" w:cs="Arial"/>
          <w:sz w:val="20"/>
          <w:szCs w:val="20"/>
          <w:lang w:val="en-IN"/>
        </w:rPr>
        <w:t>. Coverin</w:t>
      </w:r>
      <w:r w:rsidR="007B62E0" w:rsidRPr="00004436">
        <w:rPr>
          <w:rFonts w:ascii="Arial" w:eastAsia="Times New Roman" w:hAnsi="Arial" w:cs="Arial"/>
          <w:sz w:val="20"/>
          <w:szCs w:val="20"/>
          <w:lang w:val="en-IN"/>
        </w:rPr>
        <w:t xml:space="preserve">g about 2,820 square </w:t>
      </w:r>
      <w:proofErr w:type="gramStart"/>
      <w:r w:rsidR="007B62E0" w:rsidRPr="00004436">
        <w:rPr>
          <w:rFonts w:ascii="Arial" w:eastAsia="Times New Roman" w:hAnsi="Arial" w:cs="Arial"/>
          <w:sz w:val="20"/>
          <w:szCs w:val="20"/>
          <w:lang w:val="en-IN"/>
        </w:rPr>
        <w:t>kilometres</w:t>
      </w:r>
      <w:r w:rsidR="009058B4" w:rsidRPr="00004436">
        <w:rPr>
          <w:rFonts w:ascii="Arial" w:eastAsia="Times New Roman" w:hAnsi="Arial" w:cs="Arial"/>
          <w:sz w:val="20"/>
          <w:szCs w:val="20"/>
          <w:lang w:val="en-IN"/>
        </w:rPr>
        <w:t>,</w:t>
      </w:r>
      <w:r w:rsidRPr="00004436">
        <w:rPr>
          <w:rFonts w:ascii="Arial" w:eastAsia="Times New Roman" w:hAnsi="Arial" w:cs="Arial"/>
          <w:sz w:val="20"/>
          <w:szCs w:val="20"/>
          <w:lang w:val="en-IN"/>
        </w:rPr>
        <w:t>roughly</w:t>
      </w:r>
      <w:proofErr w:type="gramEnd"/>
      <w:r w:rsidRPr="00004436">
        <w:rPr>
          <w:rFonts w:ascii="Arial" w:eastAsia="Times New Roman" w:hAnsi="Arial" w:cs="Arial"/>
          <w:sz w:val="20"/>
          <w:szCs w:val="20"/>
          <w:lang w:val="en-IN"/>
        </w:rPr>
        <w:t xml:space="preserve"> 1</w:t>
      </w:r>
      <w:r w:rsidR="007B62E0" w:rsidRPr="00004436">
        <w:rPr>
          <w:rFonts w:ascii="Arial" w:eastAsia="Times New Roman" w:hAnsi="Arial" w:cs="Arial"/>
          <w:sz w:val="20"/>
          <w:szCs w:val="20"/>
          <w:lang w:val="en-IN"/>
        </w:rPr>
        <w:t>2.57% of Meghalaya’s total area</w:t>
      </w:r>
      <w:r w:rsidR="009058B4" w:rsidRPr="00004436">
        <w:rPr>
          <w:rFonts w:ascii="Arial" w:eastAsia="Times New Roman" w:hAnsi="Arial" w:cs="Arial"/>
          <w:sz w:val="20"/>
          <w:szCs w:val="20"/>
          <w:lang w:val="en-IN"/>
        </w:rPr>
        <w:t>,</w:t>
      </w:r>
      <w:r w:rsidRPr="00004436">
        <w:rPr>
          <w:rFonts w:ascii="Arial" w:eastAsia="Times New Roman" w:hAnsi="Arial" w:cs="Arial"/>
          <w:sz w:val="20"/>
          <w:szCs w:val="20"/>
          <w:lang w:val="en-IN"/>
        </w:rPr>
        <w:t>it extends from southwest to northeast. The district is bordered by Jaintia Hills to the east, Ri Bhoi and West Khasi Hills to the north, West Khasi Hills to the west, and Bangladesh to the south</w:t>
      </w:r>
      <w:r w:rsidR="00C7198C" w:rsidRPr="00004436">
        <w:rPr>
          <w:rFonts w:ascii="Arial" w:eastAsia="Times New Roman" w:hAnsi="Arial" w:cs="Arial"/>
          <w:sz w:val="20"/>
          <w:szCs w:val="20"/>
          <w:lang w:val="en-IN"/>
        </w:rPr>
        <w:t>.</w:t>
      </w:r>
      <w:r w:rsidRPr="00004436">
        <w:rPr>
          <w:rFonts w:ascii="Arial" w:eastAsia="Times New Roman" w:hAnsi="Arial" w:cs="Arial"/>
          <w:sz w:val="20"/>
          <w:szCs w:val="20"/>
          <w:lang w:val="en-IN"/>
        </w:rPr>
        <w:t>The district has a well-developed road network and healthcare facilities, including 27 Primary Health Centres strategically located to serve dispersed and often remote communities in this hilly terrain</w:t>
      </w:r>
    </w:p>
    <w:p w14:paraId="0B332582" w14:textId="77777777" w:rsidR="004C4DCB" w:rsidRDefault="004C4DCB" w:rsidP="00AF49A3">
      <w:pPr>
        <w:spacing w:line="360" w:lineRule="auto"/>
        <w:jc w:val="both"/>
        <w:rPr>
          <w:rFonts w:ascii="Times New Roman" w:eastAsia="Times New Roman" w:hAnsi="Times New Roman" w:cs="Times New Roman"/>
          <w:sz w:val="24"/>
          <w:szCs w:val="24"/>
          <w:lang w:val="en-IN"/>
        </w:rPr>
      </w:pPr>
      <w:r>
        <w:rPr>
          <w:noProof/>
        </w:rPr>
        <w:drawing>
          <wp:inline distT="0" distB="0" distL="0" distR="0" wp14:anchorId="6BFC0545" wp14:editId="3E63280B">
            <wp:extent cx="5504010" cy="2926080"/>
            <wp:effectExtent l="0" t="0" r="0" b="0"/>
            <wp:docPr id="722872547" name="Picture 2" descr="Study area-East Khasi Hills district of Meghalaya.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udy area-East Khasi Hills district of Meghalaya.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165" cy="2939453"/>
                    </a:xfrm>
                    <a:prstGeom prst="rect">
                      <a:avLst/>
                    </a:prstGeom>
                    <a:noFill/>
                    <a:ln>
                      <a:noFill/>
                    </a:ln>
                  </pic:spPr>
                </pic:pic>
              </a:graphicData>
            </a:graphic>
          </wp:inline>
        </w:drawing>
      </w:r>
    </w:p>
    <w:p w14:paraId="4432AEB0" w14:textId="77777777" w:rsidR="00AF49A3" w:rsidRPr="009C1AF5" w:rsidRDefault="009A00F1" w:rsidP="009058B4">
      <w:pPr>
        <w:tabs>
          <w:tab w:val="left" w:pos="2552"/>
        </w:tabs>
        <w:rPr>
          <w:rFonts w:ascii="Arial" w:hAnsi="Arial" w:cs="Arial"/>
          <w:sz w:val="18"/>
          <w:szCs w:val="18"/>
          <w:lang w:val="en-IN"/>
        </w:rPr>
      </w:pPr>
      <w:r w:rsidRPr="009C1AF5">
        <w:rPr>
          <w:rFonts w:ascii="Arial" w:hAnsi="Arial" w:cs="Arial"/>
          <w:sz w:val="18"/>
          <w:szCs w:val="18"/>
          <w:lang w:val="en-IN"/>
        </w:rPr>
        <w:t xml:space="preserve">Fig 1 </w:t>
      </w:r>
      <w:r w:rsidR="00AC091A" w:rsidRPr="009C1AF5">
        <w:rPr>
          <w:rFonts w:ascii="Arial" w:hAnsi="Arial" w:cs="Arial"/>
          <w:sz w:val="18"/>
          <w:szCs w:val="18"/>
          <w:lang w:val="en-IN"/>
        </w:rPr>
        <w:t>Location of</w:t>
      </w:r>
      <w:r w:rsidRPr="009C1AF5">
        <w:rPr>
          <w:rFonts w:ascii="Arial" w:hAnsi="Arial" w:cs="Arial"/>
          <w:sz w:val="18"/>
          <w:szCs w:val="18"/>
          <w:lang w:val="en-IN"/>
        </w:rPr>
        <w:t xml:space="preserve"> the study area: East Khasi Hills</w:t>
      </w:r>
    </w:p>
    <w:p w14:paraId="67647432" w14:textId="77777777" w:rsidR="009A00F1" w:rsidRPr="005129A2" w:rsidRDefault="00E75FB4" w:rsidP="009A00F1">
      <w:pPr>
        <w:spacing w:line="276" w:lineRule="auto"/>
        <w:jc w:val="both"/>
        <w:rPr>
          <w:rFonts w:ascii="Arial" w:eastAsia="Times New Roman" w:hAnsi="Arial" w:cs="Arial"/>
          <w:b/>
          <w:bCs/>
          <w:lang w:val="en-IN"/>
        </w:rPr>
      </w:pPr>
      <w:r w:rsidRPr="005129A2">
        <w:rPr>
          <w:rFonts w:ascii="Arial" w:eastAsia="Times New Roman" w:hAnsi="Arial" w:cs="Arial"/>
          <w:b/>
          <w:bCs/>
          <w:lang w:val="en-IN"/>
        </w:rPr>
        <w:t>3. OBJECTIVES OF THE STUDY</w:t>
      </w:r>
    </w:p>
    <w:p w14:paraId="13CA8F56" w14:textId="77777777" w:rsidR="009A00F1" w:rsidRPr="00E75FB4" w:rsidRDefault="009A00F1"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1. To </w:t>
      </w:r>
      <w:r w:rsidR="009058B4" w:rsidRPr="00E75FB4">
        <w:rPr>
          <w:rFonts w:ascii="Arial" w:eastAsia="Times New Roman" w:hAnsi="Arial" w:cs="Arial"/>
          <w:sz w:val="20"/>
          <w:szCs w:val="20"/>
          <w:lang w:val="en-IN"/>
        </w:rPr>
        <w:t>analyse</w:t>
      </w:r>
      <w:r w:rsidRPr="00E75FB4">
        <w:rPr>
          <w:rFonts w:ascii="Arial" w:eastAsia="Times New Roman" w:hAnsi="Arial" w:cs="Arial"/>
          <w:sz w:val="20"/>
          <w:szCs w:val="20"/>
          <w:lang w:val="en-IN"/>
        </w:rPr>
        <w:t xml:space="preserve"> the travel patterns and modes of transport used by different age and sex groups.</w:t>
      </w:r>
    </w:p>
    <w:p w14:paraId="5CE9A2AB" w14:textId="77777777" w:rsidR="004C4DCB" w:rsidRPr="00E75FB4" w:rsidRDefault="00FE2DC5"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2</w:t>
      </w:r>
      <w:r w:rsidR="009A00F1" w:rsidRPr="00E75FB4">
        <w:rPr>
          <w:rFonts w:ascii="Arial" w:eastAsia="Times New Roman" w:hAnsi="Arial" w:cs="Arial"/>
          <w:sz w:val="20"/>
          <w:szCs w:val="20"/>
          <w:lang w:val="en-IN"/>
        </w:rPr>
        <w:t>. To identify geographical and socio-economic barriers that hinder timely and equitable access to primary healthcare services in the district.</w:t>
      </w:r>
    </w:p>
    <w:p w14:paraId="0A125E74" w14:textId="77777777" w:rsidR="00AF49A3" w:rsidRPr="00E75FB4" w:rsidRDefault="00E75FB4" w:rsidP="00AF49A3">
      <w:pPr>
        <w:spacing w:line="360" w:lineRule="auto"/>
        <w:jc w:val="both"/>
        <w:rPr>
          <w:rFonts w:ascii="Times New Roman" w:eastAsia="Times New Roman" w:hAnsi="Times New Roman" w:cs="Times New Roman"/>
          <w:b/>
          <w:bCs/>
          <w:lang w:val="en-IN"/>
        </w:rPr>
      </w:pPr>
      <w:r w:rsidRPr="00E75FB4">
        <w:rPr>
          <w:rFonts w:ascii="Times New Roman" w:eastAsia="Times New Roman" w:hAnsi="Times New Roman" w:cs="Times New Roman"/>
          <w:b/>
          <w:bCs/>
          <w:lang w:val="en-IN"/>
        </w:rPr>
        <w:t>4. METHODOLOGY</w:t>
      </w:r>
    </w:p>
    <w:p w14:paraId="7DBE43EE" w14:textId="77777777" w:rsidR="00AF49A3"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lastRenderedPageBreak/>
        <w:t xml:space="preserve">The study employed a mixed-method approach combining primary and secondary data collection, spatial analysis, and cartographic </w:t>
      </w:r>
      <w:r w:rsidR="009058B4" w:rsidRPr="00E75FB4">
        <w:rPr>
          <w:rFonts w:ascii="Arial" w:eastAsia="Times New Roman" w:hAnsi="Arial" w:cs="Arial"/>
          <w:sz w:val="20"/>
          <w:szCs w:val="20"/>
          <w:lang w:val="en-IN"/>
        </w:rPr>
        <w:t>visualisation</w:t>
      </w:r>
      <w:r w:rsidRPr="00E75FB4">
        <w:rPr>
          <w:rFonts w:ascii="Arial" w:eastAsia="Times New Roman" w:hAnsi="Arial" w:cs="Arial"/>
          <w:sz w:val="20"/>
          <w:szCs w:val="20"/>
          <w:lang w:val="en-IN"/>
        </w:rPr>
        <w:t xml:space="preserve"> to assess travel patterns, modes of transport, and socio-economic factors influencing access to Primary Health Centres (PHCs) in East Khasi Hills District.</w:t>
      </w:r>
    </w:p>
    <w:p w14:paraId="0740FFB8" w14:textId="77777777" w:rsidR="009A00F1" w:rsidRPr="00E75FB4" w:rsidRDefault="007D54D3" w:rsidP="00AF49A3">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4.1</w:t>
      </w:r>
      <w:r w:rsidR="009A00F1" w:rsidRPr="00E75FB4">
        <w:rPr>
          <w:rFonts w:ascii="Arial" w:eastAsia="Times New Roman" w:hAnsi="Arial" w:cs="Arial"/>
          <w:b/>
          <w:bCs/>
          <w:sz w:val="20"/>
          <w:szCs w:val="20"/>
          <w:lang w:val="en-IN"/>
        </w:rPr>
        <w:t xml:space="preserve">Source of Data </w:t>
      </w:r>
    </w:p>
    <w:p w14:paraId="639EEBDD" w14:textId="77777777" w:rsidR="00AF49A3" w:rsidRPr="00E75FB4" w:rsidRDefault="007D54D3" w:rsidP="00AF49A3">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4.1.1</w:t>
      </w:r>
      <w:r w:rsidR="00AF49A3" w:rsidRPr="00E75FB4">
        <w:rPr>
          <w:rFonts w:ascii="Arial" w:eastAsia="Times New Roman" w:hAnsi="Arial" w:cs="Arial"/>
          <w:b/>
          <w:bCs/>
          <w:sz w:val="20"/>
          <w:szCs w:val="20"/>
          <w:lang w:val="en-IN"/>
        </w:rPr>
        <w:t>Primary Data Collection</w:t>
      </w:r>
    </w:p>
    <w:p w14:paraId="62CB7C10" w14:textId="77777777" w:rsidR="009058B4"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Primary data were gathered through a structured questionnaire administered personally to 106 respondents visiting five selected health </w:t>
      </w:r>
      <w:proofErr w:type="spellStart"/>
      <w:r w:rsidRPr="00E75FB4">
        <w:rPr>
          <w:rFonts w:ascii="Arial" w:eastAsia="Times New Roman" w:hAnsi="Arial" w:cs="Arial"/>
          <w:sz w:val="20"/>
          <w:szCs w:val="20"/>
          <w:lang w:val="en-IN"/>
        </w:rPr>
        <w:t>centers</w:t>
      </w:r>
      <w:proofErr w:type="spellEnd"/>
      <w:r w:rsidRPr="00E75FB4">
        <w:rPr>
          <w:rFonts w:ascii="Arial" w:eastAsia="Times New Roman" w:hAnsi="Arial" w:cs="Arial"/>
          <w:sz w:val="20"/>
          <w:szCs w:val="20"/>
          <w:lang w:val="en-IN"/>
        </w:rPr>
        <w:t xml:space="preserve">, each representing different blocks within the district. The respondents were chosen using a Stratified Random Sampling technique to ensure representation across age, sex, and geographical location, with approximately 20 samples drawn from each </w:t>
      </w:r>
      <w:proofErr w:type="spellStart"/>
      <w:r w:rsidRPr="00E75FB4">
        <w:rPr>
          <w:rFonts w:ascii="Arial" w:eastAsia="Times New Roman" w:hAnsi="Arial" w:cs="Arial"/>
          <w:sz w:val="20"/>
          <w:szCs w:val="20"/>
          <w:lang w:val="en-IN"/>
        </w:rPr>
        <w:t>center</w:t>
      </w:r>
      <w:proofErr w:type="spellEnd"/>
      <w:r w:rsidRPr="00E75FB4">
        <w:rPr>
          <w:rFonts w:ascii="Arial" w:eastAsia="Times New Roman" w:hAnsi="Arial" w:cs="Arial"/>
          <w:sz w:val="20"/>
          <w:szCs w:val="20"/>
          <w:lang w:val="en-IN"/>
        </w:rPr>
        <w:t xml:space="preserve"> based on patient visit frequency</w:t>
      </w:r>
    </w:p>
    <w:p w14:paraId="3363588A" w14:textId="77777777" w:rsidR="00AF49A3" w:rsidRPr="00E75FB4" w:rsidRDefault="007D54D3" w:rsidP="00AF49A3">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 xml:space="preserve">4.1.2 </w:t>
      </w:r>
      <w:r w:rsidR="000D726C" w:rsidRPr="00E75FB4">
        <w:rPr>
          <w:rFonts w:ascii="Arial" w:eastAsia="Times New Roman" w:hAnsi="Arial" w:cs="Arial"/>
          <w:b/>
          <w:bCs/>
          <w:sz w:val="20"/>
          <w:szCs w:val="20"/>
          <w:lang w:val="en-IN"/>
        </w:rPr>
        <w:t>Secondary Data Collection</w:t>
      </w:r>
    </w:p>
    <w:p w14:paraId="0548811A" w14:textId="77777777" w:rsidR="00AF49A3"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Demographic and social data from the Census of India (2011) and the Statistical Handbook of Meghalaya (2023).Location and distance information for PHCs and patient residences, acquired via Google Earth and Google Maps.</w:t>
      </w:r>
    </w:p>
    <w:p w14:paraId="498D6330" w14:textId="77777777" w:rsidR="00AF49A3" w:rsidRPr="00E75FB4" w:rsidRDefault="007D54D3" w:rsidP="00AF49A3">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 xml:space="preserve">4.2 </w:t>
      </w:r>
      <w:r w:rsidR="009A00F1" w:rsidRPr="00E75FB4">
        <w:rPr>
          <w:rFonts w:ascii="Arial" w:eastAsia="Times New Roman" w:hAnsi="Arial" w:cs="Arial"/>
          <w:b/>
          <w:bCs/>
          <w:sz w:val="20"/>
          <w:szCs w:val="20"/>
          <w:lang w:val="en-IN"/>
        </w:rPr>
        <w:t xml:space="preserve">Techniques </w:t>
      </w:r>
    </w:p>
    <w:p w14:paraId="502310BD" w14:textId="77777777" w:rsidR="00E9509E"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The collected primary and secondary data were </w:t>
      </w:r>
      <w:r w:rsidR="00967F97" w:rsidRPr="00E75FB4">
        <w:rPr>
          <w:rFonts w:ascii="Arial" w:eastAsia="Times New Roman" w:hAnsi="Arial" w:cs="Arial"/>
          <w:sz w:val="20"/>
          <w:szCs w:val="20"/>
          <w:lang w:val="en-IN"/>
        </w:rPr>
        <w:t>organised</w:t>
      </w:r>
      <w:r w:rsidRPr="00E75FB4">
        <w:rPr>
          <w:rFonts w:ascii="Arial" w:eastAsia="Times New Roman" w:hAnsi="Arial" w:cs="Arial"/>
          <w:sz w:val="20"/>
          <w:szCs w:val="20"/>
          <w:lang w:val="en-IN"/>
        </w:rPr>
        <w:t xml:space="preserve"> and processed using Microsoft Excel.Geospatial analyses were performed in QGIS, where buffer zones (representing different travel distance ranges) were created around each PHC using the Buffer Tool to </w:t>
      </w:r>
      <w:r w:rsidR="009058B4" w:rsidRPr="00E75FB4">
        <w:rPr>
          <w:rFonts w:ascii="Arial" w:eastAsia="Times New Roman" w:hAnsi="Arial" w:cs="Arial"/>
          <w:sz w:val="20"/>
          <w:szCs w:val="20"/>
          <w:lang w:val="en-IN"/>
        </w:rPr>
        <w:t>visualise</w:t>
      </w:r>
      <w:r w:rsidRPr="00E75FB4">
        <w:rPr>
          <w:rFonts w:ascii="Arial" w:eastAsia="Times New Roman" w:hAnsi="Arial" w:cs="Arial"/>
          <w:sz w:val="20"/>
          <w:szCs w:val="20"/>
          <w:lang w:val="en-IN"/>
        </w:rPr>
        <w:t xml:space="preserve"> accessibility zones for different age and sex groups.Overlay techniques were employed to superimpose age-wise and sex-wise buffers, producing detailed maps illustrating travel patterns and service coverage areas.</w:t>
      </w:r>
    </w:p>
    <w:p w14:paraId="6C45F681" w14:textId="77777777" w:rsidR="00AF49A3" w:rsidRPr="00E75FB4" w:rsidRDefault="00E75FB4" w:rsidP="00AF49A3">
      <w:pPr>
        <w:spacing w:line="360" w:lineRule="auto"/>
        <w:jc w:val="both"/>
        <w:rPr>
          <w:rFonts w:ascii="Times New Roman" w:eastAsia="Times New Roman" w:hAnsi="Times New Roman" w:cs="Times New Roman"/>
          <w:lang w:val="en-IN"/>
        </w:rPr>
      </w:pPr>
      <w:r w:rsidRPr="00E75FB4">
        <w:rPr>
          <w:rFonts w:ascii="Times New Roman" w:eastAsia="Times New Roman" w:hAnsi="Times New Roman" w:cs="Times New Roman"/>
          <w:b/>
          <w:bCs/>
          <w:lang w:val="en-IN"/>
        </w:rPr>
        <w:t xml:space="preserve">5. RESULTS </w:t>
      </w:r>
    </w:p>
    <w:p w14:paraId="530E9684" w14:textId="77777777" w:rsidR="00AF49A3" w:rsidRDefault="00AF49A3" w:rsidP="00E75FB4">
      <w:pPr>
        <w:spacing w:line="240" w:lineRule="auto"/>
        <w:jc w:val="both"/>
        <w:rPr>
          <w:rFonts w:ascii="Times New Roman" w:eastAsia="Times New Roman" w:hAnsi="Times New Roman" w:cs="Times New Roman"/>
          <w:sz w:val="24"/>
          <w:szCs w:val="24"/>
          <w:lang w:val="en-IN"/>
        </w:rPr>
      </w:pPr>
      <w:r w:rsidRPr="00E75FB4">
        <w:rPr>
          <w:rFonts w:ascii="Arial" w:eastAsia="Times New Roman" w:hAnsi="Arial" w:cs="Arial"/>
          <w:sz w:val="20"/>
          <w:szCs w:val="20"/>
          <w:lang w:val="en-IN"/>
        </w:rPr>
        <w:t>The analysis of travel patterns and modes of transport to access Primary Health Centres (PHCs) in East Khasi Hills reveals significant variations based on age, gender, location, and socio-economic factors, which influence healthcare accessibility in the district</w:t>
      </w:r>
      <w:r w:rsidRPr="00F44EBA">
        <w:rPr>
          <w:rFonts w:ascii="Times New Roman" w:eastAsia="Times New Roman" w:hAnsi="Times New Roman" w:cs="Times New Roman"/>
          <w:sz w:val="24"/>
          <w:szCs w:val="24"/>
          <w:lang w:val="en-IN"/>
        </w:rPr>
        <w:t>.</w:t>
      </w:r>
    </w:p>
    <w:p w14:paraId="71B13645" w14:textId="77777777" w:rsidR="007B62E0" w:rsidRPr="00E75FB4" w:rsidRDefault="007D54D3" w:rsidP="007B62E0">
      <w:pPr>
        <w:pStyle w:val="Heading3"/>
        <w:spacing w:line="360" w:lineRule="auto"/>
        <w:jc w:val="both"/>
        <w:rPr>
          <w:rFonts w:ascii="Arial" w:hAnsi="Arial" w:cs="Arial"/>
          <w:b/>
          <w:bCs/>
          <w:color w:val="auto"/>
          <w:sz w:val="20"/>
          <w:szCs w:val="20"/>
        </w:rPr>
      </w:pPr>
      <w:r w:rsidRPr="00E75FB4">
        <w:rPr>
          <w:rFonts w:ascii="Arial" w:hAnsi="Arial" w:cs="Arial"/>
          <w:b/>
          <w:bCs/>
          <w:color w:val="auto"/>
          <w:sz w:val="20"/>
          <w:szCs w:val="20"/>
        </w:rPr>
        <w:t xml:space="preserve">5.1 </w:t>
      </w:r>
      <w:r w:rsidR="007B62E0" w:rsidRPr="00E75FB4">
        <w:rPr>
          <w:rFonts w:ascii="Arial" w:hAnsi="Arial" w:cs="Arial"/>
          <w:b/>
          <w:bCs/>
          <w:color w:val="auto"/>
          <w:sz w:val="20"/>
          <w:szCs w:val="20"/>
        </w:rPr>
        <w:t>Gender Travel Pattern for Healthcare Access</w:t>
      </w:r>
    </w:p>
    <w:p w14:paraId="367BD99F" w14:textId="613890EA" w:rsidR="00A0112C" w:rsidRPr="00E75FB4" w:rsidRDefault="007B62E0" w:rsidP="00E75FB4">
      <w:pPr>
        <w:spacing w:before="100" w:beforeAutospacing="1" w:after="100" w:afterAutospacing="1" w:line="240" w:lineRule="auto"/>
        <w:jc w:val="both"/>
        <w:rPr>
          <w:rFonts w:ascii="Arial" w:eastAsia="Times New Roman" w:hAnsi="Arial" w:cs="Arial"/>
          <w:kern w:val="0"/>
          <w:sz w:val="20"/>
          <w:szCs w:val="20"/>
          <w:lang w:bidi="ta-IN"/>
        </w:rPr>
      </w:pPr>
      <w:r w:rsidRPr="00E75FB4">
        <w:rPr>
          <w:rFonts w:ascii="Arial" w:eastAsia="Times New Roman" w:hAnsi="Arial" w:cs="Arial"/>
          <w:kern w:val="0"/>
          <w:sz w:val="20"/>
          <w:szCs w:val="20"/>
          <w:lang w:bidi="ta-IN"/>
        </w:rPr>
        <w:t xml:space="preserve">The buffer analysis map illustrates male and female travel patterns to Primary Health </w:t>
      </w:r>
      <w:proofErr w:type="spellStart"/>
      <w:r w:rsidRPr="00E75FB4">
        <w:rPr>
          <w:rFonts w:ascii="Arial" w:eastAsia="Times New Roman" w:hAnsi="Arial" w:cs="Arial"/>
          <w:kern w:val="0"/>
          <w:sz w:val="20"/>
          <w:szCs w:val="20"/>
          <w:lang w:bidi="ta-IN"/>
        </w:rPr>
        <w:t>Centres</w:t>
      </w:r>
      <w:proofErr w:type="spellEnd"/>
      <w:r w:rsidRPr="00E75FB4">
        <w:rPr>
          <w:rFonts w:ascii="Arial" w:eastAsia="Times New Roman" w:hAnsi="Arial" w:cs="Arial"/>
          <w:kern w:val="0"/>
          <w:sz w:val="20"/>
          <w:szCs w:val="20"/>
          <w:lang w:bidi="ta-IN"/>
        </w:rPr>
        <w:t xml:space="preserve"> (PHCs) across the study area. Each PHC is surrounded by three buffer zones representing increasing distances from the </w:t>
      </w:r>
      <w:proofErr w:type="spellStart"/>
      <w:r w:rsidR="009058B4" w:rsidRPr="00E75FB4">
        <w:rPr>
          <w:rFonts w:ascii="Arial" w:eastAsia="Times New Roman" w:hAnsi="Arial" w:cs="Arial"/>
          <w:kern w:val="0"/>
          <w:sz w:val="20"/>
          <w:szCs w:val="20"/>
          <w:lang w:bidi="ta-IN"/>
        </w:rPr>
        <w:t>centre</w:t>
      </w:r>
      <w:proofErr w:type="spellEnd"/>
      <w:r w:rsidRPr="00E75FB4">
        <w:rPr>
          <w:rFonts w:ascii="Arial" w:eastAsia="Times New Roman" w:hAnsi="Arial" w:cs="Arial"/>
          <w:kern w:val="0"/>
          <w:sz w:val="20"/>
          <w:szCs w:val="20"/>
          <w:lang w:bidi="ta-IN"/>
        </w:rPr>
        <w:t xml:space="preserve">, helping to </w:t>
      </w:r>
      <w:proofErr w:type="spellStart"/>
      <w:r w:rsidR="009058B4" w:rsidRPr="00E75FB4">
        <w:rPr>
          <w:rFonts w:ascii="Arial" w:eastAsia="Times New Roman" w:hAnsi="Arial" w:cs="Arial"/>
          <w:kern w:val="0"/>
          <w:sz w:val="20"/>
          <w:szCs w:val="20"/>
          <w:lang w:bidi="ta-IN"/>
        </w:rPr>
        <w:t>visualise</w:t>
      </w:r>
      <w:proofErr w:type="spellEnd"/>
      <w:r w:rsidRPr="00E75FB4">
        <w:rPr>
          <w:rFonts w:ascii="Arial" w:eastAsia="Times New Roman" w:hAnsi="Arial" w:cs="Arial"/>
          <w:kern w:val="0"/>
          <w:sz w:val="20"/>
          <w:szCs w:val="20"/>
          <w:lang w:bidi="ta-IN"/>
        </w:rPr>
        <w:t xml:space="preserve"> accessibility levels.</w:t>
      </w:r>
      <w:r w:rsidR="008D491F">
        <w:rPr>
          <w:rFonts w:ascii="Arial" w:eastAsia="Times New Roman" w:hAnsi="Arial" w:cs="Arial"/>
          <w:kern w:val="0"/>
          <w:sz w:val="20"/>
          <w:szCs w:val="20"/>
          <w:lang w:bidi="ta-IN"/>
        </w:rPr>
        <w:t xml:space="preserve"> </w:t>
      </w:r>
      <w:r w:rsidR="00A0112C" w:rsidRPr="008D491F">
        <w:rPr>
          <w:rFonts w:ascii="Arial" w:eastAsia="Times New Roman" w:hAnsi="Arial" w:cs="Arial"/>
          <w:kern w:val="0"/>
          <w:sz w:val="20"/>
          <w:szCs w:val="20"/>
          <w:lang w:bidi="ta-IN"/>
        </w:rPr>
        <w:t>Figure 2</w:t>
      </w:r>
      <w:r w:rsidR="008D491F" w:rsidRPr="008D491F">
        <w:rPr>
          <w:rFonts w:ascii="Arial" w:eastAsia="Times New Roman" w:hAnsi="Arial" w:cs="Arial"/>
          <w:kern w:val="0"/>
          <w:sz w:val="20"/>
          <w:szCs w:val="20"/>
          <w:lang w:bidi="ta-IN"/>
        </w:rPr>
        <w:t xml:space="preserve"> </w:t>
      </w:r>
      <w:r w:rsidRPr="008D491F">
        <w:rPr>
          <w:rFonts w:ascii="Arial" w:eastAsia="Times New Roman" w:hAnsi="Arial" w:cs="Arial"/>
          <w:kern w:val="0"/>
          <w:sz w:val="20"/>
          <w:szCs w:val="20"/>
          <w:lang w:bidi="ta-IN"/>
        </w:rPr>
        <w:t>shows</w:t>
      </w:r>
      <w:r w:rsidRPr="00E75FB4">
        <w:rPr>
          <w:rFonts w:ascii="Arial" w:eastAsia="Times New Roman" w:hAnsi="Arial" w:cs="Arial"/>
          <w:kern w:val="0"/>
          <w:sz w:val="20"/>
          <w:szCs w:val="20"/>
          <w:lang w:bidi="ta-IN"/>
        </w:rPr>
        <w:t xml:space="preserve"> that male travel patterns generally extend over longer distances compared to female travel patterns</w:t>
      </w:r>
      <w:r w:rsidR="009058B4" w:rsidRPr="00E75FB4">
        <w:rPr>
          <w:rFonts w:ascii="Arial" w:eastAsia="Times New Roman" w:hAnsi="Arial" w:cs="Arial"/>
          <w:kern w:val="0"/>
          <w:sz w:val="20"/>
          <w:szCs w:val="20"/>
          <w:lang w:bidi="ta-IN"/>
        </w:rPr>
        <w:t>,</w:t>
      </w:r>
      <w:r w:rsidRPr="00E75FB4">
        <w:rPr>
          <w:rFonts w:ascii="Arial" w:eastAsia="Times New Roman" w:hAnsi="Arial" w:cs="Arial"/>
          <w:kern w:val="0"/>
          <w:sz w:val="20"/>
          <w:szCs w:val="20"/>
          <w:lang w:bidi="ta-IN"/>
        </w:rPr>
        <w:t xml:space="preserve"> indicating greater male mobility in seeking healthcare services. Females mostly travel shorter distances, likely due to household responsibilities, safety considerations, and </w:t>
      </w:r>
      <w:r w:rsidR="009058B4" w:rsidRPr="00E75FB4">
        <w:rPr>
          <w:rFonts w:ascii="Arial" w:eastAsia="Times New Roman" w:hAnsi="Arial" w:cs="Arial"/>
          <w:kern w:val="0"/>
          <w:sz w:val="20"/>
          <w:szCs w:val="20"/>
          <w:lang w:bidi="ta-IN"/>
        </w:rPr>
        <w:t xml:space="preserve">a </w:t>
      </w:r>
      <w:r w:rsidRPr="00E75FB4">
        <w:rPr>
          <w:rFonts w:ascii="Arial" w:eastAsia="Times New Roman" w:hAnsi="Arial" w:cs="Arial"/>
          <w:kern w:val="0"/>
          <w:sz w:val="20"/>
          <w:szCs w:val="20"/>
          <w:lang w:bidi="ta-IN"/>
        </w:rPr>
        <w:t xml:space="preserve">preference for nearby </w:t>
      </w:r>
      <w:proofErr w:type="spellStart"/>
      <w:r w:rsidRPr="00E75FB4">
        <w:rPr>
          <w:rFonts w:ascii="Arial" w:eastAsia="Times New Roman" w:hAnsi="Arial" w:cs="Arial"/>
          <w:kern w:val="0"/>
          <w:sz w:val="20"/>
          <w:szCs w:val="20"/>
          <w:lang w:bidi="ta-IN"/>
        </w:rPr>
        <w:t>facilities.Primary</w:t>
      </w:r>
      <w:proofErr w:type="spellEnd"/>
      <w:r w:rsidRPr="00E75FB4">
        <w:rPr>
          <w:rFonts w:ascii="Arial" w:eastAsia="Times New Roman" w:hAnsi="Arial" w:cs="Arial"/>
          <w:kern w:val="0"/>
          <w:sz w:val="20"/>
          <w:szCs w:val="20"/>
          <w:lang w:bidi="ta-IN"/>
        </w:rPr>
        <w:t xml:space="preserve"> Health </w:t>
      </w:r>
      <w:proofErr w:type="spellStart"/>
      <w:r w:rsidRPr="00E75FB4">
        <w:rPr>
          <w:rFonts w:ascii="Arial" w:eastAsia="Times New Roman" w:hAnsi="Arial" w:cs="Arial"/>
          <w:kern w:val="0"/>
          <w:sz w:val="20"/>
          <w:szCs w:val="20"/>
          <w:lang w:bidi="ta-IN"/>
        </w:rPr>
        <w:t>Centres</w:t>
      </w:r>
      <w:proofErr w:type="spellEnd"/>
      <w:r w:rsidRPr="00E75FB4">
        <w:rPr>
          <w:rFonts w:ascii="Arial" w:eastAsia="Times New Roman" w:hAnsi="Arial" w:cs="Arial"/>
          <w:kern w:val="0"/>
          <w:sz w:val="20"/>
          <w:szCs w:val="20"/>
          <w:lang w:bidi="ta-IN"/>
        </w:rPr>
        <w:t xml:space="preserve"> such as </w:t>
      </w:r>
      <w:proofErr w:type="spellStart"/>
      <w:r w:rsidRPr="00E75FB4">
        <w:rPr>
          <w:rFonts w:ascii="Arial" w:eastAsia="Times New Roman" w:hAnsi="Arial" w:cs="Arial"/>
          <w:kern w:val="0"/>
          <w:sz w:val="20"/>
          <w:szCs w:val="20"/>
          <w:lang w:bidi="ta-IN"/>
        </w:rPr>
        <w:t>Mawkyndew</w:t>
      </w:r>
      <w:proofErr w:type="spellEnd"/>
      <w:r w:rsidRPr="00E75FB4">
        <w:rPr>
          <w:rFonts w:ascii="Arial" w:eastAsia="Times New Roman" w:hAnsi="Arial" w:cs="Arial"/>
          <w:kern w:val="0"/>
          <w:sz w:val="20"/>
          <w:szCs w:val="20"/>
          <w:lang w:bidi="ta-IN"/>
        </w:rPr>
        <w:t xml:space="preserve"> PHC and Smit PHC display the highest number of long-distance travel lines, suggesting they serve larger catchment areas with limited alternative facilities nearby. In contrast, PHCs like </w:t>
      </w:r>
      <w:proofErr w:type="spellStart"/>
      <w:r w:rsidRPr="00E75FB4">
        <w:rPr>
          <w:rFonts w:ascii="Arial" w:eastAsia="Times New Roman" w:hAnsi="Arial" w:cs="Arial"/>
          <w:kern w:val="0"/>
          <w:sz w:val="20"/>
          <w:szCs w:val="20"/>
          <w:lang w:bidi="ta-IN"/>
        </w:rPr>
        <w:t>Nongspung</w:t>
      </w:r>
      <w:proofErr w:type="spellEnd"/>
      <w:r w:rsidRPr="00E75FB4">
        <w:rPr>
          <w:rFonts w:ascii="Arial" w:eastAsia="Times New Roman" w:hAnsi="Arial" w:cs="Arial"/>
          <w:kern w:val="0"/>
          <w:sz w:val="20"/>
          <w:szCs w:val="20"/>
          <w:lang w:bidi="ta-IN"/>
        </w:rPr>
        <w:t xml:space="preserve"> and </w:t>
      </w:r>
      <w:proofErr w:type="spellStart"/>
      <w:r w:rsidRPr="00E75FB4">
        <w:rPr>
          <w:rFonts w:ascii="Arial" w:eastAsia="Times New Roman" w:hAnsi="Arial" w:cs="Arial"/>
          <w:kern w:val="0"/>
          <w:sz w:val="20"/>
          <w:szCs w:val="20"/>
          <w:lang w:bidi="ta-IN"/>
        </w:rPr>
        <w:t>Laitkynsew</w:t>
      </w:r>
      <w:proofErr w:type="spellEnd"/>
      <w:r w:rsidRPr="00E75FB4">
        <w:rPr>
          <w:rFonts w:ascii="Arial" w:eastAsia="Times New Roman" w:hAnsi="Arial" w:cs="Arial"/>
          <w:kern w:val="0"/>
          <w:sz w:val="20"/>
          <w:szCs w:val="20"/>
          <w:lang w:bidi="ta-IN"/>
        </w:rPr>
        <w:t xml:space="preserve"> have smaller travel ranges, indicating better local accessibility or lower population density.Overall, the buffer analysis highlights gender differences in healthcare accessibility and the need for improved healthcare infrastructure in areas with longer travel distances, especially for female populations.</w:t>
      </w:r>
      <w:r w:rsidR="009058B4" w:rsidRPr="00FD4425">
        <w:rPr>
          <w:rFonts w:ascii="Arial" w:hAnsi="Arial" w:cs="Arial"/>
          <w:sz w:val="20"/>
          <w:szCs w:val="20"/>
        </w:rPr>
        <w:t>Table</w:t>
      </w:r>
      <w:r w:rsidR="00A0112C" w:rsidRPr="00FD4425">
        <w:rPr>
          <w:rFonts w:ascii="Arial" w:hAnsi="Arial" w:cs="Arial"/>
          <w:sz w:val="20"/>
          <w:szCs w:val="20"/>
        </w:rPr>
        <w:t xml:space="preserve"> 1 shows</w:t>
      </w:r>
      <w:r w:rsidR="00A0112C" w:rsidRPr="00E75FB4">
        <w:rPr>
          <w:rFonts w:ascii="Arial" w:hAnsi="Arial" w:cs="Arial"/>
          <w:sz w:val="20"/>
          <w:szCs w:val="20"/>
        </w:rPr>
        <w:t xml:space="preserve"> the total travel distance segregated by male and female respondents. It helps in understanding gender-based differences in healthcare access. For instance, longer distances for females may indicate limited availability of healthcare services close to residential areas or gendered differences in mobility and healthcare decision-making.</w:t>
      </w:r>
    </w:p>
    <w:p w14:paraId="4858799C" w14:textId="77777777" w:rsidR="00064210" w:rsidRPr="009C1AF5" w:rsidRDefault="00A0112C" w:rsidP="00064210">
      <w:pPr>
        <w:rPr>
          <w:rFonts w:ascii="Arial" w:hAnsi="Arial" w:cs="Arial"/>
          <w:sz w:val="18"/>
          <w:szCs w:val="18"/>
        </w:rPr>
      </w:pPr>
      <w:r w:rsidRPr="009C1AF5">
        <w:rPr>
          <w:rFonts w:ascii="Arial" w:hAnsi="Arial" w:cs="Arial"/>
          <w:sz w:val="18"/>
          <w:szCs w:val="18"/>
        </w:rPr>
        <w:t>Table 1 Sex-wise Tra</w:t>
      </w:r>
      <w:r w:rsidR="00064210" w:rsidRPr="009C1AF5">
        <w:rPr>
          <w:rFonts w:ascii="Arial" w:hAnsi="Arial" w:cs="Arial"/>
          <w:sz w:val="18"/>
          <w:szCs w:val="18"/>
        </w:rPr>
        <w:t xml:space="preserve">vel </w:t>
      </w:r>
      <w:r w:rsidRPr="009C1AF5">
        <w:rPr>
          <w:rFonts w:ascii="Arial" w:hAnsi="Arial" w:cs="Arial"/>
          <w:sz w:val="18"/>
          <w:szCs w:val="18"/>
        </w:rPr>
        <w:t>Distance</w:t>
      </w:r>
    </w:p>
    <w:p w14:paraId="053E2F24" w14:textId="77777777" w:rsidR="00064210" w:rsidRDefault="00064210" w:rsidP="00064210">
      <w:pPr>
        <w:rPr>
          <w:rFonts w:ascii="Times New Roman" w:hAnsi="Times New Roman" w:cs="Times New Roman"/>
          <w:sz w:val="24"/>
          <w:szCs w:val="24"/>
        </w:rPr>
      </w:pPr>
      <w:r>
        <w:rPr>
          <w:noProof/>
        </w:rPr>
        <w:lastRenderedPageBreak/>
        <w:drawing>
          <wp:inline distT="0" distB="0" distL="0" distR="0" wp14:anchorId="7D04111F" wp14:editId="2011DE61">
            <wp:extent cx="5504815" cy="1831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504815" cy="1831157"/>
                    </a:xfrm>
                    <a:prstGeom prst="rect">
                      <a:avLst/>
                    </a:prstGeom>
                    <a:noFill/>
                    <a:ln w="9525">
                      <a:noFill/>
                      <a:miter lim="800000"/>
                      <a:headEnd/>
                      <a:tailEnd/>
                    </a:ln>
                  </pic:spPr>
                </pic:pic>
              </a:graphicData>
            </a:graphic>
          </wp:inline>
        </w:drawing>
      </w:r>
    </w:p>
    <w:p w14:paraId="3DA326E9" w14:textId="77777777" w:rsidR="00064210" w:rsidRPr="009C1AF5" w:rsidRDefault="00A0112C" w:rsidP="00A0112C">
      <w:pPr>
        <w:rPr>
          <w:rFonts w:ascii="Arial" w:hAnsi="Arial" w:cs="Arial"/>
          <w:sz w:val="18"/>
          <w:szCs w:val="18"/>
        </w:rPr>
      </w:pPr>
      <w:r w:rsidRPr="009C1AF5">
        <w:rPr>
          <w:rFonts w:ascii="Arial" w:hAnsi="Arial" w:cs="Arial"/>
          <w:sz w:val="18"/>
          <w:szCs w:val="18"/>
        </w:rPr>
        <w:t>Table 2 Sex-wise Average Travel Distance</w:t>
      </w:r>
    </w:p>
    <w:p w14:paraId="37188047" w14:textId="77777777" w:rsidR="00064210" w:rsidRDefault="00064210" w:rsidP="00064210">
      <w:pPr>
        <w:pBdr>
          <w:top w:val="single" w:sz="4" w:space="1" w:color="auto"/>
          <w:left w:val="single" w:sz="4" w:space="4" w:color="auto"/>
          <w:bottom w:val="single" w:sz="4" w:space="1" w:color="auto"/>
          <w:right w:val="single" w:sz="4" w:space="4" w:color="auto"/>
          <w:between w:val="single" w:sz="4" w:space="1" w:color="auto"/>
          <w:bar w:val="single" w:sz="4" w:color="auto"/>
        </w:pBdr>
      </w:pPr>
      <w:r>
        <w:rPr>
          <w:noProof/>
        </w:rPr>
        <w:drawing>
          <wp:inline distT="0" distB="0" distL="0" distR="0" wp14:anchorId="688CFC7D" wp14:editId="03BF2BAB">
            <wp:extent cx="5500391" cy="1767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524984" cy="1775744"/>
                    </a:xfrm>
                    <a:prstGeom prst="rect">
                      <a:avLst/>
                    </a:prstGeom>
                    <a:noFill/>
                    <a:ln w="9525">
                      <a:noFill/>
                      <a:miter lim="800000"/>
                      <a:headEnd/>
                      <a:tailEnd/>
                    </a:ln>
                  </pic:spPr>
                </pic:pic>
              </a:graphicData>
            </a:graphic>
          </wp:inline>
        </w:drawing>
      </w:r>
    </w:p>
    <w:p w14:paraId="41FDF025" w14:textId="77777777" w:rsidR="00A0112C" w:rsidRPr="00E75FB4" w:rsidRDefault="009058B4" w:rsidP="00E75FB4">
      <w:pPr>
        <w:pStyle w:val="NormalWeb"/>
        <w:spacing w:line="240" w:lineRule="auto"/>
        <w:jc w:val="both"/>
        <w:rPr>
          <w:rFonts w:ascii="Arial" w:hAnsi="Arial" w:cs="Arial"/>
          <w:sz w:val="20"/>
          <w:szCs w:val="20"/>
        </w:rPr>
      </w:pPr>
      <w:r w:rsidRPr="00FD4425">
        <w:rPr>
          <w:rFonts w:ascii="Arial" w:hAnsi="Arial" w:cs="Arial"/>
          <w:sz w:val="20"/>
          <w:szCs w:val="20"/>
        </w:rPr>
        <w:t>Table</w:t>
      </w:r>
      <w:r w:rsidR="00A0112C" w:rsidRPr="00FD4425">
        <w:rPr>
          <w:rFonts w:ascii="Arial" w:hAnsi="Arial" w:cs="Arial"/>
          <w:sz w:val="20"/>
          <w:szCs w:val="20"/>
        </w:rPr>
        <w:t xml:space="preserve"> 2</w:t>
      </w:r>
      <w:r w:rsidR="00A0112C" w:rsidRPr="00E75FB4">
        <w:rPr>
          <w:rFonts w:ascii="Arial" w:hAnsi="Arial" w:cs="Arial"/>
          <w:sz w:val="20"/>
          <w:szCs w:val="20"/>
        </w:rPr>
        <w:t xml:space="preserve"> provides the average travel distance per individual based on sex, offering a </w:t>
      </w:r>
      <w:proofErr w:type="spellStart"/>
      <w:r w:rsidRPr="00E75FB4">
        <w:rPr>
          <w:rFonts w:ascii="Arial" w:hAnsi="Arial" w:cs="Arial"/>
          <w:sz w:val="20"/>
          <w:szCs w:val="20"/>
        </w:rPr>
        <w:t>normalised</w:t>
      </w:r>
      <w:proofErr w:type="spellEnd"/>
      <w:r w:rsidR="00A0112C" w:rsidRPr="00E75FB4">
        <w:rPr>
          <w:rFonts w:ascii="Arial" w:hAnsi="Arial" w:cs="Arial"/>
          <w:sz w:val="20"/>
          <w:szCs w:val="20"/>
        </w:rPr>
        <w:t xml:space="preserve"> measure that accounts for differences in sample size. A higher average distance for one gender may reflect unequal healthcare accessibility or variations in healthcare-seeking </w:t>
      </w:r>
      <w:proofErr w:type="spellStart"/>
      <w:r w:rsidRPr="00E75FB4">
        <w:rPr>
          <w:rFonts w:ascii="Arial" w:hAnsi="Arial" w:cs="Arial"/>
          <w:sz w:val="20"/>
          <w:szCs w:val="20"/>
        </w:rPr>
        <w:t>behaviour</w:t>
      </w:r>
      <w:proofErr w:type="spellEnd"/>
      <w:r w:rsidR="00A0112C" w:rsidRPr="00E75FB4">
        <w:rPr>
          <w:rFonts w:ascii="Arial" w:hAnsi="Arial" w:cs="Arial"/>
          <w:sz w:val="20"/>
          <w:szCs w:val="20"/>
        </w:rPr>
        <w:t xml:space="preserve"> between males and females.</w:t>
      </w:r>
    </w:p>
    <w:p w14:paraId="45F298CD" w14:textId="77777777" w:rsidR="007B62E0" w:rsidRPr="005E3C83" w:rsidRDefault="007B62E0" w:rsidP="007B62E0">
      <w:pPr>
        <w:spacing w:before="100" w:beforeAutospacing="1" w:after="100" w:afterAutospacing="1" w:line="240" w:lineRule="auto"/>
        <w:rPr>
          <w:rFonts w:ascii="Times New Roman" w:eastAsia="Times New Roman" w:hAnsi="Times New Roman" w:cs="Times New Roman"/>
          <w:kern w:val="0"/>
          <w:sz w:val="24"/>
          <w:szCs w:val="24"/>
          <w:lang w:bidi="ta-IN"/>
        </w:rPr>
      </w:pPr>
      <w:r w:rsidRPr="007B62E0">
        <w:rPr>
          <w:rFonts w:ascii="Times New Roman" w:eastAsia="Times New Roman" w:hAnsi="Times New Roman" w:cs="Times New Roman"/>
          <w:noProof/>
          <w:kern w:val="0"/>
          <w:sz w:val="24"/>
          <w:szCs w:val="24"/>
        </w:rPr>
        <w:drawing>
          <wp:inline distT="0" distB="0" distL="0" distR="0" wp14:anchorId="57FAF3F2" wp14:editId="516D66ED">
            <wp:extent cx="5562404" cy="3939540"/>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581094" cy="3952777"/>
                    </a:xfrm>
                    <a:prstGeom prst="rect">
                      <a:avLst/>
                    </a:prstGeom>
                    <a:noFill/>
                    <a:ln w="9525">
                      <a:noFill/>
                      <a:miter lim="800000"/>
                      <a:headEnd/>
                      <a:tailEnd/>
                    </a:ln>
                  </pic:spPr>
                </pic:pic>
              </a:graphicData>
            </a:graphic>
          </wp:inline>
        </w:drawing>
      </w:r>
    </w:p>
    <w:p w14:paraId="06DCD6C1" w14:textId="77777777" w:rsidR="007B62E0" w:rsidRPr="009C1AF5" w:rsidRDefault="00A0112C" w:rsidP="00E9509E">
      <w:pPr>
        <w:spacing w:line="360" w:lineRule="auto"/>
        <w:rPr>
          <w:rFonts w:ascii="Arial" w:eastAsia="Times New Roman" w:hAnsi="Arial" w:cs="Arial"/>
          <w:sz w:val="18"/>
          <w:szCs w:val="18"/>
          <w:lang w:val="en-IN"/>
        </w:rPr>
      </w:pPr>
      <w:proofErr w:type="gramStart"/>
      <w:r w:rsidRPr="009C1AF5">
        <w:rPr>
          <w:rFonts w:ascii="Arial" w:eastAsia="Times New Roman" w:hAnsi="Arial" w:cs="Arial"/>
          <w:sz w:val="18"/>
          <w:szCs w:val="18"/>
          <w:lang w:val="en-IN"/>
        </w:rPr>
        <w:lastRenderedPageBreak/>
        <w:t>Fig</w:t>
      </w:r>
      <w:r w:rsidR="009C1AF5" w:rsidRPr="009C1AF5">
        <w:rPr>
          <w:rFonts w:ascii="Arial" w:eastAsia="Times New Roman" w:hAnsi="Arial" w:cs="Arial"/>
          <w:sz w:val="18"/>
          <w:szCs w:val="18"/>
          <w:lang w:val="en-IN"/>
        </w:rPr>
        <w:t xml:space="preserve"> </w:t>
      </w:r>
      <w:r w:rsidRPr="009C1AF5">
        <w:rPr>
          <w:rFonts w:ascii="Arial" w:eastAsia="Times New Roman" w:hAnsi="Arial" w:cs="Arial"/>
          <w:sz w:val="18"/>
          <w:szCs w:val="18"/>
          <w:lang w:val="en-IN"/>
        </w:rPr>
        <w:t xml:space="preserve"> </w:t>
      </w:r>
      <w:r w:rsidR="00E9509E" w:rsidRPr="009C1AF5">
        <w:rPr>
          <w:rFonts w:ascii="Arial" w:eastAsia="Times New Roman" w:hAnsi="Arial" w:cs="Arial"/>
          <w:sz w:val="18"/>
          <w:szCs w:val="18"/>
          <w:lang w:val="en-IN"/>
        </w:rPr>
        <w:t>2</w:t>
      </w:r>
      <w:proofErr w:type="gramEnd"/>
      <w:r w:rsidR="00E9509E" w:rsidRPr="009C1AF5">
        <w:rPr>
          <w:rFonts w:ascii="Arial" w:eastAsia="Times New Roman" w:hAnsi="Arial" w:cs="Arial"/>
          <w:sz w:val="18"/>
          <w:szCs w:val="18"/>
          <w:lang w:val="en-IN"/>
        </w:rPr>
        <w:t xml:space="preserve"> Gender</w:t>
      </w:r>
      <w:r w:rsidR="007B62E0" w:rsidRPr="009C1AF5">
        <w:rPr>
          <w:rFonts w:ascii="Arial" w:eastAsia="Times New Roman" w:hAnsi="Arial" w:cs="Arial"/>
          <w:sz w:val="18"/>
          <w:szCs w:val="18"/>
          <w:lang w:val="en-IN"/>
        </w:rPr>
        <w:t xml:space="preserve"> wise travel pattern (Buffer Analysis)</w:t>
      </w:r>
    </w:p>
    <w:p w14:paraId="61275B44" w14:textId="77777777" w:rsidR="00064210" w:rsidRPr="00E75FB4" w:rsidRDefault="000C1C8F" w:rsidP="00064210">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 xml:space="preserve">5.2 </w:t>
      </w:r>
      <w:r w:rsidR="001F60D7">
        <w:rPr>
          <w:rFonts w:ascii="Arial" w:eastAsia="Times New Roman" w:hAnsi="Arial" w:cs="Arial"/>
          <w:b/>
          <w:bCs/>
          <w:sz w:val="20"/>
          <w:szCs w:val="20"/>
          <w:lang w:val="en-IN"/>
        </w:rPr>
        <w:t xml:space="preserve">Age &amp; Sex </w:t>
      </w:r>
      <w:r w:rsidR="004B29DE" w:rsidRPr="00E75FB4">
        <w:rPr>
          <w:rFonts w:ascii="Arial" w:eastAsia="Times New Roman" w:hAnsi="Arial" w:cs="Arial"/>
          <w:b/>
          <w:bCs/>
          <w:sz w:val="20"/>
          <w:szCs w:val="20"/>
          <w:lang w:val="en-IN"/>
        </w:rPr>
        <w:t xml:space="preserve">Wise </w:t>
      </w:r>
      <w:r w:rsidR="00AF49A3" w:rsidRPr="00E75FB4">
        <w:rPr>
          <w:rFonts w:ascii="Arial" w:eastAsia="Times New Roman" w:hAnsi="Arial" w:cs="Arial"/>
          <w:b/>
          <w:bCs/>
          <w:sz w:val="20"/>
          <w:szCs w:val="20"/>
          <w:lang w:val="en-IN"/>
        </w:rPr>
        <w:t xml:space="preserve">Travel Patterns </w:t>
      </w:r>
    </w:p>
    <w:p w14:paraId="3DE51F89" w14:textId="77777777" w:rsidR="001F60D7" w:rsidRPr="00E75FB4" w:rsidRDefault="001F60D7" w:rsidP="001F60D7">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Women, especially in remote locations, tend to travel farther than men, often due to limited local health facilities or social mobility constraints. Maps and buffer analyses highlight that women’s travel zones extend further, emphasising gender disparities in healthcare </w:t>
      </w:r>
      <w:proofErr w:type="gramStart"/>
      <w:r w:rsidRPr="00E75FB4">
        <w:rPr>
          <w:rFonts w:ascii="Arial" w:eastAsia="Times New Roman" w:hAnsi="Arial" w:cs="Arial"/>
          <w:sz w:val="20"/>
          <w:szCs w:val="20"/>
          <w:lang w:val="en-IN"/>
        </w:rPr>
        <w:t>accessibility.</w:t>
      </w:r>
      <w:r>
        <w:rPr>
          <w:rFonts w:ascii="Arial" w:eastAsia="Times New Roman" w:hAnsi="Arial" w:cs="Arial"/>
          <w:sz w:val="20"/>
          <w:szCs w:val="20"/>
          <w:lang w:val="en-IN"/>
        </w:rPr>
        <w:t>(</w:t>
      </w:r>
      <w:proofErr w:type="gramEnd"/>
      <w:r>
        <w:rPr>
          <w:rFonts w:ascii="Arial" w:eastAsia="Times New Roman" w:hAnsi="Arial" w:cs="Arial"/>
          <w:sz w:val="20"/>
          <w:szCs w:val="20"/>
          <w:lang w:val="en-IN"/>
        </w:rPr>
        <w:t>Fig  2)</w:t>
      </w:r>
    </w:p>
    <w:p w14:paraId="19F7B0D3" w14:textId="77777777" w:rsidR="00C56664"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Children under 15 and older adults above 45 generally have better physical access, primarily due to </w:t>
      </w:r>
      <w:r w:rsidR="004B29DE" w:rsidRPr="00E75FB4">
        <w:rPr>
          <w:rFonts w:ascii="Arial" w:eastAsia="Times New Roman" w:hAnsi="Arial" w:cs="Arial"/>
          <w:sz w:val="20"/>
          <w:szCs w:val="20"/>
          <w:lang w:val="en-IN"/>
        </w:rPr>
        <w:t xml:space="preserve">the </w:t>
      </w:r>
      <w:r w:rsidRPr="00E75FB4">
        <w:rPr>
          <w:rFonts w:ascii="Arial" w:eastAsia="Times New Roman" w:hAnsi="Arial" w:cs="Arial"/>
          <w:sz w:val="20"/>
          <w:szCs w:val="20"/>
          <w:lang w:val="en-IN"/>
        </w:rPr>
        <w:t xml:space="preserve">proximity of PHCs like </w:t>
      </w:r>
      <w:proofErr w:type="spellStart"/>
      <w:r w:rsidRPr="00E75FB4">
        <w:rPr>
          <w:rFonts w:ascii="Arial" w:eastAsia="Times New Roman" w:hAnsi="Arial" w:cs="Arial"/>
          <w:sz w:val="20"/>
          <w:szCs w:val="20"/>
          <w:lang w:val="en-IN"/>
        </w:rPr>
        <w:t>MawlaiMawroh</w:t>
      </w:r>
      <w:proofErr w:type="spellEnd"/>
      <w:r w:rsidRPr="00E75FB4">
        <w:rPr>
          <w:rFonts w:ascii="Arial" w:eastAsia="Times New Roman" w:hAnsi="Arial" w:cs="Arial"/>
          <w:sz w:val="20"/>
          <w:szCs w:val="20"/>
          <w:lang w:val="en-IN"/>
        </w:rPr>
        <w:t xml:space="preserve"> and </w:t>
      </w:r>
      <w:proofErr w:type="spellStart"/>
      <w:r w:rsidRPr="00E75FB4">
        <w:rPr>
          <w:rFonts w:ascii="Arial" w:eastAsia="Times New Roman" w:hAnsi="Arial" w:cs="Arial"/>
          <w:sz w:val="20"/>
          <w:szCs w:val="20"/>
          <w:lang w:val="en-IN"/>
        </w:rPr>
        <w:t>Laitkynsew</w:t>
      </w:r>
      <w:proofErr w:type="spellEnd"/>
      <w:r w:rsidRPr="00E75FB4">
        <w:rPr>
          <w:rFonts w:ascii="Arial" w:eastAsia="Times New Roman" w:hAnsi="Arial" w:cs="Arial"/>
          <w:sz w:val="20"/>
          <w:szCs w:val="20"/>
          <w:lang w:val="en-IN"/>
        </w:rPr>
        <w:t>.</w:t>
      </w:r>
      <w:r w:rsidR="001F60D7">
        <w:rPr>
          <w:rFonts w:ascii="Arial" w:eastAsia="Times New Roman" w:hAnsi="Arial" w:cs="Arial"/>
          <w:sz w:val="20"/>
          <w:szCs w:val="20"/>
          <w:lang w:val="en-IN"/>
        </w:rPr>
        <w:t>(Fig 3,6)</w:t>
      </w:r>
      <w:r w:rsidRPr="00E75FB4">
        <w:rPr>
          <w:rFonts w:ascii="Arial" w:eastAsia="Times New Roman" w:hAnsi="Arial" w:cs="Arial"/>
          <w:sz w:val="20"/>
          <w:szCs w:val="20"/>
          <w:lang w:val="en-IN"/>
        </w:rPr>
        <w:t xml:space="preserve"> They tend to travel shorter distances, often within 5-16 km, facilitated by nearby settlements and better road connectivity. Conversely, young adults (15–30 years) and middle-aged adults (30–45 years) frequently travel longer distances, especially to PHCs like </w:t>
      </w:r>
      <w:proofErr w:type="spellStart"/>
      <w:r w:rsidRPr="00E75FB4">
        <w:rPr>
          <w:rFonts w:ascii="Arial" w:eastAsia="Times New Roman" w:hAnsi="Arial" w:cs="Arial"/>
          <w:sz w:val="20"/>
          <w:szCs w:val="20"/>
          <w:lang w:val="en-IN"/>
        </w:rPr>
        <w:t>Mawkynrew</w:t>
      </w:r>
      <w:proofErr w:type="spellEnd"/>
      <w:r w:rsidRPr="00E75FB4">
        <w:rPr>
          <w:rFonts w:ascii="Arial" w:eastAsia="Times New Roman" w:hAnsi="Arial" w:cs="Arial"/>
          <w:sz w:val="20"/>
          <w:szCs w:val="20"/>
          <w:lang w:val="en-IN"/>
        </w:rPr>
        <w:t xml:space="preserve"> and Smit, with some individuals covering over 100 km, indicating poor accessibility in these areas</w:t>
      </w:r>
      <w:r w:rsidR="001F60D7">
        <w:rPr>
          <w:rFonts w:ascii="Arial" w:eastAsia="Times New Roman" w:hAnsi="Arial" w:cs="Arial"/>
          <w:sz w:val="20"/>
          <w:szCs w:val="20"/>
          <w:lang w:val="en-IN"/>
        </w:rPr>
        <w:t>(Fig 3,4,).</w:t>
      </w:r>
    </w:p>
    <w:p w14:paraId="4E475143" w14:textId="77777777" w:rsidR="00A0112C" w:rsidRPr="009C1AF5" w:rsidRDefault="00737154" w:rsidP="00E9509E">
      <w:pPr>
        <w:spacing w:line="360" w:lineRule="auto"/>
        <w:rPr>
          <w:rFonts w:ascii="Arial" w:eastAsia="Times New Roman" w:hAnsi="Arial" w:cs="Arial"/>
          <w:sz w:val="18"/>
          <w:szCs w:val="18"/>
          <w:lang w:val="en-IN"/>
        </w:rPr>
      </w:pPr>
      <w:r w:rsidRPr="009C1AF5">
        <w:rPr>
          <w:rFonts w:ascii="Arial" w:eastAsia="Times New Roman" w:hAnsi="Arial" w:cs="Arial"/>
          <w:sz w:val="18"/>
          <w:szCs w:val="18"/>
          <w:lang w:val="en-IN"/>
        </w:rPr>
        <w:t>Table 3</w:t>
      </w:r>
      <w:r w:rsidR="00A0112C" w:rsidRPr="009C1AF5">
        <w:rPr>
          <w:rFonts w:ascii="Arial" w:eastAsia="Times New Roman" w:hAnsi="Arial" w:cs="Arial"/>
          <w:sz w:val="18"/>
          <w:szCs w:val="18"/>
          <w:lang w:val="en-IN"/>
        </w:rPr>
        <w:t xml:space="preserve"> Age-wise Travel Distance</w:t>
      </w:r>
    </w:p>
    <w:p w14:paraId="2105638A" w14:textId="77777777" w:rsidR="00A0112C" w:rsidRDefault="00E9509E" w:rsidP="00E9509E">
      <w:pPr>
        <w:spacing w:line="360" w:lineRule="auto"/>
        <w:rPr>
          <w:rFonts w:ascii="Times New Roman" w:eastAsia="Times New Roman" w:hAnsi="Times New Roman" w:cs="Times New Roman"/>
          <w:sz w:val="24"/>
          <w:szCs w:val="24"/>
          <w:lang w:val="en-IN"/>
        </w:rPr>
      </w:pPr>
      <w:r w:rsidRPr="00E9509E">
        <w:rPr>
          <w:rFonts w:ascii="Times New Roman" w:eastAsia="Times New Roman" w:hAnsi="Times New Roman" w:cs="Times New Roman"/>
          <w:noProof/>
          <w:sz w:val="24"/>
          <w:szCs w:val="24"/>
        </w:rPr>
        <w:drawing>
          <wp:inline distT="0" distB="0" distL="0" distR="0" wp14:anchorId="6D126E08" wp14:editId="7714243C">
            <wp:extent cx="5502275" cy="146304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521053" cy="1468033"/>
                    </a:xfrm>
                    <a:prstGeom prst="rect">
                      <a:avLst/>
                    </a:prstGeom>
                    <a:noFill/>
                    <a:ln w="9525">
                      <a:noFill/>
                      <a:miter lim="800000"/>
                      <a:headEnd/>
                      <a:tailEnd/>
                    </a:ln>
                  </pic:spPr>
                </pic:pic>
              </a:graphicData>
            </a:graphic>
          </wp:inline>
        </w:drawing>
      </w:r>
    </w:p>
    <w:p w14:paraId="66C863B2" w14:textId="77777777" w:rsidR="00064210" w:rsidRPr="00E75FB4" w:rsidRDefault="009058B4" w:rsidP="00E75FB4">
      <w:pPr>
        <w:pStyle w:val="NormalWeb"/>
        <w:spacing w:line="240" w:lineRule="auto"/>
        <w:jc w:val="both"/>
        <w:rPr>
          <w:rFonts w:ascii="Arial" w:hAnsi="Arial" w:cs="Arial"/>
          <w:sz w:val="20"/>
          <w:szCs w:val="20"/>
        </w:rPr>
      </w:pPr>
      <w:r w:rsidRPr="00FD4425">
        <w:rPr>
          <w:rFonts w:ascii="Arial" w:hAnsi="Arial" w:cs="Arial"/>
          <w:sz w:val="20"/>
          <w:szCs w:val="20"/>
        </w:rPr>
        <w:t>Table 3</w:t>
      </w:r>
      <w:r w:rsidR="007B62E0" w:rsidRPr="00FD4425">
        <w:rPr>
          <w:rFonts w:ascii="Arial" w:hAnsi="Arial" w:cs="Arial"/>
          <w:sz w:val="20"/>
          <w:szCs w:val="20"/>
        </w:rPr>
        <w:t xml:space="preserve"> presents</w:t>
      </w:r>
      <w:r w:rsidR="007B62E0" w:rsidRPr="00E75FB4">
        <w:rPr>
          <w:rFonts w:ascii="Arial" w:hAnsi="Arial" w:cs="Arial"/>
          <w:sz w:val="20"/>
          <w:szCs w:val="20"/>
        </w:rPr>
        <w:t xml:space="preserve"> the total travel distance covered by respondents across different age groups. The analysis helps to identify whether younger or older age groups travel longer distances to access healthcare facilities. Typically, younger and middle-aged groups show higher travel distances due to work-related mobility and better physical capability, while older groups may exhibit shorter travel distances, reflecting limited mobility or </w:t>
      </w:r>
      <w:r w:rsidRPr="00E75FB4">
        <w:rPr>
          <w:rFonts w:ascii="Arial" w:hAnsi="Arial" w:cs="Arial"/>
          <w:sz w:val="20"/>
          <w:szCs w:val="20"/>
        </w:rPr>
        <w:t xml:space="preserve">a </w:t>
      </w:r>
      <w:r w:rsidR="007B62E0" w:rsidRPr="00E75FB4">
        <w:rPr>
          <w:rFonts w:ascii="Arial" w:hAnsi="Arial" w:cs="Arial"/>
          <w:sz w:val="20"/>
          <w:szCs w:val="20"/>
        </w:rPr>
        <w:t>preference for nearby facilities</w:t>
      </w:r>
    </w:p>
    <w:p w14:paraId="30A59734" w14:textId="77777777" w:rsidR="00A0112C" w:rsidRPr="009C1AF5" w:rsidRDefault="00737154" w:rsidP="00E75FB4">
      <w:pPr>
        <w:pStyle w:val="NormalWeb"/>
        <w:spacing w:line="240" w:lineRule="auto"/>
        <w:rPr>
          <w:rFonts w:ascii="Arial" w:hAnsi="Arial" w:cs="Arial"/>
          <w:sz w:val="18"/>
          <w:szCs w:val="18"/>
        </w:rPr>
      </w:pPr>
      <w:r w:rsidRPr="009C1AF5">
        <w:rPr>
          <w:rFonts w:ascii="Arial" w:hAnsi="Arial" w:cs="Arial"/>
          <w:sz w:val="18"/>
          <w:szCs w:val="18"/>
        </w:rPr>
        <w:t>Table 4</w:t>
      </w:r>
      <w:r w:rsidR="00A0112C" w:rsidRPr="009C1AF5">
        <w:rPr>
          <w:rFonts w:ascii="Arial" w:hAnsi="Arial" w:cs="Arial"/>
          <w:sz w:val="18"/>
          <w:szCs w:val="18"/>
        </w:rPr>
        <w:t xml:space="preserve"> Age-wise Average Travel Distance</w:t>
      </w:r>
    </w:p>
    <w:p w14:paraId="5BA6832D" w14:textId="77777777" w:rsidR="007B62E0" w:rsidRDefault="00A0112C" w:rsidP="00E9509E">
      <w:pPr>
        <w:pStyle w:val="NormalWeb"/>
        <w:spacing w:line="360" w:lineRule="auto"/>
        <w:jc w:val="center"/>
      </w:pPr>
      <w:r w:rsidRPr="00A0112C">
        <w:rPr>
          <w:noProof/>
        </w:rPr>
        <w:drawing>
          <wp:inline distT="0" distB="0" distL="0" distR="0" wp14:anchorId="5ABF1166" wp14:editId="6F0B5CC7">
            <wp:extent cx="5704205" cy="1402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22847" cy="1406662"/>
                    </a:xfrm>
                    <a:prstGeom prst="rect">
                      <a:avLst/>
                    </a:prstGeom>
                    <a:noFill/>
                    <a:ln w="9525">
                      <a:noFill/>
                      <a:miter lim="800000"/>
                      <a:headEnd/>
                      <a:tailEnd/>
                    </a:ln>
                  </pic:spPr>
                </pic:pic>
              </a:graphicData>
            </a:graphic>
          </wp:inline>
        </w:drawing>
      </w:r>
    </w:p>
    <w:p w14:paraId="1E0334A9" w14:textId="77777777" w:rsidR="006E5679" w:rsidRPr="00E75FB4" w:rsidRDefault="009058B4" w:rsidP="00E75FB4">
      <w:pPr>
        <w:pStyle w:val="NormalWeb"/>
        <w:spacing w:line="240" w:lineRule="auto"/>
        <w:jc w:val="both"/>
        <w:rPr>
          <w:rFonts w:ascii="Arial" w:hAnsi="Arial" w:cs="Arial"/>
          <w:sz w:val="20"/>
          <w:szCs w:val="20"/>
        </w:rPr>
      </w:pPr>
      <w:r w:rsidRPr="00FD4425">
        <w:rPr>
          <w:rFonts w:ascii="Arial" w:hAnsi="Arial" w:cs="Arial"/>
          <w:sz w:val="20"/>
          <w:szCs w:val="20"/>
        </w:rPr>
        <w:t>Table 4</w:t>
      </w:r>
      <w:r w:rsidR="007B62E0" w:rsidRPr="00FD4425">
        <w:rPr>
          <w:rFonts w:ascii="Arial" w:hAnsi="Arial" w:cs="Arial"/>
          <w:sz w:val="20"/>
          <w:szCs w:val="20"/>
        </w:rPr>
        <w:t xml:space="preserve"> </w:t>
      </w:r>
      <w:r w:rsidR="007B62E0" w:rsidRPr="00E75FB4">
        <w:rPr>
          <w:rFonts w:ascii="Arial" w:hAnsi="Arial" w:cs="Arial"/>
          <w:sz w:val="20"/>
          <w:szCs w:val="20"/>
        </w:rPr>
        <w:t xml:space="preserve">illustrates the average distance </w:t>
      </w:r>
      <w:r w:rsidRPr="00E75FB4">
        <w:rPr>
          <w:rFonts w:ascii="Arial" w:hAnsi="Arial" w:cs="Arial"/>
          <w:sz w:val="20"/>
          <w:szCs w:val="20"/>
        </w:rPr>
        <w:t>travelled</w:t>
      </w:r>
      <w:r w:rsidR="007B62E0" w:rsidRPr="00E75FB4">
        <w:rPr>
          <w:rFonts w:ascii="Arial" w:hAnsi="Arial" w:cs="Arial"/>
          <w:sz w:val="20"/>
          <w:szCs w:val="20"/>
        </w:rPr>
        <w:t xml:space="preserve"> per person in each age group. This indicator smooths out variations in the total distance and provides a fair comparison across age groups of different sizes. Higher average distances in certain age groups may highlight a lack of nearby healthcare infrastructure for that demographic or specific healthcare-seeking </w:t>
      </w:r>
      <w:proofErr w:type="spellStart"/>
      <w:r w:rsidRPr="00E75FB4">
        <w:rPr>
          <w:rFonts w:ascii="Arial" w:hAnsi="Arial" w:cs="Arial"/>
          <w:sz w:val="20"/>
          <w:szCs w:val="20"/>
        </w:rPr>
        <w:t>behaviour</w:t>
      </w:r>
      <w:proofErr w:type="spellEnd"/>
      <w:r w:rsidR="007B62E0" w:rsidRPr="00E75FB4">
        <w:rPr>
          <w:rFonts w:ascii="Arial" w:hAnsi="Arial" w:cs="Arial"/>
          <w:sz w:val="20"/>
          <w:szCs w:val="20"/>
        </w:rPr>
        <w:t xml:space="preserve"> patterns.</w:t>
      </w:r>
    </w:p>
    <w:p w14:paraId="7C07ECAA" w14:textId="77777777" w:rsidR="006E5679" w:rsidRPr="00E75FB4" w:rsidRDefault="000C1C8F" w:rsidP="006E5679">
      <w:pPr>
        <w:pStyle w:val="Heading4"/>
        <w:rPr>
          <w:rFonts w:ascii="Arial" w:eastAsia="Times New Roman" w:hAnsi="Arial" w:cs="Arial"/>
          <w:b/>
          <w:bCs/>
          <w:i w:val="0"/>
          <w:iCs w:val="0"/>
          <w:color w:val="auto"/>
          <w:sz w:val="20"/>
          <w:szCs w:val="20"/>
          <w:lang w:val="en-IN"/>
        </w:rPr>
      </w:pPr>
      <w:r w:rsidRPr="00E75FB4">
        <w:rPr>
          <w:rFonts w:ascii="Arial" w:eastAsia="Times New Roman" w:hAnsi="Arial" w:cs="Arial"/>
          <w:b/>
          <w:bCs/>
          <w:i w:val="0"/>
          <w:iCs w:val="0"/>
          <w:color w:val="auto"/>
          <w:sz w:val="20"/>
          <w:szCs w:val="20"/>
          <w:lang w:val="en-IN"/>
        </w:rPr>
        <w:t xml:space="preserve">5.3 </w:t>
      </w:r>
      <w:r w:rsidR="006E5679" w:rsidRPr="00E75FB4">
        <w:rPr>
          <w:rFonts w:ascii="Arial" w:eastAsia="Times New Roman" w:hAnsi="Arial" w:cs="Arial"/>
          <w:b/>
          <w:bCs/>
          <w:i w:val="0"/>
          <w:iCs w:val="0"/>
          <w:color w:val="auto"/>
          <w:sz w:val="20"/>
          <w:szCs w:val="20"/>
          <w:lang w:val="en-IN"/>
        </w:rPr>
        <w:t>Spatial Accessibility</w:t>
      </w:r>
    </w:p>
    <w:p w14:paraId="570F3B94" w14:textId="77777777" w:rsidR="006E5679" w:rsidRPr="00E75FB4" w:rsidRDefault="006E5679"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Buffer and overlay analysis illustrate that PHCs like </w:t>
      </w:r>
      <w:proofErr w:type="spellStart"/>
      <w:r w:rsidRPr="00E75FB4">
        <w:rPr>
          <w:rFonts w:ascii="Arial" w:eastAsia="Times New Roman" w:hAnsi="Arial" w:cs="Arial"/>
          <w:sz w:val="20"/>
          <w:szCs w:val="20"/>
          <w:lang w:val="en-IN"/>
        </w:rPr>
        <w:t>MawlaiMawroh</w:t>
      </w:r>
      <w:proofErr w:type="spellEnd"/>
      <w:r w:rsidRPr="00E75FB4">
        <w:rPr>
          <w:rFonts w:ascii="Arial" w:eastAsia="Times New Roman" w:hAnsi="Arial" w:cs="Arial"/>
          <w:sz w:val="20"/>
          <w:szCs w:val="20"/>
          <w:lang w:val="en-IN"/>
        </w:rPr>
        <w:t xml:space="preserve"> and </w:t>
      </w:r>
      <w:proofErr w:type="spellStart"/>
      <w:r w:rsidRPr="00E75FB4">
        <w:rPr>
          <w:rFonts w:ascii="Arial" w:eastAsia="Times New Roman" w:hAnsi="Arial" w:cs="Arial"/>
          <w:sz w:val="20"/>
          <w:szCs w:val="20"/>
          <w:lang w:val="en-IN"/>
        </w:rPr>
        <w:t>Laitkynsew</w:t>
      </w:r>
      <w:proofErr w:type="spellEnd"/>
      <w:r w:rsidRPr="00E75FB4">
        <w:rPr>
          <w:rFonts w:ascii="Arial" w:eastAsia="Times New Roman" w:hAnsi="Arial" w:cs="Arial"/>
          <w:sz w:val="20"/>
          <w:szCs w:val="20"/>
          <w:lang w:val="en-IN"/>
        </w:rPr>
        <w:t xml:space="preserve"> are within proximity to most residents, ensuring easier access. Other centres like </w:t>
      </w:r>
      <w:proofErr w:type="spellStart"/>
      <w:r w:rsidRPr="00E75FB4">
        <w:rPr>
          <w:rFonts w:ascii="Arial" w:eastAsia="Times New Roman" w:hAnsi="Arial" w:cs="Arial"/>
          <w:sz w:val="20"/>
          <w:szCs w:val="20"/>
          <w:lang w:val="en-IN"/>
        </w:rPr>
        <w:t>Mawkynrew</w:t>
      </w:r>
      <w:proofErr w:type="spellEnd"/>
      <w:r w:rsidRPr="00E75FB4">
        <w:rPr>
          <w:rFonts w:ascii="Arial" w:eastAsia="Times New Roman" w:hAnsi="Arial" w:cs="Arial"/>
          <w:sz w:val="20"/>
          <w:szCs w:val="20"/>
          <w:lang w:val="en-IN"/>
        </w:rPr>
        <w:t xml:space="preserve"> and </w:t>
      </w:r>
      <w:proofErr w:type="spellStart"/>
      <w:r w:rsidRPr="00E75FB4">
        <w:rPr>
          <w:rFonts w:ascii="Arial" w:eastAsia="Times New Roman" w:hAnsi="Arial" w:cs="Arial"/>
          <w:sz w:val="20"/>
          <w:szCs w:val="20"/>
          <w:lang w:val="en-IN"/>
        </w:rPr>
        <w:t>Nongspung</w:t>
      </w:r>
      <w:proofErr w:type="spellEnd"/>
      <w:r w:rsidRPr="00E75FB4">
        <w:rPr>
          <w:rFonts w:ascii="Arial" w:eastAsia="Times New Roman" w:hAnsi="Arial" w:cs="Arial"/>
          <w:sz w:val="20"/>
          <w:szCs w:val="20"/>
          <w:lang w:val="en-IN"/>
        </w:rPr>
        <w:t xml:space="preserve">, situated in rugged terrains with poor road connectivity, serve larger catchment areas but at the cost of increased travel distances. Longer travel times and distances directly affect healthcare </w:t>
      </w:r>
      <w:r w:rsidR="009058B4" w:rsidRPr="00E75FB4">
        <w:rPr>
          <w:rFonts w:ascii="Arial" w:eastAsia="Times New Roman" w:hAnsi="Arial" w:cs="Arial"/>
          <w:sz w:val="20"/>
          <w:szCs w:val="20"/>
          <w:lang w:val="en-IN"/>
        </w:rPr>
        <w:t>utilisation</w:t>
      </w:r>
      <w:r w:rsidRPr="00E75FB4">
        <w:rPr>
          <w:rFonts w:ascii="Arial" w:eastAsia="Times New Roman" w:hAnsi="Arial" w:cs="Arial"/>
          <w:sz w:val="20"/>
          <w:szCs w:val="20"/>
          <w:lang w:val="en-IN"/>
        </w:rPr>
        <w:t>, especially for routine or non-emergency visits.</w:t>
      </w:r>
    </w:p>
    <w:p w14:paraId="7E6D867C" w14:textId="77777777" w:rsidR="006E5679" w:rsidRPr="00DA777E" w:rsidRDefault="000C1C8F" w:rsidP="00DA777E">
      <w:pPr>
        <w:spacing w:line="24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5.4 </w:t>
      </w:r>
      <w:r w:rsidR="006E5679" w:rsidRPr="00DA777E">
        <w:rPr>
          <w:rFonts w:ascii="Arial" w:eastAsia="Times New Roman" w:hAnsi="Arial" w:cs="Arial"/>
          <w:b/>
          <w:bCs/>
          <w:sz w:val="20"/>
          <w:szCs w:val="20"/>
          <w:lang w:val="en-IN"/>
        </w:rPr>
        <w:t xml:space="preserve">Influence of Socio-Economic Factors on PHC Services </w:t>
      </w:r>
    </w:p>
    <w:p w14:paraId="4ACD4E90" w14:textId="77777777" w:rsidR="004B29DE" w:rsidRPr="00DA777E" w:rsidRDefault="006E5679"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lastRenderedPageBreak/>
        <w:t xml:space="preserve">This study examines how socio-economic factors such as education, occupation, income, household size, and other challenges influence accessibility to Primary Health Centres (PHCs) in East Khasi Hills District. </w:t>
      </w:r>
    </w:p>
    <w:p w14:paraId="414BCC8B"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drawing>
          <wp:inline distT="0" distB="0" distL="0" distR="0" wp14:anchorId="21F33F9F" wp14:editId="0BDC7E06">
            <wp:extent cx="5810885" cy="3284220"/>
            <wp:effectExtent l="0" t="0" r="0" b="0"/>
            <wp:docPr id="1405894731" name="Picture 140589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842582" cy="3302135"/>
                    </a:xfrm>
                    <a:prstGeom prst="rect">
                      <a:avLst/>
                    </a:prstGeom>
                    <a:noFill/>
                    <a:ln w="9525">
                      <a:noFill/>
                      <a:miter lim="800000"/>
                      <a:headEnd/>
                      <a:tailEnd/>
                    </a:ln>
                  </pic:spPr>
                </pic:pic>
              </a:graphicData>
            </a:graphic>
          </wp:inline>
        </w:drawing>
      </w:r>
    </w:p>
    <w:p w14:paraId="13F2CF5C" w14:textId="77777777" w:rsidR="00B45100" w:rsidRPr="009C1AF5" w:rsidRDefault="00B45100" w:rsidP="00B45100">
      <w:pPr>
        <w:spacing w:line="360" w:lineRule="auto"/>
        <w:rPr>
          <w:rFonts w:ascii="Arial" w:eastAsia="Times New Roman" w:hAnsi="Arial" w:cs="Arial"/>
          <w:sz w:val="18"/>
          <w:szCs w:val="18"/>
          <w:lang w:val="en-IN"/>
        </w:rPr>
      </w:pPr>
      <w:r w:rsidRPr="009C1AF5">
        <w:rPr>
          <w:rFonts w:ascii="Arial" w:eastAsia="Times New Roman" w:hAnsi="Arial" w:cs="Arial"/>
          <w:sz w:val="18"/>
          <w:szCs w:val="18"/>
          <w:lang w:val="en-IN"/>
        </w:rPr>
        <w:t xml:space="preserve"> Fig 3 Age-</w:t>
      </w:r>
      <w:proofErr w:type="gramStart"/>
      <w:r w:rsidRPr="009C1AF5">
        <w:rPr>
          <w:rFonts w:ascii="Arial" w:eastAsia="Times New Roman" w:hAnsi="Arial" w:cs="Arial"/>
          <w:sz w:val="18"/>
          <w:szCs w:val="18"/>
          <w:lang w:val="en-IN"/>
        </w:rPr>
        <w:t>wise</w:t>
      </w:r>
      <w:r w:rsidR="006310D7" w:rsidRPr="009C1AF5">
        <w:rPr>
          <w:rFonts w:ascii="Arial" w:eastAsia="Times New Roman" w:hAnsi="Arial" w:cs="Arial"/>
          <w:sz w:val="18"/>
          <w:szCs w:val="18"/>
          <w:lang w:val="en-IN"/>
        </w:rPr>
        <w:t>( Below</w:t>
      </w:r>
      <w:proofErr w:type="gramEnd"/>
      <w:r w:rsidR="006310D7" w:rsidRPr="009C1AF5">
        <w:rPr>
          <w:rFonts w:ascii="Arial" w:eastAsia="Times New Roman" w:hAnsi="Arial" w:cs="Arial"/>
          <w:sz w:val="18"/>
          <w:szCs w:val="18"/>
          <w:lang w:val="en-IN"/>
        </w:rPr>
        <w:t>15 )</w:t>
      </w:r>
      <w:r w:rsidRPr="009C1AF5">
        <w:rPr>
          <w:rFonts w:ascii="Arial" w:eastAsia="Times New Roman" w:hAnsi="Arial" w:cs="Arial"/>
          <w:sz w:val="18"/>
          <w:szCs w:val="18"/>
          <w:lang w:val="en-IN"/>
        </w:rPr>
        <w:t xml:space="preserve"> travel pattern</w:t>
      </w:r>
    </w:p>
    <w:p w14:paraId="6509AE3F" w14:textId="77777777" w:rsidR="004B29DE" w:rsidRDefault="004B29DE" w:rsidP="006E5679">
      <w:pPr>
        <w:spacing w:line="360" w:lineRule="auto"/>
        <w:jc w:val="both"/>
        <w:rPr>
          <w:rFonts w:ascii="Times New Roman" w:eastAsia="Times New Roman" w:hAnsi="Times New Roman" w:cs="Times New Roman"/>
          <w:sz w:val="24"/>
          <w:szCs w:val="24"/>
          <w:lang w:val="en-IN"/>
        </w:rPr>
      </w:pPr>
    </w:p>
    <w:p w14:paraId="3F6E9F12" w14:textId="77777777" w:rsidR="004B29DE" w:rsidRDefault="004B29DE" w:rsidP="006E5679">
      <w:pPr>
        <w:spacing w:line="360" w:lineRule="auto"/>
        <w:jc w:val="both"/>
        <w:rPr>
          <w:noProof/>
        </w:rPr>
      </w:pPr>
      <w:r>
        <w:rPr>
          <w:noProof/>
        </w:rPr>
        <w:drawing>
          <wp:inline distT="0" distB="0" distL="0" distR="0" wp14:anchorId="24DB55B1" wp14:editId="0D7332E8">
            <wp:extent cx="5678873" cy="3025140"/>
            <wp:effectExtent l="0" t="0" r="0" b="0"/>
            <wp:docPr id="2059206332" name="Picture 205920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764659" cy="3070838"/>
                    </a:xfrm>
                    <a:prstGeom prst="rect">
                      <a:avLst/>
                    </a:prstGeom>
                    <a:noFill/>
                    <a:ln w="9525">
                      <a:noFill/>
                      <a:miter lim="800000"/>
                      <a:headEnd/>
                      <a:tailEnd/>
                    </a:ln>
                  </pic:spPr>
                </pic:pic>
              </a:graphicData>
            </a:graphic>
          </wp:inline>
        </w:drawing>
      </w:r>
    </w:p>
    <w:p w14:paraId="11D95CDE" w14:textId="77777777" w:rsidR="006310D7" w:rsidRPr="009C1AF5" w:rsidRDefault="006310D7" w:rsidP="006310D7">
      <w:pPr>
        <w:rPr>
          <w:rFonts w:ascii="Arial" w:eastAsia="Times New Roman" w:hAnsi="Arial" w:cs="Arial"/>
          <w:sz w:val="18"/>
          <w:szCs w:val="18"/>
          <w:lang w:val="en-IN"/>
        </w:rPr>
      </w:pPr>
      <w:r w:rsidRPr="009C1AF5">
        <w:rPr>
          <w:rFonts w:ascii="Arial" w:eastAsia="Times New Roman" w:hAnsi="Arial" w:cs="Arial"/>
          <w:sz w:val="18"/>
          <w:szCs w:val="18"/>
          <w:lang w:val="en-IN"/>
        </w:rPr>
        <w:t>Fig 4 Age-</w:t>
      </w:r>
      <w:proofErr w:type="gramStart"/>
      <w:r w:rsidRPr="009C1AF5">
        <w:rPr>
          <w:rFonts w:ascii="Arial" w:eastAsia="Times New Roman" w:hAnsi="Arial" w:cs="Arial"/>
          <w:sz w:val="18"/>
          <w:szCs w:val="18"/>
          <w:lang w:val="en-IN"/>
        </w:rPr>
        <w:t>wise(</w:t>
      </w:r>
      <w:proofErr w:type="gramEnd"/>
      <w:r w:rsidRPr="009C1AF5">
        <w:rPr>
          <w:rFonts w:ascii="Arial" w:eastAsia="Times New Roman" w:hAnsi="Arial" w:cs="Arial"/>
          <w:sz w:val="18"/>
          <w:szCs w:val="18"/>
          <w:lang w:val="en-IN"/>
        </w:rPr>
        <w:t>15-30) travel pattern</w:t>
      </w:r>
    </w:p>
    <w:p w14:paraId="5ACC76A1"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lastRenderedPageBreak/>
        <w:drawing>
          <wp:inline distT="0" distB="0" distL="0" distR="0" wp14:anchorId="1774AC53" wp14:editId="7203AEE9">
            <wp:extent cx="5868656" cy="3520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897605" cy="3537806"/>
                    </a:xfrm>
                    <a:prstGeom prst="rect">
                      <a:avLst/>
                    </a:prstGeom>
                    <a:noFill/>
                    <a:ln w="9525">
                      <a:noFill/>
                      <a:miter lim="800000"/>
                      <a:headEnd/>
                      <a:tailEnd/>
                    </a:ln>
                  </pic:spPr>
                </pic:pic>
              </a:graphicData>
            </a:graphic>
          </wp:inline>
        </w:drawing>
      </w:r>
    </w:p>
    <w:p w14:paraId="70EFF15A" w14:textId="77777777" w:rsidR="006310D7" w:rsidRPr="009C1AF5" w:rsidRDefault="009C1AF5" w:rsidP="006310D7">
      <w:pPr>
        <w:rPr>
          <w:rFonts w:ascii="Arial" w:eastAsia="Times New Roman" w:hAnsi="Arial" w:cs="Arial"/>
          <w:sz w:val="18"/>
          <w:szCs w:val="18"/>
          <w:lang w:val="en-IN"/>
        </w:rPr>
      </w:pPr>
      <w:r w:rsidRPr="009C1AF5">
        <w:rPr>
          <w:rFonts w:ascii="Arial" w:eastAsia="Times New Roman" w:hAnsi="Arial" w:cs="Arial"/>
          <w:sz w:val="18"/>
          <w:szCs w:val="18"/>
          <w:lang w:val="en-IN"/>
        </w:rPr>
        <w:t>Fig</w:t>
      </w:r>
      <w:r w:rsidR="006310D7" w:rsidRPr="009C1AF5">
        <w:rPr>
          <w:rFonts w:ascii="Arial" w:eastAsia="Times New Roman" w:hAnsi="Arial" w:cs="Arial"/>
          <w:sz w:val="18"/>
          <w:szCs w:val="18"/>
          <w:lang w:val="en-IN"/>
        </w:rPr>
        <w:t xml:space="preserve"> 5 Age-wise</w:t>
      </w:r>
      <w:r w:rsidR="00FD4425">
        <w:rPr>
          <w:rFonts w:ascii="Arial" w:eastAsia="Times New Roman" w:hAnsi="Arial" w:cs="Arial"/>
          <w:sz w:val="18"/>
          <w:szCs w:val="18"/>
          <w:lang w:val="en-IN"/>
        </w:rPr>
        <w:t xml:space="preserve"> </w:t>
      </w:r>
      <w:r w:rsidR="006310D7" w:rsidRPr="009C1AF5">
        <w:rPr>
          <w:rFonts w:ascii="Arial" w:eastAsia="Times New Roman" w:hAnsi="Arial" w:cs="Arial"/>
          <w:sz w:val="18"/>
          <w:szCs w:val="18"/>
          <w:lang w:val="en-IN"/>
        </w:rPr>
        <w:t>(30-</w:t>
      </w:r>
      <w:proofErr w:type="gramStart"/>
      <w:r w:rsidR="006310D7" w:rsidRPr="009C1AF5">
        <w:rPr>
          <w:rFonts w:ascii="Arial" w:eastAsia="Times New Roman" w:hAnsi="Arial" w:cs="Arial"/>
          <w:sz w:val="18"/>
          <w:szCs w:val="18"/>
          <w:lang w:val="en-IN"/>
        </w:rPr>
        <w:t>45 )</w:t>
      </w:r>
      <w:proofErr w:type="gramEnd"/>
      <w:r w:rsidR="006310D7" w:rsidRPr="009C1AF5">
        <w:rPr>
          <w:rFonts w:ascii="Arial" w:eastAsia="Times New Roman" w:hAnsi="Arial" w:cs="Arial"/>
          <w:sz w:val="18"/>
          <w:szCs w:val="18"/>
          <w:lang w:val="en-IN"/>
        </w:rPr>
        <w:t xml:space="preserve"> travel pattern</w:t>
      </w:r>
    </w:p>
    <w:p w14:paraId="400AF4FE" w14:textId="77777777" w:rsidR="004B29DE" w:rsidRDefault="004B29DE" w:rsidP="006E5679">
      <w:pPr>
        <w:spacing w:line="360" w:lineRule="auto"/>
        <w:jc w:val="both"/>
        <w:rPr>
          <w:rFonts w:ascii="Times New Roman" w:eastAsia="Times New Roman" w:hAnsi="Times New Roman" w:cs="Times New Roman"/>
          <w:sz w:val="24"/>
          <w:szCs w:val="24"/>
          <w:lang w:val="en-IN"/>
        </w:rPr>
      </w:pPr>
    </w:p>
    <w:p w14:paraId="7F65924E"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drawing>
          <wp:inline distT="0" distB="0" distL="0" distR="0" wp14:anchorId="125A1AC8" wp14:editId="25C22122">
            <wp:extent cx="5695067" cy="33270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727221" cy="3345856"/>
                    </a:xfrm>
                    <a:prstGeom prst="rect">
                      <a:avLst/>
                    </a:prstGeom>
                    <a:noFill/>
                    <a:ln w="9525">
                      <a:noFill/>
                      <a:miter lim="800000"/>
                      <a:headEnd/>
                      <a:tailEnd/>
                    </a:ln>
                  </pic:spPr>
                </pic:pic>
              </a:graphicData>
            </a:graphic>
          </wp:inline>
        </w:drawing>
      </w:r>
    </w:p>
    <w:p w14:paraId="76AAB8F6" w14:textId="77777777" w:rsidR="004B29DE" w:rsidRPr="009C1AF5" w:rsidRDefault="009C1AF5" w:rsidP="0031348B">
      <w:pPr>
        <w:rPr>
          <w:rFonts w:ascii="Arial" w:eastAsia="Times New Roman" w:hAnsi="Arial" w:cs="Arial"/>
          <w:sz w:val="18"/>
          <w:szCs w:val="18"/>
          <w:lang w:val="en-IN"/>
        </w:rPr>
      </w:pPr>
      <w:proofErr w:type="gramStart"/>
      <w:r w:rsidRPr="009C1AF5">
        <w:rPr>
          <w:rFonts w:ascii="Arial" w:eastAsia="Times New Roman" w:hAnsi="Arial" w:cs="Arial"/>
          <w:sz w:val="18"/>
          <w:szCs w:val="18"/>
          <w:lang w:val="en-IN"/>
        </w:rPr>
        <w:t xml:space="preserve">Fig </w:t>
      </w:r>
      <w:r w:rsidR="006310D7" w:rsidRPr="009C1AF5">
        <w:rPr>
          <w:rFonts w:ascii="Arial" w:eastAsia="Times New Roman" w:hAnsi="Arial" w:cs="Arial"/>
          <w:sz w:val="18"/>
          <w:szCs w:val="18"/>
          <w:lang w:val="en-IN"/>
        </w:rPr>
        <w:t xml:space="preserve"> 6</w:t>
      </w:r>
      <w:proofErr w:type="gramEnd"/>
      <w:r w:rsidR="006310D7" w:rsidRPr="009C1AF5">
        <w:rPr>
          <w:rFonts w:ascii="Arial" w:eastAsia="Times New Roman" w:hAnsi="Arial" w:cs="Arial"/>
          <w:sz w:val="18"/>
          <w:szCs w:val="18"/>
          <w:lang w:val="en-IN"/>
        </w:rPr>
        <w:t xml:space="preserve"> Age-wise(Above 45 ) travel pattern</w:t>
      </w:r>
    </w:p>
    <w:p w14:paraId="0E86B4AC" w14:textId="77777777" w:rsidR="007C7CA5" w:rsidRPr="00DA777E" w:rsidRDefault="000C1C8F" w:rsidP="007C7CA5">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5.5</w:t>
      </w:r>
      <w:r w:rsidR="00FD4425">
        <w:rPr>
          <w:rFonts w:ascii="Arial" w:eastAsia="Times New Roman" w:hAnsi="Arial" w:cs="Arial"/>
          <w:b/>
          <w:bCs/>
          <w:sz w:val="20"/>
          <w:szCs w:val="20"/>
          <w:lang w:val="en-IN"/>
        </w:rPr>
        <w:t xml:space="preserve"> </w:t>
      </w:r>
      <w:r w:rsidR="007C7CA5" w:rsidRPr="00DA777E">
        <w:rPr>
          <w:rFonts w:ascii="Arial" w:eastAsia="Times New Roman" w:hAnsi="Arial" w:cs="Arial"/>
          <w:b/>
          <w:bCs/>
          <w:sz w:val="20"/>
          <w:szCs w:val="20"/>
          <w:lang w:val="en-IN"/>
        </w:rPr>
        <w:t>Education Profile</w:t>
      </w:r>
    </w:p>
    <w:p w14:paraId="60CDF556" w14:textId="77777777" w:rsidR="007C7CA5" w:rsidRPr="00DA777E" w:rsidRDefault="007C7CA5"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Educational attainment varies widely across the five PHCs. MawlaiMawroh PHC has the highest share of respondents with higher secondary education (35%), while Smit PHC shows a balanced distribution across all education levels.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PHC records the highest proportion of </w:t>
      </w:r>
      <w:r w:rsidRPr="00DA777E">
        <w:rPr>
          <w:rFonts w:ascii="Arial" w:eastAsia="Times New Roman" w:hAnsi="Arial" w:cs="Arial"/>
          <w:sz w:val="20"/>
          <w:szCs w:val="20"/>
          <w:lang w:val="en-IN"/>
        </w:rPr>
        <w:lastRenderedPageBreak/>
        <w:t xml:space="preserve">respondents with primary and secondary education (34.78% each).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PHC has the largest below-school-age population (33.33%), whereas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PHC shows the highest share with no formal education (25%). Overall, </w:t>
      </w:r>
      <w:proofErr w:type="spellStart"/>
      <w:r w:rsidRPr="00DA777E">
        <w:rPr>
          <w:rFonts w:ascii="Arial" w:eastAsia="Times New Roman" w:hAnsi="Arial" w:cs="Arial"/>
          <w:sz w:val="20"/>
          <w:szCs w:val="20"/>
          <w:lang w:val="en-IN"/>
        </w:rPr>
        <w:t>Mawroh</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reflect relatively better educational outcomes compared to Smit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w:t>
      </w:r>
    </w:p>
    <w:p w14:paraId="5849CFB0" w14:textId="77777777" w:rsidR="007C7CA5" w:rsidRPr="00DA777E" w:rsidRDefault="000C1C8F" w:rsidP="007C7CA5">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5.6 </w:t>
      </w:r>
      <w:r w:rsidR="007C7CA5" w:rsidRPr="00DA777E">
        <w:rPr>
          <w:rFonts w:ascii="Arial" w:eastAsia="Times New Roman" w:hAnsi="Arial" w:cs="Arial"/>
          <w:b/>
          <w:bCs/>
          <w:sz w:val="20"/>
          <w:szCs w:val="20"/>
          <w:lang w:val="en-IN"/>
        </w:rPr>
        <w:t>Occupation Profile</w:t>
      </w:r>
    </w:p>
    <w:p w14:paraId="22B17EE9" w14:textId="77777777" w:rsidR="007C7CA5" w:rsidRPr="00DA777E" w:rsidRDefault="007C7CA5"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Occupational patterns also differ significantly.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PHC has the highest percentage of farmers (43.48%) and students (30.43%), indicating rural dominance and a young population.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PHC shows the highest proportion of wage </w:t>
      </w:r>
      <w:r w:rsidR="009058B4" w:rsidRPr="00DA777E">
        <w:rPr>
          <w:rFonts w:ascii="Arial" w:eastAsia="Times New Roman" w:hAnsi="Arial" w:cs="Arial"/>
          <w:sz w:val="20"/>
          <w:szCs w:val="20"/>
          <w:lang w:val="en-IN"/>
        </w:rPr>
        <w:t>labourers</w:t>
      </w:r>
      <w:r w:rsidRPr="00DA777E">
        <w:rPr>
          <w:rFonts w:ascii="Arial" w:eastAsia="Times New Roman" w:hAnsi="Arial" w:cs="Arial"/>
          <w:sz w:val="20"/>
          <w:szCs w:val="20"/>
          <w:lang w:val="en-IN"/>
        </w:rPr>
        <w:t xml:space="preserve"> (38.10%), highlighting economic vulnerability. </w:t>
      </w:r>
      <w:proofErr w:type="spellStart"/>
      <w:r w:rsidRPr="00DA777E">
        <w:rPr>
          <w:rFonts w:ascii="Arial" w:eastAsia="Times New Roman" w:hAnsi="Arial" w:cs="Arial"/>
          <w:sz w:val="20"/>
          <w:szCs w:val="20"/>
          <w:lang w:val="en-IN"/>
        </w:rPr>
        <w:t>Mawroh</w:t>
      </w:r>
      <w:proofErr w:type="spellEnd"/>
      <w:r w:rsidRPr="00DA777E">
        <w:rPr>
          <w:rFonts w:ascii="Arial" w:eastAsia="Times New Roman" w:hAnsi="Arial" w:cs="Arial"/>
          <w:sz w:val="20"/>
          <w:szCs w:val="20"/>
          <w:lang w:val="en-IN"/>
        </w:rPr>
        <w:t xml:space="preserve"> PHC has more government employees (30%), reflecting access to formal jobs, while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has the highest number of students (45%) but no government employees, suggesting limited formal employment opportunities.</w:t>
      </w:r>
    </w:p>
    <w:p w14:paraId="0E5E80AC" w14:textId="77777777" w:rsidR="007C7CA5" w:rsidRPr="00DA777E" w:rsidRDefault="000C1C8F" w:rsidP="007C7CA5">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5.7 </w:t>
      </w:r>
      <w:r w:rsidR="007C7CA5" w:rsidRPr="00DA777E">
        <w:rPr>
          <w:rFonts w:ascii="Arial" w:eastAsia="Times New Roman" w:hAnsi="Arial" w:cs="Arial"/>
          <w:b/>
          <w:bCs/>
          <w:sz w:val="20"/>
          <w:szCs w:val="20"/>
          <w:lang w:val="en-IN"/>
        </w:rPr>
        <w:t>Household Income Profile</w:t>
      </w:r>
    </w:p>
    <w:p w14:paraId="5A7AF9A9" w14:textId="77777777" w:rsidR="007C7CA5" w:rsidRPr="00DA777E" w:rsidRDefault="007C7CA5"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Income levels reveal economic disparities across PHCs. Smit PHC reports the highest share of households earning above ₹20,000 (31.82%), while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has a stable middle-income group earning between ₹10,001–₹15,000.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have the largest proportion of low-income households earning less than ₹10,000, indicating financial constraints. </w:t>
      </w:r>
      <w:proofErr w:type="spellStart"/>
      <w:r w:rsidRPr="00DA777E">
        <w:rPr>
          <w:rFonts w:ascii="Arial" w:eastAsia="Times New Roman" w:hAnsi="Arial" w:cs="Arial"/>
          <w:sz w:val="20"/>
          <w:szCs w:val="20"/>
          <w:lang w:val="en-IN"/>
        </w:rPr>
        <w:t>Mawroh</w:t>
      </w:r>
      <w:proofErr w:type="spellEnd"/>
      <w:r w:rsidRPr="00DA777E">
        <w:rPr>
          <w:rFonts w:ascii="Arial" w:eastAsia="Times New Roman" w:hAnsi="Arial" w:cs="Arial"/>
          <w:sz w:val="20"/>
          <w:szCs w:val="20"/>
          <w:lang w:val="en-IN"/>
        </w:rPr>
        <w:t xml:space="preserve"> shows moderate income distribution with representation across all income ranges.</w:t>
      </w:r>
    </w:p>
    <w:p w14:paraId="3AC8A48F" w14:textId="77777777" w:rsidR="007C7CA5" w:rsidRPr="00DA777E" w:rsidRDefault="000C1C8F" w:rsidP="007C7CA5">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5.8 </w:t>
      </w:r>
      <w:r w:rsidR="007C7CA5" w:rsidRPr="00DA777E">
        <w:rPr>
          <w:rFonts w:ascii="Arial" w:eastAsia="Times New Roman" w:hAnsi="Arial" w:cs="Arial"/>
          <w:b/>
          <w:bCs/>
          <w:sz w:val="20"/>
          <w:szCs w:val="20"/>
          <w:lang w:val="en-IN"/>
        </w:rPr>
        <w:t>Challenges Faced</w:t>
      </w:r>
    </w:p>
    <w:p w14:paraId="3E5DC576" w14:textId="77777777" w:rsidR="00CC42BF" w:rsidRPr="00DA777E" w:rsidRDefault="007C7CA5"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Access challenges vary across PHCs. Transport and distance issues dominate in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(85%) and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(44%), while </w:t>
      </w:r>
      <w:proofErr w:type="spellStart"/>
      <w:r w:rsidRPr="00DA777E">
        <w:rPr>
          <w:rFonts w:ascii="Arial" w:eastAsia="Times New Roman" w:hAnsi="Arial" w:cs="Arial"/>
          <w:sz w:val="20"/>
          <w:szCs w:val="20"/>
          <w:lang w:val="en-IN"/>
        </w:rPr>
        <w:t>Mawroh</w:t>
      </w:r>
      <w:proofErr w:type="spellEnd"/>
      <w:r w:rsidRPr="00DA777E">
        <w:rPr>
          <w:rFonts w:ascii="Arial" w:eastAsia="Times New Roman" w:hAnsi="Arial" w:cs="Arial"/>
          <w:sz w:val="20"/>
          <w:szCs w:val="20"/>
          <w:lang w:val="en-IN"/>
        </w:rPr>
        <w:t xml:space="preserve"> reports minimal problems, with 95% of respondents indicating easy access. Patients also cited other concerns</w:t>
      </w:r>
      <w:r w:rsidR="00DA777E" w:rsidRPr="00DA777E">
        <w:rPr>
          <w:rFonts w:ascii="Arial" w:eastAsia="Times New Roman" w:hAnsi="Arial" w:cs="Arial"/>
          <w:sz w:val="20"/>
          <w:szCs w:val="20"/>
          <w:lang w:val="en-IN"/>
        </w:rPr>
        <w:t>,</w:t>
      </w:r>
      <w:r w:rsidRPr="00DA777E">
        <w:rPr>
          <w:rFonts w:ascii="Arial" w:eastAsia="Times New Roman" w:hAnsi="Arial" w:cs="Arial"/>
          <w:sz w:val="20"/>
          <w:szCs w:val="20"/>
          <w:lang w:val="en-IN"/>
        </w:rPr>
        <w:t xml:space="preserve"> such as high travel costs, lack of public transport, poor road conditions, unawareness about available services, and inadequate medical staff, especially in remote PHCs.</w:t>
      </w:r>
    </w:p>
    <w:p w14:paraId="2E6D0C98" w14:textId="77777777" w:rsidR="007C7CA5" w:rsidRPr="00DA777E" w:rsidRDefault="000C1C8F" w:rsidP="007C7CA5">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5.9 </w:t>
      </w:r>
      <w:r w:rsidR="007C7CA5" w:rsidRPr="00DA777E">
        <w:rPr>
          <w:rFonts w:ascii="Arial" w:eastAsia="Times New Roman" w:hAnsi="Arial" w:cs="Arial"/>
          <w:b/>
          <w:bCs/>
          <w:sz w:val="20"/>
          <w:szCs w:val="20"/>
          <w:lang w:val="en-IN"/>
        </w:rPr>
        <w:t>Satisfaction Level</w:t>
      </w:r>
    </w:p>
    <w:p w14:paraId="2888FD0F" w14:textId="77777777" w:rsidR="007C7CA5" w:rsidRPr="00DA777E" w:rsidRDefault="007C7CA5"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Patient satisfaction levels differ across </w:t>
      </w:r>
      <w:proofErr w:type="spellStart"/>
      <w:r w:rsidRPr="00DA777E">
        <w:rPr>
          <w:rFonts w:ascii="Arial" w:eastAsia="Times New Roman" w:hAnsi="Arial" w:cs="Arial"/>
          <w:sz w:val="20"/>
          <w:szCs w:val="20"/>
          <w:lang w:val="en-IN"/>
        </w:rPr>
        <w:t>centers</w:t>
      </w:r>
      <w:proofErr w:type="spellEnd"/>
      <w:r w:rsidRPr="00DA777E">
        <w:rPr>
          <w:rFonts w:ascii="Arial" w:eastAsia="Times New Roman" w:hAnsi="Arial" w:cs="Arial"/>
          <w:sz w:val="20"/>
          <w:szCs w:val="20"/>
          <w:lang w:val="en-IN"/>
        </w:rPr>
        <w:t xml:space="preserve">. MawlaiMawroh records the highest satisfaction (90%), followed by Smit (86%)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(84%), largely due to consistent services, better facilities, and easier access.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(79%) and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(68%) have lower satisfaction levels, possibly due to long waiting times, medicine shortages, and staffing issues.</w:t>
      </w:r>
    </w:p>
    <w:p w14:paraId="2A60FA1F" w14:textId="77777777" w:rsidR="00AF49A3" w:rsidRPr="00006EEF" w:rsidRDefault="007C7CA5" w:rsidP="00DA777E">
      <w:pPr>
        <w:spacing w:line="240" w:lineRule="auto"/>
        <w:jc w:val="both"/>
        <w:rPr>
          <w:rFonts w:ascii="Times New Roman" w:hAnsi="Times New Roman" w:cs="Times New Roman"/>
          <w:sz w:val="24"/>
          <w:szCs w:val="24"/>
          <w:lang w:val="en-IN"/>
        </w:rPr>
      </w:pPr>
      <w:r w:rsidRPr="00DA777E">
        <w:rPr>
          <w:rFonts w:ascii="Arial" w:eastAsia="Times New Roman" w:hAnsi="Arial" w:cs="Arial"/>
          <w:sz w:val="20"/>
          <w:szCs w:val="20"/>
          <w:lang w:val="en-IN"/>
        </w:rPr>
        <w:t>The analysis shows that socio-economic factors strongly influence healthcare accessibility in East Khasi Hills District. Higher education, better income, smaller household sizes, and improved infrastructure correlate with better access and higher satisfaction levels. Conversely, low-income groups in remote areas face major barriers, underlining the need for better transport, facilities, and staffing in underserved PHCs</w:t>
      </w:r>
      <w:r w:rsidR="00D715C1">
        <w:rPr>
          <w:rFonts w:ascii="Times New Roman" w:eastAsia="Times New Roman" w:hAnsi="Times New Roman" w:cs="Times New Roman"/>
          <w:sz w:val="24"/>
          <w:szCs w:val="24"/>
          <w:lang w:val="en-IN"/>
        </w:rPr>
        <w:t>.</w:t>
      </w:r>
    </w:p>
    <w:p w14:paraId="656850A6" w14:textId="77777777" w:rsidR="00AF49A3" w:rsidRPr="00DA777E" w:rsidRDefault="00DA777E" w:rsidP="00AF49A3">
      <w:pPr>
        <w:spacing w:line="360" w:lineRule="auto"/>
        <w:rPr>
          <w:rFonts w:ascii="Arial" w:hAnsi="Arial" w:cs="Arial"/>
          <w:b/>
          <w:bCs/>
          <w:sz w:val="20"/>
          <w:szCs w:val="20"/>
          <w:lang w:val="en-IN"/>
        </w:rPr>
      </w:pPr>
      <w:r w:rsidRPr="00DA777E">
        <w:rPr>
          <w:rFonts w:ascii="Arial" w:eastAsia="Times New Roman" w:hAnsi="Arial" w:cs="Arial"/>
          <w:b/>
          <w:bCs/>
          <w:sz w:val="20"/>
          <w:szCs w:val="20"/>
          <w:lang w:val="en-IN"/>
        </w:rPr>
        <w:t>6. DISCUSSION</w:t>
      </w:r>
    </w:p>
    <w:p w14:paraId="6DEAE4E4" w14:textId="77777777" w:rsidR="00AF49A3" w:rsidRPr="00DA777E" w:rsidRDefault="00AF49A3"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The study's findings reveal significant variations in travel patterns, modes of transport, and socio-economic factors influencing access to Primary Health Centres (PHCs) in the East Khasi Hills District. Children below 15 years and older adults above 45 years generally have better physical access, often </w:t>
      </w:r>
      <w:r w:rsidR="009058B4" w:rsidRPr="00DA777E">
        <w:rPr>
          <w:rFonts w:ascii="Arial" w:eastAsia="Times New Roman" w:hAnsi="Arial" w:cs="Arial"/>
          <w:sz w:val="20"/>
          <w:szCs w:val="20"/>
          <w:lang w:val="en-IN"/>
        </w:rPr>
        <w:t>travelling</w:t>
      </w:r>
      <w:r w:rsidRPr="00DA777E">
        <w:rPr>
          <w:rFonts w:ascii="Arial" w:eastAsia="Times New Roman" w:hAnsi="Arial" w:cs="Arial"/>
          <w:sz w:val="20"/>
          <w:szCs w:val="20"/>
          <w:lang w:val="en-IN"/>
        </w:rPr>
        <w:t xml:space="preserve"> shorter distances to nearby PHCs such as </w:t>
      </w:r>
      <w:proofErr w:type="spellStart"/>
      <w:r w:rsidRPr="00DA777E">
        <w:rPr>
          <w:rFonts w:ascii="Arial" w:eastAsia="Times New Roman" w:hAnsi="Arial" w:cs="Arial"/>
          <w:sz w:val="20"/>
          <w:szCs w:val="20"/>
          <w:lang w:val="en-IN"/>
        </w:rPr>
        <w:t>MawlaiMawroh</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Conversely, young adults (15–30 years) and middle-aged adults (30–45 years) tend to travel longer distances, particularly to </w:t>
      </w:r>
      <w:r w:rsidR="00CC42BF" w:rsidRPr="00DA777E">
        <w:rPr>
          <w:rFonts w:ascii="Arial" w:eastAsia="Times New Roman" w:hAnsi="Arial" w:cs="Arial"/>
          <w:sz w:val="20"/>
          <w:szCs w:val="20"/>
          <w:lang w:val="en-IN"/>
        </w:rPr>
        <w:t>Smite</w:t>
      </w:r>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PHCs, indicating geographical and infrastructural disparities. Women, in particular, travel farther than men, especially in remote areas like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due to limited local facilities and poor road connectivity. </w:t>
      </w:r>
    </w:p>
    <w:p w14:paraId="675BF0F1" w14:textId="77777777" w:rsidR="00CC42BF" w:rsidRPr="00DA777E" w:rsidRDefault="00AF49A3" w:rsidP="00DA777E">
      <w:pPr>
        <w:spacing w:line="240" w:lineRule="auto"/>
        <w:ind w:firstLine="720"/>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The average distances </w:t>
      </w:r>
      <w:proofErr w:type="spellStart"/>
      <w:r w:rsidRPr="00DA777E">
        <w:rPr>
          <w:rFonts w:ascii="Arial" w:eastAsia="Times New Roman" w:hAnsi="Arial" w:cs="Arial"/>
          <w:sz w:val="20"/>
          <w:szCs w:val="20"/>
          <w:lang w:val="en-IN"/>
        </w:rPr>
        <w:t>traveled</w:t>
      </w:r>
      <w:proofErr w:type="spellEnd"/>
      <w:r w:rsidRPr="00DA777E">
        <w:rPr>
          <w:rFonts w:ascii="Arial" w:eastAsia="Times New Roman" w:hAnsi="Arial" w:cs="Arial"/>
          <w:sz w:val="20"/>
          <w:szCs w:val="20"/>
          <w:lang w:val="en-IN"/>
        </w:rPr>
        <w:t xml:space="preserve"> by patients vary widely; for example, children at MawlaiMawroh travel less than 4 km, while those at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traverse over 124 km, highlighting stark accessibility differences. Map analyses with buffer zones further confirm that PHCs such as </w:t>
      </w:r>
      <w:proofErr w:type="spellStart"/>
      <w:r w:rsidRPr="00DA777E">
        <w:rPr>
          <w:rFonts w:ascii="Arial" w:eastAsia="Times New Roman" w:hAnsi="Arial" w:cs="Arial"/>
          <w:sz w:val="20"/>
          <w:szCs w:val="20"/>
          <w:lang w:val="en-IN"/>
        </w:rPr>
        <w:t>MawlaiMawroh</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are within close proximity for most patients, whereas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face significant accessibility barriers. Regarding modes of transport, most patients in Smit PHC prefer four-wheelers, reflecting better transport infrastructure. In contrast, residents of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primarily walk (70%), due to proximity or </w:t>
      </w:r>
      <w:r w:rsidRPr="00DA777E">
        <w:rPr>
          <w:rFonts w:ascii="Arial" w:eastAsia="Times New Roman" w:hAnsi="Arial" w:cs="Arial"/>
          <w:sz w:val="20"/>
          <w:szCs w:val="20"/>
          <w:lang w:val="en-IN"/>
        </w:rPr>
        <w:lastRenderedPageBreak/>
        <w:t xml:space="preserve">rugged terrain, while patients from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rely exclusively on public transportation, revealing limited private vehicle access. Transport limitations, especially in remote areas, force many patients to walk long distances or wait for weekly market days when transport is available. Socio-economic profiles further influence access: areas near </w:t>
      </w:r>
      <w:proofErr w:type="spellStart"/>
      <w:r w:rsidRPr="00DA777E">
        <w:rPr>
          <w:rFonts w:ascii="Arial" w:eastAsia="Times New Roman" w:hAnsi="Arial" w:cs="Arial"/>
          <w:sz w:val="20"/>
          <w:szCs w:val="20"/>
          <w:lang w:val="en-IN"/>
        </w:rPr>
        <w:t>MawlaiMawroh</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show higher levels of education and formal employment, correlating with better access, while remote villages like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Laitkynsew</w:t>
      </w:r>
      <w:proofErr w:type="spellEnd"/>
      <w:r w:rsidRPr="00DA777E">
        <w:rPr>
          <w:rFonts w:ascii="Arial" w:eastAsia="Times New Roman" w:hAnsi="Arial" w:cs="Arial"/>
          <w:sz w:val="20"/>
          <w:szCs w:val="20"/>
          <w:lang w:val="en-IN"/>
        </w:rPr>
        <w:t xml:space="preserve"> have lower income levels, larger household sizes, and higher dependence on informal livelihoods. </w:t>
      </w:r>
    </w:p>
    <w:p w14:paraId="4D373FF7" w14:textId="77777777" w:rsidR="00CC42BF" w:rsidRPr="00DA777E" w:rsidRDefault="00AF49A3" w:rsidP="00DA777E">
      <w:pPr>
        <w:spacing w:line="240" w:lineRule="auto"/>
        <w:ind w:firstLine="720"/>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Patients in these areas face challenges such as long distances, poor road conditions, inadequate transport options, and financial constraints. Satisfaction levels mirror these disparities; MawlaiMawroh PHC reports the highest patient satisfaction (90%), owing to better facilities and accessibility, whereas </w:t>
      </w:r>
      <w:proofErr w:type="spellStart"/>
      <w:r w:rsidRPr="00DA777E">
        <w:rPr>
          <w:rFonts w:ascii="Arial" w:eastAsia="Times New Roman" w:hAnsi="Arial" w:cs="Arial"/>
          <w:sz w:val="20"/>
          <w:szCs w:val="20"/>
          <w:lang w:val="en-IN"/>
        </w:rPr>
        <w:t>Mawkynrew's</w:t>
      </w:r>
      <w:proofErr w:type="spellEnd"/>
      <w:r w:rsidRPr="00DA777E">
        <w:rPr>
          <w:rFonts w:ascii="Arial" w:eastAsia="Times New Roman" w:hAnsi="Arial" w:cs="Arial"/>
          <w:sz w:val="20"/>
          <w:szCs w:val="20"/>
          <w:lang w:val="en-IN"/>
        </w:rPr>
        <w:t xml:space="preserve"> satisfaction drops to 68%, mainly due to transport and service gaps.The disparities observed in the study underscore the critical influence of geographical and socio-economic factors on healthcare access in the district.</w:t>
      </w:r>
    </w:p>
    <w:p w14:paraId="5B9DCE94" w14:textId="77777777" w:rsidR="00AF49A3" w:rsidRPr="00DA777E" w:rsidRDefault="00AF49A3" w:rsidP="00740C6A">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Remote PHCs like </w:t>
      </w:r>
      <w:proofErr w:type="spellStart"/>
      <w:r w:rsidRPr="00DA777E">
        <w:rPr>
          <w:rFonts w:ascii="Arial" w:eastAsia="Times New Roman" w:hAnsi="Arial" w:cs="Arial"/>
          <w:sz w:val="20"/>
          <w:szCs w:val="20"/>
          <w:lang w:val="en-IN"/>
        </w:rPr>
        <w:t>Mawkynrew</w:t>
      </w:r>
      <w:proofErr w:type="spellEnd"/>
      <w:r w:rsidRPr="00DA777E">
        <w:rPr>
          <w:rFonts w:ascii="Arial" w:eastAsia="Times New Roman" w:hAnsi="Arial" w:cs="Arial"/>
          <w:sz w:val="20"/>
          <w:szCs w:val="20"/>
          <w:lang w:val="en-IN"/>
        </w:rPr>
        <w:t xml:space="preserve"> and </w:t>
      </w:r>
      <w:proofErr w:type="spellStart"/>
      <w:r w:rsidRPr="00DA777E">
        <w:rPr>
          <w:rFonts w:ascii="Arial" w:eastAsia="Times New Roman" w:hAnsi="Arial" w:cs="Arial"/>
          <w:sz w:val="20"/>
          <w:szCs w:val="20"/>
          <w:lang w:val="en-IN"/>
        </w:rPr>
        <w:t>Nongspung</w:t>
      </w:r>
      <w:proofErr w:type="spellEnd"/>
      <w:r w:rsidRPr="00DA777E">
        <w:rPr>
          <w:rFonts w:ascii="Arial" w:eastAsia="Times New Roman" w:hAnsi="Arial" w:cs="Arial"/>
          <w:sz w:val="20"/>
          <w:szCs w:val="20"/>
          <w:lang w:val="en-IN"/>
        </w:rPr>
        <w:t xml:space="preserve"> are hampered by poor road infrastructure, rugged terrain, and limited transport options, resulting in longer travel distances and lower user satisfaction. These challenges disproportionately affect women and the elderly, who often have to undertake arduous journeys on foot or rely on infrequent transport services, which can significantly delay or discourage healthcare seeking </w:t>
      </w:r>
    </w:p>
    <w:p w14:paraId="500AFA87" w14:textId="77777777" w:rsidR="00CC42BF" w:rsidRPr="00DA777E" w:rsidRDefault="00AF49A3"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Socio-economic disparities further intensify these challenges. Higher education and income levels in areas like MawlaiMawroh enable residents to access services more readily, while lower income, larger households, and informal employment in remote villages limit both awareness and ability to seek timely care. Map overlays demonstrate spatial inequities, indicating that strategic placement of additional health facilities and infrastructure improvements are essential to address these gaps. </w:t>
      </w:r>
    </w:p>
    <w:p w14:paraId="5039E30F" w14:textId="77777777" w:rsidR="00AF49A3" w:rsidRPr="00DA777E" w:rsidRDefault="00DA777E" w:rsidP="00AF49A3">
      <w:pPr>
        <w:spacing w:line="36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7. CONCLUSION</w:t>
      </w:r>
    </w:p>
    <w:p w14:paraId="57C8A45E" w14:textId="77777777" w:rsidR="00AF49A3" w:rsidRPr="00DA777E" w:rsidRDefault="00AF49A3" w:rsidP="00DA777E">
      <w:pPr>
        <w:spacing w:line="240" w:lineRule="auto"/>
        <w:ind w:firstLine="720"/>
        <w:jc w:val="both"/>
        <w:rPr>
          <w:rFonts w:ascii="Arial" w:eastAsia="Times New Roman" w:hAnsi="Arial" w:cs="Arial"/>
          <w:sz w:val="20"/>
          <w:szCs w:val="20"/>
          <w:lang w:val="en-IN"/>
        </w:rPr>
      </w:pPr>
      <w:r w:rsidRPr="00DA777E">
        <w:rPr>
          <w:rFonts w:ascii="Arial" w:eastAsia="Times New Roman" w:hAnsi="Arial" w:cs="Arial"/>
          <w:sz w:val="20"/>
          <w:szCs w:val="20"/>
          <w:lang w:val="en-IN"/>
        </w:rPr>
        <w:t>The research clearly indicates that access to Primary Health Centres in East Khasi Hills is shaped by a combination of geographical, infrastructural, and socio-economic factors. Remote villages with poor road networks and limited transport options face considerable barriers, resulting in longer travel distances and lower satisfaction with healthcare services, especially among women and older populations. Socio-economic factors such as income, education, household size, and employment status further influence patients’ ability to seek care, with poorer and larger households experiencing greater challenges. To improve equitable healthcare access, strategic measures are needed, including upgrading rural road infrastructure, establishing additional PHCs closer to underserved communities, and enhancing transportation services, particularly in remote areas. Community-based programs to raise awareness and facilitate affordable transport options can also play a vital role. Addressing both physical and socio-economic barriers is essential for ensuring timely, accessible, and equitable healthcare for all residents, ultimately contributing to better health outcomes and reduced disparities in the district.</w:t>
      </w:r>
    </w:p>
    <w:p w14:paraId="3986AEFF" w14:textId="77777777" w:rsidR="00247047" w:rsidRDefault="00247047" w:rsidP="00EC2E76">
      <w:pPr>
        <w:tabs>
          <w:tab w:val="left" w:pos="896"/>
        </w:tabs>
        <w:ind w:right="119"/>
        <w:jc w:val="both"/>
        <w:rPr>
          <w:rFonts w:ascii="Arial" w:hAnsi="Arial" w:cs="Arial"/>
          <w:b/>
          <w:color w:val="212121"/>
          <w:sz w:val="20"/>
          <w:szCs w:val="20"/>
        </w:rPr>
      </w:pPr>
    </w:p>
    <w:p w14:paraId="1359EC71" w14:textId="484FD40C" w:rsidR="00EC2E76" w:rsidRPr="00DA777E" w:rsidRDefault="00EC2E76" w:rsidP="00EC2E76">
      <w:pPr>
        <w:tabs>
          <w:tab w:val="left" w:pos="896"/>
        </w:tabs>
        <w:ind w:right="119"/>
        <w:jc w:val="both"/>
        <w:rPr>
          <w:rFonts w:ascii="Arial" w:hAnsi="Arial" w:cs="Arial"/>
          <w:b/>
          <w:color w:val="212121"/>
          <w:sz w:val="20"/>
          <w:szCs w:val="20"/>
        </w:rPr>
      </w:pPr>
      <w:bookmarkStart w:id="0" w:name="_GoBack"/>
      <w:bookmarkEnd w:id="0"/>
      <w:r w:rsidRPr="00DA777E">
        <w:rPr>
          <w:rFonts w:ascii="Arial" w:hAnsi="Arial" w:cs="Arial"/>
          <w:b/>
          <w:color w:val="212121"/>
          <w:sz w:val="20"/>
          <w:szCs w:val="20"/>
        </w:rPr>
        <w:t>Ethical approval</w:t>
      </w:r>
    </w:p>
    <w:p w14:paraId="7BD068DD" w14:textId="77777777" w:rsidR="00EC2E76" w:rsidRPr="00DA777E" w:rsidRDefault="00EC2E76" w:rsidP="00EC2E76">
      <w:pPr>
        <w:tabs>
          <w:tab w:val="left" w:pos="896"/>
        </w:tabs>
        <w:ind w:right="119"/>
        <w:jc w:val="both"/>
        <w:rPr>
          <w:rFonts w:ascii="Arial" w:hAnsi="Arial" w:cs="Arial"/>
          <w:bCs/>
          <w:color w:val="212121"/>
          <w:sz w:val="20"/>
          <w:szCs w:val="20"/>
        </w:rPr>
      </w:pPr>
      <w:r w:rsidRPr="00DA777E">
        <w:rPr>
          <w:rFonts w:ascii="Arial" w:hAnsi="Arial" w:cs="Arial"/>
          <w:bCs/>
          <w:color w:val="212121"/>
          <w:sz w:val="20"/>
          <w:szCs w:val="20"/>
        </w:rPr>
        <w:t>Ethical approval not required</w:t>
      </w:r>
    </w:p>
    <w:p w14:paraId="0553E0DF" w14:textId="77777777" w:rsidR="00EC2E76" w:rsidRPr="00DA777E" w:rsidRDefault="00EC2E76" w:rsidP="00EC2E76">
      <w:pPr>
        <w:tabs>
          <w:tab w:val="left" w:pos="896"/>
        </w:tabs>
        <w:ind w:right="119"/>
        <w:jc w:val="both"/>
        <w:rPr>
          <w:rFonts w:ascii="Arial" w:hAnsi="Arial" w:cs="Arial"/>
          <w:b/>
          <w:color w:val="212121"/>
          <w:sz w:val="20"/>
          <w:szCs w:val="20"/>
        </w:rPr>
      </w:pPr>
      <w:r w:rsidRPr="00DA777E">
        <w:rPr>
          <w:rFonts w:ascii="Arial" w:hAnsi="Arial" w:cs="Arial"/>
          <w:b/>
          <w:color w:val="212121"/>
          <w:sz w:val="20"/>
          <w:szCs w:val="20"/>
        </w:rPr>
        <w:t xml:space="preserve">Human or Animal </w:t>
      </w:r>
      <w:r w:rsidR="005F5202">
        <w:rPr>
          <w:rFonts w:ascii="Arial" w:hAnsi="Arial" w:cs="Arial"/>
          <w:b/>
          <w:color w:val="212121"/>
          <w:sz w:val="20"/>
          <w:szCs w:val="20"/>
        </w:rPr>
        <w:t>Rights</w:t>
      </w:r>
    </w:p>
    <w:p w14:paraId="7DE684C7" w14:textId="77777777" w:rsidR="00EC2E76" w:rsidRPr="00DA777E" w:rsidRDefault="00EC2E76" w:rsidP="00EC2E76">
      <w:pPr>
        <w:tabs>
          <w:tab w:val="left" w:pos="896"/>
        </w:tabs>
        <w:ind w:right="119"/>
        <w:jc w:val="both"/>
        <w:rPr>
          <w:rFonts w:ascii="Arial" w:hAnsi="Arial" w:cs="Arial"/>
          <w:bCs/>
          <w:color w:val="212121"/>
          <w:sz w:val="20"/>
          <w:szCs w:val="20"/>
        </w:rPr>
      </w:pPr>
      <w:r w:rsidRPr="00DA777E">
        <w:rPr>
          <w:rFonts w:ascii="Arial" w:hAnsi="Arial" w:cs="Arial"/>
          <w:bCs/>
          <w:color w:val="212121"/>
          <w:sz w:val="20"/>
          <w:szCs w:val="20"/>
        </w:rPr>
        <w:t>This article does not contain any studies with human participants or animals performed by any of the authors.</w:t>
      </w:r>
    </w:p>
    <w:p w14:paraId="0F80C839" w14:textId="77777777" w:rsidR="00EC2E76" w:rsidRPr="00740C6A" w:rsidRDefault="00DA777E" w:rsidP="00740C6A">
      <w:pPr>
        <w:tabs>
          <w:tab w:val="left" w:pos="896"/>
        </w:tabs>
        <w:ind w:right="119"/>
        <w:jc w:val="both"/>
        <w:rPr>
          <w:rFonts w:ascii="Arial" w:hAnsi="Arial" w:cs="Arial"/>
          <w:b/>
          <w:bCs/>
          <w:color w:val="212121"/>
          <w:sz w:val="20"/>
          <w:szCs w:val="20"/>
        </w:rPr>
      </w:pPr>
      <w:r w:rsidRPr="00DA777E">
        <w:rPr>
          <w:rFonts w:ascii="Arial" w:hAnsi="Arial" w:cs="Arial"/>
          <w:b/>
          <w:bCs/>
          <w:color w:val="212121"/>
          <w:sz w:val="20"/>
          <w:szCs w:val="20"/>
        </w:rPr>
        <w:t xml:space="preserve">REFERENCES </w:t>
      </w:r>
    </w:p>
    <w:p w14:paraId="5A8DE4FC" w14:textId="77777777" w:rsidR="00EC2E76" w:rsidRPr="005F5202" w:rsidRDefault="00EC2E76" w:rsidP="005F5202">
      <w:pPr>
        <w:pStyle w:val="NormalWeb"/>
        <w:spacing w:line="240" w:lineRule="auto"/>
        <w:jc w:val="both"/>
        <w:rPr>
          <w:rFonts w:ascii="Arial" w:hAnsi="Arial" w:cs="Arial"/>
          <w:sz w:val="20"/>
          <w:szCs w:val="20"/>
        </w:rPr>
      </w:pPr>
      <w:r w:rsidRPr="005F5202">
        <w:rPr>
          <w:rFonts w:ascii="Arial" w:hAnsi="Arial" w:cs="Arial"/>
          <w:sz w:val="20"/>
          <w:szCs w:val="20"/>
        </w:rPr>
        <w:t xml:space="preserve">1.Al Kaabi, A. S. A. (2023). Medical geography: Topical approaches and methodological intersections. </w:t>
      </w:r>
      <w:r w:rsidRPr="005F5202">
        <w:rPr>
          <w:rStyle w:val="Emphasis"/>
          <w:rFonts w:ascii="Arial" w:hAnsi="Arial" w:cs="Arial"/>
          <w:sz w:val="20"/>
          <w:szCs w:val="20"/>
        </w:rPr>
        <w:t>International Journal of Medical Sciences, 6</w:t>
      </w:r>
      <w:r w:rsidRPr="005F5202">
        <w:rPr>
          <w:rFonts w:ascii="Arial" w:hAnsi="Arial" w:cs="Arial"/>
          <w:sz w:val="20"/>
          <w:szCs w:val="20"/>
        </w:rPr>
        <w:t xml:space="preserve">(2), 1–9. </w:t>
      </w:r>
      <w:hyperlink r:id="rId18" w:tgtFrame="_new" w:history="1">
        <w:r w:rsidRPr="005F5202">
          <w:rPr>
            <w:rStyle w:val="Hyperlink"/>
            <w:rFonts w:ascii="Arial" w:hAnsi="Arial" w:cs="Arial"/>
            <w:sz w:val="20"/>
            <w:szCs w:val="20"/>
          </w:rPr>
          <w:t>https://doi.org/10.32441/ijms.6.2.1</w:t>
        </w:r>
      </w:hyperlink>
    </w:p>
    <w:p w14:paraId="10966CD2"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2.Saravanabavan, V., Balaji, D., &amp; Preethi, S. (2019). Identification of dengue risk zone: A geo-medical study on Madurai city. </w:t>
      </w:r>
      <w:proofErr w:type="spellStart"/>
      <w:r w:rsidRPr="005F5202">
        <w:rPr>
          <w:rFonts w:ascii="Arial" w:hAnsi="Arial" w:cs="Arial"/>
          <w:i/>
          <w:iCs/>
          <w:color w:val="222222"/>
          <w:sz w:val="20"/>
          <w:szCs w:val="20"/>
          <w:shd w:val="clear" w:color="auto" w:fill="FFFFFF"/>
        </w:rPr>
        <w:t>GeoJournal</w:t>
      </w:r>
      <w:proofErr w:type="spellEnd"/>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84</w:t>
      </w:r>
      <w:r w:rsidRPr="005F5202">
        <w:rPr>
          <w:rFonts w:ascii="Arial" w:hAnsi="Arial" w:cs="Arial"/>
          <w:color w:val="222222"/>
          <w:sz w:val="20"/>
          <w:szCs w:val="20"/>
          <w:shd w:val="clear" w:color="auto" w:fill="FFFFFF"/>
        </w:rPr>
        <w:t>(4), 1073-1087.</w:t>
      </w:r>
      <w:hyperlink r:id="rId19" w:history="1">
        <w:r w:rsidRPr="005F5202">
          <w:rPr>
            <w:rFonts w:ascii="Arial" w:hAnsi="Arial" w:cs="Arial"/>
            <w:color w:val="0000FF" w:themeColor="hyperlink"/>
            <w:sz w:val="20"/>
            <w:szCs w:val="20"/>
            <w:u w:val="single"/>
            <w:shd w:val="clear" w:color="auto" w:fill="FFFFFF"/>
          </w:rPr>
          <w:t>https://doi.org/10.1007/s10708-018-9909-9</w:t>
        </w:r>
      </w:hyperlink>
    </w:p>
    <w:p w14:paraId="75D95C86" w14:textId="77777777" w:rsidR="00EC2E76" w:rsidRPr="005F5202" w:rsidRDefault="00EC2E76" w:rsidP="005F5202">
      <w:pPr>
        <w:shd w:val="clear" w:color="auto" w:fill="FFFFFF"/>
        <w:spacing w:after="0" w:line="240" w:lineRule="auto"/>
        <w:jc w:val="both"/>
        <w:rPr>
          <w:rFonts w:ascii="Arial" w:eastAsia="Times New Roman" w:hAnsi="Arial" w:cs="Arial"/>
          <w:color w:val="777777"/>
          <w:kern w:val="0"/>
          <w:sz w:val="20"/>
          <w:szCs w:val="20"/>
          <w:lang w:eastAsia="en-IN"/>
        </w:rPr>
      </w:pPr>
    </w:p>
    <w:p w14:paraId="2EBF6F46" w14:textId="77777777" w:rsidR="00EC2E76" w:rsidRPr="005F5202" w:rsidRDefault="00EC2E76" w:rsidP="005F5202">
      <w:pPr>
        <w:spacing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3.Saravanabavan, V., Sudharsan, R., Balaji, D., &amp;</w:t>
      </w:r>
      <w:proofErr w:type="spellStart"/>
      <w:r w:rsidRPr="005F5202">
        <w:rPr>
          <w:rFonts w:ascii="Arial" w:hAnsi="Arial" w:cs="Arial"/>
          <w:color w:val="222222"/>
          <w:sz w:val="20"/>
          <w:szCs w:val="20"/>
          <w:shd w:val="clear" w:color="auto" w:fill="FFFFFF"/>
        </w:rPr>
        <w:t>Rahamath</w:t>
      </w:r>
      <w:proofErr w:type="spellEnd"/>
      <w:r w:rsidRPr="005F5202">
        <w:rPr>
          <w:rFonts w:ascii="Arial" w:hAnsi="Arial" w:cs="Arial"/>
          <w:color w:val="222222"/>
          <w:sz w:val="20"/>
          <w:szCs w:val="20"/>
          <w:shd w:val="clear" w:color="auto" w:fill="FFFFFF"/>
        </w:rPr>
        <w:t xml:space="preserve"> Nisha, R. (2014). Patient’s perception and epidemiological characteristics of dengue in Madurai city-using factor analysis. </w:t>
      </w:r>
      <w:r w:rsidRPr="005F5202">
        <w:rPr>
          <w:rFonts w:ascii="Arial" w:hAnsi="Arial" w:cs="Arial"/>
          <w:i/>
          <w:iCs/>
          <w:color w:val="222222"/>
          <w:sz w:val="20"/>
          <w:szCs w:val="20"/>
          <w:shd w:val="clear" w:color="auto" w:fill="FFFFFF"/>
        </w:rPr>
        <w:t>International Journal of Mosquito Research</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1</w:t>
      </w:r>
      <w:r w:rsidRPr="005F5202">
        <w:rPr>
          <w:rFonts w:ascii="Arial" w:hAnsi="Arial" w:cs="Arial"/>
          <w:color w:val="222222"/>
          <w:sz w:val="20"/>
          <w:szCs w:val="20"/>
          <w:shd w:val="clear" w:color="auto" w:fill="FFFFFF"/>
        </w:rPr>
        <w:t>(2), 18-24.</w:t>
      </w:r>
    </w:p>
    <w:p w14:paraId="011CAE2B" w14:textId="77777777" w:rsidR="00EC2E76" w:rsidRPr="005F5202" w:rsidRDefault="00EC2E76" w:rsidP="005F5202">
      <w:pPr>
        <w:pStyle w:val="NormalWeb"/>
        <w:spacing w:line="240" w:lineRule="auto"/>
        <w:jc w:val="both"/>
        <w:rPr>
          <w:rFonts w:ascii="Arial" w:hAnsi="Arial" w:cs="Arial"/>
          <w:sz w:val="20"/>
          <w:szCs w:val="20"/>
        </w:rPr>
      </w:pPr>
      <w:r w:rsidRPr="005F5202">
        <w:rPr>
          <w:rFonts w:ascii="Arial" w:hAnsi="Arial" w:cs="Arial"/>
          <w:color w:val="222222"/>
          <w:sz w:val="20"/>
          <w:szCs w:val="20"/>
          <w:shd w:val="clear" w:color="auto" w:fill="FFFFFF"/>
        </w:rPr>
        <w:t>4.</w:t>
      </w:r>
      <w:r w:rsidRPr="005F5202">
        <w:rPr>
          <w:rFonts w:ascii="Arial" w:hAnsi="Arial" w:cs="Arial"/>
          <w:sz w:val="20"/>
          <w:szCs w:val="20"/>
        </w:rPr>
        <w:t xml:space="preserve">Maláková, K. (2022). A Geodemographic View of the Accessibility of Selected Outpatient Services in Czechia. </w:t>
      </w:r>
      <w:r w:rsidRPr="005F5202">
        <w:rPr>
          <w:rStyle w:val="Emphasis"/>
          <w:rFonts w:ascii="Arial" w:hAnsi="Arial" w:cs="Arial"/>
          <w:sz w:val="20"/>
          <w:szCs w:val="20"/>
        </w:rPr>
        <w:t>International Journal of Public Health, 67</w:t>
      </w:r>
      <w:r w:rsidRPr="005F5202">
        <w:rPr>
          <w:rFonts w:ascii="Arial" w:hAnsi="Arial" w:cs="Arial"/>
          <w:sz w:val="20"/>
          <w:szCs w:val="20"/>
        </w:rPr>
        <w:t xml:space="preserve">, 1604067. </w:t>
      </w:r>
      <w:hyperlink r:id="rId20" w:tgtFrame="_new" w:history="1">
        <w:r w:rsidRPr="005F5202">
          <w:rPr>
            <w:rStyle w:val="Hyperlink"/>
            <w:rFonts w:ascii="Arial" w:hAnsi="Arial" w:cs="Arial"/>
            <w:sz w:val="20"/>
            <w:szCs w:val="20"/>
          </w:rPr>
          <w:t>https://doi.org/10.3389/ijph.2022.1604067</w:t>
        </w:r>
      </w:hyperlink>
    </w:p>
    <w:p w14:paraId="44526403" w14:textId="77777777" w:rsidR="00EC2E76" w:rsidRDefault="00EC2E76" w:rsidP="005F5202">
      <w:pPr>
        <w:spacing w:after="0" w:line="240" w:lineRule="auto"/>
        <w:jc w:val="both"/>
        <w:rPr>
          <w:rFonts w:ascii="Helvetica" w:hAnsi="Helvetica"/>
          <w:color w:val="222222"/>
          <w:shd w:val="clear" w:color="auto" w:fill="FFFFFF"/>
        </w:rPr>
      </w:pPr>
      <w:r w:rsidRPr="005F5202">
        <w:rPr>
          <w:rFonts w:ascii="Arial" w:hAnsi="Arial" w:cs="Arial"/>
          <w:color w:val="222222"/>
          <w:sz w:val="20"/>
          <w:szCs w:val="20"/>
          <w:shd w:val="clear" w:color="auto" w:fill="FFFFFF"/>
        </w:rPr>
        <w:t xml:space="preserve">5.Radhakrishnan, R., &amp; Vaithialingam, S. (2023). Exploring the Suitability of Groundwater for Domestic Water Quality and Irrigation </w:t>
      </w:r>
      <w:r w:rsidR="009058B4" w:rsidRPr="005F5202">
        <w:rPr>
          <w:rFonts w:ascii="Arial" w:hAnsi="Arial" w:cs="Arial"/>
          <w:color w:val="222222"/>
          <w:sz w:val="20"/>
          <w:szCs w:val="20"/>
          <w:shd w:val="clear" w:color="auto" w:fill="FFFFFF"/>
        </w:rPr>
        <w:t>Purposes</w:t>
      </w:r>
      <w:r w:rsidRPr="005F5202">
        <w:rPr>
          <w:rFonts w:ascii="Arial" w:hAnsi="Arial" w:cs="Arial"/>
          <w:color w:val="222222"/>
          <w:sz w:val="20"/>
          <w:szCs w:val="20"/>
          <w:shd w:val="clear" w:color="auto" w:fill="FFFFFF"/>
        </w:rPr>
        <w:t xml:space="preserve"> in </w:t>
      </w:r>
      <w:proofErr w:type="spellStart"/>
      <w:r w:rsidRPr="005F5202">
        <w:rPr>
          <w:rFonts w:ascii="Arial" w:hAnsi="Arial" w:cs="Arial"/>
          <w:color w:val="222222"/>
          <w:sz w:val="20"/>
          <w:szCs w:val="20"/>
          <w:shd w:val="clear" w:color="auto" w:fill="FFFFFF"/>
        </w:rPr>
        <w:t>Dindigul</w:t>
      </w:r>
      <w:proofErr w:type="spellEnd"/>
      <w:r w:rsidRPr="005F5202">
        <w:rPr>
          <w:rFonts w:ascii="Arial" w:hAnsi="Arial" w:cs="Arial"/>
          <w:color w:val="222222"/>
          <w:sz w:val="20"/>
          <w:szCs w:val="20"/>
          <w:shd w:val="clear" w:color="auto" w:fill="FFFFFF"/>
        </w:rPr>
        <w:t xml:space="preserve"> District, Tamil Nadu. In </w:t>
      </w:r>
      <w:r w:rsidRPr="005F5202">
        <w:rPr>
          <w:rFonts w:ascii="Arial" w:hAnsi="Arial" w:cs="Arial"/>
          <w:i/>
          <w:iCs/>
          <w:color w:val="222222"/>
          <w:sz w:val="20"/>
          <w:szCs w:val="20"/>
          <w:shd w:val="clear" w:color="auto" w:fill="FFFFFF"/>
        </w:rPr>
        <w:t>Surface and groundwater resources development and management in semi-arid region: strategies and solutions for sustainable water management</w:t>
      </w:r>
      <w:r w:rsidRPr="005F5202">
        <w:rPr>
          <w:rFonts w:ascii="Arial" w:hAnsi="Arial" w:cs="Arial"/>
          <w:color w:val="222222"/>
          <w:sz w:val="20"/>
          <w:szCs w:val="20"/>
          <w:shd w:val="clear" w:color="auto" w:fill="FFFFFF"/>
        </w:rPr>
        <w:t> (pp. 253-277). Cham: Springer International Publishing.</w:t>
      </w:r>
      <w:r w:rsidR="00740C6A" w:rsidRPr="00740C6A">
        <w:rPr>
          <w:rFonts w:ascii="Helvetica" w:hAnsi="Helvetica"/>
          <w:color w:val="222222"/>
          <w:shd w:val="clear" w:color="auto" w:fill="FFFFFF"/>
        </w:rPr>
        <w:t xml:space="preserve"> </w:t>
      </w:r>
      <w:hyperlink r:id="rId21" w:history="1">
        <w:r w:rsidR="00740C6A" w:rsidRPr="003517A1">
          <w:rPr>
            <w:rStyle w:val="Hyperlink"/>
            <w:rFonts w:ascii="Helvetica" w:hAnsi="Helvetica"/>
            <w:shd w:val="clear" w:color="auto" w:fill="FFFFFF"/>
          </w:rPr>
          <w:t>https://doi.org/10.1007/978-3-031-29394-8_14</w:t>
        </w:r>
      </w:hyperlink>
    </w:p>
    <w:p w14:paraId="27D3B05E"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7F21CCF4"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6.Umasankar, R. V., &amp; Saravanabavan, V. (2024). Geospatial Analysis of Health Care Resource Allocation in Karur District: Insights From GIS. </w:t>
      </w:r>
      <w:proofErr w:type="spellStart"/>
      <w:r w:rsidRPr="005F5202">
        <w:rPr>
          <w:rFonts w:ascii="Arial" w:hAnsi="Arial" w:cs="Arial"/>
          <w:i/>
          <w:iCs/>
          <w:color w:val="222222"/>
          <w:sz w:val="20"/>
          <w:szCs w:val="20"/>
          <w:shd w:val="clear" w:color="auto" w:fill="FFFFFF"/>
        </w:rPr>
        <w:t>Shodhkosh</w:t>
      </w:r>
      <w:proofErr w:type="spellEnd"/>
      <w:r w:rsidRPr="005F5202">
        <w:rPr>
          <w:rFonts w:ascii="Arial" w:hAnsi="Arial" w:cs="Arial"/>
          <w:i/>
          <w:iCs/>
          <w:color w:val="222222"/>
          <w:sz w:val="20"/>
          <w:szCs w:val="20"/>
          <w:shd w:val="clear" w:color="auto" w:fill="FFFFFF"/>
        </w:rPr>
        <w:t>: Journal of Visual and Performing Arts</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5</w:t>
      </w:r>
      <w:r w:rsidRPr="005F5202">
        <w:rPr>
          <w:rFonts w:ascii="Arial" w:hAnsi="Arial" w:cs="Arial"/>
          <w:color w:val="222222"/>
          <w:sz w:val="20"/>
          <w:szCs w:val="20"/>
          <w:shd w:val="clear" w:color="auto" w:fill="FFFFFF"/>
        </w:rPr>
        <w:t>(1).</w:t>
      </w:r>
      <w:r w:rsidR="00981F77" w:rsidRPr="00981F77">
        <w:t xml:space="preserve"> </w:t>
      </w:r>
      <w:hyperlink r:id="rId22" w:history="1">
        <w:r w:rsidR="00981F77">
          <w:rPr>
            <w:rStyle w:val="Hyperlink"/>
            <w:rFonts w:ascii="Segoe UI" w:hAnsi="Segoe UI" w:cs="Segoe UI"/>
            <w:color w:val="008ACB"/>
            <w:sz w:val="21"/>
            <w:szCs w:val="21"/>
            <w:shd w:val="clear" w:color="auto" w:fill="FFFFFF"/>
          </w:rPr>
          <w:t>https://doi.org/10.29121/shodhkosh.v5.i1.2024.2040</w:t>
        </w:r>
      </w:hyperlink>
    </w:p>
    <w:p w14:paraId="4EC09F6E"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4EB1234A"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7.Saravanabavan, V., Eswari, S., Vimala Vinnarasi, J., Ganesan, J., &amp; Sudharsan, R. (2020). Spatial-temporal variation of leptospirosis disease in Madurai city–</w:t>
      </w:r>
      <w:proofErr w:type="spellStart"/>
      <w:r w:rsidRPr="005F5202">
        <w:rPr>
          <w:rFonts w:ascii="Arial" w:hAnsi="Arial" w:cs="Arial"/>
          <w:color w:val="222222"/>
          <w:sz w:val="20"/>
          <w:szCs w:val="20"/>
          <w:shd w:val="clear" w:color="auto" w:fill="FFFFFF"/>
        </w:rPr>
        <w:t>Medicogeographical</w:t>
      </w:r>
      <w:proofErr w:type="spellEnd"/>
      <w:r w:rsidRPr="005F5202">
        <w:rPr>
          <w:rFonts w:ascii="Arial" w:hAnsi="Arial" w:cs="Arial"/>
          <w:color w:val="222222"/>
          <w:sz w:val="20"/>
          <w:szCs w:val="20"/>
          <w:shd w:val="clear" w:color="auto" w:fill="FFFFFF"/>
        </w:rPr>
        <w:t xml:space="preserve"> analysis. </w:t>
      </w:r>
      <w:r w:rsidRPr="005F5202">
        <w:rPr>
          <w:rFonts w:ascii="Arial" w:hAnsi="Arial" w:cs="Arial"/>
          <w:i/>
          <w:iCs/>
          <w:color w:val="222222"/>
          <w:sz w:val="20"/>
          <w:szCs w:val="20"/>
          <w:shd w:val="clear" w:color="auto" w:fill="FFFFFF"/>
        </w:rPr>
        <w:t>International Journal of Geography, Geology and Environment</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2</w:t>
      </w:r>
      <w:r w:rsidRPr="005F5202">
        <w:rPr>
          <w:rFonts w:ascii="Arial" w:hAnsi="Arial" w:cs="Arial"/>
          <w:color w:val="222222"/>
          <w:sz w:val="20"/>
          <w:szCs w:val="20"/>
          <w:shd w:val="clear" w:color="auto" w:fill="FFFFFF"/>
        </w:rPr>
        <w:t>(1), 21-7.</w:t>
      </w:r>
    </w:p>
    <w:p w14:paraId="7CA3B009"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2EA54786"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color w:val="222222"/>
          <w:sz w:val="20"/>
          <w:szCs w:val="20"/>
          <w:shd w:val="clear" w:color="auto" w:fill="FFFFFF"/>
        </w:rPr>
        <w:t>8.</w:t>
      </w:r>
      <w:r w:rsidRPr="00740C6A">
        <w:rPr>
          <w:rFonts w:ascii="Arial" w:hAnsi="Arial" w:cs="Arial"/>
          <w:sz w:val="20"/>
          <w:szCs w:val="20"/>
        </w:rPr>
        <w:t xml:space="preserve">Simaroj, P., </w:t>
      </w:r>
      <w:proofErr w:type="spellStart"/>
      <w:r w:rsidRPr="00740C6A">
        <w:rPr>
          <w:rFonts w:ascii="Arial" w:hAnsi="Arial" w:cs="Arial"/>
          <w:sz w:val="20"/>
          <w:szCs w:val="20"/>
        </w:rPr>
        <w:t>Phol</w:t>
      </w:r>
      <w:proofErr w:type="spellEnd"/>
      <w:r w:rsidRPr="00740C6A">
        <w:rPr>
          <w:rFonts w:ascii="Arial" w:hAnsi="Arial" w:cs="Arial"/>
          <w:sz w:val="20"/>
          <w:szCs w:val="20"/>
        </w:rPr>
        <w:t xml:space="preserve">, R., </w:t>
      </w:r>
      <w:proofErr w:type="spellStart"/>
      <w:r w:rsidRPr="00740C6A">
        <w:rPr>
          <w:rFonts w:ascii="Arial" w:hAnsi="Arial" w:cs="Arial"/>
          <w:sz w:val="20"/>
          <w:szCs w:val="20"/>
        </w:rPr>
        <w:t>Chalalai</w:t>
      </w:r>
      <w:proofErr w:type="spellEnd"/>
      <w:r w:rsidRPr="00740C6A">
        <w:rPr>
          <w:rFonts w:ascii="Arial" w:hAnsi="Arial" w:cs="Arial"/>
          <w:sz w:val="20"/>
          <w:szCs w:val="20"/>
        </w:rPr>
        <w:t>, S., &amp;</w:t>
      </w:r>
      <w:proofErr w:type="spellStart"/>
      <w:r w:rsidRPr="00740C6A">
        <w:rPr>
          <w:rFonts w:ascii="Arial" w:hAnsi="Arial" w:cs="Arial"/>
          <w:sz w:val="20"/>
          <w:szCs w:val="20"/>
        </w:rPr>
        <w:t>Phol</w:t>
      </w:r>
      <w:proofErr w:type="spellEnd"/>
      <w:r w:rsidRPr="00740C6A">
        <w:rPr>
          <w:rFonts w:ascii="Arial" w:hAnsi="Arial" w:cs="Arial"/>
          <w:sz w:val="20"/>
          <w:szCs w:val="20"/>
        </w:rPr>
        <w:t xml:space="preserve">, R. (2023). Barriers to the uptake of cataract surgery in Lumbini, Nepal and </w:t>
      </w:r>
      <w:proofErr w:type="spellStart"/>
      <w:r w:rsidRPr="00740C6A">
        <w:rPr>
          <w:rFonts w:ascii="Arial" w:hAnsi="Arial" w:cs="Arial"/>
          <w:sz w:val="20"/>
          <w:szCs w:val="20"/>
        </w:rPr>
        <w:t>Aranyapratet</w:t>
      </w:r>
      <w:proofErr w:type="spellEnd"/>
      <w:r w:rsidRPr="00740C6A">
        <w:rPr>
          <w:rFonts w:ascii="Arial" w:hAnsi="Arial" w:cs="Arial"/>
          <w:sz w:val="20"/>
          <w:szCs w:val="20"/>
        </w:rPr>
        <w:t xml:space="preserve">, Thailand. </w:t>
      </w:r>
      <w:r w:rsidRPr="00740C6A">
        <w:rPr>
          <w:rStyle w:val="Emphasis"/>
          <w:rFonts w:ascii="Arial" w:hAnsi="Arial" w:cs="Arial"/>
          <w:sz w:val="20"/>
          <w:szCs w:val="20"/>
        </w:rPr>
        <w:t>The Bangkok Medical Journal, 19</w:t>
      </w:r>
      <w:r w:rsidRPr="00740C6A">
        <w:rPr>
          <w:rFonts w:ascii="Arial" w:hAnsi="Arial" w:cs="Arial"/>
          <w:sz w:val="20"/>
          <w:szCs w:val="20"/>
        </w:rPr>
        <w:t xml:space="preserve">(2), 134–139. </w:t>
      </w:r>
      <w:hyperlink r:id="rId23" w:tgtFrame="_new" w:history="1">
        <w:r w:rsidRPr="00740C6A">
          <w:rPr>
            <w:rStyle w:val="Hyperlink"/>
            <w:rFonts w:ascii="Arial" w:hAnsi="Arial" w:cs="Arial"/>
            <w:sz w:val="20"/>
            <w:szCs w:val="20"/>
          </w:rPr>
          <w:t>https://doi.org/10.31524/bkkmedj.2023.27.001</w:t>
        </w:r>
      </w:hyperlink>
    </w:p>
    <w:p w14:paraId="15B5BC12" w14:textId="77777777" w:rsidR="00740C6A" w:rsidRPr="00740C6A" w:rsidRDefault="00EC2E76" w:rsidP="005F5202">
      <w:pPr>
        <w:spacing w:line="240" w:lineRule="auto"/>
        <w:jc w:val="both"/>
        <w:rPr>
          <w:rFonts w:ascii="Helvetica" w:hAnsi="Helvetica"/>
          <w:color w:val="222222"/>
          <w:shd w:val="clear" w:color="auto" w:fill="FFFFFF"/>
        </w:rPr>
      </w:pPr>
      <w:r w:rsidRPr="00740C6A">
        <w:rPr>
          <w:rFonts w:ascii="Arial" w:hAnsi="Arial" w:cs="Arial"/>
          <w:color w:val="222222"/>
          <w:sz w:val="20"/>
          <w:szCs w:val="20"/>
          <w:shd w:val="clear" w:color="auto" w:fill="FFFFFF"/>
        </w:rPr>
        <w:t>9.</w:t>
      </w:r>
      <w:r w:rsidR="00740C6A">
        <w:rPr>
          <w:rFonts w:ascii="Arial" w:hAnsi="Arial" w:cs="Arial"/>
          <w:color w:val="222222"/>
          <w:sz w:val="20"/>
          <w:szCs w:val="20"/>
          <w:shd w:val="clear" w:color="auto" w:fill="FFFFFF"/>
        </w:rPr>
        <w:t xml:space="preserve"> </w:t>
      </w:r>
      <w:r w:rsidRPr="00740C6A">
        <w:rPr>
          <w:rFonts w:ascii="Arial" w:hAnsi="Arial" w:cs="Arial"/>
          <w:color w:val="222222"/>
          <w:sz w:val="20"/>
          <w:szCs w:val="20"/>
          <w:shd w:val="clear" w:color="auto" w:fill="FFFFFF"/>
        </w:rPr>
        <w:t xml:space="preserve">Saravanabavan, V., Vinothini, C., Suja Rose, R. S., &amp; Balaji, D. (2025). A Geo-Chemical Study of Water Pollution Due to the Tanning Industry: A Case Study of </w:t>
      </w:r>
      <w:proofErr w:type="spellStart"/>
      <w:r w:rsidRPr="00740C6A">
        <w:rPr>
          <w:rFonts w:ascii="Arial" w:hAnsi="Arial" w:cs="Arial"/>
          <w:color w:val="222222"/>
          <w:sz w:val="20"/>
          <w:szCs w:val="20"/>
          <w:shd w:val="clear" w:color="auto" w:fill="FFFFFF"/>
        </w:rPr>
        <w:t>Dindigul</w:t>
      </w:r>
      <w:proofErr w:type="spellEnd"/>
      <w:r w:rsidRPr="00740C6A">
        <w:rPr>
          <w:rFonts w:ascii="Arial" w:hAnsi="Arial" w:cs="Arial"/>
          <w:color w:val="222222"/>
          <w:sz w:val="20"/>
          <w:szCs w:val="20"/>
          <w:shd w:val="clear" w:color="auto" w:fill="FFFFFF"/>
        </w:rPr>
        <w:t xml:space="preserve"> District, Tamil Nadu, India. In </w:t>
      </w:r>
      <w:r w:rsidRPr="00740C6A">
        <w:rPr>
          <w:rFonts w:ascii="Arial" w:hAnsi="Arial" w:cs="Arial"/>
          <w:i/>
          <w:iCs/>
          <w:color w:val="222222"/>
          <w:sz w:val="20"/>
          <w:szCs w:val="20"/>
          <w:shd w:val="clear" w:color="auto" w:fill="FFFFFF"/>
        </w:rPr>
        <w:t>Groundwater Resource Management Planning Strategies: A Geospatial Approach: Volume 1</w:t>
      </w:r>
      <w:r w:rsidRPr="00740C6A">
        <w:rPr>
          <w:rFonts w:ascii="Arial" w:hAnsi="Arial" w:cs="Arial"/>
          <w:color w:val="222222"/>
          <w:sz w:val="20"/>
          <w:szCs w:val="20"/>
          <w:shd w:val="clear" w:color="auto" w:fill="FFFFFF"/>
        </w:rPr>
        <w:t> (pp. 651-683). Cham: Springer Nature Switzerland.</w:t>
      </w:r>
      <w:r w:rsidR="00740C6A" w:rsidRPr="00740C6A">
        <w:rPr>
          <w:rFonts w:ascii="Helvetica" w:hAnsi="Helvetica"/>
          <w:color w:val="222222"/>
          <w:shd w:val="clear" w:color="auto" w:fill="FFFFFF"/>
        </w:rPr>
        <w:t xml:space="preserve"> </w:t>
      </w:r>
      <w:hyperlink r:id="rId24" w:history="1">
        <w:r w:rsidR="00740C6A" w:rsidRPr="003517A1">
          <w:rPr>
            <w:rStyle w:val="Hyperlink"/>
            <w:rFonts w:ascii="Helvetica" w:hAnsi="Helvetica"/>
            <w:shd w:val="clear" w:color="auto" w:fill="FFFFFF"/>
          </w:rPr>
          <w:t>https://doi.org/10.1007/978-3-031-88870-0_25</w:t>
        </w:r>
      </w:hyperlink>
    </w:p>
    <w:p w14:paraId="77FCB097" w14:textId="77777777" w:rsidR="00EC2E76" w:rsidRPr="00740C6A" w:rsidRDefault="00EC2E76" w:rsidP="005F5202">
      <w:pPr>
        <w:pStyle w:val="Default"/>
        <w:jc w:val="both"/>
        <w:rPr>
          <w:rFonts w:ascii="Arial" w:hAnsi="Arial" w:cs="Arial"/>
          <w:sz w:val="20"/>
          <w:szCs w:val="20"/>
        </w:rPr>
      </w:pPr>
      <w:r w:rsidRPr="00740C6A">
        <w:rPr>
          <w:rFonts w:ascii="Arial" w:hAnsi="Arial" w:cs="Arial"/>
          <w:sz w:val="20"/>
          <w:szCs w:val="20"/>
        </w:rPr>
        <w:t xml:space="preserve">10.Saravanabavan, V., Vinothini, C., Vadivel, S., Sanjeevi Prasad, S., </w:t>
      </w:r>
      <w:proofErr w:type="spellStart"/>
      <w:r w:rsidRPr="00740C6A">
        <w:rPr>
          <w:rFonts w:ascii="Arial" w:hAnsi="Arial" w:cs="Arial"/>
          <w:sz w:val="20"/>
          <w:szCs w:val="20"/>
        </w:rPr>
        <w:t>Katturajan</w:t>
      </w:r>
      <w:proofErr w:type="spellEnd"/>
      <w:r w:rsidRPr="00740C6A">
        <w:rPr>
          <w:rFonts w:ascii="Arial" w:hAnsi="Arial" w:cs="Arial"/>
          <w:sz w:val="20"/>
          <w:szCs w:val="20"/>
        </w:rPr>
        <w:t xml:space="preserve">, K., &amp; Balaji, D. (2025). Assessing the performance of primary health </w:t>
      </w:r>
      <w:proofErr w:type="spellStart"/>
      <w:r w:rsidRPr="00740C6A">
        <w:rPr>
          <w:rFonts w:ascii="Arial" w:hAnsi="Arial" w:cs="Arial"/>
          <w:sz w:val="20"/>
          <w:szCs w:val="20"/>
        </w:rPr>
        <w:t>centres</w:t>
      </w:r>
      <w:proofErr w:type="spellEnd"/>
      <w:r w:rsidRPr="00740C6A">
        <w:rPr>
          <w:rFonts w:ascii="Arial" w:hAnsi="Arial" w:cs="Arial"/>
          <w:sz w:val="20"/>
          <w:szCs w:val="20"/>
        </w:rPr>
        <w:t xml:space="preserve"> in Meghalaya: An automatic linear modelling. International Journal of Science and Research Archive 16 (01), 454-465</w:t>
      </w:r>
    </w:p>
    <w:p w14:paraId="340F7795"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https://doi.org/10.30574/ijsra.2025.16.1.2010</w:t>
      </w:r>
    </w:p>
    <w:p w14:paraId="506B6A2B" w14:textId="77777777" w:rsidR="00EC2E76" w:rsidRPr="00740C6A" w:rsidRDefault="00EC2E76" w:rsidP="005F5202">
      <w:pPr>
        <w:spacing w:after="0" w:line="240" w:lineRule="auto"/>
        <w:jc w:val="both"/>
        <w:rPr>
          <w:rFonts w:ascii="Arial" w:hAnsi="Arial" w:cs="Arial"/>
          <w:sz w:val="20"/>
          <w:szCs w:val="20"/>
        </w:rPr>
      </w:pPr>
    </w:p>
    <w:p w14:paraId="43D4C1B2"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11.Samuel, D., </w:t>
      </w:r>
      <w:proofErr w:type="spellStart"/>
      <w:r w:rsidRPr="00740C6A">
        <w:rPr>
          <w:rFonts w:ascii="Arial" w:hAnsi="Arial" w:cs="Arial"/>
          <w:sz w:val="20"/>
          <w:szCs w:val="20"/>
        </w:rPr>
        <w:t>Eyenghe</w:t>
      </w:r>
      <w:proofErr w:type="spellEnd"/>
      <w:r w:rsidRPr="00740C6A">
        <w:rPr>
          <w:rFonts w:ascii="Arial" w:hAnsi="Arial" w:cs="Arial"/>
          <w:sz w:val="20"/>
          <w:szCs w:val="20"/>
        </w:rPr>
        <w:t xml:space="preserve">, T., &amp; Brown, I. (2021). Socioeconomic effects on household access to primary healthcare facilities in selected riverine communities, Rivers State, Nigeria. </w:t>
      </w:r>
      <w:r w:rsidRPr="00740C6A">
        <w:rPr>
          <w:rStyle w:val="Emphasis"/>
          <w:rFonts w:ascii="Arial" w:hAnsi="Arial" w:cs="Arial"/>
          <w:sz w:val="20"/>
          <w:szCs w:val="20"/>
        </w:rPr>
        <w:t>International Journal of Social Science and Human Research, 4</w:t>
      </w:r>
      <w:r w:rsidRPr="00740C6A">
        <w:rPr>
          <w:rFonts w:ascii="Arial" w:hAnsi="Arial" w:cs="Arial"/>
          <w:sz w:val="20"/>
          <w:szCs w:val="20"/>
        </w:rPr>
        <w:t>(5), 967–979. https://doi.org/10.47191/ijsshr/v4i5.13</w:t>
      </w:r>
    </w:p>
    <w:p w14:paraId="5417ADD8" w14:textId="77777777" w:rsidR="00EC2E76" w:rsidRPr="00740C6A" w:rsidRDefault="00EC2E76" w:rsidP="005F5202">
      <w:pPr>
        <w:spacing w:after="0" w:line="240" w:lineRule="auto"/>
        <w:jc w:val="both"/>
        <w:rPr>
          <w:rFonts w:ascii="Arial" w:hAnsi="Arial" w:cs="Arial"/>
          <w:color w:val="0000FF"/>
          <w:kern w:val="0"/>
          <w:sz w:val="20"/>
          <w:szCs w:val="20"/>
        </w:rPr>
      </w:pPr>
      <w:r w:rsidRPr="00740C6A">
        <w:rPr>
          <w:rFonts w:ascii="Arial" w:hAnsi="Arial" w:cs="Arial"/>
          <w:color w:val="222222"/>
          <w:sz w:val="20"/>
          <w:szCs w:val="20"/>
          <w:shd w:val="clear" w:color="auto" w:fill="FFFFFF"/>
        </w:rPr>
        <w:t xml:space="preserve">12.Saravanabavan, V., </w:t>
      </w:r>
      <w:proofErr w:type="spellStart"/>
      <w:r w:rsidRPr="00740C6A">
        <w:rPr>
          <w:rFonts w:ascii="Arial" w:hAnsi="Arial" w:cs="Arial"/>
          <w:color w:val="222222"/>
          <w:sz w:val="20"/>
          <w:szCs w:val="20"/>
          <w:shd w:val="clear" w:color="auto" w:fill="FFFFFF"/>
        </w:rPr>
        <w:t>Nokimte</w:t>
      </w:r>
      <w:proofErr w:type="spellEnd"/>
      <w:r w:rsidRPr="00740C6A">
        <w:rPr>
          <w:rFonts w:ascii="Arial" w:hAnsi="Arial" w:cs="Arial"/>
          <w:color w:val="222222"/>
          <w:sz w:val="20"/>
          <w:szCs w:val="20"/>
          <w:shd w:val="clear" w:color="auto" w:fill="FFFFFF"/>
        </w:rPr>
        <w:t xml:space="preserve"> N </w:t>
      </w:r>
      <w:proofErr w:type="spellStart"/>
      <w:r w:rsidRPr="00740C6A">
        <w:rPr>
          <w:rFonts w:ascii="Arial" w:hAnsi="Arial" w:cs="Arial"/>
          <w:color w:val="222222"/>
          <w:sz w:val="20"/>
          <w:szCs w:val="20"/>
          <w:shd w:val="clear" w:color="auto" w:fill="FFFFFF"/>
        </w:rPr>
        <w:t>Sangma</w:t>
      </w:r>
      <w:proofErr w:type="spellEnd"/>
      <w:r w:rsidRPr="00740C6A">
        <w:rPr>
          <w:rFonts w:ascii="Arial" w:hAnsi="Arial" w:cs="Arial"/>
          <w:color w:val="222222"/>
          <w:sz w:val="20"/>
          <w:szCs w:val="20"/>
          <w:shd w:val="clear" w:color="auto" w:fill="FFFFFF"/>
        </w:rPr>
        <w:t>., &amp; Vinothini, C. (2024). Spatial distribution and pattern of location in primary health centers in West Garo Hills District, Meghalaya. </w:t>
      </w:r>
      <w:r w:rsidRPr="00740C6A">
        <w:rPr>
          <w:rFonts w:ascii="Arial" w:hAnsi="Arial" w:cs="Arial"/>
          <w:i/>
          <w:iCs/>
          <w:color w:val="222222"/>
          <w:sz w:val="20"/>
          <w:szCs w:val="20"/>
          <w:shd w:val="clear" w:color="auto" w:fill="FFFFFF"/>
        </w:rPr>
        <w:t>International Journal of Research Publication and Reviews</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5</w:t>
      </w:r>
      <w:r w:rsidRPr="00740C6A">
        <w:rPr>
          <w:rFonts w:ascii="Arial" w:hAnsi="Arial" w:cs="Arial"/>
          <w:color w:val="222222"/>
          <w:sz w:val="20"/>
          <w:szCs w:val="20"/>
          <w:shd w:val="clear" w:color="auto" w:fill="FFFFFF"/>
        </w:rPr>
        <w:t>(11), 694-701.</w:t>
      </w:r>
      <w:hyperlink r:id="rId25" w:history="1">
        <w:r w:rsidR="009058B4" w:rsidRPr="00740C6A">
          <w:rPr>
            <w:rStyle w:val="Hyperlink"/>
            <w:rFonts w:ascii="Arial" w:hAnsi="Arial" w:cs="Arial"/>
            <w:kern w:val="0"/>
            <w:sz w:val="20"/>
            <w:szCs w:val="20"/>
          </w:rPr>
          <w:t>https://doi.org/10.55248/gengpi.5.1124.3126</w:t>
        </w:r>
      </w:hyperlink>
    </w:p>
    <w:p w14:paraId="2B750BB1" w14:textId="77777777" w:rsidR="009058B4" w:rsidRPr="00740C6A" w:rsidRDefault="009058B4" w:rsidP="005F5202">
      <w:pPr>
        <w:spacing w:after="0" w:line="240" w:lineRule="auto"/>
        <w:jc w:val="both"/>
        <w:rPr>
          <w:rFonts w:ascii="Arial" w:hAnsi="Arial" w:cs="Arial"/>
          <w:color w:val="222222"/>
          <w:sz w:val="20"/>
          <w:szCs w:val="20"/>
          <w:shd w:val="clear" w:color="auto" w:fill="FFFFFF"/>
        </w:rPr>
      </w:pPr>
    </w:p>
    <w:p w14:paraId="444E3F12"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13.Saravanabavan, V., </w:t>
      </w:r>
      <w:proofErr w:type="spellStart"/>
      <w:r w:rsidRPr="00740C6A">
        <w:rPr>
          <w:rFonts w:ascii="Arial" w:hAnsi="Arial" w:cs="Arial"/>
          <w:color w:val="222222"/>
          <w:sz w:val="20"/>
          <w:szCs w:val="20"/>
          <w:shd w:val="clear" w:color="auto" w:fill="FFFFFF"/>
        </w:rPr>
        <w:t>Emayavaramban</w:t>
      </w:r>
      <w:proofErr w:type="spellEnd"/>
      <w:r w:rsidRPr="00740C6A">
        <w:rPr>
          <w:rFonts w:ascii="Arial" w:hAnsi="Arial" w:cs="Arial"/>
          <w:color w:val="222222"/>
          <w:sz w:val="20"/>
          <w:szCs w:val="20"/>
          <w:shd w:val="clear" w:color="auto" w:fill="FFFFFF"/>
        </w:rPr>
        <w:t>, V., Thangamani, V., Manonmani, I. K., Rose, R. S., Balaji, D., ... &amp; Vinothini, C. (2023). Spatial variation of covid-19 morbidity status and identification of risk zone in Tamil Nadu (India) during first wave.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88</w:t>
      </w:r>
      <w:r w:rsidRPr="00740C6A">
        <w:rPr>
          <w:rFonts w:ascii="Arial" w:hAnsi="Arial" w:cs="Arial"/>
          <w:color w:val="222222"/>
          <w:sz w:val="20"/>
          <w:szCs w:val="20"/>
          <w:shd w:val="clear" w:color="auto" w:fill="FFFFFF"/>
        </w:rPr>
        <w:t>(2), 1341-1354.</w:t>
      </w:r>
      <w:hyperlink r:id="rId26" w:history="1">
        <w:r w:rsidRPr="00740C6A">
          <w:rPr>
            <w:rFonts w:ascii="Arial" w:hAnsi="Arial" w:cs="Arial"/>
            <w:color w:val="0000FF" w:themeColor="hyperlink"/>
            <w:sz w:val="20"/>
            <w:szCs w:val="20"/>
            <w:u w:val="single"/>
            <w:shd w:val="clear" w:color="auto" w:fill="FFFFFF"/>
          </w:rPr>
          <w:t>https://doi.org/10.1007/s10708-022-10680-x</w:t>
        </w:r>
      </w:hyperlink>
    </w:p>
    <w:p w14:paraId="08D6711B"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5BDCAF0"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14.Vinothini, C., &amp; Saravanabavan, V. (2022). Spatial Distribution of Emerging Diseases in Madurai District: A Geo Medical Study. </w:t>
      </w:r>
      <w:r w:rsidRPr="00740C6A">
        <w:rPr>
          <w:rFonts w:ascii="Arial" w:hAnsi="Arial" w:cs="Arial"/>
          <w:i/>
          <w:iCs/>
          <w:color w:val="222222"/>
          <w:sz w:val="20"/>
          <w:szCs w:val="20"/>
          <w:shd w:val="clear" w:color="auto" w:fill="FFFFFF"/>
        </w:rPr>
        <w:t>International Journal of Innovative Science and Research Technology</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w:t>
      </w:r>
      <w:r w:rsidRPr="00740C6A">
        <w:rPr>
          <w:rFonts w:ascii="Arial" w:hAnsi="Arial" w:cs="Arial"/>
          <w:color w:val="222222"/>
          <w:sz w:val="20"/>
          <w:szCs w:val="20"/>
          <w:shd w:val="clear" w:color="auto" w:fill="FFFFFF"/>
        </w:rPr>
        <w:t>(6), 2456-2165.</w:t>
      </w:r>
    </w:p>
    <w:p w14:paraId="7D1F2084" w14:textId="77777777" w:rsidR="00EC2E76" w:rsidRPr="00740C6A" w:rsidRDefault="00EC2E76" w:rsidP="005F5202">
      <w:pPr>
        <w:spacing w:after="0" w:line="240" w:lineRule="auto"/>
        <w:jc w:val="both"/>
        <w:rPr>
          <w:rFonts w:ascii="Arial" w:hAnsi="Arial" w:cs="Arial"/>
          <w:kern w:val="0"/>
          <w:sz w:val="20"/>
          <w:szCs w:val="20"/>
        </w:rPr>
      </w:pPr>
      <w:r w:rsidRPr="00740C6A">
        <w:rPr>
          <w:rFonts w:ascii="Arial" w:hAnsi="Arial" w:cs="Arial"/>
          <w:color w:val="222222"/>
          <w:sz w:val="20"/>
          <w:szCs w:val="20"/>
          <w:shd w:val="clear" w:color="auto" w:fill="FFFFFF"/>
        </w:rPr>
        <w:t>15.Vinothini, C., Suja Rose, R. S., &amp; Saravanabavan, V. (2024). Assessment of primary health care accessibility and patients’ perception in Madurai district: a geo-medical study.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89</w:t>
      </w:r>
      <w:r w:rsidRPr="00740C6A">
        <w:rPr>
          <w:rFonts w:ascii="Arial" w:hAnsi="Arial" w:cs="Arial"/>
          <w:color w:val="222222"/>
          <w:sz w:val="20"/>
          <w:szCs w:val="20"/>
          <w:shd w:val="clear" w:color="auto" w:fill="FFFFFF"/>
        </w:rPr>
        <w:t>(5), 211.</w:t>
      </w:r>
      <w:hyperlink r:id="rId27" w:history="1">
        <w:r w:rsidRPr="00740C6A">
          <w:rPr>
            <w:rStyle w:val="Hyperlink"/>
            <w:rFonts w:ascii="Arial" w:hAnsi="Arial" w:cs="Arial"/>
            <w:kern w:val="0"/>
            <w:sz w:val="20"/>
            <w:szCs w:val="20"/>
          </w:rPr>
          <w:t>https://doi.org/10.1007/s10708-024-11208-1</w:t>
        </w:r>
      </w:hyperlink>
    </w:p>
    <w:p w14:paraId="2E2F6529" w14:textId="77777777" w:rsidR="00EC2E76" w:rsidRPr="00740C6A" w:rsidRDefault="00EC2E76" w:rsidP="005F5202">
      <w:pPr>
        <w:spacing w:after="0" w:line="240" w:lineRule="auto"/>
        <w:jc w:val="both"/>
        <w:rPr>
          <w:rFonts w:ascii="Arial" w:hAnsi="Arial" w:cs="Arial"/>
          <w:sz w:val="20"/>
          <w:szCs w:val="20"/>
        </w:rPr>
      </w:pPr>
    </w:p>
    <w:p w14:paraId="6B489D73"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lastRenderedPageBreak/>
        <w:t>16.Saravanabavan, V., &amp;</w:t>
      </w:r>
      <w:proofErr w:type="spellStart"/>
      <w:r w:rsidRPr="00740C6A">
        <w:rPr>
          <w:rFonts w:ascii="Arial" w:hAnsi="Arial" w:cs="Arial"/>
          <w:color w:val="222222"/>
          <w:sz w:val="20"/>
          <w:szCs w:val="20"/>
          <w:shd w:val="clear" w:color="auto" w:fill="FFFFFF"/>
        </w:rPr>
        <w:t>Shanmuganandan</w:t>
      </w:r>
      <w:proofErr w:type="spellEnd"/>
      <w:r w:rsidRPr="00740C6A">
        <w:rPr>
          <w:rFonts w:ascii="Arial" w:hAnsi="Arial" w:cs="Arial"/>
          <w:color w:val="222222"/>
          <w:sz w:val="20"/>
          <w:szCs w:val="20"/>
          <w:shd w:val="clear" w:color="auto" w:fill="FFFFFF"/>
        </w:rPr>
        <w:t>, S. (1996). Pattern of leprosy treatment and health care situation in Tamil Nadu. </w:t>
      </w:r>
      <w:r w:rsidRPr="00740C6A">
        <w:rPr>
          <w:rFonts w:ascii="Arial" w:hAnsi="Arial" w:cs="Arial"/>
          <w:i/>
          <w:iCs/>
          <w:color w:val="222222"/>
          <w:sz w:val="20"/>
          <w:szCs w:val="20"/>
          <w:shd w:val="clear" w:color="auto" w:fill="FFFFFF"/>
        </w:rPr>
        <w:t>Annals of the National Association of Geographers, India</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16</w:t>
      </w:r>
      <w:r w:rsidRPr="00740C6A">
        <w:rPr>
          <w:rFonts w:ascii="Arial" w:hAnsi="Arial" w:cs="Arial"/>
          <w:color w:val="222222"/>
          <w:sz w:val="20"/>
          <w:szCs w:val="20"/>
          <w:shd w:val="clear" w:color="auto" w:fill="FFFFFF"/>
        </w:rPr>
        <w:t>(2), 25-35.</w:t>
      </w:r>
    </w:p>
    <w:p w14:paraId="5BCD3086"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69CB664F" w14:textId="77777777" w:rsidR="00EC2E76" w:rsidRPr="00740C6A" w:rsidRDefault="00EC2E76" w:rsidP="005F5202">
      <w:pPr>
        <w:pStyle w:val="Default"/>
        <w:jc w:val="both"/>
        <w:rPr>
          <w:rFonts w:ascii="Arial" w:hAnsi="Arial" w:cs="Arial"/>
          <w:color w:val="0000FF"/>
          <w:sz w:val="20"/>
          <w:szCs w:val="20"/>
        </w:rPr>
      </w:pPr>
      <w:r w:rsidRPr="00740C6A">
        <w:rPr>
          <w:rFonts w:ascii="Arial" w:hAnsi="Arial" w:cs="Arial"/>
          <w:color w:val="222222"/>
          <w:sz w:val="20"/>
          <w:szCs w:val="20"/>
          <w:shd w:val="clear" w:color="auto" w:fill="FFFFFF"/>
        </w:rPr>
        <w:t>17.Vinothini, C., Saravanabavan, V., &amp; Rose, R. S. (2024). Travel patterns of adult patients to primary health centers in Madurai district: A public health perspective.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13</w:t>
      </w:r>
      <w:r w:rsidRPr="00740C6A">
        <w:rPr>
          <w:rFonts w:ascii="Arial" w:hAnsi="Arial" w:cs="Arial"/>
          <w:color w:val="222222"/>
          <w:sz w:val="20"/>
          <w:szCs w:val="20"/>
          <w:shd w:val="clear" w:color="auto" w:fill="FFFFFF"/>
        </w:rPr>
        <w:t>(1), 141-149.</w:t>
      </w:r>
      <w:hyperlink r:id="rId28" w:history="1">
        <w:r w:rsidRPr="00740C6A">
          <w:rPr>
            <w:rStyle w:val="Hyperlink"/>
            <w:rFonts w:ascii="Arial" w:hAnsi="Arial" w:cs="Arial"/>
            <w:sz w:val="20"/>
            <w:szCs w:val="20"/>
          </w:rPr>
          <w:t>https://doi.org/10.30574/ijsra.2024.13.1.1605</w:t>
        </w:r>
      </w:hyperlink>
    </w:p>
    <w:p w14:paraId="3B20D88A" w14:textId="77777777" w:rsidR="00EC2E76" w:rsidRPr="00740C6A" w:rsidRDefault="00EC2E76" w:rsidP="005F5202">
      <w:pPr>
        <w:pStyle w:val="Default"/>
        <w:jc w:val="both"/>
        <w:rPr>
          <w:rFonts w:ascii="Arial" w:hAnsi="Arial" w:cs="Arial"/>
          <w:sz w:val="20"/>
          <w:szCs w:val="20"/>
        </w:rPr>
      </w:pPr>
    </w:p>
    <w:p w14:paraId="761FF8ED"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18.Saravanabavan, V., Vinothini, C., Balaji, D., Alok, M., Arya, M., &amp; Athira, R. (2022). Geo-spatial approach on COVID-19 mortality in Tamil Nadu.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4</w:t>
      </w:r>
      <w:r w:rsidRPr="00740C6A">
        <w:rPr>
          <w:rFonts w:ascii="Arial" w:hAnsi="Arial" w:cs="Arial"/>
          <w:color w:val="222222"/>
          <w:sz w:val="20"/>
          <w:szCs w:val="20"/>
          <w:shd w:val="clear" w:color="auto" w:fill="FFFFFF"/>
        </w:rPr>
        <w:t>(1), 123-131.</w:t>
      </w:r>
    </w:p>
    <w:p w14:paraId="439D9149"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19.Samli, A., </w:t>
      </w:r>
      <w:proofErr w:type="spellStart"/>
      <w:r w:rsidRPr="00740C6A">
        <w:rPr>
          <w:rFonts w:ascii="Arial" w:hAnsi="Arial" w:cs="Arial"/>
          <w:sz w:val="20"/>
          <w:szCs w:val="20"/>
        </w:rPr>
        <w:t>Hadju</w:t>
      </w:r>
      <w:proofErr w:type="spellEnd"/>
      <w:r w:rsidRPr="00740C6A">
        <w:rPr>
          <w:rFonts w:ascii="Arial" w:hAnsi="Arial" w:cs="Arial"/>
          <w:sz w:val="20"/>
          <w:szCs w:val="20"/>
        </w:rPr>
        <w:t xml:space="preserve">, V., &amp; Soma, A. S. (2020). Spatial analysis of health facilities in </w:t>
      </w:r>
      <w:proofErr w:type="spellStart"/>
      <w:r w:rsidRPr="00740C6A">
        <w:rPr>
          <w:rFonts w:ascii="Arial" w:hAnsi="Arial" w:cs="Arial"/>
          <w:sz w:val="20"/>
          <w:szCs w:val="20"/>
        </w:rPr>
        <w:t>Mamuju</w:t>
      </w:r>
      <w:proofErr w:type="spellEnd"/>
      <w:r w:rsidRPr="00740C6A">
        <w:rPr>
          <w:rFonts w:ascii="Arial" w:hAnsi="Arial" w:cs="Arial"/>
          <w:sz w:val="20"/>
          <w:szCs w:val="20"/>
        </w:rPr>
        <w:t xml:space="preserve"> City, West Sulawesi. </w:t>
      </w:r>
      <w:proofErr w:type="spellStart"/>
      <w:r w:rsidRPr="00740C6A">
        <w:rPr>
          <w:rStyle w:val="Emphasis"/>
          <w:rFonts w:ascii="Arial" w:hAnsi="Arial" w:cs="Arial"/>
          <w:sz w:val="20"/>
          <w:szCs w:val="20"/>
        </w:rPr>
        <w:t>EnfermeríaClínica</w:t>
      </w:r>
      <w:proofErr w:type="spellEnd"/>
      <w:r w:rsidRPr="00740C6A">
        <w:rPr>
          <w:rStyle w:val="Emphasis"/>
          <w:rFonts w:ascii="Arial" w:hAnsi="Arial" w:cs="Arial"/>
          <w:sz w:val="20"/>
          <w:szCs w:val="20"/>
        </w:rPr>
        <w:t>, 30</w:t>
      </w:r>
      <w:r w:rsidRPr="00740C6A">
        <w:rPr>
          <w:rFonts w:ascii="Arial" w:hAnsi="Arial" w:cs="Arial"/>
          <w:sz w:val="20"/>
          <w:szCs w:val="20"/>
        </w:rPr>
        <w:t xml:space="preserve">(Suppl. S6), 71–75. </w:t>
      </w:r>
      <w:hyperlink r:id="rId29" w:tgtFrame="_new" w:history="1">
        <w:r w:rsidRPr="00740C6A">
          <w:rPr>
            <w:rStyle w:val="Hyperlink"/>
            <w:rFonts w:ascii="Arial" w:hAnsi="Arial" w:cs="Arial"/>
            <w:sz w:val="20"/>
            <w:szCs w:val="20"/>
          </w:rPr>
          <w:t>https://doi.org/10.1016/j.enfcli.2020.06.017</w:t>
        </w:r>
      </w:hyperlink>
    </w:p>
    <w:p w14:paraId="0EDB7AA9"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20</w:t>
      </w:r>
      <w:r w:rsidR="00464B87" w:rsidRPr="00740C6A">
        <w:rPr>
          <w:rFonts w:ascii="Arial" w:hAnsi="Arial" w:cs="Arial"/>
          <w:sz w:val="20"/>
          <w:szCs w:val="20"/>
        </w:rPr>
        <w:t>.</w:t>
      </w:r>
      <w:r w:rsidRPr="00740C6A">
        <w:rPr>
          <w:rFonts w:ascii="Arial" w:hAnsi="Arial" w:cs="Arial"/>
          <w:sz w:val="20"/>
          <w:szCs w:val="20"/>
        </w:rPr>
        <w:t xml:space="preserve">Manjunatha, M. C., Madhu, B., Sahana, K. S., Suraj, B. M., Mounika Sree, M., Chaithra, M., &amp; Kameshwari, V. S. (2024). Understanding medical healthcare solutions in GIS platform: A review. </w:t>
      </w:r>
      <w:r w:rsidRPr="00740C6A">
        <w:rPr>
          <w:rStyle w:val="Emphasis"/>
          <w:rFonts w:ascii="Arial" w:hAnsi="Arial" w:cs="Arial"/>
          <w:sz w:val="20"/>
          <w:szCs w:val="20"/>
        </w:rPr>
        <w:t>Journal of Experimental and Laboratory Medicine, 1</w:t>
      </w:r>
      <w:r w:rsidRPr="00740C6A">
        <w:rPr>
          <w:rFonts w:ascii="Arial" w:hAnsi="Arial" w:cs="Arial"/>
          <w:sz w:val="20"/>
          <w:szCs w:val="20"/>
        </w:rPr>
        <w:t xml:space="preserve">(4), 98–109. </w:t>
      </w:r>
      <w:hyperlink r:id="rId30" w:tgtFrame="_new" w:history="1">
        <w:r w:rsidRPr="00740C6A">
          <w:rPr>
            <w:rStyle w:val="Hyperlink"/>
            <w:rFonts w:ascii="Arial" w:hAnsi="Arial" w:cs="Arial"/>
            <w:sz w:val="20"/>
            <w:szCs w:val="20"/>
          </w:rPr>
          <w:t>https://doi.org/10.5455/JELM.20241030075959</w:t>
        </w:r>
      </w:hyperlink>
    </w:p>
    <w:p w14:paraId="14FD5068"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21.Saravanabavan, V. (1996). Bicycles and health-a geo medical study of Madurai city. </w:t>
      </w:r>
      <w:proofErr w:type="spellStart"/>
      <w:r w:rsidRPr="00740C6A">
        <w:rPr>
          <w:rFonts w:ascii="Arial" w:hAnsi="Arial" w:cs="Arial"/>
          <w:sz w:val="20"/>
          <w:szCs w:val="20"/>
        </w:rPr>
        <w:t>InVeloAustralis</w:t>
      </w:r>
      <w:proofErr w:type="spellEnd"/>
      <w:r w:rsidRPr="00740C6A">
        <w:rPr>
          <w:rFonts w:ascii="Arial" w:hAnsi="Arial" w:cs="Arial"/>
          <w:sz w:val="20"/>
          <w:szCs w:val="20"/>
        </w:rPr>
        <w:t xml:space="preserve"> and Velo-City'96. In </w:t>
      </w:r>
      <w:r w:rsidRPr="00740C6A">
        <w:rPr>
          <w:rFonts w:ascii="Arial" w:hAnsi="Arial" w:cs="Arial"/>
          <w:i/>
          <w:iCs/>
          <w:sz w:val="20"/>
          <w:szCs w:val="20"/>
        </w:rPr>
        <w:t>International Bicycle Conference</w:t>
      </w:r>
      <w:r w:rsidRPr="00740C6A">
        <w:rPr>
          <w:rFonts w:ascii="Arial" w:hAnsi="Arial" w:cs="Arial"/>
          <w:sz w:val="20"/>
          <w:szCs w:val="20"/>
        </w:rPr>
        <w:t>.</w:t>
      </w:r>
    </w:p>
    <w:p w14:paraId="5502634C" w14:textId="77777777" w:rsidR="00EC2E76" w:rsidRPr="00740C6A" w:rsidRDefault="00EC2E76" w:rsidP="005F5202">
      <w:pPr>
        <w:spacing w:after="0" w:line="240" w:lineRule="auto"/>
        <w:jc w:val="both"/>
        <w:rPr>
          <w:rFonts w:ascii="Arial" w:hAnsi="Arial" w:cs="Arial"/>
          <w:sz w:val="20"/>
          <w:szCs w:val="20"/>
        </w:rPr>
      </w:pPr>
    </w:p>
    <w:p w14:paraId="57A83951"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22.Vinothini, C., &amp; Saravanabavan, V. (2023). Determinants of health care facilities and patients’ accessibility to PHC in Madurai district.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5</w:t>
      </w:r>
      <w:r w:rsidRPr="00740C6A">
        <w:rPr>
          <w:rFonts w:ascii="Arial" w:hAnsi="Arial" w:cs="Arial"/>
          <w:color w:val="222222"/>
          <w:sz w:val="20"/>
          <w:szCs w:val="20"/>
          <w:shd w:val="clear" w:color="auto" w:fill="FFFFFF"/>
        </w:rPr>
        <w:t>(2), 17-22.</w:t>
      </w:r>
    </w:p>
    <w:p w14:paraId="6BABC90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23.Saravanabavan, V., Reejo, R. J., </w:t>
      </w:r>
      <w:proofErr w:type="spellStart"/>
      <w:r w:rsidRPr="00740C6A">
        <w:rPr>
          <w:rFonts w:ascii="Arial" w:hAnsi="Arial" w:cs="Arial"/>
          <w:color w:val="222222"/>
          <w:sz w:val="20"/>
          <w:szCs w:val="20"/>
          <w:shd w:val="clear" w:color="auto" w:fill="FFFFFF"/>
        </w:rPr>
        <w:t>Neethidevi</w:t>
      </w:r>
      <w:proofErr w:type="spellEnd"/>
      <w:r w:rsidRPr="00740C6A">
        <w:rPr>
          <w:rFonts w:ascii="Arial" w:hAnsi="Arial" w:cs="Arial"/>
          <w:color w:val="222222"/>
          <w:sz w:val="20"/>
          <w:szCs w:val="20"/>
          <w:shd w:val="clear" w:color="auto" w:fill="FFFFFF"/>
        </w:rPr>
        <w:t xml:space="preserve">, A., &amp; Jayashree, R. (2006). Travel and health care utilization pattern of patients in </w:t>
      </w:r>
      <w:proofErr w:type="spellStart"/>
      <w:r w:rsidRPr="00740C6A">
        <w:rPr>
          <w:rFonts w:ascii="Arial" w:hAnsi="Arial" w:cs="Arial"/>
          <w:color w:val="222222"/>
          <w:sz w:val="20"/>
          <w:szCs w:val="20"/>
          <w:shd w:val="clear" w:color="auto" w:fill="FFFFFF"/>
        </w:rPr>
        <w:t>Vadippati</w:t>
      </w:r>
      <w:proofErr w:type="spellEnd"/>
      <w:r w:rsidRPr="00740C6A">
        <w:rPr>
          <w:rFonts w:ascii="Arial" w:hAnsi="Arial" w:cs="Arial"/>
          <w:color w:val="222222"/>
          <w:sz w:val="20"/>
          <w:szCs w:val="20"/>
          <w:shd w:val="clear" w:color="auto" w:fill="FFFFFF"/>
        </w:rPr>
        <w:t xml:space="preserve"> panchayat union: A micro level study using GIS. </w:t>
      </w:r>
      <w:r w:rsidRPr="00740C6A">
        <w:rPr>
          <w:rFonts w:ascii="Arial" w:hAnsi="Arial" w:cs="Arial"/>
          <w:i/>
          <w:iCs/>
          <w:color w:val="222222"/>
          <w:sz w:val="20"/>
          <w:szCs w:val="20"/>
          <w:shd w:val="clear" w:color="auto" w:fill="FFFFFF"/>
        </w:rPr>
        <w:t>Journal of Deccan Geographer</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44</w:t>
      </w:r>
      <w:r w:rsidRPr="00740C6A">
        <w:rPr>
          <w:rFonts w:ascii="Arial" w:hAnsi="Arial" w:cs="Arial"/>
          <w:color w:val="222222"/>
          <w:sz w:val="20"/>
          <w:szCs w:val="20"/>
          <w:shd w:val="clear" w:color="auto" w:fill="FFFFFF"/>
        </w:rPr>
        <w:t>(2), 97-108.</w:t>
      </w:r>
    </w:p>
    <w:p w14:paraId="384C8510"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6A99772C" w14:textId="77777777" w:rsidR="00EC2E76" w:rsidRPr="00740C6A" w:rsidRDefault="00EC2E76" w:rsidP="001349A8">
      <w:pPr>
        <w:pStyle w:val="NormalWeb"/>
        <w:spacing w:line="240" w:lineRule="auto"/>
        <w:jc w:val="both"/>
        <w:rPr>
          <w:rFonts w:ascii="Arial" w:hAnsi="Arial" w:cs="Arial"/>
          <w:sz w:val="20"/>
          <w:szCs w:val="20"/>
        </w:rPr>
      </w:pPr>
      <w:r w:rsidRPr="00740C6A">
        <w:rPr>
          <w:rFonts w:ascii="Arial" w:hAnsi="Arial" w:cs="Arial"/>
          <w:sz w:val="20"/>
          <w:szCs w:val="20"/>
        </w:rPr>
        <w:t xml:space="preserve">24.Sapu, S. D. (2024). A study of primary health services in tribal areas in Himachal Pradesh. </w:t>
      </w:r>
      <w:r w:rsidRPr="00740C6A">
        <w:rPr>
          <w:rStyle w:val="Emphasis"/>
          <w:rFonts w:ascii="Arial" w:hAnsi="Arial" w:cs="Arial"/>
          <w:sz w:val="20"/>
          <w:szCs w:val="20"/>
        </w:rPr>
        <w:t>International Journal of Applied and Scientific Research, 2</w:t>
      </w:r>
      <w:r w:rsidRPr="00740C6A">
        <w:rPr>
          <w:rFonts w:ascii="Arial" w:hAnsi="Arial" w:cs="Arial"/>
          <w:sz w:val="20"/>
          <w:szCs w:val="20"/>
        </w:rPr>
        <w:t xml:space="preserve">(7), 635–648. </w:t>
      </w:r>
      <w:hyperlink r:id="rId31" w:tgtFrame="_new" w:history="1">
        <w:r w:rsidRPr="00740C6A">
          <w:rPr>
            <w:rStyle w:val="Hyperlink"/>
            <w:rFonts w:ascii="Arial" w:hAnsi="Arial" w:cs="Arial"/>
            <w:sz w:val="20"/>
            <w:szCs w:val="20"/>
          </w:rPr>
          <w:t>https://doi.org/10.59890/ijasr.v2i7.2297</w:t>
        </w:r>
      </w:hyperlink>
    </w:p>
    <w:p w14:paraId="1C7DD450" w14:textId="77777777" w:rsidR="00EC2E76" w:rsidRPr="00740C6A" w:rsidRDefault="00EC2E76" w:rsidP="005F5202">
      <w:pPr>
        <w:pStyle w:val="Default"/>
        <w:jc w:val="both"/>
        <w:rPr>
          <w:rFonts w:ascii="Arial" w:hAnsi="Arial" w:cs="Arial"/>
          <w:color w:val="0000FF"/>
          <w:sz w:val="20"/>
          <w:szCs w:val="20"/>
        </w:rPr>
      </w:pPr>
      <w:proofErr w:type="gramStart"/>
      <w:r w:rsidRPr="00740C6A">
        <w:rPr>
          <w:rFonts w:ascii="Arial" w:hAnsi="Arial" w:cs="Arial"/>
          <w:color w:val="222222"/>
          <w:sz w:val="20"/>
          <w:szCs w:val="20"/>
          <w:shd w:val="clear" w:color="auto" w:fill="FFFFFF"/>
        </w:rPr>
        <w:t>25 .Saravanabavan</w:t>
      </w:r>
      <w:proofErr w:type="gramEnd"/>
      <w:r w:rsidRPr="00740C6A">
        <w:rPr>
          <w:rFonts w:ascii="Arial" w:hAnsi="Arial" w:cs="Arial"/>
          <w:color w:val="222222"/>
          <w:sz w:val="20"/>
          <w:szCs w:val="20"/>
          <w:shd w:val="clear" w:color="auto" w:fill="FFFFFF"/>
        </w:rPr>
        <w:t>, V., Vinothini, C., &amp;Suja Rose, R. S. (2024). Transport accessibility and efficiency of PHC location in Kanyakumari district, Tamil Nadu.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11</w:t>
      </w:r>
      <w:r w:rsidRPr="00740C6A">
        <w:rPr>
          <w:rFonts w:ascii="Arial" w:hAnsi="Arial" w:cs="Arial"/>
          <w:color w:val="222222"/>
          <w:sz w:val="20"/>
          <w:szCs w:val="20"/>
          <w:shd w:val="clear" w:color="auto" w:fill="FFFFFF"/>
        </w:rPr>
        <w:t>(2), 1342-1351.</w:t>
      </w:r>
      <w:hyperlink r:id="rId32" w:history="1">
        <w:r w:rsidRPr="00740C6A">
          <w:rPr>
            <w:rStyle w:val="Hyperlink"/>
            <w:rFonts w:ascii="Arial" w:hAnsi="Arial" w:cs="Arial"/>
            <w:sz w:val="20"/>
            <w:szCs w:val="20"/>
          </w:rPr>
          <w:t>https://doi.org/10.30574/ijsra.2024.11.2.0605</w:t>
        </w:r>
      </w:hyperlink>
    </w:p>
    <w:p w14:paraId="2246C82C" w14:textId="77777777" w:rsidR="00EC2E76" w:rsidRPr="00740C6A" w:rsidRDefault="00EC2E76" w:rsidP="005F5202">
      <w:pPr>
        <w:pStyle w:val="Default"/>
        <w:jc w:val="both"/>
        <w:rPr>
          <w:rFonts w:ascii="Arial" w:hAnsi="Arial" w:cs="Arial"/>
          <w:sz w:val="20"/>
          <w:szCs w:val="20"/>
        </w:rPr>
      </w:pPr>
    </w:p>
    <w:p w14:paraId="107A01ED"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26.Reddy, A. (2023). Socioeconomic disparities in health consumption: Uncovering barriers and pathways to equitable access. </w:t>
      </w:r>
      <w:r w:rsidRPr="00740C6A">
        <w:rPr>
          <w:rStyle w:val="Emphasis"/>
          <w:rFonts w:ascii="Arial" w:hAnsi="Arial" w:cs="Arial"/>
          <w:sz w:val="20"/>
          <w:szCs w:val="20"/>
        </w:rPr>
        <w:t>International Journal of Social Science &amp; Economic Research, 8</w:t>
      </w:r>
      <w:r w:rsidRPr="00740C6A">
        <w:rPr>
          <w:rFonts w:ascii="Arial" w:hAnsi="Arial" w:cs="Arial"/>
          <w:sz w:val="20"/>
          <w:szCs w:val="20"/>
        </w:rPr>
        <w:t xml:space="preserve">(12), 3860–3867. </w:t>
      </w:r>
      <w:hyperlink r:id="rId33" w:tgtFrame="_new" w:history="1">
        <w:r w:rsidRPr="00740C6A">
          <w:rPr>
            <w:rStyle w:val="Hyperlink"/>
            <w:rFonts w:ascii="Arial" w:hAnsi="Arial" w:cs="Arial"/>
            <w:sz w:val="20"/>
            <w:szCs w:val="20"/>
          </w:rPr>
          <w:t>https://doi.org/10.46609/IJSSER.2023.v08i12.010</w:t>
        </w:r>
      </w:hyperlink>
    </w:p>
    <w:p w14:paraId="33A88E95"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27.Palal, D., Verma, P., </w:t>
      </w:r>
      <w:proofErr w:type="spellStart"/>
      <w:r w:rsidRPr="00740C6A">
        <w:rPr>
          <w:rFonts w:ascii="Arial" w:hAnsi="Arial" w:cs="Arial"/>
          <w:sz w:val="20"/>
          <w:szCs w:val="20"/>
        </w:rPr>
        <w:t>Ghonge</w:t>
      </w:r>
      <w:proofErr w:type="spellEnd"/>
      <w:r w:rsidRPr="00740C6A">
        <w:rPr>
          <w:rFonts w:ascii="Arial" w:hAnsi="Arial" w:cs="Arial"/>
          <w:sz w:val="20"/>
          <w:szCs w:val="20"/>
        </w:rPr>
        <w:t xml:space="preserve">, S., &amp; Johnson, S. (2023). Geographic information system in medical research: History and the way forward. </w:t>
      </w:r>
      <w:r w:rsidRPr="00740C6A">
        <w:rPr>
          <w:rStyle w:val="Emphasis"/>
          <w:rFonts w:ascii="Arial" w:hAnsi="Arial" w:cs="Arial"/>
          <w:sz w:val="20"/>
          <w:szCs w:val="20"/>
        </w:rPr>
        <w:t>Medical Journal of Dr. DY Patil Vidyapeeth, 16</w:t>
      </w:r>
      <w:r w:rsidRPr="00740C6A">
        <w:rPr>
          <w:rFonts w:ascii="Arial" w:hAnsi="Arial" w:cs="Arial"/>
          <w:sz w:val="20"/>
          <w:szCs w:val="20"/>
        </w:rPr>
        <w:t xml:space="preserve">(6), 1024–1025. </w:t>
      </w:r>
      <w:hyperlink r:id="rId34" w:tgtFrame="_new" w:history="1">
        <w:r w:rsidRPr="00740C6A">
          <w:rPr>
            <w:rStyle w:val="Hyperlink"/>
            <w:rFonts w:ascii="Arial" w:hAnsi="Arial" w:cs="Arial"/>
            <w:sz w:val="20"/>
            <w:szCs w:val="20"/>
          </w:rPr>
          <w:t>https://doi.org/10.4103/mjdrdypu.mjdrdypu_571_22</w:t>
        </w:r>
      </w:hyperlink>
    </w:p>
    <w:p w14:paraId="6472A76B"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28.Saravanabavan, V., Reshma, C. U., &amp; Preethi, S. (2021). Determinants of reproductive health in working women in Thrissur district, Kerala.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86</w:t>
      </w:r>
      <w:r w:rsidRPr="00740C6A">
        <w:rPr>
          <w:rFonts w:ascii="Arial" w:hAnsi="Arial" w:cs="Arial"/>
          <w:color w:val="222222"/>
          <w:sz w:val="20"/>
          <w:szCs w:val="20"/>
          <w:shd w:val="clear" w:color="auto" w:fill="FFFFFF"/>
        </w:rPr>
        <w:t>(1), 239-253.</w:t>
      </w:r>
      <w:hyperlink r:id="rId35" w:history="1">
        <w:r w:rsidRPr="00740C6A">
          <w:rPr>
            <w:rFonts w:ascii="Arial" w:hAnsi="Arial" w:cs="Arial"/>
            <w:color w:val="0000FF" w:themeColor="hyperlink"/>
            <w:sz w:val="20"/>
            <w:szCs w:val="20"/>
            <w:u w:val="single"/>
            <w:shd w:val="clear" w:color="auto" w:fill="FFFFFF"/>
          </w:rPr>
          <w:t>https://doi.org/10.1007/s10708-019-10051-z</w:t>
        </w:r>
      </w:hyperlink>
    </w:p>
    <w:p w14:paraId="1D8DA40B"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5DDAEA40"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29.Saravanabavan, V., Balaji, D., </w:t>
      </w:r>
      <w:proofErr w:type="spellStart"/>
      <w:r w:rsidRPr="00740C6A">
        <w:rPr>
          <w:rFonts w:ascii="Arial" w:hAnsi="Arial" w:cs="Arial"/>
          <w:color w:val="222222"/>
          <w:sz w:val="20"/>
          <w:szCs w:val="20"/>
          <w:shd w:val="clear" w:color="auto" w:fill="FFFFFF"/>
        </w:rPr>
        <w:t>Rahamath</w:t>
      </w:r>
      <w:proofErr w:type="spellEnd"/>
      <w:r w:rsidRPr="00740C6A">
        <w:rPr>
          <w:rFonts w:ascii="Arial" w:hAnsi="Arial" w:cs="Arial"/>
          <w:color w:val="222222"/>
          <w:sz w:val="20"/>
          <w:szCs w:val="20"/>
          <w:shd w:val="clear" w:color="auto" w:fill="FFFFFF"/>
        </w:rPr>
        <w:t>, N. R., Preethi, S., &amp; Vadivel, S. (2020). Geo-ecological association of dengue disease in Madurai city-using multivariate analysis.</w:t>
      </w:r>
    </w:p>
    <w:p w14:paraId="32597231"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sz w:val="20"/>
          <w:szCs w:val="20"/>
        </w:rPr>
        <w:t>International Journal of Mosquito Research 7 (2), 37-45</w:t>
      </w:r>
    </w:p>
    <w:p w14:paraId="2C7E8C95" w14:textId="77777777" w:rsidR="00EC2E76" w:rsidRPr="00740C6A" w:rsidRDefault="00EC2E76" w:rsidP="005F5202">
      <w:pPr>
        <w:spacing w:after="0" w:line="240" w:lineRule="auto"/>
        <w:jc w:val="both"/>
        <w:rPr>
          <w:rFonts w:ascii="Arial" w:hAnsi="Arial" w:cs="Arial"/>
          <w:sz w:val="20"/>
          <w:szCs w:val="20"/>
        </w:rPr>
      </w:pPr>
    </w:p>
    <w:p w14:paraId="0DE3EE3F"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30.Momin, B. G., &amp; Dutta, P. (2021). Factors affecting accessibility of maternal health-care institutions in Meghalaya: A hospital-based study. </w:t>
      </w:r>
      <w:r w:rsidRPr="00740C6A">
        <w:rPr>
          <w:rStyle w:val="Emphasis"/>
          <w:rFonts w:ascii="Arial" w:hAnsi="Arial" w:cs="Arial"/>
          <w:sz w:val="20"/>
          <w:szCs w:val="20"/>
        </w:rPr>
        <w:t>International Journal of Health &amp; Allied Sciences, 10</w:t>
      </w:r>
      <w:r w:rsidRPr="00740C6A">
        <w:rPr>
          <w:rFonts w:ascii="Arial" w:hAnsi="Arial" w:cs="Arial"/>
          <w:sz w:val="20"/>
          <w:szCs w:val="20"/>
        </w:rPr>
        <w:t xml:space="preserve">(3), 189–196. </w:t>
      </w:r>
      <w:hyperlink r:id="rId36" w:tgtFrame="_new" w:history="1">
        <w:r w:rsidRPr="00740C6A">
          <w:rPr>
            <w:rStyle w:val="Hyperlink"/>
            <w:rFonts w:ascii="Arial" w:hAnsi="Arial" w:cs="Arial"/>
            <w:sz w:val="20"/>
            <w:szCs w:val="20"/>
          </w:rPr>
          <w:t>https://doi.org/10.4103/ijhas.IJHAS_188_20</w:t>
        </w:r>
      </w:hyperlink>
    </w:p>
    <w:p w14:paraId="7C37B09D" w14:textId="77777777" w:rsidR="00EC2E76" w:rsidRPr="00740C6A" w:rsidRDefault="00EC2E76" w:rsidP="005F5202">
      <w:pPr>
        <w:pStyle w:val="Default"/>
        <w:jc w:val="both"/>
        <w:rPr>
          <w:rFonts w:ascii="Arial" w:hAnsi="Arial" w:cs="Arial"/>
          <w:sz w:val="20"/>
          <w:szCs w:val="20"/>
        </w:rPr>
      </w:pPr>
      <w:r w:rsidRPr="00740C6A">
        <w:rPr>
          <w:rFonts w:ascii="Arial" w:hAnsi="Arial" w:cs="Arial"/>
          <w:color w:val="222222"/>
          <w:sz w:val="20"/>
          <w:szCs w:val="20"/>
          <w:shd w:val="clear" w:color="auto" w:fill="FFFFFF"/>
        </w:rPr>
        <w:t>31.Saravanabavan, V., Vinothini, C., &amp;</w:t>
      </w:r>
      <w:proofErr w:type="spellStart"/>
      <w:r w:rsidRPr="00740C6A">
        <w:rPr>
          <w:rFonts w:ascii="Arial" w:hAnsi="Arial" w:cs="Arial"/>
          <w:color w:val="222222"/>
          <w:sz w:val="20"/>
          <w:szCs w:val="20"/>
          <w:shd w:val="clear" w:color="auto" w:fill="FFFFFF"/>
        </w:rPr>
        <w:t>SujaRose</w:t>
      </w:r>
      <w:proofErr w:type="spellEnd"/>
      <w:r w:rsidRPr="00740C6A">
        <w:rPr>
          <w:rFonts w:ascii="Arial" w:hAnsi="Arial" w:cs="Arial"/>
          <w:color w:val="222222"/>
          <w:sz w:val="20"/>
          <w:szCs w:val="20"/>
          <w:shd w:val="clear" w:color="auto" w:fill="FFFFFF"/>
        </w:rPr>
        <w:t>, R. S. (2024). Transport accessibility and efficiency of PHC location in Kanyakumari district, Tamil Nadu.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11</w:t>
      </w:r>
      <w:r w:rsidRPr="00740C6A">
        <w:rPr>
          <w:rFonts w:ascii="Arial" w:hAnsi="Arial" w:cs="Arial"/>
          <w:color w:val="222222"/>
          <w:sz w:val="20"/>
          <w:szCs w:val="20"/>
          <w:shd w:val="clear" w:color="auto" w:fill="FFFFFF"/>
        </w:rPr>
        <w:t>(2), 1342-1351.</w:t>
      </w:r>
      <w:r w:rsidRPr="00740C6A">
        <w:rPr>
          <w:rFonts w:ascii="Arial" w:hAnsi="Arial" w:cs="Arial"/>
          <w:color w:val="0000FF"/>
          <w:sz w:val="20"/>
          <w:szCs w:val="20"/>
        </w:rPr>
        <w:t>https://doi.org/10.30574/ijsra.2024.11.2.0605</w:t>
      </w:r>
    </w:p>
    <w:p w14:paraId="7F7F6D0B"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5687427F"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32.Saravanabavan, V. (2011). GIS analysis of pedestrian problem and spatial risk areas for each buffer zone in </w:t>
      </w:r>
      <w:proofErr w:type="spellStart"/>
      <w:r w:rsidRPr="00740C6A">
        <w:rPr>
          <w:rFonts w:ascii="Arial" w:hAnsi="Arial" w:cs="Arial"/>
          <w:color w:val="222222"/>
          <w:sz w:val="20"/>
          <w:szCs w:val="20"/>
          <w:shd w:val="clear" w:color="auto" w:fill="FFFFFF"/>
        </w:rPr>
        <w:t>uraban</w:t>
      </w:r>
      <w:proofErr w:type="spellEnd"/>
      <w:r w:rsidRPr="00740C6A">
        <w:rPr>
          <w:rFonts w:ascii="Arial" w:hAnsi="Arial" w:cs="Arial"/>
          <w:color w:val="222222"/>
          <w:sz w:val="20"/>
          <w:szCs w:val="20"/>
          <w:shd w:val="clear" w:color="auto" w:fill="FFFFFF"/>
        </w:rPr>
        <w:t xml:space="preserve"> cities a case study of Madurai city in </w:t>
      </w:r>
      <w:proofErr w:type="spellStart"/>
      <w:r w:rsidRPr="00740C6A">
        <w:rPr>
          <w:rFonts w:ascii="Arial" w:hAnsi="Arial" w:cs="Arial"/>
          <w:color w:val="222222"/>
          <w:sz w:val="20"/>
          <w:szCs w:val="20"/>
          <w:shd w:val="clear" w:color="auto" w:fill="FFFFFF"/>
        </w:rPr>
        <w:t>Tamlnadu</w:t>
      </w:r>
      <w:proofErr w:type="spellEnd"/>
      <w:r w:rsidRPr="00740C6A">
        <w:rPr>
          <w:rFonts w:ascii="Arial" w:hAnsi="Arial" w:cs="Arial"/>
          <w:color w:val="222222"/>
          <w:sz w:val="20"/>
          <w:szCs w:val="20"/>
          <w:shd w:val="clear" w:color="auto" w:fill="FFFFFF"/>
        </w:rPr>
        <w:t>, India.</w:t>
      </w:r>
    </w:p>
    <w:p w14:paraId="1E0ED396"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33.Vinothini C, Suja Rose R.S, Saravanabavan V (2025 )</w:t>
      </w:r>
      <w:hyperlink r:id="rId37" w:history="1">
        <w:r w:rsidRPr="00740C6A">
          <w:rPr>
            <w:rStyle w:val="Hyperlink"/>
            <w:rFonts w:ascii="Arial" w:hAnsi="Arial" w:cs="Arial"/>
            <w:sz w:val="20"/>
            <w:szCs w:val="20"/>
          </w:rPr>
          <w:t xml:space="preserve">Primary Health Care </w:t>
        </w:r>
        <w:proofErr w:type="spellStart"/>
        <w:r w:rsidRPr="00740C6A">
          <w:rPr>
            <w:rStyle w:val="Hyperlink"/>
            <w:rFonts w:ascii="Arial" w:hAnsi="Arial" w:cs="Arial"/>
            <w:sz w:val="20"/>
            <w:szCs w:val="20"/>
          </w:rPr>
          <w:t>Utilisation</w:t>
        </w:r>
        <w:proofErr w:type="spellEnd"/>
        <w:r w:rsidRPr="00740C6A">
          <w:rPr>
            <w:rStyle w:val="Hyperlink"/>
            <w:rFonts w:ascii="Arial" w:hAnsi="Arial" w:cs="Arial"/>
            <w:sz w:val="20"/>
            <w:szCs w:val="20"/>
          </w:rPr>
          <w:t xml:space="preserve"> in Madurai District: a Cluster Approach to Socio-Economic and Infrastructure Barriers</w:t>
        </w:r>
      </w:hyperlink>
      <w:r w:rsidRPr="00740C6A">
        <w:rPr>
          <w:rFonts w:ascii="Arial" w:hAnsi="Arial" w:cs="Arial"/>
          <w:sz w:val="20"/>
          <w:szCs w:val="20"/>
        </w:rPr>
        <w:t xml:space="preserve">. International multidisciplinary Innovative research </w:t>
      </w:r>
      <w:proofErr w:type="spellStart"/>
      <w:proofErr w:type="gramStart"/>
      <w:r w:rsidRPr="00740C6A">
        <w:rPr>
          <w:rFonts w:ascii="Arial" w:hAnsi="Arial" w:cs="Arial"/>
          <w:sz w:val="20"/>
          <w:szCs w:val="20"/>
        </w:rPr>
        <w:t>Journal,Vol</w:t>
      </w:r>
      <w:proofErr w:type="spellEnd"/>
      <w:proofErr w:type="gramEnd"/>
      <w:r w:rsidRPr="00740C6A">
        <w:rPr>
          <w:rFonts w:ascii="Arial" w:hAnsi="Arial" w:cs="Arial"/>
          <w:sz w:val="20"/>
          <w:szCs w:val="20"/>
        </w:rPr>
        <w:t xml:space="preserve"> IX (2),May 2025.ISSN: 2456-4613 </w:t>
      </w:r>
    </w:p>
    <w:p w14:paraId="39D7E5F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A9E8269"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34.Saravanabavan, V. (1997). Geo-Medical analysis of Multibacillary Leprosy in Tamil Nadu. </w:t>
      </w:r>
      <w:r w:rsidRPr="00740C6A">
        <w:rPr>
          <w:rFonts w:ascii="Arial" w:hAnsi="Arial" w:cs="Arial"/>
          <w:i/>
          <w:iCs/>
          <w:color w:val="222222"/>
          <w:sz w:val="20"/>
          <w:szCs w:val="20"/>
          <w:shd w:val="clear" w:color="auto" w:fill="FFFFFF"/>
        </w:rPr>
        <w:t>The Deccan Geographer</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35</w:t>
      </w:r>
      <w:r w:rsidRPr="00740C6A">
        <w:rPr>
          <w:rFonts w:ascii="Arial" w:hAnsi="Arial" w:cs="Arial"/>
          <w:color w:val="222222"/>
          <w:sz w:val="20"/>
          <w:szCs w:val="20"/>
          <w:shd w:val="clear" w:color="auto" w:fill="FFFFFF"/>
        </w:rPr>
        <w:t>(2), 179-189.</w:t>
      </w:r>
    </w:p>
    <w:p w14:paraId="1DFDC0C7"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AD94279"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35.Danyon </w:t>
      </w:r>
      <w:proofErr w:type="spellStart"/>
      <w:proofErr w:type="gramStart"/>
      <w:r w:rsidRPr="00740C6A">
        <w:rPr>
          <w:rFonts w:ascii="Arial" w:hAnsi="Arial" w:cs="Arial"/>
          <w:sz w:val="20"/>
          <w:szCs w:val="20"/>
        </w:rPr>
        <w:t>DameshwaJyrwa</w:t>
      </w:r>
      <w:proofErr w:type="spellEnd"/>
      <w:r w:rsidRPr="00740C6A">
        <w:rPr>
          <w:rFonts w:ascii="Arial" w:hAnsi="Arial" w:cs="Arial"/>
          <w:sz w:val="20"/>
          <w:szCs w:val="20"/>
        </w:rPr>
        <w:t xml:space="preserve"> ,V</w:t>
      </w:r>
      <w:proofErr w:type="gramEnd"/>
      <w:r w:rsidRPr="00740C6A">
        <w:rPr>
          <w:rFonts w:ascii="Arial" w:hAnsi="Arial" w:cs="Arial"/>
          <w:sz w:val="20"/>
          <w:szCs w:val="20"/>
        </w:rPr>
        <w:t xml:space="preserve"> </w:t>
      </w:r>
      <w:proofErr w:type="spellStart"/>
      <w:r w:rsidRPr="00740C6A">
        <w:rPr>
          <w:rFonts w:ascii="Arial" w:hAnsi="Arial" w:cs="Arial"/>
          <w:sz w:val="20"/>
          <w:szCs w:val="20"/>
        </w:rPr>
        <w:t>Saravanabavan</w:t>
      </w:r>
      <w:proofErr w:type="spellEnd"/>
      <w:r w:rsidRPr="00740C6A">
        <w:rPr>
          <w:rFonts w:ascii="Arial" w:hAnsi="Arial" w:cs="Arial"/>
          <w:sz w:val="20"/>
          <w:szCs w:val="20"/>
        </w:rPr>
        <w:t xml:space="preserve">, </w:t>
      </w:r>
      <w:proofErr w:type="spellStart"/>
      <w:r w:rsidRPr="00740C6A">
        <w:rPr>
          <w:rFonts w:ascii="Arial" w:hAnsi="Arial" w:cs="Arial"/>
          <w:sz w:val="20"/>
          <w:szCs w:val="20"/>
        </w:rPr>
        <w:t>Laitpharlang</w:t>
      </w:r>
      <w:proofErr w:type="spellEnd"/>
      <w:r w:rsidRPr="00740C6A">
        <w:rPr>
          <w:rFonts w:ascii="Arial" w:hAnsi="Arial" w:cs="Arial"/>
          <w:sz w:val="20"/>
          <w:szCs w:val="20"/>
        </w:rPr>
        <w:t xml:space="preserve"> </w:t>
      </w:r>
      <w:proofErr w:type="spellStart"/>
      <w:r w:rsidRPr="00740C6A">
        <w:rPr>
          <w:rFonts w:ascii="Arial" w:hAnsi="Arial" w:cs="Arial"/>
          <w:sz w:val="20"/>
          <w:szCs w:val="20"/>
        </w:rPr>
        <w:t>Cajee</w:t>
      </w:r>
      <w:proofErr w:type="spellEnd"/>
      <w:r w:rsidRPr="00740C6A">
        <w:rPr>
          <w:rFonts w:ascii="Arial" w:hAnsi="Arial" w:cs="Arial"/>
          <w:sz w:val="20"/>
          <w:szCs w:val="20"/>
        </w:rPr>
        <w:t>, C Vinothini</w:t>
      </w:r>
    </w:p>
    <w:p w14:paraId="6BD7EDED" w14:textId="77777777" w:rsidR="00EC2E76" w:rsidRPr="00740C6A" w:rsidRDefault="00EC2E76" w:rsidP="005F5202">
      <w:pPr>
        <w:spacing w:after="0" w:line="240" w:lineRule="auto"/>
        <w:jc w:val="both"/>
        <w:rPr>
          <w:rFonts w:ascii="Arial" w:hAnsi="Arial" w:cs="Arial"/>
          <w:sz w:val="20"/>
          <w:szCs w:val="20"/>
          <w:lang w:val="en-IN"/>
        </w:rPr>
      </w:pPr>
      <w:r w:rsidRPr="00740C6A">
        <w:rPr>
          <w:rFonts w:ascii="Arial" w:hAnsi="Arial" w:cs="Arial"/>
          <w:color w:val="222222"/>
          <w:sz w:val="20"/>
          <w:szCs w:val="20"/>
          <w:shd w:val="clear" w:color="auto" w:fill="FFFFFF"/>
        </w:rPr>
        <w:t>(2025). Spatial analysis and efficiency of healthcare delivery system in Meghalaya State, India: A ‘</w:t>
      </w:r>
      <w:proofErr w:type="spellStart"/>
      <w:r w:rsidRPr="00740C6A">
        <w:rPr>
          <w:rFonts w:ascii="Arial" w:hAnsi="Arial" w:cs="Arial"/>
          <w:color w:val="222222"/>
          <w:sz w:val="20"/>
          <w:szCs w:val="20"/>
          <w:shd w:val="clear" w:color="auto" w:fill="FFFFFF"/>
        </w:rPr>
        <w:t>Z’Score</w:t>
      </w:r>
      <w:proofErr w:type="spellEnd"/>
      <w:r w:rsidRPr="00740C6A">
        <w:rPr>
          <w:rFonts w:ascii="Arial" w:hAnsi="Arial" w:cs="Arial"/>
          <w:color w:val="222222"/>
          <w:sz w:val="20"/>
          <w:szCs w:val="20"/>
          <w:shd w:val="clear" w:color="auto" w:fill="FFFFFF"/>
        </w:rPr>
        <w:t xml:space="preserve"> Approach.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15</w:t>
      </w:r>
      <w:r w:rsidRPr="00740C6A">
        <w:rPr>
          <w:rFonts w:ascii="Arial" w:hAnsi="Arial" w:cs="Arial"/>
          <w:color w:val="222222"/>
          <w:sz w:val="20"/>
          <w:szCs w:val="20"/>
          <w:shd w:val="clear" w:color="auto" w:fill="FFFFFF"/>
        </w:rPr>
        <w:t>(01).</w:t>
      </w:r>
      <w:r w:rsidRPr="00740C6A">
        <w:rPr>
          <w:rFonts w:ascii="Arial" w:hAnsi="Arial" w:cs="Arial"/>
          <w:sz w:val="20"/>
          <w:szCs w:val="20"/>
        </w:rPr>
        <w:t>, 1312-1324</w:t>
      </w:r>
    </w:p>
    <w:p w14:paraId="55CF925C"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https://doi.org/10.30574/ijsra.2025.15.1.1148</w:t>
      </w:r>
    </w:p>
    <w:p w14:paraId="172EB79B" w14:textId="77777777" w:rsidR="00EC2E76" w:rsidRPr="00740C6A" w:rsidRDefault="00EC2E76" w:rsidP="005F5202">
      <w:pPr>
        <w:spacing w:after="0" w:line="240" w:lineRule="auto"/>
        <w:jc w:val="both"/>
        <w:rPr>
          <w:rFonts w:ascii="Arial" w:hAnsi="Arial" w:cs="Arial"/>
          <w:sz w:val="20"/>
          <w:szCs w:val="20"/>
        </w:rPr>
      </w:pPr>
    </w:p>
    <w:p w14:paraId="76466329"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36.Vinothini, C., Saravanabavan, V., &amp; Suja Rose, R. S. (2025). Travel </w:t>
      </w:r>
      <w:proofErr w:type="spellStart"/>
      <w:r w:rsidRPr="00740C6A">
        <w:rPr>
          <w:rFonts w:ascii="Arial" w:hAnsi="Arial" w:cs="Arial"/>
          <w:color w:val="222222"/>
          <w:sz w:val="20"/>
          <w:szCs w:val="20"/>
          <w:shd w:val="clear" w:color="auto" w:fill="FFFFFF"/>
        </w:rPr>
        <w:t>Behaviour</w:t>
      </w:r>
      <w:proofErr w:type="spellEnd"/>
      <w:r w:rsidRPr="00740C6A">
        <w:rPr>
          <w:rFonts w:ascii="Arial" w:hAnsi="Arial" w:cs="Arial"/>
          <w:color w:val="222222"/>
          <w:sz w:val="20"/>
          <w:szCs w:val="20"/>
          <w:shd w:val="clear" w:color="auto" w:fill="FFFFFF"/>
        </w:rPr>
        <w:t xml:space="preserve"> of Child Patients and Health Care Accessibility of PHC in Madurai District, </w:t>
      </w:r>
      <w:proofErr w:type="spellStart"/>
      <w:r w:rsidRPr="00740C6A">
        <w:rPr>
          <w:rFonts w:ascii="Arial" w:hAnsi="Arial" w:cs="Arial"/>
          <w:color w:val="222222"/>
          <w:sz w:val="20"/>
          <w:szCs w:val="20"/>
          <w:shd w:val="clear" w:color="auto" w:fill="FFFFFF"/>
        </w:rPr>
        <w:t>Tamilnadu</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International Research Journal of Education and Technology</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w:t>
      </w:r>
      <w:r w:rsidRPr="00740C6A">
        <w:rPr>
          <w:rFonts w:ascii="Arial" w:hAnsi="Arial" w:cs="Arial"/>
          <w:color w:val="222222"/>
          <w:sz w:val="20"/>
          <w:szCs w:val="20"/>
          <w:shd w:val="clear" w:color="auto" w:fill="FFFFFF"/>
        </w:rPr>
        <w:t>(02).</w:t>
      </w:r>
    </w:p>
    <w:p w14:paraId="05572265"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7ACF31F6" w14:textId="77777777" w:rsidR="00EC2E76" w:rsidRPr="00981F77" w:rsidRDefault="00EC2E76" w:rsidP="00981F77">
      <w:pPr>
        <w:pStyle w:val="NormalWeb"/>
        <w:spacing w:line="240" w:lineRule="auto"/>
        <w:jc w:val="both"/>
        <w:rPr>
          <w:rFonts w:ascii="Arial" w:hAnsi="Arial" w:cs="Arial"/>
          <w:sz w:val="20"/>
          <w:szCs w:val="20"/>
        </w:rPr>
      </w:pPr>
      <w:bookmarkStart w:id="1" w:name="_Hlk207545619"/>
      <w:r w:rsidRPr="00740C6A">
        <w:rPr>
          <w:rFonts w:ascii="Arial" w:hAnsi="Arial" w:cs="Arial"/>
          <w:sz w:val="20"/>
          <w:szCs w:val="20"/>
        </w:rPr>
        <w:t xml:space="preserve">37.Manjunatha, M. C., Madhu, B., Sahana, K. S., Suraj, B. M., Mounika Sree, M., Chaithra, M., &amp; Kameshwari, V. S. (2024). Understanding medical healthcare solutions in GIS platform: A review. </w:t>
      </w:r>
      <w:r w:rsidRPr="00740C6A">
        <w:rPr>
          <w:rStyle w:val="Emphasis"/>
          <w:rFonts w:ascii="Arial" w:hAnsi="Arial" w:cs="Arial"/>
          <w:sz w:val="20"/>
          <w:szCs w:val="20"/>
        </w:rPr>
        <w:t>Journal of Experimental and Laboratory Medicine, 1</w:t>
      </w:r>
      <w:r w:rsidRPr="00740C6A">
        <w:rPr>
          <w:rFonts w:ascii="Arial" w:hAnsi="Arial" w:cs="Arial"/>
          <w:sz w:val="20"/>
          <w:szCs w:val="20"/>
        </w:rPr>
        <w:t xml:space="preserve">(4), 98–109. </w:t>
      </w:r>
      <w:hyperlink r:id="rId38" w:tgtFrame="_new" w:history="1">
        <w:r w:rsidRPr="00740C6A">
          <w:rPr>
            <w:rStyle w:val="Hyperlink"/>
            <w:rFonts w:ascii="Arial" w:hAnsi="Arial" w:cs="Arial"/>
            <w:sz w:val="20"/>
            <w:szCs w:val="20"/>
          </w:rPr>
          <w:t>https://doi.org/10.5455/JELM.20241030075959</w:t>
        </w:r>
      </w:hyperlink>
      <w:bookmarkEnd w:id="1"/>
    </w:p>
    <w:p w14:paraId="79BCB030"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38.Vinothini, C., Rose, R. S., Vadivel, S., &amp; Saravanabavan, V. (2025). Determinants of primary healthcare </w:t>
      </w:r>
      <w:proofErr w:type="spellStart"/>
      <w:r w:rsidRPr="00740C6A">
        <w:rPr>
          <w:rFonts w:ascii="Arial" w:hAnsi="Arial" w:cs="Arial"/>
          <w:color w:val="222222"/>
          <w:sz w:val="20"/>
          <w:szCs w:val="20"/>
          <w:shd w:val="clear" w:color="auto" w:fill="FFFFFF"/>
        </w:rPr>
        <w:t>centresutilisation</w:t>
      </w:r>
      <w:proofErr w:type="spellEnd"/>
      <w:r w:rsidRPr="00740C6A">
        <w:rPr>
          <w:rFonts w:ascii="Arial" w:hAnsi="Arial" w:cs="Arial"/>
          <w:color w:val="222222"/>
          <w:sz w:val="20"/>
          <w:szCs w:val="20"/>
          <w:shd w:val="clear" w:color="auto" w:fill="FFFFFF"/>
        </w:rPr>
        <w:t xml:space="preserve">: A geo-statistical study of healthcare access in Madurai district, Tamil Nadu. </w:t>
      </w:r>
      <w:r w:rsidRPr="00740C6A">
        <w:rPr>
          <w:rFonts w:ascii="Arial" w:hAnsi="Arial" w:cs="Arial"/>
          <w:sz w:val="20"/>
          <w:szCs w:val="20"/>
        </w:rPr>
        <w:t>International Journal of Science and Research Archive 15 (02), 1557–1567.</w:t>
      </w:r>
    </w:p>
    <w:p w14:paraId="56C00B29"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https://doi.org/10.30574/ijsra.2025.15.2.1544</w:t>
      </w:r>
    </w:p>
    <w:p w14:paraId="20790920" w14:textId="77777777" w:rsidR="00EC2E76" w:rsidRPr="00740C6A" w:rsidRDefault="00EC2E76" w:rsidP="005F5202">
      <w:pPr>
        <w:spacing w:after="0" w:line="240" w:lineRule="auto"/>
        <w:jc w:val="both"/>
        <w:rPr>
          <w:rFonts w:ascii="Arial" w:hAnsi="Arial" w:cs="Arial"/>
          <w:sz w:val="20"/>
          <w:szCs w:val="20"/>
        </w:rPr>
      </w:pPr>
    </w:p>
    <w:p w14:paraId="5E5FD34F"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39.Saravanabavan, V., Balaji, D., Reshma, C. U., </w:t>
      </w:r>
      <w:proofErr w:type="spellStart"/>
      <w:r w:rsidRPr="00740C6A">
        <w:rPr>
          <w:rFonts w:ascii="Arial" w:hAnsi="Arial" w:cs="Arial"/>
          <w:color w:val="222222"/>
          <w:sz w:val="20"/>
          <w:szCs w:val="20"/>
          <w:shd w:val="clear" w:color="auto" w:fill="FFFFFF"/>
        </w:rPr>
        <w:t>Sheheersha</w:t>
      </w:r>
      <w:proofErr w:type="spellEnd"/>
      <w:r w:rsidRPr="00740C6A">
        <w:rPr>
          <w:rFonts w:ascii="Arial" w:hAnsi="Arial" w:cs="Arial"/>
          <w:color w:val="222222"/>
          <w:sz w:val="20"/>
          <w:szCs w:val="20"/>
          <w:shd w:val="clear" w:color="auto" w:fill="FFFFFF"/>
        </w:rPr>
        <w:t xml:space="preserve">, S. K., Sudharsan, R., Vimala Vinnarasi, J., ... &amp; Balasubramani, K. (2021). Urban disease ecology and its spatial variation of Chikungunya in Madurai City, </w:t>
      </w:r>
      <w:proofErr w:type="spellStart"/>
      <w:r w:rsidRPr="00740C6A">
        <w:rPr>
          <w:rFonts w:ascii="Arial" w:hAnsi="Arial" w:cs="Arial"/>
          <w:color w:val="222222"/>
          <w:sz w:val="20"/>
          <w:szCs w:val="20"/>
          <w:shd w:val="clear" w:color="auto" w:fill="FFFFFF"/>
        </w:rPr>
        <w:t>Tamilnadu</w:t>
      </w:r>
      <w:proofErr w:type="spellEnd"/>
      <w:r w:rsidRPr="00740C6A">
        <w:rPr>
          <w:rFonts w:ascii="Arial" w:hAnsi="Arial" w:cs="Arial"/>
          <w:color w:val="222222"/>
          <w:sz w:val="20"/>
          <w:szCs w:val="20"/>
          <w:shd w:val="clear" w:color="auto" w:fill="FFFFFF"/>
        </w:rPr>
        <w:t>, India: a geo-medical study.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86</w:t>
      </w:r>
      <w:r w:rsidRPr="00740C6A">
        <w:rPr>
          <w:rFonts w:ascii="Arial" w:hAnsi="Arial" w:cs="Arial"/>
          <w:color w:val="222222"/>
          <w:sz w:val="20"/>
          <w:szCs w:val="20"/>
          <w:shd w:val="clear" w:color="auto" w:fill="FFFFFF"/>
        </w:rPr>
        <w:t>(5), 2335-2350.</w:t>
      </w:r>
      <w:hyperlink r:id="rId39" w:history="1">
        <w:r w:rsidRPr="00740C6A">
          <w:rPr>
            <w:rStyle w:val="Hyperlink"/>
            <w:rFonts w:ascii="Arial" w:hAnsi="Arial" w:cs="Arial"/>
            <w:sz w:val="20"/>
            <w:szCs w:val="20"/>
            <w:shd w:val="clear" w:color="auto" w:fill="FFFFFF"/>
          </w:rPr>
          <w:t>https://doi.org/10.1007/s10708-020-10192-6</w:t>
        </w:r>
      </w:hyperlink>
    </w:p>
    <w:p w14:paraId="1D3A70DE"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sz w:val="20"/>
          <w:szCs w:val="20"/>
          <w:shd w:val="clear" w:color="auto" w:fill="FFFFFF"/>
        </w:rPr>
        <w:t>40.Vinothini, C., Suja Rose, R. S., &amp; Saravanabavan, V. (2024). Geospatial analysis of communicable diseases in Madurai district. </w:t>
      </w:r>
      <w:r w:rsidRPr="00740C6A">
        <w:rPr>
          <w:rFonts w:ascii="Arial" w:hAnsi="Arial" w:cs="Arial"/>
          <w:i/>
          <w:iCs/>
          <w:sz w:val="20"/>
          <w:szCs w:val="20"/>
          <w:shd w:val="clear" w:color="auto" w:fill="FFFFFF"/>
        </w:rPr>
        <w:t>International Journal of Humanities Social Science, and Management</w:t>
      </w:r>
      <w:r w:rsidRPr="00740C6A">
        <w:rPr>
          <w:rFonts w:ascii="Arial" w:hAnsi="Arial" w:cs="Arial"/>
          <w:sz w:val="20"/>
          <w:szCs w:val="20"/>
          <w:shd w:val="clear" w:color="auto" w:fill="FFFFFF"/>
        </w:rPr>
        <w:t>, </w:t>
      </w:r>
      <w:r w:rsidRPr="00740C6A">
        <w:rPr>
          <w:rFonts w:ascii="Arial" w:hAnsi="Arial" w:cs="Arial"/>
          <w:i/>
          <w:iCs/>
          <w:sz w:val="20"/>
          <w:szCs w:val="20"/>
          <w:shd w:val="clear" w:color="auto" w:fill="FFFFFF"/>
        </w:rPr>
        <w:t>4</w:t>
      </w:r>
      <w:r w:rsidRPr="00740C6A">
        <w:rPr>
          <w:rFonts w:ascii="Arial" w:hAnsi="Arial" w:cs="Arial"/>
          <w:sz w:val="20"/>
          <w:szCs w:val="20"/>
          <w:shd w:val="clear" w:color="auto" w:fill="FFFFFF"/>
        </w:rPr>
        <w:t>(3), 1145-1153.</w:t>
      </w:r>
    </w:p>
    <w:p w14:paraId="6608AF17"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41.Saravanabavan, V., Keerthi, S. P., Anupama, A., &amp; Vinothini, C. (2019). Psycho-social characteristics of mental disorder patients in Thiruvananthapuram District: A geo medical study.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w:t>
      </w:r>
      <w:r w:rsidRPr="00740C6A">
        <w:rPr>
          <w:rFonts w:ascii="Arial" w:hAnsi="Arial" w:cs="Arial"/>
          <w:color w:val="222222"/>
          <w:sz w:val="20"/>
          <w:szCs w:val="20"/>
          <w:shd w:val="clear" w:color="auto" w:fill="FFFFFF"/>
        </w:rPr>
        <w:t>(2), 08-16.</w:t>
      </w:r>
    </w:p>
    <w:p w14:paraId="7631F944"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42.Gogoi, M., Hazarika, K. K. P., &amp; Gogoi, P. (2021). Rural healthcare infrastructure of North-East India and its challenges. </w:t>
      </w:r>
      <w:r w:rsidRPr="00740C6A">
        <w:rPr>
          <w:rStyle w:val="Emphasis"/>
          <w:rFonts w:ascii="Arial" w:hAnsi="Arial" w:cs="Arial"/>
          <w:sz w:val="20"/>
          <w:szCs w:val="20"/>
        </w:rPr>
        <w:t>Int J Cur Res Rev, 13</w:t>
      </w:r>
      <w:r w:rsidRPr="00740C6A">
        <w:rPr>
          <w:rFonts w:ascii="Arial" w:hAnsi="Arial" w:cs="Arial"/>
          <w:sz w:val="20"/>
          <w:szCs w:val="20"/>
        </w:rPr>
        <w:t xml:space="preserve">(13), 56. </w:t>
      </w:r>
      <w:hyperlink r:id="rId40" w:tgtFrame="_new" w:history="1">
        <w:r w:rsidRPr="00740C6A">
          <w:rPr>
            <w:rStyle w:val="Hyperlink"/>
            <w:rFonts w:ascii="Arial" w:hAnsi="Arial" w:cs="Arial"/>
            <w:sz w:val="20"/>
            <w:szCs w:val="20"/>
          </w:rPr>
          <w:t>http://dx.doi.org/10.31782/IJCRR.2021.131318</w:t>
        </w:r>
      </w:hyperlink>
    </w:p>
    <w:p w14:paraId="7634A5D4"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43.Saravanabavan, V. (2013). Patients perception and travel behavior pattern in primary health care center in </w:t>
      </w:r>
      <w:proofErr w:type="spellStart"/>
      <w:r w:rsidRPr="00740C6A">
        <w:rPr>
          <w:rFonts w:ascii="Arial" w:hAnsi="Arial" w:cs="Arial"/>
          <w:color w:val="222222"/>
          <w:sz w:val="20"/>
          <w:szCs w:val="20"/>
          <w:shd w:val="clear" w:color="auto" w:fill="FFFFFF"/>
        </w:rPr>
        <w:t>Haripad</w:t>
      </w:r>
      <w:proofErr w:type="spellEnd"/>
      <w:r w:rsidRPr="00740C6A">
        <w:rPr>
          <w:rFonts w:ascii="Arial" w:hAnsi="Arial" w:cs="Arial"/>
          <w:color w:val="222222"/>
          <w:sz w:val="20"/>
          <w:szCs w:val="20"/>
          <w:shd w:val="clear" w:color="auto" w:fill="FFFFFF"/>
        </w:rPr>
        <w:t xml:space="preserve"> block-A micro Geo-medical study. </w:t>
      </w:r>
      <w:r w:rsidRPr="00740C6A">
        <w:rPr>
          <w:rFonts w:ascii="Arial" w:hAnsi="Arial" w:cs="Arial"/>
          <w:i/>
          <w:iCs/>
          <w:color w:val="222222"/>
          <w:sz w:val="20"/>
          <w:szCs w:val="20"/>
          <w:shd w:val="clear" w:color="auto" w:fill="FFFFFF"/>
        </w:rPr>
        <w:t>Journal of Language in India</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13</w:t>
      </w:r>
      <w:r w:rsidRPr="00740C6A">
        <w:rPr>
          <w:rFonts w:ascii="Arial" w:hAnsi="Arial" w:cs="Arial"/>
          <w:color w:val="222222"/>
          <w:sz w:val="20"/>
          <w:szCs w:val="20"/>
          <w:shd w:val="clear" w:color="auto" w:fill="FFFFFF"/>
        </w:rPr>
        <w:t>(4), 194-207.</w:t>
      </w:r>
    </w:p>
    <w:p w14:paraId="5CCAA73B" w14:textId="77777777" w:rsidR="00EC2E76" w:rsidRPr="00740C6A" w:rsidRDefault="00EC2E76" w:rsidP="005F5202">
      <w:pPr>
        <w:pStyle w:val="Default"/>
        <w:jc w:val="both"/>
        <w:rPr>
          <w:rFonts w:ascii="Arial" w:hAnsi="Arial" w:cs="Arial"/>
          <w:sz w:val="20"/>
          <w:szCs w:val="20"/>
        </w:rPr>
      </w:pPr>
      <w:r w:rsidRPr="00740C6A">
        <w:rPr>
          <w:rFonts w:ascii="Arial" w:hAnsi="Arial" w:cs="Arial"/>
          <w:color w:val="222222"/>
          <w:sz w:val="20"/>
          <w:szCs w:val="20"/>
          <w:shd w:val="clear" w:color="auto" w:fill="FFFFFF"/>
        </w:rPr>
        <w:t>44.RahamathNisha, R., &amp;</w:t>
      </w:r>
      <w:proofErr w:type="spellStart"/>
      <w:r w:rsidRPr="00740C6A">
        <w:rPr>
          <w:rFonts w:ascii="Arial" w:hAnsi="Arial" w:cs="Arial"/>
          <w:color w:val="222222"/>
          <w:sz w:val="20"/>
          <w:szCs w:val="20"/>
          <w:shd w:val="clear" w:color="auto" w:fill="FFFFFF"/>
        </w:rPr>
        <w:t>Saravanabava</w:t>
      </w:r>
      <w:proofErr w:type="spellEnd"/>
      <w:r w:rsidRPr="00740C6A">
        <w:rPr>
          <w:rFonts w:ascii="Arial" w:hAnsi="Arial" w:cs="Arial"/>
          <w:color w:val="222222"/>
          <w:sz w:val="20"/>
          <w:szCs w:val="20"/>
          <w:shd w:val="clear" w:color="auto" w:fill="FFFFFF"/>
        </w:rPr>
        <w:t>, V. (2021). Dengue vector breeding ecology in Madurai district: heat map cluster analysis.</w:t>
      </w:r>
      <w:r w:rsidRPr="00740C6A">
        <w:rPr>
          <w:rFonts w:ascii="Arial" w:hAnsi="Arial" w:cs="Arial"/>
          <w:sz w:val="20"/>
          <w:szCs w:val="20"/>
        </w:rPr>
        <w:t xml:space="preserve"> International Journal of Mosquito Research 2021; 8(1): 95-104. </w:t>
      </w:r>
    </w:p>
    <w:p w14:paraId="657E6DF4" w14:textId="77777777" w:rsidR="00EC2E76" w:rsidRPr="00981F77" w:rsidRDefault="00486764" w:rsidP="00981F77">
      <w:pPr>
        <w:spacing w:line="240" w:lineRule="auto"/>
        <w:jc w:val="both"/>
        <w:rPr>
          <w:rFonts w:ascii="Arial" w:hAnsi="Arial" w:cs="Arial"/>
          <w:color w:val="0000FF"/>
          <w:sz w:val="20"/>
          <w:szCs w:val="20"/>
        </w:rPr>
      </w:pPr>
      <w:hyperlink r:id="rId41" w:history="1">
        <w:r w:rsidR="00EC2E76" w:rsidRPr="00740C6A">
          <w:rPr>
            <w:rStyle w:val="Hyperlink"/>
            <w:rFonts w:ascii="Arial" w:hAnsi="Arial" w:cs="Arial"/>
            <w:sz w:val="20"/>
            <w:szCs w:val="20"/>
          </w:rPr>
          <w:t>https://doi.org/10.22271/23487941.2021.v8.i1b.503</w:t>
        </w:r>
      </w:hyperlink>
    </w:p>
    <w:p w14:paraId="3E4D1C95"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45.Saravanabavan, V., &amp;</w:t>
      </w:r>
      <w:proofErr w:type="spellStart"/>
      <w:r w:rsidRPr="00740C6A">
        <w:rPr>
          <w:rFonts w:ascii="Arial" w:hAnsi="Arial" w:cs="Arial"/>
          <w:color w:val="222222"/>
          <w:sz w:val="20"/>
          <w:szCs w:val="20"/>
          <w:shd w:val="clear" w:color="auto" w:fill="FFFFFF"/>
        </w:rPr>
        <w:t>Shanmuganandan</w:t>
      </w:r>
      <w:proofErr w:type="spellEnd"/>
      <w:r w:rsidRPr="00740C6A">
        <w:rPr>
          <w:rFonts w:ascii="Arial" w:hAnsi="Arial" w:cs="Arial"/>
          <w:color w:val="222222"/>
          <w:sz w:val="20"/>
          <w:szCs w:val="20"/>
          <w:shd w:val="clear" w:color="auto" w:fill="FFFFFF"/>
        </w:rPr>
        <w:t>, S. (1998). Leprosy and multidrug therapy in Tamil Nadu, India: A factor analysis. </w:t>
      </w:r>
      <w:r w:rsidRPr="00740C6A">
        <w:rPr>
          <w:rFonts w:ascii="Arial" w:hAnsi="Arial" w:cs="Arial"/>
          <w:i/>
          <w:iCs/>
          <w:color w:val="222222"/>
          <w:sz w:val="20"/>
          <w:szCs w:val="20"/>
          <w:shd w:val="clear" w:color="auto" w:fill="FFFFFF"/>
        </w:rPr>
        <w:t>The Indian Geographical Journal</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73</w:t>
      </w:r>
      <w:r w:rsidRPr="00740C6A">
        <w:rPr>
          <w:rFonts w:ascii="Arial" w:hAnsi="Arial" w:cs="Arial"/>
          <w:color w:val="222222"/>
          <w:sz w:val="20"/>
          <w:szCs w:val="20"/>
          <w:shd w:val="clear" w:color="auto" w:fill="FFFFFF"/>
        </w:rPr>
        <w:t>(1), 41-50.</w:t>
      </w:r>
    </w:p>
    <w:p w14:paraId="2F4E4C08"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69C7A8D1" w14:textId="77777777" w:rsidR="00EC2E76" w:rsidRPr="00740C6A" w:rsidRDefault="00EC2E76" w:rsidP="005F5202">
      <w:pPr>
        <w:pStyle w:val="NormalWeb"/>
        <w:spacing w:after="0" w:line="240" w:lineRule="auto"/>
        <w:jc w:val="both"/>
        <w:rPr>
          <w:rFonts w:ascii="Arial" w:hAnsi="Arial" w:cs="Arial"/>
          <w:kern w:val="0"/>
          <w:sz w:val="20"/>
          <w:szCs w:val="20"/>
        </w:rPr>
      </w:pPr>
      <w:r w:rsidRPr="00740C6A">
        <w:rPr>
          <w:rFonts w:ascii="Arial" w:hAnsi="Arial" w:cs="Arial"/>
          <w:sz w:val="20"/>
          <w:szCs w:val="20"/>
        </w:rPr>
        <w:t>46.</w:t>
      </w:r>
      <w:r w:rsidRPr="00740C6A">
        <w:rPr>
          <w:rFonts w:ascii="Arial" w:hAnsi="Arial" w:cs="Arial"/>
          <w:color w:val="222222"/>
          <w:sz w:val="20"/>
          <w:szCs w:val="20"/>
          <w:shd w:val="clear" w:color="auto" w:fill="FFFFFF"/>
        </w:rPr>
        <w:t xml:space="preserve"> Balaji, D., Saravanabavan, V., &amp;</w:t>
      </w:r>
      <w:proofErr w:type="spellStart"/>
      <w:r w:rsidRPr="00740C6A">
        <w:rPr>
          <w:rFonts w:ascii="Arial" w:hAnsi="Arial" w:cs="Arial"/>
          <w:color w:val="222222"/>
          <w:sz w:val="20"/>
          <w:szCs w:val="20"/>
          <w:shd w:val="clear" w:color="auto" w:fill="FFFFFF"/>
        </w:rPr>
        <w:t>Katturajan</w:t>
      </w:r>
      <w:proofErr w:type="spellEnd"/>
      <w:r w:rsidRPr="00740C6A">
        <w:rPr>
          <w:rFonts w:ascii="Arial" w:hAnsi="Arial" w:cs="Arial"/>
          <w:color w:val="222222"/>
          <w:sz w:val="20"/>
          <w:szCs w:val="20"/>
          <w:shd w:val="clear" w:color="auto" w:fill="FFFFFF"/>
        </w:rPr>
        <w:t>, K. (2024). Geo-modeling approach of determinants of Chikungunya and its spatial distribution pattern in Madurai city, Tamil Nadu, India.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89</w:t>
      </w:r>
      <w:r w:rsidRPr="00740C6A">
        <w:rPr>
          <w:rFonts w:ascii="Arial" w:hAnsi="Arial" w:cs="Arial"/>
          <w:color w:val="222222"/>
          <w:sz w:val="20"/>
          <w:szCs w:val="20"/>
          <w:shd w:val="clear" w:color="auto" w:fill="FFFFFF"/>
        </w:rPr>
        <w:t>(3), 109.</w:t>
      </w:r>
      <w:hyperlink r:id="rId42" w:history="1">
        <w:r w:rsidRPr="00740C6A">
          <w:rPr>
            <w:rStyle w:val="Hyperlink"/>
            <w:rFonts w:ascii="Arial" w:hAnsi="Arial" w:cs="Arial"/>
            <w:kern w:val="0"/>
            <w:sz w:val="20"/>
            <w:szCs w:val="20"/>
          </w:rPr>
          <w:t>https://doi.org/10.1007/s10708-024-11105-7</w:t>
        </w:r>
      </w:hyperlink>
    </w:p>
    <w:p w14:paraId="2BA458EE" w14:textId="77777777" w:rsidR="00EC2E76" w:rsidRPr="00740C6A" w:rsidRDefault="00EC2E76" w:rsidP="005F5202">
      <w:pPr>
        <w:pStyle w:val="NormalWeb"/>
        <w:spacing w:after="0" w:line="240" w:lineRule="auto"/>
        <w:jc w:val="both"/>
        <w:rPr>
          <w:rFonts w:ascii="Arial" w:hAnsi="Arial" w:cs="Arial"/>
          <w:sz w:val="20"/>
          <w:szCs w:val="20"/>
        </w:rPr>
      </w:pPr>
    </w:p>
    <w:p w14:paraId="5AF477BA"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lastRenderedPageBreak/>
        <w:t>47.Saravanabavan, V. (1996). Bicycles and health: geo geo-medical study of Madurai city. In </w:t>
      </w:r>
      <w:r w:rsidRPr="00740C6A">
        <w:rPr>
          <w:rFonts w:ascii="Arial" w:hAnsi="Arial" w:cs="Arial"/>
          <w:i/>
          <w:iCs/>
          <w:color w:val="222222"/>
          <w:sz w:val="20"/>
          <w:szCs w:val="20"/>
          <w:shd w:val="clear" w:color="auto" w:fill="FFFFFF"/>
        </w:rPr>
        <w:t>Velo Australis and Velo-City'96, International Bicycle Conference, 1996, Fremantle, Western Australia</w:t>
      </w:r>
      <w:r w:rsidRPr="00740C6A">
        <w:rPr>
          <w:rFonts w:ascii="Arial" w:hAnsi="Arial" w:cs="Arial"/>
          <w:color w:val="222222"/>
          <w:sz w:val="20"/>
          <w:szCs w:val="20"/>
          <w:shd w:val="clear" w:color="auto" w:fill="FFFFFF"/>
        </w:rPr>
        <w:t>.</w:t>
      </w:r>
    </w:p>
    <w:p w14:paraId="6FA20F88"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373AC300" w14:textId="77777777" w:rsidR="00981F77" w:rsidRPr="00981F77" w:rsidRDefault="00EC2E76" w:rsidP="00981F77">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48.Vinothini, C., Suja Rose, R. S., Saravanabavan, V., &amp; Vadivel, S. (2025). Factors Influencing Healthcare Accessibility in Madurai District: A Spatial and Factor Analytical Approach.</w:t>
      </w:r>
      <w:r w:rsidRPr="00740C6A">
        <w:rPr>
          <w:rFonts w:ascii="Arial" w:hAnsi="Arial" w:cs="Arial"/>
          <w:sz w:val="20"/>
          <w:szCs w:val="20"/>
        </w:rPr>
        <w:t xml:space="preserve"> International Journal of Engineering Development and Research 13 (3), 20-30</w:t>
      </w:r>
      <w:r w:rsidR="00981F77">
        <w:rPr>
          <w:rFonts w:ascii="Arial" w:hAnsi="Arial" w:cs="Arial"/>
          <w:sz w:val="20"/>
          <w:szCs w:val="20"/>
        </w:rPr>
        <w:t xml:space="preserve"> </w:t>
      </w:r>
      <w:hyperlink r:id="rId43" w:history="1">
        <w:r w:rsidR="00981F77" w:rsidRPr="00981F77">
          <w:rPr>
            <w:rStyle w:val="Hyperlink"/>
            <w:rFonts w:ascii="Arial" w:hAnsi="Arial" w:cs="Arial"/>
            <w:b/>
            <w:bCs/>
            <w:color w:val="AE2C19"/>
            <w:sz w:val="18"/>
            <w:szCs w:val="18"/>
          </w:rPr>
          <w:t>https://rjwave.org/IJEDR/papers/IJEDR2503004.pdf</w:t>
        </w:r>
      </w:hyperlink>
    </w:p>
    <w:p w14:paraId="6457B4BC" w14:textId="77777777" w:rsidR="00EC2E76" w:rsidRPr="00740C6A" w:rsidRDefault="00EC2E76" w:rsidP="005F5202">
      <w:pPr>
        <w:spacing w:after="0" w:line="240" w:lineRule="auto"/>
        <w:jc w:val="both"/>
        <w:rPr>
          <w:rFonts w:ascii="Arial" w:hAnsi="Arial" w:cs="Arial"/>
          <w:sz w:val="20"/>
          <w:szCs w:val="20"/>
        </w:rPr>
      </w:pPr>
    </w:p>
    <w:p w14:paraId="13BD730E" w14:textId="77777777" w:rsidR="00EC2E76" w:rsidRPr="00740C6A" w:rsidRDefault="00EC2E76" w:rsidP="00740C6A">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49. Vadivel Sivalingam, Balachandar </w:t>
      </w:r>
      <w:r w:rsidR="001349A8" w:rsidRPr="00740C6A">
        <w:rPr>
          <w:rFonts w:ascii="Arial" w:hAnsi="Arial" w:cs="Arial"/>
          <w:color w:val="222222"/>
          <w:sz w:val="20"/>
          <w:szCs w:val="20"/>
          <w:shd w:val="clear" w:color="auto" w:fill="FFFFFF"/>
        </w:rPr>
        <w:t>G</w:t>
      </w:r>
      <w:r w:rsidRPr="00740C6A">
        <w:rPr>
          <w:rFonts w:ascii="Arial" w:hAnsi="Arial" w:cs="Arial"/>
          <w:color w:val="222222"/>
          <w:sz w:val="20"/>
          <w:szCs w:val="20"/>
          <w:shd w:val="clear" w:color="auto" w:fill="FFFFFF"/>
        </w:rPr>
        <w:t xml:space="preserve">ovindarajan, Sankar </w:t>
      </w:r>
      <w:proofErr w:type="spellStart"/>
      <w:r w:rsidRPr="00740C6A">
        <w:rPr>
          <w:rFonts w:ascii="Arial" w:hAnsi="Arial" w:cs="Arial"/>
          <w:color w:val="222222"/>
          <w:sz w:val="20"/>
          <w:szCs w:val="20"/>
          <w:shd w:val="clear" w:color="auto" w:fill="FFFFFF"/>
        </w:rPr>
        <w:t>Karuppaiyan</w:t>
      </w:r>
      <w:proofErr w:type="spellEnd"/>
      <w:r w:rsidRPr="00740C6A">
        <w:rPr>
          <w:rFonts w:ascii="Arial" w:hAnsi="Arial" w:cs="Arial"/>
          <w:color w:val="222222"/>
          <w:sz w:val="20"/>
          <w:szCs w:val="20"/>
          <w:shd w:val="clear" w:color="auto" w:fill="FFFFFF"/>
        </w:rPr>
        <w:t xml:space="preserve">, </w:t>
      </w:r>
      <w:proofErr w:type="spellStart"/>
      <w:r w:rsidRPr="00740C6A">
        <w:rPr>
          <w:rFonts w:ascii="Arial" w:hAnsi="Arial" w:cs="Arial"/>
          <w:color w:val="222222"/>
          <w:sz w:val="20"/>
          <w:szCs w:val="20"/>
          <w:shd w:val="clear" w:color="auto" w:fill="FFFFFF"/>
        </w:rPr>
        <w:t>Mayakannan</w:t>
      </w:r>
      <w:proofErr w:type="spellEnd"/>
      <w:r w:rsidRPr="00740C6A">
        <w:rPr>
          <w:rFonts w:ascii="Arial" w:hAnsi="Arial" w:cs="Arial"/>
          <w:color w:val="222222"/>
          <w:sz w:val="20"/>
          <w:szCs w:val="20"/>
          <w:shd w:val="clear" w:color="auto" w:fill="FFFFFF"/>
        </w:rPr>
        <w:t xml:space="preserve"> </w:t>
      </w:r>
      <w:proofErr w:type="spellStart"/>
      <w:r w:rsidRPr="00740C6A">
        <w:rPr>
          <w:rFonts w:ascii="Arial" w:hAnsi="Arial" w:cs="Arial"/>
          <w:color w:val="222222"/>
          <w:sz w:val="20"/>
          <w:szCs w:val="20"/>
          <w:shd w:val="clear" w:color="auto" w:fill="FFFFFF"/>
        </w:rPr>
        <w:t>Ayyanar</w:t>
      </w:r>
      <w:proofErr w:type="spellEnd"/>
      <w:r w:rsidRPr="00740C6A">
        <w:rPr>
          <w:rFonts w:ascii="Arial" w:hAnsi="Arial" w:cs="Arial"/>
          <w:color w:val="222222"/>
          <w:sz w:val="20"/>
          <w:szCs w:val="20"/>
          <w:shd w:val="clear" w:color="auto" w:fill="FFFFFF"/>
        </w:rPr>
        <w:t xml:space="preserve"> (2025) Multiple Regression Analysis: Utilization of Antenatal Care and Its Impact on Maternal and Infant Health in </w:t>
      </w:r>
      <w:proofErr w:type="spellStart"/>
      <w:r w:rsidRPr="00740C6A">
        <w:rPr>
          <w:rFonts w:ascii="Arial" w:hAnsi="Arial" w:cs="Arial"/>
          <w:color w:val="222222"/>
          <w:sz w:val="20"/>
          <w:szCs w:val="20"/>
          <w:shd w:val="clear" w:color="auto" w:fill="FFFFFF"/>
        </w:rPr>
        <w:t>Panruti</w:t>
      </w:r>
      <w:proofErr w:type="spellEnd"/>
      <w:r w:rsidRPr="00740C6A">
        <w:rPr>
          <w:rFonts w:ascii="Arial" w:hAnsi="Arial" w:cs="Arial"/>
          <w:color w:val="222222"/>
          <w:sz w:val="20"/>
          <w:szCs w:val="20"/>
          <w:shd w:val="clear" w:color="auto" w:fill="FFFFFF"/>
        </w:rPr>
        <w:t xml:space="preserve"> Taluk, Tamil Nadu, India. </w:t>
      </w:r>
      <w:proofErr w:type="spellStart"/>
      <w:r w:rsidRPr="00740C6A">
        <w:rPr>
          <w:rFonts w:ascii="Arial" w:hAnsi="Arial" w:cs="Arial"/>
          <w:color w:val="222222"/>
          <w:sz w:val="20"/>
          <w:szCs w:val="20"/>
          <w:shd w:val="clear" w:color="auto" w:fill="FFFFFF"/>
        </w:rPr>
        <w:t>cience</w:t>
      </w:r>
      <w:proofErr w:type="spellEnd"/>
      <w:r w:rsidRPr="00740C6A">
        <w:rPr>
          <w:rFonts w:ascii="Arial" w:hAnsi="Arial" w:cs="Arial"/>
          <w:color w:val="222222"/>
          <w:sz w:val="20"/>
          <w:szCs w:val="20"/>
          <w:shd w:val="clear" w:color="auto" w:fill="FFFFFF"/>
        </w:rPr>
        <w:t xml:space="preserve"> Publication Group, Social Sciences, Vol 14, Issue </w:t>
      </w:r>
      <w:proofErr w:type="gramStart"/>
      <w:r w:rsidRPr="00740C6A">
        <w:rPr>
          <w:rFonts w:ascii="Arial" w:hAnsi="Arial" w:cs="Arial"/>
          <w:color w:val="222222"/>
          <w:sz w:val="20"/>
          <w:szCs w:val="20"/>
          <w:shd w:val="clear" w:color="auto" w:fill="FFFFFF"/>
        </w:rPr>
        <w:t>4 ,Page</w:t>
      </w:r>
      <w:proofErr w:type="gramEnd"/>
      <w:r w:rsidRPr="00740C6A">
        <w:rPr>
          <w:rFonts w:ascii="Arial" w:hAnsi="Arial" w:cs="Arial"/>
          <w:color w:val="222222"/>
          <w:sz w:val="20"/>
          <w:szCs w:val="20"/>
          <w:shd w:val="clear" w:color="auto" w:fill="FFFFFF"/>
        </w:rPr>
        <w:t xml:space="preserve"> 459-472</w:t>
      </w:r>
      <w:r w:rsidR="00740C6A" w:rsidRPr="00740C6A">
        <w:rPr>
          <w:rFonts w:ascii="Arial" w:hAnsi="Arial" w:cs="Arial"/>
          <w:color w:val="222222"/>
          <w:sz w:val="20"/>
          <w:szCs w:val="20"/>
          <w:shd w:val="clear" w:color="auto" w:fill="FFFFFF"/>
        </w:rPr>
        <w:t xml:space="preserve"> </w:t>
      </w:r>
      <w:hyperlink r:id="rId44" w:history="1">
        <w:r w:rsidR="00740C6A" w:rsidRPr="00740C6A">
          <w:rPr>
            <w:rStyle w:val="Hyperlink"/>
            <w:rFonts w:ascii="Arial" w:hAnsi="Arial" w:cs="Arial"/>
            <w:sz w:val="20"/>
            <w:szCs w:val="20"/>
          </w:rPr>
          <w:t>https://doi.org/10.11648/j.ss.20251404.27</w:t>
        </w:r>
      </w:hyperlink>
    </w:p>
    <w:p w14:paraId="65F3A2FF" w14:textId="77777777" w:rsidR="00740C6A" w:rsidRPr="00740C6A" w:rsidRDefault="00740C6A" w:rsidP="00740C6A">
      <w:pPr>
        <w:spacing w:after="0" w:line="240" w:lineRule="auto"/>
        <w:jc w:val="both"/>
        <w:rPr>
          <w:rFonts w:ascii="Arial" w:hAnsi="Arial" w:cs="Arial"/>
          <w:sz w:val="20"/>
          <w:szCs w:val="20"/>
        </w:rPr>
      </w:pPr>
    </w:p>
    <w:p w14:paraId="4EC0F258"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50. Saravanabavan, V., Debbarma, K., &amp; Vinothini, C. (2025). Primary Health Care Access and Socio-Economic Conditions of the Patients in </w:t>
      </w:r>
      <w:proofErr w:type="spellStart"/>
      <w:r w:rsidRPr="00740C6A">
        <w:rPr>
          <w:rFonts w:ascii="Arial" w:hAnsi="Arial" w:cs="Arial"/>
          <w:sz w:val="20"/>
          <w:szCs w:val="20"/>
        </w:rPr>
        <w:t>Sepahijala</w:t>
      </w:r>
      <w:proofErr w:type="spellEnd"/>
      <w:r w:rsidRPr="00740C6A">
        <w:rPr>
          <w:rFonts w:ascii="Arial" w:hAnsi="Arial" w:cs="Arial"/>
          <w:sz w:val="20"/>
          <w:szCs w:val="20"/>
        </w:rPr>
        <w:t xml:space="preserve"> District, Tripura. </w:t>
      </w:r>
      <w:r w:rsidRPr="00740C6A">
        <w:rPr>
          <w:rFonts w:ascii="Arial" w:hAnsi="Arial" w:cs="Arial"/>
          <w:i/>
          <w:iCs/>
          <w:sz w:val="20"/>
          <w:szCs w:val="20"/>
        </w:rPr>
        <w:t>International Journal of Science and Research Archive</w:t>
      </w:r>
      <w:r w:rsidRPr="00740C6A">
        <w:rPr>
          <w:rFonts w:ascii="Arial" w:hAnsi="Arial" w:cs="Arial"/>
          <w:sz w:val="20"/>
          <w:szCs w:val="20"/>
        </w:rPr>
        <w:t>, </w:t>
      </w:r>
      <w:r w:rsidRPr="00740C6A">
        <w:rPr>
          <w:rFonts w:ascii="Arial" w:hAnsi="Arial" w:cs="Arial"/>
          <w:i/>
          <w:iCs/>
          <w:sz w:val="20"/>
          <w:szCs w:val="20"/>
        </w:rPr>
        <w:t>6</w:t>
      </w:r>
      <w:r w:rsidRPr="00740C6A">
        <w:rPr>
          <w:rFonts w:ascii="Arial" w:hAnsi="Arial" w:cs="Arial"/>
          <w:sz w:val="20"/>
          <w:szCs w:val="20"/>
        </w:rPr>
        <w:t>(1), 295-305.</w:t>
      </w:r>
    </w:p>
    <w:p w14:paraId="5B1DEE69" w14:textId="77777777" w:rsidR="00EC2E76" w:rsidRPr="00740C6A" w:rsidRDefault="00EC2E76" w:rsidP="005F5202">
      <w:pPr>
        <w:spacing w:after="0" w:line="240" w:lineRule="auto"/>
        <w:jc w:val="both"/>
        <w:rPr>
          <w:rFonts w:ascii="Arial" w:hAnsi="Arial" w:cs="Arial"/>
          <w:sz w:val="20"/>
          <w:szCs w:val="20"/>
        </w:rPr>
      </w:pPr>
    </w:p>
    <w:p w14:paraId="2650272F" w14:textId="77777777" w:rsidR="00EC2E76" w:rsidRPr="00740C6A" w:rsidRDefault="00EC2E76" w:rsidP="005F5202">
      <w:pPr>
        <w:pStyle w:val="Default"/>
        <w:jc w:val="both"/>
        <w:rPr>
          <w:rFonts w:ascii="Arial" w:hAnsi="Arial" w:cs="Arial"/>
          <w:sz w:val="20"/>
          <w:szCs w:val="20"/>
        </w:rPr>
      </w:pPr>
      <w:r w:rsidRPr="00740C6A">
        <w:rPr>
          <w:rFonts w:ascii="Arial" w:hAnsi="Arial" w:cs="Arial"/>
          <w:sz w:val="20"/>
          <w:szCs w:val="20"/>
        </w:rPr>
        <w:t xml:space="preserve">51.Lori Engjaipi, Saravanabavan, V., &amp; Vinothini, C. (2025). Gender-wise travel pattern and </w:t>
      </w:r>
      <w:proofErr w:type="spellStart"/>
      <w:r w:rsidRPr="00740C6A">
        <w:rPr>
          <w:rFonts w:ascii="Arial" w:hAnsi="Arial" w:cs="Arial"/>
          <w:sz w:val="20"/>
          <w:szCs w:val="20"/>
        </w:rPr>
        <w:t>utilisation</w:t>
      </w:r>
      <w:proofErr w:type="spellEnd"/>
      <w:r w:rsidRPr="00740C6A">
        <w:rPr>
          <w:rFonts w:ascii="Arial" w:hAnsi="Arial" w:cs="Arial"/>
          <w:sz w:val="20"/>
          <w:szCs w:val="20"/>
        </w:rPr>
        <w:t xml:space="preserve"> of primary health centers of </w:t>
      </w:r>
      <w:proofErr w:type="spellStart"/>
      <w:r w:rsidRPr="00740C6A">
        <w:rPr>
          <w:rFonts w:ascii="Arial" w:hAnsi="Arial" w:cs="Arial"/>
          <w:sz w:val="20"/>
          <w:szCs w:val="20"/>
        </w:rPr>
        <w:t>Karbi</w:t>
      </w:r>
      <w:proofErr w:type="spellEnd"/>
      <w:r w:rsidRPr="00740C6A">
        <w:rPr>
          <w:rFonts w:ascii="Arial" w:hAnsi="Arial" w:cs="Arial"/>
          <w:sz w:val="20"/>
          <w:szCs w:val="20"/>
        </w:rPr>
        <w:t xml:space="preserve"> </w:t>
      </w:r>
      <w:proofErr w:type="spellStart"/>
      <w:r w:rsidRPr="00740C6A">
        <w:rPr>
          <w:rFonts w:ascii="Arial" w:hAnsi="Arial" w:cs="Arial"/>
          <w:sz w:val="20"/>
          <w:szCs w:val="20"/>
        </w:rPr>
        <w:t>Anglong</w:t>
      </w:r>
      <w:proofErr w:type="spellEnd"/>
      <w:r w:rsidRPr="00740C6A">
        <w:rPr>
          <w:rFonts w:ascii="Arial" w:hAnsi="Arial" w:cs="Arial"/>
          <w:sz w:val="20"/>
          <w:szCs w:val="20"/>
        </w:rPr>
        <w:t xml:space="preserve"> district, Assam.</w:t>
      </w:r>
      <w:r w:rsidR="001349A8" w:rsidRPr="00740C6A">
        <w:rPr>
          <w:rFonts w:ascii="Arial" w:hAnsi="Arial" w:cs="Arial"/>
          <w:sz w:val="20"/>
          <w:szCs w:val="20"/>
        </w:rPr>
        <w:t xml:space="preserve"> </w:t>
      </w:r>
      <w:r w:rsidRPr="00740C6A">
        <w:rPr>
          <w:rFonts w:ascii="Arial" w:hAnsi="Arial" w:cs="Arial"/>
          <w:sz w:val="20"/>
          <w:szCs w:val="20"/>
        </w:rPr>
        <w:t xml:space="preserve">International Journal of Science and Research Archive 14 (03), 1320-1330.  </w:t>
      </w:r>
      <w:r w:rsidRPr="00740C6A">
        <w:rPr>
          <w:rFonts w:ascii="Arial" w:hAnsi="Arial" w:cs="Arial"/>
          <w:color w:val="0000FF"/>
          <w:sz w:val="20"/>
          <w:szCs w:val="20"/>
        </w:rPr>
        <w:t>https://doi.org/10.30574/ijsra.2025.14.3.0779</w:t>
      </w:r>
    </w:p>
    <w:sectPr w:rsidR="00EC2E76" w:rsidRPr="00740C6A" w:rsidSect="00AF49A3">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FF1D" w14:textId="77777777" w:rsidR="00486764" w:rsidRDefault="00486764" w:rsidP="0054004F">
      <w:pPr>
        <w:spacing w:after="0" w:line="240" w:lineRule="auto"/>
      </w:pPr>
      <w:r>
        <w:separator/>
      </w:r>
    </w:p>
  </w:endnote>
  <w:endnote w:type="continuationSeparator" w:id="0">
    <w:p w14:paraId="3C8CEB7A" w14:textId="77777777" w:rsidR="00486764" w:rsidRDefault="00486764" w:rsidP="0054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6021" w14:textId="77777777" w:rsidR="00247047" w:rsidRDefault="00247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144456"/>
      <w:docPartObj>
        <w:docPartGallery w:val="Page Numbers (Bottom of Page)"/>
        <w:docPartUnique/>
      </w:docPartObj>
    </w:sdtPr>
    <w:sdtEndPr>
      <w:rPr>
        <w:noProof/>
      </w:rPr>
    </w:sdtEndPr>
    <w:sdtContent>
      <w:p w14:paraId="6E11D506" w14:textId="77777777" w:rsidR="00EF4362" w:rsidRDefault="00242DD3">
        <w:pPr>
          <w:pStyle w:val="Footer"/>
          <w:jc w:val="right"/>
        </w:pPr>
        <w:r>
          <w:fldChar w:fldCharType="begin"/>
        </w:r>
        <w:r w:rsidR="00006EEF">
          <w:instrText xml:space="preserve"> PAGE   \* MERGEFORMAT </w:instrText>
        </w:r>
        <w:r>
          <w:fldChar w:fldCharType="separate"/>
        </w:r>
        <w:r w:rsidR="00B76FEE">
          <w:rPr>
            <w:noProof/>
          </w:rPr>
          <w:t>2</w:t>
        </w:r>
        <w:r>
          <w:fldChar w:fldCharType="end"/>
        </w:r>
      </w:p>
    </w:sdtContent>
  </w:sdt>
  <w:p w14:paraId="3D264908" w14:textId="77777777" w:rsidR="00EF4362" w:rsidRDefault="00EF4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E5C9" w14:textId="77777777" w:rsidR="00247047" w:rsidRDefault="0024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1CD80" w14:textId="77777777" w:rsidR="00486764" w:rsidRDefault="00486764" w:rsidP="0054004F">
      <w:pPr>
        <w:spacing w:after="0" w:line="240" w:lineRule="auto"/>
      </w:pPr>
      <w:r>
        <w:separator/>
      </w:r>
    </w:p>
  </w:footnote>
  <w:footnote w:type="continuationSeparator" w:id="0">
    <w:p w14:paraId="4AEB73D3" w14:textId="77777777" w:rsidR="00486764" w:rsidRDefault="00486764" w:rsidP="00540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D605" w14:textId="45EBC628" w:rsidR="00247047" w:rsidRDefault="00247047">
    <w:pPr>
      <w:pStyle w:val="Header"/>
    </w:pPr>
    <w:r>
      <w:rPr>
        <w:noProof/>
      </w:rPr>
      <w:pict w14:anchorId="24F7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8" o:spid="_x0000_s2050"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11FF" w14:textId="0075C6B4" w:rsidR="00247047" w:rsidRDefault="00247047">
    <w:pPr>
      <w:pStyle w:val="Header"/>
    </w:pPr>
    <w:r>
      <w:rPr>
        <w:noProof/>
      </w:rPr>
      <w:pict w14:anchorId="4ED29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9" o:spid="_x0000_s2051"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97AF" w14:textId="180D5C6A" w:rsidR="00247047" w:rsidRDefault="00247047">
    <w:pPr>
      <w:pStyle w:val="Header"/>
    </w:pPr>
    <w:r>
      <w:rPr>
        <w:noProof/>
      </w:rPr>
      <w:pict w14:anchorId="5B9C5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7" o:spid="_x0000_s2049"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5663"/>
    <w:multiLevelType w:val="hybridMultilevel"/>
    <w:tmpl w:val="66A07F40"/>
    <w:lvl w:ilvl="0" w:tplc="FA645FD2">
      <w:start w:val="5"/>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55434"/>
    <w:multiLevelType w:val="hybridMultilevel"/>
    <w:tmpl w:val="D2B4EEBC"/>
    <w:lvl w:ilvl="0" w:tplc="19AAE522">
      <w:start w:val="5"/>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E5078"/>
    <w:multiLevelType w:val="hybridMultilevel"/>
    <w:tmpl w:val="89B8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9A3"/>
    <w:rsid w:val="00004436"/>
    <w:rsid w:val="00005220"/>
    <w:rsid w:val="00005F04"/>
    <w:rsid w:val="00006EEF"/>
    <w:rsid w:val="00064210"/>
    <w:rsid w:val="000701E9"/>
    <w:rsid w:val="00082DC0"/>
    <w:rsid w:val="000A5297"/>
    <w:rsid w:val="000B6888"/>
    <w:rsid w:val="000C1C8F"/>
    <w:rsid w:val="000D726C"/>
    <w:rsid w:val="0012586B"/>
    <w:rsid w:val="001349A8"/>
    <w:rsid w:val="00155F84"/>
    <w:rsid w:val="001F60D7"/>
    <w:rsid w:val="002277EB"/>
    <w:rsid w:val="002311D2"/>
    <w:rsid w:val="002419E0"/>
    <w:rsid w:val="00242DD3"/>
    <w:rsid w:val="00247047"/>
    <w:rsid w:val="0024712E"/>
    <w:rsid w:val="00263CD2"/>
    <w:rsid w:val="002A271B"/>
    <w:rsid w:val="002C3633"/>
    <w:rsid w:val="0030727C"/>
    <w:rsid w:val="0031348B"/>
    <w:rsid w:val="00315794"/>
    <w:rsid w:val="003334DB"/>
    <w:rsid w:val="00354AC5"/>
    <w:rsid w:val="003950F2"/>
    <w:rsid w:val="003C5EC4"/>
    <w:rsid w:val="003D7CAA"/>
    <w:rsid w:val="00430185"/>
    <w:rsid w:val="00430A76"/>
    <w:rsid w:val="004471DE"/>
    <w:rsid w:val="00464B87"/>
    <w:rsid w:val="00486764"/>
    <w:rsid w:val="004B29DE"/>
    <w:rsid w:val="004C1998"/>
    <w:rsid w:val="004C3DE6"/>
    <w:rsid w:val="004C4DCB"/>
    <w:rsid w:val="00510C41"/>
    <w:rsid w:val="005129A2"/>
    <w:rsid w:val="0054004F"/>
    <w:rsid w:val="005A4E11"/>
    <w:rsid w:val="005F5202"/>
    <w:rsid w:val="006310D7"/>
    <w:rsid w:val="006E5679"/>
    <w:rsid w:val="006F5DDD"/>
    <w:rsid w:val="00727E54"/>
    <w:rsid w:val="00737154"/>
    <w:rsid w:val="00740C6A"/>
    <w:rsid w:val="00770469"/>
    <w:rsid w:val="007B62E0"/>
    <w:rsid w:val="007C1773"/>
    <w:rsid w:val="007C7CA5"/>
    <w:rsid w:val="007D54D3"/>
    <w:rsid w:val="007D790C"/>
    <w:rsid w:val="00874D80"/>
    <w:rsid w:val="008821A6"/>
    <w:rsid w:val="008A0A2A"/>
    <w:rsid w:val="008A41D2"/>
    <w:rsid w:val="008C1E57"/>
    <w:rsid w:val="008D491F"/>
    <w:rsid w:val="008F29C7"/>
    <w:rsid w:val="009058B4"/>
    <w:rsid w:val="0090739B"/>
    <w:rsid w:val="00916D9E"/>
    <w:rsid w:val="009216D2"/>
    <w:rsid w:val="00967F97"/>
    <w:rsid w:val="009757C3"/>
    <w:rsid w:val="00981F77"/>
    <w:rsid w:val="00982AA5"/>
    <w:rsid w:val="009A00F1"/>
    <w:rsid w:val="009A39AE"/>
    <w:rsid w:val="009B7BB5"/>
    <w:rsid w:val="009C1AF5"/>
    <w:rsid w:val="00A0112C"/>
    <w:rsid w:val="00A339A6"/>
    <w:rsid w:val="00A67B5C"/>
    <w:rsid w:val="00AC091A"/>
    <w:rsid w:val="00AE067E"/>
    <w:rsid w:val="00AF49A3"/>
    <w:rsid w:val="00B36785"/>
    <w:rsid w:val="00B45100"/>
    <w:rsid w:val="00B633BD"/>
    <w:rsid w:val="00B76FEE"/>
    <w:rsid w:val="00BA2BB2"/>
    <w:rsid w:val="00BA31E3"/>
    <w:rsid w:val="00BD525B"/>
    <w:rsid w:val="00BE696F"/>
    <w:rsid w:val="00C41EFB"/>
    <w:rsid w:val="00C56664"/>
    <w:rsid w:val="00C7198C"/>
    <w:rsid w:val="00C75700"/>
    <w:rsid w:val="00C811C0"/>
    <w:rsid w:val="00CC1E45"/>
    <w:rsid w:val="00CC42BF"/>
    <w:rsid w:val="00CE111D"/>
    <w:rsid w:val="00CE53A7"/>
    <w:rsid w:val="00CE7A31"/>
    <w:rsid w:val="00D4682E"/>
    <w:rsid w:val="00D715C1"/>
    <w:rsid w:val="00D95FC5"/>
    <w:rsid w:val="00DA616E"/>
    <w:rsid w:val="00DA777E"/>
    <w:rsid w:val="00DF1615"/>
    <w:rsid w:val="00E22659"/>
    <w:rsid w:val="00E617A8"/>
    <w:rsid w:val="00E75FB4"/>
    <w:rsid w:val="00E9443E"/>
    <w:rsid w:val="00E9509E"/>
    <w:rsid w:val="00EC2E76"/>
    <w:rsid w:val="00EF4362"/>
    <w:rsid w:val="00F0089D"/>
    <w:rsid w:val="00F2684C"/>
    <w:rsid w:val="00FD4425"/>
    <w:rsid w:val="00FE2DC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ABE17D"/>
  <w15:docId w15:val="{05A36A86-1839-4126-A372-DF9580A9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9A3"/>
    <w:pPr>
      <w:spacing w:after="160" w:line="259" w:lineRule="auto"/>
    </w:pPr>
    <w:rPr>
      <w:kern w:val="2"/>
      <w:lang w:bidi="ar-SA"/>
    </w:rPr>
  </w:style>
  <w:style w:type="paragraph" w:styleId="Heading1">
    <w:name w:val="heading 1"/>
    <w:basedOn w:val="Normal"/>
    <w:next w:val="Normal"/>
    <w:link w:val="Heading1Char"/>
    <w:uiPriority w:val="9"/>
    <w:qFormat/>
    <w:rsid w:val="00981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F49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F49A3"/>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9A3"/>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rsid w:val="00AF49A3"/>
    <w:rPr>
      <w:rFonts w:eastAsiaTheme="majorEastAsia" w:cstheme="majorBidi"/>
      <w:i/>
      <w:iCs/>
      <w:color w:val="365F91" w:themeColor="accent1" w:themeShade="BF"/>
      <w:kern w:val="2"/>
      <w:lang w:bidi="ar-SA"/>
    </w:rPr>
  </w:style>
  <w:style w:type="paragraph" w:styleId="NormalWeb">
    <w:name w:val="Normal (Web)"/>
    <w:basedOn w:val="Normal"/>
    <w:uiPriority w:val="99"/>
    <w:unhideWhenUsed/>
    <w:rsid w:val="00AF49A3"/>
    <w:rPr>
      <w:rFonts w:ascii="Times New Roman" w:hAnsi="Times New Roman" w:cs="Times New Roman"/>
      <w:sz w:val="24"/>
      <w:szCs w:val="24"/>
    </w:rPr>
  </w:style>
  <w:style w:type="character" w:styleId="Hyperlink">
    <w:name w:val="Hyperlink"/>
    <w:basedOn w:val="DefaultParagraphFont"/>
    <w:uiPriority w:val="99"/>
    <w:unhideWhenUsed/>
    <w:rsid w:val="00AF49A3"/>
    <w:rPr>
      <w:color w:val="0000FF" w:themeColor="hyperlink"/>
      <w:u w:val="single"/>
    </w:rPr>
  </w:style>
  <w:style w:type="character" w:styleId="Emphasis">
    <w:name w:val="Emphasis"/>
    <w:basedOn w:val="DefaultParagraphFont"/>
    <w:uiPriority w:val="20"/>
    <w:qFormat/>
    <w:rsid w:val="00AF49A3"/>
    <w:rPr>
      <w:i/>
      <w:iCs/>
    </w:rPr>
  </w:style>
  <w:style w:type="paragraph" w:styleId="Footer">
    <w:name w:val="footer"/>
    <w:basedOn w:val="Normal"/>
    <w:link w:val="FooterChar"/>
    <w:uiPriority w:val="99"/>
    <w:unhideWhenUsed/>
    <w:rsid w:val="00AF4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9A3"/>
    <w:rPr>
      <w:kern w:val="2"/>
      <w:lang w:bidi="ar-SA"/>
    </w:rPr>
  </w:style>
  <w:style w:type="paragraph" w:styleId="BalloonText">
    <w:name w:val="Balloon Text"/>
    <w:basedOn w:val="Normal"/>
    <w:link w:val="BalloonTextChar"/>
    <w:uiPriority w:val="99"/>
    <w:semiHidden/>
    <w:unhideWhenUsed/>
    <w:rsid w:val="00BA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3"/>
    <w:rPr>
      <w:rFonts w:ascii="Tahoma" w:hAnsi="Tahoma" w:cs="Tahoma"/>
      <w:kern w:val="2"/>
      <w:sz w:val="16"/>
      <w:szCs w:val="16"/>
      <w:lang w:bidi="ar-SA"/>
    </w:rPr>
  </w:style>
  <w:style w:type="character" w:styleId="Strong">
    <w:name w:val="Strong"/>
    <w:basedOn w:val="DefaultParagraphFont"/>
    <w:uiPriority w:val="22"/>
    <w:qFormat/>
    <w:rsid w:val="004471DE"/>
    <w:rPr>
      <w:b/>
      <w:bCs/>
    </w:rPr>
  </w:style>
  <w:style w:type="paragraph" w:styleId="Header">
    <w:name w:val="header"/>
    <w:basedOn w:val="Normal"/>
    <w:link w:val="HeaderChar"/>
    <w:uiPriority w:val="99"/>
    <w:unhideWhenUsed/>
    <w:rsid w:val="00A01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2C"/>
    <w:rPr>
      <w:kern w:val="2"/>
      <w:lang w:bidi="ar-SA"/>
    </w:rPr>
  </w:style>
  <w:style w:type="paragraph" w:customStyle="1" w:styleId="Default">
    <w:name w:val="Default"/>
    <w:rsid w:val="00EC2E76"/>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UnresolvedMention1">
    <w:name w:val="Unresolved Mention1"/>
    <w:basedOn w:val="DefaultParagraphFont"/>
    <w:uiPriority w:val="99"/>
    <w:semiHidden/>
    <w:unhideWhenUsed/>
    <w:rsid w:val="009058B4"/>
    <w:rPr>
      <w:color w:val="605E5C"/>
      <w:shd w:val="clear" w:color="auto" w:fill="E1DFDD"/>
    </w:rPr>
  </w:style>
  <w:style w:type="character" w:customStyle="1" w:styleId="Heading1Char">
    <w:name w:val="Heading 1 Char"/>
    <w:basedOn w:val="DefaultParagraphFont"/>
    <w:link w:val="Heading1"/>
    <w:uiPriority w:val="9"/>
    <w:rsid w:val="00981F77"/>
    <w:rPr>
      <w:rFonts w:asciiTheme="majorHAnsi" w:eastAsiaTheme="majorEastAsia" w:hAnsiTheme="majorHAnsi" w:cstheme="majorBidi"/>
      <w:b/>
      <w:bCs/>
      <w:color w:val="365F91" w:themeColor="accent1" w:themeShade="BF"/>
      <w:kern w:val="2"/>
      <w:sz w:val="28"/>
      <w:szCs w:val="28"/>
      <w:lang w:bidi="ar-SA"/>
    </w:rPr>
  </w:style>
  <w:style w:type="character" w:styleId="UnresolvedMention">
    <w:name w:val="Unresolved Mention"/>
    <w:basedOn w:val="DefaultParagraphFont"/>
    <w:uiPriority w:val="99"/>
    <w:semiHidden/>
    <w:unhideWhenUsed/>
    <w:rsid w:val="004C3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423">
      <w:bodyDiv w:val="1"/>
      <w:marLeft w:val="0"/>
      <w:marRight w:val="0"/>
      <w:marTop w:val="0"/>
      <w:marBottom w:val="0"/>
      <w:divBdr>
        <w:top w:val="none" w:sz="0" w:space="0" w:color="auto"/>
        <w:left w:val="none" w:sz="0" w:space="0" w:color="auto"/>
        <w:bottom w:val="none" w:sz="0" w:space="0" w:color="auto"/>
        <w:right w:val="none" w:sz="0" w:space="0" w:color="auto"/>
      </w:divBdr>
    </w:div>
    <w:div w:id="1365986339">
      <w:bodyDiv w:val="1"/>
      <w:marLeft w:val="0"/>
      <w:marRight w:val="0"/>
      <w:marTop w:val="0"/>
      <w:marBottom w:val="0"/>
      <w:divBdr>
        <w:top w:val="none" w:sz="0" w:space="0" w:color="auto"/>
        <w:left w:val="none" w:sz="0" w:space="0" w:color="auto"/>
        <w:bottom w:val="none" w:sz="0" w:space="0" w:color="auto"/>
        <w:right w:val="none" w:sz="0" w:space="0" w:color="auto"/>
      </w:divBdr>
    </w:div>
    <w:div w:id="21423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32441/ijms.6.2.1" TargetMode="External"/><Relationship Id="rId26" Type="http://schemas.openxmlformats.org/officeDocument/2006/relationships/hyperlink" Target="https://doi.org/10.1007/s10708-022-10680-x" TargetMode="External"/><Relationship Id="rId39" Type="http://schemas.openxmlformats.org/officeDocument/2006/relationships/hyperlink" Target="https://doi.org/10.1007/s10708-020-10192-6" TargetMode="External"/><Relationship Id="rId21" Type="http://schemas.openxmlformats.org/officeDocument/2006/relationships/hyperlink" Target="https://doi.org/10.1007/978-3-031-29394-8_14" TargetMode="External"/><Relationship Id="rId34" Type="http://schemas.openxmlformats.org/officeDocument/2006/relationships/hyperlink" Target="https://doi.org/10.4103/mjdrdypu.mjdrdypu_571_22" TargetMode="External"/><Relationship Id="rId42" Type="http://schemas.openxmlformats.org/officeDocument/2006/relationships/hyperlink" Target="https://doi.org/10.1007/s10708-024-11105-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doi.org/10.1016/j.enfcli.2020.06.017" TargetMode="External"/><Relationship Id="rId11" Type="http://schemas.openxmlformats.org/officeDocument/2006/relationships/image" Target="media/image4.emf"/><Relationship Id="rId24" Type="http://schemas.openxmlformats.org/officeDocument/2006/relationships/hyperlink" Target="https://doi.org/10.1007/978-3-031-88870-0_25" TargetMode="External"/><Relationship Id="rId32" Type="http://schemas.openxmlformats.org/officeDocument/2006/relationships/hyperlink" Target="https://doi.org/10.30574/ijsra.2024.11.2.0605" TargetMode="External"/><Relationship Id="rId37" Type="http://schemas.openxmlformats.org/officeDocument/2006/relationships/hyperlink" Target="https://scholar.google.com/citations?view_op=view_citation&amp;hl=en&amp;user=Ox0M0HwAAAAJ&amp;pagesize=80&amp;citation_for_view=Ox0M0HwAAAAJ:LjlpjdlvIbIC" TargetMode="External"/><Relationship Id="rId40" Type="http://schemas.openxmlformats.org/officeDocument/2006/relationships/hyperlink" Target="http://dx.doi.org/10.31782/IJCRR.2021.13131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31524/bkkmedj.2023.27.001" TargetMode="External"/><Relationship Id="rId28" Type="http://schemas.openxmlformats.org/officeDocument/2006/relationships/hyperlink" Target="https://doi.org/10.30574/ijsra.2024.13.1.1605" TargetMode="External"/><Relationship Id="rId36" Type="http://schemas.openxmlformats.org/officeDocument/2006/relationships/hyperlink" Target="https://doi.org/10.4103/ijhas.IJHAS_188_20" TargetMode="External"/><Relationship Id="rId49"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s://doi.org/10.1007/s10708-018-9909-9" TargetMode="External"/><Relationship Id="rId31" Type="http://schemas.openxmlformats.org/officeDocument/2006/relationships/hyperlink" Target="https://doi.org/10.59890/ijasr.v2i7.2297" TargetMode="External"/><Relationship Id="rId44" Type="http://schemas.openxmlformats.org/officeDocument/2006/relationships/hyperlink" Target="https://doi.org/10.11648/j.ss.20251404.2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29121/shodhkosh.v5.i1.2024.2040" TargetMode="External"/><Relationship Id="rId27" Type="http://schemas.openxmlformats.org/officeDocument/2006/relationships/hyperlink" Target="https://doi.org/10.1007/s10708-024-11208-1" TargetMode="External"/><Relationship Id="rId30" Type="http://schemas.openxmlformats.org/officeDocument/2006/relationships/hyperlink" Target="https://doi.org/10.5455/JELM.20241030075959" TargetMode="External"/><Relationship Id="rId35" Type="http://schemas.openxmlformats.org/officeDocument/2006/relationships/hyperlink" Target="https://doi.org/10.1007/s10708-019-10051-z" TargetMode="External"/><Relationship Id="rId43" Type="http://schemas.openxmlformats.org/officeDocument/2006/relationships/hyperlink" Target="https://rjwave.org/ijedr/papers/IJEDR2503004.pdf"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doi.org/10.55248/gengpi.5.1124.3126" TargetMode="External"/><Relationship Id="rId33" Type="http://schemas.openxmlformats.org/officeDocument/2006/relationships/hyperlink" Target="https://doi.org/10.46609/IJSSER.2023.v08i12.010" TargetMode="External"/><Relationship Id="rId38" Type="http://schemas.openxmlformats.org/officeDocument/2006/relationships/hyperlink" Target="https://doi.org/10.5455/JELM.20241030075959" TargetMode="External"/><Relationship Id="rId46" Type="http://schemas.openxmlformats.org/officeDocument/2006/relationships/header" Target="header2.xml"/><Relationship Id="rId20" Type="http://schemas.openxmlformats.org/officeDocument/2006/relationships/hyperlink" Target="https://doi.org/10.3389/ijph.2022.1604067" TargetMode="External"/><Relationship Id="rId41" Type="http://schemas.openxmlformats.org/officeDocument/2006/relationships/hyperlink" Target="https://doi.org/10.22271/23487941.2021.v8.i1b.5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3704-04C5-49C0-8D35-A39E92A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13</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SDI 1084</cp:lastModifiedBy>
  <cp:revision>57</cp:revision>
  <dcterms:created xsi:type="dcterms:W3CDTF">2025-08-25T02:38:00Z</dcterms:created>
  <dcterms:modified xsi:type="dcterms:W3CDTF">2025-09-03T08:22:00Z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4d23e6bf-6390-489d-8a91-131edd4b2b5e</vt:lpwstr>
  </property>
</Properties>
</file>