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C8BF2" w14:textId="52D75C24" w:rsidR="00906374" w:rsidRPr="00906374" w:rsidRDefault="00906374" w:rsidP="008D3494">
      <w:pPr>
        <w:spacing w:before="20" w:afterLines="20" w:after="48" w:line="240" w:lineRule="auto"/>
        <w:jc w:val="both"/>
        <w:rPr>
          <w:rStyle w:val="Strong"/>
          <w:rFonts w:asciiTheme="majorBidi" w:hAnsiTheme="majorBidi" w:cstheme="majorBidi"/>
          <w:sz w:val="28"/>
          <w:szCs w:val="28"/>
          <w:u w:val="single"/>
        </w:rPr>
      </w:pPr>
      <w:r w:rsidRPr="00906374">
        <w:rPr>
          <w:rStyle w:val="Strong"/>
          <w:rFonts w:asciiTheme="majorBidi" w:hAnsiTheme="majorBidi" w:cstheme="majorBidi"/>
          <w:sz w:val="28"/>
          <w:szCs w:val="28"/>
          <w:u w:val="single"/>
        </w:rPr>
        <w:t>Original Research Article</w:t>
      </w:r>
    </w:p>
    <w:p w14:paraId="4AE5D38A" w14:textId="77777777" w:rsidR="00906374" w:rsidRDefault="00906374" w:rsidP="008D3494">
      <w:pPr>
        <w:spacing w:before="20" w:afterLines="20" w:after="48" w:line="240" w:lineRule="auto"/>
        <w:jc w:val="both"/>
        <w:rPr>
          <w:rStyle w:val="Strong"/>
          <w:rFonts w:asciiTheme="majorBidi" w:hAnsiTheme="majorBidi" w:cstheme="majorBidi"/>
          <w:sz w:val="28"/>
          <w:szCs w:val="28"/>
        </w:rPr>
      </w:pPr>
    </w:p>
    <w:p w14:paraId="5D1A1AF0" w14:textId="0F51A9A5" w:rsidR="0026017C" w:rsidRDefault="00527FC8" w:rsidP="008D3494">
      <w:pPr>
        <w:spacing w:before="20" w:afterLines="20" w:after="48" w:line="240" w:lineRule="auto"/>
        <w:jc w:val="both"/>
        <w:rPr>
          <w:rStyle w:val="Strong"/>
          <w:rFonts w:asciiTheme="majorBidi" w:hAnsiTheme="majorBidi" w:cstheme="majorBidi"/>
          <w:sz w:val="28"/>
          <w:szCs w:val="28"/>
        </w:rPr>
      </w:pPr>
      <w:r w:rsidRPr="008D3494">
        <w:rPr>
          <w:rStyle w:val="Strong"/>
          <w:rFonts w:asciiTheme="majorBidi" w:hAnsiTheme="majorBidi" w:cstheme="majorBidi"/>
          <w:sz w:val="28"/>
          <w:szCs w:val="28"/>
        </w:rPr>
        <w:t xml:space="preserve">Enhancing Chocolate Spread with Olive Oil </w:t>
      </w:r>
      <w:proofErr w:type="spellStart"/>
      <w:r w:rsidRPr="008D3494">
        <w:rPr>
          <w:rStyle w:val="Strong"/>
          <w:rFonts w:asciiTheme="majorBidi" w:hAnsiTheme="majorBidi" w:cstheme="majorBidi"/>
          <w:sz w:val="28"/>
          <w:szCs w:val="28"/>
        </w:rPr>
        <w:t>Emulgel</w:t>
      </w:r>
      <w:proofErr w:type="spellEnd"/>
      <w:r w:rsidRPr="008D3494">
        <w:rPr>
          <w:rStyle w:val="Strong"/>
          <w:rFonts w:asciiTheme="majorBidi" w:hAnsiTheme="majorBidi" w:cstheme="majorBidi"/>
          <w:sz w:val="28"/>
          <w:szCs w:val="28"/>
        </w:rPr>
        <w:t xml:space="preserve"> as </w:t>
      </w:r>
      <w:r w:rsidR="00130486" w:rsidRPr="008D3494">
        <w:rPr>
          <w:rStyle w:val="Strong"/>
          <w:rFonts w:asciiTheme="majorBidi" w:hAnsiTheme="majorBidi" w:cstheme="majorBidi"/>
          <w:sz w:val="28"/>
          <w:szCs w:val="28"/>
        </w:rPr>
        <w:t>a</w:t>
      </w:r>
      <w:r w:rsidRPr="008D3494">
        <w:rPr>
          <w:rStyle w:val="Strong"/>
          <w:rFonts w:asciiTheme="majorBidi" w:hAnsiTheme="majorBidi" w:cstheme="majorBidi"/>
          <w:sz w:val="28"/>
          <w:szCs w:val="28"/>
        </w:rPr>
        <w:t xml:space="preserve"> Functional Product</w:t>
      </w:r>
    </w:p>
    <w:p w14:paraId="1857740E" w14:textId="77777777" w:rsidR="0066492A" w:rsidRPr="008D3494" w:rsidRDefault="0066492A" w:rsidP="008D3494">
      <w:pPr>
        <w:spacing w:before="20" w:afterLines="20" w:after="48" w:line="240" w:lineRule="auto"/>
        <w:jc w:val="both"/>
        <w:rPr>
          <w:rFonts w:asciiTheme="majorBidi" w:hAnsiTheme="majorBidi" w:cstheme="majorBidi"/>
          <w:sz w:val="28"/>
          <w:szCs w:val="28"/>
          <w:lang w:bidi="ar-EG"/>
        </w:rPr>
      </w:pPr>
    </w:p>
    <w:p w14:paraId="4A50E3D4" w14:textId="5F417822" w:rsidR="0023264E" w:rsidRPr="008D3494" w:rsidRDefault="0023264E" w:rsidP="008D3494">
      <w:pPr>
        <w:spacing w:before="20" w:afterLines="20" w:after="48" w:line="240" w:lineRule="auto"/>
        <w:jc w:val="both"/>
        <w:rPr>
          <w:rFonts w:asciiTheme="majorBidi" w:hAnsiTheme="majorBidi" w:cstheme="majorBidi"/>
          <w:sz w:val="28"/>
          <w:szCs w:val="28"/>
          <w:lang w:bidi="ar-EG"/>
        </w:rPr>
      </w:pPr>
      <w:bookmarkStart w:id="0" w:name="_GoBack"/>
      <w:bookmarkEnd w:id="0"/>
      <w:r>
        <w:rPr>
          <w:rFonts w:asciiTheme="majorBidi" w:hAnsiTheme="majorBidi" w:cstheme="majorBidi"/>
          <w:sz w:val="28"/>
          <w:szCs w:val="28"/>
          <w:lang w:bidi="ar-EG"/>
        </w:rPr>
        <w:t xml:space="preserve"> </w:t>
      </w:r>
    </w:p>
    <w:p w14:paraId="797E37B8" w14:textId="77777777" w:rsidR="00F9119D" w:rsidRPr="008D3494" w:rsidRDefault="00F9119D" w:rsidP="008D3494">
      <w:pPr>
        <w:spacing w:before="20" w:afterLines="20" w:after="48" w:line="240" w:lineRule="auto"/>
        <w:jc w:val="both"/>
        <w:rPr>
          <w:rFonts w:asciiTheme="majorBidi" w:hAnsiTheme="majorBidi" w:cstheme="majorBidi"/>
          <w:b/>
          <w:bCs/>
          <w:sz w:val="28"/>
          <w:szCs w:val="28"/>
          <w:lang w:bidi="ar-EG"/>
        </w:rPr>
      </w:pPr>
    </w:p>
    <w:p w14:paraId="66B3D750" w14:textId="1C581083" w:rsidR="00F9119D" w:rsidRPr="008D3494" w:rsidRDefault="00F9119D" w:rsidP="008D3494">
      <w:pPr>
        <w:spacing w:before="20" w:afterLines="20" w:after="48" w:line="240" w:lineRule="auto"/>
        <w:jc w:val="both"/>
        <w:rPr>
          <w:rFonts w:asciiTheme="majorBidi" w:hAnsiTheme="majorBidi" w:cstheme="majorBidi"/>
          <w:b/>
          <w:bCs/>
          <w:sz w:val="28"/>
          <w:szCs w:val="28"/>
          <w:lang w:bidi="ar-EG"/>
        </w:rPr>
      </w:pPr>
      <w:r w:rsidRPr="008D3494">
        <w:rPr>
          <w:rFonts w:asciiTheme="majorBidi" w:hAnsiTheme="majorBidi" w:cstheme="majorBidi"/>
          <w:b/>
          <w:bCs/>
          <w:sz w:val="28"/>
          <w:szCs w:val="28"/>
          <w:lang w:bidi="ar-EG"/>
        </w:rPr>
        <w:t xml:space="preserve">Abstract </w:t>
      </w:r>
    </w:p>
    <w:p w14:paraId="6E7929E9" w14:textId="77777777" w:rsidR="00D4687D" w:rsidRPr="008D3494" w:rsidRDefault="00D4687D" w:rsidP="008D3494">
      <w:pPr>
        <w:spacing w:before="20" w:afterLines="20" w:after="48" w:line="240" w:lineRule="auto"/>
        <w:jc w:val="both"/>
        <w:rPr>
          <w:rFonts w:asciiTheme="majorBidi" w:hAnsiTheme="majorBidi" w:cstheme="majorBidi"/>
          <w:sz w:val="28"/>
          <w:szCs w:val="28"/>
          <w:lang w:bidi="ar-EG"/>
        </w:rPr>
      </w:pPr>
    </w:p>
    <w:p w14:paraId="3BA776B8" w14:textId="163384F1" w:rsidR="00EF6613" w:rsidRPr="008D3494" w:rsidRDefault="00B049EE"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This study aimed to enhance the nutritional and functional profile of spreadable chocolate by replacing butter with olive oil-based </w:t>
      </w:r>
      <w:proofErr w:type="spellStart"/>
      <w:r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structured with beeswax (6–12%).</w:t>
      </w:r>
      <w:r w:rsidR="0067775B" w:rsidRPr="008D3494">
        <w:rPr>
          <w:rFonts w:asciiTheme="majorBidi" w:hAnsiTheme="majorBidi" w:cstheme="majorBidi"/>
          <w:sz w:val="28"/>
          <w:szCs w:val="28"/>
        </w:rPr>
        <w:t xml:space="preserve"> </w:t>
      </w:r>
      <w:proofErr w:type="spellStart"/>
      <w:r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were first formulated and characterized for their physicochemical, thermal, structural, and antioxidant properties. Subsequently, they were incorporated into chocolate spread formulations at different replacement levels (0%, 25%, 50%, 75%, and 100%) to evaluate their performance as a functional fat substitute.</w:t>
      </w:r>
      <w:r w:rsidR="00EF6613" w:rsidRPr="008D3494">
        <w:rPr>
          <w:rFonts w:asciiTheme="majorBidi" w:hAnsiTheme="majorBidi" w:cstheme="majorBidi"/>
          <w:sz w:val="28"/>
          <w:szCs w:val="28"/>
        </w:rPr>
        <w:t xml:space="preserve"> Increasing beeswax concentration reduced gelation time from 6.40 min (6%) to 3.60 min (12%), while enhancing firmness from 4.12 N to 9.25 N and oil binding capacity from 92.30% to 97.35%. Peroxide values decreased from 3.85 to 2.95 </w:t>
      </w:r>
      <w:proofErr w:type="spellStart"/>
      <w:r w:rsidR="00EF6613" w:rsidRPr="008D3494">
        <w:rPr>
          <w:rFonts w:asciiTheme="majorBidi" w:hAnsiTheme="majorBidi" w:cstheme="majorBidi"/>
          <w:sz w:val="28"/>
          <w:szCs w:val="28"/>
        </w:rPr>
        <w:t>meq</w:t>
      </w:r>
      <w:proofErr w:type="spellEnd"/>
      <w:r w:rsidR="00EF6613" w:rsidRPr="008D3494">
        <w:rPr>
          <w:rFonts w:asciiTheme="majorBidi" w:hAnsiTheme="majorBidi" w:cstheme="majorBidi"/>
          <w:sz w:val="28"/>
          <w:szCs w:val="28"/>
        </w:rPr>
        <w:t xml:space="preserve"> O₂/kg, and </w:t>
      </w:r>
      <w:proofErr w:type="spellStart"/>
      <w:r w:rsidR="00EF6613" w:rsidRPr="008D3494">
        <w:rPr>
          <w:rFonts w:asciiTheme="majorBidi" w:hAnsiTheme="majorBidi" w:cstheme="majorBidi"/>
          <w:sz w:val="28"/>
          <w:szCs w:val="28"/>
        </w:rPr>
        <w:t>rancimate</w:t>
      </w:r>
      <w:proofErr w:type="spellEnd"/>
      <w:r w:rsidR="00EF6613" w:rsidRPr="008D3494">
        <w:rPr>
          <w:rFonts w:asciiTheme="majorBidi" w:hAnsiTheme="majorBidi" w:cstheme="majorBidi"/>
          <w:sz w:val="28"/>
          <w:szCs w:val="28"/>
        </w:rPr>
        <w:t xml:space="preserve"> stability increased from 5.80</w:t>
      </w:r>
      <w:r w:rsidR="0067775B" w:rsidRPr="008D3494">
        <w:rPr>
          <w:rFonts w:asciiTheme="majorBidi" w:hAnsiTheme="majorBidi" w:cstheme="majorBidi"/>
          <w:sz w:val="28"/>
          <w:szCs w:val="28"/>
        </w:rPr>
        <w:t xml:space="preserve"> </w:t>
      </w:r>
      <w:r w:rsidR="00EF6613" w:rsidRPr="008D3494">
        <w:rPr>
          <w:rFonts w:asciiTheme="majorBidi" w:hAnsiTheme="majorBidi" w:cstheme="majorBidi"/>
          <w:sz w:val="28"/>
          <w:szCs w:val="28"/>
        </w:rPr>
        <w:t>to 8.30</w:t>
      </w:r>
      <w:r w:rsidR="0067775B" w:rsidRPr="008D3494">
        <w:rPr>
          <w:rFonts w:asciiTheme="majorBidi" w:hAnsiTheme="majorBidi" w:cstheme="majorBidi"/>
          <w:sz w:val="28"/>
          <w:szCs w:val="28"/>
        </w:rPr>
        <w:t xml:space="preserve"> </w:t>
      </w:r>
      <w:r w:rsidR="00EF6613" w:rsidRPr="008D3494">
        <w:rPr>
          <w:rFonts w:asciiTheme="majorBidi" w:hAnsiTheme="majorBidi" w:cstheme="majorBidi"/>
          <w:sz w:val="28"/>
          <w:szCs w:val="28"/>
        </w:rPr>
        <w:t xml:space="preserve">h, indicating improved oxidative resistance. Fatty acid profiles remained relatively stable, with oleic acid as the predominant fatty acid (~71–73%). Total phenolic content ranged from 144.85 to 145.30 mg GAE/kg, and DPPH radical scavenging activity remained around 56%, demonstrating the retention of antioxidant potential. When incorporated into butter-based spreads, increasing </w:t>
      </w:r>
      <w:proofErr w:type="spellStart"/>
      <w:r w:rsidR="00EF6613" w:rsidRPr="008D3494">
        <w:rPr>
          <w:rFonts w:asciiTheme="majorBidi" w:hAnsiTheme="majorBidi" w:cstheme="majorBidi"/>
          <w:sz w:val="28"/>
          <w:szCs w:val="28"/>
        </w:rPr>
        <w:t>emulgel</w:t>
      </w:r>
      <w:proofErr w:type="spellEnd"/>
      <w:r w:rsidR="00EF6613" w:rsidRPr="008D3494">
        <w:rPr>
          <w:rFonts w:asciiTheme="majorBidi" w:hAnsiTheme="majorBidi" w:cstheme="majorBidi"/>
          <w:sz w:val="28"/>
          <w:szCs w:val="28"/>
        </w:rPr>
        <w:t xml:space="preserve"> content improved lightness (L*) and </w:t>
      </w:r>
      <w:proofErr w:type="spellStart"/>
      <w:r w:rsidR="00EF6613" w:rsidRPr="008D3494">
        <w:rPr>
          <w:rFonts w:asciiTheme="majorBidi" w:hAnsiTheme="majorBidi" w:cstheme="majorBidi"/>
          <w:sz w:val="28"/>
          <w:szCs w:val="28"/>
        </w:rPr>
        <w:t>spreadability</w:t>
      </w:r>
      <w:proofErr w:type="spellEnd"/>
      <w:r w:rsidR="00EF6613" w:rsidRPr="008D3494">
        <w:rPr>
          <w:rFonts w:asciiTheme="majorBidi" w:hAnsiTheme="majorBidi" w:cstheme="majorBidi"/>
          <w:sz w:val="28"/>
          <w:szCs w:val="28"/>
        </w:rPr>
        <w:t xml:space="preserve"> while reducing firmness and peroxide value. DSC analysis revealed lower melting enthalpy and onset temperatures with higher </w:t>
      </w:r>
      <w:proofErr w:type="spellStart"/>
      <w:r w:rsidR="00EF6613" w:rsidRPr="008D3494">
        <w:rPr>
          <w:rFonts w:asciiTheme="majorBidi" w:hAnsiTheme="majorBidi" w:cstheme="majorBidi"/>
          <w:sz w:val="28"/>
          <w:szCs w:val="28"/>
        </w:rPr>
        <w:t>emulgel</w:t>
      </w:r>
      <w:proofErr w:type="spellEnd"/>
      <w:r w:rsidR="00EF6613" w:rsidRPr="008D3494">
        <w:rPr>
          <w:rFonts w:asciiTheme="majorBidi" w:hAnsiTheme="majorBidi" w:cstheme="majorBidi"/>
          <w:sz w:val="28"/>
          <w:szCs w:val="28"/>
        </w:rPr>
        <w:t xml:space="preserve"> ratios, confirming enhanced softness and lower thermal resistance. </w:t>
      </w:r>
      <w:proofErr w:type="spellStart"/>
      <w:r w:rsidR="00EF6613" w:rsidRPr="008D3494">
        <w:rPr>
          <w:rFonts w:asciiTheme="majorBidi" w:hAnsiTheme="majorBidi" w:cstheme="majorBidi"/>
          <w:sz w:val="28"/>
          <w:szCs w:val="28"/>
        </w:rPr>
        <w:t>Rheologically</w:t>
      </w:r>
      <w:proofErr w:type="spellEnd"/>
      <w:r w:rsidR="00EF6613" w:rsidRPr="008D3494">
        <w:rPr>
          <w:rFonts w:asciiTheme="majorBidi" w:hAnsiTheme="majorBidi" w:cstheme="majorBidi"/>
          <w:sz w:val="28"/>
          <w:szCs w:val="28"/>
        </w:rPr>
        <w:t xml:space="preserve">, all blends exhibited pseudoplastic behavior with decreasing viscosity and consistency index upon increasing </w:t>
      </w:r>
      <w:proofErr w:type="spellStart"/>
      <w:r w:rsidR="00EF6613" w:rsidRPr="008D3494">
        <w:rPr>
          <w:rFonts w:asciiTheme="majorBidi" w:hAnsiTheme="majorBidi" w:cstheme="majorBidi"/>
          <w:sz w:val="28"/>
          <w:szCs w:val="28"/>
        </w:rPr>
        <w:t>emulgel</w:t>
      </w:r>
      <w:proofErr w:type="spellEnd"/>
      <w:r w:rsidR="00EF6613" w:rsidRPr="008D3494">
        <w:rPr>
          <w:rFonts w:asciiTheme="majorBidi" w:hAnsiTheme="majorBidi" w:cstheme="majorBidi"/>
          <w:sz w:val="28"/>
          <w:szCs w:val="28"/>
        </w:rPr>
        <w:t xml:space="preserve"> substitution. These findings support </w:t>
      </w:r>
      <w:r w:rsidR="00EF6613" w:rsidRPr="008D3494">
        <w:rPr>
          <w:rFonts w:asciiTheme="majorBidi" w:hAnsiTheme="majorBidi" w:cstheme="majorBidi"/>
          <w:sz w:val="28"/>
          <w:szCs w:val="28"/>
        </w:rPr>
        <w:lastRenderedPageBreak/>
        <w:t xml:space="preserve">the application of olive oil-beeswax </w:t>
      </w:r>
      <w:proofErr w:type="spellStart"/>
      <w:r w:rsidR="0067775B" w:rsidRPr="008D3494">
        <w:rPr>
          <w:rFonts w:asciiTheme="majorBidi" w:hAnsiTheme="majorBidi" w:cstheme="majorBidi"/>
          <w:sz w:val="28"/>
          <w:szCs w:val="28"/>
        </w:rPr>
        <w:t>emulgels</w:t>
      </w:r>
      <w:proofErr w:type="spellEnd"/>
      <w:r w:rsidR="00EF6613" w:rsidRPr="008D3494">
        <w:rPr>
          <w:rFonts w:asciiTheme="majorBidi" w:hAnsiTheme="majorBidi" w:cstheme="majorBidi"/>
          <w:sz w:val="28"/>
          <w:szCs w:val="28"/>
        </w:rPr>
        <w:t xml:space="preserve"> as viable butter alternatives in spreadable products with enhanced functional and nutritional attributes.</w:t>
      </w:r>
      <w:r w:rsidR="00F9119D" w:rsidRPr="008D3494">
        <w:t xml:space="preserve"> </w:t>
      </w:r>
      <w:r w:rsidR="00F9119D" w:rsidRPr="008D3494">
        <w:rPr>
          <w:rFonts w:asciiTheme="majorBidi" w:hAnsiTheme="majorBidi" w:cstheme="majorBidi"/>
          <w:b/>
          <w:bCs/>
          <w:sz w:val="28"/>
          <w:szCs w:val="28"/>
        </w:rPr>
        <w:t>Overall</w:t>
      </w:r>
      <w:r w:rsidR="00F9119D" w:rsidRPr="008D3494">
        <w:rPr>
          <w:rFonts w:asciiTheme="majorBidi" w:hAnsiTheme="majorBidi" w:cstheme="majorBidi"/>
          <w:sz w:val="28"/>
          <w:szCs w:val="28"/>
        </w:rPr>
        <w:t xml:space="preserve">, olive oil-beeswax </w:t>
      </w:r>
      <w:proofErr w:type="spellStart"/>
      <w:r w:rsidR="00F9119D" w:rsidRPr="008D3494">
        <w:rPr>
          <w:rFonts w:asciiTheme="majorBidi" w:hAnsiTheme="majorBidi" w:cstheme="majorBidi"/>
          <w:sz w:val="28"/>
          <w:szCs w:val="28"/>
        </w:rPr>
        <w:t>emulgels</w:t>
      </w:r>
      <w:proofErr w:type="spellEnd"/>
      <w:r w:rsidR="00F9119D" w:rsidRPr="008D3494">
        <w:rPr>
          <w:rFonts w:asciiTheme="majorBidi" w:hAnsiTheme="majorBidi" w:cstheme="majorBidi"/>
          <w:sz w:val="28"/>
          <w:szCs w:val="28"/>
        </w:rPr>
        <w:t xml:space="preserve"> offer a promising functional alternative to butter in spreadable chocolate, combining improved oxidative stability and desirable texture with preserved antioxidant activity.</w:t>
      </w:r>
    </w:p>
    <w:p w14:paraId="0249B13D" w14:textId="7055368C" w:rsidR="00B965F4" w:rsidRPr="008D3494" w:rsidRDefault="00B965F4"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b/>
          <w:bCs/>
          <w:sz w:val="28"/>
          <w:szCs w:val="28"/>
        </w:rPr>
        <w:t>Keywords:</w:t>
      </w:r>
      <w:r w:rsidRPr="008D3494">
        <w:rPr>
          <w:rFonts w:asciiTheme="majorBidi" w:hAnsiTheme="majorBidi" w:cstheme="majorBidi"/>
          <w:sz w:val="28"/>
          <w:szCs w:val="28"/>
        </w:rPr>
        <w:br/>
        <w:t xml:space="preserve">Olive oil-based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Beeswax structuring; Butter substitution; Oxidative stability; Rheological behavior; Thermal properties; Antioxidant retention.</w:t>
      </w:r>
    </w:p>
    <w:p w14:paraId="517FC2EE" w14:textId="77777777" w:rsidR="00F9119D" w:rsidRPr="008D3494" w:rsidRDefault="00F9119D" w:rsidP="008D3494">
      <w:pPr>
        <w:pStyle w:val="NormalWeb"/>
        <w:spacing w:before="20" w:beforeAutospacing="0" w:afterLines="20" w:after="48" w:afterAutospacing="0" w:line="360" w:lineRule="auto"/>
        <w:jc w:val="both"/>
        <w:rPr>
          <w:rFonts w:asciiTheme="majorBidi" w:hAnsiTheme="majorBidi" w:cstheme="majorBidi"/>
          <w:sz w:val="28"/>
          <w:szCs w:val="28"/>
        </w:rPr>
      </w:pPr>
    </w:p>
    <w:p w14:paraId="6375E35E" w14:textId="22824810" w:rsidR="00B049EE" w:rsidRPr="008D3494" w:rsidRDefault="00B049EE" w:rsidP="008D3494">
      <w:pPr>
        <w:spacing w:before="20" w:afterLines="20" w:after="48" w:line="240" w:lineRule="auto"/>
        <w:jc w:val="both"/>
        <w:rPr>
          <w:rFonts w:asciiTheme="majorBidi" w:hAnsiTheme="majorBidi" w:cstheme="majorBidi"/>
          <w:sz w:val="28"/>
          <w:szCs w:val="28"/>
          <w:lang w:bidi="ar-EG"/>
        </w:rPr>
      </w:pPr>
    </w:p>
    <w:p w14:paraId="3949B88B" w14:textId="1474E4B0" w:rsidR="00F429F4" w:rsidRPr="008D3494" w:rsidRDefault="00F429F4" w:rsidP="008D3494">
      <w:pPr>
        <w:spacing w:before="20" w:afterLines="20" w:after="48" w:line="240" w:lineRule="auto"/>
        <w:jc w:val="both"/>
        <w:rPr>
          <w:rFonts w:asciiTheme="majorBidi" w:hAnsiTheme="majorBidi" w:cstheme="majorBidi"/>
          <w:sz w:val="28"/>
          <w:szCs w:val="28"/>
          <w:lang w:bidi="ar-EG"/>
        </w:rPr>
      </w:pPr>
    </w:p>
    <w:p w14:paraId="2D6B68C6" w14:textId="0095A234" w:rsidR="00F429F4" w:rsidRPr="008D3494" w:rsidRDefault="00F429F4" w:rsidP="008D3494">
      <w:pPr>
        <w:pStyle w:val="ListParagraph"/>
        <w:numPr>
          <w:ilvl w:val="0"/>
          <w:numId w:val="8"/>
        </w:numPr>
        <w:spacing w:before="20" w:afterLines="20" w:after="48" w:line="240" w:lineRule="auto"/>
        <w:jc w:val="both"/>
        <w:rPr>
          <w:rFonts w:asciiTheme="majorBidi" w:hAnsiTheme="majorBidi" w:cstheme="majorBidi"/>
          <w:b/>
          <w:bCs/>
          <w:sz w:val="28"/>
          <w:szCs w:val="28"/>
          <w:lang w:bidi="ar-EG"/>
        </w:rPr>
      </w:pPr>
      <w:r w:rsidRPr="008D3494">
        <w:rPr>
          <w:rFonts w:asciiTheme="majorBidi" w:hAnsiTheme="majorBidi" w:cstheme="majorBidi"/>
          <w:b/>
          <w:bCs/>
          <w:sz w:val="28"/>
          <w:szCs w:val="28"/>
          <w:lang w:bidi="ar-EG"/>
        </w:rPr>
        <w:t xml:space="preserve">Introduction </w:t>
      </w:r>
    </w:p>
    <w:p w14:paraId="0C9F41C9" w14:textId="206903DA" w:rsidR="00FE6105" w:rsidRPr="008D3494" w:rsidRDefault="00FE6105"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Chocolate is one of the most widely consumed confectionery products worldwide, appreciated for its rich flavor, smooth texture, and indulgent mouthfeel (Kohler, 2024). However, traditional chocolate spreads are often formulated with high levels of saturated and trans fats, typically derived from palm oil and hydrogenated vegetable oils </w:t>
      </w:r>
      <w:r w:rsidR="00BB277E"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&lt;EndNote&gt;&lt;Cite&gt;&lt;Author&gt;Amer&lt;/Author&gt;&lt;Year&gt;2024&lt;/Year&gt;&lt;RecNum&gt;547&lt;/RecNum&gt;&lt;DisplayText&gt;(Amer, Barakat, &amp;amp; Zaki, 2024)&lt;/DisplayText&gt;&lt;record&gt;&lt;rec-number&gt;547&lt;/rec-number&gt;&lt;foreign-keys&gt;&lt;key app="EN" db-id="dsvfxewd75zdr9e5wp3pvswcer9ezaxzewfs" timestamp="1757078036"&gt;547&lt;/key&gt;&lt;/foreign-keys&gt;&lt;ref-type name="Journal Article"&gt;17&lt;/ref-type&gt;&lt;contributors&gt;&lt;authors&gt;&lt;author&gt;Amer, Sara Adel&lt;/author&gt;&lt;author&gt;Barakat, Heba A&lt;/author&gt;&lt;author&gt;Zaki, Hala M&lt;/author&gt;&lt;/authors&gt;&lt;/contributors&gt;&lt;titles&gt;&lt;title&gt;The development of a functional chocolate spread based on sweet potato and dried fruits&lt;/title&gt;&lt;secondary-title&gt;Egyptian Journal of Chemistry&lt;/secondary-title&gt;&lt;/titles&gt;&lt;periodical&gt;&lt;full-title&gt;Egyptian Journal of Chemistry&lt;/full-title&gt;&lt;/periodical&gt;&lt;pages&gt;239-261&lt;/pages&gt;&lt;volume&gt;67&lt;/volume&gt;&lt;number&gt;11&lt;/number&gt;&lt;dates&gt;&lt;year&gt;2024&lt;/year&gt;&lt;/dates&gt;&lt;isbn&gt;0449-2285&lt;/isbn&gt;&lt;urls&gt;&lt;/urls&gt;&lt;/record&gt;&lt;/Cite&gt;&lt;/EndNote&gt;</w:instrText>
      </w:r>
      <w:r w:rsidR="00BB277E"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(Amer, Barakat, &amp; Zaki, 2024)</w:t>
      </w:r>
      <w:r w:rsidR="00BB277E"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These fats have been associated with adverse health effects, including cardiovascular disease, obesity, and metabolic syndrome </w:t>
      </w:r>
      <w:r w:rsidR="00BB277E"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&lt;EndNote&gt;&lt;Cite&gt;&lt;Author&gt;Darioli&lt;/Author&gt;&lt;Year&gt;2023&lt;/Year&gt;&lt;RecNum&gt;548&lt;/RecNum&gt;&lt;DisplayText&gt;(Darioli, Bovet, Banatvala, &amp;amp; Khaw, 2023)&lt;/DisplayText&gt;&lt;record&gt;&lt;rec-number&gt;548&lt;/rec-number&gt;&lt;foreign-keys&gt;&lt;key app="EN" db-id="dsvfxewd75zdr9e5wp3pvswcer9ezaxzewfs" timestamp="1757078121"&gt;548&lt;/key&gt;&lt;/foreign-keys&gt;&lt;ref-type name="Book Section"&gt;5&lt;/ref-type&gt;&lt;contributors&gt;&lt;authors&gt;&lt;author&gt;Darioli, Roger&lt;/author&gt;&lt;author&gt;Bovet, Pascal&lt;/author&gt;&lt;author&gt;Banatvala, Nick&lt;/author&gt;&lt;author&gt;Khaw, Kay-Tee&lt;/author&gt;&lt;/authors&gt;&lt;/contributors&gt;&lt;titles&gt;&lt;title&gt;Cholesterol, saturated fats and trans fats: Burden, epidemiology and priority interventions&lt;/title&gt;&lt;secondary-title&gt;Noncommunicable Diseases&lt;/secondary-title&gt;&lt;/titles&gt;&lt;pages&gt;149-156&lt;/pages&gt;&lt;dates&gt;&lt;year&gt;2023&lt;/year&gt;&lt;/dates&gt;&lt;publisher&gt;Routledge&lt;/publisher&gt;&lt;urls&gt;&lt;/urls&gt;&lt;/record&gt;&lt;/Cite&gt;&lt;/EndNote&gt;</w:instrText>
      </w:r>
      <w:r w:rsidR="00BB277E"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(Darioli, Bovet, Banatvala, &amp; Khaw, 2023)</w:t>
      </w:r>
      <w:r w:rsidR="00BB277E" w:rsidRPr="008D3494">
        <w:rPr>
          <w:rFonts w:asciiTheme="majorBidi" w:hAnsiTheme="majorBidi" w:cstheme="majorBidi"/>
          <w:sz w:val="28"/>
          <w:szCs w:val="28"/>
        </w:rPr>
        <w:fldChar w:fldCharType="end"/>
      </w:r>
      <w:r w:rsidRPr="008D3494">
        <w:rPr>
          <w:rFonts w:asciiTheme="majorBidi" w:hAnsiTheme="majorBidi" w:cstheme="majorBidi"/>
          <w:sz w:val="28"/>
          <w:szCs w:val="28"/>
        </w:rPr>
        <w:t>. In response, global health authorities such as the W</w:t>
      </w:r>
      <w:r w:rsidR="00FB3B19" w:rsidRPr="008D3494">
        <w:rPr>
          <w:rFonts w:asciiTheme="majorBidi" w:hAnsiTheme="majorBidi" w:cstheme="majorBidi"/>
          <w:sz w:val="28"/>
          <w:szCs w:val="28"/>
        </w:rPr>
        <w:t>orld Health Organization</w:t>
      </w:r>
      <w:r w:rsidRPr="008D3494">
        <w:rPr>
          <w:rFonts w:asciiTheme="majorBidi" w:hAnsiTheme="majorBidi" w:cstheme="majorBidi"/>
          <w:sz w:val="28"/>
          <w:szCs w:val="28"/>
        </w:rPr>
        <w:t xml:space="preserve"> have recommended limiting saturated fat intake to less than 10% of total daily energy </w:t>
      </w:r>
      <w:r w:rsidR="00FB3B1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&lt;EndNote&gt;&lt;Cite&gt;&lt;Author&gt;Organization&lt;/Author&gt;&lt;Year&gt;2023&lt;/Year&gt;&lt;RecNum&gt;96&lt;/RecNum&gt;&lt;DisplayText&gt;(Organization, 2023)&lt;/DisplayText&gt;&lt;record&gt;&lt;rec-number&gt;96&lt;/rec-number&gt;&lt;foreign-keys&gt;&lt;key app="EN" db-id="dsvfxewd75zdr9e5wp3pvswcer9ezaxzewfs" timestamp="1747851939"&gt;96&lt;/key&gt;&lt;/foreign-keys&gt;&lt;ref-type name="Book"&gt;6&lt;/ref-type&gt;&lt;contributors&gt;&lt;authors&gt;&lt;author&gt;World Health Organization&lt;/author&gt;&lt;/authors&gt;&lt;/contributors&gt;&lt;titles&gt;&lt;title&gt;Saturated fatty acid and trans-fatty acid intake for adults and children: WHO guideline&lt;/title&gt;&lt;/titles&gt;&lt;dates&gt;&lt;year&gt;2023&lt;/year&gt;&lt;/dates&gt;&lt;publisher&gt;World Health Organization&lt;/publisher&gt;&lt;isbn&gt;9240073639&lt;/isbn&gt;&lt;urls&gt;&lt;/urls&gt;&lt;/record&gt;&lt;/Cite&gt;&lt;/EndNote&gt;</w:instrText>
      </w:r>
      <w:r w:rsidR="00FB3B1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(Organization, 2023)</w:t>
      </w:r>
      <w:r w:rsidR="00FB3B19" w:rsidRPr="008D3494">
        <w:rPr>
          <w:rFonts w:asciiTheme="majorBidi" w:hAnsiTheme="majorBidi" w:cstheme="majorBidi"/>
          <w:sz w:val="28"/>
          <w:szCs w:val="28"/>
        </w:rPr>
        <w:fldChar w:fldCharType="end"/>
      </w:r>
      <w:r w:rsidRPr="008D3494">
        <w:rPr>
          <w:rFonts w:asciiTheme="majorBidi" w:hAnsiTheme="majorBidi" w:cstheme="majorBidi"/>
          <w:sz w:val="28"/>
          <w:szCs w:val="28"/>
        </w:rPr>
        <w:t>. As consumer awareness of the health risks posed by conventional fats increases, there is growing demand for reformulated, health-oriented fat alternatives in confectionery products</w:t>
      </w:r>
      <w:r w:rsidR="00700A5F" w:rsidRPr="008D3494">
        <w:rPr>
          <w:rFonts w:asciiTheme="majorBidi" w:hAnsiTheme="majorBidi" w:cstheme="majorBidi"/>
          <w:sz w:val="28"/>
          <w:szCs w:val="28"/>
        </w:rPr>
        <w:t xml:space="preserve"> </w:t>
      </w:r>
      <w:r w:rsidR="009971D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&lt;EndNote&gt;&lt;Cite&gt;&lt;Author&gt;Park&lt;/Author&gt;&lt;Year&gt;2020&lt;/Year&gt;&lt;RecNum&gt;554&lt;/RecNum&gt;&lt;DisplayText&gt;(Park &amp;amp; Maleky, 2020)&lt;/DisplayText&gt;&lt;record&gt;&lt;rec-number&gt;554&lt;/rec-number&gt;&lt;foreign-keys&gt;&lt;key app="EN" db-id="dsvfxewd75zdr9e5wp3pvswcer9ezaxzewfs" timestamp="1757101735"&gt;554&lt;/key&gt;&lt;/foreign-keys&gt;&lt;ref-type name="Journal Article"&gt;17&lt;/ref-type&gt;&lt;contributors&gt;&lt;authors&gt;&lt;author&gt;Park, Clifford&lt;/author&gt;&lt;author&gt;Maleky, Farnaz&lt;/author&gt;&lt;/authors&gt;&lt;/contributors&gt;&lt;titles&gt;&lt;title&gt;A critical review of the last 10 years of oleogels in food&lt;/title&gt;&lt;secondary-title&gt;Frontiers in Sustainable Food Systems&lt;/secondary-title&gt;&lt;/titles&gt;&lt;periodical&gt;&lt;full-title&gt;Frontiers in Sustainable Food Systems&lt;/full-title&gt;&lt;/periodical&gt;&lt;pages&gt;139&lt;/pages&gt;&lt;volume&gt;4&lt;/volume&gt;&lt;dates&gt;&lt;year&gt;2020&lt;/year&gt;&lt;/dates&gt;&lt;isbn&gt;2571-581X&lt;/isbn&gt;&lt;urls&gt;&lt;/urls&gt;&lt;/record&gt;&lt;/Cite&gt;&lt;/EndNote&gt;</w:instrText>
      </w:r>
      <w:r w:rsidR="009971D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(Park &amp; Maleky, 2020)</w:t>
      </w:r>
      <w:r w:rsidR="009971D9"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54AB64EE" w14:textId="42674789" w:rsidR="00FE6105" w:rsidRPr="008D3494" w:rsidRDefault="00FE6105"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In this context</w:t>
      </w:r>
      <w:r w:rsidRPr="008D3494">
        <w:rPr>
          <w:rFonts w:asciiTheme="majorBidi" w:hAnsiTheme="majorBidi" w:cstheme="majorBidi"/>
          <w:b/>
          <w:bCs/>
          <w:sz w:val="28"/>
          <w:szCs w:val="28"/>
        </w:rPr>
        <w:t xml:space="preserve">, </w:t>
      </w:r>
      <w:proofErr w:type="spellStart"/>
      <w:r w:rsidRPr="008D3494">
        <w:rPr>
          <w:rStyle w:val="Strong"/>
          <w:rFonts w:asciiTheme="majorBidi" w:hAnsiTheme="majorBidi" w:cstheme="majorBidi"/>
          <w:sz w:val="28"/>
          <w:szCs w:val="28"/>
        </w:rPr>
        <w:t>oleogels</w:t>
      </w:r>
      <w:proofErr w:type="spellEnd"/>
      <w:r w:rsidRPr="008D3494">
        <w:rPr>
          <w:rStyle w:val="Strong"/>
          <w:rFonts w:asciiTheme="majorBidi" w:hAnsiTheme="majorBidi" w:cstheme="majorBidi"/>
          <w:sz w:val="28"/>
          <w:szCs w:val="28"/>
        </w:rPr>
        <w:t xml:space="preserve"> and </w:t>
      </w:r>
      <w:proofErr w:type="spellStart"/>
      <w:r w:rsidRPr="008D3494">
        <w:rPr>
          <w:rStyle w:val="Strong"/>
          <w:rFonts w:asciiTheme="majorBidi" w:hAnsiTheme="majorBidi" w:cstheme="majorBidi"/>
          <w:sz w:val="28"/>
          <w:szCs w:val="28"/>
        </w:rPr>
        <w:t>emulgels</w:t>
      </w:r>
      <w:proofErr w:type="spellEnd"/>
      <w:r w:rsidRPr="008D3494">
        <w:rPr>
          <w:rFonts w:asciiTheme="majorBidi" w:hAnsiTheme="majorBidi" w:cstheme="majorBidi"/>
          <w:b/>
          <w:bCs/>
          <w:sz w:val="28"/>
          <w:szCs w:val="28"/>
        </w:rPr>
        <w:t xml:space="preserve"> </w:t>
      </w:r>
      <w:r w:rsidRPr="008D3494">
        <w:rPr>
          <w:rFonts w:asciiTheme="majorBidi" w:hAnsiTheme="majorBidi" w:cstheme="majorBidi"/>
          <w:sz w:val="28"/>
          <w:szCs w:val="28"/>
        </w:rPr>
        <w:t xml:space="preserve">have emerged as innovative lipid-structuring systems with the potential to replace traditional solid fats in food products. </w:t>
      </w:r>
      <w:bookmarkStart w:id="1" w:name="_Hlk200287373"/>
      <w:proofErr w:type="spellStart"/>
      <w:r w:rsidR="00FA48F5"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w:t>
      </w:r>
      <w:bookmarkEnd w:id="1"/>
      <w:r w:rsidRPr="008D3494">
        <w:rPr>
          <w:rFonts w:asciiTheme="majorBidi" w:hAnsiTheme="majorBidi" w:cstheme="majorBidi"/>
          <w:sz w:val="28"/>
          <w:szCs w:val="28"/>
        </w:rPr>
        <w:t>are semi-solid systems formed by immobilizing liquid oils within a three-</w:t>
      </w:r>
      <w:r w:rsidRPr="008D3494">
        <w:rPr>
          <w:rFonts w:asciiTheme="majorBidi" w:hAnsiTheme="majorBidi" w:cstheme="majorBidi"/>
          <w:sz w:val="28"/>
          <w:szCs w:val="28"/>
        </w:rPr>
        <w:lastRenderedPageBreak/>
        <w:t xml:space="preserve">dimensional network of structuring agents </w:t>
      </w:r>
      <w:r w:rsidR="00FB3B1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&lt;EndNote&gt;&lt;Cite&gt;&lt;Author&gt;Tanislav&lt;/Author&gt;&lt;Year&gt;2024&lt;/Year&gt;&lt;RecNum&gt;551&lt;/RecNum&gt;&lt;DisplayText&gt;(Tanislav, Pușcaș, Mureșan, &amp;amp; Mudura, 2024)&lt;/DisplayText&gt;&lt;record&gt;&lt;rec-number&gt;551&lt;/rec-number&gt;&lt;foreign-keys&gt;&lt;key app="EN" db-id="dsvfxewd75zdr9e5wp3pvswcer9ezaxzewfs" timestamp="1757101293"&gt;551&lt;/key&gt;&lt;/foreign-keys&gt;&lt;ref-type name="Journal Article"&gt;17&lt;/ref-type&gt;&lt;contributors&gt;&lt;authors&gt;&lt;author&gt;Tanislav, Anda Elena&lt;/author&gt;&lt;author&gt;Pușcaș, Andreea&lt;/author&gt;&lt;author&gt;Mureșan, Vlad&lt;/author&gt;&lt;author&gt;Mudura, Elena&lt;/author&gt;&lt;/authors&gt;&lt;/contributors&gt;&lt;titles&gt;&lt;title&gt;The oxidative quality of bi-, oleo-and emulgels and their bioactives molecules delivery&lt;/title&gt;&lt;secondary-title&gt;Critical Reviews in Food Science and Nutrition&lt;/secondary-title&gt;&lt;/titles&gt;&lt;periodical&gt;&lt;full-title&gt;Critical Reviews in Food Science and Nutrition&lt;/full-title&gt;&lt;/periodical&gt;&lt;pages&gt;8990-9016&lt;/pages&gt;&lt;volume&gt;64&lt;/volume&gt;&lt;number&gt;25&lt;/number&gt;&lt;dates&gt;&lt;year&gt;2024&lt;/year&gt;&lt;/dates&gt;&lt;isbn&gt;1040-8398&lt;/isbn&gt;&lt;urls&gt;&lt;/urls&gt;&lt;/record&gt;&lt;/Cite&gt;&lt;/EndNote&gt;</w:instrText>
      </w:r>
      <w:r w:rsidR="00FB3B1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(Tanislav, Pușcaș, Mureșan, &amp; Mudura, 2024)</w:t>
      </w:r>
      <w:r w:rsidR="00FB3B19"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These systems can mimic the textural, sensory, and functional properties of conventional fats while offering improved nutritional profiles through the inclusion of healthier unsaturated oils </w:t>
      </w:r>
      <w:r w:rsidR="00FB3B1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&lt;EndNote&gt;&lt;Cite&gt;&lt;Author&gt;Palla&lt;/Author&gt;&lt;Year&gt;2022&lt;/Year&gt;&lt;RecNum&gt;552&lt;/RecNum&gt;&lt;DisplayText&gt;(Palla, Dominguez, &amp;amp; Carrin, 2022)&lt;/DisplayText&gt;&lt;record&gt;&lt;rec-number&gt;552&lt;/rec-number&gt;&lt;foreign-keys&gt;&lt;key app="EN" db-id="dsvfxewd75zdr9e5wp3pvswcer9ezaxzewfs" timestamp="1757101371"&gt;552&lt;/key&gt;&lt;/foreign-keys&gt;&lt;ref-type name="Journal Article"&gt;17&lt;/ref-type&gt;&lt;contributors&gt;&lt;authors&gt;&lt;author&gt;Palla, Camila A&lt;/author&gt;&lt;author&gt;Dominguez, Martina&lt;/author&gt;&lt;author&gt;Carrin, Maria Elena&lt;/author&gt;&lt;/authors&gt;&lt;/contributors&gt;&lt;titles&gt;&lt;title&gt;Recent advances on food‐based applications of monoglyceride oleogels&lt;/title&gt;&lt;secondary-title&gt;Journal of the American Oil Chemists&amp;apos; Society&lt;/secondary-title&gt;&lt;/titles&gt;&lt;periodical&gt;&lt;full-title&gt;Journal of the American Oil Chemists&amp;apos; Society&lt;/full-title&gt;&lt;/periodical&gt;&lt;pages&gt;985-1006&lt;/pages&gt;&lt;volume&gt;99&lt;/volume&gt;&lt;number&gt;11&lt;/number&gt;&lt;dates&gt;&lt;year&gt;2022&lt;/year&gt;&lt;/dates&gt;&lt;isbn&gt;0003-021X&lt;/isbn&gt;&lt;urls&gt;&lt;/urls&gt;&lt;/record&gt;&lt;/Cite&gt;&lt;/EndNote&gt;</w:instrText>
      </w:r>
      <w:r w:rsidR="00FB3B1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(Palla, Dominguez, &amp; Carrin, 2022)</w:t>
      </w:r>
      <w:r w:rsidR="00FB3B19"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Structuring agents such as monoglycerides, </w:t>
      </w:r>
      <w:proofErr w:type="spellStart"/>
      <w:r w:rsidRPr="008D3494">
        <w:rPr>
          <w:rFonts w:asciiTheme="majorBidi" w:hAnsiTheme="majorBidi" w:cstheme="majorBidi"/>
          <w:sz w:val="28"/>
          <w:szCs w:val="28"/>
        </w:rPr>
        <w:t>ethylcellulose</w:t>
      </w:r>
      <w:proofErr w:type="spellEnd"/>
      <w:r w:rsidRPr="008D3494">
        <w:rPr>
          <w:rFonts w:asciiTheme="majorBidi" w:hAnsiTheme="majorBidi" w:cstheme="majorBidi"/>
          <w:sz w:val="28"/>
          <w:szCs w:val="28"/>
        </w:rPr>
        <w:t>, and natural waxes</w:t>
      </w:r>
      <w:r w:rsidR="007E10A1" w:rsidRPr="008D3494">
        <w:rPr>
          <w:rFonts w:asciiTheme="majorBidi" w:hAnsiTheme="majorBidi" w:cstheme="majorBidi"/>
          <w:sz w:val="28"/>
          <w:szCs w:val="28"/>
        </w:rPr>
        <w:t xml:space="preserve"> </w:t>
      </w:r>
      <w:r w:rsidRPr="008D3494">
        <w:rPr>
          <w:rFonts w:asciiTheme="majorBidi" w:hAnsiTheme="majorBidi" w:cstheme="majorBidi"/>
          <w:sz w:val="28"/>
          <w:szCs w:val="28"/>
        </w:rPr>
        <w:t>like beeswax, rice bran wax, and candelilla wax</w:t>
      </w:r>
      <w:r w:rsidR="007E10A1"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are commonly employed to stabilize these systems </w:t>
      </w:r>
      <w:r w:rsidR="00FB3B1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&lt;EndNote&gt;&lt;Cite&gt;&lt;Author&gt;Valdivia-Culqui&lt;/Author&gt;&lt;Year&gt;2024&lt;/Year&gt;&lt;RecNum&gt;553&lt;/RecNum&gt;&lt;DisplayText&gt;(Valdivia-Culqui et al., 2024)&lt;/DisplayText&gt;&lt;record&gt;&lt;rec-number&gt;553&lt;/rec-number&gt;&lt;foreign-keys&gt;&lt;key app="EN" db-id="dsvfxewd75zdr9e5wp3pvswcer9ezaxzewfs" timestamp="1757101639"&gt;553&lt;/key&gt;&lt;/foreign-keys&gt;&lt;ref-type name="Journal Article"&gt;17&lt;/ref-type&gt;&lt;contributors&gt;&lt;authors&gt;&lt;author&gt;Valdivia-Culqui, Jheniffer E.&lt;/author&gt;&lt;author&gt;Maicelo-Quintana, Jorge L.&lt;/author&gt;&lt;author&gt;Cayo-Colca, Ilse S.&lt;/author&gt;&lt;author&gt;Medina-Mendoza, Marleni&lt;/author&gt;&lt;author&gt;Castro-Alayo, Efraín M.&lt;/author&gt;&lt;author&gt;Balcázar-Zumaeta, César R.&lt;/author&gt;&lt;/authors&gt;&lt;/contributors&gt;&lt;titles&gt;&lt;title&gt;Oleogel Systems for Chocolate Production: A Systematic Review&lt;/title&gt;&lt;secondary-title&gt;Gels&lt;/secondary-title&gt;&lt;/titles&gt;&lt;periodical&gt;&lt;full-title&gt;Gels&lt;/full-title&gt;&lt;/periodical&gt;&lt;pages&gt;561&lt;/pages&gt;&lt;volume&gt;10&lt;/volume&gt;&lt;number&gt;9&lt;/number&gt;&lt;dates&gt;&lt;year&gt;2024&lt;/year&gt;&lt;/dates&gt;&lt;isbn&gt;2310-2861&lt;/isbn&gt;&lt;accession-num&gt;doi:10.3390/gels10090561&lt;/accession-num&gt;&lt;urls&gt;&lt;related-urls&gt;&lt;url&gt;https://www.mdpi.com/2310-2861/10/9/561&lt;/url&gt;&lt;/related-urls&gt;&lt;/urls&gt;&lt;/record&gt;&lt;/Cite&gt;&lt;/EndNote&gt;</w:instrText>
      </w:r>
      <w:r w:rsidR="00FB3B1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(Valdivia-Culqui et al., 2024)</w:t>
      </w:r>
      <w:r w:rsidR="00FB3B19"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w:t>
      </w:r>
      <w:proofErr w:type="spellStart"/>
      <w:r w:rsidR="00FA48F5" w:rsidRPr="008D3494">
        <w:rPr>
          <w:rFonts w:asciiTheme="majorBidi" w:hAnsiTheme="majorBidi" w:cstheme="majorBidi"/>
          <w:sz w:val="28"/>
          <w:szCs w:val="28"/>
        </w:rPr>
        <w:t>Emulgels</w:t>
      </w:r>
      <w:proofErr w:type="spellEnd"/>
      <w:r w:rsidR="00FA48F5" w:rsidRPr="008D3494">
        <w:rPr>
          <w:rFonts w:asciiTheme="majorBidi" w:hAnsiTheme="majorBidi" w:cstheme="majorBidi"/>
          <w:sz w:val="28"/>
          <w:szCs w:val="28"/>
        </w:rPr>
        <w:t xml:space="preserve"> </w:t>
      </w:r>
      <w:r w:rsidRPr="008D3494">
        <w:rPr>
          <w:rFonts w:asciiTheme="majorBidi" w:hAnsiTheme="majorBidi" w:cstheme="majorBidi"/>
          <w:sz w:val="28"/>
          <w:szCs w:val="28"/>
        </w:rPr>
        <w:t>may also reduce fat absorption and lipid digestibility by physically hindering the access of digestive enzymes to triglycerides, thus contributing to improved lipid metabolism and reduced serum cholesterol and triglyceride levels (</w:t>
      </w:r>
      <w:proofErr w:type="spellStart"/>
      <w:r w:rsidRPr="008D3494">
        <w:rPr>
          <w:rFonts w:asciiTheme="majorBidi" w:hAnsiTheme="majorBidi" w:cstheme="majorBidi"/>
          <w:sz w:val="28"/>
          <w:szCs w:val="28"/>
        </w:rPr>
        <w:t>Plazzotta</w:t>
      </w:r>
      <w:proofErr w:type="spellEnd"/>
      <w:r w:rsidRPr="008D3494">
        <w:rPr>
          <w:rFonts w:asciiTheme="majorBidi" w:hAnsiTheme="majorBidi" w:cstheme="majorBidi"/>
          <w:sz w:val="28"/>
          <w:szCs w:val="28"/>
        </w:rPr>
        <w:t xml:space="preserve"> et al., 2022).</w:t>
      </w:r>
    </w:p>
    <w:p w14:paraId="4E4BDF0B" w14:textId="7014857C" w:rsidR="00FE6105" w:rsidRPr="008D3494" w:rsidRDefault="00FE6105"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Among liquid oil options, </w:t>
      </w:r>
      <w:r w:rsidRPr="008D3494">
        <w:rPr>
          <w:rStyle w:val="Strong"/>
          <w:rFonts w:asciiTheme="majorBidi" w:hAnsiTheme="majorBidi" w:cstheme="majorBidi"/>
          <w:sz w:val="28"/>
          <w:szCs w:val="28"/>
        </w:rPr>
        <w:t>olive oil</w:t>
      </w:r>
      <w:r w:rsidRPr="008D3494">
        <w:rPr>
          <w:rFonts w:asciiTheme="majorBidi" w:hAnsiTheme="majorBidi" w:cstheme="majorBidi"/>
          <w:sz w:val="28"/>
          <w:szCs w:val="28"/>
        </w:rPr>
        <w:t xml:space="preserve"> stands out as a functional and health-promoting lipid source. A central component of the Mediterranean diet, olive oil is composed predominantly of monounsaturated fatty acids (MUFAs), particularly oleic acid (C18:1), and is rich in bioactive polyphenols </w:t>
      </w:r>
      <w:r w:rsidR="009971D9" w:rsidRPr="008D3494">
        <w:rPr>
          <w:rFonts w:asciiTheme="majorBidi" w:hAnsiTheme="majorBidi" w:cstheme="majorBidi"/>
          <w:sz w:val="28"/>
          <w:szCs w:val="28"/>
        </w:rPr>
        <w:fldChar w:fldCharType="begin">
          <w:fldData xml:space="preserve">PEVuZE5vdGU+PENpdGU+PEF1dGhvcj5KaW1lbmV6LUxvcGV6PC9BdXRob3I+PFllYXI+MjAyMDwv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</w:fldData>
        </w:fldChar>
      </w:r>
      <w:r w:rsidR="00C80CDC" w:rsidRPr="008D3494">
        <w:rPr>
          <w:rFonts w:asciiTheme="majorBidi" w:hAnsiTheme="majorBidi" w:cstheme="majorBidi"/>
          <w:sz w:val="28"/>
          <w:szCs w:val="28"/>
        </w:rPr>
        <w:instrText xml:space="preserve"> ADDIN EN.CITE </w:instrText>
      </w:r>
      <w:r w:rsidR="00C80CDC" w:rsidRPr="008D3494">
        <w:rPr>
          <w:rFonts w:asciiTheme="majorBidi" w:hAnsiTheme="majorBidi" w:cstheme="majorBidi"/>
          <w:sz w:val="28"/>
          <w:szCs w:val="28"/>
        </w:rPr>
        <w:fldChar w:fldCharType="begin">
          <w:fldData xml:space="preserve">PEVuZE5vdGU+PENpdGU+PEF1dGhvcj5KaW1lbmV6LUxvcGV6PC9BdXRob3I+PFllYXI+MjAyMDwv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</w:fldData>
        </w:fldChar>
      </w:r>
      <w:r w:rsidR="00C80CDC" w:rsidRPr="008D3494">
        <w:rPr>
          <w:rFonts w:asciiTheme="majorBidi" w:hAnsiTheme="majorBidi" w:cstheme="majorBidi"/>
          <w:sz w:val="28"/>
          <w:szCs w:val="28"/>
        </w:rPr>
        <w:instrText xml:space="preserve"> ADDIN EN.CITE.DATA </w:instrText>
      </w:r>
      <w:r w:rsidR="00C80CDC" w:rsidRPr="008D3494">
        <w:rPr>
          <w:rFonts w:asciiTheme="majorBidi" w:hAnsiTheme="majorBidi" w:cstheme="majorBidi"/>
          <w:sz w:val="28"/>
          <w:szCs w:val="28"/>
        </w:rPr>
      </w:r>
      <w:r w:rsidR="00C80CDC" w:rsidRPr="008D3494">
        <w:rPr>
          <w:rFonts w:asciiTheme="majorBidi" w:hAnsiTheme="majorBidi" w:cstheme="majorBidi"/>
          <w:sz w:val="28"/>
          <w:szCs w:val="28"/>
        </w:rPr>
        <w:fldChar w:fldCharType="end"/>
      </w:r>
      <w:r w:rsidR="009971D9" w:rsidRPr="008D3494">
        <w:rPr>
          <w:rFonts w:asciiTheme="majorBidi" w:hAnsiTheme="majorBidi" w:cstheme="majorBidi"/>
          <w:sz w:val="28"/>
          <w:szCs w:val="28"/>
        </w:rPr>
      </w:r>
      <w:r w:rsidR="009971D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(Jimenez-Lopez et al., 2020; Lozano‐Castellón et al., 2022)</w:t>
      </w:r>
      <w:r w:rsidR="009971D9"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Extensive clinical evidence supports olive oil's role in improving cardiovascular health, lowering LDL cholesterol and blood pressure, and enhancing glycemic control </w:t>
      </w:r>
      <w:r w:rsidR="009971D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&lt;EndNote&gt;&lt;Cite&gt;&lt;Author&gt;Sumi&lt;/Author&gt;&lt;Year&gt;2023&lt;/Year&gt;&lt;RecNum&gt;557&lt;/RecNum&gt;&lt;DisplayText&gt;(Sumi, Nagatsuka, Matsuo, Okazaki, &amp;amp; Goto, 2023)&lt;/DisplayText&gt;&lt;record&gt;&lt;rec-number&gt;557&lt;/rec-number&gt;&lt;foreign-keys&gt;&lt;key app="EN" db-id="dsvfxewd75zdr9e5wp3pvswcer9ezaxzewfs" timestamp="1757102063"&gt;557&lt;/key&gt;&lt;/foreign-keys&gt;&lt;ref-type name="Journal Article"&gt;17&lt;/ref-type&gt;&lt;contributors&gt;&lt;authors&gt;&lt;author&gt;Sumi, Daichi&lt;/author&gt;&lt;author&gt;Nagatsuka, Haruna&lt;/author&gt;&lt;author&gt;Matsuo, Kaori&lt;/author&gt;&lt;author&gt;Okazaki, Kazunobu&lt;/author&gt;&lt;author&gt;Goto, Kazushige&lt;/author&gt;&lt;/authors&gt;&lt;/contributors&gt;&lt;titles&gt;&lt;title&gt;The Impact of Heat Acclimation on Gastrointestinal Function following Endurance Exercise in a Hot Environment&lt;/title&gt;&lt;secondary-title&gt;Nutrients&lt;/secondary-title&gt;&lt;/titles&gt;&lt;periodical&gt;&lt;full-title&gt;Nutrients&lt;/full-title&gt;&lt;/periodical&gt;&lt;pages&gt;216&lt;/pages&gt;&lt;volume&gt;15&lt;/volume&gt;&lt;number&gt;1&lt;/number&gt;&lt;dates&gt;&lt;year&gt;2023&lt;/year&gt;&lt;/dates&gt;&lt;isbn&gt;2072-6643&lt;/isbn&gt;&lt;accession-num&gt;doi:10.3390/nu15010216&lt;/accession-num&gt;&lt;urls&gt;&lt;related-urls&gt;&lt;url&gt;https://www.mdpi.com/2072-6643/15/1/216&lt;/url&gt;&lt;/related-urls&gt;&lt;/urls&gt;&lt;/record&gt;&lt;/Cite&gt;&lt;/EndNote&gt;</w:instrText>
      </w:r>
      <w:r w:rsidR="009971D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(Sumi, Nagatsuka, Matsuo, Okazaki, &amp; Goto, 2023)</w:t>
      </w:r>
      <w:r w:rsidR="009971D9"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Importantly, its health benefits are attributed not only to its fatty acid profile but also to its antioxidant-rich phenolic fraction </w:t>
      </w:r>
      <w:r w:rsidR="009971D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&lt;EndNote&gt;&lt;Cite&gt;&lt;Author&gt;Servili&lt;/Author&gt;&lt;Year&gt;2009&lt;/Year&gt;&lt;RecNum&gt;558&lt;/RecNum&gt;&lt;DisplayText&gt;(Servili et al., 2009)&lt;/DisplayText&gt;&lt;record&gt;&lt;rec-number&gt;558&lt;/rec-number&gt;&lt;foreign-keys&gt;&lt;key app="EN" db-id="dsvfxewd75zdr9e5wp3pvswcer9ezaxzewfs" timestamp="1757102105"&gt;558&lt;/key&gt;&lt;/foreign-keys&gt;&lt;ref-type name="Journal Article"&gt;17&lt;/ref-type&gt;&lt;contributors&gt;&lt;authors&gt;&lt;author&gt;Servili, M.&lt;/author&gt;&lt;author&gt;Esposto, S.&lt;/author&gt;&lt;author&gt;Fabiani, R.&lt;/author&gt;&lt;author&gt;Urbani, S.&lt;/author&gt;&lt;author&gt;Taticchi, A.&lt;/author&gt;&lt;author&gt;Mariucci, F.&lt;/author&gt;&lt;author&gt;Selvaggini, R.&lt;/author&gt;&lt;author&gt;Montedoro, G. F.&lt;/author&gt;&lt;/authors&gt;&lt;/contributors&gt;&lt;titles&gt;&lt;title&gt;Phenolic compounds in olive oil: antioxidant, health and organoleptic activities according to their chemical structure&lt;/title&gt;&lt;secondary-title&gt;Inflammopharmacology&lt;/secondary-title&gt;&lt;/titles&gt;&lt;periodical&gt;&lt;full-title&gt;Inflammopharmacology&lt;/full-title&gt;&lt;/periodical&gt;&lt;pages&gt;76-84&lt;/pages&gt;&lt;volume&gt;17&lt;/volume&gt;&lt;number&gt;2&lt;/number&gt;&lt;dates&gt;&lt;year&gt;2009&lt;/year&gt;&lt;pub-dates&gt;&lt;date&gt;2009/04/01&lt;/date&gt;&lt;/pub-dates&gt;&lt;/dates&gt;&lt;isbn&gt;1568-5608&lt;/isbn&gt;&lt;urls&gt;&lt;related-urls&gt;&lt;url&gt;https://doi.org/10.1007/s10787-008-8014-y&lt;/url&gt;&lt;/related-urls&gt;&lt;/urls&gt;&lt;electronic-resource-num&gt;10.1007/s10787-008-8014-y&lt;/electronic-resource-num&gt;&lt;/record&gt;&lt;/Cite&gt;&lt;/EndNote&gt;</w:instrText>
      </w:r>
      <w:r w:rsidR="009971D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(Servili et al., 2009)</w:t>
      </w:r>
      <w:r w:rsidR="009971D9"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4FB88801" w14:textId="5F12391B" w:rsidR="00FE6105" w:rsidRPr="008D3494" w:rsidRDefault="00E44257"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According to </w:t>
      </w:r>
      <w:r w:rsidR="00FE6105" w:rsidRPr="008D3494">
        <w:rPr>
          <w:rFonts w:asciiTheme="majorBidi" w:hAnsiTheme="majorBidi" w:cstheme="majorBidi"/>
          <w:sz w:val="28"/>
          <w:szCs w:val="28"/>
        </w:rPr>
        <w:t xml:space="preserve">these foundations, this study aims to develop and characterize a </w:t>
      </w:r>
      <w:r w:rsidR="00FE6105" w:rsidRPr="008D3494">
        <w:rPr>
          <w:rStyle w:val="Strong"/>
          <w:rFonts w:asciiTheme="majorBidi" w:hAnsiTheme="majorBidi" w:cstheme="majorBidi"/>
          <w:sz w:val="28"/>
          <w:szCs w:val="28"/>
        </w:rPr>
        <w:t xml:space="preserve">chocolate spread formulation incorporating olive oil-based </w:t>
      </w:r>
      <w:proofErr w:type="spellStart"/>
      <w:r w:rsidR="00FE6105" w:rsidRPr="008D3494">
        <w:rPr>
          <w:rStyle w:val="Strong"/>
          <w:rFonts w:asciiTheme="majorBidi" w:hAnsiTheme="majorBidi" w:cstheme="majorBidi"/>
          <w:sz w:val="28"/>
          <w:szCs w:val="28"/>
        </w:rPr>
        <w:t>emulgel</w:t>
      </w:r>
      <w:proofErr w:type="spellEnd"/>
      <w:r w:rsidR="00FE6105" w:rsidRPr="008D3494">
        <w:rPr>
          <w:rFonts w:asciiTheme="majorBidi" w:hAnsiTheme="majorBidi" w:cstheme="majorBidi"/>
          <w:sz w:val="28"/>
          <w:szCs w:val="28"/>
        </w:rPr>
        <w:t xml:space="preserve"> as a functional alternative to saturated fat-rich ingredients. Beeswax was selected as the </w:t>
      </w:r>
      <w:proofErr w:type="spellStart"/>
      <w:r w:rsidR="00FE6105" w:rsidRPr="008D3494">
        <w:rPr>
          <w:rFonts w:asciiTheme="majorBidi" w:hAnsiTheme="majorBidi" w:cstheme="majorBidi"/>
          <w:sz w:val="28"/>
          <w:szCs w:val="28"/>
        </w:rPr>
        <w:t>oleogelator</w:t>
      </w:r>
      <w:proofErr w:type="spellEnd"/>
      <w:r w:rsidR="00FE6105" w:rsidRPr="008D3494">
        <w:rPr>
          <w:rFonts w:asciiTheme="majorBidi" w:hAnsiTheme="majorBidi" w:cstheme="majorBidi"/>
          <w:sz w:val="28"/>
          <w:szCs w:val="28"/>
        </w:rPr>
        <w:t xml:space="preserve"> to structure olive oil into a semi-solid matrix, forming a spreadable </w:t>
      </w:r>
      <w:proofErr w:type="spellStart"/>
      <w:r w:rsidR="00FE6105" w:rsidRPr="008D3494">
        <w:rPr>
          <w:rFonts w:asciiTheme="majorBidi" w:hAnsiTheme="majorBidi" w:cstheme="majorBidi"/>
          <w:sz w:val="28"/>
          <w:szCs w:val="28"/>
        </w:rPr>
        <w:t>emulgel</w:t>
      </w:r>
      <w:proofErr w:type="spellEnd"/>
      <w:r w:rsidR="00FE6105" w:rsidRPr="008D3494">
        <w:rPr>
          <w:rFonts w:asciiTheme="majorBidi" w:hAnsiTheme="majorBidi" w:cstheme="majorBidi"/>
          <w:sz w:val="28"/>
          <w:szCs w:val="28"/>
        </w:rPr>
        <w:t xml:space="preserve"> system with improved nutritional attributes. The </w:t>
      </w:r>
      <w:proofErr w:type="spellStart"/>
      <w:r w:rsidR="00FE6105" w:rsidRPr="008D3494">
        <w:rPr>
          <w:rFonts w:asciiTheme="majorBidi" w:hAnsiTheme="majorBidi" w:cstheme="majorBidi"/>
          <w:sz w:val="28"/>
          <w:szCs w:val="28"/>
        </w:rPr>
        <w:t>emulgels</w:t>
      </w:r>
      <w:proofErr w:type="spellEnd"/>
      <w:r w:rsidR="00FE6105" w:rsidRPr="008D3494">
        <w:rPr>
          <w:rFonts w:asciiTheme="majorBidi" w:hAnsiTheme="majorBidi" w:cstheme="majorBidi"/>
          <w:sz w:val="28"/>
          <w:szCs w:val="28"/>
        </w:rPr>
        <w:t xml:space="preserve"> were evaluated for their </w:t>
      </w:r>
      <w:r w:rsidR="00FE6105" w:rsidRPr="008D3494">
        <w:rPr>
          <w:rStyle w:val="Strong"/>
          <w:rFonts w:asciiTheme="majorBidi" w:hAnsiTheme="majorBidi" w:cstheme="majorBidi"/>
          <w:sz w:val="28"/>
          <w:szCs w:val="28"/>
        </w:rPr>
        <w:t>physicochemical, rheological, textural, antioxidant, thermal, and oxidative properties</w:t>
      </w:r>
      <w:r w:rsidR="00FE6105" w:rsidRPr="008D3494">
        <w:rPr>
          <w:rFonts w:asciiTheme="majorBidi" w:hAnsiTheme="majorBidi" w:cstheme="majorBidi"/>
          <w:sz w:val="28"/>
          <w:szCs w:val="28"/>
        </w:rPr>
        <w:t xml:space="preserve">, both in pure form and when partially replacing butter in </w:t>
      </w:r>
      <w:r w:rsidR="00FE6105" w:rsidRPr="008D3494">
        <w:rPr>
          <w:rFonts w:asciiTheme="majorBidi" w:hAnsiTheme="majorBidi" w:cstheme="majorBidi"/>
          <w:sz w:val="28"/>
          <w:szCs w:val="28"/>
        </w:rPr>
        <w:lastRenderedPageBreak/>
        <w:t xml:space="preserve">chocolate spreads. By combining lipid structuring with functional oils, this research addresses the need for </w:t>
      </w:r>
      <w:r w:rsidR="00FE6105" w:rsidRPr="008D3494">
        <w:rPr>
          <w:rStyle w:val="Strong"/>
          <w:rFonts w:asciiTheme="majorBidi" w:hAnsiTheme="majorBidi" w:cstheme="majorBidi"/>
          <w:sz w:val="28"/>
          <w:szCs w:val="28"/>
        </w:rPr>
        <w:t>healthier fat systems in the confectionery industry</w:t>
      </w:r>
      <w:r w:rsidR="00FE6105" w:rsidRPr="008D3494">
        <w:rPr>
          <w:rFonts w:asciiTheme="majorBidi" w:hAnsiTheme="majorBidi" w:cstheme="majorBidi"/>
          <w:sz w:val="28"/>
          <w:szCs w:val="28"/>
        </w:rPr>
        <w:t>, supporting the development of clean-label and nutritionally enhanced products for health-conscious consumers.</w:t>
      </w:r>
    </w:p>
    <w:p w14:paraId="7546747D" w14:textId="4F3E0688" w:rsidR="005E06CB" w:rsidRPr="008D3494" w:rsidRDefault="00052D94" w:rsidP="008D3494">
      <w:pPr>
        <w:pStyle w:val="Heading2"/>
        <w:spacing w:before="20" w:afterLines="20" w:after="48" w:line="240" w:lineRule="auto"/>
        <w:jc w:val="both"/>
        <w:rPr>
          <w:rFonts w:asciiTheme="majorBidi" w:hAnsiTheme="majorBidi"/>
          <w:color w:val="auto"/>
          <w:sz w:val="28"/>
          <w:szCs w:val="28"/>
        </w:rPr>
      </w:pPr>
      <w:r w:rsidRPr="008D3494">
        <w:rPr>
          <w:rStyle w:val="Strong"/>
          <w:rFonts w:asciiTheme="majorBidi" w:hAnsiTheme="majorBidi"/>
          <w:color w:val="auto"/>
          <w:sz w:val="28"/>
          <w:szCs w:val="28"/>
        </w:rPr>
        <w:t xml:space="preserve">2. </w:t>
      </w:r>
      <w:r w:rsidR="005E06CB" w:rsidRPr="008D3494">
        <w:rPr>
          <w:rStyle w:val="Strong"/>
          <w:rFonts w:asciiTheme="majorBidi" w:hAnsiTheme="majorBidi"/>
          <w:color w:val="auto"/>
          <w:sz w:val="28"/>
          <w:szCs w:val="28"/>
        </w:rPr>
        <w:t>Materials and Methods</w:t>
      </w:r>
    </w:p>
    <w:p w14:paraId="2AEFCF5B" w14:textId="77777777" w:rsidR="005E06CB" w:rsidRPr="008D3494" w:rsidRDefault="005E06CB" w:rsidP="008D3494">
      <w:pPr>
        <w:pStyle w:val="Heading3"/>
        <w:spacing w:before="20" w:beforeAutospacing="0" w:afterLines="20" w:after="48" w:afterAutospacing="0"/>
        <w:jc w:val="both"/>
        <w:rPr>
          <w:rFonts w:asciiTheme="majorBidi" w:hAnsiTheme="majorBidi" w:cstheme="majorBidi"/>
          <w:sz w:val="28"/>
          <w:szCs w:val="28"/>
        </w:rPr>
      </w:pPr>
      <w:r w:rsidRPr="008D3494">
        <w:rPr>
          <w:rStyle w:val="Strong"/>
          <w:rFonts w:asciiTheme="majorBidi" w:hAnsiTheme="majorBidi" w:cstheme="majorBidi"/>
          <w:b/>
          <w:bCs/>
          <w:sz w:val="28"/>
          <w:szCs w:val="28"/>
        </w:rPr>
        <w:t>2.1 Materials</w:t>
      </w:r>
    </w:p>
    <w:p w14:paraId="4B20D8C1" w14:textId="6F7C0D58" w:rsidR="00EB2688" w:rsidRPr="008D3494" w:rsidRDefault="00EB2688" w:rsidP="008D3494">
      <w:pPr>
        <w:pStyle w:val="NormalWeb"/>
        <w:spacing w:line="360" w:lineRule="auto"/>
        <w:jc w:val="both"/>
        <w:rPr>
          <w:sz w:val="28"/>
          <w:szCs w:val="28"/>
        </w:rPr>
      </w:pPr>
      <w:r w:rsidRPr="008D3494">
        <w:rPr>
          <w:sz w:val="28"/>
          <w:szCs w:val="28"/>
          <w:lang w:bidi="ar-EG"/>
        </w:rPr>
        <w:t xml:space="preserve">The extra virgin olive oil was obtained from Tor Sinai Farms - Egyptian Ministry of Agriculture – Sinai. </w:t>
      </w:r>
      <w:r w:rsidRPr="008D3494">
        <w:rPr>
          <w:sz w:val="28"/>
          <w:szCs w:val="28"/>
        </w:rPr>
        <w:t xml:space="preserve">The beeswax was provided by </w:t>
      </w:r>
      <w:proofErr w:type="spellStart"/>
      <w:r w:rsidRPr="008D3494">
        <w:rPr>
          <w:sz w:val="28"/>
          <w:szCs w:val="28"/>
        </w:rPr>
        <w:t>Kahlwax</w:t>
      </w:r>
      <w:proofErr w:type="spellEnd"/>
      <w:r w:rsidRPr="008D3494">
        <w:rPr>
          <w:sz w:val="28"/>
          <w:szCs w:val="28"/>
        </w:rPr>
        <w:t xml:space="preserve"> Co. (Kalh GmbH &amp; Co., </w:t>
      </w:r>
      <w:proofErr w:type="spellStart"/>
      <w:r w:rsidRPr="008D3494">
        <w:rPr>
          <w:sz w:val="28"/>
          <w:szCs w:val="28"/>
        </w:rPr>
        <w:t>Trittau</w:t>
      </w:r>
      <w:proofErr w:type="spellEnd"/>
      <w:r w:rsidRPr="008D3494">
        <w:rPr>
          <w:sz w:val="28"/>
          <w:szCs w:val="28"/>
        </w:rPr>
        <w:t>, Germany).</w:t>
      </w:r>
      <w:r w:rsidRPr="008D3494">
        <w:rPr>
          <w:rFonts w:asciiTheme="minorHAnsi" w:eastAsiaTheme="minorHAnsi" w:hAnsiTheme="minorHAnsi" w:cstheme="minorBidi"/>
          <w:kern w:val="2"/>
          <w14:ligatures w14:val="standardContextual"/>
        </w:rPr>
        <w:t xml:space="preserve"> </w:t>
      </w:r>
      <w:r w:rsidRPr="008D3494">
        <w:rPr>
          <w:sz w:val="28"/>
          <w:szCs w:val="28"/>
        </w:rPr>
        <w:t>All standards, chemicals, and solvents used were of analytical grade and purchased from Sigma Chem. Co. (St. Louis, MO, USA) and Merck (Darmstadt, Germany).</w:t>
      </w:r>
      <w:r w:rsidRPr="008D3494">
        <w:t xml:space="preserve"> </w:t>
      </w:r>
      <w:r w:rsidRPr="008D3494">
        <w:rPr>
          <w:sz w:val="28"/>
          <w:szCs w:val="28"/>
        </w:rPr>
        <w:t xml:space="preserve">Cocoa powder, butter, powdered sugar and full cream milk powder </w:t>
      </w:r>
      <w:r w:rsidRPr="008D3494">
        <w:rPr>
          <w:sz w:val="28"/>
          <w:szCs w:val="28"/>
          <w:lang w:bidi="ar-EG"/>
        </w:rPr>
        <w:t>were obtained from local market at Kafr El-Sheikh City, Egypt.</w:t>
      </w:r>
    </w:p>
    <w:p w14:paraId="11BB059D" w14:textId="50EB67D1" w:rsidR="005E06CB" w:rsidRPr="008D3494" w:rsidRDefault="005E06CB" w:rsidP="008D3494">
      <w:pPr>
        <w:pStyle w:val="Heading3"/>
        <w:spacing w:before="20" w:beforeAutospacing="0" w:afterLines="20" w:after="48" w:afterAutospacing="0"/>
        <w:jc w:val="both"/>
        <w:rPr>
          <w:rFonts w:asciiTheme="majorBidi" w:hAnsiTheme="majorBidi" w:cstheme="majorBidi"/>
          <w:sz w:val="28"/>
          <w:szCs w:val="28"/>
        </w:rPr>
      </w:pPr>
      <w:r w:rsidRPr="008D3494">
        <w:rPr>
          <w:rStyle w:val="Strong"/>
          <w:rFonts w:asciiTheme="majorBidi" w:hAnsiTheme="majorBidi" w:cstheme="majorBidi"/>
          <w:b/>
          <w:bCs/>
          <w:sz w:val="28"/>
          <w:szCs w:val="28"/>
        </w:rPr>
        <w:t xml:space="preserve">2.2 Preparation of </w:t>
      </w:r>
      <w:proofErr w:type="spellStart"/>
      <w:r w:rsidR="00825D14" w:rsidRPr="008D3494">
        <w:rPr>
          <w:rStyle w:val="Strong"/>
          <w:rFonts w:asciiTheme="majorBidi" w:hAnsiTheme="majorBidi" w:cstheme="majorBidi"/>
          <w:b/>
          <w:bCs/>
          <w:sz w:val="28"/>
          <w:szCs w:val="28"/>
        </w:rPr>
        <w:t>emulgel</w:t>
      </w:r>
      <w:r w:rsidR="00F952E6" w:rsidRPr="008D3494">
        <w:rPr>
          <w:rStyle w:val="Strong"/>
          <w:rFonts w:asciiTheme="majorBidi" w:hAnsiTheme="majorBidi" w:cstheme="majorBidi"/>
          <w:b/>
          <w:bCs/>
          <w:sz w:val="28"/>
          <w:szCs w:val="28"/>
        </w:rPr>
        <w:t>s</w:t>
      </w:r>
      <w:proofErr w:type="spellEnd"/>
      <w:r w:rsidR="00F952E6" w:rsidRPr="008D3494">
        <w:rPr>
          <w:rStyle w:val="Strong"/>
          <w:rFonts w:asciiTheme="majorBidi" w:hAnsiTheme="majorBidi" w:cstheme="majorBidi"/>
          <w:b/>
          <w:bCs/>
          <w:sz w:val="28"/>
          <w:szCs w:val="28"/>
        </w:rPr>
        <w:t>:</w:t>
      </w:r>
    </w:p>
    <w:p w14:paraId="000449B8" w14:textId="761900DD" w:rsidR="00EB2688" w:rsidRPr="008D3494" w:rsidRDefault="00EB2688" w:rsidP="008D3494">
      <w:pPr>
        <w:pStyle w:val="NormalWeb"/>
        <w:spacing w:before="20" w:afterLines="20" w:after="48" w:line="360" w:lineRule="auto"/>
        <w:jc w:val="both"/>
        <w:rPr>
          <w:rFonts w:asciiTheme="majorBidi" w:hAnsiTheme="majorBidi" w:cstheme="majorBidi"/>
          <w:sz w:val="28"/>
          <w:szCs w:val="28"/>
        </w:rPr>
      </w:pPr>
      <w:r w:rsidRPr="008D3494">
        <w:rPr>
          <w:rFonts w:asciiTheme="majorBidi" w:hAnsiTheme="majorBidi" w:cstheme="majorBidi"/>
          <w:sz w:val="28"/>
          <w:szCs w:val="28"/>
        </w:rPr>
        <w:t>The preparation was in two distinct phases: an oil phase and an aqueous phase.</w:t>
      </w:r>
      <w:r w:rsidR="004C060B" w:rsidRPr="008D3494">
        <w:rPr>
          <w:rFonts w:hint="cs"/>
          <w:sz w:val="28"/>
          <w:szCs w:val="28"/>
          <w:rtl/>
        </w:rPr>
        <w:t xml:space="preserve"> </w:t>
      </w:r>
      <w:r w:rsidR="004C060B" w:rsidRPr="008D3494">
        <w:rPr>
          <w:b/>
          <w:bCs/>
          <w:sz w:val="28"/>
          <w:szCs w:val="28"/>
        </w:rPr>
        <w:t>oil phase</w:t>
      </w:r>
      <w:r w:rsidR="004C060B" w:rsidRPr="008D3494">
        <w:rPr>
          <w:sz w:val="28"/>
          <w:szCs w:val="28"/>
        </w:rPr>
        <w:t xml:space="preserve">: beeswax (6,8,10, 12% w/w) and lecithin (3% w/w) were added to olive oil (81, 79,77, 75% w/w) and heated to 70–80°C </w:t>
      </w:r>
      <w:r w:rsidR="004C060B" w:rsidRPr="008D3494">
        <w:rPr>
          <w:rFonts w:asciiTheme="majorBidi" w:hAnsiTheme="majorBidi" w:cstheme="majorBidi"/>
          <w:sz w:val="28"/>
          <w:szCs w:val="28"/>
        </w:rPr>
        <w:t>for 20 minutes</w:t>
      </w:r>
      <w:r w:rsidR="004C060B" w:rsidRPr="008D3494">
        <w:rPr>
          <w:sz w:val="28"/>
          <w:szCs w:val="28"/>
        </w:rPr>
        <w:t xml:space="preserve"> under continuous stirring </w:t>
      </w:r>
      <w:r w:rsidR="00042E50" w:rsidRPr="008D3494">
        <w:rPr>
          <w:sz w:val="28"/>
          <w:szCs w:val="28"/>
        </w:rPr>
        <w:t xml:space="preserve">at 700 rpm </w:t>
      </w:r>
      <w:r w:rsidR="004C060B" w:rsidRPr="008D3494">
        <w:rPr>
          <w:sz w:val="28"/>
          <w:szCs w:val="28"/>
        </w:rPr>
        <w:t>using a magnetic stirrer</w:t>
      </w:r>
      <w:r w:rsidR="00042E50" w:rsidRPr="008D3494">
        <w:rPr>
          <w:sz w:val="28"/>
          <w:szCs w:val="28"/>
        </w:rPr>
        <w:t xml:space="preserve"> </w:t>
      </w:r>
      <w:r w:rsidR="00042E50" w:rsidRPr="008D3494">
        <w:rPr>
          <w:rFonts w:asciiTheme="majorBidi" w:hAnsiTheme="majorBidi" w:cstheme="majorBidi"/>
          <w:sz w:val="28"/>
          <w:szCs w:val="28"/>
        </w:rPr>
        <w:t>(Salama et al., 2024)</w:t>
      </w:r>
      <w:r w:rsidR="004C060B" w:rsidRPr="008D3494">
        <w:rPr>
          <w:sz w:val="28"/>
          <w:szCs w:val="28"/>
        </w:rPr>
        <w:t xml:space="preserve">. Heating was continued until the beeswax was completely melted and the lecithin was fully dissolved, ensuring a homogeneous oil phase. </w:t>
      </w:r>
      <w:r w:rsidR="00F952E6" w:rsidRPr="008D3494">
        <w:rPr>
          <w:b/>
          <w:bCs/>
          <w:sz w:val="28"/>
          <w:szCs w:val="28"/>
        </w:rPr>
        <w:t>Aqueous phase</w:t>
      </w:r>
      <w:r w:rsidR="00F952E6" w:rsidRPr="008D3494">
        <w:rPr>
          <w:sz w:val="28"/>
          <w:szCs w:val="28"/>
        </w:rPr>
        <w:t xml:space="preserve">: distilled water (10% w/w) was heated separately then added to the oil </w:t>
      </w:r>
      <w:proofErr w:type="spellStart"/>
      <w:r w:rsidR="00F952E6" w:rsidRPr="008D3494">
        <w:rPr>
          <w:sz w:val="28"/>
          <w:szCs w:val="28"/>
        </w:rPr>
        <w:t>phase.the</w:t>
      </w:r>
      <w:proofErr w:type="spellEnd"/>
      <w:r w:rsidR="00F952E6" w:rsidRPr="008D3494">
        <w:rPr>
          <w:sz w:val="28"/>
          <w:szCs w:val="28"/>
        </w:rPr>
        <w:t xml:space="preserve"> two mixtures were emulsified together using an Ultra-</w:t>
      </w:r>
      <w:proofErr w:type="spellStart"/>
      <w:r w:rsidR="00F952E6" w:rsidRPr="008D3494">
        <w:rPr>
          <w:sz w:val="28"/>
          <w:szCs w:val="28"/>
        </w:rPr>
        <w:t>Turrax</w:t>
      </w:r>
      <w:proofErr w:type="spellEnd"/>
      <w:r w:rsidR="00F952E6" w:rsidRPr="008D3494">
        <w:rPr>
          <w:sz w:val="28"/>
          <w:szCs w:val="28"/>
        </w:rPr>
        <w:t xml:space="preserve"> T25 homogenizer (IKA- </w:t>
      </w:r>
      <w:proofErr w:type="spellStart"/>
      <w:r w:rsidR="00F952E6" w:rsidRPr="008D3494">
        <w:rPr>
          <w:sz w:val="28"/>
          <w:szCs w:val="28"/>
        </w:rPr>
        <w:t>Staufen</w:t>
      </w:r>
      <w:proofErr w:type="spellEnd"/>
      <w:r w:rsidR="00F952E6" w:rsidRPr="008D3494">
        <w:rPr>
          <w:sz w:val="28"/>
          <w:szCs w:val="28"/>
        </w:rPr>
        <w:t>, Germany) at 16,000 rpm for 5 minutes. The flask was covered to prevent water evaporation during the emulsification process. Finally, the final product was transferred into sterile containers and left at 20±2˚C overnight (24 h) for gelation and subsequently stored in the refrigerator at 4˚C (24 h) to stabilize the structure prior to its incorporation into the chocolate formulations.</w:t>
      </w:r>
    </w:p>
    <w:p w14:paraId="6FA42978" w14:textId="71CFFE8E" w:rsidR="005F7112" w:rsidRPr="008D3494" w:rsidRDefault="005F7112" w:rsidP="008D3494">
      <w:pPr>
        <w:pStyle w:val="NormalWeb"/>
        <w:spacing w:line="360" w:lineRule="auto"/>
        <w:jc w:val="both"/>
        <w:rPr>
          <w:b/>
          <w:bCs/>
          <w:sz w:val="28"/>
          <w:szCs w:val="28"/>
        </w:rPr>
      </w:pPr>
      <w:r w:rsidRPr="008D3494">
        <w:rPr>
          <w:b/>
          <w:bCs/>
          <w:sz w:val="28"/>
          <w:szCs w:val="28"/>
        </w:rPr>
        <w:lastRenderedPageBreak/>
        <w:t>2.3. Preparation of Spreadable Chocolate Samples:</w:t>
      </w:r>
    </w:p>
    <w:p w14:paraId="07D7C560" w14:textId="28CE1A8F" w:rsidR="005F7112" w:rsidRPr="008D3494" w:rsidRDefault="005F7112" w:rsidP="008D3494">
      <w:pPr>
        <w:pStyle w:val="NormalWeb"/>
        <w:spacing w:line="360" w:lineRule="auto"/>
        <w:jc w:val="both"/>
        <w:rPr>
          <w:sz w:val="28"/>
          <w:szCs w:val="28"/>
        </w:rPr>
      </w:pPr>
      <w:r w:rsidRPr="008D3494">
        <w:rPr>
          <w:sz w:val="28"/>
          <w:szCs w:val="28"/>
        </w:rPr>
        <w:t>Chocolate spread (control) was prepared by mixing cocoa powder, powdered sugar, and full cream milk powder in a dry blender to ensure homogeneity of the dry ingredients. The lipid phase (</w:t>
      </w:r>
      <w:r w:rsidR="00645E42" w:rsidRPr="008D3494">
        <w:rPr>
          <w:sz w:val="28"/>
          <w:szCs w:val="28"/>
        </w:rPr>
        <w:t>butter</w:t>
      </w:r>
      <w:r w:rsidRPr="008D3494">
        <w:rPr>
          <w:sz w:val="28"/>
          <w:szCs w:val="28"/>
        </w:rPr>
        <w:t xml:space="preserve"> and/or olive oil </w:t>
      </w:r>
      <w:proofErr w:type="spellStart"/>
      <w:r w:rsidRPr="008D3494">
        <w:rPr>
          <w:sz w:val="28"/>
          <w:szCs w:val="28"/>
        </w:rPr>
        <w:t>emulgel</w:t>
      </w:r>
      <w:r w:rsidR="00645E42" w:rsidRPr="008D3494">
        <w:rPr>
          <w:sz w:val="28"/>
          <w:szCs w:val="28"/>
        </w:rPr>
        <w:t>s</w:t>
      </w:r>
      <w:proofErr w:type="spellEnd"/>
      <w:r w:rsidRPr="008D3494">
        <w:rPr>
          <w:sz w:val="28"/>
          <w:szCs w:val="28"/>
        </w:rPr>
        <w:t xml:space="preserve">) </w:t>
      </w:r>
      <w:r w:rsidR="00645E42" w:rsidRPr="008D3494">
        <w:rPr>
          <w:sz w:val="28"/>
          <w:szCs w:val="28"/>
        </w:rPr>
        <w:t>were</w:t>
      </w:r>
      <w:r w:rsidRPr="008D3494">
        <w:rPr>
          <w:sz w:val="28"/>
          <w:szCs w:val="28"/>
        </w:rPr>
        <w:t xml:space="preserve"> added according to the specified ratios in each formulation in Table 1. The mixture</w:t>
      </w:r>
      <w:r w:rsidR="00645E42" w:rsidRPr="008D3494">
        <w:rPr>
          <w:sz w:val="28"/>
          <w:szCs w:val="28"/>
        </w:rPr>
        <w:t>s</w:t>
      </w:r>
      <w:r w:rsidRPr="008D3494">
        <w:rPr>
          <w:sz w:val="28"/>
          <w:szCs w:val="28"/>
        </w:rPr>
        <w:t xml:space="preserve"> </w:t>
      </w:r>
      <w:r w:rsidR="00645E42" w:rsidRPr="008D3494">
        <w:rPr>
          <w:sz w:val="28"/>
          <w:szCs w:val="28"/>
        </w:rPr>
        <w:t>were</w:t>
      </w:r>
      <w:r w:rsidRPr="008D3494">
        <w:rPr>
          <w:sz w:val="28"/>
          <w:szCs w:val="28"/>
        </w:rPr>
        <w:t xml:space="preserve"> blended using a high-speed cutter mixer (</w:t>
      </w:r>
      <w:proofErr w:type="spellStart"/>
      <w:r w:rsidRPr="008D3494">
        <w:rPr>
          <w:sz w:val="28"/>
          <w:szCs w:val="28"/>
        </w:rPr>
        <w:t>Moulinex</w:t>
      </w:r>
      <w:proofErr w:type="spellEnd"/>
      <w:r w:rsidRPr="008D3494">
        <w:rPr>
          <w:sz w:val="28"/>
          <w:szCs w:val="28"/>
        </w:rPr>
        <w:t>® mixer) at 45–50°C for 15 minutes to achieve a smooth and homogeneous spread. After mixing, the samples were allowed to cool to room temperature and then filled into airtight containers. Samples were stored at ambient temperature in a shaded place until further analysis.</w:t>
      </w:r>
    </w:p>
    <w:p w14:paraId="7BBBB330" w14:textId="785EB815" w:rsidR="005F7112" w:rsidRPr="008D3494" w:rsidRDefault="005F7112" w:rsidP="008D3494">
      <w:pPr>
        <w:pStyle w:val="NormalWeb"/>
        <w:spacing w:line="360" w:lineRule="auto"/>
        <w:jc w:val="both"/>
        <w:rPr>
          <w:b/>
          <w:bCs/>
        </w:rPr>
      </w:pPr>
      <w:r w:rsidRPr="008D3494">
        <w:rPr>
          <w:b/>
          <w:bCs/>
        </w:rPr>
        <w:t>Table</w:t>
      </w:r>
      <w:r w:rsidR="00B00CBF" w:rsidRPr="008D3494">
        <w:rPr>
          <w:b/>
          <w:bCs/>
        </w:rPr>
        <w:t xml:space="preserve"> </w:t>
      </w:r>
      <w:r w:rsidR="00C75B9E">
        <w:rPr>
          <w:b/>
          <w:bCs/>
        </w:rPr>
        <w:t>1</w:t>
      </w:r>
      <w:r w:rsidRPr="008D3494">
        <w:rPr>
          <w:b/>
          <w:bCs/>
        </w:rPr>
        <w:t xml:space="preserve">: Composition of spreadable chocolate samples formulated with different replacement levels of olive oil </w:t>
      </w:r>
      <w:proofErr w:type="spellStart"/>
      <w:r w:rsidRPr="008D3494">
        <w:rPr>
          <w:b/>
          <w:bCs/>
        </w:rPr>
        <w:t>emulgel</w:t>
      </w:r>
      <w:r w:rsidR="008E6C54" w:rsidRPr="008D3494">
        <w:rPr>
          <w:b/>
          <w:bCs/>
        </w:rPr>
        <w:t>s</w:t>
      </w:r>
      <w:proofErr w:type="spellEnd"/>
      <w:r w:rsidRPr="008D3494">
        <w:rPr>
          <w:b/>
          <w:bCs/>
        </w:rPr>
        <w:t xml:space="preserve"> (% w/w).</w:t>
      </w:r>
    </w:p>
    <w:tbl>
      <w:tblPr>
        <w:tblStyle w:val="TableGrid"/>
        <w:tblW w:w="0" w:type="auto"/>
        <w:tblLook w:val="04A0" w:firstRow="1" w:lastRow="0" w:firstColumn="1" w:lastColumn="0" w:noHBand="0" w:noVBand="1"/>
      </w:tblPr>
      <w:tblGrid>
        <w:gridCol w:w="1530"/>
        <w:gridCol w:w="1288"/>
        <w:gridCol w:w="1688"/>
        <w:gridCol w:w="1688"/>
        <w:gridCol w:w="1688"/>
        <w:gridCol w:w="1468"/>
      </w:tblGrid>
      <w:tr w:rsidR="008E6C54" w:rsidRPr="008D3494" w14:paraId="5A473F02" w14:textId="77777777" w:rsidTr="00645E42">
        <w:trPr>
          <w:trHeight w:val="1079"/>
        </w:trPr>
        <w:tc>
          <w:tcPr>
            <w:tcW w:w="0" w:type="auto"/>
            <w:hideMark/>
          </w:tcPr>
          <w:p w14:paraId="6AD624EE" w14:textId="77777777" w:rsidR="005F7112" w:rsidRPr="008D3494" w:rsidRDefault="005F7112" w:rsidP="008D3494">
            <w:pPr>
              <w:pStyle w:val="NormalWeb"/>
              <w:spacing w:line="360" w:lineRule="auto"/>
              <w:jc w:val="both"/>
              <w:rPr>
                <w:b/>
                <w:bCs/>
              </w:rPr>
            </w:pPr>
            <w:r w:rsidRPr="008D3494">
              <w:rPr>
                <w:b/>
                <w:bCs/>
              </w:rPr>
              <w:t>Ingredient</w:t>
            </w:r>
          </w:p>
        </w:tc>
        <w:tc>
          <w:tcPr>
            <w:tcW w:w="0" w:type="auto"/>
            <w:hideMark/>
          </w:tcPr>
          <w:p w14:paraId="3453BF44" w14:textId="0F36D356" w:rsidR="005F7112" w:rsidRPr="008D3494" w:rsidRDefault="005F7112" w:rsidP="008D3494">
            <w:pPr>
              <w:pStyle w:val="NormalWeb"/>
              <w:spacing w:line="360" w:lineRule="auto"/>
              <w:jc w:val="both"/>
              <w:rPr>
                <w:b/>
                <w:bCs/>
              </w:rPr>
            </w:pPr>
            <w:r w:rsidRPr="008D3494">
              <w:rPr>
                <w:b/>
                <w:bCs/>
              </w:rPr>
              <w:t>Sample</w:t>
            </w:r>
            <w:r w:rsidR="00645E42" w:rsidRPr="008D3494">
              <w:rPr>
                <w:b/>
                <w:bCs/>
              </w:rPr>
              <w:t xml:space="preserve"> </w:t>
            </w:r>
            <w:r w:rsidR="008E6C54" w:rsidRPr="008D3494">
              <w:rPr>
                <w:b/>
                <w:bCs/>
              </w:rPr>
              <w:t>(</w:t>
            </w:r>
            <w:r w:rsidRPr="008D3494">
              <w:rPr>
                <w:b/>
                <w:bCs/>
              </w:rPr>
              <w:t>1</w:t>
            </w:r>
            <w:r w:rsidR="008E6C54" w:rsidRPr="008D3494">
              <w:rPr>
                <w:b/>
                <w:bCs/>
              </w:rPr>
              <w:t>)</w:t>
            </w:r>
            <w:r w:rsidRPr="008D3494">
              <w:rPr>
                <w:b/>
                <w:bCs/>
              </w:rPr>
              <w:t xml:space="preserve"> (100% </w:t>
            </w:r>
            <w:r w:rsidR="008E6C54" w:rsidRPr="008D3494">
              <w:rPr>
                <w:b/>
                <w:bCs/>
              </w:rPr>
              <w:t>butter</w:t>
            </w:r>
            <w:r w:rsidRPr="008D3494">
              <w:rPr>
                <w:b/>
                <w:bCs/>
              </w:rPr>
              <w:t>)</w:t>
            </w:r>
          </w:p>
        </w:tc>
        <w:tc>
          <w:tcPr>
            <w:tcW w:w="0" w:type="auto"/>
            <w:hideMark/>
          </w:tcPr>
          <w:p w14:paraId="0BDD5079" w14:textId="58ADCCC6" w:rsidR="005F7112" w:rsidRPr="008D3494" w:rsidRDefault="005F7112" w:rsidP="008D3494">
            <w:pPr>
              <w:pStyle w:val="NormalWeb"/>
              <w:spacing w:line="360" w:lineRule="auto"/>
              <w:jc w:val="both"/>
              <w:rPr>
                <w:b/>
                <w:bCs/>
              </w:rPr>
            </w:pPr>
            <w:r w:rsidRPr="008D3494">
              <w:rPr>
                <w:b/>
                <w:bCs/>
              </w:rPr>
              <w:t>Sample</w:t>
            </w:r>
            <w:r w:rsidR="00645E42" w:rsidRPr="008D3494">
              <w:rPr>
                <w:b/>
                <w:bCs/>
              </w:rPr>
              <w:t xml:space="preserve"> </w:t>
            </w:r>
            <w:r w:rsidR="008E6C54" w:rsidRPr="008D3494">
              <w:rPr>
                <w:b/>
                <w:bCs/>
              </w:rPr>
              <w:t>(</w:t>
            </w:r>
            <w:r w:rsidRPr="008D3494">
              <w:rPr>
                <w:b/>
                <w:bCs/>
              </w:rPr>
              <w:t>2</w:t>
            </w:r>
            <w:r w:rsidR="008E6C54" w:rsidRPr="008D3494">
              <w:rPr>
                <w:b/>
                <w:bCs/>
              </w:rPr>
              <w:t>)</w:t>
            </w:r>
            <w:r w:rsidRPr="008D3494">
              <w:rPr>
                <w:b/>
                <w:bCs/>
              </w:rPr>
              <w:t xml:space="preserve"> (75% </w:t>
            </w:r>
            <w:r w:rsidR="008E6C54" w:rsidRPr="008D3494">
              <w:rPr>
                <w:b/>
                <w:bCs/>
              </w:rPr>
              <w:t xml:space="preserve">butter </w:t>
            </w:r>
            <w:r w:rsidRPr="008D3494">
              <w:rPr>
                <w:b/>
                <w:bCs/>
              </w:rPr>
              <w:t xml:space="preserve">+ 25% </w:t>
            </w:r>
            <w:proofErr w:type="spellStart"/>
            <w:r w:rsidRPr="008D3494">
              <w:rPr>
                <w:b/>
                <w:bCs/>
              </w:rPr>
              <w:t>Emulgel</w:t>
            </w:r>
            <w:proofErr w:type="spellEnd"/>
            <w:r w:rsidRPr="008D3494">
              <w:rPr>
                <w:b/>
                <w:bCs/>
              </w:rPr>
              <w:t>)</w:t>
            </w:r>
          </w:p>
        </w:tc>
        <w:tc>
          <w:tcPr>
            <w:tcW w:w="0" w:type="auto"/>
            <w:hideMark/>
          </w:tcPr>
          <w:p w14:paraId="4464F159" w14:textId="66CD3CF1" w:rsidR="005F7112" w:rsidRPr="008D3494" w:rsidRDefault="005F7112" w:rsidP="008D3494">
            <w:pPr>
              <w:pStyle w:val="NormalWeb"/>
              <w:spacing w:line="360" w:lineRule="auto"/>
              <w:jc w:val="both"/>
              <w:rPr>
                <w:b/>
                <w:bCs/>
              </w:rPr>
            </w:pPr>
            <w:r w:rsidRPr="008D3494">
              <w:rPr>
                <w:b/>
                <w:bCs/>
              </w:rPr>
              <w:t xml:space="preserve">Sample </w:t>
            </w:r>
            <w:r w:rsidR="00645E42" w:rsidRPr="008D3494">
              <w:rPr>
                <w:b/>
                <w:bCs/>
              </w:rPr>
              <w:t>(</w:t>
            </w:r>
            <w:r w:rsidRPr="008D3494">
              <w:rPr>
                <w:b/>
                <w:bCs/>
              </w:rPr>
              <w:t>3</w:t>
            </w:r>
            <w:r w:rsidR="00645E42" w:rsidRPr="008D3494">
              <w:rPr>
                <w:b/>
                <w:bCs/>
              </w:rPr>
              <w:t>)</w:t>
            </w:r>
            <w:r w:rsidRPr="008D3494">
              <w:rPr>
                <w:b/>
                <w:bCs/>
              </w:rPr>
              <w:t xml:space="preserve"> (50%</w:t>
            </w:r>
            <w:r w:rsidR="008E6C54" w:rsidRPr="008D3494">
              <w:rPr>
                <w:b/>
                <w:bCs/>
              </w:rPr>
              <w:t xml:space="preserve"> butter </w:t>
            </w:r>
            <w:r w:rsidRPr="008D3494">
              <w:rPr>
                <w:b/>
                <w:bCs/>
              </w:rPr>
              <w:t xml:space="preserve">+ 50% </w:t>
            </w:r>
            <w:proofErr w:type="spellStart"/>
            <w:r w:rsidRPr="008D3494">
              <w:rPr>
                <w:b/>
                <w:bCs/>
              </w:rPr>
              <w:t>Emulgel</w:t>
            </w:r>
            <w:proofErr w:type="spellEnd"/>
            <w:r w:rsidRPr="008D3494">
              <w:rPr>
                <w:b/>
                <w:bCs/>
              </w:rPr>
              <w:t>)</w:t>
            </w:r>
          </w:p>
        </w:tc>
        <w:tc>
          <w:tcPr>
            <w:tcW w:w="0" w:type="auto"/>
            <w:hideMark/>
          </w:tcPr>
          <w:p w14:paraId="6F8BB06E" w14:textId="3277C28C" w:rsidR="005F7112" w:rsidRPr="008D3494" w:rsidRDefault="005F7112" w:rsidP="008D3494">
            <w:pPr>
              <w:pStyle w:val="NormalWeb"/>
              <w:spacing w:line="360" w:lineRule="auto"/>
              <w:jc w:val="both"/>
              <w:rPr>
                <w:b/>
                <w:bCs/>
              </w:rPr>
            </w:pPr>
            <w:r w:rsidRPr="008D3494">
              <w:rPr>
                <w:b/>
                <w:bCs/>
              </w:rPr>
              <w:t xml:space="preserve">Sample </w:t>
            </w:r>
            <w:r w:rsidR="00645E42" w:rsidRPr="008D3494">
              <w:rPr>
                <w:b/>
                <w:bCs/>
              </w:rPr>
              <w:t>(</w:t>
            </w:r>
            <w:r w:rsidRPr="008D3494">
              <w:rPr>
                <w:b/>
                <w:bCs/>
              </w:rPr>
              <w:t>4</w:t>
            </w:r>
            <w:r w:rsidR="00645E42" w:rsidRPr="008D3494">
              <w:rPr>
                <w:b/>
                <w:bCs/>
              </w:rPr>
              <w:t xml:space="preserve">) </w:t>
            </w:r>
            <w:r w:rsidRPr="008D3494">
              <w:rPr>
                <w:b/>
                <w:bCs/>
              </w:rPr>
              <w:t>(25%</w:t>
            </w:r>
            <w:r w:rsidR="008E6C54" w:rsidRPr="008D3494">
              <w:rPr>
                <w:b/>
                <w:bCs/>
              </w:rPr>
              <w:t xml:space="preserve"> butter </w:t>
            </w:r>
            <w:r w:rsidRPr="008D3494">
              <w:rPr>
                <w:b/>
                <w:bCs/>
              </w:rPr>
              <w:t xml:space="preserve">+ 75% </w:t>
            </w:r>
            <w:proofErr w:type="spellStart"/>
            <w:r w:rsidRPr="008D3494">
              <w:rPr>
                <w:b/>
                <w:bCs/>
              </w:rPr>
              <w:t>Emulgel</w:t>
            </w:r>
            <w:proofErr w:type="spellEnd"/>
            <w:r w:rsidRPr="008D3494">
              <w:rPr>
                <w:b/>
                <w:bCs/>
              </w:rPr>
              <w:t>)</w:t>
            </w:r>
          </w:p>
        </w:tc>
        <w:tc>
          <w:tcPr>
            <w:tcW w:w="0" w:type="auto"/>
            <w:hideMark/>
          </w:tcPr>
          <w:p w14:paraId="5CFC68A4" w14:textId="10CBD4EF" w:rsidR="005F7112" w:rsidRPr="008D3494" w:rsidRDefault="005F7112" w:rsidP="008D3494">
            <w:pPr>
              <w:pStyle w:val="NormalWeb"/>
              <w:spacing w:line="360" w:lineRule="auto"/>
              <w:jc w:val="both"/>
              <w:rPr>
                <w:b/>
                <w:bCs/>
              </w:rPr>
            </w:pPr>
            <w:r w:rsidRPr="008D3494">
              <w:rPr>
                <w:b/>
                <w:bCs/>
              </w:rPr>
              <w:t>Sample</w:t>
            </w:r>
            <w:r w:rsidR="008E6C54" w:rsidRPr="008D3494">
              <w:rPr>
                <w:b/>
                <w:bCs/>
              </w:rPr>
              <w:t xml:space="preserve"> </w:t>
            </w:r>
            <w:r w:rsidR="00645E42" w:rsidRPr="008D3494">
              <w:rPr>
                <w:b/>
                <w:bCs/>
              </w:rPr>
              <w:t>(</w:t>
            </w:r>
            <w:r w:rsidRPr="008D3494">
              <w:rPr>
                <w:b/>
                <w:bCs/>
              </w:rPr>
              <w:t>5</w:t>
            </w:r>
            <w:r w:rsidR="00645E42" w:rsidRPr="008D3494">
              <w:rPr>
                <w:b/>
                <w:bCs/>
              </w:rPr>
              <w:t>)</w:t>
            </w:r>
            <w:r w:rsidRPr="008D3494">
              <w:rPr>
                <w:b/>
                <w:bCs/>
              </w:rPr>
              <w:t xml:space="preserve"> (100% </w:t>
            </w:r>
            <w:proofErr w:type="spellStart"/>
            <w:r w:rsidRPr="008D3494">
              <w:rPr>
                <w:b/>
                <w:bCs/>
              </w:rPr>
              <w:t>Emulgel</w:t>
            </w:r>
            <w:proofErr w:type="spellEnd"/>
            <w:r w:rsidRPr="008D3494">
              <w:rPr>
                <w:b/>
                <w:bCs/>
              </w:rPr>
              <w:t>)</w:t>
            </w:r>
          </w:p>
        </w:tc>
      </w:tr>
      <w:tr w:rsidR="008E6C54" w:rsidRPr="008D3494" w14:paraId="223AE1B6" w14:textId="77777777" w:rsidTr="008E6C54">
        <w:trPr>
          <w:trHeight w:val="875"/>
        </w:trPr>
        <w:tc>
          <w:tcPr>
            <w:tcW w:w="0" w:type="auto"/>
            <w:hideMark/>
          </w:tcPr>
          <w:p w14:paraId="7A490AFC" w14:textId="77777777" w:rsidR="005F7112" w:rsidRPr="008D3494" w:rsidRDefault="005F7112" w:rsidP="008D3494">
            <w:pPr>
              <w:pStyle w:val="NormalWeb"/>
              <w:spacing w:line="360" w:lineRule="auto"/>
              <w:jc w:val="both"/>
              <w:rPr>
                <w:b/>
                <w:bCs/>
              </w:rPr>
            </w:pPr>
            <w:bookmarkStart w:id="2" w:name="_Hlk195654844"/>
            <w:r w:rsidRPr="008D3494">
              <w:rPr>
                <w:b/>
                <w:bCs/>
              </w:rPr>
              <w:t>Cocoa powder</w:t>
            </w:r>
          </w:p>
        </w:tc>
        <w:tc>
          <w:tcPr>
            <w:tcW w:w="0" w:type="auto"/>
            <w:hideMark/>
          </w:tcPr>
          <w:p w14:paraId="5F376EE4" w14:textId="77777777" w:rsidR="005F7112" w:rsidRPr="008D3494" w:rsidRDefault="005F7112" w:rsidP="008D3494">
            <w:pPr>
              <w:pStyle w:val="NormalWeb"/>
              <w:spacing w:line="360" w:lineRule="auto"/>
              <w:jc w:val="both"/>
            </w:pPr>
            <w:r w:rsidRPr="008D3494">
              <w:t>15.0</w:t>
            </w:r>
          </w:p>
        </w:tc>
        <w:tc>
          <w:tcPr>
            <w:tcW w:w="0" w:type="auto"/>
            <w:hideMark/>
          </w:tcPr>
          <w:p w14:paraId="6CA5F8B7" w14:textId="77777777" w:rsidR="005F7112" w:rsidRPr="008D3494" w:rsidRDefault="005F7112" w:rsidP="008D3494">
            <w:pPr>
              <w:pStyle w:val="NormalWeb"/>
              <w:spacing w:line="360" w:lineRule="auto"/>
              <w:jc w:val="both"/>
            </w:pPr>
            <w:r w:rsidRPr="008D3494">
              <w:t>15.0</w:t>
            </w:r>
          </w:p>
        </w:tc>
        <w:tc>
          <w:tcPr>
            <w:tcW w:w="0" w:type="auto"/>
            <w:hideMark/>
          </w:tcPr>
          <w:p w14:paraId="36438728" w14:textId="77777777" w:rsidR="005F7112" w:rsidRPr="008D3494" w:rsidRDefault="005F7112" w:rsidP="008D3494">
            <w:pPr>
              <w:pStyle w:val="NormalWeb"/>
              <w:spacing w:line="360" w:lineRule="auto"/>
              <w:jc w:val="both"/>
            </w:pPr>
            <w:r w:rsidRPr="008D3494">
              <w:t>15.0</w:t>
            </w:r>
          </w:p>
        </w:tc>
        <w:tc>
          <w:tcPr>
            <w:tcW w:w="0" w:type="auto"/>
            <w:hideMark/>
          </w:tcPr>
          <w:p w14:paraId="57A4DAFA" w14:textId="77777777" w:rsidR="005F7112" w:rsidRPr="008D3494" w:rsidRDefault="005F7112" w:rsidP="008D3494">
            <w:pPr>
              <w:pStyle w:val="NormalWeb"/>
              <w:spacing w:line="360" w:lineRule="auto"/>
              <w:jc w:val="both"/>
            </w:pPr>
            <w:r w:rsidRPr="008D3494">
              <w:t>15.0</w:t>
            </w:r>
          </w:p>
        </w:tc>
        <w:tc>
          <w:tcPr>
            <w:tcW w:w="0" w:type="auto"/>
            <w:hideMark/>
          </w:tcPr>
          <w:p w14:paraId="6A7193AA" w14:textId="77777777" w:rsidR="005F7112" w:rsidRPr="008D3494" w:rsidRDefault="005F7112" w:rsidP="008D3494">
            <w:pPr>
              <w:pStyle w:val="NormalWeb"/>
              <w:spacing w:line="360" w:lineRule="auto"/>
              <w:jc w:val="both"/>
            </w:pPr>
            <w:r w:rsidRPr="008D3494">
              <w:t>15.0</w:t>
            </w:r>
          </w:p>
        </w:tc>
      </w:tr>
      <w:tr w:rsidR="008E6C54" w:rsidRPr="008D3494" w14:paraId="23CD4CE5" w14:textId="77777777" w:rsidTr="008E6C54">
        <w:trPr>
          <w:trHeight w:val="875"/>
        </w:trPr>
        <w:tc>
          <w:tcPr>
            <w:tcW w:w="0" w:type="auto"/>
            <w:hideMark/>
          </w:tcPr>
          <w:p w14:paraId="47F1CDBF" w14:textId="77777777" w:rsidR="005F7112" w:rsidRPr="008D3494" w:rsidRDefault="005F7112" w:rsidP="008D3494">
            <w:pPr>
              <w:pStyle w:val="NormalWeb"/>
              <w:spacing w:line="360" w:lineRule="auto"/>
              <w:jc w:val="both"/>
              <w:rPr>
                <w:b/>
                <w:bCs/>
              </w:rPr>
            </w:pPr>
            <w:r w:rsidRPr="008D3494">
              <w:rPr>
                <w:b/>
                <w:bCs/>
              </w:rPr>
              <w:t>Powdered sugar</w:t>
            </w:r>
          </w:p>
        </w:tc>
        <w:tc>
          <w:tcPr>
            <w:tcW w:w="0" w:type="auto"/>
            <w:hideMark/>
          </w:tcPr>
          <w:p w14:paraId="226EEEEE" w14:textId="77777777" w:rsidR="005F7112" w:rsidRPr="008D3494" w:rsidRDefault="005F7112" w:rsidP="008D3494">
            <w:pPr>
              <w:pStyle w:val="NormalWeb"/>
              <w:spacing w:line="360" w:lineRule="auto"/>
              <w:jc w:val="both"/>
            </w:pPr>
            <w:r w:rsidRPr="008D3494">
              <w:t>40.0</w:t>
            </w:r>
          </w:p>
        </w:tc>
        <w:tc>
          <w:tcPr>
            <w:tcW w:w="0" w:type="auto"/>
            <w:hideMark/>
          </w:tcPr>
          <w:p w14:paraId="14D0F26F" w14:textId="77777777" w:rsidR="005F7112" w:rsidRPr="008D3494" w:rsidRDefault="005F7112" w:rsidP="008D3494">
            <w:pPr>
              <w:pStyle w:val="NormalWeb"/>
              <w:spacing w:line="360" w:lineRule="auto"/>
              <w:jc w:val="both"/>
            </w:pPr>
            <w:r w:rsidRPr="008D3494">
              <w:t>40.0</w:t>
            </w:r>
          </w:p>
        </w:tc>
        <w:tc>
          <w:tcPr>
            <w:tcW w:w="0" w:type="auto"/>
            <w:hideMark/>
          </w:tcPr>
          <w:p w14:paraId="2EF15B3A" w14:textId="77777777" w:rsidR="005F7112" w:rsidRPr="008D3494" w:rsidRDefault="005F7112" w:rsidP="008D3494">
            <w:pPr>
              <w:pStyle w:val="NormalWeb"/>
              <w:spacing w:line="360" w:lineRule="auto"/>
              <w:jc w:val="both"/>
            </w:pPr>
            <w:r w:rsidRPr="008D3494">
              <w:t>40.0</w:t>
            </w:r>
          </w:p>
        </w:tc>
        <w:tc>
          <w:tcPr>
            <w:tcW w:w="0" w:type="auto"/>
            <w:hideMark/>
          </w:tcPr>
          <w:p w14:paraId="7C457DCF" w14:textId="77777777" w:rsidR="005F7112" w:rsidRPr="008D3494" w:rsidRDefault="005F7112" w:rsidP="008D3494">
            <w:pPr>
              <w:pStyle w:val="NormalWeb"/>
              <w:spacing w:line="360" w:lineRule="auto"/>
              <w:jc w:val="both"/>
            </w:pPr>
            <w:r w:rsidRPr="008D3494">
              <w:t>40.0</w:t>
            </w:r>
          </w:p>
        </w:tc>
        <w:tc>
          <w:tcPr>
            <w:tcW w:w="0" w:type="auto"/>
            <w:hideMark/>
          </w:tcPr>
          <w:p w14:paraId="10F861D1" w14:textId="77777777" w:rsidR="005F7112" w:rsidRPr="008D3494" w:rsidRDefault="005F7112" w:rsidP="008D3494">
            <w:pPr>
              <w:pStyle w:val="NormalWeb"/>
              <w:spacing w:line="360" w:lineRule="auto"/>
              <w:jc w:val="both"/>
            </w:pPr>
            <w:r w:rsidRPr="008D3494">
              <w:t>40.0</w:t>
            </w:r>
          </w:p>
        </w:tc>
      </w:tr>
      <w:tr w:rsidR="008E6C54" w:rsidRPr="008D3494" w14:paraId="6056FA16" w14:textId="77777777" w:rsidTr="008E6C54">
        <w:trPr>
          <w:trHeight w:val="875"/>
        </w:trPr>
        <w:tc>
          <w:tcPr>
            <w:tcW w:w="0" w:type="auto"/>
            <w:hideMark/>
          </w:tcPr>
          <w:p w14:paraId="160BA8FD" w14:textId="77777777" w:rsidR="005F7112" w:rsidRPr="008D3494" w:rsidRDefault="005F7112" w:rsidP="008D3494">
            <w:pPr>
              <w:pStyle w:val="NormalWeb"/>
              <w:spacing w:line="360" w:lineRule="auto"/>
              <w:jc w:val="both"/>
              <w:rPr>
                <w:b/>
                <w:bCs/>
              </w:rPr>
            </w:pPr>
            <w:r w:rsidRPr="008D3494">
              <w:rPr>
                <w:b/>
                <w:bCs/>
              </w:rPr>
              <w:t>Full cream milk powder</w:t>
            </w:r>
          </w:p>
        </w:tc>
        <w:tc>
          <w:tcPr>
            <w:tcW w:w="0" w:type="auto"/>
            <w:hideMark/>
          </w:tcPr>
          <w:p w14:paraId="585EA370" w14:textId="77777777" w:rsidR="005F7112" w:rsidRPr="008D3494" w:rsidRDefault="005F7112" w:rsidP="008D3494">
            <w:pPr>
              <w:pStyle w:val="NormalWeb"/>
              <w:spacing w:line="360" w:lineRule="auto"/>
              <w:jc w:val="both"/>
            </w:pPr>
            <w:r w:rsidRPr="008D3494">
              <w:t>20.0</w:t>
            </w:r>
          </w:p>
        </w:tc>
        <w:tc>
          <w:tcPr>
            <w:tcW w:w="0" w:type="auto"/>
            <w:hideMark/>
          </w:tcPr>
          <w:p w14:paraId="41B0DC00" w14:textId="77777777" w:rsidR="005F7112" w:rsidRPr="008D3494" w:rsidRDefault="005F7112" w:rsidP="008D3494">
            <w:pPr>
              <w:pStyle w:val="NormalWeb"/>
              <w:spacing w:line="360" w:lineRule="auto"/>
              <w:jc w:val="both"/>
            </w:pPr>
            <w:r w:rsidRPr="008D3494">
              <w:t>20.0</w:t>
            </w:r>
          </w:p>
        </w:tc>
        <w:tc>
          <w:tcPr>
            <w:tcW w:w="0" w:type="auto"/>
            <w:hideMark/>
          </w:tcPr>
          <w:p w14:paraId="38F4BD73" w14:textId="77777777" w:rsidR="005F7112" w:rsidRPr="008D3494" w:rsidRDefault="005F7112" w:rsidP="008D3494">
            <w:pPr>
              <w:pStyle w:val="NormalWeb"/>
              <w:spacing w:line="360" w:lineRule="auto"/>
              <w:jc w:val="both"/>
            </w:pPr>
            <w:r w:rsidRPr="008D3494">
              <w:t>20.0</w:t>
            </w:r>
          </w:p>
        </w:tc>
        <w:tc>
          <w:tcPr>
            <w:tcW w:w="0" w:type="auto"/>
            <w:hideMark/>
          </w:tcPr>
          <w:p w14:paraId="2014A944" w14:textId="77777777" w:rsidR="005F7112" w:rsidRPr="008D3494" w:rsidRDefault="005F7112" w:rsidP="008D3494">
            <w:pPr>
              <w:pStyle w:val="NormalWeb"/>
              <w:spacing w:line="360" w:lineRule="auto"/>
              <w:jc w:val="both"/>
            </w:pPr>
            <w:r w:rsidRPr="008D3494">
              <w:t>20.0</w:t>
            </w:r>
          </w:p>
        </w:tc>
        <w:tc>
          <w:tcPr>
            <w:tcW w:w="0" w:type="auto"/>
            <w:hideMark/>
          </w:tcPr>
          <w:p w14:paraId="53AE49ED" w14:textId="77777777" w:rsidR="005F7112" w:rsidRPr="008D3494" w:rsidRDefault="005F7112" w:rsidP="008D3494">
            <w:pPr>
              <w:pStyle w:val="NormalWeb"/>
              <w:spacing w:line="360" w:lineRule="auto"/>
              <w:jc w:val="both"/>
            </w:pPr>
            <w:r w:rsidRPr="008D3494">
              <w:t>20.0</w:t>
            </w:r>
          </w:p>
        </w:tc>
      </w:tr>
      <w:bookmarkEnd w:id="2"/>
      <w:tr w:rsidR="008E6C54" w:rsidRPr="008D3494" w14:paraId="1304947C" w14:textId="77777777" w:rsidTr="008E6C54">
        <w:trPr>
          <w:trHeight w:val="429"/>
        </w:trPr>
        <w:tc>
          <w:tcPr>
            <w:tcW w:w="0" w:type="auto"/>
            <w:hideMark/>
          </w:tcPr>
          <w:p w14:paraId="03C51AE7" w14:textId="77777777" w:rsidR="005F7112" w:rsidRPr="008D3494" w:rsidRDefault="005F7112" w:rsidP="008D3494">
            <w:pPr>
              <w:pStyle w:val="NormalWeb"/>
              <w:spacing w:line="360" w:lineRule="auto"/>
              <w:jc w:val="both"/>
              <w:rPr>
                <w:b/>
                <w:bCs/>
              </w:rPr>
            </w:pPr>
            <w:r w:rsidRPr="008D3494">
              <w:rPr>
                <w:b/>
                <w:bCs/>
              </w:rPr>
              <w:t>Olive oil</w:t>
            </w:r>
          </w:p>
        </w:tc>
        <w:tc>
          <w:tcPr>
            <w:tcW w:w="0" w:type="auto"/>
            <w:hideMark/>
          </w:tcPr>
          <w:p w14:paraId="3BA5BB87" w14:textId="77777777" w:rsidR="005F7112" w:rsidRPr="008D3494" w:rsidRDefault="005F7112" w:rsidP="008D3494">
            <w:pPr>
              <w:pStyle w:val="NormalWeb"/>
              <w:spacing w:line="360" w:lineRule="auto"/>
              <w:jc w:val="both"/>
            </w:pPr>
            <w:r w:rsidRPr="008D3494">
              <w:t>25.0</w:t>
            </w:r>
          </w:p>
        </w:tc>
        <w:tc>
          <w:tcPr>
            <w:tcW w:w="0" w:type="auto"/>
            <w:hideMark/>
          </w:tcPr>
          <w:p w14:paraId="6017F8F1" w14:textId="77777777" w:rsidR="005F7112" w:rsidRPr="008D3494" w:rsidRDefault="005F7112" w:rsidP="008D3494">
            <w:pPr>
              <w:pStyle w:val="NormalWeb"/>
              <w:spacing w:line="360" w:lineRule="auto"/>
              <w:jc w:val="both"/>
            </w:pPr>
            <w:r w:rsidRPr="008D3494">
              <w:t>18.75</w:t>
            </w:r>
          </w:p>
        </w:tc>
        <w:tc>
          <w:tcPr>
            <w:tcW w:w="0" w:type="auto"/>
            <w:hideMark/>
          </w:tcPr>
          <w:p w14:paraId="12B619A8" w14:textId="77777777" w:rsidR="005F7112" w:rsidRPr="008D3494" w:rsidRDefault="005F7112" w:rsidP="008D3494">
            <w:pPr>
              <w:pStyle w:val="NormalWeb"/>
              <w:spacing w:line="360" w:lineRule="auto"/>
              <w:jc w:val="both"/>
            </w:pPr>
            <w:r w:rsidRPr="008D3494">
              <w:t>12.5</w:t>
            </w:r>
          </w:p>
        </w:tc>
        <w:tc>
          <w:tcPr>
            <w:tcW w:w="0" w:type="auto"/>
            <w:hideMark/>
          </w:tcPr>
          <w:p w14:paraId="6F030F48" w14:textId="77777777" w:rsidR="005F7112" w:rsidRPr="008D3494" w:rsidRDefault="005F7112" w:rsidP="008D3494">
            <w:pPr>
              <w:pStyle w:val="NormalWeb"/>
              <w:spacing w:line="360" w:lineRule="auto"/>
              <w:jc w:val="both"/>
            </w:pPr>
            <w:r w:rsidRPr="008D3494">
              <w:t>6.25</w:t>
            </w:r>
          </w:p>
        </w:tc>
        <w:tc>
          <w:tcPr>
            <w:tcW w:w="0" w:type="auto"/>
            <w:hideMark/>
          </w:tcPr>
          <w:p w14:paraId="636E2169" w14:textId="77777777" w:rsidR="005F7112" w:rsidRPr="008D3494" w:rsidRDefault="005F7112" w:rsidP="008D3494">
            <w:pPr>
              <w:pStyle w:val="NormalWeb"/>
              <w:spacing w:line="360" w:lineRule="auto"/>
              <w:jc w:val="both"/>
            </w:pPr>
            <w:r w:rsidRPr="008D3494">
              <w:t>0.0</w:t>
            </w:r>
          </w:p>
        </w:tc>
      </w:tr>
      <w:tr w:rsidR="008E6C54" w:rsidRPr="008D3494" w14:paraId="782BFAD0" w14:textId="77777777" w:rsidTr="008E6C54">
        <w:trPr>
          <w:trHeight w:val="875"/>
        </w:trPr>
        <w:tc>
          <w:tcPr>
            <w:tcW w:w="0" w:type="auto"/>
            <w:hideMark/>
          </w:tcPr>
          <w:p w14:paraId="31C11CA2" w14:textId="77777777" w:rsidR="005F7112" w:rsidRPr="008D3494" w:rsidRDefault="005F7112" w:rsidP="008D3494">
            <w:pPr>
              <w:pStyle w:val="NormalWeb"/>
              <w:spacing w:line="360" w:lineRule="auto"/>
              <w:jc w:val="both"/>
              <w:rPr>
                <w:b/>
                <w:bCs/>
              </w:rPr>
            </w:pPr>
            <w:r w:rsidRPr="008D3494">
              <w:rPr>
                <w:b/>
                <w:bCs/>
              </w:rPr>
              <w:t xml:space="preserve">Olive oil </w:t>
            </w:r>
            <w:proofErr w:type="spellStart"/>
            <w:r w:rsidRPr="008D3494">
              <w:rPr>
                <w:b/>
                <w:bCs/>
              </w:rPr>
              <w:t>emulgel</w:t>
            </w:r>
            <w:proofErr w:type="spellEnd"/>
          </w:p>
        </w:tc>
        <w:tc>
          <w:tcPr>
            <w:tcW w:w="0" w:type="auto"/>
            <w:hideMark/>
          </w:tcPr>
          <w:p w14:paraId="5874468C" w14:textId="77777777" w:rsidR="005F7112" w:rsidRPr="008D3494" w:rsidRDefault="005F7112" w:rsidP="008D3494">
            <w:pPr>
              <w:pStyle w:val="NormalWeb"/>
              <w:spacing w:line="360" w:lineRule="auto"/>
              <w:jc w:val="both"/>
            </w:pPr>
            <w:r w:rsidRPr="008D3494">
              <w:t>0.0</w:t>
            </w:r>
          </w:p>
        </w:tc>
        <w:tc>
          <w:tcPr>
            <w:tcW w:w="0" w:type="auto"/>
            <w:hideMark/>
          </w:tcPr>
          <w:p w14:paraId="7FC33E93" w14:textId="77777777" w:rsidR="005F7112" w:rsidRPr="008D3494" w:rsidRDefault="005F7112" w:rsidP="008D3494">
            <w:pPr>
              <w:pStyle w:val="NormalWeb"/>
              <w:spacing w:line="360" w:lineRule="auto"/>
              <w:jc w:val="both"/>
            </w:pPr>
            <w:r w:rsidRPr="008D3494">
              <w:t>6.25</w:t>
            </w:r>
          </w:p>
        </w:tc>
        <w:tc>
          <w:tcPr>
            <w:tcW w:w="0" w:type="auto"/>
            <w:hideMark/>
          </w:tcPr>
          <w:p w14:paraId="004485D1" w14:textId="77777777" w:rsidR="005F7112" w:rsidRPr="008D3494" w:rsidRDefault="005F7112" w:rsidP="008D3494">
            <w:pPr>
              <w:pStyle w:val="NormalWeb"/>
              <w:spacing w:line="360" w:lineRule="auto"/>
              <w:jc w:val="both"/>
            </w:pPr>
            <w:r w:rsidRPr="008D3494">
              <w:t>12.5</w:t>
            </w:r>
          </w:p>
        </w:tc>
        <w:tc>
          <w:tcPr>
            <w:tcW w:w="0" w:type="auto"/>
            <w:hideMark/>
          </w:tcPr>
          <w:p w14:paraId="5FCE5281" w14:textId="77777777" w:rsidR="005F7112" w:rsidRPr="008D3494" w:rsidRDefault="005F7112" w:rsidP="008D3494">
            <w:pPr>
              <w:pStyle w:val="NormalWeb"/>
              <w:spacing w:line="360" w:lineRule="auto"/>
              <w:jc w:val="both"/>
            </w:pPr>
            <w:r w:rsidRPr="008D3494">
              <w:t>18.75</w:t>
            </w:r>
          </w:p>
        </w:tc>
        <w:tc>
          <w:tcPr>
            <w:tcW w:w="0" w:type="auto"/>
            <w:hideMark/>
          </w:tcPr>
          <w:p w14:paraId="094005D2" w14:textId="77777777" w:rsidR="005F7112" w:rsidRPr="008D3494" w:rsidRDefault="005F7112" w:rsidP="008D3494">
            <w:pPr>
              <w:pStyle w:val="NormalWeb"/>
              <w:spacing w:line="360" w:lineRule="auto"/>
              <w:jc w:val="both"/>
            </w:pPr>
            <w:r w:rsidRPr="008D3494">
              <w:t>25.0</w:t>
            </w:r>
          </w:p>
        </w:tc>
      </w:tr>
      <w:tr w:rsidR="008E6C54" w:rsidRPr="008D3494" w14:paraId="6EF4D57B" w14:textId="77777777" w:rsidTr="008E6C54">
        <w:trPr>
          <w:trHeight w:val="429"/>
        </w:trPr>
        <w:tc>
          <w:tcPr>
            <w:tcW w:w="0" w:type="auto"/>
            <w:hideMark/>
          </w:tcPr>
          <w:p w14:paraId="4A42003D" w14:textId="77777777" w:rsidR="005F7112" w:rsidRPr="008D3494" w:rsidRDefault="005F7112" w:rsidP="008D3494">
            <w:pPr>
              <w:pStyle w:val="NormalWeb"/>
              <w:spacing w:line="360" w:lineRule="auto"/>
              <w:jc w:val="both"/>
              <w:rPr>
                <w:b/>
                <w:bCs/>
              </w:rPr>
            </w:pPr>
            <w:r w:rsidRPr="008D3494">
              <w:rPr>
                <w:b/>
                <w:bCs/>
              </w:rPr>
              <w:t>Total</w:t>
            </w:r>
          </w:p>
        </w:tc>
        <w:tc>
          <w:tcPr>
            <w:tcW w:w="0" w:type="auto"/>
            <w:hideMark/>
          </w:tcPr>
          <w:p w14:paraId="610FF59B" w14:textId="77777777" w:rsidR="005F7112" w:rsidRPr="008D3494" w:rsidRDefault="005F7112" w:rsidP="008D3494">
            <w:pPr>
              <w:pStyle w:val="NormalWeb"/>
              <w:spacing w:line="360" w:lineRule="auto"/>
              <w:jc w:val="both"/>
            </w:pPr>
            <w:r w:rsidRPr="008D3494">
              <w:t>100.0</w:t>
            </w:r>
          </w:p>
        </w:tc>
        <w:tc>
          <w:tcPr>
            <w:tcW w:w="0" w:type="auto"/>
            <w:hideMark/>
          </w:tcPr>
          <w:p w14:paraId="3C4E2628" w14:textId="77777777" w:rsidR="005F7112" w:rsidRPr="008D3494" w:rsidRDefault="005F7112" w:rsidP="008D3494">
            <w:pPr>
              <w:pStyle w:val="NormalWeb"/>
              <w:spacing w:line="360" w:lineRule="auto"/>
              <w:jc w:val="both"/>
            </w:pPr>
            <w:r w:rsidRPr="008D3494">
              <w:t>100.0</w:t>
            </w:r>
          </w:p>
        </w:tc>
        <w:tc>
          <w:tcPr>
            <w:tcW w:w="0" w:type="auto"/>
            <w:hideMark/>
          </w:tcPr>
          <w:p w14:paraId="1D1AA71F" w14:textId="77777777" w:rsidR="005F7112" w:rsidRPr="008D3494" w:rsidRDefault="005F7112" w:rsidP="008D3494">
            <w:pPr>
              <w:pStyle w:val="NormalWeb"/>
              <w:spacing w:line="360" w:lineRule="auto"/>
              <w:jc w:val="both"/>
            </w:pPr>
            <w:r w:rsidRPr="008D3494">
              <w:t>100.0</w:t>
            </w:r>
          </w:p>
        </w:tc>
        <w:tc>
          <w:tcPr>
            <w:tcW w:w="0" w:type="auto"/>
            <w:hideMark/>
          </w:tcPr>
          <w:p w14:paraId="228A1AE4" w14:textId="77777777" w:rsidR="005F7112" w:rsidRPr="008D3494" w:rsidRDefault="005F7112" w:rsidP="008D3494">
            <w:pPr>
              <w:pStyle w:val="NormalWeb"/>
              <w:spacing w:line="360" w:lineRule="auto"/>
              <w:jc w:val="both"/>
            </w:pPr>
            <w:r w:rsidRPr="008D3494">
              <w:t>100.0</w:t>
            </w:r>
          </w:p>
        </w:tc>
        <w:tc>
          <w:tcPr>
            <w:tcW w:w="0" w:type="auto"/>
            <w:hideMark/>
          </w:tcPr>
          <w:p w14:paraId="2736735F" w14:textId="77777777" w:rsidR="005F7112" w:rsidRPr="008D3494" w:rsidRDefault="005F7112" w:rsidP="008D3494">
            <w:pPr>
              <w:pStyle w:val="NormalWeb"/>
              <w:spacing w:line="360" w:lineRule="auto"/>
              <w:jc w:val="both"/>
            </w:pPr>
            <w:r w:rsidRPr="008D3494">
              <w:t>100.0</w:t>
            </w:r>
          </w:p>
        </w:tc>
      </w:tr>
    </w:tbl>
    <w:p w14:paraId="4AD53020" w14:textId="77777777" w:rsidR="005F7112" w:rsidRPr="008D3494" w:rsidRDefault="005F7112" w:rsidP="008D3494">
      <w:pPr>
        <w:pStyle w:val="NormalWeb"/>
        <w:spacing w:before="20" w:afterLines="20" w:after="48"/>
        <w:rPr>
          <w:rFonts w:asciiTheme="majorBidi" w:hAnsiTheme="majorBidi" w:cstheme="majorBidi"/>
          <w:sz w:val="28"/>
          <w:szCs w:val="28"/>
        </w:rPr>
      </w:pPr>
    </w:p>
    <w:p w14:paraId="13841A36" w14:textId="08940172"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b/>
          <w:bCs/>
          <w:sz w:val="28"/>
          <w:szCs w:val="28"/>
        </w:rPr>
        <w:t xml:space="preserve">2.3 Physicochemical Characterization of </w:t>
      </w:r>
      <w:proofErr w:type="spellStart"/>
      <w:r w:rsidR="00F952E6" w:rsidRPr="008D3494">
        <w:rPr>
          <w:b/>
          <w:bCs/>
          <w:sz w:val="28"/>
          <w:szCs w:val="28"/>
        </w:rPr>
        <w:t>Emulgels</w:t>
      </w:r>
      <w:proofErr w:type="spellEnd"/>
      <w:r w:rsidR="00F952E6" w:rsidRPr="008D3494">
        <w:rPr>
          <w:sz w:val="28"/>
          <w:szCs w:val="28"/>
        </w:rPr>
        <w:t>:</w:t>
      </w:r>
    </w:p>
    <w:p w14:paraId="4DEE3D64" w14:textId="0B61860C"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lastRenderedPageBreak/>
        <w:t>2.</w:t>
      </w:r>
      <w:r w:rsidR="00A9463C" w:rsidRPr="008D3494">
        <w:rPr>
          <w:rFonts w:asciiTheme="majorBidi" w:hAnsiTheme="majorBidi" w:cstheme="majorBidi"/>
          <w:b/>
          <w:bCs/>
          <w:sz w:val="28"/>
          <w:szCs w:val="28"/>
        </w:rPr>
        <w:t>4</w:t>
      </w:r>
      <w:r w:rsidRPr="008D3494">
        <w:rPr>
          <w:rFonts w:asciiTheme="majorBidi" w:hAnsiTheme="majorBidi" w:cstheme="majorBidi"/>
          <w:b/>
          <w:bCs/>
          <w:sz w:val="28"/>
          <w:szCs w:val="28"/>
        </w:rPr>
        <w:t>.1</w:t>
      </w:r>
      <w:r w:rsidR="00F952E6" w:rsidRPr="008D3494">
        <w:rPr>
          <w:rFonts w:asciiTheme="majorBidi" w:hAnsiTheme="majorBidi" w:cstheme="majorBidi"/>
          <w:b/>
          <w:bCs/>
          <w:sz w:val="28"/>
          <w:szCs w:val="28"/>
        </w:rPr>
        <w:t>.</w:t>
      </w:r>
      <w:r w:rsidRPr="008D3494">
        <w:rPr>
          <w:rFonts w:asciiTheme="majorBidi" w:hAnsiTheme="majorBidi" w:cstheme="majorBidi"/>
          <w:b/>
          <w:bCs/>
          <w:sz w:val="28"/>
          <w:szCs w:val="28"/>
        </w:rPr>
        <w:t xml:space="preserve"> Gelation Time</w:t>
      </w:r>
      <w:r w:rsidR="00F952E6" w:rsidRPr="008D3494">
        <w:rPr>
          <w:rFonts w:asciiTheme="majorBidi" w:hAnsiTheme="majorBidi" w:cstheme="majorBidi"/>
          <w:b/>
          <w:bCs/>
          <w:sz w:val="28"/>
          <w:szCs w:val="28"/>
        </w:rPr>
        <w:t>:</w:t>
      </w:r>
    </w:p>
    <w:p w14:paraId="47B612E0" w14:textId="1ED41FC8"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The gelation time was determined by melting the </w:t>
      </w:r>
      <w:bookmarkStart w:id="3" w:name="_Hlk200662232"/>
      <w:proofErr w:type="spellStart"/>
      <w:r w:rsidR="00A9463C"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w:t>
      </w:r>
      <w:bookmarkEnd w:id="3"/>
      <w:r w:rsidRPr="008D3494">
        <w:rPr>
          <w:rFonts w:asciiTheme="majorBidi" w:hAnsiTheme="majorBidi" w:cstheme="majorBidi"/>
          <w:sz w:val="28"/>
          <w:szCs w:val="28"/>
        </w:rPr>
        <w:t>samples in glass tubes</w:t>
      </w:r>
      <w:r w:rsidR="00A9463C" w:rsidRPr="008D3494">
        <w:rPr>
          <w:rFonts w:asciiTheme="majorBidi" w:hAnsiTheme="majorBidi" w:cstheme="majorBidi"/>
          <w:sz w:val="28"/>
          <w:szCs w:val="28"/>
        </w:rPr>
        <w:t xml:space="preserve"> in a water bath</w:t>
      </w:r>
      <w:r w:rsidRPr="008D3494">
        <w:rPr>
          <w:rFonts w:asciiTheme="majorBidi" w:hAnsiTheme="majorBidi" w:cstheme="majorBidi"/>
          <w:sz w:val="28"/>
          <w:szCs w:val="28"/>
        </w:rPr>
        <w:t xml:space="preserve"> at 90 °C and maintaining this temperature for 2 h. The tubes were then cooled at room temperature, and the time required for the gel to remain stationary upon a 90° tilt was recorded</w:t>
      </w:r>
      <w:r w:rsidR="00A9463C" w:rsidRPr="008D3494">
        <w:rPr>
          <w:rFonts w:asciiTheme="majorBidi" w:hAnsiTheme="majorBidi" w:cstheme="majorBidi"/>
          <w:sz w:val="28"/>
          <w:szCs w:val="28"/>
        </w:rPr>
        <w:t xml:space="preserve"> </w:t>
      </w:r>
      <w:r w:rsidR="009971D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&lt;EndNote&gt;&lt;Cite&gt;&lt;Author&gt;Öğütcü&lt;/Author&gt;&lt;Year&gt;2015&lt;/Year&gt;&lt;RecNum&gt;491&lt;/RecNum&gt;&lt;DisplayText&gt;(Öğütcü, Arifoğlu, &amp;amp; Yılmaz, 2015)&lt;/DisplayText&gt;&lt;record&gt;&lt;rec-number&gt;491&lt;/rec-number&gt;&lt;foreign-keys&gt;&lt;key app="EN" db-id="dsvfxewd75zdr9e5wp3pvswcer9ezaxzewfs" timestamp="1756029276"&gt;491&lt;/key&gt;&lt;/foreign-keys&gt;&lt;ref-type name="Journal Article"&gt;17&lt;/ref-type&gt;&lt;contributors&gt;&lt;authors&gt;&lt;author&gt;Öğütcü, Mustafa&lt;/author&gt;&lt;author&gt;Arifoğlu, Nazan&lt;/author&gt;&lt;author&gt;Yılmaz, Emin&lt;/author&gt;&lt;/authors&gt;&lt;/contributors&gt;&lt;titles&gt;&lt;title&gt;Preparation and characterization of virgin olive oil-beeswax oleogel emulsion products&lt;/title&gt;&lt;secondary-title&gt;Journal of the American Oil Chemists&amp;apos; Society&lt;/secondary-title&gt;&lt;/titles&gt;&lt;periodical&gt;&lt;full-title&gt;Journal of the American Oil Chemists&amp;apos; Society&lt;/full-title&gt;&lt;/periodical&gt;&lt;pages&gt;459-471&lt;/pages&gt;&lt;volume&gt;92&lt;/volume&gt;&lt;number&gt;4&lt;/number&gt;&lt;dates&gt;&lt;year&gt;2015&lt;/year&gt;&lt;/dates&gt;&lt;isbn&gt;0003-021X&lt;/isbn&gt;&lt;urls&gt;&lt;/urls&gt;&lt;/record&gt;&lt;/Cite&gt;&lt;/EndNote&gt;</w:instrText>
      </w:r>
      <w:r w:rsidR="009971D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(Öğütcü, Arifoğlu, &amp; Yılmaz, 2015)</w:t>
      </w:r>
      <w:r w:rsidR="009971D9"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2EFEE448" w14:textId="4FBB9C7C"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w:t>
      </w:r>
      <w:r w:rsidR="00A9463C" w:rsidRPr="008D3494">
        <w:rPr>
          <w:rFonts w:asciiTheme="majorBidi" w:hAnsiTheme="majorBidi" w:cstheme="majorBidi"/>
          <w:b/>
          <w:bCs/>
          <w:sz w:val="28"/>
          <w:szCs w:val="28"/>
        </w:rPr>
        <w:t>4</w:t>
      </w:r>
      <w:r w:rsidRPr="008D3494">
        <w:rPr>
          <w:rFonts w:asciiTheme="majorBidi" w:hAnsiTheme="majorBidi" w:cstheme="majorBidi"/>
          <w:b/>
          <w:bCs/>
          <w:sz w:val="28"/>
          <w:szCs w:val="28"/>
        </w:rPr>
        <w:t>.2 Oil Binding Capacity (OBC)</w:t>
      </w:r>
      <w:r w:rsidR="00A9463C" w:rsidRPr="008D3494">
        <w:rPr>
          <w:rFonts w:asciiTheme="majorBidi" w:hAnsiTheme="majorBidi" w:cstheme="majorBidi"/>
          <w:b/>
          <w:bCs/>
          <w:sz w:val="28"/>
          <w:szCs w:val="28"/>
        </w:rPr>
        <w:t>:</w:t>
      </w:r>
    </w:p>
    <w:p w14:paraId="03886DE2" w14:textId="17DA1335"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One milliliter of molten </w:t>
      </w:r>
      <w:proofErr w:type="spellStart"/>
      <w:r w:rsidR="00A9463C" w:rsidRPr="008D3494">
        <w:rPr>
          <w:rFonts w:asciiTheme="majorBidi" w:hAnsiTheme="majorBidi" w:cstheme="majorBidi"/>
          <w:sz w:val="28"/>
          <w:szCs w:val="28"/>
        </w:rPr>
        <w:t>emulgel</w:t>
      </w:r>
      <w:proofErr w:type="spellEnd"/>
      <w:r w:rsidR="00A9463C" w:rsidRPr="008D3494">
        <w:rPr>
          <w:rFonts w:asciiTheme="majorBidi" w:hAnsiTheme="majorBidi" w:cstheme="majorBidi"/>
          <w:sz w:val="28"/>
          <w:szCs w:val="28"/>
        </w:rPr>
        <w:t xml:space="preserve"> </w:t>
      </w:r>
      <w:r w:rsidRPr="008D3494">
        <w:rPr>
          <w:rFonts w:asciiTheme="majorBidi" w:hAnsiTheme="majorBidi" w:cstheme="majorBidi"/>
          <w:sz w:val="28"/>
          <w:szCs w:val="28"/>
        </w:rPr>
        <w:t>was placed into pre-weighed Eppendorf tubes and cooled at 4 °C for 1 h. The samples were centrifuged at 9167×g for 15 min, and the released oil was decanted. The OBC was calculated using the following equation:</w:t>
      </w:r>
    </w:p>
    <w:p w14:paraId="23EC34C5" w14:textId="77777777" w:rsidR="00825D14" w:rsidRPr="008D3494" w:rsidRDefault="00825D14" w:rsidP="008D3494">
      <w:pPr>
        <w:pStyle w:val="NormalWeb"/>
        <w:spacing w:before="20" w:beforeAutospacing="0" w:afterLines="20" w:after="48" w:afterAutospacing="0" w:line="360" w:lineRule="auto"/>
        <w:jc w:val="both"/>
        <w:rPr>
          <w:rFonts w:asciiTheme="majorBidi" w:hAnsiTheme="majorBidi" w:cstheme="majorBidi"/>
          <w:sz w:val="28"/>
          <w:szCs w:val="28"/>
        </w:rPr>
      </w:pPr>
      <m:oMathPara>
        <m:oMath>
          <m:r>
            <m:rPr>
              <m:sty m:val="p"/>
            </m:rPr>
            <w:rPr>
              <w:rFonts w:ascii="Cambria Math" w:hAnsi="Cambria Math" w:cstheme="majorBidi"/>
              <w:sz w:val="28"/>
              <w:szCs w:val="28"/>
            </w:rPr>
            <m:t xml:space="preserve">% </m:t>
          </m:r>
          <m:r>
            <w:rPr>
              <w:rFonts w:ascii="Cambria Math" w:hAnsi="Cambria Math" w:cstheme="majorBidi"/>
              <w:sz w:val="28"/>
              <w:szCs w:val="28"/>
            </w:rPr>
            <m:t>Released</m:t>
          </m:r>
          <m:r>
            <m:rPr>
              <m:sty m:val="p"/>
            </m:rPr>
            <w:rPr>
              <w:rFonts w:ascii="Cambria Math" w:hAnsi="Cambria Math" w:cstheme="majorBidi"/>
              <w:sz w:val="28"/>
              <w:szCs w:val="28"/>
            </w:rPr>
            <m:t xml:space="preserve"> </m:t>
          </m:r>
          <m:r>
            <w:rPr>
              <w:rFonts w:ascii="Cambria Math" w:hAnsi="Cambria Math" w:cstheme="majorBidi"/>
              <w:sz w:val="28"/>
              <w:szCs w:val="28"/>
            </w:rPr>
            <m:t>oil</m:t>
          </m:r>
          <m:r>
            <m:rPr>
              <m:sty m:val="p"/>
            </m:rPr>
            <w:rPr>
              <w:rFonts w:ascii="Cambria Math" w:hAnsi="Cambria Math" w:cstheme="majorBidi"/>
              <w:sz w:val="28"/>
              <w:szCs w:val="28"/>
            </w:rPr>
            <m:t xml:space="preserve"> = </m:t>
          </m:r>
          <m:f>
            <m:fPr>
              <m:ctrlPr>
                <w:rPr>
                  <w:rFonts w:ascii="Cambria Math" w:hAnsi="Cambria Math" w:cstheme="majorBidi"/>
                  <w:sz w:val="28"/>
                  <w:szCs w:val="28"/>
                </w:rPr>
              </m:ctrlPr>
            </m:fPr>
            <m:num>
              <m:d>
                <m:dPr>
                  <m:ctrlPr>
                    <w:rPr>
                      <w:rFonts w:ascii="Cambria Math" w:hAnsi="Cambria Math" w:cstheme="majorBidi"/>
                      <w:sz w:val="28"/>
                      <w:szCs w:val="28"/>
                    </w:rPr>
                  </m:ctrlPr>
                </m:dPr>
                <m:e>
                  <m:r>
                    <w:rPr>
                      <w:rFonts w:ascii="Cambria Math" w:hAnsi="Cambria Math" w:cstheme="majorBidi"/>
                      <w:sz w:val="28"/>
                      <w:szCs w:val="28"/>
                    </w:rPr>
                    <m:t>b</m:t>
                  </m:r>
                  <m:r>
                    <m:rPr>
                      <m:sty m:val="p"/>
                    </m:rPr>
                    <w:rPr>
                      <w:rFonts w:ascii="Cambria Math" w:hAnsi="Cambria Math" w:cstheme="majorBidi"/>
                      <w:sz w:val="28"/>
                      <w:szCs w:val="28"/>
                    </w:rPr>
                    <m:t>-</m:t>
                  </m:r>
                  <m:r>
                    <w:rPr>
                      <w:rFonts w:ascii="Cambria Math" w:hAnsi="Cambria Math" w:cstheme="majorBidi"/>
                      <w:sz w:val="28"/>
                      <w:szCs w:val="28"/>
                    </w:rPr>
                    <m:t>a</m:t>
                  </m:r>
                </m:e>
              </m:d>
              <m:r>
                <m:rPr>
                  <m:sty m:val="p"/>
                </m:rPr>
                <w:rPr>
                  <w:rFonts w:ascii="Cambria Math" w:hAnsi="Cambria Math" w:cstheme="majorBidi"/>
                  <w:sz w:val="28"/>
                  <w:szCs w:val="28"/>
                </w:rPr>
                <m:t>-</m:t>
              </m:r>
              <m:d>
                <m:dPr>
                  <m:ctrlPr>
                    <w:rPr>
                      <w:rFonts w:ascii="Cambria Math" w:hAnsi="Cambria Math" w:cstheme="majorBidi"/>
                      <w:sz w:val="28"/>
                      <w:szCs w:val="28"/>
                    </w:rPr>
                  </m:ctrlPr>
                </m:dPr>
                <m:e>
                  <m:r>
                    <w:rPr>
                      <w:rFonts w:ascii="Cambria Math" w:hAnsi="Cambria Math" w:cstheme="majorBidi"/>
                      <w:sz w:val="28"/>
                      <w:szCs w:val="28"/>
                    </w:rPr>
                    <m:t>c</m:t>
                  </m:r>
                  <m:r>
                    <m:rPr>
                      <m:sty m:val="p"/>
                    </m:rPr>
                    <w:rPr>
                      <w:rFonts w:ascii="Cambria Math" w:hAnsi="Cambria Math" w:cstheme="majorBidi"/>
                      <w:sz w:val="28"/>
                      <w:szCs w:val="28"/>
                    </w:rPr>
                    <m:t>-</m:t>
                  </m:r>
                  <m:r>
                    <w:rPr>
                      <w:rFonts w:ascii="Cambria Math" w:hAnsi="Cambria Math" w:cstheme="majorBidi"/>
                      <w:sz w:val="28"/>
                      <w:szCs w:val="28"/>
                    </w:rPr>
                    <m:t>a</m:t>
                  </m:r>
                </m:e>
              </m:d>
            </m:num>
            <m:den>
              <m:d>
                <m:dPr>
                  <m:ctrlPr>
                    <w:rPr>
                      <w:rFonts w:ascii="Cambria Math" w:hAnsi="Cambria Math" w:cstheme="majorBidi"/>
                      <w:sz w:val="28"/>
                      <w:szCs w:val="28"/>
                    </w:rPr>
                  </m:ctrlPr>
                </m:dPr>
                <m:e>
                  <m:r>
                    <w:rPr>
                      <w:rFonts w:ascii="Cambria Math" w:hAnsi="Cambria Math" w:cstheme="majorBidi"/>
                      <w:sz w:val="28"/>
                      <w:szCs w:val="28"/>
                    </w:rPr>
                    <m:t>b</m:t>
                  </m:r>
                  <m:r>
                    <m:rPr>
                      <m:sty m:val="p"/>
                    </m:rPr>
                    <w:rPr>
                      <w:rFonts w:ascii="Cambria Math" w:hAnsi="Cambria Math" w:cstheme="majorBidi"/>
                      <w:sz w:val="28"/>
                      <w:szCs w:val="28"/>
                    </w:rPr>
                    <m:t>-</m:t>
                  </m:r>
                  <m:r>
                    <w:rPr>
                      <w:rFonts w:ascii="Cambria Math" w:hAnsi="Cambria Math" w:cstheme="majorBidi"/>
                      <w:sz w:val="28"/>
                      <w:szCs w:val="28"/>
                    </w:rPr>
                    <m:t>a</m:t>
                  </m:r>
                </m:e>
              </m:d>
            </m:den>
          </m:f>
          <m:r>
            <m:rPr>
              <m:sty m:val="p"/>
            </m:rPr>
            <w:rPr>
              <w:rFonts w:ascii="Cambria Math" w:hAnsi="Cambria Math" w:cstheme="majorBidi"/>
              <w:sz w:val="28"/>
              <w:szCs w:val="28"/>
            </w:rPr>
            <m:t xml:space="preserve"> ×100</m:t>
          </m:r>
        </m:oMath>
      </m:oMathPara>
    </w:p>
    <w:p w14:paraId="23858036" w14:textId="77777777" w:rsidR="00825D14" w:rsidRPr="008D3494" w:rsidRDefault="00825D14" w:rsidP="008D3494">
      <w:pPr>
        <w:pStyle w:val="NormalWeb"/>
        <w:spacing w:before="20" w:beforeAutospacing="0" w:afterLines="20" w:after="48" w:afterAutospacing="0" w:line="360" w:lineRule="auto"/>
        <w:jc w:val="both"/>
        <w:rPr>
          <w:rFonts w:asciiTheme="majorBidi" w:hAnsiTheme="majorBidi" w:cstheme="majorBidi"/>
          <w:sz w:val="28"/>
          <w:szCs w:val="28"/>
        </w:rPr>
      </w:pPr>
      <m:oMathPara>
        <m:oMath>
          <m:r>
            <m:rPr>
              <m:sty m:val="p"/>
            </m:rPr>
            <w:rPr>
              <w:rFonts w:ascii="Cambria Math" w:hAnsi="Cambria Math" w:cstheme="majorBidi"/>
              <w:sz w:val="28"/>
              <w:szCs w:val="28"/>
            </w:rPr>
            <m:t xml:space="preserve">% </m:t>
          </m:r>
          <m:r>
            <w:rPr>
              <w:rFonts w:ascii="Cambria Math" w:hAnsi="Cambria Math" w:cstheme="majorBidi"/>
              <w:sz w:val="28"/>
              <w:szCs w:val="28"/>
            </w:rPr>
            <m:t>OBC</m:t>
          </m:r>
          <m:r>
            <m:rPr>
              <m:sty m:val="p"/>
            </m:rPr>
            <w:rPr>
              <w:rFonts w:ascii="Cambria Math" w:hAnsi="Cambria Math" w:cstheme="majorBidi"/>
              <w:sz w:val="28"/>
              <w:szCs w:val="28"/>
            </w:rPr>
            <m:t xml:space="preserve"> = 100 - % </m:t>
          </m:r>
          <m:r>
            <w:rPr>
              <w:rFonts w:ascii="Cambria Math" w:hAnsi="Cambria Math" w:cstheme="majorBidi"/>
              <w:sz w:val="28"/>
              <w:szCs w:val="28"/>
            </w:rPr>
            <m:t>Released</m:t>
          </m:r>
          <m:r>
            <m:rPr>
              <m:sty m:val="p"/>
            </m:rPr>
            <w:rPr>
              <w:rFonts w:ascii="Cambria Math" w:hAnsi="Cambria Math" w:cstheme="majorBidi"/>
              <w:sz w:val="28"/>
              <w:szCs w:val="28"/>
            </w:rPr>
            <m:t xml:space="preserve"> </m:t>
          </m:r>
          <m:r>
            <w:rPr>
              <w:rFonts w:ascii="Cambria Math" w:hAnsi="Cambria Math" w:cstheme="majorBidi"/>
              <w:sz w:val="28"/>
              <w:szCs w:val="28"/>
            </w:rPr>
            <m:t>oil</m:t>
          </m:r>
        </m:oMath>
      </m:oMathPara>
    </w:p>
    <w:p w14:paraId="53944C11" w14:textId="6A3A6B5A"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where </w:t>
      </w:r>
      <w:r w:rsidRPr="008D3494">
        <w:rPr>
          <w:i/>
          <w:iCs/>
        </w:rPr>
        <w:t>a</w:t>
      </w:r>
      <w:r w:rsidRPr="008D3494">
        <w:rPr>
          <w:rFonts w:asciiTheme="majorBidi" w:hAnsiTheme="majorBidi" w:cstheme="majorBidi"/>
          <w:sz w:val="28"/>
          <w:szCs w:val="28"/>
        </w:rPr>
        <w:t xml:space="preserve"> = weight of empty tube, </w:t>
      </w:r>
      <w:r w:rsidRPr="008D3494">
        <w:rPr>
          <w:i/>
          <w:iCs/>
        </w:rPr>
        <w:t>b</w:t>
      </w:r>
      <w:r w:rsidRPr="008D3494">
        <w:rPr>
          <w:rFonts w:asciiTheme="majorBidi" w:hAnsiTheme="majorBidi" w:cstheme="majorBidi"/>
          <w:sz w:val="28"/>
          <w:szCs w:val="28"/>
        </w:rPr>
        <w:t xml:space="preserve"> = weight after adding </w:t>
      </w:r>
      <w:proofErr w:type="spellStart"/>
      <w:r w:rsidR="00A9463C"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and </w:t>
      </w:r>
      <w:r w:rsidRPr="008D3494">
        <w:rPr>
          <w:i/>
          <w:iCs/>
        </w:rPr>
        <w:t>c</w:t>
      </w:r>
      <w:r w:rsidRPr="008D3494">
        <w:rPr>
          <w:rFonts w:asciiTheme="majorBidi" w:hAnsiTheme="majorBidi" w:cstheme="majorBidi"/>
          <w:sz w:val="28"/>
          <w:szCs w:val="28"/>
        </w:rPr>
        <w:t xml:space="preserve"> = weight after centrifugation.</w:t>
      </w:r>
    </w:p>
    <w:p w14:paraId="7B3707B5" w14:textId="6B6F1F74"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w:t>
      </w:r>
      <w:r w:rsidR="00A9463C" w:rsidRPr="008D3494">
        <w:rPr>
          <w:rFonts w:asciiTheme="majorBidi" w:hAnsiTheme="majorBidi" w:cstheme="majorBidi"/>
          <w:b/>
          <w:bCs/>
          <w:sz w:val="28"/>
          <w:szCs w:val="28"/>
        </w:rPr>
        <w:t>4</w:t>
      </w:r>
      <w:r w:rsidRPr="008D3494">
        <w:rPr>
          <w:rFonts w:asciiTheme="majorBidi" w:hAnsiTheme="majorBidi" w:cstheme="majorBidi"/>
          <w:b/>
          <w:bCs/>
          <w:sz w:val="28"/>
          <w:szCs w:val="28"/>
        </w:rPr>
        <w:t>.3 Color Analysis</w:t>
      </w:r>
      <w:r w:rsidR="00A9463C" w:rsidRPr="008D3494">
        <w:rPr>
          <w:rFonts w:asciiTheme="majorBidi" w:hAnsiTheme="majorBidi" w:cstheme="majorBidi"/>
          <w:b/>
          <w:bCs/>
          <w:sz w:val="28"/>
          <w:szCs w:val="28"/>
        </w:rPr>
        <w:t>:</w:t>
      </w:r>
    </w:p>
    <w:p w14:paraId="092F9B4D" w14:textId="5279AF52"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Color parameters (L*, a*, b*) were measured using a CR-400 colorimeter (Konica Minolta Sensing Inc., Osaka, Japan) based on the CIE Lab color system.</w:t>
      </w:r>
    </w:p>
    <w:p w14:paraId="58FC3BBA" w14:textId="54AA465F" w:rsidR="00335E46" w:rsidRPr="008D3494" w:rsidRDefault="00335E46"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2.4.4 Acid and Peroxide Values:</w:t>
      </w:r>
    </w:p>
    <w:p w14:paraId="5F8C2902" w14:textId="6824ECCF" w:rsidR="00335E46" w:rsidRPr="008D3494" w:rsidRDefault="00335E4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Acid value (AV) and peroxide value (PV) were determined according to </w:t>
      </w:r>
      <w:r w:rsidR="009971D9"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&lt;EndNote&gt;&lt;Cite&gt;&lt;Author&gt;AOCS&lt;/Author&gt;&lt;Year&gt;2017&lt;/Year&gt;&lt;RecNum&gt;111&lt;/RecNum&gt;&lt;DisplayText&gt;(AOCS, 2017)&lt;/DisplayText&gt;&lt;record&gt;&lt;rec-number&gt;111&lt;/rec-number&gt;&lt;foreign-keys&gt;&lt;key app="EN" db-id="dsvfxewd75zdr9e5wp3pvswcer9ezaxzewfs" timestamp="1748653423"&gt;111&lt;/key&gt;&lt;/foreign-keys&gt;&lt;ref-type name="Journal Article"&gt;17&lt;/ref-type&gt;&lt;contributors&gt;&lt;authors&gt;&lt;author&gt; AOCS&lt;/author&gt;&lt;/authors&gt;&lt;/contributors&gt;&lt;titles&gt;&lt;title&gt;American Oil Chemists’ Society (2017). Official Method Ca 5a-40: Free Fatty Acids. In D. Firestone (Ed.), Official Methods and Recommended Practices of the AOCS (7th ed.). AOCS Press, Champaign, IL, USA.&lt;/title&gt;&lt;/titles&gt;&lt;dates&gt;&lt;year&gt;2017&lt;/year&gt;&lt;/dates&gt;&lt;urls&gt;&lt;/urls&gt;&lt;/record&gt;&lt;/Cite&gt;&lt;/EndNote&gt;</w:instrText>
      </w:r>
      <w:r w:rsidR="009971D9"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(AOCS, 2017)</w:t>
      </w:r>
      <w:r w:rsidR="009971D9"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AV was expressed as mg KOH/g oil, and PV as </w:t>
      </w:r>
      <w:proofErr w:type="spellStart"/>
      <w:r w:rsidRPr="008D3494">
        <w:rPr>
          <w:rFonts w:asciiTheme="majorBidi" w:hAnsiTheme="majorBidi" w:cstheme="majorBidi"/>
          <w:sz w:val="28"/>
          <w:szCs w:val="28"/>
        </w:rPr>
        <w:t>meq</w:t>
      </w:r>
      <w:proofErr w:type="spellEnd"/>
      <w:r w:rsidRPr="008D3494">
        <w:rPr>
          <w:rFonts w:asciiTheme="majorBidi" w:hAnsiTheme="majorBidi" w:cstheme="majorBidi"/>
          <w:sz w:val="28"/>
          <w:szCs w:val="28"/>
        </w:rPr>
        <w:t xml:space="preserve"> O₂/kg oil.</w:t>
      </w:r>
    </w:p>
    <w:p w14:paraId="3CC65166" w14:textId="54476AEE"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w:t>
      </w:r>
      <w:r w:rsidR="00844183" w:rsidRPr="008D3494">
        <w:rPr>
          <w:rFonts w:asciiTheme="majorBidi" w:hAnsiTheme="majorBidi" w:cstheme="majorBidi"/>
          <w:b/>
          <w:bCs/>
          <w:sz w:val="28"/>
          <w:szCs w:val="28"/>
        </w:rPr>
        <w:t>4</w:t>
      </w:r>
      <w:r w:rsidRPr="008D3494">
        <w:rPr>
          <w:rFonts w:asciiTheme="majorBidi" w:hAnsiTheme="majorBidi" w:cstheme="majorBidi"/>
          <w:b/>
          <w:bCs/>
          <w:sz w:val="28"/>
          <w:szCs w:val="28"/>
        </w:rPr>
        <w:t>.6 Firmness</w:t>
      </w:r>
      <w:r w:rsidR="00844183" w:rsidRPr="008D3494">
        <w:rPr>
          <w:rFonts w:asciiTheme="majorBidi" w:hAnsiTheme="majorBidi" w:cstheme="majorBidi"/>
          <w:b/>
          <w:bCs/>
          <w:sz w:val="28"/>
          <w:szCs w:val="28"/>
        </w:rPr>
        <w:t>:</w:t>
      </w:r>
    </w:p>
    <w:p w14:paraId="1F2D8AF3" w14:textId="77777777"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Firmness was assessed using a CT3 Texture Analyzer (Brookfield, USA) equipped with a 12.7 mm cylindrical probe. Gel samples (30 g) were stored at 5 °C for 24 h prior to testing. Penetration depth was set to 5 mm at a speed of 0.2 mm/s. Firmness was recorded as the peak </w:t>
      </w:r>
      <w:r w:rsidR="005853EC" w:rsidRPr="008D3494">
        <w:rPr>
          <w:rFonts w:asciiTheme="majorBidi" w:hAnsiTheme="majorBidi" w:cstheme="majorBidi"/>
          <w:sz w:val="28"/>
          <w:szCs w:val="28"/>
        </w:rPr>
        <w:t>force during probe penetration.</w:t>
      </w:r>
    </w:p>
    <w:p w14:paraId="31385E66" w14:textId="5608532C"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w:t>
      </w:r>
      <w:r w:rsidR="00844183" w:rsidRPr="008D3494">
        <w:rPr>
          <w:rFonts w:asciiTheme="majorBidi" w:hAnsiTheme="majorBidi" w:cstheme="majorBidi"/>
          <w:b/>
          <w:bCs/>
          <w:sz w:val="28"/>
          <w:szCs w:val="28"/>
        </w:rPr>
        <w:t>5</w:t>
      </w:r>
      <w:r w:rsidRPr="008D3494">
        <w:rPr>
          <w:rFonts w:asciiTheme="majorBidi" w:hAnsiTheme="majorBidi" w:cstheme="majorBidi"/>
          <w:b/>
          <w:bCs/>
          <w:sz w:val="28"/>
          <w:szCs w:val="28"/>
        </w:rPr>
        <w:t xml:space="preserve"> Fatty Acid Composition</w:t>
      </w:r>
      <w:r w:rsidR="00844183" w:rsidRPr="008D3494">
        <w:rPr>
          <w:rFonts w:asciiTheme="majorBidi" w:hAnsiTheme="majorBidi" w:cstheme="majorBidi"/>
          <w:b/>
          <w:bCs/>
          <w:sz w:val="28"/>
          <w:szCs w:val="28"/>
        </w:rPr>
        <w:t>:</w:t>
      </w:r>
    </w:p>
    <w:p w14:paraId="5A8A4BE4" w14:textId="72797A94"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lastRenderedPageBreak/>
        <w:t>Fatty acid profiles were determined via gas chromatography after fatty acid methyl ester (FAME) derivatization. A CP-Wax 52CB capillary column (30 m × 0.25 mm i.d., 0.25 </w:t>
      </w:r>
      <w:proofErr w:type="spellStart"/>
      <w:r w:rsidRPr="008D3494">
        <w:rPr>
          <w:rFonts w:asciiTheme="majorBidi" w:hAnsiTheme="majorBidi" w:cstheme="majorBidi"/>
          <w:sz w:val="28"/>
          <w:szCs w:val="28"/>
        </w:rPr>
        <w:t>μm</w:t>
      </w:r>
      <w:proofErr w:type="spellEnd"/>
      <w:r w:rsidRPr="008D3494">
        <w:rPr>
          <w:rFonts w:asciiTheme="majorBidi" w:hAnsiTheme="majorBidi" w:cstheme="majorBidi"/>
          <w:sz w:val="28"/>
          <w:szCs w:val="28"/>
        </w:rPr>
        <w:t xml:space="preserve"> film thickness) was used with helium as the carrier gas (flow rate: 1 mL/min). Injector, oven, and FID detector temperatures were set at 200, 170, and 230 °C, respectively. One microliter of the sample was injected using a split ratio of 1:50, based on the </w:t>
      </w:r>
      <w:r w:rsidR="005853EC" w:rsidRPr="008D3494">
        <w:rPr>
          <w:rFonts w:asciiTheme="majorBidi" w:hAnsiTheme="majorBidi" w:cstheme="majorBidi"/>
          <w:sz w:val="28"/>
          <w:szCs w:val="28"/>
        </w:rPr>
        <w:t xml:space="preserve">method of </w:t>
      </w:r>
      <w:r w:rsidR="005F7C7B"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 AuthorYear="1"&gt;&lt;Author&gt;Besbes&lt;/Author&gt;&lt;Year&gt;2004&lt;/Year&gt;&lt;RecNum&gt;559&lt;/RecNum&gt;&lt;DisplayText&gt;Besbes, Blecker, Deroanne, Drira, and Attia (2004)&lt;/DisplayText&gt;&lt;record&gt;&lt;rec-number&gt;559&lt;/rec-number&gt;&lt;foreign-keys&gt;&lt;key app="EN" db-id="dsvfxewd75zdr9e5wp3pvswcer9ezaxzewfs" timestamp="1757102764"&gt;559&lt;/key&gt;&lt;/foreign-keys&gt;&lt;ref-type name="Journal Article"&gt;17&lt;/ref-type&gt;&lt;contributors&gt;&lt;authors&gt;&lt;author&gt;Besbes, Souhail&lt;/author&gt;&lt;author&gt;Blecker, Christophe&lt;/author&gt;&lt;author&gt;Deroanne, Claude&lt;/author&gt;&lt;author&gt;Drira, Nour-Eddine&lt;/author&gt;&lt;author&gt;Attia, Hamadi&lt;/author&gt;&lt;/authors&gt;&lt;/contributors&gt;&lt;titles&gt;&lt;title&gt;Date seeds: chemical composition and characteristic profiles of the lipid fraction&lt;/title&gt;&lt;secondary-title&gt;Food Chemistry&lt;/secondary-title&gt;&lt;/titles&gt;&lt;periodical&gt;&lt;full-title&gt;Food chemistry&lt;/full-title&gt;&lt;/periodical&gt;&lt;pages&gt;577-584&lt;/pages&gt;&lt;volume&gt;84&lt;/volume&gt;&lt;number&gt;4&lt;/number&gt;&lt;keywords&gt;&lt;keyword&gt;Date seeds&lt;/keyword&gt;&lt;keyword&gt;Oil&lt;/keyword&gt;&lt;keyword&gt;Fatty acids&lt;/keyword&gt;&lt;keyword&gt;Thermal profile&lt;/keyword&gt;&lt;keyword&gt;Sensorial profile&lt;/keyword&gt;&lt;/keywords&gt;&lt;dates&gt;&lt;year&gt;2004&lt;/year&gt;&lt;pub-dates&gt;&lt;date&gt;2004/03/01/&lt;/date&gt;&lt;/pub-dates&gt;&lt;/dates&gt;&lt;isbn&gt;0308-8146&lt;/isbn&gt;&lt;urls&gt;&lt;related-urls&gt;&lt;url&gt;https://www.sciencedirect.com/science/article/pii/S0308814603002814&lt;/url&gt;&lt;/related-urls&gt;&lt;/urls&gt;&lt;electronic-resource-num&gt;https://doi.org/10.1016/S0308-8146(03)00281-4&lt;/electronic-resource-num&gt;&lt;/record&gt;&lt;/Cite&gt;&lt;/EndNote&gt;</w:instrText>
      </w:r>
      <w:r w:rsidR="005F7C7B"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Besbes, Blecker, Deroanne, Drira, and Attia (2004)</w:t>
      </w:r>
      <w:r w:rsidR="005F7C7B" w:rsidRPr="008D3494">
        <w:rPr>
          <w:rFonts w:asciiTheme="majorBidi" w:hAnsiTheme="majorBidi" w:cstheme="majorBidi"/>
          <w:sz w:val="28"/>
          <w:szCs w:val="28"/>
        </w:rPr>
        <w:fldChar w:fldCharType="end"/>
      </w:r>
      <w:r w:rsidR="005853EC" w:rsidRPr="008D3494">
        <w:rPr>
          <w:rFonts w:asciiTheme="majorBidi" w:hAnsiTheme="majorBidi" w:cstheme="majorBidi"/>
          <w:sz w:val="28"/>
          <w:szCs w:val="28"/>
        </w:rPr>
        <w:t>.</w:t>
      </w:r>
    </w:p>
    <w:p w14:paraId="458998DD" w14:textId="77777777" w:rsidR="002315EB" w:rsidRPr="008D3494" w:rsidRDefault="002315E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2.9 Oxidative Stability (</w:t>
      </w:r>
      <w:proofErr w:type="spellStart"/>
      <w:r w:rsidRPr="008D3494">
        <w:rPr>
          <w:rFonts w:asciiTheme="majorBidi" w:hAnsiTheme="majorBidi" w:cstheme="majorBidi"/>
          <w:b/>
          <w:bCs/>
          <w:sz w:val="28"/>
          <w:szCs w:val="28"/>
        </w:rPr>
        <w:t>Rancimat</w:t>
      </w:r>
      <w:proofErr w:type="spellEnd"/>
      <w:r w:rsidRPr="008D3494">
        <w:rPr>
          <w:rFonts w:asciiTheme="majorBidi" w:hAnsiTheme="majorBidi" w:cstheme="majorBidi"/>
          <w:b/>
          <w:bCs/>
          <w:sz w:val="28"/>
          <w:szCs w:val="28"/>
        </w:rPr>
        <w:t xml:space="preserve"> Method):</w:t>
      </w:r>
    </w:p>
    <w:p w14:paraId="092758E2" w14:textId="7F134A23" w:rsidR="002315EB" w:rsidRPr="008D3494" w:rsidRDefault="002315E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The oxidative stability of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was assessed using a </w:t>
      </w:r>
      <w:proofErr w:type="spellStart"/>
      <w:r w:rsidRPr="008D3494">
        <w:rPr>
          <w:rFonts w:asciiTheme="majorBidi" w:hAnsiTheme="majorBidi" w:cstheme="majorBidi"/>
          <w:sz w:val="28"/>
          <w:szCs w:val="28"/>
        </w:rPr>
        <w:t>Metrohm</w:t>
      </w:r>
      <w:proofErr w:type="spellEnd"/>
      <w:r w:rsidRPr="008D3494">
        <w:rPr>
          <w:rFonts w:asciiTheme="majorBidi" w:hAnsiTheme="majorBidi" w:cstheme="majorBidi"/>
          <w:sz w:val="28"/>
          <w:szCs w:val="28"/>
        </w:rPr>
        <w:t xml:space="preserve">® 743 </w:t>
      </w:r>
      <w:proofErr w:type="spellStart"/>
      <w:r w:rsidRPr="008D3494">
        <w:rPr>
          <w:rFonts w:asciiTheme="majorBidi" w:hAnsiTheme="majorBidi" w:cstheme="majorBidi"/>
          <w:sz w:val="28"/>
          <w:szCs w:val="28"/>
        </w:rPr>
        <w:t>Rancimat</w:t>
      </w:r>
      <w:proofErr w:type="spellEnd"/>
      <w:r w:rsidRPr="008D3494">
        <w:rPr>
          <w:rFonts w:asciiTheme="majorBidi" w:hAnsiTheme="majorBidi" w:cstheme="majorBidi"/>
          <w:sz w:val="28"/>
          <w:szCs w:val="28"/>
        </w:rPr>
        <w:t>. Approximately 3.6 g of each sample was heated at 110 °C with an air flow rate of 20 L/h. The induction period (IP) was recorded as the stability index.</w:t>
      </w:r>
    </w:p>
    <w:p w14:paraId="068E45B2" w14:textId="33F17A40"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w:t>
      </w:r>
      <w:r w:rsidR="00844183" w:rsidRPr="008D3494">
        <w:rPr>
          <w:rFonts w:asciiTheme="majorBidi" w:hAnsiTheme="majorBidi" w:cstheme="majorBidi"/>
          <w:b/>
          <w:bCs/>
          <w:sz w:val="28"/>
          <w:szCs w:val="28"/>
        </w:rPr>
        <w:t>6</w:t>
      </w:r>
      <w:r w:rsidRPr="008D3494">
        <w:rPr>
          <w:rFonts w:asciiTheme="majorBidi" w:hAnsiTheme="majorBidi" w:cstheme="majorBidi"/>
          <w:b/>
          <w:bCs/>
          <w:sz w:val="28"/>
          <w:szCs w:val="28"/>
        </w:rPr>
        <w:t xml:space="preserve"> Extraction of Phenolic Compounds</w:t>
      </w:r>
      <w:r w:rsidR="00844183" w:rsidRPr="008D3494">
        <w:rPr>
          <w:rFonts w:asciiTheme="majorBidi" w:hAnsiTheme="majorBidi" w:cstheme="majorBidi"/>
          <w:b/>
          <w:bCs/>
          <w:sz w:val="28"/>
          <w:szCs w:val="28"/>
        </w:rPr>
        <w:t>:</w:t>
      </w:r>
    </w:p>
    <w:p w14:paraId="1B14654E" w14:textId="009EBFAA"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Phenolics were extracted following a modified method from </w:t>
      </w:r>
      <w:r w:rsidR="00D871F7"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 AuthorYear="1"&gt;&lt;Author&gt;Steel&lt;/Author&gt;&lt;Year&gt;2005&lt;/Year&gt;&lt;RecNum&gt;560&lt;/RecNum&gt;&lt;DisplayText&gt;Steel, Dobarganes, and Barrera-Arellano (2005)&lt;/DisplayText&gt;&lt;record&gt;&lt;rec-number&gt;560&lt;/rec-number&gt;&lt;foreign-keys&gt;&lt;key app="EN" db-id="dsvfxewd75zdr9e5wp3pvswcer9ezaxzewfs" timestamp="1757102919"&gt;560&lt;/key&gt;&lt;/foreign-keys&gt;&lt;ref-type name="Journal Article"&gt;17&lt;/ref-type&gt;&lt;contributors&gt;&lt;authors&gt;&lt;author&gt;Steel, Caroline J&lt;/author&gt;&lt;author&gt;Dobarganes, M Carmen&lt;/author&gt;&lt;author&gt;Barrera-Arellano, Daniel&lt;/author&gt;&lt;/authors&gt;&lt;/contributors&gt;&lt;titles&gt;&lt;title&gt;The influence of natural tocopherols during thermal oxidation of refined and partially hydrogenated soybean oils&lt;/title&gt;&lt;secondary-title&gt;Grasas y Aceites&lt;/secondary-title&gt;&lt;/titles&gt;&lt;periodical&gt;&lt;full-title&gt;Grasas y Aceites&lt;/full-title&gt;&lt;/periodical&gt;&lt;pages&gt;46-52&lt;/pages&gt;&lt;volume&gt;56&lt;/volume&gt;&lt;number&gt;1&lt;/number&gt;&lt;dates&gt;&lt;year&gt;2005&lt;/year&gt;&lt;/dates&gt;&lt;isbn&gt;1988-4214&lt;/isbn&gt;&lt;urls&gt;&lt;/urls&gt;&lt;/record&gt;&lt;/Cite&gt;&lt;/EndNote&gt;</w:instrText>
      </w:r>
      <w:r w:rsidR="00D871F7"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Steel, Dobarganes, and Barrera-Arellano (2005)</w:t>
      </w:r>
      <w:r w:rsidR="00D871F7"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Fifty grams of </w:t>
      </w:r>
      <w:bookmarkStart w:id="4" w:name="_Hlk200662913"/>
      <w:proofErr w:type="spellStart"/>
      <w:r w:rsidR="00844183" w:rsidRPr="008D3494">
        <w:rPr>
          <w:rFonts w:asciiTheme="majorBidi" w:hAnsiTheme="majorBidi" w:cstheme="majorBidi"/>
          <w:sz w:val="28"/>
          <w:szCs w:val="28"/>
        </w:rPr>
        <w:t>emulgel</w:t>
      </w:r>
      <w:proofErr w:type="spellEnd"/>
      <w:r w:rsidR="00844183" w:rsidRPr="008D3494">
        <w:rPr>
          <w:rFonts w:asciiTheme="majorBidi" w:hAnsiTheme="majorBidi" w:cstheme="majorBidi"/>
          <w:sz w:val="28"/>
          <w:szCs w:val="28"/>
        </w:rPr>
        <w:t xml:space="preserve"> </w:t>
      </w:r>
      <w:bookmarkEnd w:id="4"/>
      <w:r w:rsidRPr="008D3494">
        <w:rPr>
          <w:rFonts w:asciiTheme="majorBidi" w:hAnsiTheme="majorBidi" w:cstheme="majorBidi"/>
          <w:sz w:val="28"/>
          <w:szCs w:val="28"/>
        </w:rPr>
        <w:t xml:space="preserve">were dissolved in hexane and passed through a silica gel column preconditioned with </w:t>
      </w:r>
      <w:proofErr w:type="spellStart"/>
      <w:proofErr w:type="gramStart"/>
      <w:r w:rsidRPr="008D3494">
        <w:rPr>
          <w:rFonts w:asciiTheme="majorBidi" w:hAnsiTheme="majorBidi" w:cstheme="majorBidi"/>
          <w:sz w:val="28"/>
          <w:szCs w:val="28"/>
        </w:rPr>
        <w:t>hexane:methanol</w:t>
      </w:r>
      <w:proofErr w:type="spellEnd"/>
      <w:proofErr w:type="gramEnd"/>
      <w:r w:rsidRPr="008D3494">
        <w:rPr>
          <w:rFonts w:asciiTheme="majorBidi" w:hAnsiTheme="majorBidi" w:cstheme="majorBidi"/>
          <w:sz w:val="28"/>
          <w:szCs w:val="28"/>
        </w:rPr>
        <w:t xml:space="preserve"> (1:1, v/v), followed by </w:t>
      </w:r>
      <w:proofErr w:type="spellStart"/>
      <w:r w:rsidRPr="008D3494">
        <w:rPr>
          <w:rFonts w:asciiTheme="majorBidi" w:hAnsiTheme="majorBidi" w:cstheme="majorBidi"/>
          <w:sz w:val="28"/>
          <w:szCs w:val="28"/>
        </w:rPr>
        <w:t>hexane:ethyl</w:t>
      </w:r>
      <w:proofErr w:type="spellEnd"/>
      <w:r w:rsidRPr="008D3494">
        <w:rPr>
          <w:rFonts w:asciiTheme="majorBidi" w:hAnsiTheme="majorBidi" w:cstheme="majorBidi"/>
          <w:sz w:val="28"/>
          <w:szCs w:val="28"/>
        </w:rPr>
        <w:t xml:space="preserve"> acetate (9:1, v/v). Methanol was used for elution. Extracts were concentrated under vacuum at 40 °C and s</w:t>
      </w:r>
      <w:r w:rsidR="005853EC" w:rsidRPr="008D3494">
        <w:rPr>
          <w:rFonts w:asciiTheme="majorBidi" w:hAnsiTheme="majorBidi" w:cstheme="majorBidi"/>
          <w:sz w:val="28"/>
          <w:szCs w:val="28"/>
        </w:rPr>
        <w:t>tored at −20 °C under nitrogen.</w:t>
      </w:r>
    </w:p>
    <w:p w14:paraId="787F182E" w14:textId="0837A611"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w:t>
      </w:r>
      <w:r w:rsidR="00844183" w:rsidRPr="008D3494">
        <w:rPr>
          <w:rFonts w:asciiTheme="majorBidi" w:hAnsiTheme="majorBidi" w:cstheme="majorBidi"/>
          <w:b/>
          <w:bCs/>
          <w:sz w:val="28"/>
          <w:szCs w:val="28"/>
        </w:rPr>
        <w:t>7</w:t>
      </w:r>
      <w:r w:rsidRPr="008D3494">
        <w:rPr>
          <w:rFonts w:asciiTheme="majorBidi" w:hAnsiTheme="majorBidi" w:cstheme="majorBidi"/>
          <w:b/>
          <w:bCs/>
          <w:sz w:val="28"/>
          <w:szCs w:val="28"/>
        </w:rPr>
        <w:t xml:space="preserve"> Total Phenolic Content (TPC)</w:t>
      </w:r>
      <w:r w:rsidR="00844183" w:rsidRPr="008D3494">
        <w:rPr>
          <w:rFonts w:asciiTheme="majorBidi" w:hAnsiTheme="majorBidi" w:cstheme="majorBidi"/>
          <w:b/>
          <w:bCs/>
          <w:sz w:val="28"/>
          <w:szCs w:val="28"/>
        </w:rPr>
        <w:t>:</w:t>
      </w:r>
    </w:p>
    <w:p w14:paraId="3ECF9B6A" w14:textId="28A1BCCA" w:rsidR="005E06CB" w:rsidRPr="008D3494" w:rsidRDefault="00844183"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Total Phenolic Content (TPC) were</w:t>
      </w:r>
      <w:r w:rsidR="005E06CB" w:rsidRPr="008D3494">
        <w:rPr>
          <w:rFonts w:asciiTheme="majorBidi" w:hAnsiTheme="majorBidi" w:cstheme="majorBidi"/>
          <w:sz w:val="28"/>
          <w:szCs w:val="28"/>
        </w:rPr>
        <w:t xml:space="preserve"> determined using the </w:t>
      </w:r>
      <w:proofErr w:type="spellStart"/>
      <w:r w:rsidR="005E06CB" w:rsidRPr="008D3494">
        <w:rPr>
          <w:rFonts w:asciiTheme="majorBidi" w:hAnsiTheme="majorBidi" w:cstheme="majorBidi"/>
          <w:sz w:val="28"/>
          <w:szCs w:val="28"/>
        </w:rPr>
        <w:t>Folin</w:t>
      </w:r>
      <w:proofErr w:type="spellEnd"/>
      <w:r w:rsidR="005E06CB" w:rsidRPr="008D3494">
        <w:rPr>
          <w:rFonts w:asciiTheme="majorBidi" w:hAnsiTheme="majorBidi" w:cstheme="majorBidi"/>
          <w:sz w:val="28"/>
          <w:szCs w:val="28"/>
        </w:rPr>
        <w:t>–</w:t>
      </w:r>
      <w:proofErr w:type="spellStart"/>
      <w:r w:rsidR="005E06CB" w:rsidRPr="008D3494">
        <w:rPr>
          <w:rFonts w:asciiTheme="majorBidi" w:hAnsiTheme="majorBidi" w:cstheme="majorBidi"/>
          <w:sz w:val="28"/>
          <w:szCs w:val="28"/>
        </w:rPr>
        <w:t>Ciocalteu</w:t>
      </w:r>
      <w:proofErr w:type="spellEnd"/>
      <w:r w:rsidR="005E06CB" w:rsidRPr="008D3494">
        <w:rPr>
          <w:rFonts w:asciiTheme="majorBidi" w:hAnsiTheme="majorBidi" w:cstheme="majorBidi"/>
          <w:sz w:val="28"/>
          <w:szCs w:val="28"/>
        </w:rPr>
        <w:t xml:space="preserve"> method. A 100 </w:t>
      </w:r>
      <w:proofErr w:type="spellStart"/>
      <w:r w:rsidR="005E06CB" w:rsidRPr="008D3494">
        <w:rPr>
          <w:rFonts w:asciiTheme="majorBidi" w:hAnsiTheme="majorBidi" w:cstheme="majorBidi"/>
          <w:sz w:val="28"/>
          <w:szCs w:val="28"/>
        </w:rPr>
        <w:t>μL</w:t>
      </w:r>
      <w:proofErr w:type="spellEnd"/>
      <w:r w:rsidR="005E06CB" w:rsidRPr="008D3494">
        <w:rPr>
          <w:rFonts w:asciiTheme="majorBidi" w:hAnsiTheme="majorBidi" w:cstheme="majorBidi"/>
          <w:sz w:val="28"/>
          <w:szCs w:val="28"/>
        </w:rPr>
        <w:t xml:space="preserve"> aliquot of extract was mixed with 750 </w:t>
      </w:r>
      <w:proofErr w:type="spellStart"/>
      <w:r w:rsidR="005E06CB" w:rsidRPr="008D3494">
        <w:rPr>
          <w:rFonts w:asciiTheme="majorBidi" w:hAnsiTheme="majorBidi" w:cstheme="majorBidi"/>
          <w:sz w:val="28"/>
          <w:szCs w:val="28"/>
        </w:rPr>
        <w:t>μL</w:t>
      </w:r>
      <w:proofErr w:type="spellEnd"/>
      <w:r w:rsidR="005E06CB" w:rsidRPr="008D3494">
        <w:rPr>
          <w:rFonts w:asciiTheme="majorBidi" w:hAnsiTheme="majorBidi" w:cstheme="majorBidi"/>
          <w:sz w:val="28"/>
          <w:szCs w:val="28"/>
        </w:rPr>
        <w:t xml:space="preserve"> </w:t>
      </w:r>
      <w:proofErr w:type="spellStart"/>
      <w:r w:rsidR="005E06CB" w:rsidRPr="008D3494">
        <w:rPr>
          <w:rFonts w:asciiTheme="majorBidi" w:hAnsiTheme="majorBidi" w:cstheme="majorBidi"/>
          <w:sz w:val="28"/>
          <w:szCs w:val="28"/>
        </w:rPr>
        <w:t>Folin</w:t>
      </w:r>
      <w:proofErr w:type="spellEnd"/>
      <w:r w:rsidR="005E06CB" w:rsidRPr="008D3494">
        <w:rPr>
          <w:rFonts w:asciiTheme="majorBidi" w:hAnsiTheme="majorBidi" w:cstheme="majorBidi"/>
          <w:sz w:val="28"/>
          <w:szCs w:val="28"/>
        </w:rPr>
        <w:t>–</w:t>
      </w:r>
      <w:proofErr w:type="spellStart"/>
      <w:r w:rsidR="005E06CB" w:rsidRPr="008D3494">
        <w:rPr>
          <w:rFonts w:asciiTheme="majorBidi" w:hAnsiTheme="majorBidi" w:cstheme="majorBidi"/>
          <w:sz w:val="28"/>
          <w:szCs w:val="28"/>
        </w:rPr>
        <w:t>Ciocalteu</w:t>
      </w:r>
      <w:proofErr w:type="spellEnd"/>
      <w:r w:rsidR="005E06CB" w:rsidRPr="008D3494">
        <w:rPr>
          <w:rFonts w:asciiTheme="majorBidi" w:hAnsiTheme="majorBidi" w:cstheme="majorBidi"/>
          <w:sz w:val="28"/>
          <w:szCs w:val="28"/>
        </w:rPr>
        <w:t xml:space="preserve"> reagent and 750 </w:t>
      </w:r>
      <w:proofErr w:type="spellStart"/>
      <w:r w:rsidR="005E06CB" w:rsidRPr="008D3494">
        <w:rPr>
          <w:rFonts w:asciiTheme="majorBidi" w:hAnsiTheme="majorBidi" w:cstheme="majorBidi"/>
          <w:sz w:val="28"/>
          <w:szCs w:val="28"/>
        </w:rPr>
        <w:t>μL</w:t>
      </w:r>
      <w:proofErr w:type="spellEnd"/>
      <w:r w:rsidR="005E06CB" w:rsidRPr="008D3494">
        <w:rPr>
          <w:rFonts w:asciiTheme="majorBidi" w:hAnsiTheme="majorBidi" w:cstheme="majorBidi"/>
          <w:sz w:val="28"/>
          <w:szCs w:val="28"/>
        </w:rPr>
        <w:t xml:space="preserve"> of 7% </w:t>
      </w:r>
      <w:proofErr w:type="spellStart"/>
      <w:r w:rsidR="005E06CB" w:rsidRPr="008D3494">
        <w:rPr>
          <w:rFonts w:asciiTheme="majorBidi" w:hAnsiTheme="majorBidi" w:cstheme="majorBidi"/>
          <w:sz w:val="28"/>
          <w:szCs w:val="28"/>
        </w:rPr>
        <w:t>Na₂CO</w:t>
      </w:r>
      <w:proofErr w:type="spellEnd"/>
      <w:r w:rsidR="005E06CB" w:rsidRPr="008D3494">
        <w:rPr>
          <w:rFonts w:asciiTheme="majorBidi" w:hAnsiTheme="majorBidi" w:cstheme="majorBidi"/>
          <w:sz w:val="28"/>
          <w:szCs w:val="28"/>
        </w:rPr>
        <w:t>₃ solution. After incubation for 45 min in the dark at room temperature, absorbance was read at 765 nm (</w:t>
      </w:r>
      <w:proofErr w:type="spellStart"/>
      <w:r w:rsidR="005E06CB" w:rsidRPr="008D3494">
        <w:rPr>
          <w:rFonts w:asciiTheme="majorBidi" w:hAnsiTheme="majorBidi" w:cstheme="majorBidi"/>
          <w:sz w:val="28"/>
          <w:szCs w:val="28"/>
        </w:rPr>
        <w:t>Specord</w:t>
      </w:r>
      <w:proofErr w:type="spellEnd"/>
      <w:r w:rsidR="005E06CB" w:rsidRPr="008D3494">
        <w:rPr>
          <w:rFonts w:asciiTheme="majorBidi" w:hAnsiTheme="majorBidi" w:cstheme="majorBidi"/>
          <w:sz w:val="28"/>
          <w:szCs w:val="28"/>
        </w:rPr>
        <w:t xml:space="preserve"> 250, </w:t>
      </w:r>
      <w:proofErr w:type="spellStart"/>
      <w:r w:rsidR="005E06CB" w:rsidRPr="008D3494">
        <w:rPr>
          <w:rFonts w:asciiTheme="majorBidi" w:hAnsiTheme="majorBidi" w:cstheme="majorBidi"/>
          <w:sz w:val="28"/>
          <w:szCs w:val="28"/>
        </w:rPr>
        <w:t>Analytik</w:t>
      </w:r>
      <w:proofErr w:type="spellEnd"/>
      <w:r w:rsidR="005E06CB" w:rsidRPr="008D3494">
        <w:rPr>
          <w:rFonts w:asciiTheme="majorBidi" w:hAnsiTheme="majorBidi" w:cstheme="majorBidi"/>
          <w:sz w:val="28"/>
          <w:szCs w:val="28"/>
        </w:rPr>
        <w:t xml:space="preserve"> Jena, Germany). Results were expressed as mg gallic acid equivalents (GAE) per 100 g</w:t>
      </w:r>
      <w:r w:rsidR="005853EC" w:rsidRPr="008D3494">
        <w:rPr>
          <w:rFonts w:asciiTheme="majorBidi" w:hAnsiTheme="majorBidi" w:cstheme="majorBidi"/>
          <w:sz w:val="28"/>
          <w:szCs w:val="28"/>
        </w:rPr>
        <w:t xml:space="preserve"> of sample</w:t>
      </w:r>
      <w:r w:rsidR="00D871F7" w:rsidRPr="008D3494">
        <w:rPr>
          <w:rFonts w:asciiTheme="majorBidi" w:hAnsiTheme="majorBidi" w:cstheme="majorBidi"/>
          <w:sz w:val="28"/>
          <w:szCs w:val="28"/>
        </w:rPr>
        <w:t xml:space="preserve"> </w:t>
      </w:r>
      <w:r w:rsidR="00D871F7"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&lt;EndNote&gt;&lt;Cite&gt;&lt;Author&gt;Attard&lt;/Author&gt;&lt;Year&gt;2013&lt;/Year&gt;&lt;RecNum&gt;350&lt;/RecNum&gt;&lt;DisplayText&gt;(Attard, 2013)&lt;/DisplayText&gt;&lt;record&gt;&lt;rec-number&gt;350&lt;/rec-number&gt;&lt;foreign-keys&gt;&lt;key app="EN" db-id="dsvfxewd75zdr9e5wp3pvswcer9ezaxzewfs" timestamp="1752006422"&gt;350&lt;/key&gt;&lt;/foreign-keys&gt;&lt;ref-type name="Journal Article"&gt;17&lt;/ref-type&gt;&lt;contributors&gt;&lt;authors&gt;&lt;author&gt;Attard, Everaldo&lt;/author&gt;&lt;/authors&gt;&lt;/contributors&gt;&lt;titles&gt;&lt;title&gt;A rapid microtitre plate Folin-Ciocalteu method for the assessment of polyphenols&lt;/title&gt;&lt;secondary-title&gt;Open Life Sciences&lt;/secondary-title&gt;&lt;/titles&gt;&lt;periodical&gt;&lt;full-title&gt;Open Life Sciences&lt;/full-title&gt;&lt;/periodical&gt;&lt;pages&gt;48-53&lt;/pages&gt;&lt;volume&gt;8&lt;/volume&gt;&lt;number&gt;1&lt;/number&gt;&lt;dates&gt;&lt;year&gt;2013&lt;/year&gt;&lt;/dates&gt;&lt;isbn&gt;2391-5412&lt;/isbn&gt;&lt;urls&gt;&lt;/urls&gt;&lt;/record&gt;&lt;/Cite&gt;&lt;/EndNote&gt;</w:instrText>
      </w:r>
      <w:r w:rsidR="00D871F7"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(Attard, 2013)</w:t>
      </w:r>
      <w:r w:rsidR="00D871F7" w:rsidRPr="008D3494">
        <w:rPr>
          <w:rFonts w:asciiTheme="majorBidi" w:hAnsiTheme="majorBidi" w:cstheme="majorBidi"/>
          <w:sz w:val="28"/>
          <w:szCs w:val="28"/>
        </w:rPr>
        <w:fldChar w:fldCharType="end"/>
      </w:r>
      <w:r w:rsidR="005853EC" w:rsidRPr="008D3494">
        <w:rPr>
          <w:rFonts w:asciiTheme="majorBidi" w:hAnsiTheme="majorBidi" w:cstheme="majorBidi"/>
          <w:sz w:val="28"/>
          <w:szCs w:val="28"/>
        </w:rPr>
        <w:t>.</w:t>
      </w:r>
    </w:p>
    <w:p w14:paraId="3D8A1157" w14:textId="549F47E3"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w:t>
      </w:r>
      <w:r w:rsidR="00844183" w:rsidRPr="008D3494">
        <w:rPr>
          <w:rFonts w:asciiTheme="majorBidi" w:hAnsiTheme="majorBidi" w:cstheme="majorBidi"/>
          <w:b/>
          <w:bCs/>
          <w:sz w:val="28"/>
          <w:szCs w:val="28"/>
        </w:rPr>
        <w:t>8</w:t>
      </w:r>
      <w:r w:rsidRPr="008D3494">
        <w:rPr>
          <w:rFonts w:asciiTheme="majorBidi" w:hAnsiTheme="majorBidi" w:cstheme="majorBidi"/>
          <w:b/>
          <w:bCs/>
          <w:sz w:val="28"/>
          <w:szCs w:val="28"/>
        </w:rPr>
        <w:t xml:space="preserve"> DPPH Radical Scavenging Activity</w:t>
      </w:r>
      <w:r w:rsidR="00844183" w:rsidRPr="008D3494">
        <w:rPr>
          <w:rFonts w:asciiTheme="majorBidi" w:hAnsiTheme="majorBidi" w:cstheme="majorBidi"/>
          <w:b/>
          <w:bCs/>
          <w:sz w:val="28"/>
          <w:szCs w:val="28"/>
        </w:rPr>
        <w:t>:</w:t>
      </w:r>
    </w:p>
    <w:p w14:paraId="74C81CA8" w14:textId="77777777"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lastRenderedPageBreak/>
        <w:t>Antioxidant activity was measured using the DPPH assay. A 0.1 mL sample was mixed with 2 mL of 0.2 mM DPPH solution and incubated in the dark for 30 min. Absorbance was recorded at 517 nm, and inhibition (%) was calculated as:</w:t>
      </w:r>
    </w:p>
    <w:p w14:paraId="3C004202" w14:textId="77777777" w:rsidR="005E06CB" w:rsidRPr="008D3494" w:rsidRDefault="005853EC" w:rsidP="008D3494">
      <w:pPr>
        <w:pStyle w:val="NormalWeb"/>
        <w:spacing w:before="20" w:beforeAutospacing="0" w:afterLines="20" w:after="48" w:afterAutospacing="0" w:line="360" w:lineRule="auto"/>
        <w:jc w:val="both"/>
        <w:rPr>
          <w:rFonts w:asciiTheme="majorBidi" w:hAnsiTheme="majorBidi" w:cstheme="majorBidi"/>
          <w:sz w:val="28"/>
          <w:szCs w:val="28"/>
        </w:rPr>
      </w:pPr>
      <m:oMathPara>
        <m:oMath>
          <m:r>
            <w:rPr>
              <w:rFonts w:ascii="Cambria Math" w:hAnsi="Cambria Math" w:cstheme="majorBidi"/>
              <w:sz w:val="28"/>
              <w:szCs w:val="28"/>
            </w:rPr>
            <m:t>DPPH</m:t>
          </m:r>
          <m:r>
            <m:rPr>
              <m:sty m:val="p"/>
            </m:rPr>
            <w:rPr>
              <w:rFonts w:ascii="Cambria Math" w:hAnsi="Cambria Math" w:cstheme="majorBidi"/>
              <w:sz w:val="28"/>
              <w:szCs w:val="28"/>
            </w:rPr>
            <m:t xml:space="preserve"> </m:t>
          </m:r>
          <m:r>
            <w:rPr>
              <w:rFonts w:ascii="Cambria Math" w:hAnsi="Cambria Math" w:cstheme="majorBidi"/>
              <w:sz w:val="28"/>
              <w:szCs w:val="28"/>
            </w:rPr>
            <m:t>antioxidant</m:t>
          </m:r>
          <m:r>
            <m:rPr>
              <m:sty m:val="p"/>
            </m:rPr>
            <w:rPr>
              <w:rFonts w:ascii="Cambria Math" w:hAnsi="Cambria Math" w:cstheme="majorBidi"/>
              <w:sz w:val="28"/>
              <w:szCs w:val="28"/>
            </w:rPr>
            <m:t xml:space="preserve"> </m:t>
          </m:r>
          <m:r>
            <w:rPr>
              <w:rFonts w:ascii="Cambria Math" w:hAnsi="Cambria Math" w:cstheme="majorBidi"/>
              <w:sz w:val="28"/>
              <w:szCs w:val="28"/>
            </w:rPr>
            <m:t>activity</m:t>
          </m:r>
          <m:r>
            <m:rPr>
              <m:sty m:val="p"/>
            </m:rPr>
            <w:rPr>
              <w:rFonts w:ascii="Cambria Math" w:hAnsi="Cambria Math" w:cstheme="majorBidi"/>
              <w:sz w:val="28"/>
              <w:szCs w:val="28"/>
            </w:rPr>
            <m:t xml:space="preserve"> (%) = </m:t>
          </m:r>
          <m:f>
            <m:fPr>
              <m:ctrlPr>
                <w:rPr>
                  <w:rFonts w:ascii="Cambria Math" w:hAnsi="Cambria Math" w:cstheme="majorBidi"/>
                  <w:sz w:val="28"/>
                  <w:szCs w:val="28"/>
                </w:rPr>
              </m:ctrlPr>
            </m:fPr>
            <m:num>
              <m:r>
                <m:rPr>
                  <m:sty m:val="p"/>
                </m:rPr>
                <w:rPr>
                  <w:rFonts w:ascii="Cambria Math" w:hAnsi="Cambria Math" w:cstheme="majorBidi"/>
                  <w:sz w:val="28"/>
                  <w:szCs w:val="28"/>
                </w:rPr>
                <m:t>((</m:t>
              </m:r>
              <m:r>
                <w:rPr>
                  <w:rFonts w:ascii="Cambria Math" w:hAnsi="Cambria Math" w:cstheme="majorBidi"/>
                  <w:sz w:val="28"/>
                  <w:szCs w:val="28"/>
                </w:rPr>
                <m:t>control</m:t>
              </m:r>
              <m:r>
                <m:rPr>
                  <m:sty m:val="p"/>
                </m:rPr>
                <w:rPr>
                  <w:rFonts w:ascii="Cambria Math" w:hAnsi="Cambria Math" w:cstheme="majorBidi"/>
                  <w:sz w:val="28"/>
                  <w:szCs w:val="28"/>
                </w:rPr>
                <m:t xml:space="preserve"> </m:t>
              </m:r>
              <m:r>
                <w:rPr>
                  <w:rFonts w:ascii="Cambria Math" w:hAnsi="Cambria Math" w:cstheme="majorBidi"/>
                  <w:sz w:val="28"/>
                  <w:szCs w:val="28"/>
                </w:rPr>
                <m:t>ab</m:t>
              </m:r>
              <m:r>
                <m:rPr>
                  <m:sty m:val="p"/>
                </m:rPr>
                <w:rPr>
                  <w:rFonts w:ascii="Cambria Math" w:hAnsi="Cambria Math" w:cstheme="majorBidi"/>
                  <w:sz w:val="28"/>
                  <w:szCs w:val="28"/>
                </w:rPr>
                <m:t xml:space="preserve">- </m:t>
              </m:r>
              <m:r>
                <w:rPr>
                  <w:rFonts w:ascii="Cambria Math" w:hAnsi="Cambria Math" w:cstheme="majorBidi"/>
                  <w:sz w:val="28"/>
                  <w:szCs w:val="28"/>
                </w:rPr>
                <m:t>sample</m:t>
              </m:r>
              <m:r>
                <m:rPr>
                  <m:sty m:val="p"/>
                </m:rPr>
                <w:rPr>
                  <w:rFonts w:ascii="Cambria Math" w:hAnsi="Cambria Math" w:cstheme="majorBidi"/>
                  <w:sz w:val="28"/>
                  <w:szCs w:val="28"/>
                </w:rPr>
                <m:t xml:space="preserve"> </m:t>
              </m:r>
              <m:r>
                <w:rPr>
                  <w:rFonts w:ascii="Cambria Math" w:hAnsi="Cambria Math" w:cstheme="majorBidi"/>
                  <w:sz w:val="28"/>
                  <w:szCs w:val="28"/>
                </w:rPr>
                <m:t>ab</m:t>
              </m:r>
              <m:r>
                <m:rPr>
                  <m:sty m:val="p"/>
                </m:rPr>
                <w:rPr>
                  <w:rFonts w:ascii="Cambria Math" w:hAnsi="Cambria Math" w:cstheme="majorBidi"/>
                  <w:sz w:val="28"/>
                  <w:szCs w:val="28"/>
                </w:rPr>
                <m:t xml:space="preserve">) </m:t>
              </m:r>
            </m:num>
            <m:den>
              <m:r>
                <w:rPr>
                  <w:rFonts w:ascii="Cambria Math" w:hAnsi="Cambria Math" w:cstheme="majorBidi"/>
                  <w:sz w:val="28"/>
                  <w:szCs w:val="28"/>
                </w:rPr>
                <m:t>control</m:t>
              </m:r>
              <m:r>
                <m:rPr>
                  <m:sty m:val="p"/>
                </m:rPr>
                <w:rPr>
                  <w:rFonts w:ascii="Cambria Math" w:hAnsi="Cambria Math" w:cstheme="majorBidi"/>
                  <w:sz w:val="28"/>
                  <w:szCs w:val="28"/>
                </w:rPr>
                <m:t xml:space="preserve"> </m:t>
              </m:r>
              <m:r>
                <w:rPr>
                  <w:rFonts w:ascii="Cambria Math" w:hAnsi="Cambria Math" w:cstheme="majorBidi"/>
                  <w:sz w:val="28"/>
                  <w:szCs w:val="28"/>
                </w:rPr>
                <m:t>ab</m:t>
              </m:r>
            </m:den>
          </m:f>
          <m:r>
            <m:rPr>
              <m:sty m:val="p"/>
            </m:rPr>
            <w:rPr>
              <w:rFonts w:ascii="Cambria Math" w:hAnsi="Cambria Math" w:cstheme="majorBidi"/>
              <w:sz w:val="28"/>
              <w:szCs w:val="28"/>
            </w:rPr>
            <m:t>×100</m:t>
          </m:r>
        </m:oMath>
      </m:oMathPara>
    </w:p>
    <w:p w14:paraId="7A0CD164" w14:textId="3CF0F065"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b/>
          <w:bCs/>
          <w:sz w:val="28"/>
          <w:szCs w:val="28"/>
        </w:rPr>
      </w:pPr>
      <w:r w:rsidRPr="008D3494">
        <w:rPr>
          <w:rFonts w:asciiTheme="majorBidi" w:hAnsiTheme="majorBidi" w:cstheme="majorBidi"/>
          <w:b/>
          <w:bCs/>
          <w:sz w:val="28"/>
          <w:szCs w:val="28"/>
        </w:rPr>
        <w:t>2.</w:t>
      </w:r>
      <w:r w:rsidR="00665AC2" w:rsidRPr="008D3494">
        <w:rPr>
          <w:rFonts w:asciiTheme="majorBidi" w:hAnsiTheme="majorBidi" w:cstheme="majorBidi"/>
          <w:b/>
          <w:bCs/>
          <w:sz w:val="28"/>
          <w:szCs w:val="28"/>
        </w:rPr>
        <w:t xml:space="preserve"> 11</w:t>
      </w:r>
      <w:r w:rsidRPr="008D3494">
        <w:rPr>
          <w:rFonts w:asciiTheme="majorBidi" w:hAnsiTheme="majorBidi" w:cstheme="majorBidi"/>
          <w:b/>
          <w:bCs/>
          <w:sz w:val="28"/>
          <w:szCs w:val="28"/>
        </w:rPr>
        <w:t xml:space="preserve"> Statistical Analysis</w:t>
      </w:r>
      <w:r w:rsidR="00C867F9" w:rsidRPr="008D3494">
        <w:rPr>
          <w:rFonts w:asciiTheme="majorBidi" w:hAnsiTheme="majorBidi" w:cstheme="majorBidi"/>
          <w:b/>
          <w:bCs/>
          <w:sz w:val="28"/>
          <w:szCs w:val="28"/>
        </w:rPr>
        <w:t>:</w:t>
      </w:r>
    </w:p>
    <w:p w14:paraId="58C9DD04" w14:textId="77777777" w:rsidR="005E06CB" w:rsidRPr="008D3494" w:rsidRDefault="005E06CB"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All data are presented as mean ± standard deviation (n = 3). Statistical comparisons were conducted using one-way analysis of variance (ANOVA) in SPSS version 16.0. Differences were considered significant at </w:t>
      </w:r>
      <w:r w:rsidRPr="008D3494">
        <w:rPr>
          <w:i/>
          <w:iCs/>
        </w:rPr>
        <w:t>p</w:t>
      </w:r>
      <w:r w:rsidRPr="008D3494">
        <w:rPr>
          <w:rFonts w:asciiTheme="majorBidi" w:hAnsiTheme="majorBidi" w:cstheme="majorBidi"/>
          <w:sz w:val="28"/>
          <w:szCs w:val="28"/>
        </w:rPr>
        <w:t xml:space="preserve"> ≤ 0.05.</w:t>
      </w:r>
    </w:p>
    <w:p w14:paraId="5330CDAD" w14:textId="6B7952EC" w:rsidR="00CD0306" w:rsidRPr="008D3494" w:rsidRDefault="00CD0306" w:rsidP="008D3494">
      <w:pPr>
        <w:pStyle w:val="NormalWeb"/>
        <w:numPr>
          <w:ilvl w:val="0"/>
          <w:numId w:val="9"/>
        </w:numPr>
        <w:spacing w:before="20" w:beforeAutospacing="0" w:afterLines="20" w:after="48" w:afterAutospacing="0" w:line="360" w:lineRule="auto"/>
        <w:ind w:left="360"/>
        <w:jc w:val="both"/>
        <w:rPr>
          <w:rFonts w:asciiTheme="majorBidi" w:hAnsiTheme="majorBidi" w:cstheme="majorBidi"/>
          <w:b/>
          <w:bCs/>
          <w:sz w:val="28"/>
          <w:szCs w:val="28"/>
        </w:rPr>
      </w:pPr>
      <w:r w:rsidRPr="008D3494">
        <w:rPr>
          <w:rFonts w:asciiTheme="majorBidi" w:hAnsiTheme="majorBidi" w:cstheme="majorBidi"/>
          <w:b/>
          <w:bCs/>
          <w:sz w:val="28"/>
          <w:szCs w:val="28"/>
        </w:rPr>
        <w:t>Results and discussion</w:t>
      </w:r>
      <w:r w:rsidR="00965FE0" w:rsidRPr="008D3494">
        <w:rPr>
          <w:rFonts w:asciiTheme="majorBidi" w:hAnsiTheme="majorBidi" w:cstheme="majorBidi"/>
          <w:b/>
          <w:bCs/>
          <w:sz w:val="28"/>
          <w:szCs w:val="28"/>
        </w:rPr>
        <w:t>:</w:t>
      </w:r>
    </w:p>
    <w:p w14:paraId="286F21CB" w14:textId="1E3672EB" w:rsidR="002A6019" w:rsidRPr="008D3494" w:rsidRDefault="002A6019" w:rsidP="008D3494">
      <w:pPr>
        <w:spacing w:before="20" w:afterLines="20" w:after="48" w:line="360" w:lineRule="auto"/>
        <w:jc w:val="both"/>
        <w:rPr>
          <w:rFonts w:asciiTheme="majorBidi" w:hAnsiTheme="majorBidi" w:cstheme="majorBidi"/>
          <w:b/>
          <w:bCs/>
          <w:sz w:val="28"/>
          <w:szCs w:val="28"/>
          <w:rtl/>
        </w:rPr>
      </w:pPr>
      <w:r w:rsidRPr="008D3494">
        <w:rPr>
          <w:rFonts w:asciiTheme="majorBidi" w:hAnsiTheme="majorBidi" w:cstheme="majorBidi"/>
          <w:b/>
          <w:bCs/>
          <w:sz w:val="28"/>
          <w:szCs w:val="28"/>
        </w:rPr>
        <w:t xml:space="preserve">3.1 Impact of different beeswax concentrations on the physicochemical characteristics and oxidative stability of olive oil-based </w:t>
      </w:r>
      <w:proofErr w:type="spellStart"/>
      <w:r w:rsidRPr="008D3494">
        <w:rPr>
          <w:rFonts w:asciiTheme="majorBidi" w:hAnsiTheme="majorBidi" w:cstheme="majorBidi"/>
          <w:b/>
          <w:bCs/>
          <w:sz w:val="28"/>
          <w:szCs w:val="28"/>
        </w:rPr>
        <w:t>emulgel</w:t>
      </w:r>
      <w:proofErr w:type="spellEnd"/>
      <w:r w:rsidRPr="008D3494">
        <w:rPr>
          <w:rFonts w:asciiTheme="majorBidi" w:hAnsiTheme="majorBidi" w:cstheme="majorBidi"/>
          <w:b/>
          <w:bCs/>
          <w:sz w:val="28"/>
          <w:szCs w:val="28"/>
        </w:rPr>
        <w:t>.</w:t>
      </w:r>
    </w:p>
    <w:p w14:paraId="5F836289" w14:textId="100B2150" w:rsidR="00CD0306" w:rsidRPr="008D3494" w:rsidRDefault="00CD0306"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 xml:space="preserve">The physicochemical and oxidative characteristics of olive oil-based </w:t>
      </w:r>
      <w:proofErr w:type="spellStart"/>
      <w:r w:rsidR="002A6019" w:rsidRPr="008D3494">
        <w:rPr>
          <w:rFonts w:asciiTheme="majorBidi" w:eastAsia="Times New Roman" w:hAnsiTheme="majorBidi" w:cstheme="majorBidi"/>
          <w:sz w:val="28"/>
          <w:szCs w:val="28"/>
        </w:rPr>
        <w:t>emulgels</w:t>
      </w:r>
      <w:proofErr w:type="spellEnd"/>
      <w:r w:rsidRPr="008D3494">
        <w:rPr>
          <w:rFonts w:asciiTheme="majorBidi" w:eastAsia="Times New Roman" w:hAnsiTheme="majorBidi" w:cstheme="majorBidi"/>
          <w:sz w:val="28"/>
          <w:szCs w:val="28"/>
        </w:rPr>
        <w:t xml:space="preserve"> </w:t>
      </w:r>
      <w:r w:rsidR="002A6019" w:rsidRPr="008D3494">
        <w:rPr>
          <w:rFonts w:asciiTheme="majorBidi" w:eastAsia="Times New Roman" w:hAnsiTheme="majorBidi" w:cstheme="majorBidi"/>
          <w:sz w:val="28"/>
          <w:szCs w:val="28"/>
        </w:rPr>
        <w:t xml:space="preserve">which were </w:t>
      </w:r>
      <w:r w:rsidRPr="008D3494">
        <w:rPr>
          <w:rFonts w:asciiTheme="majorBidi" w:eastAsia="Times New Roman" w:hAnsiTheme="majorBidi" w:cstheme="majorBidi"/>
          <w:sz w:val="28"/>
          <w:szCs w:val="28"/>
        </w:rPr>
        <w:t>structured with increasing concentrations of beeswax (6</w:t>
      </w:r>
      <w:r w:rsidR="002A6019" w:rsidRPr="008D3494">
        <w:rPr>
          <w:rFonts w:asciiTheme="majorBidi" w:eastAsia="Times New Roman" w:hAnsiTheme="majorBidi" w:cstheme="majorBidi"/>
          <w:sz w:val="28"/>
          <w:szCs w:val="28"/>
        </w:rPr>
        <w:t>-8-10-</w:t>
      </w:r>
      <w:r w:rsidRPr="008D3494">
        <w:rPr>
          <w:rFonts w:asciiTheme="majorBidi" w:eastAsia="Times New Roman" w:hAnsiTheme="majorBidi" w:cstheme="majorBidi"/>
          <w:sz w:val="28"/>
          <w:szCs w:val="28"/>
        </w:rPr>
        <w:t>12%)</w:t>
      </w:r>
      <w:r w:rsidR="000D60AC" w:rsidRPr="008D3494">
        <w:rPr>
          <w:rFonts w:asciiTheme="majorBidi" w:eastAsia="Times New Roman" w:hAnsiTheme="majorBidi" w:cstheme="majorBidi"/>
          <w:sz w:val="28"/>
          <w:szCs w:val="28"/>
        </w:rPr>
        <w:t xml:space="preserve"> in table (</w:t>
      </w:r>
      <w:r w:rsidR="00C62F5C">
        <w:rPr>
          <w:rFonts w:asciiTheme="majorBidi" w:eastAsia="Times New Roman" w:hAnsiTheme="majorBidi" w:cstheme="majorBidi"/>
          <w:sz w:val="28"/>
          <w:szCs w:val="28"/>
        </w:rPr>
        <w:t>2</w:t>
      </w:r>
      <w:r w:rsidR="000D60AC" w:rsidRPr="008D3494">
        <w:rPr>
          <w:rFonts w:asciiTheme="majorBidi" w:eastAsia="Times New Roman" w:hAnsiTheme="majorBidi" w:cstheme="majorBidi"/>
          <w:sz w:val="28"/>
          <w:szCs w:val="28"/>
        </w:rPr>
        <w:t>)</w:t>
      </w:r>
      <w:r w:rsidRPr="008D3494">
        <w:rPr>
          <w:rFonts w:asciiTheme="majorBidi" w:eastAsia="Times New Roman" w:hAnsiTheme="majorBidi" w:cstheme="majorBidi"/>
          <w:sz w:val="28"/>
          <w:szCs w:val="28"/>
        </w:rPr>
        <w:t xml:space="preserve"> showed significant modifications, confirming the functional role of beeswax as a natural </w:t>
      </w:r>
      <w:proofErr w:type="spellStart"/>
      <w:r w:rsidRPr="008D3494">
        <w:rPr>
          <w:rFonts w:asciiTheme="majorBidi" w:eastAsia="Times New Roman" w:hAnsiTheme="majorBidi" w:cstheme="majorBidi"/>
          <w:sz w:val="28"/>
          <w:szCs w:val="28"/>
        </w:rPr>
        <w:t>organogelator</w:t>
      </w:r>
      <w:proofErr w:type="spellEnd"/>
      <w:r w:rsidRPr="008D3494">
        <w:rPr>
          <w:rFonts w:asciiTheme="majorBidi" w:eastAsia="Times New Roman" w:hAnsiTheme="majorBidi" w:cstheme="majorBidi"/>
          <w:sz w:val="28"/>
          <w:szCs w:val="28"/>
        </w:rPr>
        <w:t>.</w:t>
      </w:r>
      <w:r w:rsidR="009041E5" w:rsidRPr="008D3494">
        <w:rPr>
          <w:rFonts w:asciiTheme="majorBidi" w:eastAsia="Times New Roman" w:hAnsiTheme="majorBidi" w:cstheme="majorBidi"/>
          <w:sz w:val="28"/>
          <w:szCs w:val="28"/>
        </w:rPr>
        <w:t xml:space="preserve"> </w:t>
      </w:r>
      <w:r w:rsidRPr="008D3494">
        <w:rPr>
          <w:rFonts w:asciiTheme="majorBidi" w:eastAsia="Times New Roman" w:hAnsiTheme="majorBidi" w:cstheme="majorBidi"/>
          <w:b/>
          <w:bCs/>
          <w:sz w:val="28"/>
          <w:szCs w:val="28"/>
        </w:rPr>
        <w:t>Gelation time</w:t>
      </w:r>
      <w:r w:rsidRPr="008D3494">
        <w:rPr>
          <w:rFonts w:asciiTheme="majorBidi" w:eastAsia="Times New Roman" w:hAnsiTheme="majorBidi" w:cstheme="majorBidi"/>
          <w:sz w:val="28"/>
          <w:szCs w:val="28"/>
        </w:rPr>
        <w:t xml:space="preserve"> decreased from 6.4</w:t>
      </w:r>
      <w:r w:rsidR="000D60AC" w:rsidRPr="008D3494">
        <w:rPr>
          <w:rFonts w:asciiTheme="majorBidi" w:eastAsia="Times New Roman" w:hAnsiTheme="majorBidi" w:cstheme="majorBidi"/>
          <w:sz w:val="28"/>
          <w:szCs w:val="28"/>
        </w:rPr>
        <w:t>1</w:t>
      </w:r>
      <w:r w:rsidRPr="008D3494">
        <w:rPr>
          <w:rFonts w:asciiTheme="majorBidi" w:eastAsia="Times New Roman" w:hAnsiTheme="majorBidi" w:cstheme="majorBidi"/>
          <w:sz w:val="28"/>
          <w:szCs w:val="28"/>
        </w:rPr>
        <w:t xml:space="preserve"> min at 6% beeswax to 3.6</w:t>
      </w:r>
      <w:r w:rsidR="000D60AC" w:rsidRPr="008D3494">
        <w:rPr>
          <w:rFonts w:asciiTheme="majorBidi" w:eastAsia="Times New Roman" w:hAnsiTheme="majorBidi" w:cstheme="majorBidi"/>
          <w:sz w:val="28"/>
          <w:szCs w:val="28"/>
        </w:rPr>
        <w:t xml:space="preserve">3 </w:t>
      </w:r>
      <w:r w:rsidRPr="008D3494">
        <w:rPr>
          <w:rFonts w:asciiTheme="majorBidi" w:eastAsia="Times New Roman" w:hAnsiTheme="majorBidi" w:cstheme="majorBidi"/>
          <w:sz w:val="28"/>
          <w:szCs w:val="28"/>
        </w:rPr>
        <w:t xml:space="preserve">min at 12%. This behavior </w:t>
      </w:r>
      <w:r w:rsidR="000D60AC" w:rsidRPr="008D3494">
        <w:rPr>
          <w:rFonts w:asciiTheme="majorBidi" w:eastAsia="Times New Roman" w:hAnsiTheme="majorBidi" w:cstheme="majorBidi"/>
          <w:sz w:val="28"/>
          <w:szCs w:val="28"/>
        </w:rPr>
        <w:t>could</w:t>
      </w:r>
      <w:r w:rsidRPr="008D3494">
        <w:rPr>
          <w:rFonts w:asciiTheme="majorBidi" w:eastAsia="Times New Roman" w:hAnsiTheme="majorBidi" w:cstheme="majorBidi"/>
          <w:sz w:val="28"/>
          <w:szCs w:val="28"/>
        </w:rPr>
        <w:t xml:space="preserve"> be attributed to the higher content of crystalline wax esters and long-chain hydrocarbons in beeswax, which facilitate rapid network formation and oil immobilization at elevated concentrations </w:t>
      </w:r>
      <w:r w:rsidR="00D871F7"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&lt;EndNote&gt;&lt;Cite&gt;&lt;Author&gt;Toro-Vazquez&lt;/Author&gt;&lt;Year&gt;2007&lt;/Year&gt;&lt;RecNum&gt;561&lt;/RecNum&gt;&lt;DisplayText&gt;(Toro-Vazquez et al., 2007)&lt;/DisplayText&gt;&lt;record&gt;&lt;rec-number&gt;561&lt;/rec-number&gt;&lt;foreign-keys&gt;&lt;key app="EN" db-id="dsvfxewd75zdr9e5wp3pvswcer9ezaxzewfs" timestamp="1757103195"&gt;561&lt;/key&gt;&lt;/foreign-keys&gt;&lt;ref-type name="Journal Article"&gt;17&lt;/ref-type&gt;&lt;contributors&gt;&lt;authors&gt;&lt;author&gt;Toro-Vazquez, JF&lt;/author&gt;&lt;author&gt;Morales-Rueda, JA&lt;/author&gt;&lt;author&gt;Dibildox-Alvarado, E&lt;/author&gt;&lt;author&gt;Charó-Alonso, M&lt;/author&gt;&lt;author&gt;Alonzo-Macias, M&lt;/author&gt;&lt;author&gt;González-Chávez, MM&lt;/author&gt;&lt;/authors&gt;&lt;/contributors&gt;&lt;titles&gt;&lt;title&gt;Thermal and textural properties of organogels developed by candelilla wax in safflower oil&lt;/title&gt;&lt;secondary-title&gt;Journal of the American Oil Chemists&amp;apos; Society&lt;/secondary-title&gt;&lt;/titles&gt;&lt;periodical&gt;&lt;full-title&gt;Journal of the American Oil Chemists&amp;apos; Society&lt;/full-title&gt;&lt;/periodical&gt;&lt;pages&gt;989-1000&lt;/pages&gt;&lt;volume&gt;84&lt;/volume&gt;&lt;number&gt;11&lt;/number&gt;&lt;dates&gt;&lt;year&gt;2007&lt;/year&gt;&lt;/dates&gt;&lt;isbn&gt;0003-021X&lt;/isbn&gt;&lt;urls&gt;&lt;/urls&gt;&lt;/record&gt;&lt;/Cite&gt;&lt;/EndNote&gt;</w:instrText>
      </w:r>
      <w:r w:rsidR="00D871F7"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(Toro-Vazquez et al., 2007)</w:t>
      </w:r>
      <w:r w:rsidR="00D871F7"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xml:space="preserve">. Similar trends were observed in beeswax-structured sunflower and soybean oil systems, where increased beeswax led to more efficient self-assembly and earlier gelation </w:t>
      </w:r>
      <w:r w:rsidR="00D871F7" w:rsidRPr="008D3494">
        <w:rPr>
          <w:rFonts w:asciiTheme="majorBidi" w:eastAsia="Times New Roman" w:hAnsiTheme="majorBidi" w:cstheme="majorBidi"/>
          <w:sz w:val="28"/>
          <w:szCs w:val="28"/>
        </w:rPr>
        <w:fldChar w:fldCharType="begin">
          <w:fldData xml:space="preserve">PEVuZE5vdGU+PENpdGU+PEF1dGhvcj5ZaTwvQXV0aG9yPjxZZWFyPjIwMTc8L1llYXI+PFJlY051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</w:fldData>
        </w:fldChar>
      </w:r>
      <w:r w:rsidR="00C80CDC" w:rsidRPr="008D3494">
        <w:rPr>
          <w:rFonts w:asciiTheme="majorBidi" w:eastAsia="Times New Roman" w:hAnsiTheme="majorBidi" w:cstheme="majorBidi"/>
          <w:sz w:val="28"/>
          <w:szCs w:val="28"/>
        </w:rPr>
        <w:instrText xml:space="preserve"> ADDIN EN.CITE </w:instrText>
      </w:r>
      <w:r w:rsidR="00C80CDC" w:rsidRPr="008D3494">
        <w:rPr>
          <w:rFonts w:asciiTheme="majorBidi" w:eastAsia="Times New Roman" w:hAnsiTheme="majorBidi" w:cstheme="majorBidi"/>
          <w:sz w:val="28"/>
          <w:szCs w:val="28"/>
        </w:rPr>
        <w:fldChar w:fldCharType="begin">
          <w:fldData xml:space="preserve">PEVuZE5vdGU+PENpdGU+PEF1dGhvcj5ZaTwvQXV0aG9yPjxZZWFyPjIwMTc8L1llYXI+PFJlY051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</w:fldData>
        </w:fldChar>
      </w:r>
      <w:r w:rsidR="00C80CDC" w:rsidRPr="008D3494">
        <w:rPr>
          <w:rFonts w:asciiTheme="majorBidi" w:eastAsia="Times New Roman" w:hAnsiTheme="majorBidi" w:cstheme="majorBidi"/>
          <w:sz w:val="28"/>
          <w:szCs w:val="28"/>
        </w:rPr>
        <w:instrText xml:space="preserve"> ADDIN EN.CITE.DATA </w:instrText>
      </w:r>
      <w:r w:rsidR="00C80CDC" w:rsidRPr="008D3494">
        <w:rPr>
          <w:rFonts w:asciiTheme="majorBidi" w:eastAsia="Times New Roman" w:hAnsiTheme="majorBidi" w:cstheme="majorBidi"/>
          <w:sz w:val="28"/>
          <w:szCs w:val="28"/>
        </w:rPr>
      </w:r>
      <w:r w:rsidR="00C80CDC" w:rsidRPr="008D3494">
        <w:rPr>
          <w:rFonts w:asciiTheme="majorBidi" w:eastAsia="Times New Roman" w:hAnsiTheme="majorBidi" w:cstheme="majorBidi"/>
          <w:sz w:val="28"/>
          <w:szCs w:val="28"/>
        </w:rPr>
        <w:fldChar w:fldCharType="end"/>
      </w:r>
      <w:r w:rsidR="00D871F7" w:rsidRPr="008D3494">
        <w:rPr>
          <w:rFonts w:asciiTheme="majorBidi" w:eastAsia="Times New Roman" w:hAnsiTheme="majorBidi" w:cstheme="majorBidi"/>
          <w:sz w:val="28"/>
          <w:szCs w:val="28"/>
        </w:rPr>
      </w:r>
      <w:r w:rsidR="00D871F7"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(Pakseresht, Tehrani, Farhoosh, &amp; Koocheki, 2023; Yi, Kim, Lee, &amp; Lee, 2017)</w:t>
      </w:r>
      <w:r w:rsidR="00D871F7"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w:t>
      </w:r>
      <w:r w:rsidR="009041E5" w:rsidRPr="008D3494">
        <w:rPr>
          <w:rFonts w:asciiTheme="majorBidi" w:eastAsia="Times New Roman" w:hAnsiTheme="majorBidi" w:cstheme="majorBidi"/>
          <w:sz w:val="28"/>
          <w:szCs w:val="28"/>
        </w:rPr>
        <w:t xml:space="preserve"> </w:t>
      </w:r>
      <w:r w:rsidRPr="008D3494">
        <w:rPr>
          <w:rFonts w:asciiTheme="majorBidi" w:eastAsia="Times New Roman" w:hAnsiTheme="majorBidi" w:cstheme="majorBidi"/>
          <w:sz w:val="28"/>
          <w:szCs w:val="28"/>
        </w:rPr>
        <w:t xml:space="preserve">The </w:t>
      </w:r>
      <w:r w:rsidRPr="008D3494">
        <w:rPr>
          <w:rFonts w:asciiTheme="majorBidi" w:eastAsia="Times New Roman" w:hAnsiTheme="majorBidi" w:cstheme="majorBidi"/>
          <w:b/>
          <w:bCs/>
          <w:sz w:val="28"/>
          <w:szCs w:val="28"/>
        </w:rPr>
        <w:t>acid value</w:t>
      </w:r>
      <w:r w:rsidRPr="008D3494">
        <w:rPr>
          <w:rFonts w:asciiTheme="majorBidi" w:eastAsia="Times New Roman" w:hAnsiTheme="majorBidi" w:cstheme="majorBidi"/>
          <w:sz w:val="28"/>
          <w:szCs w:val="28"/>
        </w:rPr>
        <w:t xml:space="preserve"> slightly increased with </w:t>
      </w:r>
      <w:r w:rsidR="00CA5E27" w:rsidRPr="008D3494">
        <w:rPr>
          <w:rFonts w:asciiTheme="majorBidi" w:eastAsia="Times New Roman" w:hAnsiTheme="majorBidi" w:cstheme="majorBidi"/>
          <w:sz w:val="28"/>
          <w:szCs w:val="28"/>
        </w:rPr>
        <w:t xml:space="preserve">increasing in </w:t>
      </w:r>
      <w:r w:rsidRPr="008D3494">
        <w:rPr>
          <w:rFonts w:asciiTheme="majorBidi" w:eastAsia="Times New Roman" w:hAnsiTheme="majorBidi" w:cstheme="majorBidi"/>
          <w:sz w:val="28"/>
          <w:szCs w:val="28"/>
        </w:rPr>
        <w:t xml:space="preserve">beeswax content, ranging from 1.15 to 1.25 mg KOH/g. </w:t>
      </w:r>
      <w:r w:rsidR="00CA5E27" w:rsidRPr="008D3494">
        <w:rPr>
          <w:rFonts w:asciiTheme="majorBidi" w:eastAsia="Times New Roman" w:hAnsiTheme="majorBidi" w:cstheme="majorBidi"/>
          <w:sz w:val="28"/>
          <w:szCs w:val="28"/>
        </w:rPr>
        <w:t>T</w:t>
      </w:r>
      <w:r w:rsidRPr="008D3494">
        <w:rPr>
          <w:rFonts w:asciiTheme="majorBidi" w:eastAsia="Times New Roman" w:hAnsiTheme="majorBidi" w:cstheme="majorBidi"/>
          <w:sz w:val="28"/>
          <w:szCs w:val="28"/>
        </w:rPr>
        <w:t xml:space="preserve">he values remained within acceptable limits for edible fats, the increase </w:t>
      </w:r>
      <w:r w:rsidR="00CA5E27" w:rsidRPr="008D3494">
        <w:rPr>
          <w:rFonts w:asciiTheme="majorBidi" w:eastAsia="Times New Roman" w:hAnsiTheme="majorBidi" w:cstheme="majorBidi"/>
          <w:sz w:val="28"/>
          <w:szCs w:val="28"/>
        </w:rPr>
        <w:t>might</w:t>
      </w:r>
      <w:r w:rsidRPr="008D3494">
        <w:rPr>
          <w:rFonts w:asciiTheme="majorBidi" w:eastAsia="Times New Roman" w:hAnsiTheme="majorBidi" w:cstheme="majorBidi"/>
          <w:sz w:val="28"/>
          <w:szCs w:val="28"/>
        </w:rPr>
        <w:t xml:space="preserve"> reflect the minor free fatty acid </w:t>
      </w:r>
      <w:r w:rsidRPr="008D3494">
        <w:rPr>
          <w:rFonts w:asciiTheme="majorBidi" w:eastAsia="Times New Roman" w:hAnsiTheme="majorBidi" w:cstheme="majorBidi"/>
          <w:sz w:val="28"/>
          <w:szCs w:val="28"/>
        </w:rPr>
        <w:lastRenderedPageBreak/>
        <w:t>content of beeswax itself, as documented by</w:t>
      </w:r>
      <w:r w:rsidR="00C80CDC" w:rsidRPr="008D3494">
        <w:rPr>
          <w:rFonts w:asciiTheme="majorBidi" w:eastAsia="Times New Roman" w:hAnsiTheme="majorBidi" w:cstheme="majorBidi"/>
          <w:sz w:val="28"/>
          <w:szCs w:val="28"/>
        </w:rPr>
        <w:t xml:space="preserve"> </w:t>
      </w:r>
      <w:r w:rsidR="00D871F7" w:rsidRPr="008D3494">
        <w:rPr>
          <w:rFonts w:asciiTheme="majorBidi" w:eastAsia="Times New Roman" w:hAnsiTheme="majorBidi" w:cstheme="majorBidi"/>
          <w:sz w:val="28"/>
          <w:szCs w:val="28"/>
        </w:rPr>
        <w:fldChar w:fldCharType="begin"/>
      </w:r>
      <w:r w:rsidR="00D871F7" w:rsidRPr="008D3494">
        <w:rPr>
          <w:rFonts w:asciiTheme="majorBidi" w:eastAsia="Times New Roman" w:hAnsiTheme="majorBidi" w:cstheme="majorBidi"/>
          <w:sz w:val="28"/>
          <w:szCs w:val="28"/>
        </w:rPr>
        <w:instrText xml:space="preserve"> ADDIN EN.CITE &lt;EndNote&gt;&lt;Cite AuthorYear="1"&gt;&lt;Author&gt;Ma&lt;/Author&gt;&lt;Year&gt;2022&lt;/Year&gt;&lt;RecNum&gt;564&lt;/RecNum&gt;&lt;DisplayText&gt;Ma and Zhang (2022)&lt;/DisplayText&gt;&lt;record&gt;&lt;rec-number&gt;564&lt;/rec-number&gt;&lt;foreign-keys&gt;&lt;key app="EN" db-id="dsvfxewd75zdr9e5wp3pvswcer9ezaxzewfs" timestamp="1757103357"&gt;564&lt;/key&gt;&lt;/foreign-keys&gt;&lt;ref-type name="Journal Article"&gt;17&lt;/ref-type&gt;&lt;contributors&gt;&lt;authors&gt;&lt;author&gt;Ma, Jie&lt;/author&gt;&lt;author&gt;Zhang, Jinkai&lt;/author&gt;&lt;/authors&gt;&lt;/contributors&gt;&lt;titles&gt;&lt;title&gt;Progress of Process Monitoring for the Multi-Mode Process: A Review&lt;/title&gt;&lt;secondary-title&gt;Applied Sciences&lt;/secondary-title&gt;&lt;/titles&gt;&lt;periodical&gt;&lt;full-title&gt;Applied Sciences&lt;/full-title&gt;&lt;/periodical&gt;&lt;pages&gt;7207&lt;/pages&gt;&lt;volume&gt;12&lt;/volume&gt;&lt;number&gt;14&lt;/number&gt;&lt;dates&gt;&lt;year&gt;2022&lt;/year&gt;&lt;/dates&gt;&lt;isbn&gt;2076-3417&lt;/isbn&gt;&lt;accession-num&gt;doi:10.3390/app12147207&lt;/accession-num&gt;&lt;urls&gt;&lt;related-urls&gt;&lt;url&gt;https://www.mdpi.com/2076-3417/12/14/7207&lt;/url&gt;&lt;/related-urls&gt;&lt;/urls&gt;&lt;/record&gt;&lt;/Cite&gt;&lt;/EndNote&gt;</w:instrText>
      </w:r>
      <w:r w:rsidR="00D871F7" w:rsidRPr="008D3494">
        <w:rPr>
          <w:rFonts w:asciiTheme="majorBidi" w:eastAsia="Times New Roman" w:hAnsiTheme="majorBidi" w:cstheme="majorBidi"/>
          <w:sz w:val="28"/>
          <w:szCs w:val="28"/>
        </w:rPr>
        <w:fldChar w:fldCharType="separate"/>
      </w:r>
      <w:r w:rsidR="00D871F7" w:rsidRPr="008D3494">
        <w:rPr>
          <w:rFonts w:asciiTheme="majorBidi" w:eastAsia="Times New Roman" w:hAnsiTheme="majorBidi" w:cstheme="majorBidi"/>
          <w:noProof/>
          <w:sz w:val="28"/>
          <w:szCs w:val="28"/>
        </w:rPr>
        <w:t>Ma and Zhang (2022)</w:t>
      </w:r>
      <w:r w:rsidR="00D871F7"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suggesting a need to consider raw wax quality in food-grade applications.</w:t>
      </w:r>
    </w:p>
    <w:p w14:paraId="210E508E" w14:textId="7625B683" w:rsidR="009E3918" w:rsidRPr="008D3494" w:rsidRDefault="00104423"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While</w:t>
      </w:r>
      <w:r w:rsidRPr="008D3494">
        <w:rPr>
          <w:rFonts w:asciiTheme="majorBidi" w:eastAsia="Times New Roman" w:hAnsiTheme="majorBidi" w:cstheme="majorBidi"/>
          <w:b/>
          <w:bCs/>
          <w:sz w:val="28"/>
          <w:szCs w:val="28"/>
        </w:rPr>
        <w:t xml:space="preserve">, </w:t>
      </w:r>
      <w:r w:rsidR="00CD0306" w:rsidRPr="008D3494">
        <w:rPr>
          <w:rFonts w:asciiTheme="majorBidi" w:eastAsia="Times New Roman" w:hAnsiTheme="majorBidi" w:cstheme="majorBidi"/>
          <w:b/>
          <w:bCs/>
          <w:sz w:val="28"/>
          <w:szCs w:val="28"/>
        </w:rPr>
        <w:t>Peroxide values</w:t>
      </w:r>
      <w:r w:rsidRPr="008D3494">
        <w:rPr>
          <w:rFonts w:asciiTheme="majorBidi" w:eastAsia="Times New Roman" w:hAnsiTheme="majorBidi" w:cstheme="majorBidi"/>
          <w:sz w:val="28"/>
          <w:szCs w:val="28"/>
        </w:rPr>
        <w:t xml:space="preserve"> as </w:t>
      </w:r>
      <w:r w:rsidR="00CD0306" w:rsidRPr="008D3494">
        <w:rPr>
          <w:rFonts w:asciiTheme="majorBidi" w:eastAsia="Times New Roman" w:hAnsiTheme="majorBidi" w:cstheme="majorBidi"/>
          <w:sz w:val="28"/>
          <w:szCs w:val="28"/>
        </w:rPr>
        <w:t>indicative of primary lipid oxidation</w:t>
      </w:r>
      <w:r w:rsidRPr="008D3494">
        <w:rPr>
          <w:rFonts w:asciiTheme="majorBidi" w:eastAsia="Times New Roman" w:hAnsiTheme="majorBidi" w:cstheme="majorBidi"/>
          <w:sz w:val="28"/>
          <w:szCs w:val="28"/>
        </w:rPr>
        <w:t xml:space="preserve"> </w:t>
      </w:r>
      <w:r w:rsidR="00CD0306" w:rsidRPr="008D3494">
        <w:rPr>
          <w:rFonts w:asciiTheme="majorBidi" w:eastAsia="Times New Roman" w:hAnsiTheme="majorBidi" w:cstheme="majorBidi"/>
          <w:sz w:val="28"/>
          <w:szCs w:val="28"/>
        </w:rPr>
        <w:t xml:space="preserve">decreased with rising beeswax concentration, from 3.85 to 2.95 </w:t>
      </w:r>
      <w:proofErr w:type="spellStart"/>
      <w:r w:rsidR="00CD0306" w:rsidRPr="008D3494">
        <w:rPr>
          <w:rFonts w:asciiTheme="majorBidi" w:eastAsia="Times New Roman" w:hAnsiTheme="majorBidi" w:cstheme="majorBidi"/>
          <w:sz w:val="28"/>
          <w:szCs w:val="28"/>
        </w:rPr>
        <w:t>meq</w:t>
      </w:r>
      <w:proofErr w:type="spellEnd"/>
      <w:r w:rsidR="00CD0306" w:rsidRPr="008D3494">
        <w:rPr>
          <w:rFonts w:asciiTheme="majorBidi" w:eastAsia="Times New Roman" w:hAnsiTheme="majorBidi" w:cstheme="majorBidi"/>
          <w:sz w:val="28"/>
          <w:szCs w:val="28"/>
        </w:rPr>
        <w:t xml:space="preserve"> O₂/kg. This inverse relationship indicate</w:t>
      </w:r>
      <w:r w:rsidRPr="008D3494">
        <w:rPr>
          <w:rFonts w:asciiTheme="majorBidi" w:eastAsia="Times New Roman" w:hAnsiTheme="majorBidi" w:cstheme="majorBidi"/>
          <w:sz w:val="28"/>
          <w:szCs w:val="28"/>
        </w:rPr>
        <w:t>d</w:t>
      </w:r>
      <w:r w:rsidR="00CD0306" w:rsidRPr="008D3494">
        <w:rPr>
          <w:rFonts w:asciiTheme="majorBidi" w:eastAsia="Times New Roman" w:hAnsiTheme="majorBidi" w:cstheme="majorBidi"/>
          <w:sz w:val="28"/>
          <w:szCs w:val="28"/>
        </w:rPr>
        <w:t xml:space="preserve"> improv</w:t>
      </w:r>
      <w:r w:rsidRPr="008D3494">
        <w:rPr>
          <w:rFonts w:asciiTheme="majorBidi" w:eastAsia="Times New Roman" w:hAnsiTheme="majorBidi" w:cstheme="majorBidi"/>
          <w:sz w:val="28"/>
          <w:szCs w:val="28"/>
        </w:rPr>
        <w:t>ing in</w:t>
      </w:r>
      <w:r w:rsidR="00CD0306" w:rsidRPr="008D3494">
        <w:rPr>
          <w:rFonts w:asciiTheme="majorBidi" w:eastAsia="Times New Roman" w:hAnsiTheme="majorBidi" w:cstheme="majorBidi"/>
          <w:sz w:val="28"/>
          <w:szCs w:val="28"/>
        </w:rPr>
        <w:t xml:space="preserve"> oxidative stability, likely due to the restricted oxygen diffusion within the denser </w:t>
      </w:r>
      <w:proofErr w:type="spellStart"/>
      <w:r w:rsidRPr="008D3494">
        <w:rPr>
          <w:rFonts w:asciiTheme="majorBidi" w:eastAsia="Times New Roman" w:hAnsiTheme="majorBidi" w:cstheme="majorBidi"/>
          <w:sz w:val="28"/>
          <w:szCs w:val="28"/>
        </w:rPr>
        <w:t>emulgel</w:t>
      </w:r>
      <w:proofErr w:type="spellEnd"/>
      <w:r w:rsidR="00CD0306" w:rsidRPr="008D3494">
        <w:rPr>
          <w:rFonts w:asciiTheme="majorBidi" w:eastAsia="Times New Roman" w:hAnsiTheme="majorBidi" w:cstheme="majorBidi"/>
          <w:sz w:val="28"/>
          <w:szCs w:val="28"/>
        </w:rPr>
        <w:t xml:space="preserve"> network and the protective antioxidant compounds naturally present in beeswax </w:t>
      </w:r>
      <w:r w:rsidR="00D871F7"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&lt;EndNote&gt;&lt;Cite&gt;&lt;Author&gt;da Silva&lt;/Author&gt;&lt;Year&gt;2019&lt;/Year&gt;&lt;RecNum&gt;565&lt;/RecNum&gt;&lt;DisplayText&gt;(da Silva, Arellano, &amp;amp; Martini, 2019)&lt;/DisplayText&gt;&lt;record&gt;&lt;rec-number&gt;565&lt;/rec-number&gt;&lt;foreign-keys&gt;&lt;key app="EN" db-id="dsvfxewd75zdr9e5wp3pvswcer9ezaxzewfs" timestamp="1757103443"&gt;565&lt;/key&gt;&lt;/foreign-keys&gt;&lt;ref-type name="Journal Article"&gt;17&lt;/ref-type&gt;&lt;contributors&gt;&lt;authors&gt;&lt;author&gt;da Silva, Thais Lomonaco Teodoro&lt;/author&gt;&lt;author&gt;Arellano, Daniel Barrera&lt;/author&gt;&lt;author&gt;Martini, Silvana&lt;/author&gt;&lt;/authors&gt;&lt;/contributors&gt;&lt;titles&gt;&lt;title&gt;Interactions between candelilla wax and saturated triacylglycerols in oleogels&lt;/title&gt;&lt;secondary-title&gt;Food Research International&lt;/secondary-title&gt;&lt;/titles&gt;&lt;periodical&gt;&lt;full-title&gt;Food Research International&lt;/full-title&gt;&lt;/periodical&gt;&lt;pages&gt;900-909&lt;/pages&gt;&lt;volume&gt;121&lt;/volume&gt;&lt;keywords&gt;&lt;keyword&gt;Candelilla wax&lt;/keyword&gt;&lt;keyword&gt;Hardfats&lt;/keyword&gt;&lt;keyword&gt;Oleogels&lt;/keyword&gt;&lt;keyword&gt;Physical properties&lt;/keyword&gt;&lt;keyword&gt;Phase diagram&lt;/keyword&gt;&lt;keyword&gt;Synergism&lt;/keyword&gt;&lt;/keywords&gt;&lt;dates&gt;&lt;year&gt;2019&lt;/year&gt;&lt;pub-dates&gt;&lt;date&gt;2019/07/01/&lt;/date&gt;&lt;/pub-dates&gt;&lt;/dates&gt;&lt;isbn&gt;0963-9969&lt;/isbn&gt;&lt;urls&gt;&lt;related-urls&gt;&lt;url&gt;https://www.sciencedirect.com/science/article/pii/S0963996919300183&lt;/url&gt;&lt;/related-urls&gt;&lt;/urls&gt;&lt;electronic-resource-num&gt;https://doi.org/10.1016/j.foodres.2019.01.018&lt;/electronic-resource-num&gt;&lt;/record&gt;&lt;/Cite&gt;&lt;/EndNote&gt;</w:instrText>
      </w:r>
      <w:r w:rsidR="00D871F7"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(da Silva, Arellano, &amp; Martini, 2019)</w:t>
      </w:r>
      <w:r w:rsidR="00D871F7" w:rsidRPr="008D3494">
        <w:rPr>
          <w:rFonts w:asciiTheme="majorBidi" w:eastAsia="Times New Roman" w:hAnsiTheme="majorBidi" w:cstheme="majorBidi"/>
          <w:sz w:val="28"/>
          <w:szCs w:val="28"/>
        </w:rPr>
        <w:fldChar w:fldCharType="end"/>
      </w:r>
      <w:r w:rsidR="00CD0306" w:rsidRPr="008D3494">
        <w:rPr>
          <w:rFonts w:asciiTheme="majorBidi" w:eastAsia="Times New Roman" w:hAnsiTheme="majorBidi" w:cstheme="majorBidi"/>
          <w:sz w:val="28"/>
          <w:szCs w:val="28"/>
        </w:rPr>
        <w:t xml:space="preserve">. Moreover, increased </w:t>
      </w:r>
      <w:proofErr w:type="spellStart"/>
      <w:r w:rsidR="00CD0306" w:rsidRPr="008D3494">
        <w:rPr>
          <w:rFonts w:asciiTheme="majorBidi" w:eastAsia="Times New Roman" w:hAnsiTheme="majorBidi" w:cstheme="majorBidi"/>
          <w:b/>
          <w:bCs/>
          <w:sz w:val="28"/>
          <w:szCs w:val="28"/>
        </w:rPr>
        <w:t>rancimate</w:t>
      </w:r>
      <w:proofErr w:type="spellEnd"/>
      <w:r w:rsidR="00CD0306" w:rsidRPr="008D3494">
        <w:rPr>
          <w:rFonts w:asciiTheme="majorBidi" w:eastAsia="Times New Roman" w:hAnsiTheme="majorBidi" w:cstheme="majorBidi"/>
          <w:b/>
          <w:bCs/>
          <w:sz w:val="28"/>
          <w:szCs w:val="28"/>
        </w:rPr>
        <w:t xml:space="preserve"> induction time</w:t>
      </w:r>
      <w:r w:rsidR="00CD0306" w:rsidRPr="008D3494">
        <w:rPr>
          <w:rFonts w:asciiTheme="majorBidi" w:eastAsia="Times New Roman" w:hAnsiTheme="majorBidi" w:cstheme="majorBidi"/>
          <w:sz w:val="28"/>
          <w:szCs w:val="28"/>
        </w:rPr>
        <w:t xml:space="preserve"> from 5.8</w:t>
      </w:r>
      <w:r w:rsidR="005216BF" w:rsidRPr="008D3494">
        <w:rPr>
          <w:rFonts w:asciiTheme="majorBidi" w:eastAsia="Times New Roman" w:hAnsiTheme="majorBidi" w:cstheme="majorBidi"/>
          <w:sz w:val="28"/>
          <w:szCs w:val="28"/>
        </w:rPr>
        <w:t>2</w:t>
      </w:r>
      <w:r w:rsidR="00CD0306" w:rsidRPr="008D3494">
        <w:rPr>
          <w:rFonts w:asciiTheme="majorBidi" w:eastAsia="Times New Roman" w:hAnsiTheme="majorBidi" w:cstheme="majorBidi"/>
          <w:sz w:val="28"/>
          <w:szCs w:val="28"/>
        </w:rPr>
        <w:t xml:space="preserve"> to 8.3</w:t>
      </w:r>
      <w:r w:rsidR="005216BF" w:rsidRPr="008D3494">
        <w:rPr>
          <w:rFonts w:asciiTheme="majorBidi" w:eastAsia="Times New Roman" w:hAnsiTheme="majorBidi" w:cstheme="majorBidi"/>
          <w:sz w:val="28"/>
          <w:szCs w:val="28"/>
        </w:rPr>
        <w:t>2</w:t>
      </w:r>
      <w:r w:rsidR="00CD0306" w:rsidRPr="008D3494">
        <w:rPr>
          <w:rFonts w:asciiTheme="majorBidi" w:eastAsia="Times New Roman" w:hAnsiTheme="majorBidi" w:cstheme="majorBidi"/>
          <w:sz w:val="28"/>
          <w:szCs w:val="28"/>
        </w:rPr>
        <w:t xml:space="preserve"> hours further supports the protective role of beeswax in prolonging shelf-life, as also reported by </w:t>
      </w:r>
      <w:r w:rsidR="00D871F7"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 AuthorYear="1"&gt;&lt;Author&gt;Davidovich-Pinhas&lt;/Author&gt;&lt;Year&gt;2016&lt;/Year&gt;&lt;RecNum&gt;566&lt;/RecNum&gt;&lt;DisplayText&gt;Davidovich-Pinhas, Barbut, and Marangoni (2016)&lt;/DisplayText&gt;&lt;record&gt;&lt;rec-number&gt;566&lt;/rec-number&gt;&lt;foreign-keys&gt;&lt;key app="EN" db-id="dsvfxewd75zdr9e5wp3pvswcer9ezaxzewfs" timestamp="1757103495"&gt;566&lt;/key&gt;&lt;/foreign-keys&gt;&lt;ref-type name="Journal Article"&gt;17&lt;/ref-type&gt;&lt;contributors&gt;&lt;authors&gt;&lt;author&gt;Davidovich-Pinhas, M&lt;/author&gt;&lt;author&gt;Barbut, Shai&lt;/author&gt;&lt;author&gt;Marangoni, AG&lt;/author&gt;&lt;/authors&gt;&lt;/contributors&gt;&lt;titles&gt;&lt;title&gt;Development, characterization, and utilization of food-grade polymer oleogels&lt;/title&gt;&lt;secondary-title&gt;Annual review of food science and technology&lt;/secondary-title&gt;&lt;/titles&gt;&lt;periodical&gt;&lt;full-title&gt;Annual review of food science and technology&lt;/full-title&gt;&lt;/periodical&gt;&lt;pages&gt;65-91&lt;/pages&gt;&lt;volume&gt;7&lt;/volume&gt;&lt;number&gt;1&lt;/number&gt;&lt;dates&gt;&lt;year&gt;2016&lt;/year&gt;&lt;/dates&gt;&lt;isbn&gt;1941-1413&lt;/isbn&gt;&lt;urls&gt;&lt;/urls&gt;&lt;/record&gt;&lt;/Cite&gt;&lt;/EndNote&gt;</w:instrText>
      </w:r>
      <w:r w:rsidR="00D871F7"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Davidovich-Pinhas, Barbut, and Marangoni (2016)</w:t>
      </w:r>
      <w:r w:rsidR="00D871F7" w:rsidRPr="008D3494">
        <w:rPr>
          <w:rFonts w:asciiTheme="majorBidi" w:eastAsia="Times New Roman" w:hAnsiTheme="majorBidi" w:cstheme="majorBidi"/>
          <w:sz w:val="28"/>
          <w:szCs w:val="28"/>
        </w:rPr>
        <w:fldChar w:fldCharType="end"/>
      </w:r>
      <w:r w:rsidR="00CD0306" w:rsidRPr="008D3494">
        <w:rPr>
          <w:rFonts w:asciiTheme="majorBidi" w:eastAsia="Times New Roman" w:hAnsiTheme="majorBidi" w:cstheme="majorBidi"/>
          <w:sz w:val="28"/>
          <w:szCs w:val="28"/>
        </w:rPr>
        <w:t xml:space="preserve"> for similar systems.</w:t>
      </w:r>
      <w:r w:rsidR="005216BF" w:rsidRPr="008D3494">
        <w:rPr>
          <w:rFonts w:asciiTheme="majorBidi" w:eastAsia="Times New Roman" w:hAnsiTheme="majorBidi" w:cstheme="majorBidi"/>
          <w:sz w:val="28"/>
          <w:szCs w:val="28"/>
        </w:rPr>
        <w:t xml:space="preserve"> On the other hand, </w:t>
      </w:r>
      <w:r w:rsidR="005216BF" w:rsidRPr="008D3494">
        <w:rPr>
          <w:rFonts w:asciiTheme="majorBidi" w:eastAsia="Times New Roman" w:hAnsiTheme="majorBidi" w:cstheme="majorBidi"/>
          <w:b/>
          <w:bCs/>
          <w:sz w:val="28"/>
          <w:szCs w:val="28"/>
        </w:rPr>
        <w:t>f</w:t>
      </w:r>
      <w:r w:rsidR="00CD0306" w:rsidRPr="008D3494">
        <w:rPr>
          <w:rFonts w:asciiTheme="majorBidi" w:eastAsia="Times New Roman" w:hAnsiTheme="majorBidi" w:cstheme="majorBidi"/>
          <w:b/>
          <w:bCs/>
          <w:sz w:val="28"/>
          <w:szCs w:val="28"/>
        </w:rPr>
        <w:t>irmness</w:t>
      </w:r>
      <w:r w:rsidR="00F21961" w:rsidRPr="008D3494">
        <w:rPr>
          <w:rFonts w:asciiTheme="majorBidi" w:eastAsia="Times New Roman" w:hAnsiTheme="majorBidi" w:cstheme="majorBidi"/>
          <w:sz w:val="28"/>
          <w:szCs w:val="28"/>
        </w:rPr>
        <w:t xml:space="preserve"> increased progressively with rising beeswax content, ranging from 4.12 N at 6% to 9.25 N at 12%. This improvement in mechanical strength is attributed to the development of a more extensive crystalline and interlocking network at higher beeswax concentrations, which limits molecular mobility and reinforces the structural integrity of the </w:t>
      </w:r>
      <w:proofErr w:type="spellStart"/>
      <w:r w:rsidR="00F21961" w:rsidRPr="008D3494">
        <w:rPr>
          <w:rFonts w:asciiTheme="majorBidi" w:eastAsia="Times New Roman" w:hAnsiTheme="majorBidi" w:cstheme="majorBidi"/>
          <w:sz w:val="28"/>
          <w:szCs w:val="28"/>
        </w:rPr>
        <w:t>emulgel</w:t>
      </w:r>
      <w:proofErr w:type="spellEnd"/>
      <w:r w:rsidR="00F21961" w:rsidRPr="008D3494">
        <w:rPr>
          <w:rFonts w:asciiTheme="majorBidi" w:eastAsia="Times New Roman" w:hAnsiTheme="majorBidi" w:cstheme="majorBidi"/>
          <w:sz w:val="28"/>
          <w:szCs w:val="28"/>
        </w:rPr>
        <w:t xml:space="preserve"> matrix</w:t>
      </w:r>
      <w:r w:rsidR="00C80CDC" w:rsidRPr="008D3494">
        <w:rPr>
          <w:rFonts w:asciiTheme="majorBidi" w:eastAsia="Times New Roman" w:hAnsiTheme="majorBidi" w:cstheme="majorBidi"/>
          <w:sz w:val="28"/>
          <w:szCs w:val="28"/>
        </w:rPr>
        <w:t xml:space="preserve"> </w:t>
      </w:r>
      <w:r w:rsidR="00C80CDC"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&lt;EndNote&gt;&lt;Cite&gt;&lt;Author&gt;Zetzl&lt;/Author&gt;&lt;Year&gt;2012&lt;/Year&gt;&lt;RecNum&gt;369&lt;/RecNum&gt;&lt;DisplayText&gt;(Zetzl, Marangoni, &amp;amp; Barbut, 2012)&lt;/DisplayText&gt;&lt;record&gt;&lt;rec-number&gt;369&lt;/rec-number&gt;&lt;foreign-keys&gt;&lt;key app="EN" db-id="dsvfxewd75zdr9e5wp3pvswcer9ezaxzewfs" timestamp="1753381067"&gt;369&lt;/key&gt;&lt;/foreign-keys&gt;&lt;ref-type name="Journal Article"&gt;17&lt;/ref-type&gt;&lt;contributors&gt;&lt;authors&gt;&lt;author&gt;Zetzl, Alexander K&lt;/author&gt;&lt;author&gt;Marangoni, Alejandro G&lt;/author&gt;&lt;author&gt;Barbut, Shai&lt;/author&gt;&lt;/authors&gt;&lt;/contributors&gt;&lt;titles&gt;&lt;title&gt;Mechanical properties of ethylcellulose oleogels and their potential for saturated fat reduction in frankfurters&lt;/title&gt;&lt;secondary-title&gt;Food &amp;amp; function&lt;/secondary-title&gt;&lt;/titles&gt;&lt;periodical&gt;&lt;full-title&gt;Food &amp;amp; Function&lt;/full-title&gt;&lt;/periodical&gt;&lt;pages&gt;327-337&lt;/pages&gt;&lt;volume&gt;3&lt;/volume&gt;&lt;number&gt;3&lt;/number&gt;&lt;dates&gt;&lt;year&gt;2012&lt;/year&gt;&lt;/dates&gt;&lt;urls&gt;&lt;/urls&gt;&lt;/record&gt;&lt;/Cite&gt;&lt;/EndNote&gt;</w:instrText>
      </w:r>
      <w:r w:rsidR="00C80CDC"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(Zetzl, Marangoni, &amp; Barbut, 2012)</w:t>
      </w:r>
      <w:r w:rsidR="00C80CDC" w:rsidRPr="008D3494">
        <w:rPr>
          <w:rFonts w:asciiTheme="majorBidi" w:eastAsia="Times New Roman" w:hAnsiTheme="majorBidi" w:cstheme="majorBidi"/>
          <w:sz w:val="28"/>
          <w:szCs w:val="28"/>
        </w:rPr>
        <w:fldChar w:fldCharType="end"/>
      </w:r>
      <w:r w:rsidR="00F21961" w:rsidRPr="008D3494">
        <w:rPr>
          <w:rFonts w:asciiTheme="majorBidi" w:eastAsia="Times New Roman" w:hAnsiTheme="majorBidi" w:cstheme="majorBidi"/>
          <w:sz w:val="28"/>
          <w:szCs w:val="28"/>
        </w:rPr>
        <w:t>.</w:t>
      </w:r>
      <w:r w:rsidR="009E3918" w:rsidRPr="008D3494">
        <w:rPr>
          <w:rFonts w:asciiTheme="majorBidi" w:eastAsia="Times New Roman" w:hAnsiTheme="majorBidi" w:cstheme="majorBidi"/>
          <w:sz w:val="28"/>
          <w:szCs w:val="28"/>
        </w:rPr>
        <w:t xml:space="preserve"> Consistent with the observed results in firmness, the </w:t>
      </w:r>
      <w:r w:rsidR="009E3918" w:rsidRPr="008D3494">
        <w:rPr>
          <w:rFonts w:asciiTheme="majorBidi" w:eastAsia="Times New Roman" w:hAnsiTheme="majorBidi" w:cstheme="majorBidi"/>
          <w:b/>
          <w:bCs/>
          <w:sz w:val="28"/>
          <w:szCs w:val="28"/>
        </w:rPr>
        <w:t>Oil Binding Capacity (OBC)</w:t>
      </w:r>
      <w:r w:rsidR="009E3918" w:rsidRPr="008D3494">
        <w:rPr>
          <w:rFonts w:asciiTheme="majorBidi" w:eastAsia="Times New Roman" w:hAnsiTheme="majorBidi" w:cstheme="majorBidi"/>
          <w:sz w:val="28"/>
          <w:szCs w:val="28"/>
        </w:rPr>
        <w:t xml:space="preserve"> also increased, rising from 92.3</w:t>
      </w:r>
      <w:r w:rsidR="00640C62" w:rsidRPr="008D3494">
        <w:rPr>
          <w:rFonts w:asciiTheme="majorBidi" w:eastAsia="Times New Roman" w:hAnsiTheme="majorBidi" w:cstheme="majorBidi"/>
          <w:sz w:val="28"/>
          <w:szCs w:val="28"/>
        </w:rPr>
        <w:t>4</w:t>
      </w:r>
      <w:r w:rsidR="009E3918" w:rsidRPr="008D3494">
        <w:rPr>
          <w:rFonts w:asciiTheme="majorBidi" w:eastAsia="Times New Roman" w:hAnsiTheme="majorBidi" w:cstheme="majorBidi"/>
          <w:sz w:val="28"/>
          <w:szCs w:val="28"/>
        </w:rPr>
        <w:t xml:space="preserve">% to 97.35% with increasing in beeswax content. A higher OBC implied better structural integrity and minimized oil leakage—key parameters for the functional performance of </w:t>
      </w:r>
      <w:proofErr w:type="spellStart"/>
      <w:r w:rsidR="009E3918" w:rsidRPr="008D3494">
        <w:rPr>
          <w:rFonts w:asciiTheme="majorBidi" w:eastAsia="Times New Roman" w:hAnsiTheme="majorBidi" w:cstheme="majorBidi"/>
          <w:sz w:val="28"/>
          <w:szCs w:val="28"/>
        </w:rPr>
        <w:t>emulgel</w:t>
      </w:r>
      <w:proofErr w:type="spellEnd"/>
      <w:r w:rsidR="009E3918" w:rsidRPr="008D3494">
        <w:rPr>
          <w:rFonts w:asciiTheme="majorBidi" w:eastAsia="Times New Roman" w:hAnsiTheme="majorBidi" w:cstheme="majorBidi"/>
          <w:sz w:val="28"/>
          <w:szCs w:val="28"/>
        </w:rPr>
        <w:t xml:space="preserve"> in industrial applications such as spreads and bakery fats. These results are in agreement with previous studies, which have reported a positive correlation between wax concentration and OBC in </w:t>
      </w:r>
      <w:proofErr w:type="spellStart"/>
      <w:r w:rsidR="009E3918" w:rsidRPr="008D3494">
        <w:rPr>
          <w:rFonts w:asciiTheme="majorBidi" w:eastAsia="Times New Roman" w:hAnsiTheme="majorBidi" w:cstheme="majorBidi"/>
          <w:sz w:val="28"/>
          <w:szCs w:val="28"/>
        </w:rPr>
        <w:t>emulgel</w:t>
      </w:r>
      <w:proofErr w:type="spellEnd"/>
      <w:r w:rsidR="009E3918" w:rsidRPr="008D3494">
        <w:rPr>
          <w:rFonts w:asciiTheme="majorBidi" w:eastAsia="Times New Roman" w:hAnsiTheme="majorBidi" w:cstheme="majorBidi"/>
          <w:sz w:val="28"/>
          <w:szCs w:val="28"/>
        </w:rPr>
        <w:t xml:space="preserve"> systems</w:t>
      </w:r>
      <w:r w:rsidR="00C80CDC" w:rsidRPr="008D3494">
        <w:rPr>
          <w:rFonts w:asciiTheme="majorBidi" w:eastAsia="Times New Roman" w:hAnsiTheme="majorBidi" w:cstheme="majorBidi"/>
          <w:sz w:val="28"/>
          <w:szCs w:val="28"/>
        </w:rPr>
        <w:t xml:space="preserve"> </w:t>
      </w:r>
      <w:r w:rsidR="00C80CDC"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&lt;EndNote&gt;&lt;Cite&gt;&lt;Author&gt;Patel&lt;/Author&gt;&lt;Year&gt;2015&lt;/Year&gt;&lt;RecNum&gt;568&lt;/RecNum&gt;&lt;DisplayText&gt;(Patel &amp;amp; Dewettinck, 2015)&lt;/DisplayText&gt;&lt;record&gt;&lt;rec-number&gt;568&lt;/rec-number&gt;&lt;foreign-keys&gt;&lt;key app="EN" db-id="dsvfxewd75zdr9e5wp3pvswcer9ezaxzewfs" timestamp="1757103612"&gt;568&lt;/key&gt;&lt;/foreign-keys&gt;&lt;ref-type name="Journal Article"&gt;17&lt;/ref-type&gt;&lt;contributors&gt;&lt;authors&gt;&lt;author&gt;Patel, Ashok R&lt;/author&gt;&lt;author&gt;Dewettinck, Koen&lt;/author&gt;&lt;/authors&gt;&lt;/contributors&gt;&lt;titles&gt;&lt;title&gt;Comparative evaluation of structured oil systems: Shellac oleogel, HPMC oleogel, and HIPE gel&lt;/title&gt;&lt;secondary-title&gt;European journal of lipid science and technology&lt;/secondary-title&gt;&lt;/titles&gt;&lt;periodical&gt;&lt;full-title&gt;European Journal of Lipid Science and Technology&lt;/full-title&gt;&lt;/periodical&gt;&lt;pages&gt;1772-1781&lt;/pages&gt;&lt;volume&gt;117&lt;/volume&gt;&lt;number&gt;11&lt;/number&gt;&lt;dates&gt;&lt;year&gt;2015&lt;/year&gt;&lt;/dates&gt;&lt;isbn&gt;1438-7697&lt;/isbn&gt;&lt;urls&gt;&lt;/urls&gt;&lt;/record&gt;&lt;/Cite&gt;&lt;/EndNote&gt;</w:instrText>
      </w:r>
      <w:r w:rsidR="00C80CDC"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(Patel &amp; Dewettinck, 2015)</w:t>
      </w:r>
      <w:r w:rsidR="00C80CDC" w:rsidRPr="008D3494">
        <w:rPr>
          <w:rFonts w:asciiTheme="majorBidi" w:eastAsia="Times New Roman" w:hAnsiTheme="majorBidi" w:cstheme="majorBidi"/>
          <w:sz w:val="28"/>
          <w:szCs w:val="28"/>
        </w:rPr>
        <w:fldChar w:fldCharType="end"/>
      </w:r>
      <w:r w:rsidR="009E3918" w:rsidRPr="008D3494">
        <w:rPr>
          <w:rFonts w:asciiTheme="majorBidi" w:eastAsia="Times New Roman" w:hAnsiTheme="majorBidi" w:cstheme="majorBidi"/>
          <w:sz w:val="28"/>
          <w:szCs w:val="28"/>
        </w:rPr>
        <w:t xml:space="preserve">. </w:t>
      </w:r>
    </w:p>
    <w:p w14:paraId="7DD3B8AF" w14:textId="21943F6D" w:rsidR="00CD0306" w:rsidRPr="008D3494" w:rsidRDefault="00CD0306"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 xml:space="preserve">Regarding </w:t>
      </w:r>
      <w:r w:rsidRPr="008D3494">
        <w:rPr>
          <w:rFonts w:asciiTheme="majorBidi" w:eastAsia="Times New Roman" w:hAnsiTheme="majorBidi" w:cstheme="majorBidi"/>
          <w:b/>
          <w:bCs/>
          <w:sz w:val="28"/>
          <w:szCs w:val="28"/>
        </w:rPr>
        <w:t>color properties</w:t>
      </w:r>
      <w:r w:rsidRPr="008D3494">
        <w:rPr>
          <w:rFonts w:asciiTheme="majorBidi" w:eastAsia="Times New Roman" w:hAnsiTheme="majorBidi" w:cstheme="majorBidi"/>
          <w:sz w:val="28"/>
          <w:szCs w:val="28"/>
        </w:rPr>
        <w:t xml:space="preserve">, increasing beeswax levels led to a reduction in lightness (L*) and yellowness (b*) values, while the green-red (a*) value slightly increased toward redness. The decrease in L* and b* could be linked to the intrinsic yellowish tint of beeswax and its partial masking of olive oil’s natural green hue </w:t>
      </w:r>
      <w:r w:rsidR="00F543C0" w:rsidRPr="008D3494">
        <w:rPr>
          <w:rFonts w:asciiTheme="majorBidi" w:eastAsia="Times New Roman" w:hAnsiTheme="majorBidi" w:cstheme="majorBidi"/>
          <w:sz w:val="28"/>
          <w:szCs w:val="28"/>
        </w:rPr>
        <w:lastRenderedPageBreak/>
        <w:fldChar w:fldCharType="begin"/>
      </w:r>
      <w:r w:rsidR="00C80CDC" w:rsidRPr="008D3494">
        <w:rPr>
          <w:rFonts w:asciiTheme="majorBidi" w:eastAsia="Times New Roman" w:hAnsiTheme="majorBidi" w:cstheme="majorBidi"/>
          <w:sz w:val="28"/>
          <w:szCs w:val="28"/>
        </w:rPr>
        <w:instrText xml:space="preserve"> ADDIN EN.CITE &lt;EndNote&gt;&lt;Cite&gt;&lt;Author&gt;Szydłowska-Czerniak&lt;/Author&gt;&lt;Year&gt;2011&lt;/Year&gt;&lt;RecNum&gt;569&lt;/RecNum&gt;&lt;DisplayText&gt;(Szydłowska-Czerniak, Bartkowiak-Broda, Karlović, Karlovits, &amp;amp; Szłyk, 2011)&lt;/DisplayText&gt;&lt;record&gt;&lt;rec-number&gt;569&lt;/rec-number&gt;&lt;foreign-keys&gt;&lt;key app="EN" db-id="dsvfxewd75zdr9e5wp3pvswcer9ezaxzewfs" timestamp="1757103652"&gt;569&lt;/key&gt;&lt;/foreign-keys&gt;&lt;ref-type name="Journal Article"&gt;17&lt;/ref-type&gt;&lt;contributors&gt;&lt;authors&gt;&lt;author&gt;Szydłowska-Czerniak, Aleksandra&lt;/author&gt;&lt;author&gt;Bartkowiak-Broda, Iwona&lt;/author&gt;&lt;author&gt;Karlović, Igor&lt;/author&gt;&lt;author&gt;Karlovits, György&lt;/author&gt;&lt;author&gt;Szłyk, Edward&lt;/author&gt;&lt;/authors&gt;&lt;/contributors&gt;&lt;titles&gt;&lt;title&gt;Antioxidant capacity, total phenolics, glucosinolates and colour parameters of rapeseed cultivars&lt;/title&gt;&lt;secondary-title&gt;Food Chemistry&lt;/secondary-title&gt;&lt;/titles&gt;&lt;periodical&gt;&lt;full-title&gt;Food chemistry&lt;/full-title&gt;&lt;/periodical&gt;&lt;pages&gt;556-563&lt;/pages&gt;&lt;volume&gt;127&lt;/volume&gt;&lt;number&gt;2&lt;/number&gt;&lt;keywords&gt;&lt;keyword&gt;Rapeseed varieties&lt;/keyword&gt;&lt;keyword&gt;Antioxidant capacity&lt;/keyword&gt;&lt;keyword&gt;Phenolic compounds&lt;/keyword&gt;&lt;keyword&gt;Principal component analysis&lt;/keyword&gt;&lt;/keywords&gt;&lt;dates&gt;&lt;year&gt;2011&lt;/year&gt;&lt;pub-dates&gt;&lt;date&gt;2011/07/15/&lt;/date&gt;&lt;/pub-dates&gt;&lt;/dates&gt;&lt;isbn&gt;0308-8146&lt;/isbn&gt;&lt;urls&gt;&lt;related-urls&gt;&lt;url&gt;https://www.sciencedirect.com/science/article/pii/S0308814611001270&lt;/url&gt;&lt;/related-urls&gt;&lt;/urls&gt;&lt;electronic-resource-num&gt;https://doi.org/10.1016/j.foodchem.2011.01.040&lt;/electronic-resource-num&gt;&lt;/record&gt;&lt;/Cite&gt;&lt;/EndNote&gt;</w:instrText>
      </w:r>
      <w:r w:rsidR="00F543C0"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(Szydłowska-Czerniak, Bartkowiak-Broda, Karlović, Karlovits, &amp; Szłyk, 2011)</w:t>
      </w:r>
      <w:r w:rsidR="00F543C0"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Such color variations are expected and should be optimized depending on the target food application.</w:t>
      </w:r>
    </w:p>
    <w:p w14:paraId="14803952" w14:textId="31A5BBBC" w:rsidR="00640C62" w:rsidRPr="008D3494" w:rsidRDefault="00CD0306"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 xml:space="preserve">Overall, these findings confirm that increasing beeswax content enhances the structural and oxidative performance of olive oil-based </w:t>
      </w:r>
      <w:proofErr w:type="spellStart"/>
      <w:r w:rsidR="00640C62" w:rsidRPr="008D3494">
        <w:rPr>
          <w:rFonts w:asciiTheme="majorBidi" w:eastAsia="Times New Roman" w:hAnsiTheme="majorBidi" w:cstheme="majorBidi"/>
          <w:sz w:val="28"/>
          <w:szCs w:val="28"/>
        </w:rPr>
        <w:t>emulgels</w:t>
      </w:r>
      <w:proofErr w:type="spellEnd"/>
      <w:r w:rsidRPr="008D3494">
        <w:rPr>
          <w:rFonts w:asciiTheme="majorBidi" w:eastAsia="Times New Roman" w:hAnsiTheme="majorBidi" w:cstheme="majorBidi"/>
          <w:sz w:val="28"/>
          <w:szCs w:val="28"/>
        </w:rPr>
        <w:t xml:space="preserve"> while inducing subtle changes in acidity and color. This supports the potential of beeswax-based </w:t>
      </w:r>
      <w:proofErr w:type="spellStart"/>
      <w:r w:rsidR="004D1969" w:rsidRPr="008D3494">
        <w:rPr>
          <w:rFonts w:asciiTheme="majorBidi" w:eastAsia="Times New Roman" w:hAnsiTheme="majorBidi" w:cstheme="majorBidi"/>
          <w:sz w:val="28"/>
          <w:szCs w:val="28"/>
        </w:rPr>
        <w:t>emulgels</w:t>
      </w:r>
      <w:proofErr w:type="spellEnd"/>
      <w:r w:rsidRPr="008D3494">
        <w:rPr>
          <w:rFonts w:asciiTheme="majorBidi" w:eastAsia="Times New Roman" w:hAnsiTheme="majorBidi" w:cstheme="majorBidi"/>
          <w:sz w:val="28"/>
          <w:szCs w:val="28"/>
        </w:rPr>
        <w:t xml:space="preserve"> as promising alternatives to saturated or hydrogenated fats in food systems.</w:t>
      </w:r>
    </w:p>
    <w:p w14:paraId="59582ABC" w14:textId="464D4C93" w:rsidR="00BD05B8" w:rsidRPr="008D3494" w:rsidRDefault="00BD05B8" w:rsidP="008D3494">
      <w:pPr>
        <w:pStyle w:val="ListParagraph"/>
        <w:numPr>
          <w:ilvl w:val="1"/>
          <w:numId w:val="9"/>
        </w:numPr>
        <w:spacing w:before="20" w:afterLines="20" w:after="48" w:line="360" w:lineRule="auto"/>
        <w:ind w:left="360"/>
        <w:jc w:val="both"/>
        <w:outlineLvl w:val="2"/>
        <w:rPr>
          <w:rFonts w:asciiTheme="majorBidi" w:eastAsia="Times New Roman" w:hAnsiTheme="majorBidi" w:cstheme="majorBidi"/>
          <w:sz w:val="28"/>
          <w:szCs w:val="28"/>
        </w:rPr>
      </w:pPr>
      <w:r w:rsidRPr="008D3494">
        <w:rPr>
          <w:rFonts w:asciiTheme="majorBidi" w:hAnsiTheme="majorBidi" w:cstheme="majorBidi"/>
          <w:b/>
          <w:bCs/>
          <w:sz w:val="28"/>
          <w:szCs w:val="28"/>
        </w:rPr>
        <w:t>Impact of different beeswax concentrations on</w:t>
      </w:r>
      <w:r w:rsidR="00CD0306" w:rsidRPr="008D3494">
        <w:rPr>
          <w:rFonts w:asciiTheme="majorBidi" w:eastAsia="Times New Roman" w:hAnsiTheme="majorBidi" w:cstheme="majorBidi"/>
          <w:b/>
          <w:bCs/>
          <w:sz w:val="28"/>
          <w:szCs w:val="28"/>
        </w:rPr>
        <w:t xml:space="preserve"> </w:t>
      </w:r>
      <w:r w:rsidRPr="008D3494">
        <w:rPr>
          <w:rStyle w:val="Strong"/>
          <w:rFonts w:asciiTheme="majorBidi" w:hAnsiTheme="majorBidi" w:cstheme="majorBidi"/>
          <w:sz w:val="28"/>
          <w:szCs w:val="28"/>
        </w:rPr>
        <w:t xml:space="preserve">Fatty Acid Composition of Olive Oil and Olive Oil-Based </w:t>
      </w:r>
      <w:proofErr w:type="spellStart"/>
      <w:r w:rsidRPr="008D3494">
        <w:rPr>
          <w:rStyle w:val="Strong"/>
          <w:rFonts w:asciiTheme="majorBidi" w:hAnsiTheme="majorBidi" w:cstheme="majorBidi"/>
          <w:sz w:val="28"/>
          <w:szCs w:val="28"/>
        </w:rPr>
        <w:t>emulgels</w:t>
      </w:r>
      <w:proofErr w:type="spellEnd"/>
      <w:r w:rsidRPr="008D3494">
        <w:rPr>
          <w:rFonts w:asciiTheme="majorBidi" w:eastAsia="Times New Roman" w:hAnsiTheme="majorBidi" w:cstheme="majorBidi"/>
          <w:sz w:val="28"/>
          <w:szCs w:val="28"/>
        </w:rPr>
        <w:t>:</w:t>
      </w:r>
    </w:p>
    <w:p w14:paraId="0EB25C8B" w14:textId="0F6F94FC" w:rsidR="00CD0306" w:rsidRPr="008D3494" w:rsidRDefault="00AE6303" w:rsidP="008D3494">
      <w:pPr>
        <w:spacing w:before="20" w:afterLines="20" w:after="48" w:line="360" w:lineRule="auto"/>
        <w:jc w:val="both"/>
        <w:outlineLvl w:val="2"/>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 xml:space="preserve">In table </w:t>
      </w:r>
      <w:r w:rsidR="00C62F5C">
        <w:rPr>
          <w:rFonts w:asciiTheme="majorBidi" w:eastAsia="Times New Roman" w:hAnsiTheme="majorBidi" w:cstheme="majorBidi"/>
          <w:sz w:val="28"/>
          <w:szCs w:val="28"/>
        </w:rPr>
        <w:t>3</w:t>
      </w:r>
      <w:r w:rsidRPr="008D3494">
        <w:rPr>
          <w:rFonts w:asciiTheme="majorBidi" w:eastAsia="Times New Roman" w:hAnsiTheme="majorBidi" w:cstheme="majorBidi"/>
          <w:sz w:val="28"/>
          <w:szCs w:val="28"/>
        </w:rPr>
        <w:t>, t</w:t>
      </w:r>
      <w:r w:rsidR="00CD0306" w:rsidRPr="008D3494">
        <w:rPr>
          <w:rFonts w:asciiTheme="majorBidi" w:eastAsia="Times New Roman" w:hAnsiTheme="majorBidi" w:cstheme="majorBidi"/>
          <w:sz w:val="28"/>
          <w:szCs w:val="28"/>
        </w:rPr>
        <w:t xml:space="preserve">he fatty acid composition of olive oil-based </w:t>
      </w:r>
      <w:proofErr w:type="spellStart"/>
      <w:r w:rsidR="00AF72D0" w:rsidRPr="008D3494">
        <w:rPr>
          <w:rFonts w:asciiTheme="majorBidi" w:eastAsia="Times New Roman" w:hAnsiTheme="majorBidi" w:cstheme="majorBidi"/>
          <w:sz w:val="28"/>
          <w:szCs w:val="28"/>
        </w:rPr>
        <w:t>emulgels</w:t>
      </w:r>
      <w:proofErr w:type="spellEnd"/>
      <w:r w:rsidR="00CD0306" w:rsidRPr="008D3494">
        <w:rPr>
          <w:rFonts w:asciiTheme="majorBidi" w:eastAsia="Times New Roman" w:hAnsiTheme="majorBidi" w:cstheme="majorBidi"/>
          <w:sz w:val="28"/>
          <w:szCs w:val="28"/>
        </w:rPr>
        <w:t xml:space="preserve"> structured with varying concentrations of beeswax (6</w:t>
      </w:r>
      <w:r w:rsidR="00AF72D0" w:rsidRPr="008D3494">
        <w:rPr>
          <w:rFonts w:asciiTheme="majorBidi" w:eastAsia="Times New Roman" w:hAnsiTheme="majorBidi" w:cstheme="majorBidi"/>
          <w:sz w:val="28"/>
          <w:szCs w:val="28"/>
        </w:rPr>
        <w:t>-8-10-</w:t>
      </w:r>
      <w:r w:rsidR="00CD0306" w:rsidRPr="008D3494">
        <w:rPr>
          <w:rFonts w:asciiTheme="majorBidi" w:eastAsia="Times New Roman" w:hAnsiTheme="majorBidi" w:cstheme="majorBidi"/>
          <w:sz w:val="28"/>
          <w:szCs w:val="28"/>
        </w:rPr>
        <w:t>12%) exhibited only minor variations compared to the native olive oil, indicating that the addition of beeswax has limited influence on the overall lipid profile. This is expected, as the structuring process is physical in nature and does not involve chemical modification of fatty acids.</w:t>
      </w:r>
    </w:p>
    <w:p w14:paraId="4B01B8E8" w14:textId="3E3F6550" w:rsidR="00CD0306" w:rsidRPr="008D3494" w:rsidRDefault="00CD0306"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b/>
          <w:bCs/>
          <w:sz w:val="28"/>
          <w:szCs w:val="28"/>
        </w:rPr>
        <w:t>Oleic acid (C18:1)</w:t>
      </w:r>
      <w:r w:rsidRPr="008D3494">
        <w:rPr>
          <w:rFonts w:asciiTheme="majorBidi" w:eastAsia="Times New Roman" w:hAnsiTheme="majorBidi" w:cstheme="majorBidi"/>
          <w:sz w:val="28"/>
          <w:szCs w:val="28"/>
        </w:rPr>
        <w:t xml:space="preserve"> remained the dominant fatty acid across all samples, comprising approximately 71.1</w:t>
      </w:r>
      <w:r w:rsidR="00AF72D0" w:rsidRPr="008D3494">
        <w:rPr>
          <w:rFonts w:asciiTheme="majorBidi" w:eastAsia="Times New Roman" w:hAnsiTheme="majorBidi" w:cstheme="majorBidi"/>
          <w:sz w:val="28"/>
          <w:szCs w:val="28"/>
        </w:rPr>
        <w:t>1</w:t>
      </w:r>
      <w:r w:rsidRPr="008D3494">
        <w:rPr>
          <w:rFonts w:asciiTheme="majorBidi" w:eastAsia="Times New Roman" w:hAnsiTheme="majorBidi" w:cstheme="majorBidi"/>
          <w:sz w:val="28"/>
          <w:szCs w:val="28"/>
        </w:rPr>
        <w:t>–73.</w:t>
      </w:r>
      <w:r w:rsidR="00AF72D0" w:rsidRPr="008D3494">
        <w:rPr>
          <w:rFonts w:asciiTheme="majorBidi" w:eastAsia="Times New Roman" w:hAnsiTheme="majorBidi" w:cstheme="majorBidi"/>
          <w:sz w:val="28"/>
          <w:szCs w:val="28"/>
        </w:rPr>
        <w:t>21</w:t>
      </w:r>
      <w:r w:rsidRPr="008D3494">
        <w:rPr>
          <w:rFonts w:asciiTheme="majorBidi" w:eastAsia="Times New Roman" w:hAnsiTheme="majorBidi" w:cstheme="majorBidi"/>
          <w:sz w:val="28"/>
          <w:szCs w:val="28"/>
        </w:rPr>
        <w:t xml:space="preserve">% of the total fatty acids. A slight decrease was observed with increasing beeswax content, which could be attributed to the dilution effect caused by the minor fatty acid components present in beeswax </w:t>
      </w:r>
      <w:r w:rsidR="00F543C0"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&lt;EndNote&gt;&lt;Cite&gt;&lt;Author&gt;Co&lt;/Author&gt;&lt;Year&gt;2012&lt;/Year&gt;&lt;RecNum&gt;118&lt;/RecNum&gt;&lt;DisplayText&gt;(Co &amp;amp; Marangoni, 2012)&lt;/DisplayText&gt;&lt;record&gt;&lt;rec-number&gt;118&lt;/rec-number&gt;&lt;foreign-keys&gt;&lt;key app="EN" db-id="dsvfxewd75zdr9e5wp3pvswcer9ezaxzewfs" timestamp="1749488155"&gt;118&lt;/key&gt;&lt;/foreign-keys&gt;&lt;ref-type name="Journal Article"&gt;17&lt;/ref-type&gt;&lt;contributors&gt;&lt;authors&gt;&lt;author&gt;Edmund Daniel Co&lt;/author&gt;&lt;author&gt;Marangoni, Alejandro G&lt;/author&gt;&lt;/authors&gt;&lt;/contributors&gt;&lt;titles&gt;&lt;title&gt;Organogels: An alternative edible oil-structuring method&lt;/title&gt;&lt;secondary-title&gt;Journal of the American Oil Chemists&amp;apos; Society&lt;/secondary-title&gt;&lt;/titles&gt;&lt;periodical&gt;&lt;full-title&gt;Journal of the American Oil Chemists&amp;apos; Society&lt;/full-title&gt;&lt;/periodical&gt;&lt;pages&gt;749-780&lt;/pages&gt;&lt;volume&gt;89&lt;/volume&gt;&lt;dates&gt;&lt;year&gt;2012&lt;/year&gt;&lt;/dates&gt;&lt;isbn&gt;0003-021X&lt;/isbn&gt;&lt;urls&gt;&lt;/urls&gt;&lt;/record&gt;&lt;/Cite&gt;&lt;/EndNote&gt;</w:instrText>
      </w:r>
      <w:r w:rsidR="00F543C0"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(Co &amp; Marangoni, 2012)</w:t>
      </w:r>
      <w:r w:rsidR="00F543C0"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xml:space="preserve">. This high monounsaturated fatty acid (MUFA) content is desirable from a nutritional standpoint and confirms that the </w:t>
      </w:r>
      <w:proofErr w:type="spellStart"/>
      <w:r w:rsidR="00AF72D0" w:rsidRPr="008D3494">
        <w:rPr>
          <w:rFonts w:asciiTheme="majorBidi" w:eastAsia="Times New Roman" w:hAnsiTheme="majorBidi" w:cstheme="majorBidi"/>
          <w:sz w:val="28"/>
          <w:szCs w:val="28"/>
        </w:rPr>
        <w:t>emulgels</w:t>
      </w:r>
      <w:proofErr w:type="spellEnd"/>
      <w:r w:rsidRPr="008D3494">
        <w:rPr>
          <w:rFonts w:asciiTheme="majorBidi" w:eastAsia="Times New Roman" w:hAnsiTheme="majorBidi" w:cstheme="majorBidi"/>
          <w:sz w:val="28"/>
          <w:szCs w:val="28"/>
        </w:rPr>
        <w:t xml:space="preserve"> preserve the health-promoting characteristics of olive oil </w:t>
      </w:r>
      <w:r w:rsidR="00F543C0"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&lt;EndNote&gt;&lt;Cite&gt;&lt;Author&gt;Covas&lt;/Author&gt;&lt;Year&gt;2007&lt;/Year&gt;&lt;RecNum&gt;570&lt;/RecNum&gt;&lt;DisplayText&gt;(Covas, 2007)&lt;/DisplayText&gt;&lt;record&gt;&lt;rec-number&gt;570&lt;/rec-number&gt;&lt;foreign-keys&gt;&lt;key app="EN" db-id="dsvfxewd75zdr9e5wp3pvswcer9ezaxzewfs" timestamp="1757104061"&gt;570&lt;/key&gt;&lt;/foreign-keys&gt;&lt;ref-type name="Journal Article"&gt;17&lt;/ref-type&gt;&lt;contributors&gt;&lt;authors&gt;&lt;author&gt;Covas, María-Isabel&lt;/author&gt;&lt;/authors&gt;&lt;/contributors&gt;&lt;titles&gt;&lt;title&gt;Olive oil and the cardiovascular system&lt;/title&gt;&lt;secondary-title&gt;Pharmacological Research&lt;/secondary-title&gt;&lt;/titles&gt;&lt;periodical&gt;&lt;full-title&gt;Pharmacological Research&lt;/full-title&gt;&lt;/periodical&gt;&lt;pages&gt;175-186&lt;/pages&gt;&lt;volume&gt;55&lt;/volume&gt;&lt;number&gt;3&lt;/number&gt;&lt;keywords&gt;&lt;keyword&gt;Olive oil&lt;/keyword&gt;&lt;keyword&gt;Monounsaturated fatty acids&lt;/keyword&gt;&lt;keyword&gt;Phenolic compounds&lt;/keyword&gt;&lt;keyword&gt;Cardiovascular disease&lt;/keyword&gt;&lt;/keywords&gt;&lt;dates&gt;&lt;year&gt;2007&lt;/year&gt;&lt;pub-dates&gt;&lt;date&gt;2007/03/01/&lt;/date&gt;&lt;/pub-dates&gt;&lt;/dates&gt;&lt;isbn&gt;1043-6618&lt;/isbn&gt;&lt;urls&gt;&lt;related-urls&gt;&lt;url&gt;https://www.sciencedirect.com/science/article/pii/S1043661807000333&lt;/url&gt;&lt;/related-urls&gt;&lt;/urls&gt;&lt;electronic-resource-num&gt;https://doi.org/10.1016/j.phrs.2007.01.010&lt;/electronic-resource-num&gt;&lt;/record&gt;&lt;/Cite&gt;&lt;/EndNote&gt;</w:instrText>
      </w:r>
      <w:r w:rsidR="00F543C0"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(Covas, 2007)</w:t>
      </w:r>
      <w:r w:rsidR="00F543C0"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w:t>
      </w:r>
      <w:r w:rsidR="00AF72D0" w:rsidRPr="008D3494">
        <w:rPr>
          <w:rFonts w:asciiTheme="majorBidi" w:eastAsia="Times New Roman" w:hAnsiTheme="majorBidi" w:cstheme="majorBidi"/>
          <w:sz w:val="28"/>
          <w:szCs w:val="28"/>
        </w:rPr>
        <w:t xml:space="preserve"> </w:t>
      </w:r>
      <w:r w:rsidRPr="008D3494">
        <w:rPr>
          <w:rFonts w:asciiTheme="majorBidi" w:eastAsia="Times New Roman" w:hAnsiTheme="majorBidi" w:cstheme="majorBidi"/>
          <w:sz w:val="28"/>
          <w:szCs w:val="28"/>
        </w:rPr>
        <w:t xml:space="preserve">A modest increase in </w:t>
      </w:r>
      <w:r w:rsidRPr="008D3494">
        <w:rPr>
          <w:rFonts w:asciiTheme="majorBidi" w:eastAsia="Times New Roman" w:hAnsiTheme="majorBidi" w:cstheme="majorBidi"/>
          <w:b/>
          <w:bCs/>
          <w:sz w:val="28"/>
          <w:szCs w:val="28"/>
        </w:rPr>
        <w:t>palmitic acid (C16:0)</w:t>
      </w:r>
      <w:r w:rsidRPr="008D3494">
        <w:rPr>
          <w:rFonts w:asciiTheme="majorBidi" w:eastAsia="Times New Roman" w:hAnsiTheme="majorBidi" w:cstheme="majorBidi"/>
          <w:sz w:val="28"/>
          <w:szCs w:val="28"/>
        </w:rPr>
        <w:t xml:space="preserve"> and </w:t>
      </w:r>
      <w:r w:rsidRPr="008D3494">
        <w:rPr>
          <w:rFonts w:asciiTheme="majorBidi" w:eastAsia="Times New Roman" w:hAnsiTheme="majorBidi" w:cstheme="majorBidi"/>
          <w:b/>
          <w:bCs/>
          <w:sz w:val="28"/>
          <w:szCs w:val="28"/>
        </w:rPr>
        <w:t>stearic acid (C18:0)</w:t>
      </w:r>
      <w:r w:rsidRPr="008D3494">
        <w:rPr>
          <w:rFonts w:asciiTheme="majorBidi" w:eastAsia="Times New Roman" w:hAnsiTheme="majorBidi" w:cstheme="majorBidi"/>
          <w:sz w:val="28"/>
          <w:szCs w:val="28"/>
        </w:rPr>
        <w:t xml:space="preserve"> was observed as beeswax concentration increased. Palmitic acid increased from 11.2</w:t>
      </w:r>
      <w:r w:rsidR="00AE6303" w:rsidRPr="008D3494">
        <w:rPr>
          <w:rFonts w:asciiTheme="majorBidi" w:eastAsia="Times New Roman" w:hAnsiTheme="majorBidi" w:cstheme="majorBidi"/>
          <w:sz w:val="28"/>
          <w:szCs w:val="28"/>
        </w:rPr>
        <w:t>1</w:t>
      </w:r>
      <w:r w:rsidRPr="008D3494">
        <w:rPr>
          <w:rFonts w:asciiTheme="majorBidi" w:eastAsia="Times New Roman" w:hAnsiTheme="majorBidi" w:cstheme="majorBidi"/>
          <w:sz w:val="28"/>
          <w:szCs w:val="28"/>
        </w:rPr>
        <w:t xml:space="preserve"> % in pure olive oil to 12.35 % at 12% beeswax, while stearic acid rose from 2.7</w:t>
      </w:r>
      <w:r w:rsidR="00AE6303" w:rsidRPr="008D3494">
        <w:rPr>
          <w:rFonts w:asciiTheme="majorBidi" w:eastAsia="Times New Roman" w:hAnsiTheme="majorBidi" w:cstheme="majorBidi"/>
          <w:sz w:val="28"/>
          <w:szCs w:val="28"/>
        </w:rPr>
        <w:t>3</w:t>
      </w:r>
      <w:r w:rsidRPr="008D3494">
        <w:rPr>
          <w:rFonts w:asciiTheme="majorBidi" w:eastAsia="Times New Roman" w:hAnsiTheme="majorBidi" w:cstheme="majorBidi"/>
          <w:sz w:val="28"/>
          <w:szCs w:val="28"/>
        </w:rPr>
        <w:t xml:space="preserve"> % to 2.9</w:t>
      </w:r>
      <w:r w:rsidR="00AE6303" w:rsidRPr="008D3494">
        <w:rPr>
          <w:rFonts w:asciiTheme="majorBidi" w:eastAsia="Times New Roman" w:hAnsiTheme="majorBidi" w:cstheme="majorBidi"/>
          <w:sz w:val="28"/>
          <w:szCs w:val="28"/>
        </w:rPr>
        <w:t>4</w:t>
      </w:r>
      <w:r w:rsidRPr="008D3494">
        <w:rPr>
          <w:rFonts w:asciiTheme="majorBidi" w:eastAsia="Times New Roman" w:hAnsiTheme="majorBidi" w:cstheme="majorBidi"/>
          <w:sz w:val="28"/>
          <w:szCs w:val="28"/>
        </w:rPr>
        <w:t xml:space="preserve"> %. This trend </w:t>
      </w:r>
      <w:r w:rsidR="00AE6303" w:rsidRPr="008D3494">
        <w:rPr>
          <w:rFonts w:asciiTheme="majorBidi" w:eastAsia="Times New Roman" w:hAnsiTheme="majorBidi" w:cstheme="majorBidi"/>
          <w:sz w:val="28"/>
          <w:szCs w:val="28"/>
        </w:rPr>
        <w:t>was</w:t>
      </w:r>
      <w:r w:rsidRPr="008D3494">
        <w:rPr>
          <w:rFonts w:asciiTheme="majorBidi" w:eastAsia="Times New Roman" w:hAnsiTheme="majorBidi" w:cstheme="majorBidi"/>
          <w:sz w:val="28"/>
          <w:szCs w:val="28"/>
        </w:rPr>
        <w:t xml:space="preserve"> consistent with previous studies, which showed that beeswax contains high levels of saturated fatty acids, especially C16:0 and C18:0 </w:t>
      </w:r>
      <w:r w:rsidR="00F543C0"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&lt;EndNote&gt;&lt;Cite&gt;&lt;Author&gt;Zbikowska&lt;/Author&gt;&lt;Year&gt;2022&lt;/Year&gt;&lt;RecNum&gt;571&lt;/RecNum&gt;&lt;DisplayText&gt;(Zbikowska et al., 2022)&lt;/DisplayText&gt;&lt;record&gt;&lt;rec-number&gt;571&lt;/rec-number&gt;&lt;foreign-keys&gt;&lt;key app="EN" db-id="dsvfxewd75zdr9e5wp3pvswcer9ezaxzewfs" timestamp="1757104100"&gt;571&lt;/key&gt;&lt;/foreign-keys&gt;&lt;ref-type name="Journal Article"&gt;17&lt;/ref-type&gt;&lt;contributors&gt;&lt;authors&gt;&lt;author&gt;Zbikowska, Anna&lt;/author&gt;&lt;author&gt;Onacik-Gür, Sylwia&lt;/author&gt;&lt;author&gt;Kowalska, Małgorzata&lt;/author&gt;&lt;author&gt;Sowiński, Michał&lt;/author&gt;&lt;author&gt;Szymańska, Iwona&lt;/author&gt;&lt;author&gt;Żbikowska, Katarzyna&lt;/author&gt;&lt;author&gt;Marciniak-Łukasiak, Katarzyna&lt;/author&gt;&lt;author&gt;Werpachowski, Wojciech&lt;/author&gt;&lt;/authors&gt;&lt;/contributors&gt;&lt;titles&gt;&lt;title&gt;Analysis of Stability, Rheological and Structural Properties of Oleogels Obtained from Peanut Oil Structured with Yellow Beeswax&lt;/title&gt;&lt;secondary-title&gt;Gels&lt;/secondary-title&gt;&lt;/titles&gt;&lt;periodical&gt;&lt;full-title&gt;Gels&lt;/full-title&gt;&lt;/periodical&gt;&lt;pages&gt;448&lt;/pages&gt;&lt;volume&gt;8&lt;/volume&gt;&lt;number&gt;7&lt;/number&gt;&lt;dates&gt;&lt;year&gt;2022&lt;/year&gt;&lt;/dates&gt;&lt;isbn&gt;2310-2861&lt;/isbn&gt;&lt;accession-num&gt;doi:10.3390/gels8070448&lt;/accession-num&gt;&lt;urls&gt;&lt;related-urls&gt;&lt;url&gt;https://www.mdpi.com/2310-2861/8/7/448&lt;/url&gt;&lt;/related-urls&gt;&lt;/urls&gt;&lt;/record&gt;&lt;/Cite&gt;&lt;/EndNote&gt;</w:instrText>
      </w:r>
      <w:r w:rsidR="00F543C0"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(Zbikowska et al., 2022)</w:t>
      </w:r>
      <w:r w:rsidR="00F543C0"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xml:space="preserve">. The slight enrichment </w:t>
      </w:r>
      <w:r w:rsidRPr="008D3494">
        <w:rPr>
          <w:rFonts w:asciiTheme="majorBidi" w:eastAsia="Times New Roman" w:hAnsiTheme="majorBidi" w:cstheme="majorBidi"/>
          <w:sz w:val="28"/>
          <w:szCs w:val="28"/>
        </w:rPr>
        <w:lastRenderedPageBreak/>
        <w:t>in saturated fats contribute</w:t>
      </w:r>
      <w:r w:rsidR="00743A6C" w:rsidRPr="008D3494">
        <w:rPr>
          <w:rFonts w:asciiTheme="majorBidi" w:eastAsia="Times New Roman" w:hAnsiTheme="majorBidi" w:cstheme="majorBidi"/>
          <w:sz w:val="28"/>
          <w:szCs w:val="28"/>
        </w:rPr>
        <w:t>d</w:t>
      </w:r>
      <w:r w:rsidRPr="008D3494">
        <w:rPr>
          <w:rFonts w:asciiTheme="majorBidi" w:eastAsia="Times New Roman" w:hAnsiTheme="majorBidi" w:cstheme="majorBidi"/>
          <w:sz w:val="28"/>
          <w:szCs w:val="28"/>
        </w:rPr>
        <w:t xml:space="preserve"> to the enhanced structuring ability and firmness of the </w:t>
      </w:r>
      <w:proofErr w:type="spellStart"/>
      <w:r w:rsidR="00743A6C" w:rsidRPr="008D3494">
        <w:rPr>
          <w:rFonts w:asciiTheme="majorBidi" w:eastAsia="Times New Roman" w:hAnsiTheme="majorBidi" w:cstheme="majorBidi"/>
          <w:sz w:val="28"/>
          <w:szCs w:val="28"/>
        </w:rPr>
        <w:t>emulgels</w:t>
      </w:r>
      <w:proofErr w:type="spellEnd"/>
      <w:r w:rsidRPr="008D3494">
        <w:rPr>
          <w:rFonts w:asciiTheme="majorBidi" w:eastAsia="Times New Roman" w:hAnsiTheme="majorBidi" w:cstheme="majorBidi"/>
          <w:sz w:val="28"/>
          <w:szCs w:val="28"/>
        </w:rPr>
        <w:t xml:space="preserve"> without significantly compromising their nutritional value.</w:t>
      </w:r>
    </w:p>
    <w:p w14:paraId="1C1F79B8" w14:textId="69E98A0F" w:rsidR="00CD0306" w:rsidRPr="008D3494" w:rsidRDefault="00CD0306"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 xml:space="preserve">In contrast, </w:t>
      </w:r>
      <w:r w:rsidRPr="008D3494">
        <w:rPr>
          <w:rFonts w:asciiTheme="majorBidi" w:eastAsia="Times New Roman" w:hAnsiTheme="majorBidi" w:cstheme="majorBidi"/>
          <w:b/>
          <w:bCs/>
          <w:sz w:val="28"/>
          <w:szCs w:val="28"/>
        </w:rPr>
        <w:t>linoleic acid (C18:2)</w:t>
      </w:r>
      <w:r w:rsidRPr="008D3494">
        <w:rPr>
          <w:rFonts w:asciiTheme="majorBidi" w:eastAsia="Times New Roman" w:hAnsiTheme="majorBidi" w:cstheme="majorBidi"/>
          <w:sz w:val="28"/>
          <w:szCs w:val="28"/>
        </w:rPr>
        <w:t>, a polyunsaturated fatty acid (PUFA), showed a mild decrease from 10.5</w:t>
      </w:r>
      <w:r w:rsidR="001C1856" w:rsidRPr="008D3494">
        <w:rPr>
          <w:rFonts w:asciiTheme="majorBidi" w:eastAsia="Times New Roman" w:hAnsiTheme="majorBidi" w:cstheme="majorBidi"/>
          <w:sz w:val="28"/>
          <w:szCs w:val="28"/>
        </w:rPr>
        <w:t>3</w:t>
      </w:r>
      <w:r w:rsidRPr="008D3494">
        <w:rPr>
          <w:rFonts w:asciiTheme="majorBidi" w:eastAsia="Times New Roman" w:hAnsiTheme="majorBidi" w:cstheme="majorBidi"/>
          <w:sz w:val="28"/>
          <w:szCs w:val="28"/>
        </w:rPr>
        <w:t xml:space="preserve"> % to 9.93 % with increasing beeswax content. This </w:t>
      </w:r>
      <w:r w:rsidR="001C1856" w:rsidRPr="008D3494">
        <w:rPr>
          <w:rFonts w:asciiTheme="majorBidi" w:eastAsia="Times New Roman" w:hAnsiTheme="majorBidi" w:cstheme="majorBidi"/>
          <w:sz w:val="28"/>
          <w:szCs w:val="28"/>
        </w:rPr>
        <w:t>might</w:t>
      </w:r>
      <w:r w:rsidRPr="008D3494">
        <w:rPr>
          <w:rFonts w:asciiTheme="majorBidi" w:eastAsia="Times New Roman" w:hAnsiTheme="majorBidi" w:cstheme="majorBidi"/>
          <w:sz w:val="28"/>
          <w:szCs w:val="28"/>
        </w:rPr>
        <w:t xml:space="preserve"> also be due to the lower PUFA content in beeswax compared to olive oil. </w:t>
      </w:r>
      <w:r w:rsidRPr="008D3494">
        <w:rPr>
          <w:rFonts w:asciiTheme="majorBidi" w:eastAsia="Times New Roman" w:hAnsiTheme="majorBidi" w:cstheme="majorBidi"/>
          <w:b/>
          <w:bCs/>
          <w:sz w:val="28"/>
          <w:szCs w:val="28"/>
        </w:rPr>
        <w:t>Linolenic acid (C18:3)</w:t>
      </w:r>
      <w:r w:rsidRPr="008D3494">
        <w:rPr>
          <w:rFonts w:asciiTheme="majorBidi" w:eastAsia="Times New Roman" w:hAnsiTheme="majorBidi" w:cstheme="majorBidi"/>
          <w:sz w:val="28"/>
          <w:szCs w:val="28"/>
        </w:rPr>
        <w:t xml:space="preserve"> remained relatively constant (0.59–0.61%), confirming the stability of this minor component throughout the </w:t>
      </w:r>
      <w:proofErr w:type="spellStart"/>
      <w:r w:rsidR="001C1856" w:rsidRPr="008D3494">
        <w:rPr>
          <w:rFonts w:asciiTheme="majorBidi" w:eastAsia="Times New Roman" w:hAnsiTheme="majorBidi" w:cstheme="majorBidi"/>
          <w:sz w:val="28"/>
          <w:szCs w:val="28"/>
        </w:rPr>
        <w:t>emulgel</w:t>
      </w:r>
      <w:r w:rsidRPr="008D3494">
        <w:rPr>
          <w:rFonts w:asciiTheme="majorBidi" w:eastAsia="Times New Roman" w:hAnsiTheme="majorBidi" w:cstheme="majorBidi"/>
          <w:sz w:val="28"/>
          <w:szCs w:val="28"/>
        </w:rPr>
        <w:t>ation</w:t>
      </w:r>
      <w:proofErr w:type="spellEnd"/>
      <w:r w:rsidRPr="008D3494">
        <w:rPr>
          <w:rFonts w:asciiTheme="majorBidi" w:eastAsia="Times New Roman" w:hAnsiTheme="majorBidi" w:cstheme="majorBidi"/>
          <w:sz w:val="28"/>
          <w:szCs w:val="28"/>
        </w:rPr>
        <w:t xml:space="preserve"> process.</w:t>
      </w:r>
    </w:p>
    <w:p w14:paraId="4A494C7D" w14:textId="4CA04FC7" w:rsidR="00507A49" w:rsidRPr="008D3494" w:rsidRDefault="00CD0306" w:rsidP="008D3494">
      <w:pPr>
        <w:spacing w:before="20" w:afterLines="20" w:after="48" w:line="360" w:lineRule="auto"/>
        <w:jc w:val="both"/>
        <w:rPr>
          <w:rFonts w:asciiTheme="majorBidi" w:eastAsia="Times New Roman" w:hAnsiTheme="majorBidi" w:cstheme="majorBidi"/>
          <w:sz w:val="28"/>
          <w:szCs w:val="28"/>
          <w:rtl/>
        </w:rPr>
      </w:pPr>
      <w:r w:rsidRPr="008D3494">
        <w:rPr>
          <w:rFonts w:asciiTheme="majorBidi" w:eastAsia="Times New Roman" w:hAnsiTheme="majorBidi" w:cstheme="majorBidi"/>
          <w:sz w:val="28"/>
          <w:szCs w:val="28"/>
        </w:rPr>
        <w:t>Overall, the fatty acid profile confirm</w:t>
      </w:r>
      <w:r w:rsidR="001C1856" w:rsidRPr="008D3494">
        <w:rPr>
          <w:rFonts w:asciiTheme="majorBidi" w:eastAsia="Times New Roman" w:hAnsiTheme="majorBidi" w:cstheme="majorBidi"/>
          <w:sz w:val="28"/>
          <w:szCs w:val="28"/>
        </w:rPr>
        <w:t>ed</w:t>
      </w:r>
      <w:r w:rsidRPr="008D3494">
        <w:rPr>
          <w:rFonts w:asciiTheme="majorBidi" w:eastAsia="Times New Roman" w:hAnsiTheme="majorBidi" w:cstheme="majorBidi"/>
          <w:sz w:val="28"/>
          <w:szCs w:val="28"/>
        </w:rPr>
        <w:t xml:space="preserve"> that beeswax structuring </w:t>
      </w:r>
      <w:r w:rsidR="001C1856" w:rsidRPr="008D3494">
        <w:rPr>
          <w:rFonts w:asciiTheme="majorBidi" w:eastAsia="Times New Roman" w:hAnsiTheme="majorBidi" w:cstheme="majorBidi"/>
          <w:sz w:val="28"/>
          <w:szCs w:val="28"/>
        </w:rPr>
        <w:t>did</w:t>
      </w:r>
      <w:r w:rsidRPr="008D3494">
        <w:rPr>
          <w:rFonts w:asciiTheme="majorBidi" w:eastAsia="Times New Roman" w:hAnsiTheme="majorBidi" w:cstheme="majorBidi"/>
          <w:sz w:val="28"/>
          <w:szCs w:val="28"/>
        </w:rPr>
        <w:t xml:space="preserve"> not alter the functional lipid composition of olive oil. The slight increase in saturated fatty acids </w:t>
      </w:r>
      <w:r w:rsidR="006049E6" w:rsidRPr="008D3494">
        <w:rPr>
          <w:rFonts w:asciiTheme="majorBidi" w:eastAsia="Times New Roman" w:hAnsiTheme="majorBidi" w:cstheme="majorBidi"/>
          <w:sz w:val="28"/>
          <w:szCs w:val="28"/>
        </w:rPr>
        <w:t>was</w:t>
      </w:r>
      <w:r w:rsidRPr="008D3494">
        <w:rPr>
          <w:rFonts w:asciiTheme="majorBidi" w:eastAsia="Times New Roman" w:hAnsiTheme="majorBidi" w:cstheme="majorBidi"/>
          <w:sz w:val="28"/>
          <w:szCs w:val="28"/>
        </w:rPr>
        <w:t xml:space="preserve"> beneficial for improving gelation properties and oxidative stability (Patel et al., 2015), while the MUFA/PUFA balance remain</w:t>
      </w:r>
      <w:r w:rsidR="001C1856" w:rsidRPr="008D3494">
        <w:rPr>
          <w:rFonts w:asciiTheme="majorBidi" w:eastAsia="Times New Roman" w:hAnsiTheme="majorBidi" w:cstheme="majorBidi"/>
          <w:sz w:val="28"/>
          <w:szCs w:val="28"/>
        </w:rPr>
        <w:t>ed</w:t>
      </w:r>
      <w:r w:rsidRPr="008D3494">
        <w:rPr>
          <w:rFonts w:asciiTheme="majorBidi" w:eastAsia="Times New Roman" w:hAnsiTheme="majorBidi" w:cstheme="majorBidi"/>
          <w:sz w:val="28"/>
          <w:szCs w:val="28"/>
        </w:rPr>
        <w:t xml:space="preserve"> favorable for nutritional applications. These results </w:t>
      </w:r>
      <w:r w:rsidR="006049E6" w:rsidRPr="008D3494">
        <w:rPr>
          <w:rFonts w:asciiTheme="majorBidi" w:eastAsia="Times New Roman" w:hAnsiTheme="majorBidi" w:cstheme="majorBidi"/>
          <w:sz w:val="28"/>
          <w:szCs w:val="28"/>
        </w:rPr>
        <w:t>were</w:t>
      </w:r>
      <w:r w:rsidRPr="008D3494">
        <w:rPr>
          <w:rFonts w:asciiTheme="majorBidi" w:eastAsia="Times New Roman" w:hAnsiTheme="majorBidi" w:cstheme="majorBidi"/>
          <w:sz w:val="28"/>
          <w:szCs w:val="28"/>
        </w:rPr>
        <w:t xml:space="preserve"> in agreement with similar studies using natural waxes for </w:t>
      </w:r>
      <w:proofErr w:type="spellStart"/>
      <w:r w:rsidR="006049E6" w:rsidRPr="008D3494">
        <w:rPr>
          <w:rFonts w:asciiTheme="majorBidi" w:eastAsia="Times New Roman" w:hAnsiTheme="majorBidi" w:cstheme="majorBidi"/>
          <w:sz w:val="28"/>
          <w:szCs w:val="28"/>
        </w:rPr>
        <w:t>emulge</w:t>
      </w:r>
      <w:r w:rsidRPr="008D3494">
        <w:rPr>
          <w:rFonts w:asciiTheme="majorBidi" w:eastAsia="Times New Roman" w:hAnsiTheme="majorBidi" w:cstheme="majorBidi"/>
          <w:sz w:val="28"/>
          <w:szCs w:val="28"/>
        </w:rPr>
        <w:t>lation</w:t>
      </w:r>
      <w:proofErr w:type="spellEnd"/>
      <w:r w:rsidRPr="008D3494">
        <w:rPr>
          <w:rFonts w:asciiTheme="majorBidi" w:eastAsia="Times New Roman" w:hAnsiTheme="majorBidi" w:cstheme="majorBidi"/>
          <w:sz w:val="28"/>
          <w:szCs w:val="28"/>
        </w:rPr>
        <w:t xml:space="preserve"> in vegetable oils </w:t>
      </w:r>
      <w:r w:rsidR="00F543C0"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&lt;EndNote&gt;&lt;Cite&gt;&lt;Author&gt;Álvarez-Mateos&lt;/Author&gt;&lt;Year&gt;2019&lt;/Year&gt;&lt;RecNum&gt;572&lt;/RecNum&gt;&lt;DisplayText&gt;(Álvarez-Mateos et al., 2019; Davidov‐Pardo et al., 2012)&lt;/DisplayText&gt;&lt;record&gt;&lt;rec-number&gt;572&lt;/rec-number&gt;&lt;foreign-keys&gt;&lt;key app="EN" db-id="dsvfxewd75zdr9e5wp3pvswcer9ezaxzewfs" timestamp="1757104162"&gt;572&lt;/key&gt;&lt;/foreign-keys&gt;&lt;ref-type name="Journal Article"&gt;17&lt;/ref-type&gt;&lt;contributors&gt;&lt;authors&gt;&lt;author&gt;Álvarez-Mateos, P&lt;/author&gt;&lt;author&gt;García-Martín, Juan Francisco&lt;/author&gt;&lt;author&gt;Guerrero-Vacas, Francisco José&lt;/author&gt;&lt;author&gt;Naranjo-Calderón, Cristina&lt;/author&gt;&lt;author&gt;Barrios-Sánchez, Carmen C&lt;/author&gt;&lt;author&gt;Pérez Camino, María del Carmen&lt;/author&gt;&lt;/authors&gt;&lt;/contributors&gt;&lt;titles&gt;&lt;title&gt;Valorization of a high-acidity residual oil generated in the waste cooking oils recycling industries&lt;/title&gt;&lt;/titles&gt;&lt;dates&gt;&lt;year&gt;2019&lt;/year&gt;&lt;/dates&gt;&lt;isbn&gt;1988-4214&lt;/isbn&gt;&lt;urls&gt;&lt;/urls&gt;&lt;/record&gt;&lt;/Cite&gt;&lt;Cite&gt;&lt;Author&gt;Davidov‐Pardo&lt;/Author&gt;&lt;Year&gt;2012&lt;/Year&gt;&lt;RecNum&gt;63&lt;/RecNum&gt;&lt;record&gt;&lt;rec-number&gt;63&lt;/rec-number&gt;&lt;foreign-keys&gt;&lt;key app="EN" db-id="dsvfxewd75zdr9e5wp3pvswcer9ezaxzewfs" timestamp="1746286961"&gt;63&lt;/key&gt;&lt;/foreign-keys&gt;&lt;ref-type name="Journal Article"&gt;17&lt;/ref-type&gt;&lt;contributors&gt;&lt;authors&gt;&lt;author&gt;Davidov‐Pardo, G&lt;/author&gt;&lt;author&gt;Moreno, M&lt;/author&gt;&lt;author&gt;Arozarena, I&lt;/author&gt;&lt;author&gt;Marín‐Arroyo, MR&lt;/author&gt;&lt;author&gt;Bleibaum, RN&lt;/author&gt;&lt;author&gt;Bruhn, CM&lt;/author&gt;&lt;/authors&gt;&lt;/contributors&gt;&lt;titles&gt;&lt;title&gt;Sensory and consumer perception of the addition of grape seed extracts in cookies&lt;/title&gt;&lt;secondary-title&gt;Journal of Food Science&lt;/secondary-title&gt;&lt;/titles&gt;&lt;periodical&gt;&lt;full-title&gt;Journal of Food Science&lt;/full-title&gt;&lt;/periodical&gt;&lt;pages&gt;S430-S438&lt;/pages&gt;&lt;volume&gt;77&lt;/volume&gt;&lt;number&gt;12&lt;/number&gt;&lt;dates&gt;&lt;year&gt;2012&lt;/year&gt;&lt;/dates&gt;&lt;isbn&gt;0022-1147&lt;/isbn&gt;&lt;urls&gt;&lt;/urls&gt;&lt;/record&gt;&lt;/Cite&gt;&lt;/EndNote&gt;</w:instrText>
      </w:r>
      <w:r w:rsidR="00F543C0"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(Álvarez-Mateos et al., 2019; Davidov‐Pardo et al., 2012)</w:t>
      </w:r>
      <w:r w:rsidR="00F543C0"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w:t>
      </w:r>
    </w:p>
    <w:p w14:paraId="0E1208F8" w14:textId="6CD72554" w:rsidR="00CD0306" w:rsidRPr="008D3494" w:rsidRDefault="00C51D13" w:rsidP="008D3494">
      <w:pPr>
        <w:spacing w:before="20" w:afterLines="20" w:after="48" w:line="360" w:lineRule="auto"/>
        <w:jc w:val="both"/>
        <w:outlineLvl w:val="2"/>
        <w:rPr>
          <w:rFonts w:asciiTheme="majorBidi" w:eastAsia="Times New Roman" w:hAnsiTheme="majorBidi" w:cstheme="majorBidi"/>
          <w:b/>
          <w:bCs/>
          <w:sz w:val="28"/>
          <w:szCs w:val="28"/>
        </w:rPr>
      </w:pPr>
      <w:r w:rsidRPr="008D3494">
        <w:rPr>
          <w:rFonts w:asciiTheme="majorBidi" w:eastAsia="Times New Roman" w:hAnsiTheme="majorBidi" w:cstheme="majorBidi"/>
          <w:b/>
          <w:bCs/>
          <w:sz w:val="28"/>
          <w:szCs w:val="28"/>
        </w:rPr>
        <w:t xml:space="preserve">3.3 </w:t>
      </w:r>
      <w:r w:rsidR="003214BB" w:rsidRPr="008D3494">
        <w:rPr>
          <w:rFonts w:asciiTheme="majorBidi" w:hAnsiTheme="majorBidi" w:cstheme="majorBidi"/>
          <w:b/>
          <w:bCs/>
          <w:sz w:val="28"/>
          <w:szCs w:val="28"/>
        </w:rPr>
        <w:t>Impact of different beeswax concentrations on</w:t>
      </w:r>
      <w:r w:rsidR="003214BB" w:rsidRPr="008D3494">
        <w:rPr>
          <w:rFonts w:asciiTheme="majorBidi" w:eastAsia="Times New Roman" w:hAnsiTheme="majorBidi" w:cstheme="majorBidi"/>
          <w:b/>
          <w:bCs/>
          <w:sz w:val="28"/>
          <w:szCs w:val="28"/>
        </w:rPr>
        <w:t xml:space="preserve"> </w:t>
      </w:r>
      <w:r w:rsidR="00CD0306" w:rsidRPr="008D3494">
        <w:rPr>
          <w:rFonts w:asciiTheme="majorBidi" w:eastAsia="Times New Roman" w:hAnsiTheme="majorBidi" w:cstheme="majorBidi"/>
          <w:b/>
          <w:bCs/>
          <w:sz w:val="28"/>
          <w:szCs w:val="28"/>
        </w:rPr>
        <w:t>Total Phenolic Content and Antioxidant Activity</w:t>
      </w:r>
      <w:r w:rsidR="008F0B42" w:rsidRPr="008D3494">
        <w:rPr>
          <w:rFonts w:asciiTheme="majorBidi" w:eastAsia="Times New Roman" w:hAnsiTheme="majorBidi" w:cstheme="majorBidi"/>
          <w:b/>
          <w:bCs/>
          <w:sz w:val="28"/>
          <w:szCs w:val="28"/>
        </w:rPr>
        <w:t xml:space="preserve"> (DPPH </w:t>
      </w:r>
      <w:r w:rsidR="000E414B" w:rsidRPr="008D3494">
        <w:rPr>
          <w:rFonts w:asciiTheme="majorBidi" w:eastAsia="Times New Roman" w:hAnsiTheme="majorBidi" w:cstheme="majorBidi"/>
          <w:b/>
          <w:bCs/>
          <w:sz w:val="28"/>
          <w:szCs w:val="28"/>
        </w:rPr>
        <w:t xml:space="preserve">% </w:t>
      </w:r>
      <w:r w:rsidR="008F0B42" w:rsidRPr="008D3494">
        <w:rPr>
          <w:rFonts w:asciiTheme="majorBidi" w:eastAsia="Times New Roman" w:hAnsiTheme="majorBidi" w:cstheme="majorBidi"/>
          <w:b/>
          <w:bCs/>
          <w:sz w:val="28"/>
          <w:szCs w:val="28"/>
        </w:rPr>
        <w:t>radical scavenging activity)</w:t>
      </w:r>
      <w:r w:rsidR="00CD0306" w:rsidRPr="008D3494">
        <w:rPr>
          <w:rFonts w:asciiTheme="majorBidi" w:eastAsia="Times New Roman" w:hAnsiTheme="majorBidi" w:cstheme="majorBidi"/>
          <w:b/>
          <w:bCs/>
          <w:sz w:val="28"/>
          <w:szCs w:val="28"/>
        </w:rPr>
        <w:t xml:space="preserve"> of Olive Oil-Based </w:t>
      </w:r>
      <w:proofErr w:type="spellStart"/>
      <w:r w:rsidRPr="008D3494">
        <w:rPr>
          <w:rFonts w:asciiTheme="majorBidi" w:eastAsia="Times New Roman" w:hAnsiTheme="majorBidi" w:cstheme="majorBidi"/>
          <w:b/>
          <w:bCs/>
          <w:sz w:val="28"/>
          <w:szCs w:val="28"/>
        </w:rPr>
        <w:t>emulgels</w:t>
      </w:r>
      <w:proofErr w:type="spellEnd"/>
      <w:r w:rsidRPr="008D3494">
        <w:rPr>
          <w:rFonts w:asciiTheme="majorBidi" w:eastAsia="Times New Roman" w:hAnsiTheme="majorBidi" w:cstheme="majorBidi"/>
          <w:b/>
          <w:bCs/>
          <w:sz w:val="28"/>
          <w:szCs w:val="28"/>
        </w:rPr>
        <w:t>:</w:t>
      </w:r>
    </w:p>
    <w:p w14:paraId="64EECC03" w14:textId="66423776" w:rsidR="00CD0306" w:rsidRPr="008D3494" w:rsidRDefault="00A90FA4"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 xml:space="preserve">Results in </w:t>
      </w:r>
      <w:r w:rsidR="0056188E" w:rsidRPr="008D3494">
        <w:rPr>
          <w:rFonts w:asciiTheme="majorBidi" w:eastAsia="Times New Roman" w:hAnsiTheme="majorBidi" w:cstheme="majorBidi"/>
          <w:sz w:val="28"/>
          <w:szCs w:val="28"/>
        </w:rPr>
        <w:t>T</w:t>
      </w:r>
      <w:r w:rsidRPr="008D3494">
        <w:rPr>
          <w:rFonts w:asciiTheme="majorBidi" w:eastAsia="Times New Roman" w:hAnsiTheme="majorBidi" w:cstheme="majorBidi"/>
          <w:sz w:val="28"/>
          <w:szCs w:val="28"/>
        </w:rPr>
        <w:t xml:space="preserve">able </w:t>
      </w:r>
      <w:r w:rsidR="00C62F5C">
        <w:rPr>
          <w:rFonts w:asciiTheme="majorBidi" w:eastAsia="Times New Roman" w:hAnsiTheme="majorBidi" w:cstheme="majorBidi"/>
          <w:sz w:val="28"/>
          <w:szCs w:val="28"/>
        </w:rPr>
        <w:t>4</w:t>
      </w:r>
      <w:r w:rsidRPr="008D3494">
        <w:rPr>
          <w:rFonts w:asciiTheme="majorBidi" w:eastAsia="Times New Roman" w:hAnsiTheme="majorBidi" w:cstheme="majorBidi"/>
          <w:sz w:val="28"/>
          <w:szCs w:val="28"/>
        </w:rPr>
        <w:t xml:space="preserve"> showed that t</w:t>
      </w:r>
      <w:r w:rsidR="00CD0306" w:rsidRPr="008D3494">
        <w:rPr>
          <w:rFonts w:asciiTheme="majorBidi" w:eastAsia="Times New Roman" w:hAnsiTheme="majorBidi" w:cstheme="majorBidi"/>
          <w:sz w:val="28"/>
          <w:szCs w:val="28"/>
        </w:rPr>
        <w:t>he incorporation of beeswax at varying concentrations (6–</w:t>
      </w:r>
      <w:r w:rsidRPr="008D3494">
        <w:rPr>
          <w:rFonts w:asciiTheme="majorBidi" w:eastAsia="Times New Roman" w:hAnsiTheme="majorBidi" w:cstheme="majorBidi"/>
          <w:sz w:val="28"/>
          <w:szCs w:val="28"/>
        </w:rPr>
        <w:t>8-10-</w:t>
      </w:r>
      <w:r w:rsidR="00CD0306" w:rsidRPr="008D3494">
        <w:rPr>
          <w:rFonts w:asciiTheme="majorBidi" w:eastAsia="Times New Roman" w:hAnsiTheme="majorBidi" w:cstheme="majorBidi"/>
          <w:sz w:val="28"/>
          <w:szCs w:val="28"/>
        </w:rPr>
        <w:t xml:space="preserve">12%) into olive oil to form </w:t>
      </w:r>
      <w:proofErr w:type="spellStart"/>
      <w:r w:rsidRPr="008D3494">
        <w:rPr>
          <w:rFonts w:asciiTheme="majorBidi" w:eastAsia="Times New Roman" w:hAnsiTheme="majorBidi" w:cstheme="majorBidi"/>
          <w:sz w:val="28"/>
          <w:szCs w:val="28"/>
        </w:rPr>
        <w:t>emulgels</w:t>
      </w:r>
      <w:proofErr w:type="spellEnd"/>
      <w:r w:rsidR="00CD0306" w:rsidRPr="008D3494">
        <w:rPr>
          <w:rFonts w:asciiTheme="majorBidi" w:eastAsia="Times New Roman" w:hAnsiTheme="majorBidi" w:cstheme="majorBidi"/>
          <w:sz w:val="28"/>
          <w:szCs w:val="28"/>
        </w:rPr>
        <w:t xml:space="preserve"> did not produce differences in total phenolic content (TPC) or DPPH radical scavenging activity, with values remaining relatively constant across all formulations. TPC ranged from 144.85 </w:t>
      </w:r>
      <w:r w:rsidRPr="008D3494">
        <w:rPr>
          <w:rFonts w:asciiTheme="majorBidi" w:eastAsia="Times New Roman" w:hAnsiTheme="majorBidi" w:cstheme="majorBidi"/>
          <w:sz w:val="28"/>
          <w:szCs w:val="28"/>
        </w:rPr>
        <w:t xml:space="preserve">for beeswax 12% </w:t>
      </w:r>
      <w:r w:rsidR="00CD0306" w:rsidRPr="008D3494">
        <w:rPr>
          <w:rFonts w:asciiTheme="majorBidi" w:eastAsia="Times New Roman" w:hAnsiTheme="majorBidi" w:cstheme="majorBidi"/>
          <w:sz w:val="28"/>
          <w:szCs w:val="28"/>
        </w:rPr>
        <w:t>to 145.3</w:t>
      </w:r>
      <w:r w:rsidRPr="008D3494">
        <w:rPr>
          <w:rFonts w:asciiTheme="majorBidi" w:eastAsia="Times New Roman" w:hAnsiTheme="majorBidi" w:cstheme="majorBidi"/>
          <w:sz w:val="28"/>
          <w:szCs w:val="28"/>
        </w:rPr>
        <w:t>2 for</w:t>
      </w:r>
      <w:r w:rsidR="00CD0306" w:rsidRPr="008D3494">
        <w:rPr>
          <w:rFonts w:asciiTheme="majorBidi" w:eastAsia="Times New Roman" w:hAnsiTheme="majorBidi" w:cstheme="majorBidi"/>
          <w:sz w:val="28"/>
          <w:szCs w:val="28"/>
        </w:rPr>
        <w:t xml:space="preserve"> </w:t>
      </w:r>
      <w:r w:rsidRPr="008D3494">
        <w:rPr>
          <w:rFonts w:asciiTheme="majorBidi" w:eastAsia="Times New Roman" w:hAnsiTheme="majorBidi" w:cstheme="majorBidi"/>
          <w:sz w:val="28"/>
          <w:szCs w:val="28"/>
        </w:rPr>
        <w:t xml:space="preserve">beeswax 6% </w:t>
      </w:r>
      <w:r w:rsidR="00CD0306" w:rsidRPr="008D3494">
        <w:rPr>
          <w:rFonts w:asciiTheme="majorBidi" w:eastAsia="Times New Roman" w:hAnsiTheme="majorBidi" w:cstheme="majorBidi"/>
          <w:sz w:val="28"/>
          <w:szCs w:val="28"/>
        </w:rPr>
        <w:t xml:space="preserve">mg GAE/kg, while DPPH inhibition remained in the narrow range of 56.10–56.45%. These </w:t>
      </w:r>
      <w:r w:rsidRPr="008D3494">
        <w:rPr>
          <w:rFonts w:asciiTheme="majorBidi" w:eastAsia="Times New Roman" w:hAnsiTheme="majorBidi" w:cstheme="majorBidi"/>
          <w:sz w:val="28"/>
          <w:szCs w:val="28"/>
        </w:rPr>
        <w:t>results</w:t>
      </w:r>
      <w:r w:rsidR="00CD0306" w:rsidRPr="008D3494">
        <w:rPr>
          <w:rFonts w:asciiTheme="majorBidi" w:eastAsia="Times New Roman" w:hAnsiTheme="majorBidi" w:cstheme="majorBidi"/>
          <w:sz w:val="28"/>
          <w:szCs w:val="28"/>
        </w:rPr>
        <w:t xml:space="preserve"> indicat</w:t>
      </w:r>
      <w:r w:rsidR="00EC29BC" w:rsidRPr="008D3494">
        <w:rPr>
          <w:rFonts w:asciiTheme="majorBidi" w:eastAsia="Times New Roman" w:hAnsiTheme="majorBidi" w:cstheme="majorBidi"/>
          <w:sz w:val="28"/>
          <w:szCs w:val="28"/>
        </w:rPr>
        <w:t>ed</w:t>
      </w:r>
      <w:r w:rsidR="00CD0306" w:rsidRPr="008D3494">
        <w:rPr>
          <w:rFonts w:asciiTheme="majorBidi" w:eastAsia="Times New Roman" w:hAnsiTheme="majorBidi" w:cstheme="majorBidi"/>
          <w:sz w:val="28"/>
          <w:szCs w:val="28"/>
        </w:rPr>
        <w:t xml:space="preserve"> that beeswax concentration </w:t>
      </w:r>
      <w:r w:rsidR="00EC29BC" w:rsidRPr="008D3494">
        <w:rPr>
          <w:rFonts w:asciiTheme="majorBidi" w:eastAsia="Times New Roman" w:hAnsiTheme="majorBidi" w:cstheme="majorBidi"/>
          <w:sz w:val="28"/>
          <w:szCs w:val="28"/>
        </w:rPr>
        <w:t>did</w:t>
      </w:r>
      <w:r w:rsidR="00CD0306" w:rsidRPr="008D3494">
        <w:rPr>
          <w:rFonts w:asciiTheme="majorBidi" w:eastAsia="Times New Roman" w:hAnsiTheme="majorBidi" w:cstheme="majorBidi"/>
          <w:sz w:val="28"/>
          <w:szCs w:val="28"/>
        </w:rPr>
        <w:t xml:space="preserve"> not markedly affect the antioxidant potential of the resulting </w:t>
      </w:r>
      <w:proofErr w:type="spellStart"/>
      <w:r w:rsidR="00EC29BC" w:rsidRPr="008D3494">
        <w:rPr>
          <w:rFonts w:asciiTheme="majorBidi" w:eastAsia="Times New Roman" w:hAnsiTheme="majorBidi" w:cstheme="majorBidi"/>
          <w:sz w:val="28"/>
          <w:szCs w:val="28"/>
        </w:rPr>
        <w:t>emulgels</w:t>
      </w:r>
      <w:proofErr w:type="spellEnd"/>
      <w:r w:rsidR="00CD0306" w:rsidRPr="008D3494">
        <w:rPr>
          <w:rFonts w:asciiTheme="majorBidi" w:eastAsia="Times New Roman" w:hAnsiTheme="majorBidi" w:cstheme="majorBidi"/>
          <w:sz w:val="28"/>
          <w:szCs w:val="28"/>
        </w:rPr>
        <w:t>.</w:t>
      </w:r>
    </w:p>
    <w:p w14:paraId="38157897" w14:textId="2790D7C9" w:rsidR="00CD0306" w:rsidRPr="008D3494" w:rsidRDefault="00CD0306"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lastRenderedPageBreak/>
        <w:t>The stability of phenolic content across formulations suggest</w:t>
      </w:r>
      <w:r w:rsidR="00EC29BC" w:rsidRPr="008D3494">
        <w:rPr>
          <w:rFonts w:asciiTheme="majorBidi" w:eastAsia="Times New Roman" w:hAnsiTheme="majorBidi" w:cstheme="majorBidi"/>
          <w:sz w:val="28"/>
          <w:szCs w:val="28"/>
        </w:rPr>
        <w:t>ed</w:t>
      </w:r>
      <w:r w:rsidRPr="008D3494">
        <w:rPr>
          <w:rFonts w:asciiTheme="majorBidi" w:eastAsia="Times New Roman" w:hAnsiTheme="majorBidi" w:cstheme="majorBidi"/>
          <w:sz w:val="28"/>
          <w:szCs w:val="28"/>
        </w:rPr>
        <w:t xml:space="preserve"> that the </w:t>
      </w:r>
      <w:proofErr w:type="spellStart"/>
      <w:r w:rsidR="00EC29BC" w:rsidRPr="008D3494">
        <w:rPr>
          <w:rFonts w:asciiTheme="majorBidi" w:eastAsia="Times New Roman" w:hAnsiTheme="majorBidi" w:cstheme="majorBidi"/>
          <w:sz w:val="28"/>
          <w:szCs w:val="28"/>
        </w:rPr>
        <w:t>emul</w:t>
      </w:r>
      <w:r w:rsidRPr="008D3494">
        <w:rPr>
          <w:rFonts w:asciiTheme="majorBidi" w:eastAsia="Times New Roman" w:hAnsiTheme="majorBidi" w:cstheme="majorBidi"/>
          <w:sz w:val="28"/>
          <w:szCs w:val="28"/>
        </w:rPr>
        <w:t>gelation</w:t>
      </w:r>
      <w:proofErr w:type="spellEnd"/>
      <w:r w:rsidRPr="008D3494">
        <w:rPr>
          <w:rFonts w:asciiTheme="majorBidi" w:eastAsia="Times New Roman" w:hAnsiTheme="majorBidi" w:cstheme="majorBidi"/>
          <w:sz w:val="28"/>
          <w:szCs w:val="28"/>
        </w:rPr>
        <w:t xml:space="preserve"> process using beeswax </w:t>
      </w:r>
      <w:r w:rsidR="00EC29BC" w:rsidRPr="008D3494">
        <w:rPr>
          <w:rFonts w:asciiTheme="majorBidi" w:eastAsia="Times New Roman" w:hAnsiTheme="majorBidi" w:cstheme="majorBidi"/>
          <w:sz w:val="28"/>
          <w:szCs w:val="28"/>
        </w:rPr>
        <w:t>was</w:t>
      </w:r>
      <w:r w:rsidRPr="008D3494">
        <w:rPr>
          <w:rFonts w:asciiTheme="majorBidi" w:eastAsia="Times New Roman" w:hAnsiTheme="majorBidi" w:cstheme="majorBidi"/>
          <w:sz w:val="28"/>
          <w:szCs w:val="28"/>
        </w:rPr>
        <w:t xml:space="preserve"> a mild structuring method that </w:t>
      </w:r>
      <w:r w:rsidR="00EC29BC" w:rsidRPr="008D3494">
        <w:rPr>
          <w:rFonts w:asciiTheme="majorBidi" w:eastAsia="Times New Roman" w:hAnsiTheme="majorBidi" w:cstheme="majorBidi"/>
          <w:sz w:val="28"/>
          <w:szCs w:val="28"/>
        </w:rPr>
        <w:t>did</w:t>
      </w:r>
      <w:r w:rsidRPr="008D3494">
        <w:rPr>
          <w:rFonts w:asciiTheme="majorBidi" w:eastAsia="Times New Roman" w:hAnsiTheme="majorBidi" w:cstheme="majorBidi"/>
          <w:sz w:val="28"/>
          <w:szCs w:val="28"/>
        </w:rPr>
        <w:t xml:space="preserve"> not degrade or leach polyphenols from the olive oil matrix. Olive oil is inherently rich in phenolic compounds such as </w:t>
      </w:r>
      <w:proofErr w:type="spellStart"/>
      <w:r w:rsidRPr="008D3494">
        <w:rPr>
          <w:rFonts w:asciiTheme="majorBidi" w:eastAsia="Times New Roman" w:hAnsiTheme="majorBidi" w:cstheme="majorBidi"/>
          <w:sz w:val="28"/>
          <w:szCs w:val="28"/>
        </w:rPr>
        <w:t>hydroxytyrosol</w:t>
      </w:r>
      <w:proofErr w:type="spellEnd"/>
      <w:r w:rsidRPr="008D3494">
        <w:rPr>
          <w:rFonts w:asciiTheme="majorBidi" w:eastAsia="Times New Roman" w:hAnsiTheme="majorBidi" w:cstheme="majorBidi"/>
          <w:sz w:val="28"/>
          <w:szCs w:val="28"/>
        </w:rPr>
        <w:t xml:space="preserve">, </w:t>
      </w:r>
      <w:proofErr w:type="spellStart"/>
      <w:r w:rsidRPr="008D3494">
        <w:rPr>
          <w:rFonts w:asciiTheme="majorBidi" w:eastAsia="Times New Roman" w:hAnsiTheme="majorBidi" w:cstheme="majorBidi"/>
          <w:sz w:val="28"/>
          <w:szCs w:val="28"/>
        </w:rPr>
        <w:t>tyrosol</w:t>
      </w:r>
      <w:proofErr w:type="spellEnd"/>
      <w:r w:rsidRPr="008D3494">
        <w:rPr>
          <w:rFonts w:asciiTheme="majorBidi" w:eastAsia="Times New Roman" w:hAnsiTheme="majorBidi" w:cstheme="majorBidi"/>
          <w:sz w:val="28"/>
          <w:szCs w:val="28"/>
        </w:rPr>
        <w:t xml:space="preserve">, and oleuropein, which are known to contribute substantially to its antioxidant potential and health benefits </w:t>
      </w:r>
      <w:r w:rsidR="009C6B32"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&lt;EndNote&gt;&lt;Cite&gt;&lt;Author&gt;Servili&lt;/Author&gt;&lt;Year&gt;2009&lt;/Year&gt;&lt;RecNum&gt;573&lt;/RecNum&gt;&lt;DisplayText&gt;(Servili et al., 2009)&lt;/DisplayText&gt;&lt;record&gt;&lt;rec-number&gt;573&lt;/rec-number&gt;&lt;foreign-keys&gt;&lt;key app="EN" db-id="dsvfxewd75zdr9e5wp3pvswcer9ezaxzewfs" timestamp="1757104371"&gt;573&lt;/key&gt;&lt;/foreign-keys&gt;&lt;ref-type name="Journal Article"&gt;17&lt;/ref-type&gt;&lt;contributors&gt;&lt;authors&gt;&lt;author&gt;Servili, M.&lt;/author&gt;&lt;author&gt;Esposto, S.&lt;/author&gt;&lt;author&gt;Fabiani, R.&lt;/author&gt;&lt;author&gt;Urbani, S.&lt;/author&gt;&lt;author&gt;Taticchi, A.&lt;/author&gt;&lt;author&gt;Mariucci, F.&lt;/author&gt;&lt;author&gt;Selvaggini, R.&lt;/author&gt;&lt;author&gt;Montedoro, G. F.&lt;/author&gt;&lt;/authors&gt;&lt;/contributors&gt;&lt;titles&gt;&lt;title&gt;Phenolic compounds in olive oil: antioxidant, health and organoleptic activities according to their chemical structure&lt;/title&gt;&lt;secondary-title&gt;Inflammopharmacology&lt;/secondary-title&gt;&lt;/titles&gt;&lt;periodical&gt;&lt;full-title&gt;Inflammopharmacology&lt;/full-title&gt;&lt;/periodical&gt;&lt;pages&gt;76-84&lt;/pages&gt;&lt;volume&gt;17&lt;/volume&gt;&lt;number&gt;2&lt;/number&gt;&lt;dates&gt;&lt;year&gt;2009&lt;/year&gt;&lt;pub-dates&gt;&lt;date&gt;2009/04/01&lt;/date&gt;&lt;/pub-dates&gt;&lt;/dates&gt;&lt;isbn&gt;1568-5608&lt;/isbn&gt;&lt;urls&gt;&lt;related-urls&gt;&lt;url&gt;https://doi.org/10.1007/s10787-008-8014-y&lt;/url&gt;&lt;/related-urls&gt;&lt;/urls&gt;&lt;electronic-resource-num&gt;10.1007/s10787-008-8014-y&lt;/electronic-resource-num&gt;&lt;/record&gt;&lt;/Cite&gt;&lt;/EndNote&gt;</w:instrText>
      </w:r>
      <w:r w:rsidR="009C6B32"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(Servili et al., 2009)</w:t>
      </w:r>
      <w:r w:rsidR="009C6B32"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xml:space="preserve">. The beeswax used as an </w:t>
      </w:r>
      <w:proofErr w:type="spellStart"/>
      <w:r w:rsidRPr="008D3494">
        <w:rPr>
          <w:rFonts w:asciiTheme="majorBidi" w:eastAsia="Times New Roman" w:hAnsiTheme="majorBidi" w:cstheme="majorBidi"/>
          <w:sz w:val="28"/>
          <w:szCs w:val="28"/>
        </w:rPr>
        <w:t>organogelator</w:t>
      </w:r>
      <w:proofErr w:type="spellEnd"/>
      <w:r w:rsidRPr="008D3494">
        <w:rPr>
          <w:rFonts w:asciiTheme="majorBidi" w:eastAsia="Times New Roman" w:hAnsiTheme="majorBidi" w:cstheme="majorBidi"/>
          <w:sz w:val="28"/>
          <w:szCs w:val="28"/>
        </w:rPr>
        <w:t xml:space="preserve"> contains minimal phenolic compounds itself </w:t>
      </w:r>
      <w:r w:rsidR="009C6B32"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&lt;EndNote&gt;&lt;Cite&gt;&lt;Author&gt;Álvarez-Mateos&lt;/Author&gt;&lt;Year&gt;2019&lt;/Year&gt;&lt;RecNum&gt;572&lt;/RecNum&gt;&lt;DisplayText&gt;(Álvarez-Mateos et al., 2019)&lt;/DisplayText&gt;&lt;record&gt;&lt;rec-number&gt;572&lt;/rec-number&gt;&lt;foreign-keys&gt;&lt;key app="EN" db-id="dsvfxewd75zdr9e5wp3pvswcer9ezaxzewfs" timestamp="1757104162"&gt;572&lt;/key&gt;&lt;/foreign-keys&gt;&lt;ref-type name="Journal Article"&gt;17&lt;/ref-type&gt;&lt;contributors&gt;&lt;authors&gt;&lt;author&gt;Álvarez-Mateos, P&lt;/author&gt;&lt;author&gt;García-Martín, Juan Francisco&lt;/author&gt;&lt;author&gt;Guerrero-Vacas, Francisco José&lt;/author&gt;&lt;author&gt;Naranjo-Calderón, Cristina&lt;/author&gt;&lt;author&gt;Barrios-Sánchez, Carmen C&lt;/author&gt;&lt;author&gt;Pérez Camino, María del Carmen&lt;/author&gt;&lt;/authors&gt;&lt;/contributors&gt;&lt;titles&gt;&lt;title&gt;Valorization of a high-acidity residual oil generated in the waste cooking oils recycling industries&lt;/title&gt;&lt;/titles&gt;&lt;dates&gt;&lt;year&gt;2019&lt;/year&gt;&lt;/dates&gt;&lt;isbn&gt;1988-4214&lt;/isbn&gt;&lt;urls&gt;&lt;/urls&gt;&lt;/record&gt;&lt;/Cite&gt;&lt;/EndNote&gt;</w:instrText>
      </w:r>
      <w:r w:rsidR="009C6B32"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(Álvarez-Mateos et al., 2019)</w:t>
      </w:r>
      <w:r w:rsidR="009C6B32"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xml:space="preserve">, thus its role </w:t>
      </w:r>
      <w:r w:rsidR="00EC29BC" w:rsidRPr="008D3494">
        <w:rPr>
          <w:rFonts w:asciiTheme="majorBidi" w:eastAsia="Times New Roman" w:hAnsiTheme="majorBidi" w:cstheme="majorBidi"/>
          <w:sz w:val="28"/>
          <w:szCs w:val="28"/>
        </w:rPr>
        <w:t>was</w:t>
      </w:r>
      <w:r w:rsidRPr="008D3494">
        <w:rPr>
          <w:rFonts w:asciiTheme="majorBidi" w:eastAsia="Times New Roman" w:hAnsiTheme="majorBidi" w:cstheme="majorBidi"/>
          <w:sz w:val="28"/>
          <w:szCs w:val="28"/>
        </w:rPr>
        <w:t xml:space="preserve"> predominantly structural rather than functional in terms of antioxidant enhancement.</w:t>
      </w:r>
    </w:p>
    <w:p w14:paraId="2AC0091B" w14:textId="525A4A05" w:rsidR="00CD0306" w:rsidRPr="008D3494" w:rsidRDefault="00CD0306"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Similarly, the DPPH radical scavenging activity remained unchanged across all beeswax concentrations. This support</w:t>
      </w:r>
      <w:r w:rsidR="00475210" w:rsidRPr="008D3494">
        <w:rPr>
          <w:rFonts w:asciiTheme="majorBidi" w:eastAsia="Times New Roman" w:hAnsiTheme="majorBidi" w:cstheme="majorBidi"/>
          <w:sz w:val="28"/>
          <w:szCs w:val="28"/>
        </w:rPr>
        <w:t>ed</w:t>
      </w:r>
      <w:r w:rsidRPr="008D3494">
        <w:rPr>
          <w:rFonts w:asciiTheme="majorBidi" w:eastAsia="Times New Roman" w:hAnsiTheme="majorBidi" w:cstheme="majorBidi"/>
          <w:sz w:val="28"/>
          <w:szCs w:val="28"/>
        </w:rPr>
        <w:t xml:space="preserve"> findings by</w:t>
      </w:r>
      <w:r w:rsidR="00C80CDC" w:rsidRPr="008D3494">
        <w:rPr>
          <w:rFonts w:asciiTheme="majorBidi" w:eastAsia="Times New Roman" w:hAnsiTheme="majorBidi" w:cstheme="majorBidi"/>
          <w:sz w:val="28"/>
          <w:szCs w:val="28"/>
        </w:rPr>
        <w:t xml:space="preserve"> </w:t>
      </w:r>
      <w:r w:rsidR="00C80CDC"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 AuthorYear="1"&gt;&lt;Author&gt;Patel&lt;/Author&gt;&lt;Year&gt;2015&lt;/Year&gt;&lt;RecNum&gt;568&lt;/RecNum&gt;&lt;DisplayText&gt;Patel and Dewettinck (2015)&lt;/DisplayText&gt;&lt;record&gt;&lt;rec-number&gt;568&lt;/rec-number&gt;&lt;foreign-keys&gt;&lt;key app="EN" db-id="dsvfxewd75zdr9e5wp3pvswcer9ezaxzewfs" timestamp="1757103612"&gt;568&lt;/key&gt;&lt;/foreign-keys&gt;&lt;ref-type name="Journal Article"&gt;17&lt;/ref-type&gt;&lt;contributors&gt;&lt;authors&gt;&lt;author&gt;Patel, Ashok R&lt;/author&gt;&lt;author&gt;Dewettinck, Koen&lt;/author&gt;&lt;/authors&gt;&lt;/contributors&gt;&lt;titles&gt;&lt;title&gt;Comparative evaluation of structured oil systems: Shellac oleogel, HPMC oleogel, and HIPE gel&lt;/title&gt;&lt;secondary-title&gt;European journal of lipid science and technology&lt;/secondary-title&gt;&lt;/titles&gt;&lt;periodical&gt;&lt;full-title&gt;European Journal of Lipid Science and Technology&lt;/full-title&gt;&lt;/periodical&gt;&lt;pages&gt;1772-1781&lt;/pages&gt;&lt;volume&gt;117&lt;/volume&gt;&lt;number&gt;11&lt;/number&gt;&lt;dates&gt;&lt;year&gt;2015&lt;/year&gt;&lt;/dates&gt;&lt;isbn&gt;1438-7697&lt;/isbn&gt;&lt;urls&gt;&lt;/urls&gt;&lt;/record&gt;&lt;/Cite&gt;&lt;/EndNote&gt;</w:instrText>
      </w:r>
      <w:r w:rsidR="00C80CDC"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Patel and Dewettinck (2015)</w:t>
      </w:r>
      <w:r w:rsidR="00C80CDC"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xml:space="preserve">, who demonstrated that the antioxidant activity of </w:t>
      </w:r>
      <w:proofErr w:type="spellStart"/>
      <w:r w:rsidR="00475210" w:rsidRPr="008D3494">
        <w:rPr>
          <w:rFonts w:asciiTheme="majorBidi" w:eastAsia="Times New Roman" w:hAnsiTheme="majorBidi" w:cstheme="majorBidi"/>
          <w:sz w:val="28"/>
          <w:szCs w:val="28"/>
        </w:rPr>
        <w:t>emulgel</w:t>
      </w:r>
      <w:proofErr w:type="spellEnd"/>
      <w:r w:rsidRPr="008D3494">
        <w:rPr>
          <w:rFonts w:asciiTheme="majorBidi" w:eastAsia="Times New Roman" w:hAnsiTheme="majorBidi" w:cstheme="majorBidi"/>
          <w:sz w:val="28"/>
          <w:szCs w:val="28"/>
        </w:rPr>
        <w:t xml:space="preserve"> </w:t>
      </w:r>
      <w:r w:rsidR="00475210" w:rsidRPr="008D3494">
        <w:rPr>
          <w:rFonts w:asciiTheme="majorBidi" w:eastAsia="Times New Roman" w:hAnsiTheme="majorBidi" w:cstheme="majorBidi"/>
          <w:sz w:val="28"/>
          <w:szCs w:val="28"/>
        </w:rPr>
        <w:t>was</w:t>
      </w:r>
      <w:r w:rsidRPr="008D3494">
        <w:rPr>
          <w:rFonts w:asciiTheme="majorBidi" w:eastAsia="Times New Roman" w:hAnsiTheme="majorBidi" w:cstheme="majorBidi"/>
          <w:sz w:val="28"/>
          <w:szCs w:val="28"/>
        </w:rPr>
        <w:t xml:space="preserve"> largely dictated by the base oil rather than the structuring agent, especially when the latter is inert with respect to free radical scavenging. Moreover, the hydrophobic nature of beeswax </w:t>
      </w:r>
      <w:r w:rsidR="00475210" w:rsidRPr="008D3494">
        <w:rPr>
          <w:rFonts w:asciiTheme="majorBidi" w:eastAsia="Times New Roman" w:hAnsiTheme="majorBidi" w:cstheme="majorBidi"/>
          <w:sz w:val="28"/>
          <w:szCs w:val="28"/>
        </w:rPr>
        <w:t>might</w:t>
      </w:r>
      <w:r w:rsidRPr="008D3494">
        <w:rPr>
          <w:rFonts w:asciiTheme="majorBidi" w:eastAsia="Times New Roman" w:hAnsiTheme="majorBidi" w:cstheme="majorBidi"/>
          <w:sz w:val="28"/>
          <w:szCs w:val="28"/>
        </w:rPr>
        <w:t xml:space="preserve"> provide a protective matrix that help</w:t>
      </w:r>
      <w:r w:rsidR="00475210" w:rsidRPr="008D3494">
        <w:rPr>
          <w:rFonts w:asciiTheme="majorBidi" w:eastAsia="Times New Roman" w:hAnsiTheme="majorBidi" w:cstheme="majorBidi"/>
          <w:sz w:val="28"/>
          <w:szCs w:val="28"/>
        </w:rPr>
        <w:t>ed</w:t>
      </w:r>
      <w:r w:rsidRPr="008D3494">
        <w:rPr>
          <w:rFonts w:asciiTheme="majorBidi" w:eastAsia="Times New Roman" w:hAnsiTheme="majorBidi" w:cstheme="majorBidi"/>
          <w:sz w:val="28"/>
          <w:szCs w:val="28"/>
        </w:rPr>
        <w:t xml:space="preserve"> retain phenolic compounds by reducing their exposure to oxidation, even if it </w:t>
      </w:r>
      <w:r w:rsidR="00475210" w:rsidRPr="008D3494">
        <w:rPr>
          <w:rFonts w:asciiTheme="majorBidi" w:eastAsia="Times New Roman" w:hAnsiTheme="majorBidi" w:cstheme="majorBidi"/>
          <w:sz w:val="28"/>
          <w:szCs w:val="28"/>
        </w:rPr>
        <w:t>did</w:t>
      </w:r>
      <w:r w:rsidRPr="008D3494">
        <w:rPr>
          <w:rFonts w:asciiTheme="majorBidi" w:eastAsia="Times New Roman" w:hAnsiTheme="majorBidi" w:cstheme="majorBidi"/>
          <w:sz w:val="28"/>
          <w:szCs w:val="28"/>
        </w:rPr>
        <w:t xml:space="preserve"> not enhance antioxidant levels directly </w:t>
      </w:r>
      <w:r w:rsidR="009C6B32"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&lt;EndNote&gt;&lt;Cite&gt;&lt;Author&gt;Davidovich-Pinhas&lt;/Author&gt;&lt;Year&gt;2016&lt;/Year&gt;&lt;RecNum&gt;566&lt;/RecNum&gt;&lt;DisplayText&gt;(Davidovich-Pinhas et al., 2016)&lt;/DisplayText&gt;&lt;record&gt;&lt;rec-number&gt;566&lt;/rec-number&gt;&lt;foreign-keys&gt;&lt;key app="EN" db-id="dsvfxewd75zdr9e5wp3pvswcer9ezaxzewfs" timestamp="1757103495"&gt;566&lt;/key&gt;&lt;/foreign-keys&gt;&lt;ref-type name="Journal Article"&gt;17&lt;/ref-type&gt;&lt;contributors&gt;&lt;authors&gt;&lt;author&gt;Davidovich-Pinhas, M&lt;/author&gt;&lt;author&gt;Barbut, Shai&lt;/author&gt;&lt;author&gt;Marangoni, AG&lt;/author&gt;&lt;/authors&gt;&lt;/contributors&gt;&lt;titles&gt;&lt;title&gt;Development, characterization, and utilization of food-grade polymer oleogels&lt;/title&gt;&lt;secondary-title&gt;Annual review of food science and technology&lt;/secondary-title&gt;&lt;/titles&gt;&lt;periodical&gt;&lt;full-title&gt;Annual review of food science and technology&lt;/full-title&gt;&lt;/periodical&gt;&lt;pages&gt;65-91&lt;/pages&gt;&lt;volume&gt;7&lt;/volume&gt;&lt;number&gt;1&lt;/number&gt;&lt;dates&gt;&lt;year&gt;2016&lt;/year&gt;&lt;/dates&gt;&lt;isbn&gt;1941-1413&lt;/isbn&gt;&lt;urls&gt;&lt;/urls&gt;&lt;/record&gt;&lt;/Cite&gt;&lt;/EndNote&gt;</w:instrText>
      </w:r>
      <w:r w:rsidR="009C6B32"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(Davidovich-Pinhas et al., 2016)</w:t>
      </w:r>
      <w:r w:rsidR="009C6B32"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w:t>
      </w:r>
    </w:p>
    <w:p w14:paraId="1F665378" w14:textId="577F476F" w:rsidR="00114813" w:rsidRPr="008D3494" w:rsidRDefault="00CD0306"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sz w:val="28"/>
          <w:szCs w:val="28"/>
        </w:rPr>
        <w:t xml:space="preserve">These results </w:t>
      </w:r>
      <w:r w:rsidR="00475210" w:rsidRPr="008D3494">
        <w:rPr>
          <w:rFonts w:asciiTheme="majorBidi" w:eastAsia="Times New Roman" w:hAnsiTheme="majorBidi" w:cstheme="majorBidi"/>
          <w:sz w:val="28"/>
          <w:szCs w:val="28"/>
        </w:rPr>
        <w:t>agreed</w:t>
      </w:r>
      <w:r w:rsidRPr="008D3494">
        <w:rPr>
          <w:rFonts w:asciiTheme="majorBidi" w:eastAsia="Times New Roman" w:hAnsiTheme="majorBidi" w:cstheme="majorBidi"/>
          <w:sz w:val="28"/>
          <w:szCs w:val="28"/>
        </w:rPr>
        <w:t xml:space="preserve"> with previous reports on olive oil-based </w:t>
      </w:r>
      <w:proofErr w:type="spellStart"/>
      <w:r w:rsidR="008A5D5A" w:rsidRPr="008D3494">
        <w:rPr>
          <w:rFonts w:asciiTheme="majorBidi" w:eastAsia="Times New Roman" w:hAnsiTheme="majorBidi" w:cstheme="majorBidi"/>
          <w:sz w:val="28"/>
          <w:szCs w:val="28"/>
        </w:rPr>
        <w:t>emulgels</w:t>
      </w:r>
      <w:proofErr w:type="spellEnd"/>
      <w:r w:rsidRPr="008D3494">
        <w:rPr>
          <w:rFonts w:asciiTheme="majorBidi" w:eastAsia="Times New Roman" w:hAnsiTheme="majorBidi" w:cstheme="majorBidi"/>
          <w:sz w:val="28"/>
          <w:szCs w:val="28"/>
        </w:rPr>
        <w:t xml:space="preserve"> structured with natural waxes, which found that antioxidant capacity</w:t>
      </w:r>
      <w:r w:rsidR="008A5D5A" w:rsidRPr="008D3494">
        <w:rPr>
          <w:rFonts w:asciiTheme="majorBidi" w:eastAsia="Times New Roman" w:hAnsiTheme="majorBidi" w:cstheme="majorBidi"/>
          <w:sz w:val="28"/>
          <w:szCs w:val="28"/>
        </w:rPr>
        <w:t xml:space="preserve"> was</w:t>
      </w:r>
      <w:r w:rsidRPr="008D3494">
        <w:rPr>
          <w:rFonts w:asciiTheme="majorBidi" w:eastAsia="Times New Roman" w:hAnsiTheme="majorBidi" w:cstheme="majorBidi"/>
          <w:sz w:val="28"/>
          <w:szCs w:val="28"/>
        </w:rPr>
        <w:t xml:space="preserve"> preserved during </w:t>
      </w:r>
      <w:proofErr w:type="spellStart"/>
      <w:r w:rsidR="008A5D5A" w:rsidRPr="008D3494">
        <w:rPr>
          <w:rFonts w:asciiTheme="majorBidi" w:eastAsia="Times New Roman" w:hAnsiTheme="majorBidi" w:cstheme="majorBidi"/>
          <w:sz w:val="28"/>
          <w:szCs w:val="28"/>
        </w:rPr>
        <w:t>emul</w:t>
      </w:r>
      <w:r w:rsidRPr="008D3494">
        <w:rPr>
          <w:rFonts w:asciiTheme="majorBidi" w:eastAsia="Times New Roman" w:hAnsiTheme="majorBidi" w:cstheme="majorBidi"/>
          <w:sz w:val="28"/>
          <w:szCs w:val="28"/>
        </w:rPr>
        <w:t>gelation</w:t>
      </w:r>
      <w:proofErr w:type="spellEnd"/>
      <w:r w:rsidRPr="008D3494">
        <w:rPr>
          <w:rFonts w:asciiTheme="majorBidi" w:eastAsia="Times New Roman" w:hAnsiTheme="majorBidi" w:cstheme="majorBidi"/>
          <w:sz w:val="28"/>
          <w:szCs w:val="28"/>
        </w:rPr>
        <w:t xml:space="preserve"> and </w:t>
      </w:r>
      <w:r w:rsidR="008A5D5A" w:rsidRPr="008D3494">
        <w:rPr>
          <w:rFonts w:asciiTheme="majorBidi" w:eastAsia="Times New Roman" w:hAnsiTheme="majorBidi" w:cstheme="majorBidi"/>
          <w:sz w:val="28"/>
          <w:szCs w:val="28"/>
        </w:rPr>
        <w:t>could</w:t>
      </w:r>
      <w:r w:rsidRPr="008D3494">
        <w:rPr>
          <w:rFonts w:asciiTheme="majorBidi" w:eastAsia="Times New Roman" w:hAnsiTheme="majorBidi" w:cstheme="majorBidi"/>
          <w:sz w:val="28"/>
          <w:szCs w:val="28"/>
        </w:rPr>
        <w:t xml:space="preserve"> serve as a valuable strategy for developing functional fat replacers </w:t>
      </w:r>
      <w:r w:rsidR="009C6B32" w:rsidRPr="008D3494">
        <w:rPr>
          <w:rFonts w:asciiTheme="majorBidi" w:eastAsia="Times New Roman" w:hAnsiTheme="majorBidi" w:cstheme="majorBidi"/>
          <w:sz w:val="28"/>
          <w:szCs w:val="28"/>
        </w:rPr>
        <w:fldChar w:fldCharType="begin"/>
      </w:r>
      <w:r w:rsidR="00C80CDC" w:rsidRPr="008D3494">
        <w:rPr>
          <w:rFonts w:asciiTheme="majorBidi" w:eastAsia="Times New Roman" w:hAnsiTheme="majorBidi" w:cstheme="majorBidi"/>
          <w:sz w:val="28"/>
          <w:szCs w:val="28"/>
        </w:rPr>
        <w:instrText xml:space="preserve"> ADDIN EN.CITE &lt;EndNote&gt;&lt;Cite&gt;&lt;Author&gt;Zetzl&lt;/Author&gt;&lt;Year&gt;2012&lt;/Year&gt;&lt;RecNum&gt;117&lt;/RecNum&gt;&lt;DisplayText&gt;(Marangoni &amp;amp; Garti, 2018; Zetzl et al., 2012)&lt;/DisplayText&gt;&lt;record&gt;&lt;rec-number&gt;117&lt;/rec-number&gt;&lt;foreign-keys&gt;&lt;key app="EN" db-id="dsvfxewd75zdr9e5wp3pvswcer9ezaxzewfs" timestamp="1749488087"&gt;117&lt;/key&gt;&lt;/foreign-keys&gt;&lt;ref-type name="Journal Article"&gt;17&lt;/ref-type&gt;&lt;contributors&gt;&lt;authors&gt;&lt;author&gt;Zetzl, Alexander K&lt;/author&gt;&lt;author&gt;Marangoni, Alejandro G&lt;/author&gt;&lt;author&gt;Barbut, Shai&lt;/author&gt;&lt;/authors&gt;&lt;/contributors&gt;&lt;titles&gt;&lt;title&gt;Mechanical properties of ethylcellulose oleogels and their potential for saturated fat reduction in frankfurters&lt;/title&gt;&lt;secondary-title&gt;Food &amp;amp; function&lt;/secondary-title&gt;&lt;/titles&gt;&lt;periodical&gt;&lt;full-title&gt;Food &amp;amp; Function&lt;/full-title&gt;&lt;/periodical&gt;&lt;pages&gt;327-337&lt;/pages&gt;&lt;volume&gt;3&lt;/volume&gt;&lt;number&gt;3&lt;/number&gt;&lt;dates&gt;&lt;year&gt;2012&lt;/year&gt;&lt;/dates&gt;&lt;urls&gt;&lt;/urls&gt;&lt;/record&gt;&lt;/Cite&gt;&lt;Cite&gt;&lt;Author&gt;Marangoni&lt;/Author&gt;&lt;Year&gt;2018&lt;/Year&gt;&lt;RecNum&gt;70&lt;/RecNum&gt;&lt;record&gt;&lt;rec-number&gt;70&lt;/rec-number&gt;&lt;foreign-keys&gt;&lt;key app="EN" db-id="dsvfxewd75zdr9e5wp3pvswcer9ezaxzewfs" timestamp="1746460491"&gt;70&lt;/key&gt;&lt;/foreign-keys&gt;&lt;ref-type name="Book"&gt;6&lt;/ref-type&gt;&lt;contributors&gt;&lt;authors&gt;&lt;author&gt;Marangoni, Alejandro G&lt;/author&gt;&lt;author&gt;Garti, Nissim&lt;/author&gt;&lt;/authors&gt;&lt;/contributors&gt;&lt;titles&gt;&lt;title&gt;Edible oleogels: structure and health implications&lt;/title&gt;&lt;/titles&gt;&lt;dates&gt;&lt;year&gt;2018&lt;/year&gt;&lt;/dates&gt;&lt;publisher&gt;Elsevier&lt;/publisher&gt;&lt;isbn&gt;0128142715&lt;/isbn&gt;&lt;urls&gt;&lt;/urls&gt;&lt;/record&gt;&lt;/Cite&gt;&lt;/EndNote&gt;</w:instrText>
      </w:r>
      <w:r w:rsidR="009C6B32" w:rsidRPr="008D3494">
        <w:rPr>
          <w:rFonts w:asciiTheme="majorBidi" w:eastAsia="Times New Roman" w:hAnsiTheme="majorBidi" w:cstheme="majorBidi"/>
          <w:sz w:val="28"/>
          <w:szCs w:val="28"/>
        </w:rPr>
        <w:fldChar w:fldCharType="separate"/>
      </w:r>
      <w:r w:rsidR="00C80CDC" w:rsidRPr="008D3494">
        <w:rPr>
          <w:rFonts w:asciiTheme="majorBidi" w:eastAsia="Times New Roman" w:hAnsiTheme="majorBidi" w:cstheme="majorBidi"/>
          <w:noProof/>
          <w:sz w:val="28"/>
          <w:szCs w:val="28"/>
        </w:rPr>
        <w:t>(Marangoni &amp; Garti, 2018; Zetzl et al., 2012)</w:t>
      </w:r>
      <w:r w:rsidR="009C6B32" w:rsidRPr="008D3494">
        <w:rPr>
          <w:rFonts w:asciiTheme="majorBidi" w:eastAsia="Times New Roman" w:hAnsiTheme="majorBidi" w:cstheme="majorBidi"/>
          <w:sz w:val="28"/>
          <w:szCs w:val="28"/>
        </w:rPr>
        <w:fldChar w:fldCharType="end"/>
      </w:r>
      <w:r w:rsidRPr="008D3494">
        <w:rPr>
          <w:rFonts w:asciiTheme="majorBidi" w:eastAsia="Times New Roman" w:hAnsiTheme="majorBidi" w:cstheme="majorBidi"/>
          <w:sz w:val="28"/>
          <w:szCs w:val="28"/>
        </w:rPr>
        <w:t xml:space="preserve">. Importantly, the ability to retain the native antioxidant profile of olive oil </w:t>
      </w:r>
      <w:r w:rsidR="008A5D5A" w:rsidRPr="008D3494">
        <w:rPr>
          <w:rFonts w:asciiTheme="majorBidi" w:eastAsia="Times New Roman" w:hAnsiTheme="majorBidi" w:cstheme="majorBidi"/>
          <w:sz w:val="28"/>
          <w:szCs w:val="28"/>
        </w:rPr>
        <w:t>made</w:t>
      </w:r>
      <w:r w:rsidRPr="008D3494">
        <w:rPr>
          <w:rFonts w:asciiTheme="majorBidi" w:eastAsia="Times New Roman" w:hAnsiTheme="majorBidi" w:cstheme="majorBidi"/>
          <w:sz w:val="28"/>
          <w:szCs w:val="28"/>
        </w:rPr>
        <w:t xml:space="preserve"> beeswax-</w:t>
      </w:r>
      <w:proofErr w:type="spellStart"/>
      <w:r w:rsidR="008A5D5A" w:rsidRPr="008D3494">
        <w:rPr>
          <w:rFonts w:asciiTheme="majorBidi" w:eastAsia="Times New Roman" w:hAnsiTheme="majorBidi" w:cstheme="majorBidi"/>
          <w:sz w:val="28"/>
          <w:szCs w:val="28"/>
        </w:rPr>
        <w:t>emul</w:t>
      </w:r>
      <w:r w:rsidRPr="008D3494">
        <w:rPr>
          <w:rFonts w:asciiTheme="majorBidi" w:eastAsia="Times New Roman" w:hAnsiTheme="majorBidi" w:cstheme="majorBidi"/>
          <w:sz w:val="28"/>
          <w:szCs w:val="28"/>
        </w:rPr>
        <w:t>gels</w:t>
      </w:r>
      <w:proofErr w:type="spellEnd"/>
      <w:r w:rsidRPr="008D3494">
        <w:rPr>
          <w:rFonts w:asciiTheme="majorBidi" w:eastAsia="Times New Roman" w:hAnsiTheme="majorBidi" w:cstheme="majorBidi"/>
          <w:sz w:val="28"/>
          <w:szCs w:val="28"/>
        </w:rPr>
        <w:t xml:space="preserve"> </w:t>
      </w:r>
      <w:r w:rsidR="008A5D5A" w:rsidRPr="008D3494">
        <w:rPr>
          <w:rFonts w:asciiTheme="majorBidi" w:eastAsia="Times New Roman" w:hAnsiTheme="majorBidi" w:cstheme="majorBidi"/>
          <w:sz w:val="28"/>
          <w:szCs w:val="28"/>
        </w:rPr>
        <w:t>as</w:t>
      </w:r>
      <w:r w:rsidRPr="008D3494">
        <w:rPr>
          <w:rFonts w:asciiTheme="majorBidi" w:eastAsia="Times New Roman" w:hAnsiTheme="majorBidi" w:cstheme="majorBidi"/>
          <w:sz w:val="28"/>
          <w:szCs w:val="28"/>
        </w:rPr>
        <w:t xml:space="preserve"> functional food applications aiming to replace saturated fats without sacrificing oxidative stability or health-related compounds.</w:t>
      </w:r>
    </w:p>
    <w:p w14:paraId="5847F73C" w14:textId="288C09F2" w:rsidR="000E414B" w:rsidRPr="008D3494" w:rsidRDefault="008A5D5A" w:rsidP="008D3494">
      <w:pPr>
        <w:spacing w:before="20" w:afterLines="20" w:after="48" w:line="360" w:lineRule="auto"/>
        <w:jc w:val="both"/>
        <w:rPr>
          <w:rFonts w:asciiTheme="majorBidi" w:eastAsia="Times New Roman" w:hAnsiTheme="majorBidi" w:cstheme="majorBidi"/>
          <w:sz w:val="28"/>
          <w:szCs w:val="28"/>
        </w:rPr>
      </w:pPr>
      <w:r w:rsidRPr="008D3494">
        <w:rPr>
          <w:rFonts w:asciiTheme="majorBidi" w:eastAsia="Times New Roman" w:hAnsiTheme="majorBidi" w:cstheme="majorBidi"/>
          <w:b/>
          <w:bCs/>
          <w:sz w:val="28"/>
          <w:szCs w:val="28"/>
        </w:rPr>
        <w:t>3.</w:t>
      </w:r>
      <w:r w:rsidR="00114813" w:rsidRPr="008D3494">
        <w:rPr>
          <w:rFonts w:asciiTheme="majorBidi" w:eastAsia="Times New Roman" w:hAnsiTheme="majorBidi" w:cstheme="majorBidi"/>
          <w:b/>
          <w:bCs/>
          <w:sz w:val="28"/>
          <w:szCs w:val="28"/>
        </w:rPr>
        <w:t>4</w:t>
      </w:r>
      <w:r w:rsidRPr="008D3494">
        <w:rPr>
          <w:rFonts w:asciiTheme="majorBidi" w:eastAsia="Times New Roman" w:hAnsiTheme="majorBidi" w:cstheme="majorBidi"/>
          <w:b/>
          <w:bCs/>
          <w:sz w:val="28"/>
          <w:szCs w:val="28"/>
        </w:rPr>
        <w:t xml:space="preserve"> </w:t>
      </w:r>
      <w:r w:rsidR="00CD0306" w:rsidRPr="008D3494">
        <w:rPr>
          <w:rFonts w:asciiTheme="majorBidi" w:eastAsia="Times New Roman" w:hAnsiTheme="majorBidi" w:cstheme="majorBidi"/>
          <w:b/>
          <w:bCs/>
          <w:sz w:val="28"/>
          <w:szCs w:val="28"/>
        </w:rPr>
        <w:t xml:space="preserve">Impact of </w:t>
      </w:r>
      <w:r w:rsidR="00EA2000" w:rsidRPr="008D3494">
        <w:rPr>
          <w:rFonts w:asciiTheme="majorBidi" w:eastAsia="Times New Roman" w:hAnsiTheme="majorBidi" w:cstheme="majorBidi"/>
          <w:b/>
          <w:bCs/>
          <w:sz w:val="28"/>
          <w:szCs w:val="28"/>
        </w:rPr>
        <w:t xml:space="preserve">Substituting Butter with Olive Oil-Based </w:t>
      </w:r>
      <w:proofErr w:type="spellStart"/>
      <w:r w:rsidR="00EA2000" w:rsidRPr="008D3494">
        <w:rPr>
          <w:rFonts w:asciiTheme="majorBidi" w:eastAsia="Times New Roman" w:hAnsiTheme="majorBidi" w:cstheme="majorBidi"/>
          <w:b/>
          <w:bCs/>
          <w:sz w:val="28"/>
          <w:szCs w:val="28"/>
        </w:rPr>
        <w:t>Emulgel</w:t>
      </w:r>
      <w:proofErr w:type="spellEnd"/>
      <w:r w:rsidR="00EA2000" w:rsidRPr="008D3494">
        <w:rPr>
          <w:rFonts w:asciiTheme="majorBidi" w:eastAsia="Times New Roman" w:hAnsiTheme="majorBidi" w:cstheme="majorBidi"/>
          <w:b/>
          <w:bCs/>
          <w:sz w:val="28"/>
          <w:szCs w:val="28"/>
        </w:rPr>
        <w:t xml:space="preserve"> at Different Ratios on Color, </w:t>
      </w:r>
      <w:r w:rsidR="000E414B" w:rsidRPr="008D3494">
        <w:rPr>
          <w:rFonts w:asciiTheme="majorBidi" w:eastAsia="Times New Roman" w:hAnsiTheme="majorBidi" w:cstheme="majorBidi"/>
          <w:b/>
          <w:bCs/>
          <w:sz w:val="28"/>
          <w:szCs w:val="28"/>
        </w:rPr>
        <w:t xml:space="preserve">peroxide and acid values, total phenolic content and Antioxidant Activity (DPPH %) </w:t>
      </w:r>
      <w:r w:rsidR="00EA2000" w:rsidRPr="008D3494">
        <w:rPr>
          <w:rFonts w:asciiTheme="majorBidi" w:eastAsia="Times New Roman" w:hAnsiTheme="majorBidi" w:cstheme="majorBidi"/>
          <w:b/>
          <w:bCs/>
          <w:sz w:val="28"/>
          <w:szCs w:val="28"/>
        </w:rPr>
        <w:t>of Spreadable Chocolate:</w:t>
      </w:r>
    </w:p>
    <w:p w14:paraId="76C6B52B" w14:textId="77777777" w:rsidR="000E414B" w:rsidRPr="008D3494" w:rsidRDefault="000E414B" w:rsidP="008D3494">
      <w:pPr>
        <w:pStyle w:val="Heading3"/>
        <w:spacing w:before="20" w:beforeAutospacing="0" w:afterLines="20" w:after="48" w:afterAutospacing="0"/>
        <w:jc w:val="both"/>
      </w:pPr>
    </w:p>
    <w:p w14:paraId="2040E8D1" w14:textId="34355AD9"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Substituting butter with olive oil-based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in varying ratios influenced the </w:t>
      </w:r>
      <w:r w:rsidRPr="008D3494">
        <w:rPr>
          <w:rStyle w:val="Strong"/>
          <w:rFonts w:asciiTheme="majorBidi" w:hAnsiTheme="majorBidi" w:cstheme="majorBidi"/>
          <w:sz w:val="28"/>
          <w:szCs w:val="28"/>
        </w:rPr>
        <w:t>color characteristics</w:t>
      </w:r>
      <w:r w:rsidRPr="008D3494">
        <w:rPr>
          <w:rFonts w:asciiTheme="majorBidi" w:hAnsiTheme="majorBidi" w:cstheme="majorBidi"/>
          <w:sz w:val="28"/>
          <w:szCs w:val="28"/>
        </w:rPr>
        <w:t xml:space="preserve">, </w:t>
      </w:r>
      <w:r w:rsidR="002E6FFD" w:rsidRPr="008D3494">
        <w:rPr>
          <w:rFonts w:asciiTheme="majorBidi" w:hAnsiTheme="majorBidi" w:cstheme="majorBidi"/>
          <w:sz w:val="28"/>
          <w:szCs w:val="28"/>
        </w:rPr>
        <w:t xml:space="preserve">peroxide and acid values, total phenolic content and </w:t>
      </w:r>
      <w:r w:rsidR="002E6FFD" w:rsidRPr="008D3494">
        <w:rPr>
          <w:rFonts w:asciiTheme="majorBidi" w:hAnsiTheme="majorBidi" w:cstheme="majorBidi"/>
          <w:b/>
          <w:bCs/>
          <w:sz w:val="28"/>
          <w:szCs w:val="28"/>
        </w:rPr>
        <w:t>Antioxidant Activity (DPPH %)</w:t>
      </w:r>
      <w:r w:rsidR="002E6FFD"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of the resulting </w:t>
      </w:r>
      <w:r w:rsidR="002E6FFD" w:rsidRPr="008D3494">
        <w:rPr>
          <w:sz w:val="28"/>
          <w:szCs w:val="28"/>
        </w:rPr>
        <w:t>Spreadable Chocolate (</w:t>
      </w:r>
      <w:r w:rsidR="0056188E" w:rsidRPr="008D3494">
        <w:rPr>
          <w:sz w:val="28"/>
          <w:szCs w:val="28"/>
        </w:rPr>
        <w:t>T</w:t>
      </w:r>
      <w:r w:rsidR="002E6FFD" w:rsidRPr="008D3494">
        <w:rPr>
          <w:sz w:val="28"/>
          <w:szCs w:val="28"/>
        </w:rPr>
        <w:t xml:space="preserve">able </w:t>
      </w:r>
      <w:r w:rsidR="00C62F5C">
        <w:rPr>
          <w:sz w:val="28"/>
          <w:szCs w:val="28"/>
        </w:rPr>
        <w:t>5</w:t>
      </w:r>
      <w:r w:rsidR="002E6FFD" w:rsidRPr="008D3494">
        <w:rPr>
          <w:sz w:val="28"/>
          <w:szCs w:val="28"/>
        </w:rPr>
        <w:t>)</w:t>
      </w:r>
      <w:r w:rsidRPr="008D3494">
        <w:rPr>
          <w:rFonts w:asciiTheme="majorBidi" w:hAnsiTheme="majorBidi" w:cstheme="majorBidi"/>
          <w:sz w:val="28"/>
          <w:szCs w:val="28"/>
        </w:rPr>
        <w:t>.</w:t>
      </w:r>
      <w:r w:rsidR="0056188E" w:rsidRPr="008D3494">
        <w:rPr>
          <w:rFonts w:asciiTheme="majorBidi" w:hAnsiTheme="majorBidi" w:cstheme="majorBidi"/>
          <w:sz w:val="28"/>
          <w:szCs w:val="28"/>
        </w:rPr>
        <w:t xml:space="preserve"> As for </w:t>
      </w:r>
      <w:r w:rsidR="0056188E" w:rsidRPr="008D3494">
        <w:rPr>
          <w:rFonts w:asciiTheme="majorBidi" w:hAnsiTheme="majorBidi"/>
          <w:sz w:val="28"/>
          <w:szCs w:val="28"/>
        </w:rPr>
        <w:t>color parameters,</w:t>
      </w:r>
      <w:r w:rsidR="0056188E"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The </w:t>
      </w:r>
      <w:r w:rsidRPr="008D3494">
        <w:rPr>
          <w:rStyle w:val="Emphasis"/>
          <w:rFonts w:asciiTheme="majorBidi" w:hAnsiTheme="majorBidi" w:cstheme="majorBidi"/>
          <w:sz w:val="28"/>
          <w:szCs w:val="28"/>
        </w:rPr>
        <w:t>L*</w:t>
      </w:r>
      <w:r w:rsidRPr="008D3494">
        <w:rPr>
          <w:rFonts w:asciiTheme="majorBidi" w:hAnsiTheme="majorBidi" w:cstheme="majorBidi"/>
          <w:sz w:val="28"/>
          <w:szCs w:val="28"/>
        </w:rPr>
        <w:t xml:space="preserve"> value (lightness) increased with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incorporation, peaking at 3</w:t>
      </w:r>
      <w:r w:rsidR="0056188E" w:rsidRPr="008D3494">
        <w:rPr>
          <w:rFonts w:asciiTheme="majorBidi" w:hAnsiTheme="majorBidi" w:cstheme="majorBidi"/>
          <w:sz w:val="28"/>
          <w:szCs w:val="28"/>
        </w:rPr>
        <w:t>1</w:t>
      </w:r>
      <w:r w:rsidRPr="008D3494">
        <w:rPr>
          <w:rFonts w:asciiTheme="majorBidi" w:hAnsiTheme="majorBidi" w:cstheme="majorBidi"/>
          <w:sz w:val="28"/>
          <w:szCs w:val="28"/>
        </w:rPr>
        <w:t xml:space="preserve">.76 for the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formulation compared to 28.45 for the 100% butter </w:t>
      </w:r>
      <w:r w:rsidR="008D46B5" w:rsidRPr="008D3494">
        <w:rPr>
          <w:rFonts w:asciiTheme="majorBidi" w:hAnsiTheme="majorBidi" w:cstheme="majorBidi"/>
          <w:sz w:val="28"/>
          <w:szCs w:val="28"/>
        </w:rPr>
        <w:t>formulation</w:t>
      </w:r>
      <w:r w:rsidRPr="008D3494">
        <w:rPr>
          <w:rFonts w:asciiTheme="majorBidi" w:hAnsiTheme="majorBidi" w:cstheme="majorBidi"/>
          <w:sz w:val="28"/>
          <w:szCs w:val="28"/>
        </w:rPr>
        <w:t xml:space="preserve">. This increase in brightness </w:t>
      </w:r>
      <w:r w:rsidR="008D46B5" w:rsidRPr="008D3494">
        <w:rPr>
          <w:rFonts w:asciiTheme="majorBidi" w:hAnsiTheme="majorBidi" w:cstheme="majorBidi"/>
          <w:sz w:val="28"/>
          <w:szCs w:val="28"/>
        </w:rPr>
        <w:t>was</w:t>
      </w:r>
      <w:r w:rsidRPr="008D3494">
        <w:rPr>
          <w:rFonts w:asciiTheme="majorBidi" w:hAnsiTheme="majorBidi" w:cstheme="majorBidi"/>
          <w:sz w:val="28"/>
          <w:szCs w:val="28"/>
        </w:rPr>
        <w:t xml:space="preserve"> likely due to the naturally lighter appearance of olive oil emulsified with beeswax compared to the</w:t>
      </w:r>
      <w:r w:rsidR="008D46B5"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yellow-tinted butter. The </w:t>
      </w:r>
      <w:r w:rsidRPr="008D3494">
        <w:rPr>
          <w:rStyle w:val="Emphasis"/>
          <w:rFonts w:asciiTheme="majorBidi" w:hAnsiTheme="majorBidi" w:cstheme="majorBidi"/>
          <w:sz w:val="28"/>
          <w:szCs w:val="28"/>
        </w:rPr>
        <w:t>a*</w:t>
      </w:r>
      <w:r w:rsidRPr="008D3494">
        <w:rPr>
          <w:rFonts w:asciiTheme="majorBidi" w:hAnsiTheme="majorBidi" w:cstheme="majorBidi"/>
          <w:sz w:val="28"/>
          <w:szCs w:val="28"/>
        </w:rPr>
        <w:t xml:space="preserve"> values showed a shift from redder tones (7.12) in the butter-rich sample to greener hues (6.35) in the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-only sample, which aligns with the characteristic green tint of virgin olive oil due to its chlorophyll content </w:t>
      </w:r>
      <w:r w:rsidR="00C80CDC" w:rsidRPr="008D3494">
        <w:rPr>
          <w:rFonts w:asciiTheme="majorBidi" w:hAnsiTheme="majorBidi" w:cstheme="majorBidi"/>
          <w:sz w:val="28"/>
          <w:szCs w:val="28"/>
        </w:rPr>
        <w:fldChar w:fldCharType="begin"/>
      </w:r>
      <w:r w:rsidR="00C80CDC" w:rsidRPr="008D3494">
        <w:rPr>
          <w:rFonts w:asciiTheme="majorBidi" w:hAnsiTheme="majorBidi" w:cstheme="majorBidi"/>
          <w:sz w:val="28"/>
          <w:szCs w:val="28"/>
        </w:rPr>
        <w:instrText xml:space="preserve"> ADDIN EN.CITE &lt;EndNote&gt;&lt;Cite&gt;&lt;Author&gt;Hou&lt;/Author&gt;&lt;Year&gt;2012&lt;/Year&gt;&lt;RecNum&gt;575&lt;/RecNum&gt;&lt;DisplayText&gt;(Hou et al., 2012)&lt;/DisplayText&gt;&lt;record&gt;&lt;rec-number&gt;575&lt;/rec-number&gt;&lt;foreign-keys&gt;&lt;key app="EN" db-id="dsvfxewd75zdr9e5wp3pvswcer9ezaxzewfs" timestamp="1757262097"&gt;575&lt;/key&gt;&lt;/foreign-keys&gt;&lt;ref-type name="Journal Article"&gt;17&lt;/ref-type&gt;&lt;contributors&gt;&lt;authors&gt;&lt;author&gt;Hou, Shaoying&lt;/author&gt;&lt;author&gt;Wang, Fang&lt;/author&gt;&lt;author&gt;Li, Yingmei&lt;/author&gt;&lt;author&gt;Li, Ying&lt;/author&gt;&lt;author&gt;Wang, Maoqing&lt;/author&gt;&lt;author&gt;Sun, Dianjun&lt;/author&gt;&lt;author&gt;Sun, Changhao&lt;/author&gt;&lt;/authors&gt;&lt;/contributors&gt;&lt;titles&gt;&lt;title&gt;Pharmacokinetic study of mangiferin in human plasma after oral administration&lt;/title&gt;&lt;secondary-title&gt;Food Chemistry&lt;/secondary-title&gt;&lt;/titles&gt;&lt;periodical&gt;&lt;full-title&gt;Food chemistry&lt;/full-title&gt;&lt;/periodical&gt;&lt;pages&gt;289-294&lt;/pages&gt;&lt;volume&gt;132&lt;/volume&gt;&lt;number&gt;1&lt;/number&gt;&lt;keywords&gt;&lt;keyword&gt;Mangiferin&lt;/keyword&gt;&lt;keyword&gt;HPLC–MS&lt;/keyword&gt;&lt;keyword&gt;Human&lt;/keyword&gt;&lt;keyword&gt;Plasma&lt;/keyword&gt;&lt;keyword&gt;Pharmacokinetics&lt;/keyword&gt;&lt;/keywords&gt;&lt;dates&gt;&lt;year&gt;2012&lt;/year&gt;&lt;pub-dates&gt;&lt;date&gt;2012/05/01/&lt;/date&gt;&lt;/pub-dates&gt;&lt;/dates&gt;&lt;isbn&gt;0308-8146&lt;/isbn&gt;&lt;urls&gt;&lt;related-urls&gt;&lt;url&gt;https://www.sciencedirect.com/science/article/pii/S0308814611015329&lt;/url&gt;&lt;/related-urls&gt;&lt;/urls&gt;&lt;electronic-resource-num&gt;https://doi.org/10.1016/j.foodchem.2011.10.079&lt;/electronic-resource-num&gt;&lt;/record&gt;&lt;/Cite&gt;&lt;/EndNote&gt;</w:instrText>
      </w:r>
      <w:r w:rsidR="00C80CDC" w:rsidRPr="008D3494">
        <w:rPr>
          <w:rFonts w:asciiTheme="majorBidi" w:hAnsiTheme="majorBidi" w:cstheme="majorBidi"/>
          <w:sz w:val="28"/>
          <w:szCs w:val="28"/>
        </w:rPr>
        <w:fldChar w:fldCharType="separate"/>
      </w:r>
      <w:r w:rsidR="00C80CDC" w:rsidRPr="008D3494">
        <w:rPr>
          <w:rFonts w:asciiTheme="majorBidi" w:hAnsiTheme="majorBidi" w:cstheme="majorBidi"/>
          <w:noProof/>
          <w:sz w:val="28"/>
          <w:szCs w:val="28"/>
        </w:rPr>
        <w:t>(Hou et al., 2012)</w:t>
      </w:r>
      <w:r w:rsidR="00C80CDC"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Similarly, </w:t>
      </w:r>
      <w:r w:rsidRPr="008D3494">
        <w:rPr>
          <w:rStyle w:val="Emphasis"/>
          <w:rFonts w:asciiTheme="majorBidi" w:hAnsiTheme="majorBidi" w:cstheme="majorBidi"/>
          <w:sz w:val="28"/>
          <w:szCs w:val="28"/>
        </w:rPr>
        <w:t>b*</w:t>
      </w:r>
      <w:r w:rsidRPr="008D3494">
        <w:rPr>
          <w:rFonts w:asciiTheme="majorBidi" w:hAnsiTheme="majorBidi" w:cstheme="majorBidi"/>
          <w:sz w:val="28"/>
          <w:szCs w:val="28"/>
        </w:rPr>
        <w:t xml:space="preserve"> values (yellowness) increased slightly in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-dominant formulations, consistent with the carotenoid-rich profile of olive oil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&lt;EndNote&gt;&lt;Cite&gt;&lt;Author&gt;Borello&lt;/Author&gt;&lt;Year&gt;2019&lt;/Year&gt;&lt;RecNum&gt;576&lt;/RecNum&gt;&lt;DisplayText&gt;(Borello &amp;amp; Domenici, 2019)&lt;/DisplayText&gt;&lt;record&gt;&lt;rec-number&gt;576&lt;/rec-number&gt;&lt;foreign-keys&gt;&lt;key app="EN" db-id="dsvfxewd75zdr9e5wp3pvswcer9ezaxzewfs" timestamp="1757262169"&gt;576&lt;/key&gt;&lt;/foreign-keys&gt;&lt;ref-type name="Journal Article"&gt;17&lt;/ref-type&gt;&lt;contributors&gt;&lt;authors&gt;&lt;author&gt;Borello, Eleonora&lt;/author&gt;&lt;author&gt;Domenici, Valentina&lt;/author&gt;&lt;/authors&gt;&lt;/contributors&gt;&lt;titles&gt;&lt;title&gt;Determination of Pigments in Virgin and Extra-Virgin Olive Oils: A Comparison between Two Near UV-Vis Spectroscopic Techniques&lt;/title&gt;&lt;secondary-title&gt;Foods&lt;/secondary-title&gt;&lt;/titles&gt;&lt;periodical&gt;&lt;full-title&gt;Foods&lt;/full-title&gt;&lt;/periodical&gt;&lt;pages&gt;18&lt;/pages&gt;&lt;volume&gt;8&lt;/volume&gt;&lt;number&gt;1&lt;/number&gt;&lt;dates&gt;&lt;year&gt;2019&lt;/year&gt;&lt;/dates&gt;&lt;isbn&gt;2304-8158&lt;/isbn&gt;&lt;accession-num&gt;doi:10.3390/foods8010018&lt;/accession-num&gt;&lt;urls&gt;&lt;related-urls&gt;&lt;url&gt;https://www.mdpi.com/2304-8158/8/1/18&lt;/url&gt;&lt;/related-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(Borello &amp; Domenici, 2019)</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w:t>
      </w:r>
      <w:r w:rsidR="008D46B5" w:rsidRPr="008D3494">
        <w:rPr>
          <w:rFonts w:asciiTheme="majorBidi" w:hAnsiTheme="majorBidi" w:cstheme="majorBidi"/>
          <w:sz w:val="28"/>
          <w:szCs w:val="28"/>
        </w:rPr>
        <w:t xml:space="preserve"> While, t</w:t>
      </w:r>
      <w:r w:rsidRPr="008D3494">
        <w:rPr>
          <w:rFonts w:asciiTheme="majorBidi" w:hAnsiTheme="majorBidi" w:cstheme="majorBidi"/>
          <w:sz w:val="28"/>
          <w:szCs w:val="28"/>
        </w:rPr>
        <w:t xml:space="preserve">he </w:t>
      </w:r>
      <w:r w:rsidRPr="008D3494">
        <w:rPr>
          <w:rStyle w:val="Strong"/>
          <w:rFonts w:asciiTheme="majorBidi" w:hAnsiTheme="majorBidi" w:cstheme="majorBidi"/>
          <w:sz w:val="28"/>
          <w:szCs w:val="28"/>
        </w:rPr>
        <w:t>peroxide value (PV)</w:t>
      </w:r>
      <w:r w:rsidRPr="008D3494">
        <w:rPr>
          <w:rFonts w:asciiTheme="majorBidi" w:hAnsiTheme="majorBidi" w:cstheme="majorBidi"/>
          <w:sz w:val="28"/>
          <w:szCs w:val="28"/>
        </w:rPr>
        <w:t xml:space="preserve"> and </w:t>
      </w:r>
      <w:r w:rsidRPr="008D3494">
        <w:rPr>
          <w:rStyle w:val="Strong"/>
          <w:rFonts w:asciiTheme="majorBidi" w:hAnsiTheme="majorBidi" w:cstheme="majorBidi"/>
          <w:sz w:val="28"/>
          <w:szCs w:val="28"/>
        </w:rPr>
        <w:t>acid value (AV)</w:t>
      </w:r>
      <w:r w:rsidRPr="008D3494">
        <w:rPr>
          <w:rFonts w:asciiTheme="majorBidi" w:hAnsiTheme="majorBidi" w:cstheme="majorBidi"/>
          <w:sz w:val="28"/>
          <w:szCs w:val="28"/>
        </w:rPr>
        <w:t xml:space="preserve"> decreased as the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ratio increased. Specifically, PV dropped from 1.35 ± 0.08 </w:t>
      </w:r>
      <w:proofErr w:type="spellStart"/>
      <w:r w:rsidRPr="008D3494">
        <w:rPr>
          <w:rFonts w:asciiTheme="majorBidi" w:hAnsiTheme="majorBidi" w:cstheme="majorBidi"/>
          <w:sz w:val="28"/>
          <w:szCs w:val="28"/>
        </w:rPr>
        <w:t>meq</w:t>
      </w:r>
      <w:proofErr w:type="spellEnd"/>
      <w:r w:rsidRPr="008D3494">
        <w:rPr>
          <w:rFonts w:asciiTheme="majorBidi" w:hAnsiTheme="majorBidi" w:cstheme="majorBidi"/>
          <w:sz w:val="28"/>
          <w:szCs w:val="28"/>
        </w:rPr>
        <w:t xml:space="preserve"> O₂/kg in the 100% butter sample to 0.85 ± 0.06 </w:t>
      </w:r>
      <w:proofErr w:type="spellStart"/>
      <w:r w:rsidRPr="008D3494">
        <w:rPr>
          <w:rFonts w:asciiTheme="majorBidi" w:hAnsiTheme="majorBidi" w:cstheme="majorBidi"/>
          <w:sz w:val="28"/>
          <w:szCs w:val="28"/>
        </w:rPr>
        <w:t>meq</w:t>
      </w:r>
      <w:proofErr w:type="spellEnd"/>
      <w:r w:rsidRPr="008D3494">
        <w:rPr>
          <w:rFonts w:asciiTheme="majorBidi" w:hAnsiTheme="majorBidi" w:cstheme="majorBidi"/>
          <w:sz w:val="28"/>
          <w:szCs w:val="28"/>
        </w:rPr>
        <w:t xml:space="preserve"> O₂/kg in the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spread. This trend demonstrates enhanced oxidative stability in olive oil-rich systems, likely due to the high content of monounsaturated fatty acids and natural antioxidants such as tocopherols and polyphenols in olive oil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&lt;EndNote&gt;&lt;Cite&gt;&lt;Author&gt;Marangoni&lt;/Author&gt;&lt;Year&gt;2012&lt;/Year&gt;&lt;RecNum&gt;577&lt;/RecNum&gt;&lt;DisplayText&gt;(Marangoni et al., 2012)&lt;/DisplayText&gt;&lt;record&gt;&lt;rec-number&gt;577&lt;/rec-number&gt;&lt;foreign-keys&gt;&lt;key app="EN" db-id="dsvfxewd75zdr9e5wp3pvswcer9ezaxzewfs" timestamp="1757262243"&gt;577&lt;/key&gt;&lt;/foreign-keys&gt;&lt;ref-type name="Journal Article"&gt;17&lt;/ref-type&gt;&lt;contributors&gt;&lt;authors&gt;&lt;author&gt;Marangoni, Alejandro G&lt;/author&gt;&lt;author&gt;Acevedo, Nuria&lt;/author&gt;&lt;author&gt;Maleky, Fatemeh&lt;/author&gt;&lt;author&gt;Peyronel, Fernanda&lt;/author&gt;&lt;author&gt;Mazzanti, Gianfranco&lt;/author&gt;&lt;author&gt;Quinn, Bonnie&lt;/author&gt;&lt;author&gt;Pink, David&lt;/author&gt;&lt;/authors&gt;&lt;/contributors&gt;&lt;titles&gt;&lt;title&gt;Structure and functionality of edible fats&lt;/title&gt;&lt;secondary-title&gt;Soft Matter&lt;/secondary-title&gt;&lt;/titles&gt;&lt;periodical&gt;&lt;full-title&gt;Soft matter&lt;/full-title&gt;&lt;/periodical&gt;&lt;pages&gt;1275-1300&lt;/pages&gt;&lt;volume&gt;8&lt;/volume&gt;&lt;number&gt;5&lt;/number&gt;&lt;dates&gt;&lt;year&gt;2012&lt;/year&gt;&lt;/dates&gt;&lt;urls&gt;&lt;/urls&gt;&lt;/record&gt;&lt;/Cite&gt;&lt;/EndNote&gt;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(Marangoni et al., 2012)</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Additionally, the slight rise in acid value in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samples may be attributed to the presence of minor free fatty acids in beeswax, which has been reported previously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&lt;EndNote&gt;&lt;Cite&gt;&lt;Author&gt;Serikkanov&lt;/Author&gt;&lt;Year&gt;2022&lt;/Year&gt;&lt;RecNum&gt;578&lt;/RecNum&gt;&lt;DisplayText&gt;(Serikkanov et al., 2022)&lt;/DisplayText&gt;&lt;record&gt;&lt;rec-number&gt;578&lt;/rec-number&gt;&lt;foreign-keys&gt;&lt;key app="EN" db-id="dsvfxewd75zdr9e5wp3pvswcer9ezaxzewfs" timestamp="1757262292"&gt;578&lt;/key&gt;&lt;/foreign-keys&gt;&lt;ref-type name="Journal Article"&gt;17&lt;/ref-type&gt;&lt;contributors&gt;&lt;authors&gt;&lt;author&gt;Serikkanov, Abay&lt;/author&gt;&lt;author&gt;Shongalova, Aigul&lt;/author&gt;&lt;author&gt;Zholdybayev, Kairat&lt;/author&gt;&lt;author&gt;Tokmoldin, Nurlan&lt;/author&gt;&lt;author&gt;Turmagambetov, Tleuzhan&lt;/author&gt;&lt;author&gt;Pavlov, Artem&lt;/author&gt;&lt;author&gt;Mukashev, Bolat&lt;/author&gt;&lt;/authors&gt;&lt;/contributors&gt;&lt;titles&gt;&lt;title&gt;Integration of Kazakhstan Technologies for Silicon and Monosilane Production with the Suitable World Practices for the Production of Solar Cells and Panels&lt;/title&gt;&lt;secondary-title&gt;Processes&lt;/secondary-title&gt;&lt;/titles&gt;&lt;periodical&gt;&lt;full-title&gt;Processes&lt;/full-title&gt;&lt;/periodical&gt;&lt;pages&gt;1303&lt;/pages&gt;&lt;volume&gt;10&lt;/volume&gt;&lt;number&gt;7&lt;/number&gt;&lt;dates&gt;&lt;year&gt;2022&lt;/year&gt;&lt;/dates&gt;&lt;isbn&gt;2227-9717&lt;/isbn&gt;&lt;accession-num&gt;doi:10.3390/pr10071303&lt;/accession-num&gt;&lt;urls&gt;&lt;related-urls&gt;&lt;url&gt;https://www.mdpi.com/2227-9717/10/7/1303&lt;/url&gt;&lt;/related-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(Serikkanov et al., 2022)</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 However, the values remain well within acceptable limits for edible spreads.</w:t>
      </w:r>
      <w:r w:rsidR="00C21ACB" w:rsidRPr="008D3494">
        <w:rPr>
          <w:rFonts w:asciiTheme="majorBidi" w:hAnsiTheme="majorBidi" w:cstheme="majorBidi"/>
          <w:sz w:val="28"/>
          <w:szCs w:val="28"/>
        </w:rPr>
        <w:t xml:space="preserve"> </w:t>
      </w:r>
      <w:r w:rsidR="00B34BD5" w:rsidRPr="008D3494">
        <w:rPr>
          <w:rFonts w:asciiTheme="majorBidi" w:hAnsiTheme="majorBidi" w:cstheme="majorBidi"/>
          <w:sz w:val="28"/>
          <w:szCs w:val="28"/>
        </w:rPr>
        <w:t>On</w:t>
      </w:r>
      <w:r w:rsidR="00C21ACB" w:rsidRPr="008D3494">
        <w:rPr>
          <w:rFonts w:asciiTheme="majorBidi" w:hAnsiTheme="majorBidi" w:cstheme="majorBidi"/>
          <w:sz w:val="28"/>
          <w:szCs w:val="28"/>
        </w:rPr>
        <w:t xml:space="preserve"> the other hand, t</w:t>
      </w:r>
      <w:r w:rsidRPr="008D3494">
        <w:rPr>
          <w:rFonts w:asciiTheme="majorBidi" w:hAnsiTheme="majorBidi" w:cstheme="majorBidi"/>
          <w:sz w:val="28"/>
          <w:szCs w:val="28"/>
        </w:rPr>
        <w:t xml:space="preserve">he </w:t>
      </w:r>
      <w:r w:rsidRPr="008D3494">
        <w:rPr>
          <w:rStyle w:val="Strong"/>
          <w:rFonts w:asciiTheme="majorBidi" w:hAnsiTheme="majorBidi" w:cstheme="majorBidi"/>
          <w:sz w:val="28"/>
          <w:szCs w:val="28"/>
        </w:rPr>
        <w:t>total phenolic content (TPC)</w:t>
      </w:r>
      <w:r w:rsidRPr="008D3494">
        <w:rPr>
          <w:rFonts w:asciiTheme="majorBidi" w:hAnsiTheme="majorBidi" w:cstheme="majorBidi"/>
          <w:sz w:val="28"/>
          <w:szCs w:val="28"/>
        </w:rPr>
        <w:t xml:space="preserve"> and </w:t>
      </w:r>
      <w:r w:rsidRPr="008D3494">
        <w:rPr>
          <w:rStyle w:val="Strong"/>
          <w:rFonts w:asciiTheme="majorBidi" w:hAnsiTheme="majorBidi" w:cstheme="majorBidi"/>
          <w:sz w:val="28"/>
          <w:szCs w:val="28"/>
        </w:rPr>
        <w:t>DPPH radical scavenging activity</w:t>
      </w:r>
      <w:r w:rsidRPr="008D3494">
        <w:rPr>
          <w:rFonts w:asciiTheme="majorBidi" w:hAnsiTheme="majorBidi" w:cstheme="majorBidi"/>
          <w:sz w:val="28"/>
          <w:szCs w:val="28"/>
        </w:rPr>
        <w:t xml:space="preserve"> were markedly higher in </w:t>
      </w:r>
      <w:r w:rsidR="00C21ACB" w:rsidRPr="008D3494">
        <w:rPr>
          <w:sz w:val="28"/>
          <w:szCs w:val="28"/>
        </w:rPr>
        <w:t xml:space="preserve">Spreadable Chocolate </w:t>
      </w:r>
      <w:r w:rsidRPr="008D3494">
        <w:rPr>
          <w:rFonts w:asciiTheme="majorBidi" w:hAnsiTheme="majorBidi" w:cstheme="majorBidi"/>
          <w:sz w:val="28"/>
          <w:szCs w:val="28"/>
        </w:rPr>
        <w:t xml:space="preserve">with higher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content. The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formulation showed </w:t>
      </w:r>
      <w:r w:rsidR="00C21ACB" w:rsidRPr="008D3494">
        <w:rPr>
          <w:rFonts w:asciiTheme="majorBidi" w:hAnsiTheme="majorBidi" w:cstheme="majorBidi"/>
          <w:sz w:val="28"/>
          <w:szCs w:val="28"/>
        </w:rPr>
        <w:t>the highest</w:t>
      </w:r>
      <w:r w:rsidRPr="008D3494">
        <w:rPr>
          <w:rFonts w:asciiTheme="majorBidi" w:hAnsiTheme="majorBidi" w:cstheme="majorBidi"/>
          <w:sz w:val="28"/>
          <w:szCs w:val="28"/>
        </w:rPr>
        <w:t xml:space="preserve"> TPC </w:t>
      </w:r>
      <w:r w:rsidR="00C21ACB" w:rsidRPr="008D3494">
        <w:rPr>
          <w:rFonts w:asciiTheme="majorBidi" w:hAnsiTheme="majorBidi" w:cstheme="majorBidi"/>
          <w:sz w:val="28"/>
          <w:szCs w:val="28"/>
        </w:rPr>
        <w:t>(</w:t>
      </w:r>
      <w:r w:rsidRPr="008D3494">
        <w:rPr>
          <w:rFonts w:asciiTheme="majorBidi" w:hAnsiTheme="majorBidi" w:cstheme="majorBidi"/>
          <w:sz w:val="28"/>
          <w:szCs w:val="28"/>
        </w:rPr>
        <w:t>2.18 mg GAE/g</w:t>
      </w:r>
      <w:r w:rsidR="00C21ACB" w:rsidRPr="008D3494">
        <w:rPr>
          <w:rFonts w:asciiTheme="majorBidi" w:hAnsiTheme="majorBidi" w:cstheme="majorBidi"/>
          <w:sz w:val="28"/>
          <w:szCs w:val="28"/>
        </w:rPr>
        <w:t>)</w:t>
      </w:r>
      <w:r w:rsidRPr="008D3494">
        <w:rPr>
          <w:rFonts w:asciiTheme="majorBidi" w:hAnsiTheme="majorBidi" w:cstheme="majorBidi"/>
          <w:sz w:val="28"/>
          <w:szCs w:val="28"/>
        </w:rPr>
        <w:t xml:space="preserve"> and </w:t>
      </w:r>
      <w:r w:rsidR="00C21ACB" w:rsidRPr="008D3494">
        <w:rPr>
          <w:rFonts w:asciiTheme="majorBidi" w:hAnsiTheme="majorBidi" w:cstheme="majorBidi"/>
          <w:sz w:val="28"/>
          <w:szCs w:val="28"/>
        </w:rPr>
        <w:t>the highest</w:t>
      </w:r>
      <w:r w:rsidRPr="008D3494">
        <w:rPr>
          <w:rFonts w:asciiTheme="majorBidi" w:hAnsiTheme="majorBidi" w:cstheme="majorBidi"/>
          <w:sz w:val="28"/>
          <w:szCs w:val="28"/>
        </w:rPr>
        <w:t xml:space="preserve"> DPPH inhibition </w:t>
      </w:r>
      <w:r w:rsidR="00372DAA" w:rsidRPr="008D3494">
        <w:rPr>
          <w:rFonts w:asciiTheme="majorBidi" w:hAnsiTheme="majorBidi" w:cstheme="majorBidi"/>
          <w:sz w:val="28"/>
          <w:szCs w:val="28"/>
        </w:rPr>
        <w:t>(54.76</w:t>
      </w:r>
      <w:r w:rsidR="00C21ACB" w:rsidRPr="008D3494">
        <w:rPr>
          <w:rFonts w:asciiTheme="majorBidi" w:hAnsiTheme="majorBidi" w:cstheme="majorBidi"/>
          <w:sz w:val="28"/>
          <w:szCs w:val="28"/>
        </w:rPr>
        <w:t>)</w:t>
      </w:r>
      <w:r w:rsidRPr="008D3494">
        <w:rPr>
          <w:rFonts w:asciiTheme="majorBidi" w:hAnsiTheme="majorBidi" w:cstheme="majorBidi"/>
          <w:sz w:val="28"/>
          <w:szCs w:val="28"/>
        </w:rPr>
        <w:t xml:space="preserve"> compared to </w:t>
      </w:r>
      <w:r w:rsidR="00C21ACB" w:rsidRPr="008D3494">
        <w:rPr>
          <w:rFonts w:asciiTheme="majorBidi" w:hAnsiTheme="majorBidi" w:cstheme="majorBidi"/>
          <w:sz w:val="28"/>
          <w:szCs w:val="28"/>
        </w:rPr>
        <w:t>100% butter formulation</w:t>
      </w:r>
      <w:r w:rsidRPr="008D3494">
        <w:rPr>
          <w:rFonts w:asciiTheme="majorBidi" w:hAnsiTheme="majorBidi" w:cstheme="majorBidi"/>
          <w:sz w:val="28"/>
          <w:szCs w:val="28"/>
        </w:rPr>
        <w:t xml:space="preserve"> </w:t>
      </w:r>
      <w:r w:rsidR="00C21ACB" w:rsidRPr="008D3494">
        <w:rPr>
          <w:rFonts w:asciiTheme="majorBidi" w:hAnsiTheme="majorBidi" w:cstheme="majorBidi"/>
          <w:sz w:val="28"/>
          <w:szCs w:val="28"/>
        </w:rPr>
        <w:t xml:space="preserve">which was </w:t>
      </w:r>
      <w:r w:rsidRPr="008D3494">
        <w:rPr>
          <w:rFonts w:asciiTheme="majorBidi" w:hAnsiTheme="majorBidi" w:cstheme="majorBidi"/>
          <w:sz w:val="28"/>
          <w:szCs w:val="28"/>
        </w:rPr>
        <w:t>0.95 mg GAE/g and 22.34%</w:t>
      </w:r>
      <w:r w:rsidR="00372DAA" w:rsidRPr="008D3494">
        <w:rPr>
          <w:rFonts w:asciiTheme="majorBidi" w:hAnsiTheme="majorBidi" w:cstheme="majorBidi"/>
          <w:sz w:val="28"/>
          <w:szCs w:val="28"/>
        </w:rPr>
        <w:t xml:space="preserve"> for </w:t>
      </w:r>
      <w:r w:rsidR="00372DAA" w:rsidRPr="008D3494">
        <w:rPr>
          <w:rFonts w:asciiTheme="majorBidi" w:hAnsiTheme="majorBidi" w:cstheme="majorBidi"/>
          <w:sz w:val="28"/>
          <w:szCs w:val="28"/>
        </w:rPr>
        <w:lastRenderedPageBreak/>
        <w:t xml:space="preserve">TPC and DPPH inhibition, respectively followed by 75% </w:t>
      </w:r>
      <w:proofErr w:type="spellStart"/>
      <w:r w:rsidR="00372DAA" w:rsidRPr="008D3494">
        <w:rPr>
          <w:rFonts w:asciiTheme="majorBidi" w:hAnsiTheme="majorBidi" w:cstheme="majorBidi"/>
          <w:sz w:val="28"/>
          <w:szCs w:val="28"/>
        </w:rPr>
        <w:t>emulgel</w:t>
      </w:r>
      <w:proofErr w:type="spellEnd"/>
      <w:r w:rsidR="00372DAA" w:rsidRPr="008D3494">
        <w:rPr>
          <w:rFonts w:asciiTheme="majorBidi" w:hAnsiTheme="majorBidi" w:cstheme="majorBidi"/>
          <w:sz w:val="28"/>
          <w:szCs w:val="28"/>
        </w:rPr>
        <w:t xml:space="preserve"> formulation.</w:t>
      </w:r>
      <w:r w:rsidRPr="008D3494">
        <w:rPr>
          <w:rFonts w:asciiTheme="majorBidi" w:hAnsiTheme="majorBidi" w:cstheme="majorBidi"/>
          <w:sz w:val="28"/>
          <w:szCs w:val="28"/>
        </w:rPr>
        <w:t xml:space="preserve"> This enhancement in antioxidant activity is directly linked to the phenolic-rich nature of olive oil, particularly compounds like </w:t>
      </w:r>
      <w:proofErr w:type="spellStart"/>
      <w:r w:rsidRPr="008D3494">
        <w:rPr>
          <w:rFonts w:asciiTheme="majorBidi" w:hAnsiTheme="majorBidi" w:cstheme="majorBidi"/>
          <w:sz w:val="28"/>
          <w:szCs w:val="28"/>
        </w:rPr>
        <w:t>hydroxytyrosol</w:t>
      </w:r>
      <w:proofErr w:type="spellEnd"/>
      <w:r w:rsidRPr="008D3494">
        <w:rPr>
          <w:rFonts w:asciiTheme="majorBidi" w:hAnsiTheme="majorBidi" w:cstheme="majorBidi"/>
          <w:sz w:val="28"/>
          <w:szCs w:val="28"/>
        </w:rPr>
        <w:t xml:space="preserve">, oleuropein, and </w:t>
      </w:r>
      <w:proofErr w:type="spellStart"/>
      <w:r w:rsidRPr="008D3494">
        <w:rPr>
          <w:rFonts w:asciiTheme="majorBidi" w:hAnsiTheme="majorBidi" w:cstheme="majorBidi"/>
          <w:sz w:val="28"/>
          <w:szCs w:val="28"/>
        </w:rPr>
        <w:t>tyrosol</w:t>
      </w:r>
      <w:proofErr w:type="spellEnd"/>
      <w:r w:rsidRPr="008D3494">
        <w:rPr>
          <w:rFonts w:asciiTheme="majorBidi" w:hAnsiTheme="majorBidi" w:cstheme="majorBidi"/>
          <w:sz w:val="28"/>
          <w:szCs w:val="28"/>
        </w:rPr>
        <w:t xml:space="preserve">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&lt;EndNote&gt;&lt;Cite&gt;&lt;Author&gt;Servili&lt;/Author&gt;&lt;Year&gt;2009&lt;/Year&gt;&lt;RecNum&gt;573&lt;/RecNum&gt;&lt;DisplayText&gt;(Servili et al., 2009)&lt;/DisplayText&gt;&lt;record&gt;&lt;rec-number&gt;573&lt;/rec-number&gt;&lt;foreign-keys&gt;&lt;key app="EN" db-id="dsvfxewd75zdr9e5wp3pvswcer9ezaxzewfs" timestamp="1757104371"&gt;573&lt;/key&gt;&lt;/foreign-keys&gt;&lt;ref-type name="Journal Article"&gt;17&lt;/ref-type&gt;&lt;contributors&gt;&lt;authors&gt;&lt;author&gt;Servili, M.&lt;/author&gt;&lt;author&gt;Esposto, S.&lt;/author&gt;&lt;author&gt;Fabiani, R.&lt;/author&gt;&lt;author&gt;Urbani, S.&lt;/author&gt;&lt;author&gt;Taticchi, A.&lt;/author&gt;&lt;author&gt;Mariucci, F.&lt;/author&gt;&lt;author&gt;Selvaggini, R.&lt;/author&gt;&lt;author&gt;Montedoro, G. F.&lt;/author&gt;&lt;/authors&gt;&lt;/contributors&gt;&lt;titles&gt;&lt;title&gt;Phenolic compounds in olive oil: antioxidant, health and organoleptic activities according to their chemical structure&lt;/title&gt;&lt;secondary-title&gt;Inflammopharmacology&lt;/secondary-title&gt;&lt;/titles&gt;&lt;periodical&gt;&lt;full-title&gt;Inflammopharmacology&lt;/full-title&gt;&lt;/periodical&gt;&lt;pages&gt;76-84&lt;/pages&gt;&lt;volume&gt;17&lt;/volume&gt;&lt;number&gt;2&lt;/number&gt;&lt;dates&gt;&lt;year&gt;2009&lt;/year&gt;&lt;pub-dates&gt;&lt;date&gt;2009/04/01&lt;/date&gt;&lt;/pub-dates&gt;&lt;/dates&gt;&lt;isbn&gt;1568-5608&lt;/isbn&gt;&lt;urls&gt;&lt;related-urls&gt;&lt;url&gt;https://doi.org/10.1007/s10787-008-8014-y&lt;/url&gt;&lt;/related-urls&gt;&lt;/urls&gt;&lt;electronic-resource-num&gt;10.1007/s10787-008-8014-y&lt;/electronic-resource-num&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(Servili et al., 2009)</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Beeswax </w:t>
      </w:r>
      <w:r w:rsidR="00372DAA" w:rsidRPr="008D3494">
        <w:rPr>
          <w:rFonts w:asciiTheme="majorBidi" w:hAnsiTheme="majorBidi" w:cstheme="majorBidi"/>
          <w:sz w:val="28"/>
          <w:szCs w:val="28"/>
        </w:rPr>
        <w:t>did</w:t>
      </w:r>
      <w:r w:rsidRPr="008D3494">
        <w:rPr>
          <w:rFonts w:asciiTheme="majorBidi" w:hAnsiTheme="majorBidi" w:cstheme="majorBidi"/>
          <w:sz w:val="28"/>
          <w:szCs w:val="28"/>
        </w:rPr>
        <w:t xml:space="preserve"> not contribute to the phenolic profile, suggesting that the antioxidant effect </w:t>
      </w:r>
      <w:proofErr w:type="spellStart"/>
      <w:r w:rsidRPr="008D3494">
        <w:rPr>
          <w:rFonts w:asciiTheme="majorBidi" w:hAnsiTheme="majorBidi" w:cstheme="majorBidi"/>
          <w:sz w:val="28"/>
          <w:szCs w:val="28"/>
        </w:rPr>
        <w:t>arise</w:t>
      </w:r>
      <w:r w:rsidR="005601BA" w:rsidRPr="008D3494">
        <w:rPr>
          <w:rFonts w:asciiTheme="majorBidi" w:hAnsiTheme="majorBidi" w:cstheme="majorBidi"/>
          <w:sz w:val="28"/>
          <w:szCs w:val="28"/>
        </w:rPr>
        <w:t>d</w:t>
      </w:r>
      <w:proofErr w:type="spellEnd"/>
      <w:r w:rsidR="005601BA"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almost </w:t>
      </w:r>
      <w:r w:rsidR="00372DAA" w:rsidRPr="008D3494">
        <w:rPr>
          <w:rFonts w:asciiTheme="majorBidi" w:hAnsiTheme="majorBidi" w:cstheme="majorBidi"/>
          <w:sz w:val="28"/>
          <w:szCs w:val="28"/>
        </w:rPr>
        <w:t>totally</w:t>
      </w:r>
      <w:r w:rsidRPr="008D3494">
        <w:rPr>
          <w:rFonts w:asciiTheme="majorBidi" w:hAnsiTheme="majorBidi" w:cstheme="majorBidi"/>
          <w:sz w:val="28"/>
          <w:szCs w:val="28"/>
        </w:rPr>
        <w:t xml:space="preserve"> from the olive oil matrix</w:t>
      </w:r>
      <w:r w:rsidR="00B34BD5" w:rsidRPr="008D3494">
        <w:rPr>
          <w:rFonts w:asciiTheme="majorBidi" w:hAnsiTheme="majorBidi" w:cstheme="majorBidi"/>
          <w:sz w:val="28"/>
          <w:szCs w:val="28"/>
        </w:rPr>
        <w:t xml:space="preserve">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&lt;EndNote&gt;&lt;Cite&gt;&lt;Author&gt;Bascuas&lt;/Author&gt;&lt;Year&gt;2021&lt;/Year&gt;&lt;RecNum&gt;580&lt;/RecNum&gt;&lt;DisplayText&gt;(Bascuas et al., 2021)&lt;/DisplayText&gt;&lt;record&gt;&lt;rec-number&gt;580&lt;/rec-number&gt;&lt;foreign-keys&gt;&lt;key app="EN" db-id="dsvfxewd75zdr9e5wp3pvswcer9ezaxzewfs" timestamp="1757262379"&gt;580&lt;/key&gt;&lt;/foreign-keys&gt;&lt;ref-type name="Journal Article"&gt;17&lt;/ref-type&gt;&lt;contributors&gt;&lt;authors&gt;&lt;author&gt;Bascuas, Santiago&lt;/author&gt;&lt;author&gt;Espert, María&lt;/author&gt;&lt;author&gt;Llorca, Empar&lt;/author&gt;&lt;author&gt;Quiles, Amparo&lt;/author&gt;&lt;author&gt;Salvador, Ana&lt;/author&gt;&lt;author&gt;Hernando, Isabel&lt;/author&gt;&lt;/authors&gt;&lt;/contributors&gt;&lt;titles&gt;&lt;title&gt;Structural and sensory studies on chocolate spreads with hydrocolloid-based oleogels as a fat alternative&lt;/title&gt;&lt;secondary-title&gt;LWT&lt;/secondary-title&gt;&lt;/titles&gt;&lt;periodical&gt;&lt;full-title&gt;LWT&lt;/full-title&gt;&lt;/periodical&gt;&lt;pages&gt;110228&lt;/pages&gt;&lt;volume&gt;135&lt;/volume&gt;&lt;keywords&gt;&lt;keyword&gt;HPMC&lt;/keyword&gt;&lt;keyword&gt;Xanthan gum&lt;/keyword&gt;&lt;keyword&gt;CLSM&lt;/keyword&gt;&lt;keyword&gt;Rheology&lt;/keyword&gt;&lt;keyword&gt;Texture&lt;/keyword&gt;&lt;/keywords&gt;&lt;dates&gt;&lt;year&gt;2021&lt;/year&gt;&lt;pub-dates&gt;&lt;date&gt;2021/01/01/&lt;/date&gt;&lt;/pub-dates&gt;&lt;/dates&gt;&lt;isbn&gt;0023-6438&lt;/isbn&gt;&lt;urls&gt;&lt;related-urls&gt;&lt;url&gt;https://www.sciencedirect.com/science/article/pii/S0023643820312172&lt;/url&gt;&lt;/related-urls&gt;&lt;/urls&gt;&lt;electronic-resource-num&gt;https://doi.org/10.1016/j.lwt.2020.110228&lt;/electronic-resource-num&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(Bascuas et al., 2021)</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75304AED" w14:textId="7F8DA95B"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The data clearly demonstrate</w:t>
      </w:r>
      <w:r w:rsidR="00372DAA" w:rsidRPr="008D3494">
        <w:rPr>
          <w:rFonts w:asciiTheme="majorBidi" w:hAnsiTheme="majorBidi" w:cstheme="majorBidi"/>
          <w:sz w:val="28"/>
          <w:szCs w:val="28"/>
        </w:rPr>
        <w:t>d</w:t>
      </w:r>
      <w:r w:rsidRPr="008D3494">
        <w:rPr>
          <w:rFonts w:asciiTheme="majorBidi" w:hAnsiTheme="majorBidi" w:cstheme="majorBidi"/>
          <w:sz w:val="28"/>
          <w:szCs w:val="28"/>
        </w:rPr>
        <w:t xml:space="preserve"> that replacing butter with olive oil-based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improve</w:t>
      </w:r>
      <w:r w:rsidR="005601BA" w:rsidRPr="008D3494">
        <w:rPr>
          <w:rFonts w:asciiTheme="majorBidi" w:hAnsiTheme="majorBidi" w:cstheme="majorBidi"/>
          <w:sz w:val="28"/>
          <w:szCs w:val="28"/>
        </w:rPr>
        <w:t>d</w:t>
      </w:r>
      <w:r w:rsidRPr="008D3494">
        <w:rPr>
          <w:rFonts w:asciiTheme="majorBidi" w:hAnsiTheme="majorBidi" w:cstheme="majorBidi"/>
          <w:sz w:val="28"/>
          <w:szCs w:val="28"/>
        </w:rPr>
        <w:t xml:space="preserve"> the functional and nutritional profile of the product </w:t>
      </w:r>
      <w:r w:rsidR="00AB006B" w:rsidRPr="008D3494">
        <w:rPr>
          <w:rFonts w:asciiTheme="majorBidi" w:hAnsiTheme="majorBidi" w:cstheme="majorBidi"/>
          <w:sz w:val="28"/>
          <w:szCs w:val="28"/>
        </w:rPr>
        <w:t xml:space="preserve">especially the sample that contains 100% </w:t>
      </w:r>
      <w:proofErr w:type="spellStart"/>
      <w:r w:rsidR="00AB006B" w:rsidRPr="008D3494">
        <w:rPr>
          <w:rFonts w:asciiTheme="majorBidi" w:hAnsiTheme="majorBidi" w:cstheme="majorBidi"/>
          <w:sz w:val="28"/>
          <w:szCs w:val="28"/>
        </w:rPr>
        <w:t>emulgel</w:t>
      </w:r>
      <w:proofErr w:type="spellEnd"/>
      <w:r w:rsidR="00AB006B"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without compromising physical stability or color acceptability. Such formulations could serve as healthier alternatives in spreadable fats, aligning with current dietary recommendations aimed at reducing saturated fat intake while enhancing the intake of bioactive compounds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&lt;EndNote&gt;&lt;Cite&gt;&lt;Author&gt;EFSA Panel on Dietetic Products&lt;/Author&gt;&lt;Year&gt;2010&lt;/Year&gt;&lt;RecNum&gt;581&lt;/RecNum&gt;&lt;DisplayText&gt;(EFSA Panel on Dietetic Products &amp;amp; Allergies, 2010)&lt;/DisplayText&gt;&lt;record&gt;&lt;rec-number&gt;581&lt;/rec-number&gt;&lt;foreign-keys&gt;&lt;key app="EN" db-id="dsvfxewd75zdr9e5wp3pvswcer9ezaxzewfs" timestamp="1757262452"&gt;581&lt;/key&gt;&lt;/foreign-keys&gt;&lt;ref-type name="Journal Article"&gt;17&lt;/ref-type&gt;&lt;contributors&gt;&lt;authors&gt;&lt;author&gt;EFSA Panel on Dietetic Products, Nutrition,&lt;/author&gt;&lt;author&gt;Allergies&lt;/author&gt;&lt;/authors&gt;&lt;/contributors&gt;&lt;titles&gt;&lt;title&gt;Scientific opinion on dietary reference values for fats, including saturated fatty acids, polyunsaturated fatty acids, monounsaturated fatty acids, trans fatty acids, and cholesterol&lt;/title&gt;&lt;secondary-title&gt;Efsa Journal&lt;/secondary-title&gt;&lt;/titles&gt;&lt;periodical&gt;&lt;full-title&gt;Efsa Journal&lt;/full-title&gt;&lt;/periodical&gt;&lt;pages&gt;1461&lt;/pages&gt;&lt;volume&gt;8&lt;/volume&gt;&lt;number&gt;3&lt;/number&gt;&lt;dates&gt;&lt;year&gt;2010&lt;/year&gt;&lt;/dates&gt;&lt;isbn&gt;1831-4732&lt;/isbn&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(EFSA Panel on Dietetic Products &amp; Allergies, 2010)</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0964E128" w14:textId="77777777" w:rsidR="00750E58" w:rsidRPr="008D3494" w:rsidRDefault="006916C3" w:rsidP="008D3494">
      <w:pPr>
        <w:spacing w:before="20" w:afterLines="20" w:after="48" w:line="360" w:lineRule="auto"/>
        <w:jc w:val="both"/>
        <w:rPr>
          <w:rFonts w:asciiTheme="majorBidi" w:eastAsia="Times New Roman" w:hAnsiTheme="majorBidi" w:cstheme="majorBidi"/>
          <w:b/>
          <w:bCs/>
          <w:sz w:val="28"/>
          <w:szCs w:val="28"/>
        </w:rPr>
      </w:pPr>
      <w:r w:rsidRPr="008D3494">
        <w:rPr>
          <w:rFonts w:asciiTheme="majorBidi" w:eastAsia="Times New Roman" w:hAnsiTheme="majorBidi" w:cstheme="majorBidi"/>
          <w:b/>
          <w:bCs/>
          <w:sz w:val="28"/>
          <w:szCs w:val="28"/>
        </w:rPr>
        <w:t xml:space="preserve">3.5 Impact of Substituting Butter with Olive Oil-Based </w:t>
      </w:r>
      <w:proofErr w:type="spellStart"/>
      <w:r w:rsidRPr="008D3494">
        <w:rPr>
          <w:rFonts w:asciiTheme="majorBidi" w:eastAsia="Times New Roman" w:hAnsiTheme="majorBidi" w:cstheme="majorBidi"/>
          <w:b/>
          <w:bCs/>
          <w:sz w:val="28"/>
          <w:szCs w:val="28"/>
        </w:rPr>
        <w:t>Emulgel</w:t>
      </w:r>
      <w:proofErr w:type="spellEnd"/>
      <w:r w:rsidRPr="008D3494">
        <w:rPr>
          <w:rFonts w:asciiTheme="majorBidi" w:eastAsia="Times New Roman" w:hAnsiTheme="majorBidi" w:cstheme="majorBidi"/>
          <w:b/>
          <w:bCs/>
          <w:sz w:val="28"/>
          <w:szCs w:val="28"/>
        </w:rPr>
        <w:t xml:space="preserve"> at Different Ratios on t</w:t>
      </w:r>
      <w:r w:rsidR="00CD0306" w:rsidRPr="008D3494">
        <w:rPr>
          <w:rFonts w:asciiTheme="majorBidi" w:eastAsia="Times New Roman" w:hAnsiTheme="majorBidi" w:cstheme="majorBidi"/>
          <w:b/>
          <w:bCs/>
          <w:sz w:val="28"/>
          <w:szCs w:val="28"/>
        </w:rPr>
        <w:t xml:space="preserve">extural Properties </w:t>
      </w:r>
      <w:r w:rsidR="00750E58" w:rsidRPr="008D3494">
        <w:rPr>
          <w:rFonts w:asciiTheme="majorBidi" w:eastAsia="Times New Roman" w:hAnsiTheme="majorBidi" w:cstheme="majorBidi"/>
          <w:b/>
          <w:bCs/>
          <w:sz w:val="28"/>
          <w:szCs w:val="28"/>
        </w:rPr>
        <w:t>of Spreadable Chocolate:</w:t>
      </w:r>
    </w:p>
    <w:p w14:paraId="6ED5485D" w14:textId="3C3F1B6D" w:rsidR="008846B9"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The substitution </w:t>
      </w:r>
      <w:r w:rsidR="00386781" w:rsidRPr="008D3494">
        <w:rPr>
          <w:rFonts w:asciiTheme="majorBidi" w:hAnsiTheme="majorBidi" w:cstheme="majorBidi"/>
          <w:sz w:val="28"/>
          <w:szCs w:val="28"/>
        </w:rPr>
        <w:t xml:space="preserve">effect </w:t>
      </w:r>
      <w:r w:rsidRPr="008D3494">
        <w:rPr>
          <w:rFonts w:asciiTheme="majorBidi" w:hAnsiTheme="majorBidi" w:cstheme="majorBidi"/>
          <w:sz w:val="28"/>
          <w:szCs w:val="28"/>
        </w:rPr>
        <w:t xml:space="preserve">of butter with olive oil-based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w:t>
      </w:r>
      <w:r w:rsidR="00386781" w:rsidRPr="008D3494">
        <w:rPr>
          <w:rFonts w:asciiTheme="majorBidi" w:hAnsiTheme="majorBidi" w:cstheme="majorBidi"/>
          <w:sz w:val="28"/>
          <w:szCs w:val="28"/>
        </w:rPr>
        <w:t>on</w:t>
      </w:r>
      <w:r w:rsidRPr="008D3494">
        <w:rPr>
          <w:rFonts w:asciiTheme="majorBidi" w:hAnsiTheme="majorBidi" w:cstheme="majorBidi"/>
          <w:sz w:val="28"/>
          <w:szCs w:val="28"/>
        </w:rPr>
        <w:t xml:space="preserve"> the </w:t>
      </w:r>
      <w:r w:rsidRPr="008D3494">
        <w:rPr>
          <w:sz w:val="28"/>
          <w:szCs w:val="28"/>
        </w:rPr>
        <w:t>textural characteristics</w:t>
      </w:r>
      <w:r w:rsidRPr="008D3494">
        <w:rPr>
          <w:rFonts w:asciiTheme="majorBidi" w:hAnsiTheme="majorBidi" w:cstheme="majorBidi"/>
          <w:sz w:val="28"/>
          <w:szCs w:val="28"/>
        </w:rPr>
        <w:t xml:space="preserve"> </w:t>
      </w:r>
      <w:r w:rsidR="00386781" w:rsidRPr="008D3494">
        <w:rPr>
          <w:rFonts w:asciiTheme="majorBidi" w:hAnsiTheme="majorBidi" w:cstheme="majorBidi"/>
          <w:sz w:val="28"/>
          <w:szCs w:val="28"/>
        </w:rPr>
        <w:t xml:space="preserve">showed in table </w:t>
      </w:r>
      <w:r w:rsidR="00C62F5C">
        <w:rPr>
          <w:rFonts w:asciiTheme="majorBidi" w:hAnsiTheme="majorBidi" w:cstheme="majorBidi"/>
          <w:sz w:val="28"/>
          <w:szCs w:val="28"/>
        </w:rPr>
        <w:t>6</w:t>
      </w:r>
      <w:r w:rsidR="00386781" w:rsidRPr="008D3494">
        <w:rPr>
          <w:rFonts w:asciiTheme="majorBidi" w:hAnsiTheme="majorBidi" w:cstheme="majorBidi"/>
          <w:sz w:val="28"/>
          <w:szCs w:val="28"/>
        </w:rPr>
        <w:t xml:space="preserve"> </w:t>
      </w:r>
      <w:r w:rsidR="008846B9" w:rsidRPr="008D3494">
        <w:rPr>
          <w:rFonts w:asciiTheme="majorBidi" w:hAnsiTheme="majorBidi" w:cstheme="majorBidi"/>
          <w:sz w:val="28"/>
          <w:szCs w:val="28"/>
        </w:rPr>
        <w:t xml:space="preserve">notably </w:t>
      </w:r>
      <w:r w:rsidR="008846B9" w:rsidRPr="008D3494">
        <w:rPr>
          <w:sz w:val="28"/>
          <w:szCs w:val="28"/>
        </w:rPr>
        <w:t>firmness</w:t>
      </w:r>
      <w:r w:rsidR="008846B9" w:rsidRPr="008D3494">
        <w:rPr>
          <w:rFonts w:asciiTheme="majorBidi" w:hAnsiTheme="majorBidi" w:cstheme="majorBidi"/>
          <w:sz w:val="28"/>
          <w:szCs w:val="28"/>
        </w:rPr>
        <w:t xml:space="preserve">, </w:t>
      </w:r>
      <w:proofErr w:type="spellStart"/>
      <w:r w:rsidR="008846B9" w:rsidRPr="008D3494">
        <w:rPr>
          <w:sz w:val="28"/>
          <w:szCs w:val="28"/>
        </w:rPr>
        <w:t>spreadability</w:t>
      </w:r>
      <w:proofErr w:type="spellEnd"/>
      <w:r w:rsidR="008846B9" w:rsidRPr="008D3494">
        <w:rPr>
          <w:rFonts w:asciiTheme="majorBidi" w:hAnsiTheme="majorBidi" w:cstheme="majorBidi"/>
          <w:sz w:val="28"/>
          <w:szCs w:val="28"/>
        </w:rPr>
        <w:t xml:space="preserve">, and </w:t>
      </w:r>
      <w:r w:rsidR="008846B9" w:rsidRPr="008D3494">
        <w:rPr>
          <w:sz w:val="28"/>
          <w:szCs w:val="28"/>
        </w:rPr>
        <w:t>cohesiveness</w:t>
      </w:r>
      <w:r w:rsidR="008846B9"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of </w:t>
      </w:r>
      <w:r w:rsidR="008846B9" w:rsidRPr="008D3494">
        <w:rPr>
          <w:rFonts w:asciiTheme="majorBidi" w:hAnsiTheme="majorBidi" w:cstheme="majorBidi"/>
          <w:sz w:val="28"/>
          <w:szCs w:val="28"/>
        </w:rPr>
        <w:t xml:space="preserve">Spreadable Chocolate: </w:t>
      </w:r>
    </w:p>
    <w:p w14:paraId="57D29780" w14:textId="51257F45"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As expected, the highest firmness (5.46 N) was observed in the 100% butter sample, while the lowest (2.18 N) occurred in the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w:t>
      </w:r>
      <w:r w:rsidR="003E44FD" w:rsidRPr="008D3494">
        <w:rPr>
          <w:rFonts w:asciiTheme="majorBidi" w:hAnsiTheme="majorBidi" w:cstheme="majorBidi"/>
          <w:sz w:val="28"/>
          <w:szCs w:val="28"/>
        </w:rPr>
        <w:t>sample</w:t>
      </w:r>
      <w:r w:rsidRPr="008D3494">
        <w:rPr>
          <w:rFonts w:asciiTheme="majorBidi" w:hAnsiTheme="majorBidi" w:cstheme="majorBidi"/>
          <w:sz w:val="28"/>
          <w:szCs w:val="28"/>
        </w:rPr>
        <w:t xml:space="preserve">. This decline in firmness with increasing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content </w:t>
      </w:r>
      <w:r w:rsidR="003E44FD" w:rsidRPr="008D3494">
        <w:rPr>
          <w:rFonts w:asciiTheme="majorBidi" w:hAnsiTheme="majorBidi" w:cstheme="majorBidi"/>
          <w:sz w:val="28"/>
          <w:szCs w:val="28"/>
        </w:rPr>
        <w:t>was</w:t>
      </w:r>
      <w:r w:rsidRPr="008D3494">
        <w:rPr>
          <w:rFonts w:asciiTheme="majorBidi" w:hAnsiTheme="majorBidi" w:cstheme="majorBidi"/>
          <w:sz w:val="28"/>
          <w:szCs w:val="28"/>
        </w:rPr>
        <w:t xml:space="preserve"> attributed to the structural differences between the triglyceride-rich, solid-state fat crystals in butter and the semi-solid matrix of </w:t>
      </w:r>
      <w:proofErr w:type="spellStart"/>
      <w:r w:rsidR="003E44FD"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structured by beeswax. Beeswax forms a less dense and more porous crystalline network in oil-based systems, resulting in lower mechanical resistance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&lt;EndNote&gt;&lt;Cite&gt;&lt;Author&gt;Zetzl&lt;/Author&gt;&lt;Year&gt;2012&lt;/Year&gt;&lt;RecNum&gt;369&lt;/RecNum&gt;&lt;DisplayText&gt;(Zetzl et al., 2012)&lt;/DisplayText&gt;&lt;record&gt;&lt;rec-number&gt;369&lt;/rec-number&gt;&lt;foreign-keys&gt;&lt;key app="EN" db-id="dsvfxewd75zdr9e5wp3pvswcer9ezaxzewfs" timestamp="1753381067"&gt;369&lt;/key&gt;&lt;/foreign-keys&gt;&lt;ref-type name="Journal Article"&gt;17&lt;/ref-type&gt;&lt;contributors&gt;&lt;authors&gt;&lt;author&gt;Zetzl, Alexander K&lt;/author&gt;&lt;author&gt;Marangoni, Alejandro G&lt;/author&gt;&lt;author&gt;Barbut, Shai&lt;/author&gt;&lt;/authors&gt;&lt;/contributors&gt;&lt;titles&gt;&lt;title&gt;Mechanical properties of ethylcellulose oleogels and their potential for saturated fat reduction in frankfurters&lt;/title&gt;&lt;secondary-title&gt;Food &amp;amp; function&lt;/secondary-title&gt;&lt;/titles&gt;&lt;periodical&gt;&lt;full-title&gt;Food &amp;amp; Function&lt;/full-title&gt;&lt;/periodical&gt;&lt;pages&gt;327-337&lt;/pages&gt;&lt;volume&gt;3&lt;/volume&gt;&lt;number&gt;3&lt;/number&gt;&lt;dates&gt;&lt;year&gt;2012&lt;/year&gt;&lt;/dates&gt;&lt;urls&gt;&lt;/urls&gt;&lt;/record&gt;&lt;/Cite&gt;&lt;/EndNote&gt;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(Zetzl et al., 2012)</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Similar trends were reported by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 AuthorYear="1"&gt;&lt;Author&gt;Bascuas&lt;/Author&gt;&lt;Year&gt;2021&lt;/Year&gt;&lt;RecNum&gt;580&lt;/RecNum&gt;&lt;DisplayText&gt;Bascuas et al. (2021)&lt;/DisplayText&gt;&lt;record&gt;&lt;rec-number&gt;580&lt;/rec-number&gt;&lt;foreign-keys&gt;&lt;key app="EN" db-id="dsvfxewd75zdr9e5wp3pvswcer9ezaxzewfs" timestamp="1757262379"&gt;580&lt;/key&gt;&lt;/foreign-keys&gt;&lt;ref-type name="Journal Article"&gt;17&lt;/ref-type&gt;&lt;contributors&gt;&lt;authors&gt;&lt;author&gt;Bascuas, Santiago&lt;/author&gt;&lt;author&gt;Espert, María&lt;/author&gt;&lt;author&gt;Llorca, Empar&lt;/author&gt;&lt;author&gt;Quiles, Amparo&lt;/author&gt;&lt;author&gt;Salvador, Ana&lt;/author&gt;&lt;author&gt;Hernando, Isabel&lt;/author&gt;&lt;/authors&gt;&lt;/contributors&gt;&lt;titles&gt;&lt;title&gt;Structural and sensory studies on chocolate spreads with hydrocolloid-based oleogels as a fat alternative&lt;/title&gt;&lt;secondary-title&gt;LWT&lt;/secondary-title&gt;&lt;/titles&gt;&lt;periodical&gt;&lt;full-title&gt;LWT&lt;/full-title&gt;&lt;/periodical&gt;&lt;pages&gt;110228&lt;/pages&gt;&lt;volume&gt;135&lt;/volume&gt;&lt;keywords&gt;&lt;keyword&gt;HPMC&lt;/keyword&gt;&lt;keyword&gt;Xanthan gum&lt;/keyword&gt;&lt;keyword&gt;CLSM&lt;/keyword&gt;&lt;keyword&gt;Rheology&lt;/keyword&gt;&lt;keyword&gt;Texture&lt;/keyword&gt;&lt;/keywords&gt;&lt;dates&gt;&lt;year&gt;2021&lt;/year&gt;&lt;pub-dates&gt;&lt;date&gt;2021/01/01/&lt;/date&gt;&lt;/pub-dates&gt;&lt;/dates&gt;&lt;isbn&gt;0023-6438&lt;/isbn&gt;&lt;urls&gt;&lt;related-urls&gt;&lt;url&gt;https://www.sciencedirect.com/science/article/pii/S0023643820312172&lt;/url&gt;&lt;/related-urls&gt;&lt;/urls&gt;&lt;electronic-resource-num&gt;https://doi.org/10.1016/j.lwt.2020.110228&lt;/electronic-resource-num&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Bascuas et al. (2021)</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w:t>
      </w:r>
      <w:r w:rsidRPr="008D3494">
        <w:rPr>
          <w:rFonts w:asciiTheme="majorBidi" w:hAnsiTheme="majorBidi" w:cstheme="majorBidi"/>
          <w:sz w:val="28"/>
          <w:szCs w:val="28"/>
        </w:rPr>
        <w:lastRenderedPageBreak/>
        <w:t xml:space="preserve">who demonstrated that beeswax-structured </w:t>
      </w:r>
      <w:proofErr w:type="spellStart"/>
      <w:r w:rsidR="002F35A8" w:rsidRPr="008D3494">
        <w:rPr>
          <w:rFonts w:asciiTheme="majorBidi" w:hAnsiTheme="majorBidi" w:cstheme="majorBidi"/>
          <w:sz w:val="28"/>
          <w:szCs w:val="28"/>
        </w:rPr>
        <w:t>emulgels</w:t>
      </w:r>
      <w:proofErr w:type="spellEnd"/>
      <w:r w:rsidR="002F35A8" w:rsidRPr="008D3494">
        <w:rPr>
          <w:rFonts w:asciiTheme="majorBidi" w:hAnsiTheme="majorBidi" w:cstheme="majorBidi"/>
          <w:sz w:val="28"/>
          <w:szCs w:val="28"/>
        </w:rPr>
        <w:t xml:space="preserve"> </w:t>
      </w:r>
      <w:r w:rsidRPr="008D3494">
        <w:rPr>
          <w:rFonts w:asciiTheme="majorBidi" w:hAnsiTheme="majorBidi" w:cstheme="majorBidi"/>
          <w:sz w:val="28"/>
          <w:szCs w:val="28"/>
        </w:rPr>
        <w:t>yield softer textures than conventional solid fats.</w:t>
      </w:r>
    </w:p>
    <w:p w14:paraId="2CAA484D" w14:textId="71E79BB0"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Interestingly, the </w:t>
      </w:r>
      <w:r w:rsidR="002F35A8" w:rsidRPr="008D3494">
        <w:rPr>
          <w:rFonts w:asciiTheme="majorBidi" w:hAnsiTheme="majorBidi" w:cstheme="majorBidi"/>
          <w:sz w:val="28"/>
          <w:szCs w:val="28"/>
        </w:rPr>
        <w:t>sample 3 (</w:t>
      </w:r>
      <w:r w:rsidRPr="008D3494">
        <w:rPr>
          <w:rFonts w:asciiTheme="majorBidi" w:hAnsiTheme="majorBidi" w:cstheme="majorBidi"/>
          <w:sz w:val="28"/>
          <w:szCs w:val="28"/>
        </w:rPr>
        <w:t>75:25</w:t>
      </w:r>
      <w:r w:rsidR="002F35A8" w:rsidRPr="008D3494">
        <w:rPr>
          <w:rFonts w:asciiTheme="majorBidi" w:hAnsiTheme="majorBidi" w:cstheme="majorBidi"/>
          <w:sz w:val="28"/>
          <w:szCs w:val="28"/>
        </w:rPr>
        <w:t>)</w:t>
      </w:r>
      <w:r w:rsidRPr="008D3494">
        <w:rPr>
          <w:rFonts w:asciiTheme="majorBidi" w:hAnsiTheme="majorBidi" w:cstheme="majorBidi"/>
          <w:sz w:val="28"/>
          <w:szCs w:val="28"/>
        </w:rPr>
        <w:t xml:space="preserve"> and </w:t>
      </w:r>
      <w:r w:rsidR="002F35A8" w:rsidRPr="008D3494">
        <w:rPr>
          <w:rFonts w:asciiTheme="majorBidi" w:hAnsiTheme="majorBidi" w:cstheme="majorBidi"/>
          <w:sz w:val="28"/>
          <w:szCs w:val="28"/>
        </w:rPr>
        <w:t>the sample 4 (</w:t>
      </w:r>
      <w:r w:rsidRPr="008D3494">
        <w:rPr>
          <w:rFonts w:asciiTheme="majorBidi" w:hAnsiTheme="majorBidi" w:cstheme="majorBidi"/>
          <w:sz w:val="28"/>
          <w:szCs w:val="28"/>
        </w:rPr>
        <w:t>50:50</w:t>
      </w:r>
      <w:r w:rsidR="002F35A8" w:rsidRPr="008D3494">
        <w:rPr>
          <w:rFonts w:asciiTheme="majorBidi" w:hAnsiTheme="majorBidi" w:cstheme="majorBidi"/>
          <w:sz w:val="28"/>
          <w:szCs w:val="28"/>
        </w:rPr>
        <w:t>)</w:t>
      </w:r>
      <w:r w:rsidRPr="008D3494">
        <w:rPr>
          <w:rFonts w:asciiTheme="majorBidi" w:hAnsiTheme="majorBidi" w:cstheme="majorBidi"/>
          <w:sz w:val="28"/>
          <w:szCs w:val="28"/>
        </w:rPr>
        <w:t xml:space="preserve"> exhibited intermediate firmness (2.85–3.62 N</w:t>
      </w:r>
      <w:r w:rsidR="002F35A8" w:rsidRPr="008D3494">
        <w:rPr>
          <w:rFonts w:asciiTheme="majorBidi" w:hAnsiTheme="majorBidi" w:cstheme="majorBidi"/>
          <w:sz w:val="28"/>
          <w:szCs w:val="28"/>
        </w:rPr>
        <w:t>, respectively</w:t>
      </w:r>
      <w:r w:rsidRPr="008D3494">
        <w:rPr>
          <w:rFonts w:asciiTheme="majorBidi" w:hAnsiTheme="majorBidi" w:cstheme="majorBidi"/>
          <w:sz w:val="28"/>
          <w:szCs w:val="28"/>
        </w:rPr>
        <w:t xml:space="preserve">) suggesting potential for texture optimization by tuning the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-to-butter ratio. Such blends may meet consumer preferences for spreadable products without the excessive hardness of pure butter or the extreme softness of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w:t>
      </w:r>
      <w:r w:rsidR="002F35A8" w:rsidRPr="008D3494">
        <w:rPr>
          <w:rFonts w:asciiTheme="majorBidi" w:hAnsiTheme="majorBidi" w:cstheme="majorBidi"/>
          <w:sz w:val="28"/>
          <w:szCs w:val="28"/>
        </w:rPr>
        <w:t xml:space="preserve"> data in the same table observed an</w:t>
      </w:r>
      <w:r w:rsidRPr="008D3494">
        <w:rPr>
          <w:rFonts w:asciiTheme="majorBidi" w:hAnsiTheme="majorBidi" w:cstheme="majorBidi"/>
          <w:sz w:val="28"/>
          <w:szCs w:val="28"/>
        </w:rPr>
        <w:t xml:space="preserve"> inverse relationship between firmness and </w:t>
      </w:r>
      <w:proofErr w:type="spellStart"/>
      <w:r w:rsidRPr="008D3494">
        <w:rPr>
          <w:rStyle w:val="Strong"/>
          <w:rFonts w:asciiTheme="majorBidi" w:hAnsiTheme="majorBidi" w:cstheme="majorBidi"/>
          <w:b w:val="0"/>
          <w:bCs w:val="0"/>
          <w:sz w:val="28"/>
          <w:szCs w:val="28"/>
        </w:rPr>
        <w:t>spreadability</w:t>
      </w:r>
      <w:proofErr w:type="spellEnd"/>
      <w:r w:rsidRPr="008D3494">
        <w:rPr>
          <w:rFonts w:asciiTheme="majorBidi" w:hAnsiTheme="majorBidi" w:cstheme="majorBidi"/>
          <w:sz w:val="28"/>
          <w:szCs w:val="28"/>
        </w:rPr>
        <w:t xml:space="preserve">, the </w:t>
      </w:r>
      <w:r w:rsidR="002F35A8" w:rsidRPr="008D3494">
        <w:rPr>
          <w:rFonts w:asciiTheme="majorBidi" w:hAnsiTheme="majorBidi" w:cstheme="majorBidi"/>
          <w:sz w:val="28"/>
          <w:szCs w:val="28"/>
        </w:rPr>
        <w:t>sample 2 (</w:t>
      </w:r>
      <w:r w:rsidRPr="008D3494">
        <w:rPr>
          <w:rFonts w:asciiTheme="majorBidi" w:hAnsiTheme="majorBidi" w:cstheme="majorBidi"/>
          <w:sz w:val="28"/>
          <w:szCs w:val="28"/>
        </w:rPr>
        <w:t xml:space="preserve">100% </w:t>
      </w:r>
      <w:proofErr w:type="spellStart"/>
      <w:r w:rsidRPr="008D3494">
        <w:rPr>
          <w:rFonts w:asciiTheme="majorBidi" w:hAnsiTheme="majorBidi" w:cstheme="majorBidi"/>
          <w:sz w:val="28"/>
          <w:szCs w:val="28"/>
        </w:rPr>
        <w:t>emulgel</w:t>
      </w:r>
      <w:proofErr w:type="spellEnd"/>
      <w:r w:rsidR="002F35A8" w:rsidRPr="008D3494">
        <w:rPr>
          <w:rFonts w:asciiTheme="majorBidi" w:hAnsiTheme="majorBidi" w:cstheme="majorBidi"/>
          <w:sz w:val="28"/>
          <w:szCs w:val="28"/>
        </w:rPr>
        <w:t>)</w:t>
      </w:r>
      <w:r w:rsidRPr="008D3494">
        <w:rPr>
          <w:rFonts w:asciiTheme="majorBidi" w:hAnsiTheme="majorBidi" w:cstheme="majorBidi"/>
          <w:sz w:val="28"/>
          <w:szCs w:val="28"/>
        </w:rPr>
        <w:t xml:space="preserve"> displaying the highest </w:t>
      </w:r>
      <w:proofErr w:type="spellStart"/>
      <w:r w:rsidRPr="008D3494">
        <w:rPr>
          <w:rFonts w:asciiTheme="majorBidi" w:hAnsiTheme="majorBidi" w:cstheme="majorBidi"/>
          <w:sz w:val="28"/>
          <w:szCs w:val="28"/>
        </w:rPr>
        <w:t>spreadability</w:t>
      </w:r>
      <w:proofErr w:type="spellEnd"/>
      <w:r w:rsidRPr="008D3494">
        <w:rPr>
          <w:rFonts w:asciiTheme="majorBidi" w:hAnsiTheme="majorBidi" w:cstheme="majorBidi"/>
          <w:sz w:val="28"/>
          <w:szCs w:val="28"/>
        </w:rPr>
        <w:t xml:space="preserve"> (28.45 mm), while the </w:t>
      </w:r>
      <w:r w:rsidR="002F35A8" w:rsidRPr="008D3494">
        <w:rPr>
          <w:rFonts w:asciiTheme="majorBidi" w:hAnsiTheme="majorBidi" w:cstheme="majorBidi"/>
          <w:sz w:val="28"/>
          <w:szCs w:val="28"/>
        </w:rPr>
        <w:t>sample 1</w:t>
      </w:r>
      <w:r w:rsidR="003B0C13" w:rsidRPr="008D3494">
        <w:rPr>
          <w:rFonts w:asciiTheme="majorBidi" w:hAnsiTheme="majorBidi" w:cstheme="majorBidi"/>
          <w:sz w:val="28"/>
          <w:szCs w:val="28"/>
        </w:rPr>
        <w:t xml:space="preserve"> </w:t>
      </w:r>
      <w:r w:rsidR="002F35A8" w:rsidRPr="008D3494">
        <w:rPr>
          <w:rFonts w:asciiTheme="majorBidi" w:hAnsiTheme="majorBidi" w:cstheme="majorBidi"/>
          <w:sz w:val="28"/>
          <w:szCs w:val="28"/>
        </w:rPr>
        <w:t>(100% butter)</w:t>
      </w:r>
      <w:r w:rsidRPr="008D3494">
        <w:rPr>
          <w:rFonts w:asciiTheme="majorBidi" w:hAnsiTheme="majorBidi" w:cstheme="majorBidi"/>
          <w:sz w:val="28"/>
          <w:szCs w:val="28"/>
        </w:rPr>
        <w:t xml:space="preserve"> was less spreadable (18.34 mm). This behavior confirm</w:t>
      </w:r>
      <w:r w:rsidR="003B0C13" w:rsidRPr="008D3494">
        <w:rPr>
          <w:rFonts w:asciiTheme="majorBidi" w:hAnsiTheme="majorBidi" w:cstheme="majorBidi"/>
          <w:sz w:val="28"/>
          <w:szCs w:val="28"/>
        </w:rPr>
        <w:t>ed</w:t>
      </w:r>
      <w:r w:rsidRPr="008D3494">
        <w:rPr>
          <w:rFonts w:asciiTheme="majorBidi" w:hAnsiTheme="majorBidi" w:cstheme="majorBidi"/>
          <w:sz w:val="28"/>
          <w:szCs w:val="28"/>
        </w:rPr>
        <w:t xml:space="preserve"> that the softer matrix of </w:t>
      </w:r>
      <w:proofErr w:type="spellStart"/>
      <w:r w:rsidR="003B0C13"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enhance</w:t>
      </w:r>
      <w:r w:rsidR="003B0C13" w:rsidRPr="008D3494">
        <w:rPr>
          <w:rFonts w:asciiTheme="majorBidi" w:hAnsiTheme="majorBidi" w:cstheme="majorBidi"/>
          <w:sz w:val="28"/>
          <w:szCs w:val="28"/>
        </w:rPr>
        <w:t>d</w:t>
      </w:r>
      <w:r w:rsidRPr="008D3494">
        <w:rPr>
          <w:rFonts w:asciiTheme="majorBidi" w:hAnsiTheme="majorBidi" w:cstheme="majorBidi"/>
          <w:sz w:val="28"/>
          <w:szCs w:val="28"/>
        </w:rPr>
        <w:t xml:space="preserve"> ease of spreading, which is desirable for functional food applications such as low-saturated-fat spread</w:t>
      </w:r>
      <w:r w:rsidR="003B0C13" w:rsidRPr="008D3494">
        <w:rPr>
          <w:rFonts w:asciiTheme="majorBidi" w:hAnsiTheme="majorBidi" w:cstheme="majorBidi"/>
          <w:sz w:val="28"/>
          <w:szCs w:val="28"/>
        </w:rPr>
        <w:t>able chocolate</w:t>
      </w:r>
      <w:r w:rsidRPr="008D3494">
        <w:rPr>
          <w:rFonts w:asciiTheme="majorBidi" w:hAnsiTheme="majorBidi" w:cstheme="majorBidi"/>
          <w:sz w:val="28"/>
          <w:szCs w:val="28"/>
        </w:rPr>
        <w:t xml:space="preserve"> (Patel et al., 2014). Improved </w:t>
      </w:r>
      <w:proofErr w:type="spellStart"/>
      <w:r w:rsidRPr="008D3494">
        <w:rPr>
          <w:rFonts w:asciiTheme="majorBidi" w:hAnsiTheme="majorBidi" w:cstheme="majorBidi"/>
          <w:sz w:val="28"/>
          <w:szCs w:val="28"/>
        </w:rPr>
        <w:t>spreadability</w:t>
      </w:r>
      <w:proofErr w:type="spellEnd"/>
      <w:r w:rsidRPr="008D3494">
        <w:rPr>
          <w:rFonts w:asciiTheme="majorBidi" w:hAnsiTheme="majorBidi" w:cstheme="majorBidi"/>
          <w:sz w:val="28"/>
          <w:szCs w:val="28"/>
        </w:rPr>
        <w:t xml:space="preserve"> with increasing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ratio also reflect</w:t>
      </w:r>
      <w:r w:rsidR="003B0C13" w:rsidRPr="008D3494">
        <w:rPr>
          <w:rFonts w:asciiTheme="majorBidi" w:hAnsiTheme="majorBidi" w:cstheme="majorBidi"/>
          <w:sz w:val="28"/>
          <w:szCs w:val="28"/>
        </w:rPr>
        <w:t>ed</w:t>
      </w:r>
      <w:r w:rsidRPr="008D3494">
        <w:rPr>
          <w:rFonts w:asciiTheme="majorBidi" w:hAnsiTheme="majorBidi" w:cstheme="majorBidi"/>
          <w:sz w:val="28"/>
          <w:szCs w:val="28"/>
        </w:rPr>
        <w:t xml:space="preserve"> the lower internal resistance and higher plasticity of the </w:t>
      </w:r>
      <w:proofErr w:type="spellStart"/>
      <w:r w:rsidR="003B0C13"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matrix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&lt;EndNote&gt;&lt;Cite&gt;&lt;Author&gt;Co&lt;/Author&gt;&lt;Year&gt;2012&lt;/Year&gt;&lt;RecNum&gt;118&lt;/RecNum&gt;&lt;DisplayText&gt;(Co &amp;amp; Marangoni, 2012)&lt;/DisplayText&gt;&lt;record&gt;&lt;rec-number&gt;118&lt;/rec-number&gt;&lt;foreign-keys&gt;&lt;key app="EN" db-id="dsvfxewd75zdr9e5wp3pvswcer9ezaxzewfs" timestamp="1749488155"&gt;118&lt;/key&gt;&lt;/foreign-keys&gt;&lt;ref-type name="Journal Article"&gt;17&lt;/ref-type&gt;&lt;contributors&gt;&lt;authors&gt;&lt;author&gt;Edmund Daniel Co&lt;/author&gt;&lt;author&gt;Marangoni, Alejandro G&lt;/author&gt;&lt;/authors&gt;&lt;/contributors&gt;&lt;titles&gt;&lt;title&gt;Organogels: An alternative edible oil-structuring method&lt;/title&gt;&lt;secondary-title&gt;Journal of the American Oil Chemists&amp;apos; Society&lt;/secondary-title&gt;&lt;/titles&gt;&lt;periodical&gt;&lt;full-title&gt;Journal of the American Oil Chemists&amp;apos; Society&lt;/full-title&gt;&lt;/periodical&gt;&lt;pages&gt;749-780&lt;/pages&gt;&lt;volume&gt;89&lt;/volume&gt;&lt;dates&gt;&lt;year&gt;2012&lt;/year&gt;&lt;/dates&gt;&lt;isbn&gt;0003-021X&lt;/isbn&gt;&lt;urls&gt;&lt;/urls&gt;&lt;/record&gt;&lt;/Cite&gt;&lt;/EndNote&gt;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(Co &amp; Marangoni, 2012)</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0748493F" w14:textId="0A022F7E" w:rsidR="00CD0306" w:rsidRPr="008D3494" w:rsidRDefault="005A2EDD"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While, c</w:t>
      </w:r>
      <w:r w:rsidR="00CD0306" w:rsidRPr="008D3494">
        <w:rPr>
          <w:rFonts w:asciiTheme="majorBidi" w:hAnsiTheme="majorBidi" w:cstheme="majorBidi"/>
          <w:sz w:val="28"/>
          <w:szCs w:val="28"/>
        </w:rPr>
        <w:t xml:space="preserve">ohesiveness values ranged from 0.66 </w:t>
      </w:r>
      <w:r w:rsidRPr="008D3494">
        <w:rPr>
          <w:rFonts w:asciiTheme="majorBidi" w:hAnsiTheme="majorBidi" w:cstheme="majorBidi"/>
          <w:sz w:val="28"/>
          <w:szCs w:val="28"/>
        </w:rPr>
        <w:t xml:space="preserve">for sample 2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w:t>
      </w:r>
      <w:r w:rsidR="00CD0306" w:rsidRPr="008D3494">
        <w:rPr>
          <w:rFonts w:asciiTheme="majorBidi" w:hAnsiTheme="majorBidi" w:cstheme="majorBidi"/>
          <w:sz w:val="28"/>
          <w:szCs w:val="28"/>
        </w:rPr>
        <w:t>to 0.72</w:t>
      </w:r>
      <w:r w:rsidRPr="008D3494">
        <w:rPr>
          <w:rFonts w:asciiTheme="majorBidi" w:hAnsiTheme="majorBidi" w:cstheme="majorBidi"/>
          <w:sz w:val="28"/>
          <w:szCs w:val="28"/>
        </w:rPr>
        <w:t xml:space="preserve"> </w:t>
      </w:r>
      <w:r w:rsidR="00633960" w:rsidRPr="008D3494">
        <w:rPr>
          <w:rFonts w:asciiTheme="majorBidi" w:hAnsiTheme="majorBidi" w:cstheme="majorBidi"/>
          <w:sz w:val="28"/>
          <w:szCs w:val="28"/>
        </w:rPr>
        <w:t>for sample1 (100% butter)</w:t>
      </w:r>
      <w:r w:rsidR="001C0B00" w:rsidRPr="008D3494">
        <w:rPr>
          <w:rFonts w:asciiTheme="majorBidi" w:hAnsiTheme="majorBidi" w:cstheme="majorBidi"/>
          <w:sz w:val="28"/>
          <w:szCs w:val="28"/>
        </w:rPr>
        <w:t xml:space="preserve">. </w:t>
      </w:r>
      <w:r w:rsidR="00CD0306" w:rsidRPr="008D3494">
        <w:rPr>
          <w:rFonts w:asciiTheme="majorBidi" w:hAnsiTheme="majorBidi" w:cstheme="majorBidi"/>
          <w:sz w:val="28"/>
          <w:szCs w:val="28"/>
        </w:rPr>
        <w:t xml:space="preserve">However, differences among </w:t>
      </w:r>
      <w:r w:rsidR="001C0B00" w:rsidRPr="008D3494">
        <w:rPr>
          <w:rFonts w:asciiTheme="majorBidi" w:hAnsiTheme="majorBidi" w:cstheme="majorBidi"/>
          <w:sz w:val="28"/>
          <w:szCs w:val="28"/>
        </w:rPr>
        <w:t>all samples</w:t>
      </w:r>
      <w:r w:rsidR="00CD0306" w:rsidRPr="008D3494">
        <w:rPr>
          <w:rFonts w:asciiTheme="majorBidi" w:hAnsiTheme="majorBidi" w:cstheme="majorBidi"/>
          <w:sz w:val="28"/>
          <w:szCs w:val="28"/>
        </w:rPr>
        <w:t xml:space="preserve"> were not substantial. Cohesiveness, a measure of the internal bonding and resistance to fragmentation, </w:t>
      </w:r>
      <w:r w:rsidR="001C0B00" w:rsidRPr="008D3494">
        <w:rPr>
          <w:rFonts w:asciiTheme="majorBidi" w:hAnsiTheme="majorBidi" w:cstheme="majorBidi"/>
          <w:sz w:val="28"/>
          <w:szCs w:val="28"/>
        </w:rPr>
        <w:t>was</w:t>
      </w:r>
      <w:r w:rsidR="00CD0306" w:rsidRPr="008D3494">
        <w:rPr>
          <w:rFonts w:asciiTheme="majorBidi" w:hAnsiTheme="majorBidi" w:cstheme="majorBidi"/>
          <w:sz w:val="28"/>
          <w:szCs w:val="28"/>
        </w:rPr>
        <w:t xml:space="preserve"> influenced by both the fat crystal structure and water-fat interactions in the matrix. The slightly lower cohesiveness in </w:t>
      </w:r>
      <w:proofErr w:type="spellStart"/>
      <w:r w:rsidR="00CD0306" w:rsidRPr="008D3494">
        <w:rPr>
          <w:rFonts w:asciiTheme="majorBidi" w:hAnsiTheme="majorBidi" w:cstheme="majorBidi"/>
          <w:sz w:val="28"/>
          <w:szCs w:val="28"/>
        </w:rPr>
        <w:t>emulgel</w:t>
      </w:r>
      <w:proofErr w:type="spellEnd"/>
      <w:r w:rsidR="00CD0306" w:rsidRPr="008D3494">
        <w:rPr>
          <w:rFonts w:asciiTheme="majorBidi" w:hAnsiTheme="majorBidi" w:cstheme="majorBidi"/>
          <w:sz w:val="28"/>
          <w:szCs w:val="28"/>
        </w:rPr>
        <w:t xml:space="preserve">-rich samples </w:t>
      </w:r>
      <w:r w:rsidR="001C0B00" w:rsidRPr="008D3494">
        <w:rPr>
          <w:rFonts w:asciiTheme="majorBidi" w:hAnsiTheme="majorBidi" w:cstheme="majorBidi"/>
          <w:sz w:val="28"/>
          <w:szCs w:val="28"/>
        </w:rPr>
        <w:t>might</w:t>
      </w:r>
      <w:r w:rsidR="00CD0306" w:rsidRPr="008D3494">
        <w:rPr>
          <w:rFonts w:asciiTheme="majorBidi" w:hAnsiTheme="majorBidi" w:cstheme="majorBidi"/>
          <w:sz w:val="28"/>
          <w:szCs w:val="28"/>
        </w:rPr>
        <w:t xml:space="preserve"> be attributed to the less compact microstructure of beeswax-based gels compared to saturated fat crystals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&lt;EndNote&gt;&lt;Cite&gt;&lt;Author&gt;Silva&lt;/Author&gt;&lt;Year&gt;2021&lt;/Year&gt;&lt;RecNum&gt;582&lt;/RecNum&gt;&lt;DisplayText&gt;(Silva, Martins, Fasolin, &amp;amp; Vicente, 2021)&lt;/DisplayText&gt;&lt;record&gt;&lt;rec-number&gt;582&lt;/rec-number&gt;&lt;foreign-keys&gt;&lt;key app="EN" db-id="dsvfxewd75zdr9e5wp3pvswcer9ezaxzewfs" timestamp="1757262577"&gt;582&lt;/key&gt;&lt;/foreign-keys&gt;&lt;ref-type name="Journal Article"&gt;17&lt;/ref-type&gt;&lt;contributors&gt;&lt;authors&gt;&lt;author&gt;Silva, Pedro M.&lt;/author&gt;&lt;author&gt;Martins, Artur J.&lt;/author&gt;&lt;author&gt;Fasolin, Luiz H.&lt;/author&gt;&lt;author&gt;Vicente, António A.&lt;/author&gt;&lt;/authors&gt;&lt;/contributors&gt;&lt;titles&gt;&lt;title&gt;Modulation and Characterization of Wax-Based Olive Oil Organogels in View of Their Application in the Food Industry&lt;/title&gt;&lt;secondary-title&gt;Gels&lt;/secondary-title&gt;&lt;/titles&gt;&lt;periodical&gt;&lt;full-title&gt;Gels&lt;/full-title&gt;&lt;/periodical&gt;&lt;pages&gt;12&lt;/pages&gt;&lt;volume&gt;7&lt;/volume&gt;&lt;number&gt;1&lt;/number&gt;&lt;dates&gt;&lt;year&gt;2021&lt;/year&gt;&lt;/dates&gt;&lt;isbn&gt;2310-2861&lt;/isbn&gt;&lt;accession-num&gt;doi:10.3390/gels7010012&lt;/accession-num&gt;&lt;urls&gt;&lt;related-urls&gt;&lt;url&gt;https://www.mdpi.com/2310-2861/7/1/12&lt;/url&gt;&lt;/related-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(Silva, Martins, Fasolin, &amp; Vicente, 2021)</w:t>
      </w:r>
      <w:r w:rsidR="00B34BD5" w:rsidRPr="008D3494">
        <w:rPr>
          <w:rFonts w:asciiTheme="majorBidi" w:hAnsiTheme="majorBidi" w:cstheme="majorBidi"/>
          <w:sz w:val="28"/>
          <w:szCs w:val="28"/>
        </w:rPr>
        <w:fldChar w:fldCharType="end"/>
      </w:r>
      <w:r w:rsidR="00CD0306" w:rsidRPr="008D3494">
        <w:rPr>
          <w:rFonts w:asciiTheme="majorBidi" w:hAnsiTheme="majorBidi" w:cstheme="majorBidi"/>
          <w:sz w:val="28"/>
          <w:szCs w:val="28"/>
        </w:rPr>
        <w:t>. Nevertheless, the retention of similar cohesiveness across all formulations suggest</w:t>
      </w:r>
      <w:r w:rsidR="001C0B00" w:rsidRPr="008D3494">
        <w:rPr>
          <w:rFonts w:asciiTheme="majorBidi" w:hAnsiTheme="majorBidi" w:cstheme="majorBidi"/>
          <w:sz w:val="28"/>
          <w:szCs w:val="28"/>
        </w:rPr>
        <w:t>ed</w:t>
      </w:r>
      <w:r w:rsidR="00CD0306" w:rsidRPr="008D3494">
        <w:rPr>
          <w:rFonts w:asciiTheme="majorBidi" w:hAnsiTheme="majorBidi" w:cstheme="majorBidi"/>
          <w:sz w:val="28"/>
          <w:szCs w:val="28"/>
        </w:rPr>
        <w:t xml:space="preserve"> that replacing butter with </w:t>
      </w:r>
      <w:proofErr w:type="spellStart"/>
      <w:r w:rsidR="00CD0306" w:rsidRPr="008D3494">
        <w:rPr>
          <w:rFonts w:asciiTheme="majorBidi" w:hAnsiTheme="majorBidi" w:cstheme="majorBidi"/>
          <w:sz w:val="28"/>
          <w:szCs w:val="28"/>
        </w:rPr>
        <w:t>emulgel</w:t>
      </w:r>
      <w:proofErr w:type="spellEnd"/>
      <w:r w:rsidR="00CD0306" w:rsidRPr="008D3494">
        <w:rPr>
          <w:rFonts w:asciiTheme="majorBidi" w:hAnsiTheme="majorBidi" w:cstheme="majorBidi"/>
          <w:sz w:val="28"/>
          <w:szCs w:val="28"/>
        </w:rPr>
        <w:t xml:space="preserve"> </w:t>
      </w:r>
      <w:r w:rsidR="001C0B00" w:rsidRPr="008D3494">
        <w:rPr>
          <w:rFonts w:asciiTheme="majorBidi" w:hAnsiTheme="majorBidi" w:cstheme="majorBidi"/>
          <w:sz w:val="28"/>
          <w:szCs w:val="28"/>
        </w:rPr>
        <w:t>did</w:t>
      </w:r>
      <w:r w:rsidR="00CD0306" w:rsidRPr="008D3494">
        <w:rPr>
          <w:rFonts w:asciiTheme="majorBidi" w:hAnsiTheme="majorBidi" w:cstheme="majorBidi"/>
          <w:sz w:val="28"/>
          <w:szCs w:val="28"/>
        </w:rPr>
        <w:t xml:space="preserve"> not severely compromise structural integrity.</w:t>
      </w:r>
      <w:r w:rsidR="00A77BB6" w:rsidRPr="008D3494">
        <w:rPr>
          <w:rFonts w:asciiTheme="majorBidi" w:hAnsiTheme="majorBidi" w:cstheme="majorBidi"/>
          <w:sz w:val="28"/>
          <w:szCs w:val="28"/>
        </w:rPr>
        <w:t xml:space="preserve"> Finally, these</w:t>
      </w:r>
      <w:r w:rsidR="00CD0306" w:rsidRPr="008D3494">
        <w:rPr>
          <w:rFonts w:asciiTheme="majorBidi" w:hAnsiTheme="majorBidi" w:cstheme="majorBidi"/>
          <w:sz w:val="28"/>
          <w:szCs w:val="28"/>
        </w:rPr>
        <w:t xml:space="preserve"> results demonstrate</w:t>
      </w:r>
      <w:r w:rsidR="00A77BB6" w:rsidRPr="008D3494">
        <w:rPr>
          <w:rFonts w:asciiTheme="majorBidi" w:hAnsiTheme="majorBidi" w:cstheme="majorBidi"/>
          <w:sz w:val="28"/>
          <w:szCs w:val="28"/>
        </w:rPr>
        <w:t>d</w:t>
      </w:r>
      <w:r w:rsidR="00CD0306" w:rsidRPr="008D3494">
        <w:rPr>
          <w:rFonts w:asciiTheme="majorBidi" w:hAnsiTheme="majorBidi" w:cstheme="majorBidi"/>
          <w:sz w:val="28"/>
          <w:szCs w:val="28"/>
        </w:rPr>
        <w:t xml:space="preserve"> that increasing the olive oil-based </w:t>
      </w:r>
      <w:proofErr w:type="spellStart"/>
      <w:r w:rsidR="00CD0306" w:rsidRPr="008D3494">
        <w:rPr>
          <w:rFonts w:asciiTheme="majorBidi" w:hAnsiTheme="majorBidi" w:cstheme="majorBidi"/>
          <w:sz w:val="28"/>
          <w:szCs w:val="28"/>
        </w:rPr>
        <w:t>emulgel</w:t>
      </w:r>
      <w:proofErr w:type="spellEnd"/>
      <w:r w:rsidR="00CD0306" w:rsidRPr="008D3494">
        <w:rPr>
          <w:rFonts w:asciiTheme="majorBidi" w:hAnsiTheme="majorBidi" w:cstheme="majorBidi"/>
          <w:sz w:val="28"/>
          <w:szCs w:val="28"/>
        </w:rPr>
        <w:t xml:space="preserve"> content </w:t>
      </w:r>
      <w:r w:rsidR="00A77BB6" w:rsidRPr="008D3494">
        <w:rPr>
          <w:rFonts w:asciiTheme="majorBidi" w:hAnsiTheme="majorBidi" w:cstheme="majorBidi"/>
          <w:sz w:val="28"/>
          <w:szCs w:val="28"/>
        </w:rPr>
        <w:t>led</w:t>
      </w:r>
      <w:r w:rsidR="00CD0306" w:rsidRPr="008D3494">
        <w:rPr>
          <w:rFonts w:asciiTheme="majorBidi" w:hAnsiTheme="majorBidi" w:cstheme="majorBidi"/>
          <w:sz w:val="28"/>
          <w:szCs w:val="28"/>
        </w:rPr>
        <w:t xml:space="preserve"> to softer, more spreadable, and slightly less cohesive spreads. Such textural modifications are consistent with goals of reducing saturated fat intake while </w:t>
      </w:r>
      <w:r w:rsidR="00CD0306" w:rsidRPr="008D3494">
        <w:rPr>
          <w:rFonts w:asciiTheme="majorBidi" w:hAnsiTheme="majorBidi" w:cstheme="majorBidi"/>
          <w:sz w:val="28"/>
          <w:szCs w:val="28"/>
        </w:rPr>
        <w:lastRenderedPageBreak/>
        <w:t xml:space="preserve">maintaining acceptable consumer qualities. Similar findings were observed in structured lipid systems developed for healthier margarine and bakery fat formulations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&lt;EndNote&gt;&lt;Cite&gt;&lt;Author&gt;Davidovich-Pinhas&lt;/Author&gt;&lt;Year&gt;2016&lt;/Year&gt;&lt;RecNum&gt;566&lt;/RecNum&gt;&lt;DisplayText&gt;(Davidovich-Pinhas et al., 2016)&lt;/DisplayText&gt;&lt;record&gt;&lt;rec-number&gt;566&lt;/rec-number&gt;&lt;foreign-keys&gt;&lt;key app="EN" db-id="dsvfxewd75zdr9e5wp3pvswcer9ezaxzewfs" timestamp="1757103495"&gt;566&lt;/key&gt;&lt;/foreign-keys&gt;&lt;ref-type name="Journal Article"&gt;17&lt;/ref-type&gt;&lt;contributors&gt;&lt;authors&gt;&lt;author&gt;Davidovich-Pinhas, M&lt;/author&gt;&lt;author&gt;Barbut, Shai&lt;/author&gt;&lt;author&gt;Marangoni, AG&lt;/author&gt;&lt;/authors&gt;&lt;/contributors&gt;&lt;titles&gt;&lt;title&gt;Development, characterization, and utilization of food-grade polymer oleogels&lt;/title&gt;&lt;secondary-title&gt;Annual review of food science and technology&lt;/secondary-title&gt;&lt;/titles&gt;&lt;periodical&gt;&lt;full-title&gt;Annual review of food science and technology&lt;/full-title&gt;&lt;/periodical&gt;&lt;pages&gt;65-91&lt;/pages&gt;&lt;volume&gt;7&lt;/volume&gt;&lt;number&gt;1&lt;/number&gt;&lt;dates&gt;&lt;year&gt;2016&lt;/year&gt;&lt;/dates&gt;&lt;isbn&gt;1941-1413&lt;/isbn&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(Davidovich-Pinhas et al., 2016)</w:t>
      </w:r>
      <w:r w:rsidR="00B34BD5" w:rsidRPr="008D3494">
        <w:rPr>
          <w:rFonts w:asciiTheme="majorBidi" w:hAnsiTheme="majorBidi" w:cstheme="majorBidi"/>
          <w:sz w:val="28"/>
          <w:szCs w:val="28"/>
        </w:rPr>
        <w:fldChar w:fldCharType="end"/>
      </w:r>
      <w:r w:rsidR="00CD0306" w:rsidRPr="008D3494">
        <w:rPr>
          <w:rFonts w:asciiTheme="majorBidi" w:hAnsiTheme="majorBidi" w:cstheme="majorBidi"/>
          <w:sz w:val="28"/>
          <w:szCs w:val="28"/>
        </w:rPr>
        <w:t xml:space="preserve">. Therefore, adjusting the </w:t>
      </w:r>
      <w:proofErr w:type="spellStart"/>
      <w:r w:rsidR="00CD0306" w:rsidRPr="008D3494">
        <w:rPr>
          <w:rFonts w:asciiTheme="majorBidi" w:hAnsiTheme="majorBidi" w:cstheme="majorBidi"/>
          <w:sz w:val="28"/>
          <w:szCs w:val="28"/>
        </w:rPr>
        <w:t>emulgel</w:t>
      </w:r>
      <w:proofErr w:type="spellEnd"/>
      <w:r w:rsidR="00CD0306" w:rsidRPr="008D3494">
        <w:rPr>
          <w:rFonts w:asciiTheme="majorBidi" w:hAnsiTheme="majorBidi" w:cstheme="majorBidi"/>
          <w:sz w:val="28"/>
          <w:szCs w:val="28"/>
        </w:rPr>
        <w:t xml:space="preserve">-to-butter ratio provides a practical strategy to </w:t>
      </w:r>
      <w:r w:rsidR="00A77BB6" w:rsidRPr="008D3494">
        <w:rPr>
          <w:rFonts w:asciiTheme="majorBidi" w:hAnsiTheme="majorBidi" w:cstheme="majorBidi"/>
          <w:sz w:val="28"/>
          <w:szCs w:val="28"/>
        </w:rPr>
        <w:t>improve</w:t>
      </w:r>
      <w:r w:rsidR="00CD0306" w:rsidRPr="008D3494">
        <w:rPr>
          <w:rFonts w:asciiTheme="majorBidi" w:hAnsiTheme="majorBidi" w:cstheme="majorBidi"/>
          <w:sz w:val="28"/>
          <w:szCs w:val="28"/>
        </w:rPr>
        <w:t xml:space="preserve"> the physical properties of spreads based on functional and nutritional requirements.</w:t>
      </w:r>
    </w:p>
    <w:p w14:paraId="7D686AA9" w14:textId="26FBF594" w:rsidR="006131F9" w:rsidRPr="008D3494" w:rsidRDefault="006131F9" w:rsidP="008D3494">
      <w:pPr>
        <w:spacing w:before="20" w:afterLines="20" w:after="48" w:line="360" w:lineRule="auto"/>
        <w:jc w:val="both"/>
        <w:rPr>
          <w:rFonts w:asciiTheme="majorBidi" w:eastAsia="Times New Roman" w:hAnsiTheme="majorBidi" w:cstheme="majorBidi"/>
          <w:b/>
          <w:bCs/>
          <w:sz w:val="28"/>
          <w:szCs w:val="28"/>
        </w:rPr>
      </w:pPr>
      <w:r w:rsidRPr="008D3494">
        <w:rPr>
          <w:rFonts w:asciiTheme="majorBidi" w:eastAsia="Times New Roman" w:hAnsiTheme="majorBidi" w:cstheme="majorBidi"/>
          <w:b/>
          <w:bCs/>
          <w:sz w:val="28"/>
          <w:szCs w:val="28"/>
        </w:rPr>
        <w:t xml:space="preserve">3.6 Impact of Substituting Butter with Olive Oil-Based </w:t>
      </w:r>
      <w:proofErr w:type="spellStart"/>
      <w:r w:rsidRPr="008D3494">
        <w:rPr>
          <w:rFonts w:asciiTheme="majorBidi" w:eastAsia="Times New Roman" w:hAnsiTheme="majorBidi" w:cstheme="majorBidi"/>
          <w:b/>
          <w:bCs/>
          <w:sz w:val="28"/>
          <w:szCs w:val="28"/>
        </w:rPr>
        <w:t>Emulgel</w:t>
      </w:r>
      <w:proofErr w:type="spellEnd"/>
      <w:r w:rsidRPr="008D3494">
        <w:rPr>
          <w:rFonts w:asciiTheme="majorBidi" w:eastAsia="Times New Roman" w:hAnsiTheme="majorBidi" w:cstheme="majorBidi"/>
          <w:b/>
          <w:bCs/>
          <w:sz w:val="28"/>
          <w:szCs w:val="28"/>
        </w:rPr>
        <w:t xml:space="preserve"> at Different Ratios on Rheological Behavior of Spreadable Chocolate:</w:t>
      </w:r>
    </w:p>
    <w:p w14:paraId="156FCF17" w14:textId="77777777" w:rsidR="006131F9" w:rsidRPr="008D3494" w:rsidRDefault="006131F9" w:rsidP="008D3494">
      <w:pPr>
        <w:pStyle w:val="Heading3"/>
        <w:spacing w:before="20" w:beforeAutospacing="0" w:afterLines="20" w:after="48" w:afterAutospacing="0"/>
        <w:jc w:val="both"/>
        <w:rPr>
          <w:rFonts w:asciiTheme="majorBidi" w:hAnsiTheme="majorBidi" w:cstheme="majorBidi"/>
          <w:sz w:val="28"/>
          <w:szCs w:val="28"/>
        </w:rPr>
      </w:pPr>
    </w:p>
    <w:p w14:paraId="6FE3466F" w14:textId="7BD55605"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The rheological analysis revealed that incorporating olive oil-based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into butter formulations significantly influenced the </w:t>
      </w:r>
      <w:r w:rsidRPr="008D3494">
        <w:rPr>
          <w:rStyle w:val="Strong"/>
          <w:rFonts w:asciiTheme="majorBidi" w:hAnsiTheme="majorBidi" w:cstheme="majorBidi"/>
          <w:b w:val="0"/>
          <w:bCs w:val="0"/>
          <w:sz w:val="28"/>
          <w:szCs w:val="28"/>
        </w:rPr>
        <w:t>viscosity profile</w:t>
      </w:r>
      <w:r w:rsidRPr="008D3494">
        <w:rPr>
          <w:rFonts w:asciiTheme="majorBidi" w:hAnsiTheme="majorBidi" w:cstheme="majorBidi"/>
          <w:b/>
          <w:bCs/>
          <w:sz w:val="28"/>
          <w:szCs w:val="28"/>
        </w:rPr>
        <w:t xml:space="preserve">, </w:t>
      </w:r>
      <w:r w:rsidRPr="008D3494">
        <w:rPr>
          <w:rStyle w:val="Strong"/>
          <w:rFonts w:asciiTheme="majorBidi" w:hAnsiTheme="majorBidi" w:cstheme="majorBidi"/>
          <w:b w:val="0"/>
          <w:bCs w:val="0"/>
          <w:sz w:val="28"/>
          <w:szCs w:val="28"/>
        </w:rPr>
        <w:t>flow behavior</w:t>
      </w:r>
      <w:r w:rsidRPr="008D3494">
        <w:rPr>
          <w:rFonts w:asciiTheme="majorBidi" w:hAnsiTheme="majorBidi" w:cstheme="majorBidi"/>
          <w:b/>
          <w:bCs/>
          <w:sz w:val="28"/>
          <w:szCs w:val="28"/>
        </w:rPr>
        <w:t>,</w:t>
      </w:r>
      <w:r w:rsidRPr="008D3494">
        <w:rPr>
          <w:rFonts w:asciiTheme="majorBidi" w:hAnsiTheme="majorBidi" w:cstheme="majorBidi"/>
          <w:sz w:val="28"/>
          <w:szCs w:val="28"/>
        </w:rPr>
        <w:t xml:space="preserve"> and </w:t>
      </w:r>
      <w:r w:rsidRPr="008D3494">
        <w:rPr>
          <w:rStyle w:val="Strong"/>
          <w:rFonts w:asciiTheme="majorBidi" w:hAnsiTheme="majorBidi" w:cstheme="majorBidi"/>
          <w:b w:val="0"/>
          <w:bCs w:val="0"/>
          <w:sz w:val="28"/>
          <w:szCs w:val="28"/>
        </w:rPr>
        <w:t>consistency index</w:t>
      </w:r>
      <w:r w:rsidRPr="008D3494">
        <w:rPr>
          <w:rFonts w:asciiTheme="majorBidi" w:hAnsiTheme="majorBidi" w:cstheme="majorBidi"/>
          <w:sz w:val="28"/>
          <w:szCs w:val="28"/>
        </w:rPr>
        <w:t xml:space="preserve"> of the blended spreads.</w:t>
      </w:r>
      <w:r w:rsidR="009C2404"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The </w:t>
      </w:r>
      <w:r w:rsidRPr="008D3494">
        <w:rPr>
          <w:rStyle w:val="Strong"/>
          <w:rFonts w:asciiTheme="majorBidi" w:hAnsiTheme="majorBidi" w:cstheme="majorBidi"/>
          <w:b w:val="0"/>
          <w:bCs w:val="0"/>
          <w:sz w:val="28"/>
          <w:szCs w:val="28"/>
        </w:rPr>
        <w:t>apparent viscosity</w:t>
      </w:r>
      <w:r w:rsidRPr="008D3494">
        <w:rPr>
          <w:rFonts w:asciiTheme="majorBidi" w:hAnsiTheme="majorBidi" w:cstheme="majorBidi"/>
          <w:sz w:val="28"/>
          <w:szCs w:val="28"/>
        </w:rPr>
        <w:t xml:space="preserve"> at both low (10 s⁻¹) and high (100 s⁻¹) shear rates decreased with increasing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substitution. The 100% butter sample exhibited the highest viscosity (45.32 </w:t>
      </w:r>
      <w:proofErr w:type="spellStart"/>
      <w:r w:rsidRPr="008D3494">
        <w:rPr>
          <w:rFonts w:asciiTheme="majorBidi" w:hAnsiTheme="majorBidi" w:cstheme="majorBidi"/>
          <w:sz w:val="28"/>
          <w:szCs w:val="28"/>
        </w:rPr>
        <w:t>Pa·s</w:t>
      </w:r>
      <w:proofErr w:type="spellEnd"/>
      <w:r w:rsidRPr="008D3494">
        <w:rPr>
          <w:rFonts w:asciiTheme="majorBidi" w:hAnsiTheme="majorBidi" w:cstheme="majorBidi"/>
          <w:sz w:val="28"/>
          <w:szCs w:val="28"/>
        </w:rPr>
        <w:t xml:space="preserve"> at 10 s⁻¹)</w:t>
      </w:r>
      <w:r w:rsidR="009C2404" w:rsidRPr="008D3494">
        <w:rPr>
          <w:rFonts w:asciiTheme="majorBidi" w:hAnsiTheme="majorBidi" w:cstheme="majorBidi"/>
          <w:sz w:val="28"/>
          <w:szCs w:val="28"/>
        </w:rPr>
        <w:t xml:space="preserve"> f</w:t>
      </w:r>
      <w:r w:rsidR="00C10A2A" w:rsidRPr="008D3494">
        <w:rPr>
          <w:rFonts w:asciiTheme="majorBidi" w:hAnsiTheme="majorBidi" w:cstheme="majorBidi"/>
          <w:sz w:val="28"/>
          <w:szCs w:val="28"/>
        </w:rPr>
        <w:t>o</w:t>
      </w:r>
      <w:r w:rsidR="009C2404" w:rsidRPr="008D3494">
        <w:rPr>
          <w:rFonts w:asciiTheme="majorBidi" w:hAnsiTheme="majorBidi" w:cstheme="majorBidi"/>
          <w:sz w:val="28"/>
          <w:szCs w:val="28"/>
        </w:rPr>
        <w:t>l</w:t>
      </w:r>
      <w:r w:rsidR="00C10A2A" w:rsidRPr="008D3494">
        <w:rPr>
          <w:rFonts w:asciiTheme="majorBidi" w:hAnsiTheme="majorBidi" w:cstheme="majorBidi"/>
          <w:sz w:val="28"/>
          <w:szCs w:val="28"/>
        </w:rPr>
        <w:t>l</w:t>
      </w:r>
      <w:r w:rsidR="009C2404" w:rsidRPr="008D3494">
        <w:rPr>
          <w:rFonts w:asciiTheme="majorBidi" w:hAnsiTheme="majorBidi" w:cstheme="majorBidi"/>
          <w:sz w:val="28"/>
          <w:szCs w:val="28"/>
        </w:rPr>
        <w:t xml:space="preserve">owed by sample 25:75 (41.67 </w:t>
      </w:r>
      <w:proofErr w:type="spellStart"/>
      <w:r w:rsidR="009C2404" w:rsidRPr="008D3494">
        <w:rPr>
          <w:rFonts w:asciiTheme="majorBidi" w:hAnsiTheme="majorBidi" w:cstheme="majorBidi"/>
          <w:sz w:val="28"/>
          <w:szCs w:val="28"/>
        </w:rPr>
        <w:t>Pa·s</w:t>
      </w:r>
      <w:proofErr w:type="spellEnd"/>
      <w:r w:rsidR="009C2404" w:rsidRPr="008D3494">
        <w:rPr>
          <w:rFonts w:asciiTheme="majorBidi" w:hAnsiTheme="majorBidi" w:cstheme="majorBidi"/>
          <w:sz w:val="28"/>
          <w:szCs w:val="28"/>
        </w:rPr>
        <w:t xml:space="preserve"> at 10 s⁻¹</w:t>
      </w:r>
      <w:proofErr w:type="gramStart"/>
      <w:r w:rsidR="009C2404" w:rsidRPr="008D3494">
        <w:rPr>
          <w:rFonts w:asciiTheme="majorBidi" w:hAnsiTheme="majorBidi" w:cstheme="majorBidi"/>
          <w:sz w:val="28"/>
          <w:szCs w:val="28"/>
        </w:rPr>
        <w:t xml:space="preserve">) </w:t>
      </w:r>
      <w:r w:rsidRPr="008D3494">
        <w:rPr>
          <w:rFonts w:asciiTheme="majorBidi" w:hAnsiTheme="majorBidi" w:cstheme="majorBidi"/>
          <w:sz w:val="28"/>
          <w:szCs w:val="28"/>
        </w:rPr>
        <w:t>,</w:t>
      </w:r>
      <w:proofErr w:type="gramEnd"/>
      <w:r w:rsidRPr="008D3494">
        <w:rPr>
          <w:rFonts w:asciiTheme="majorBidi" w:hAnsiTheme="majorBidi" w:cstheme="majorBidi"/>
          <w:sz w:val="28"/>
          <w:szCs w:val="28"/>
        </w:rPr>
        <w:t xml:space="preserve"> while the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spread recorded a lowe</w:t>
      </w:r>
      <w:r w:rsidR="009C2404" w:rsidRPr="008D3494">
        <w:rPr>
          <w:rFonts w:asciiTheme="majorBidi" w:hAnsiTheme="majorBidi" w:cstheme="majorBidi"/>
          <w:sz w:val="28"/>
          <w:szCs w:val="28"/>
        </w:rPr>
        <w:t>st</w:t>
      </w:r>
      <w:r w:rsidRPr="008D3494">
        <w:rPr>
          <w:rFonts w:asciiTheme="majorBidi" w:hAnsiTheme="majorBidi" w:cstheme="majorBidi"/>
          <w:sz w:val="28"/>
          <w:szCs w:val="28"/>
        </w:rPr>
        <w:t xml:space="preserve"> value (26.48 </w:t>
      </w:r>
      <w:proofErr w:type="spellStart"/>
      <w:r w:rsidRPr="008D3494">
        <w:rPr>
          <w:rFonts w:asciiTheme="majorBidi" w:hAnsiTheme="majorBidi" w:cstheme="majorBidi"/>
          <w:sz w:val="28"/>
          <w:szCs w:val="28"/>
        </w:rPr>
        <w:t>Pa·s</w:t>
      </w:r>
      <w:proofErr w:type="spellEnd"/>
      <w:r w:rsidRPr="008D3494">
        <w:rPr>
          <w:rFonts w:asciiTheme="majorBidi" w:hAnsiTheme="majorBidi" w:cstheme="majorBidi"/>
          <w:sz w:val="28"/>
          <w:szCs w:val="28"/>
        </w:rPr>
        <w:t xml:space="preserve">). This reduction </w:t>
      </w:r>
      <w:r w:rsidR="009C2404" w:rsidRPr="008D3494">
        <w:rPr>
          <w:rFonts w:asciiTheme="majorBidi" w:hAnsiTheme="majorBidi" w:cstheme="majorBidi"/>
          <w:sz w:val="28"/>
          <w:szCs w:val="28"/>
        </w:rPr>
        <w:t>was</w:t>
      </w:r>
      <w:r w:rsidRPr="008D3494">
        <w:rPr>
          <w:rFonts w:asciiTheme="majorBidi" w:hAnsiTheme="majorBidi" w:cstheme="majorBidi"/>
          <w:sz w:val="28"/>
          <w:szCs w:val="28"/>
        </w:rPr>
        <w:t xml:space="preserve"> consistent with the softer structure of </w:t>
      </w:r>
      <w:proofErr w:type="spellStart"/>
      <w:r w:rsidR="009C2404"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compared to the more rigid crystalline fat matrix of butter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&lt;EndNote&gt;&lt;Cite&gt;&lt;Author&gt;Patel&lt;/Author&gt;&lt;Year&gt;2015&lt;/Year&gt;&lt;RecNum&gt;568&lt;/RecNum&gt;&lt;DisplayText&gt;(Patel &amp;amp; Dewettinck, 2015)&lt;/DisplayText&gt;&lt;record&gt;&lt;rec-number&gt;568&lt;/rec-number&gt;&lt;foreign-keys&gt;&lt;key app="EN" db-id="dsvfxewd75zdr9e5wp3pvswcer9ezaxzewfs" timestamp="1757103612"&gt;568&lt;/key&gt;&lt;/foreign-keys&gt;&lt;ref-type name="Journal Article"&gt;17&lt;/ref-type&gt;&lt;contributors&gt;&lt;authors&gt;&lt;author&gt;Patel, Ashok R&lt;/author&gt;&lt;author&gt;Dewettinck, Koen&lt;/author&gt;&lt;/authors&gt;&lt;/contributors&gt;&lt;titles&gt;&lt;title&gt;Comparative evaluation of structured oil systems: Shellac oleogel, HPMC oleogel, and HIPE gel&lt;/title&gt;&lt;secondary-title&gt;European journal of lipid science and technology&lt;/secondary-title&gt;&lt;/titles&gt;&lt;periodical&gt;&lt;full-title&gt;European Journal of Lipid Science and Technology&lt;/full-title&gt;&lt;/periodical&gt;&lt;pages&gt;1772-1781&lt;/pages&gt;&lt;volume&gt;117&lt;/volume&gt;&lt;number&gt;11&lt;/number&gt;&lt;dates&gt;&lt;year&gt;2015&lt;/year&gt;&lt;/dates&gt;&lt;isbn&gt;1438-7697&lt;/isbn&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(Patel &amp; Dewettinck, 2015)</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 Butter contain</w:t>
      </w:r>
      <w:r w:rsidR="009C2404" w:rsidRPr="008D3494">
        <w:rPr>
          <w:rFonts w:asciiTheme="majorBidi" w:hAnsiTheme="majorBidi" w:cstheme="majorBidi"/>
          <w:sz w:val="28"/>
          <w:szCs w:val="28"/>
        </w:rPr>
        <w:t>ed</w:t>
      </w:r>
      <w:r w:rsidRPr="008D3494">
        <w:rPr>
          <w:rFonts w:asciiTheme="majorBidi" w:hAnsiTheme="majorBidi" w:cstheme="majorBidi"/>
          <w:sz w:val="28"/>
          <w:szCs w:val="28"/>
        </w:rPr>
        <w:t xml:space="preserve"> saturated triglycerides forming dense crystal networks, whereas beeswax-structured </w:t>
      </w:r>
      <w:proofErr w:type="spellStart"/>
      <w:r w:rsidR="009C2404"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w:t>
      </w:r>
      <w:proofErr w:type="spellStart"/>
      <w:r w:rsidRPr="008D3494">
        <w:rPr>
          <w:rFonts w:asciiTheme="majorBidi" w:hAnsiTheme="majorBidi" w:cstheme="majorBidi"/>
          <w:sz w:val="28"/>
          <w:szCs w:val="28"/>
        </w:rPr>
        <w:t>posse</w:t>
      </w:r>
      <w:r w:rsidR="009C2404" w:rsidRPr="008D3494">
        <w:rPr>
          <w:rFonts w:asciiTheme="majorBidi" w:hAnsiTheme="majorBidi" w:cstheme="majorBidi"/>
          <w:sz w:val="28"/>
          <w:szCs w:val="28"/>
        </w:rPr>
        <w:t>d</w:t>
      </w:r>
      <w:proofErr w:type="spellEnd"/>
      <w:r w:rsidRPr="008D3494">
        <w:rPr>
          <w:rFonts w:asciiTheme="majorBidi" w:hAnsiTheme="majorBidi" w:cstheme="majorBidi"/>
          <w:sz w:val="28"/>
          <w:szCs w:val="28"/>
        </w:rPr>
        <w:t xml:space="preserve"> a less compact microstructure due to weaker van der Waals interactions and a dispersed wax crystal phase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&lt;EndNote&gt;&lt;Cite&gt;&lt;Author&gt;Zetzl&lt;/Author&gt;&lt;Year&gt;2012&lt;/Year&gt;&lt;RecNum&gt;117&lt;/RecNum&gt;&lt;DisplayText&gt;(Zetzl et al., 2012)&lt;/DisplayText&gt;&lt;record&gt;&lt;rec-number&gt;117&lt;/rec-number&gt;&lt;foreign-keys&gt;&lt;key app="EN" db-id="dsvfxewd75zdr9e5wp3pvswcer9ezaxzewfs" timestamp="1749488087"&gt;117&lt;/key&gt;&lt;/foreign-keys&gt;&lt;ref-type name="Journal Article"&gt;17&lt;/ref-type&gt;&lt;contributors&gt;&lt;authors&gt;&lt;author&gt;Zetzl, Alexander K&lt;/author&gt;&lt;author&gt;Marangoni, Alejandro G&lt;/author&gt;&lt;author&gt;Barbut, Shai&lt;/author&gt;&lt;/authors&gt;&lt;/contributors&gt;&lt;titles&gt;&lt;title&gt;Mechanical properties of ethylcellulose oleogels and their potential for saturated fat reduction in frankfurters&lt;/title&gt;&lt;secondary-title&gt;Food &amp;amp; function&lt;/secondary-title&gt;&lt;/titles&gt;&lt;periodical&gt;&lt;full-title&gt;Food &amp;amp; Function&lt;/full-title&gt;&lt;/periodical&gt;&lt;pages&gt;327-337&lt;/pages&gt;&lt;volume&gt;3&lt;/volume&gt;&lt;number&gt;3&lt;/number&gt;&lt;dates&gt;&lt;year&gt;2012&lt;/year&gt;&lt;/dates&gt;&lt;urls&gt;&lt;/urls&gt;&lt;/record&gt;&lt;/Cite&gt;&lt;/EndNote&gt;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(Zetzl et al., 2012)</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As a result, </w:t>
      </w:r>
      <w:r w:rsidR="009C2404" w:rsidRPr="008D3494">
        <w:rPr>
          <w:rFonts w:asciiTheme="majorBidi" w:hAnsiTheme="majorBidi" w:cstheme="majorBidi"/>
          <w:sz w:val="28"/>
          <w:szCs w:val="28"/>
        </w:rPr>
        <w:t xml:space="preserve">increasing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-containing </w:t>
      </w:r>
      <w:r w:rsidR="009C2404" w:rsidRPr="008D3494">
        <w:rPr>
          <w:rFonts w:asciiTheme="majorBidi" w:hAnsiTheme="majorBidi" w:cstheme="majorBidi"/>
          <w:sz w:val="28"/>
          <w:szCs w:val="28"/>
        </w:rPr>
        <w:t>in blends</w:t>
      </w:r>
      <w:r w:rsidRPr="008D3494">
        <w:rPr>
          <w:rFonts w:asciiTheme="majorBidi" w:hAnsiTheme="majorBidi" w:cstheme="majorBidi"/>
          <w:sz w:val="28"/>
          <w:szCs w:val="28"/>
        </w:rPr>
        <w:t xml:space="preserve"> reduced flow resistance under applied shear, facilitating easier </w:t>
      </w:r>
      <w:proofErr w:type="spellStart"/>
      <w:r w:rsidRPr="008D3494">
        <w:rPr>
          <w:rFonts w:asciiTheme="majorBidi" w:hAnsiTheme="majorBidi" w:cstheme="majorBidi"/>
          <w:sz w:val="28"/>
          <w:szCs w:val="28"/>
        </w:rPr>
        <w:t>spreadability</w:t>
      </w:r>
      <w:proofErr w:type="spellEnd"/>
      <w:r w:rsidRPr="008D3494">
        <w:rPr>
          <w:rFonts w:asciiTheme="majorBidi" w:hAnsiTheme="majorBidi" w:cstheme="majorBidi"/>
          <w:sz w:val="28"/>
          <w:szCs w:val="28"/>
        </w:rPr>
        <w:t>.</w:t>
      </w:r>
    </w:p>
    <w:p w14:paraId="7D11F34D" w14:textId="6A79B4D6"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At higher shear rates (100 s⁻¹), viscosity values also decreased across all samples</w:t>
      </w:r>
      <w:r w:rsidR="009C2404" w:rsidRPr="008D3494">
        <w:rPr>
          <w:rFonts w:asciiTheme="majorBidi" w:hAnsiTheme="majorBidi" w:cstheme="majorBidi"/>
          <w:sz w:val="28"/>
          <w:szCs w:val="28"/>
        </w:rPr>
        <w:t xml:space="preserve"> and</w:t>
      </w:r>
      <w:r w:rsidRPr="008D3494">
        <w:rPr>
          <w:rFonts w:asciiTheme="majorBidi" w:hAnsiTheme="majorBidi" w:cstheme="majorBidi"/>
          <w:sz w:val="28"/>
          <w:szCs w:val="28"/>
        </w:rPr>
        <w:t xml:space="preserve"> indicating </w:t>
      </w:r>
      <w:r w:rsidRPr="008D3494">
        <w:rPr>
          <w:rStyle w:val="Strong"/>
          <w:rFonts w:asciiTheme="majorBidi" w:hAnsiTheme="majorBidi" w:cstheme="majorBidi"/>
          <w:b w:val="0"/>
          <w:bCs w:val="0"/>
          <w:sz w:val="28"/>
          <w:szCs w:val="28"/>
        </w:rPr>
        <w:t>shear-thinning behavior</w:t>
      </w:r>
      <w:r w:rsidRPr="008D3494">
        <w:rPr>
          <w:rFonts w:asciiTheme="majorBidi" w:hAnsiTheme="majorBidi" w:cstheme="majorBidi"/>
          <w:sz w:val="28"/>
          <w:szCs w:val="28"/>
        </w:rPr>
        <w:t xml:space="preserve">. This pseudoplastic flow behavior is desirable in spreadable products, enabling firmness at rest but improved </w:t>
      </w:r>
      <w:proofErr w:type="spellStart"/>
      <w:r w:rsidRPr="008D3494">
        <w:rPr>
          <w:rFonts w:asciiTheme="majorBidi" w:hAnsiTheme="majorBidi" w:cstheme="majorBidi"/>
          <w:sz w:val="28"/>
          <w:szCs w:val="28"/>
        </w:rPr>
        <w:t>spreadability</w:t>
      </w:r>
      <w:proofErr w:type="spellEnd"/>
      <w:r w:rsidRPr="008D3494">
        <w:rPr>
          <w:rFonts w:asciiTheme="majorBidi" w:hAnsiTheme="majorBidi" w:cstheme="majorBidi"/>
          <w:sz w:val="28"/>
          <w:szCs w:val="28"/>
        </w:rPr>
        <w:t xml:space="preserve"> under mechanical stress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&lt;EndNote&gt;&lt;Cite&gt;&lt;Author&gt;Co&lt;/Author&gt;&lt;Year&gt;2012&lt;/Year&gt;&lt;RecNum&gt;118&lt;/RecNum&gt;&lt;DisplayText&gt;(Co &amp;amp; Marangoni, 2012)&lt;/DisplayText&gt;&lt;record&gt;&lt;rec-number&gt;118&lt;/rec-number&gt;&lt;foreign-keys&gt;&lt;key app="EN" db-id="dsvfxewd75zdr9e5wp3pvswcer9ezaxzewfs" timestamp="1749488155"&gt;118&lt;/key&gt;&lt;/foreign-keys&gt;&lt;ref-type name="Journal Article"&gt;17&lt;/ref-type&gt;&lt;contributors&gt;&lt;authors&gt;&lt;author&gt;Edmund Daniel Co&lt;/author&gt;&lt;author&gt;Marangoni, Alejandro G&lt;/author&gt;&lt;/authors&gt;&lt;/contributors&gt;&lt;titles&gt;&lt;title&gt;Organogels: An alternative edible oil-structuring method&lt;/title&gt;&lt;secondary-title&gt;Journal of the American Oil Chemists&amp;apos; Society&lt;/secondary-title&gt;&lt;/titles&gt;&lt;periodical&gt;&lt;full-title&gt;Journal of the American Oil Chemists&amp;apos; Society&lt;/full-title&gt;&lt;/periodical&gt;&lt;pages&gt;749-780&lt;/pages&gt;&lt;volume&gt;89&lt;/volume&gt;&lt;dates&gt;&lt;year&gt;2012&lt;/year&gt;&lt;/dates&gt;&lt;isbn&gt;0003-021X&lt;/isbn&gt;&lt;urls&gt;&lt;/urls&gt;&lt;/record&gt;&lt;/Cite&gt;&lt;/EndNote&gt;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(Co &amp; Marangoni, 2012)</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57ADC075" w14:textId="742C9360" w:rsidR="00CD0306" w:rsidRPr="008D3494" w:rsidRDefault="007E59B2"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In the same table, a</w:t>
      </w:r>
      <w:r w:rsidR="00CD0306" w:rsidRPr="008D3494">
        <w:rPr>
          <w:rFonts w:asciiTheme="majorBidi" w:hAnsiTheme="majorBidi" w:cstheme="majorBidi"/>
          <w:sz w:val="28"/>
          <w:szCs w:val="28"/>
        </w:rPr>
        <w:t xml:space="preserve">ll </w:t>
      </w:r>
      <w:r w:rsidRPr="008D3494">
        <w:rPr>
          <w:rFonts w:asciiTheme="majorBidi" w:hAnsiTheme="majorBidi" w:cstheme="majorBidi"/>
          <w:sz w:val="28"/>
          <w:szCs w:val="28"/>
        </w:rPr>
        <w:t>blends</w:t>
      </w:r>
      <w:r w:rsidR="00CD0306" w:rsidRPr="008D3494">
        <w:rPr>
          <w:rFonts w:asciiTheme="majorBidi" w:hAnsiTheme="majorBidi" w:cstheme="majorBidi"/>
          <w:sz w:val="28"/>
          <w:szCs w:val="28"/>
        </w:rPr>
        <w:t xml:space="preserve"> showed </w:t>
      </w:r>
      <w:r w:rsidR="00CD0306" w:rsidRPr="008D3494">
        <w:rPr>
          <w:rStyle w:val="Strong"/>
          <w:rFonts w:asciiTheme="majorBidi" w:hAnsiTheme="majorBidi" w:cstheme="majorBidi"/>
          <w:b w:val="0"/>
          <w:bCs w:val="0"/>
          <w:sz w:val="28"/>
          <w:szCs w:val="28"/>
        </w:rPr>
        <w:t>flow behavior indices (n)</w:t>
      </w:r>
      <w:r w:rsidR="00CD0306" w:rsidRPr="008D3494">
        <w:rPr>
          <w:rFonts w:asciiTheme="majorBidi" w:hAnsiTheme="majorBidi" w:cstheme="majorBidi"/>
          <w:sz w:val="28"/>
          <w:szCs w:val="28"/>
        </w:rPr>
        <w:t xml:space="preserve"> less than 1 (0.42</w:t>
      </w:r>
      <w:r w:rsidRPr="008D3494">
        <w:rPr>
          <w:rFonts w:asciiTheme="majorBidi" w:hAnsiTheme="majorBidi" w:cstheme="majorBidi"/>
          <w:sz w:val="28"/>
          <w:szCs w:val="28"/>
        </w:rPr>
        <w:t xml:space="preserve"> to </w:t>
      </w:r>
      <w:r w:rsidR="00CD0306" w:rsidRPr="008D3494">
        <w:rPr>
          <w:rFonts w:asciiTheme="majorBidi" w:hAnsiTheme="majorBidi" w:cstheme="majorBidi"/>
          <w:sz w:val="28"/>
          <w:szCs w:val="28"/>
        </w:rPr>
        <w:t xml:space="preserve">0.49). The 100% butter </w:t>
      </w:r>
      <w:r w:rsidRPr="008D3494">
        <w:rPr>
          <w:rFonts w:asciiTheme="majorBidi" w:hAnsiTheme="majorBidi" w:cstheme="majorBidi"/>
          <w:sz w:val="28"/>
          <w:szCs w:val="28"/>
        </w:rPr>
        <w:t>sample</w:t>
      </w:r>
      <w:r w:rsidR="00CD0306" w:rsidRPr="008D3494">
        <w:rPr>
          <w:rFonts w:asciiTheme="majorBidi" w:hAnsiTheme="majorBidi" w:cstheme="majorBidi"/>
          <w:sz w:val="28"/>
          <w:szCs w:val="28"/>
        </w:rPr>
        <w:t xml:space="preserve"> had the lowest </w:t>
      </w:r>
      <w:r w:rsidRPr="008D3494">
        <w:rPr>
          <w:rFonts w:asciiTheme="majorBidi" w:hAnsiTheme="majorBidi" w:cstheme="majorBidi"/>
          <w:sz w:val="28"/>
          <w:szCs w:val="28"/>
        </w:rPr>
        <w:t>flow</w:t>
      </w:r>
      <w:r w:rsidR="00CD0306" w:rsidRPr="008D3494">
        <w:rPr>
          <w:rFonts w:asciiTheme="majorBidi" w:hAnsiTheme="majorBidi" w:cstheme="majorBidi"/>
          <w:sz w:val="28"/>
          <w:szCs w:val="28"/>
        </w:rPr>
        <w:t xml:space="preserve"> value (</w:t>
      </w:r>
      <w:r w:rsidRPr="008D3494">
        <w:rPr>
          <w:rFonts w:asciiTheme="majorBidi" w:hAnsiTheme="majorBidi" w:cstheme="majorBidi"/>
          <w:sz w:val="28"/>
          <w:szCs w:val="28"/>
        </w:rPr>
        <w:t xml:space="preserve">n = </w:t>
      </w:r>
      <w:r w:rsidR="00CD0306" w:rsidRPr="008D3494">
        <w:rPr>
          <w:rFonts w:asciiTheme="majorBidi" w:hAnsiTheme="majorBidi" w:cstheme="majorBidi"/>
          <w:sz w:val="28"/>
          <w:szCs w:val="28"/>
        </w:rPr>
        <w:t xml:space="preserve">0.42), suggesting </w:t>
      </w:r>
      <w:r w:rsidR="00CD0306" w:rsidRPr="008D3494">
        <w:rPr>
          <w:rFonts w:asciiTheme="majorBidi" w:hAnsiTheme="majorBidi" w:cstheme="majorBidi"/>
          <w:sz w:val="28"/>
          <w:szCs w:val="28"/>
        </w:rPr>
        <w:lastRenderedPageBreak/>
        <w:t xml:space="preserve">higher shear-thinning capacity, while the </w:t>
      </w:r>
      <w:r w:rsidRPr="008D3494">
        <w:rPr>
          <w:rFonts w:asciiTheme="majorBidi" w:hAnsiTheme="majorBidi" w:cstheme="majorBidi"/>
          <w:sz w:val="28"/>
          <w:szCs w:val="28"/>
        </w:rPr>
        <w:t xml:space="preserve">100% </w:t>
      </w:r>
      <w:proofErr w:type="spellStart"/>
      <w:r w:rsidR="00CD0306" w:rsidRPr="008D3494">
        <w:rPr>
          <w:rFonts w:asciiTheme="majorBidi" w:hAnsiTheme="majorBidi" w:cstheme="majorBidi"/>
          <w:sz w:val="28"/>
          <w:szCs w:val="28"/>
        </w:rPr>
        <w:t>emulgel</w:t>
      </w:r>
      <w:proofErr w:type="spellEnd"/>
      <w:r w:rsidR="00CD0306" w:rsidRPr="008D3494">
        <w:rPr>
          <w:rFonts w:asciiTheme="majorBidi" w:hAnsiTheme="majorBidi" w:cstheme="majorBidi"/>
          <w:sz w:val="28"/>
          <w:szCs w:val="28"/>
        </w:rPr>
        <w:t xml:space="preserve"> sample had a slightly more flow (n = 0.49). This trend </w:t>
      </w:r>
      <w:r w:rsidRPr="008D3494">
        <w:rPr>
          <w:rFonts w:asciiTheme="majorBidi" w:hAnsiTheme="majorBidi" w:cstheme="majorBidi"/>
          <w:sz w:val="28"/>
          <w:szCs w:val="28"/>
        </w:rPr>
        <w:t>was</w:t>
      </w:r>
      <w:r w:rsidR="00CD0306" w:rsidRPr="008D3494">
        <w:rPr>
          <w:rFonts w:asciiTheme="majorBidi" w:hAnsiTheme="majorBidi" w:cstheme="majorBidi"/>
          <w:sz w:val="28"/>
          <w:szCs w:val="28"/>
        </w:rPr>
        <w:t xml:space="preserve"> consistent with findings by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 AuthorYear="1"&gt;&lt;Author&gt;Silva&lt;/Author&gt;&lt;Year&gt;2021&lt;/Year&gt;&lt;RecNum&gt;582&lt;/RecNum&gt;&lt;DisplayText&gt;Silva et al. (2021)&lt;/DisplayText&gt;&lt;record&gt;&lt;rec-number&gt;582&lt;/rec-number&gt;&lt;foreign-keys&gt;&lt;key app="EN" db-id="dsvfxewd75zdr9e5wp3pvswcer9ezaxzewfs" timestamp="1757262577"&gt;582&lt;/key&gt;&lt;/foreign-keys&gt;&lt;ref-type name="Journal Article"&gt;17&lt;/ref-type&gt;&lt;contributors&gt;&lt;authors&gt;&lt;author&gt;Silva, Pedro M.&lt;/author&gt;&lt;author&gt;Martins, Artur J.&lt;/author&gt;&lt;author&gt;Fasolin, Luiz H.&lt;/author&gt;&lt;author&gt;Vicente, António A.&lt;/author&gt;&lt;/authors&gt;&lt;/contributors&gt;&lt;titles&gt;&lt;title&gt;Modulation and Characterization of Wax-Based Olive Oil Organogels in View of Their Application in the Food Industry&lt;/title&gt;&lt;secondary-title&gt;Gels&lt;/secondary-title&gt;&lt;/titles&gt;&lt;periodical&gt;&lt;full-title&gt;Gels&lt;/full-title&gt;&lt;/periodical&gt;&lt;pages&gt;12&lt;/pages&gt;&lt;volume&gt;7&lt;/volume&gt;&lt;number&gt;1&lt;/number&gt;&lt;dates&gt;&lt;year&gt;2021&lt;/year&gt;&lt;/dates&gt;&lt;isbn&gt;2310-2861&lt;/isbn&gt;&lt;accession-num&gt;doi:10.3390/gels7010012&lt;/accession-num&gt;&lt;urls&gt;&lt;related-urls&gt;&lt;url&gt;https://www.mdpi.com/2310-2861/7/1/12&lt;/url&gt;&lt;/related-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Silva et al. (2021)</w:t>
      </w:r>
      <w:r w:rsidR="00B34BD5" w:rsidRPr="008D3494">
        <w:rPr>
          <w:rFonts w:asciiTheme="majorBidi" w:hAnsiTheme="majorBidi" w:cstheme="majorBidi"/>
          <w:sz w:val="28"/>
          <w:szCs w:val="28"/>
        </w:rPr>
        <w:fldChar w:fldCharType="end"/>
      </w:r>
      <w:r w:rsidR="00CD0306" w:rsidRPr="008D3494">
        <w:rPr>
          <w:rFonts w:asciiTheme="majorBidi" w:hAnsiTheme="majorBidi" w:cstheme="majorBidi"/>
          <w:sz w:val="28"/>
          <w:szCs w:val="28"/>
        </w:rPr>
        <w:t xml:space="preserve">, who reported that wax-based </w:t>
      </w:r>
      <w:proofErr w:type="spellStart"/>
      <w:r w:rsidRPr="008D3494">
        <w:rPr>
          <w:rFonts w:asciiTheme="majorBidi" w:hAnsiTheme="majorBidi" w:cstheme="majorBidi"/>
          <w:sz w:val="28"/>
          <w:szCs w:val="28"/>
        </w:rPr>
        <w:t>emulgels</w:t>
      </w:r>
      <w:proofErr w:type="spellEnd"/>
      <w:r w:rsidR="00CD0306" w:rsidRPr="008D3494">
        <w:rPr>
          <w:rFonts w:asciiTheme="majorBidi" w:hAnsiTheme="majorBidi" w:cstheme="majorBidi"/>
          <w:sz w:val="28"/>
          <w:szCs w:val="28"/>
        </w:rPr>
        <w:t xml:space="preserve"> exhibit more linear flow compared to crystalline triglyceride networks</w:t>
      </w:r>
      <w:r w:rsidRPr="008D3494">
        <w:rPr>
          <w:rFonts w:asciiTheme="majorBidi" w:hAnsiTheme="majorBidi" w:cstheme="majorBidi"/>
          <w:sz w:val="28"/>
          <w:szCs w:val="28"/>
        </w:rPr>
        <w:t xml:space="preserve"> in butter</w:t>
      </w:r>
      <w:r w:rsidR="00CD0306" w:rsidRPr="008D3494">
        <w:rPr>
          <w:rFonts w:asciiTheme="majorBidi" w:hAnsiTheme="majorBidi" w:cstheme="majorBidi"/>
          <w:sz w:val="28"/>
          <w:szCs w:val="28"/>
        </w:rPr>
        <w:t>.</w:t>
      </w:r>
    </w:p>
    <w:p w14:paraId="3FBD20EB" w14:textId="0243D891"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The </w:t>
      </w:r>
      <w:r w:rsidRPr="008D3494">
        <w:rPr>
          <w:rStyle w:val="Strong"/>
          <w:rFonts w:asciiTheme="majorBidi" w:hAnsiTheme="majorBidi" w:cstheme="majorBidi"/>
          <w:sz w:val="28"/>
          <w:szCs w:val="28"/>
        </w:rPr>
        <w:t>consistency index (K)</w:t>
      </w:r>
      <w:r w:rsidRPr="008D3494">
        <w:rPr>
          <w:rFonts w:asciiTheme="majorBidi" w:hAnsiTheme="majorBidi" w:cstheme="majorBidi"/>
          <w:sz w:val="28"/>
          <w:szCs w:val="28"/>
        </w:rPr>
        <w:t xml:space="preserve">, representing resistance to flow, followed the same trend as viscosity, decreasing from </w:t>
      </w:r>
      <w:r w:rsidR="007E59B2" w:rsidRPr="008D3494">
        <w:rPr>
          <w:rFonts w:asciiTheme="majorBidi" w:hAnsiTheme="majorBidi" w:cstheme="majorBidi"/>
          <w:sz w:val="28"/>
          <w:szCs w:val="28"/>
        </w:rPr>
        <w:t>(</w:t>
      </w:r>
      <w:r w:rsidRPr="008D3494">
        <w:rPr>
          <w:rFonts w:asciiTheme="majorBidi" w:hAnsiTheme="majorBidi" w:cstheme="majorBidi"/>
          <w:sz w:val="28"/>
          <w:szCs w:val="28"/>
        </w:rPr>
        <w:t xml:space="preserve">110.34 </w:t>
      </w:r>
      <w:proofErr w:type="spellStart"/>
      <w:r w:rsidRPr="008D3494">
        <w:rPr>
          <w:rFonts w:asciiTheme="majorBidi" w:hAnsiTheme="majorBidi" w:cstheme="majorBidi"/>
          <w:sz w:val="28"/>
          <w:szCs w:val="28"/>
        </w:rPr>
        <w:t>Pa·s</w:t>
      </w:r>
      <w:proofErr w:type="spellEnd"/>
      <w:r w:rsidRPr="008D3494">
        <w:rPr>
          <w:rFonts w:asciiTheme="majorBidi" w:hAnsiTheme="majorBidi" w:cstheme="majorBidi"/>
          <w:sz w:val="28"/>
          <w:szCs w:val="28"/>
        </w:rPr>
        <w:t>ⁿ</w:t>
      </w:r>
      <w:r w:rsidR="007E59B2" w:rsidRPr="008D3494">
        <w:rPr>
          <w:rFonts w:asciiTheme="majorBidi" w:hAnsiTheme="majorBidi" w:cstheme="majorBidi"/>
          <w:sz w:val="28"/>
          <w:szCs w:val="28"/>
        </w:rPr>
        <w:t>) for sample1 (100% butter)</w:t>
      </w:r>
      <w:r w:rsidRPr="008D3494">
        <w:rPr>
          <w:rFonts w:asciiTheme="majorBidi" w:hAnsiTheme="majorBidi" w:cstheme="majorBidi"/>
          <w:sz w:val="28"/>
          <w:szCs w:val="28"/>
        </w:rPr>
        <w:t xml:space="preserve"> to </w:t>
      </w:r>
      <w:r w:rsidR="007E59B2" w:rsidRPr="008D3494">
        <w:rPr>
          <w:rFonts w:asciiTheme="majorBidi" w:hAnsiTheme="majorBidi" w:cstheme="majorBidi"/>
          <w:sz w:val="28"/>
          <w:szCs w:val="28"/>
        </w:rPr>
        <w:t>(</w:t>
      </w:r>
      <w:r w:rsidRPr="008D3494">
        <w:rPr>
          <w:rFonts w:asciiTheme="majorBidi" w:hAnsiTheme="majorBidi" w:cstheme="majorBidi"/>
          <w:sz w:val="28"/>
          <w:szCs w:val="28"/>
        </w:rPr>
        <w:t xml:space="preserve">65.27 </w:t>
      </w:r>
      <w:proofErr w:type="spellStart"/>
      <w:r w:rsidRPr="008D3494">
        <w:rPr>
          <w:rFonts w:asciiTheme="majorBidi" w:hAnsiTheme="majorBidi" w:cstheme="majorBidi"/>
          <w:sz w:val="28"/>
          <w:szCs w:val="28"/>
        </w:rPr>
        <w:t>Pa·s</w:t>
      </w:r>
      <w:proofErr w:type="spellEnd"/>
      <w:r w:rsidRPr="008D3494">
        <w:rPr>
          <w:rFonts w:asciiTheme="majorBidi" w:hAnsiTheme="majorBidi" w:cstheme="majorBidi"/>
          <w:sz w:val="28"/>
          <w:szCs w:val="28"/>
        </w:rPr>
        <w:t>ⁿ</w:t>
      </w:r>
      <w:r w:rsidR="007E59B2" w:rsidRPr="008D3494">
        <w:rPr>
          <w:rFonts w:asciiTheme="majorBidi" w:hAnsiTheme="majorBidi" w:cstheme="majorBidi"/>
          <w:sz w:val="28"/>
          <w:szCs w:val="28"/>
        </w:rPr>
        <w:t>) for sample2 (100% butter).</w:t>
      </w:r>
      <w:r w:rsidRPr="008D3494">
        <w:rPr>
          <w:rFonts w:asciiTheme="majorBidi" w:hAnsiTheme="majorBidi" w:cstheme="majorBidi"/>
          <w:sz w:val="28"/>
          <w:szCs w:val="28"/>
        </w:rPr>
        <w:t xml:space="preserve"> Intermediate blends (</w:t>
      </w:r>
      <w:r w:rsidR="007E59B2" w:rsidRPr="008D3494">
        <w:rPr>
          <w:rFonts w:asciiTheme="majorBidi" w:hAnsiTheme="majorBidi" w:cstheme="majorBidi"/>
          <w:sz w:val="28"/>
          <w:szCs w:val="28"/>
        </w:rPr>
        <w:t>50</w:t>
      </w:r>
      <w:r w:rsidRPr="008D3494">
        <w:rPr>
          <w:rFonts w:asciiTheme="majorBidi" w:hAnsiTheme="majorBidi" w:cstheme="majorBidi"/>
          <w:sz w:val="28"/>
          <w:szCs w:val="28"/>
        </w:rPr>
        <w:t>–</w:t>
      </w:r>
      <w:r w:rsidR="007E59B2" w:rsidRPr="008D3494">
        <w:rPr>
          <w:rFonts w:asciiTheme="majorBidi" w:hAnsiTheme="majorBidi" w:cstheme="majorBidi"/>
          <w:sz w:val="28"/>
          <w:szCs w:val="28"/>
        </w:rPr>
        <w:t>50</w:t>
      </w:r>
      <w:r w:rsidRPr="008D3494">
        <w:rPr>
          <w:rFonts w:asciiTheme="majorBidi" w:hAnsiTheme="majorBidi" w:cstheme="majorBidi"/>
          <w:sz w:val="28"/>
          <w:szCs w:val="28"/>
        </w:rPr>
        <w:t xml:space="preserve">% </w:t>
      </w:r>
      <w:proofErr w:type="spellStart"/>
      <w:proofErr w:type="gramStart"/>
      <w:r w:rsidRPr="008D3494">
        <w:rPr>
          <w:rFonts w:asciiTheme="majorBidi" w:hAnsiTheme="majorBidi" w:cstheme="majorBidi"/>
          <w:sz w:val="28"/>
          <w:szCs w:val="28"/>
        </w:rPr>
        <w:t>emulgel</w:t>
      </w:r>
      <w:r w:rsidR="00BC780F" w:rsidRPr="008D3494">
        <w:rPr>
          <w:rFonts w:asciiTheme="majorBidi" w:hAnsiTheme="majorBidi" w:cstheme="majorBidi"/>
          <w:sz w:val="28"/>
          <w:szCs w:val="28"/>
        </w:rPr>
        <w:t>:butter</w:t>
      </w:r>
      <w:proofErr w:type="spellEnd"/>
      <w:proofErr w:type="gramEnd"/>
      <w:r w:rsidRPr="008D3494">
        <w:rPr>
          <w:rFonts w:asciiTheme="majorBidi" w:hAnsiTheme="majorBidi" w:cstheme="majorBidi"/>
          <w:sz w:val="28"/>
          <w:szCs w:val="28"/>
        </w:rPr>
        <w:t xml:space="preserve">) displayed transitional behavior, indicating that fine-tuning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content allow</w:t>
      </w:r>
      <w:r w:rsidR="00BC780F" w:rsidRPr="008D3494">
        <w:rPr>
          <w:rFonts w:asciiTheme="majorBidi" w:hAnsiTheme="majorBidi" w:cstheme="majorBidi"/>
          <w:sz w:val="28"/>
          <w:szCs w:val="28"/>
        </w:rPr>
        <w:t>ed</w:t>
      </w:r>
      <w:r w:rsidRPr="008D3494">
        <w:rPr>
          <w:rFonts w:asciiTheme="majorBidi" w:hAnsiTheme="majorBidi" w:cstheme="majorBidi"/>
          <w:sz w:val="28"/>
          <w:szCs w:val="28"/>
        </w:rPr>
        <w:t xml:space="preserve"> control over the textural and flow properties of the final product. These results </w:t>
      </w:r>
      <w:r w:rsidR="00BC780F" w:rsidRPr="008D3494">
        <w:rPr>
          <w:rFonts w:asciiTheme="majorBidi" w:hAnsiTheme="majorBidi" w:cstheme="majorBidi"/>
          <w:sz w:val="28"/>
          <w:szCs w:val="28"/>
        </w:rPr>
        <w:t>were</w:t>
      </w:r>
      <w:r w:rsidRPr="008D3494">
        <w:rPr>
          <w:rFonts w:asciiTheme="majorBidi" w:hAnsiTheme="majorBidi" w:cstheme="majorBidi"/>
          <w:sz w:val="28"/>
          <w:szCs w:val="28"/>
        </w:rPr>
        <w:t xml:space="preserve"> consistent with previous work demonstrating that partial substitution of saturated fats with </w:t>
      </w:r>
      <w:proofErr w:type="spellStart"/>
      <w:r w:rsidR="00BC780F"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modulates consistency without significantly compromising structural quality </w:t>
      </w:r>
      <w:r w:rsidR="00B34BD5" w:rsidRPr="008D3494">
        <w:rPr>
          <w:rFonts w:asciiTheme="majorBidi" w:hAnsiTheme="majorBidi" w:cstheme="majorBidi"/>
          <w:sz w:val="28"/>
          <w:szCs w:val="28"/>
        </w:rPr>
        <w:fldChar w:fldCharType="begin"/>
      </w:r>
      <w:r w:rsidR="00B34BD5" w:rsidRPr="008D3494">
        <w:rPr>
          <w:rFonts w:asciiTheme="majorBidi" w:hAnsiTheme="majorBidi" w:cstheme="majorBidi"/>
          <w:sz w:val="28"/>
          <w:szCs w:val="28"/>
        </w:rPr>
        <w:instrText xml:space="preserve"> ADDIN EN.CITE &lt;EndNote&gt;&lt;Cite&gt;&lt;Author&gt;Davidovich-Pinhas&lt;/Author&gt;&lt;Year&gt;2016&lt;/Year&gt;&lt;RecNum&gt;566&lt;/RecNum&gt;&lt;DisplayText&gt;(Davidovich-Pinhas et al., 2016; Marangoni et al., 2012)&lt;/DisplayText&gt;&lt;record&gt;&lt;rec-number&gt;566&lt;/rec-number&gt;&lt;foreign-keys&gt;&lt;key app="EN" db-id="dsvfxewd75zdr9e5wp3pvswcer9ezaxzewfs" timestamp="1757103495"&gt;566&lt;/key&gt;&lt;/foreign-keys&gt;&lt;ref-type name="Journal Article"&gt;17&lt;/ref-type&gt;&lt;contributors&gt;&lt;authors&gt;&lt;author&gt;Davidovich-Pinhas, M&lt;/author&gt;&lt;author&gt;Barbut, Shai&lt;/author&gt;&lt;author&gt;Marangoni, AG&lt;/author&gt;&lt;/authors&gt;&lt;/contributors&gt;&lt;titles&gt;&lt;title&gt;Development, characterization, and utilization of food-grade polymer oleogels&lt;/title&gt;&lt;secondary-title&gt;Annual review of food science and technology&lt;/secondary-title&gt;&lt;/titles&gt;&lt;periodical&gt;&lt;full-title&gt;Annual review of food science and technology&lt;/full-title&gt;&lt;/periodical&gt;&lt;pages&gt;65-91&lt;/pages&gt;&lt;volume&gt;7&lt;/volume&gt;&lt;number&gt;1&lt;/number&gt;&lt;dates&gt;&lt;year&gt;2016&lt;/year&gt;&lt;/dates&gt;&lt;isbn&gt;1941-1413&lt;/isbn&gt;&lt;urls&gt;&lt;/urls&gt;&lt;/record&gt;&lt;/Cite&gt;&lt;Cite&gt;&lt;Author&gt;Marangoni&lt;/Author&gt;&lt;Year&gt;2012&lt;/Year&gt;&lt;RecNum&gt;577&lt;/RecNum&gt;&lt;record&gt;&lt;rec-number&gt;577&lt;/rec-number&gt;&lt;foreign-keys&gt;&lt;key app="EN" db-id="dsvfxewd75zdr9e5wp3pvswcer9ezaxzewfs" timestamp="1757262243"&gt;577&lt;/key&gt;&lt;/foreign-keys&gt;&lt;ref-type name="Journal Article"&gt;17&lt;/ref-type&gt;&lt;contributors&gt;&lt;authors&gt;&lt;author&gt;Marangoni, Alejandro G&lt;/author&gt;&lt;author&gt;Acevedo, Nuria&lt;/author&gt;&lt;author&gt;Maleky, Fatemeh&lt;/author&gt;&lt;author&gt;Peyronel, Fernanda&lt;/author&gt;&lt;author&gt;Mazzanti, Gianfranco&lt;/author&gt;&lt;author&gt;Quinn, Bonnie&lt;/author&gt;&lt;author&gt;Pink, David&lt;/author&gt;&lt;/authors&gt;&lt;/contributors&gt;&lt;titles&gt;&lt;title&gt;Structure and functionality of edible fats&lt;/title&gt;&lt;secondary-title&gt;Soft Matter&lt;/secondary-title&gt;&lt;/titles&gt;&lt;periodical&gt;&lt;full-title&gt;Soft matter&lt;/full-title&gt;&lt;/periodical&gt;&lt;pages&gt;1275-1300&lt;/pages&gt;&lt;volume&gt;8&lt;/volume&gt;&lt;number&gt;5&lt;/number&gt;&lt;dates&gt;&lt;year&gt;2012&lt;/year&gt;&lt;/dates&gt;&lt;urls&gt;&lt;/urls&gt;&lt;/record&gt;&lt;/Cite&gt;&lt;/EndNote&gt;</w:instrText>
      </w:r>
      <w:r w:rsidR="00B34BD5" w:rsidRPr="008D3494">
        <w:rPr>
          <w:rFonts w:asciiTheme="majorBidi" w:hAnsiTheme="majorBidi" w:cstheme="majorBidi"/>
          <w:sz w:val="28"/>
          <w:szCs w:val="28"/>
        </w:rPr>
        <w:fldChar w:fldCharType="separate"/>
      </w:r>
      <w:r w:rsidR="00B34BD5" w:rsidRPr="008D3494">
        <w:rPr>
          <w:rFonts w:asciiTheme="majorBidi" w:hAnsiTheme="majorBidi" w:cstheme="majorBidi"/>
          <w:noProof/>
          <w:sz w:val="28"/>
          <w:szCs w:val="28"/>
        </w:rPr>
        <w:t>(Davidovich-Pinhas et al., 2016; Marangoni et al., 2012)</w:t>
      </w:r>
      <w:r w:rsidR="00B34BD5"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0589AADF" w14:textId="26618A69" w:rsidR="00052E9B" w:rsidRPr="008D3494" w:rsidRDefault="00052E9B" w:rsidP="008D3494">
      <w:pPr>
        <w:spacing w:before="20" w:afterLines="20" w:after="48" w:line="360" w:lineRule="auto"/>
        <w:jc w:val="both"/>
        <w:rPr>
          <w:rFonts w:asciiTheme="majorBidi" w:eastAsia="Times New Roman" w:hAnsiTheme="majorBidi" w:cstheme="majorBidi"/>
          <w:b/>
          <w:bCs/>
          <w:sz w:val="28"/>
          <w:szCs w:val="28"/>
        </w:rPr>
      </w:pPr>
      <w:r w:rsidRPr="008D3494">
        <w:rPr>
          <w:rFonts w:asciiTheme="majorBidi" w:eastAsia="Times New Roman" w:hAnsiTheme="majorBidi" w:cstheme="majorBidi"/>
          <w:b/>
          <w:bCs/>
          <w:sz w:val="28"/>
          <w:szCs w:val="28"/>
        </w:rPr>
        <w:t xml:space="preserve">3.7 Impact of Substituting Butter with Olive Oil-Based </w:t>
      </w:r>
      <w:proofErr w:type="spellStart"/>
      <w:r w:rsidRPr="008D3494">
        <w:rPr>
          <w:rFonts w:asciiTheme="majorBidi" w:eastAsia="Times New Roman" w:hAnsiTheme="majorBidi" w:cstheme="majorBidi"/>
          <w:b/>
          <w:bCs/>
          <w:sz w:val="28"/>
          <w:szCs w:val="28"/>
        </w:rPr>
        <w:t>Emulgel</w:t>
      </w:r>
      <w:proofErr w:type="spellEnd"/>
      <w:r w:rsidRPr="008D3494">
        <w:rPr>
          <w:rFonts w:asciiTheme="majorBidi" w:eastAsia="Times New Roman" w:hAnsiTheme="majorBidi" w:cstheme="majorBidi"/>
          <w:b/>
          <w:bCs/>
          <w:sz w:val="28"/>
          <w:szCs w:val="28"/>
        </w:rPr>
        <w:t xml:space="preserve"> at Different Ratios on Thermal Properties of Spreadable Chocolate Assessed by DSC:</w:t>
      </w:r>
    </w:p>
    <w:p w14:paraId="23E630F5" w14:textId="5327209E"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Differential Scanning Calorimetry (DSC) was employed to evaluate the thermal transitions of the blended </w:t>
      </w:r>
      <w:r w:rsidR="00052E9B" w:rsidRPr="008D3494">
        <w:rPr>
          <w:rFonts w:asciiTheme="majorBidi" w:hAnsiTheme="majorBidi" w:cstheme="majorBidi"/>
          <w:sz w:val="28"/>
          <w:szCs w:val="28"/>
        </w:rPr>
        <w:t>Spreadable Chocolate</w:t>
      </w:r>
      <w:r w:rsidRPr="008D3494">
        <w:rPr>
          <w:rFonts w:asciiTheme="majorBidi" w:hAnsiTheme="majorBidi" w:cstheme="majorBidi"/>
          <w:sz w:val="28"/>
          <w:szCs w:val="28"/>
        </w:rPr>
        <w:t xml:space="preserve">, providing insights into the effect of olive oil-based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incorporation on the melting characteristics of butter.</w:t>
      </w:r>
      <w:r w:rsidR="00A654AA" w:rsidRPr="008D3494">
        <w:rPr>
          <w:rFonts w:asciiTheme="majorBidi" w:hAnsiTheme="majorBidi" w:cstheme="majorBidi"/>
          <w:sz w:val="28"/>
          <w:szCs w:val="28"/>
        </w:rPr>
        <w:t xml:space="preserve"> As shown in table </w:t>
      </w:r>
      <w:r w:rsidR="00C62F5C">
        <w:rPr>
          <w:rFonts w:asciiTheme="majorBidi" w:hAnsiTheme="majorBidi" w:cstheme="majorBidi"/>
          <w:sz w:val="28"/>
          <w:szCs w:val="28"/>
        </w:rPr>
        <w:t>8</w:t>
      </w:r>
      <w:r w:rsidR="00A654AA"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The </w:t>
      </w:r>
      <w:r w:rsidRPr="008D3494">
        <w:rPr>
          <w:rStyle w:val="Strong"/>
          <w:rFonts w:asciiTheme="majorBidi" w:hAnsiTheme="majorBidi" w:cstheme="majorBidi"/>
          <w:b w:val="0"/>
          <w:bCs w:val="0"/>
          <w:sz w:val="28"/>
          <w:szCs w:val="28"/>
        </w:rPr>
        <w:t>onset temperature (To)</w:t>
      </w:r>
      <w:r w:rsidRPr="008D3494">
        <w:rPr>
          <w:rFonts w:asciiTheme="majorBidi" w:hAnsiTheme="majorBidi" w:cstheme="majorBidi"/>
          <w:b/>
          <w:bCs/>
          <w:sz w:val="28"/>
          <w:szCs w:val="28"/>
        </w:rPr>
        <w:t xml:space="preserve"> </w:t>
      </w:r>
      <w:r w:rsidRPr="008D3494">
        <w:rPr>
          <w:rFonts w:asciiTheme="majorBidi" w:hAnsiTheme="majorBidi" w:cstheme="majorBidi"/>
          <w:sz w:val="28"/>
          <w:szCs w:val="28"/>
        </w:rPr>
        <w:t>and</w:t>
      </w:r>
      <w:r w:rsidRPr="008D3494">
        <w:rPr>
          <w:rFonts w:asciiTheme="majorBidi" w:hAnsiTheme="majorBidi" w:cstheme="majorBidi"/>
          <w:b/>
          <w:bCs/>
          <w:sz w:val="28"/>
          <w:szCs w:val="28"/>
        </w:rPr>
        <w:t xml:space="preserve"> </w:t>
      </w:r>
      <w:r w:rsidRPr="008D3494">
        <w:rPr>
          <w:rStyle w:val="Strong"/>
          <w:rFonts w:asciiTheme="majorBidi" w:hAnsiTheme="majorBidi" w:cstheme="majorBidi"/>
          <w:b w:val="0"/>
          <w:bCs w:val="0"/>
          <w:sz w:val="28"/>
          <w:szCs w:val="28"/>
        </w:rPr>
        <w:t>peak melting temperature (</w:t>
      </w:r>
      <w:proofErr w:type="spellStart"/>
      <w:r w:rsidRPr="008D3494">
        <w:rPr>
          <w:rStyle w:val="Strong"/>
          <w:rFonts w:asciiTheme="majorBidi" w:hAnsiTheme="majorBidi" w:cstheme="majorBidi"/>
          <w:b w:val="0"/>
          <w:bCs w:val="0"/>
          <w:sz w:val="28"/>
          <w:szCs w:val="28"/>
        </w:rPr>
        <w:t>Tp</w:t>
      </w:r>
      <w:proofErr w:type="spellEnd"/>
      <w:r w:rsidRPr="008D3494">
        <w:rPr>
          <w:rStyle w:val="Strong"/>
          <w:rFonts w:asciiTheme="majorBidi" w:hAnsiTheme="majorBidi" w:cstheme="majorBidi"/>
          <w:b w:val="0"/>
          <w:bCs w:val="0"/>
          <w:sz w:val="28"/>
          <w:szCs w:val="28"/>
        </w:rPr>
        <w:t>)</w:t>
      </w:r>
      <w:r w:rsidRPr="008D3494">
        <w:rPr>
          <w:rFonts w:asciiTheme="majorBidi" w:hAnsiTheme="majorBidi" w:cstheme="majorBidi"/>
          <w:sz w:val="28"/>
          <w:szCs w:val="28"/>
        </w:rPr>
        <w:t xml:space="preserve"> exhibited a downward trend with increasing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content. The 100% butter sample demonstrated the highest thermal transition temperatures (To = 28.45°</w:t>
      </w:r>
      <w:proofErr w:type="gramStart"/>
      <w:r w:rsidRPr="008D3494">
        <w:rPr>
          <w:rFonts w:asciiTheme="majorBidi" w:hAnsiTheme="majorBidi" w:cstheme="majorBidi"/>
          <w:sz w:val="28"/>
          <w:szCs w:val="28"/>
        </w:rPr>
        <w:t xml:space="preserve">C, </w:t>
      </w:r>
      <w:r w:rsidR="00A654AA" w:rsidRPr="008D3494">
        <w:rPr>
          <w:rFonts w:asciiTheme="majorBidi" w:hAnsiTheme="majorBidi" w:cstheme="majorBidi"/>
          <w:sz w:val="28"/>
          <w:szCs w:val="28"/>
        </w:rPr>
        <w:t xml:space="preserve"> </w:t>
      </w:r>
      <w:proofErr w:type="spellStart"/>
      <w:r w:rsidRPr="008D3494">
        <w:rPr>
          <w:rFonts w:asciiTheme="majorBidi" w:hAnsiTheme="majorBidi" w:cstheme="majorBidi"/>
          <w:sz w:val="28"/>
          <w:szCs w:val="28"/>
        </w:rPr>
        <w:t>Tp</w:t>
      </w:r>
      <w:proofErr w:type="spellEnd"/>
      <w:proofErr w:type="gramEnd"/>
      <w:r w:rsidRPr="008D3494">
        <w:rPr>
          <w:rFonts w:asciiTheme="majorBidi" w:hAnsiTheme="majorBidi" w:cstheme="majorBidi"/>
          <w:sz w:val="28"/>
          <w:szCs w:val="28"/>
        </w:rPr>
        <w:t xml:space="preserve"> = 33.62°C),</w:t>
      </w:r>
      <w:r w:rsidR="009B7C13" w:rsidRPr="008D3494">
        <w:rPr>
          <w:rFonts w:asciiTheme="majorBidi" w:hAnsiTheme="majorBidi" w:cstheme="majorBidi"/>
          <w:sz w:val="28"/>
          <w:szCs w:val="28"/>
        </w:rPr>
        <w:t xml:space="preserve"> followed by sample 25:75 </w:t>
      </w:r>
      <w:proofErr w:type="spellStart"/>
      <w:r w:rsidR="009B7C13" w:rsidRPr="008D3494">
        <w:rPr>
          <w:rFonts w:asciiTheme="majorBidi" w:hAnsiTheme="majorBidi" w:cstheme="majorBidi"/>
          <w:sz w:val="28"/>
          <w:szCs w:val="28"/>
        </w:rPr>
        <w:t>emulgel:butter</w:t>
      </w:r>
      <w:proofErr w:type="spellEnd"/>
      <w:r w:rsidR="009B7C13" w:rsidRPr="008D3494">
        <w:rPr>
          <w:rFonts w:asciiTheme="majorBidi" w:hAnsiTheme="majorBidi" w:cstheme="majorBidi"/>
          <w:sz w:val="28"/>
          <w:szCs w:val="28"/>
        </w:rPr>
        <w:t xml:space="preserve"> (To = 26.84°C,  </w:t>
      </w:r>
      <w:proofErr w:type="spellStart"/>
      <w:r w:rsidR="009B7C13" w:rsidRPr="008D3494">
        <w:rPr>
          <w:rFonts w:asciiTheme="majorBidi" w:hAnsiTheme="majorBidi" w:cstheme="majorBidi"/>
          <w:sz w:val="28"/>
          <w:szCs w:val="28"/>
        </w:rPr>
        <w:t>Tp</w:t>
      </w:r>
      <w:proofErr w:type="spellEnd"/>
      <w:r w:rsidR="009B7C13" w:rsidRPr="008D3494">
        <w:rPr>
          <w:rFonts w:asciiTheme="majorBidi" w:hAnsiTheme="majorBidi" w:cstheme="majorBidi"/>
          <w:sz w:val="28"/>
          <w:szCs w:val="28"/>
        </w:rPr>
        <w:t xml:space="preserve"> = 32.24°C)</w:t>
      </w:r>
      <w:r w:rsidRPr="008D3494">
        <w:rPr>
          <w:rFonts w:asciiTheme="majorBidi" w:hAnsiTheme="majorBidi" w:cstheme="majorBidi"/>
          <w:sz w:val="28"/>
          <w:szCs w:val="28"/>
        </w:rPr>
        <w:t xml:space="preserve"> while the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w:t>
      </w:r>
      <w:r w:rsidR="009B7C13" w:rsidRPr="008D3494">
        <w:rPr>
          <w:rFonts w:asciiTheme="majorBidi" w:hAnsiTheme="majorBidi" w:cstheme="majorBidi"/>
          <w:sz w:val="28"/>
          <w:szCs w:val="28"/>
        </w:rPr>
        <w:t>sample</w:t>
      </w:r>
      <w:r w:rsidRPr="008D3494">
        <w:rPr>
          <w:rFonts w:asciiTheme="majorBidi" w:hAnsiTheme="majorBidi" w:cstheme="majorBidi"/>
          <w:sz w:val="28"/>
          <w:szCs w:val="28"/>
        </w:rPr>
        <w:t xml:space="preserve"> recorded lower values (To = 21.62°C, </w:t>
      </w:r>
      <w:proofErr w:type="spellStart"/>
      <w:r w:rsidRPr="008D3494">
        <w:rPr>
          <w:rFonts w:asciiTheme="majorBidi" w:hAnsiTheme="majorBidi" w:cstheme="majorBidi"/>
          <w:sz w:val="28"/>
          <w:szCs w:val="28"/>
        </w:rPr>
        <w:t>Tp</w:t>
      </w:r>
      <w:proofErr w:type="spellEnd"/>
      <w:r w:rsidRPr="008D3494">
        <w:rPr>
          <w:rFonts w:asciiTheme="majorBidi" w:hAnsiTheme="majorBidi" w:cstheme="majorBidi"/>
          <w:sz w:val="28"/>
          <w:szCs w:val="28"/>
        </w:rPr>
        <w:t xml:space="preserve"> = 27.36°C)</w:t>
      </w:r>
      <w:r w:rsidR="009B7C13"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 This shift </w:t>
      </w:r>
      <w:r w:rsidR="009B7C13" w:rsidRPr="008D3494">
        <w:rPr>
          <w:rFonts w:asciiTheme="majorBidi" w:hAnsiTheme="majorBidi" w:cstheme="majorBidi"/>
          <w:sz w:val="28"/>
          <w:szCs w:val="28"/>
        </w:rPr>
        <w:t>was</w:t>
      </w:r>
      <w:r w:rsidRPr="008D3494">
        <w:rPr>
          <w:rFonts w:asciiTheme="majorBidi" w:hAnsiTheme="majorBidi" w:cstheme="majorBidi"/>
          <w:sz w:val="28"/>
          <w:szCs w:val="28"/>
        </w:rPr>
        <w:t xml:space="preserve"> attributed to the substitution of saturated triacylglycerol-rich butter</w:t>
      </w:r>
      <w:r w:rsidR="009B7C13"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fat with olive oil, which </w:t>
      </w:r>
      <w:r w:rsidR="009B7C13" w:rsidRPr="008D3494">
        <w:rPr>
          <w:rFonts w:asciiTheme="majorBidi" w:hAnsiTheme="majorBidi" w:cstheme="majorBidi"/>
          <w:sz w:val="28"/>
          <w:szCs w:val="28"/>
        </w:rPr>
        <w:t>was</w:t>
      </w:r>
      <w:r w:rsidRPr="008D3494">
        <w:rPr>
          <w:rFonts w:asciiTheme="majorBidi" w:hAnsiTheme="majorBidi" w:cstheme="majorBidi"/>
          <w:sz w:val="28"/>
          <w:szCs w:val="28"/>
        </w:rPr>
        <w:t xml:space="preserve"> predominantly unsaturated and possesse</w:t>
      </w:r>
      <w:r w:rsidR="009B7C13" w:rsidRPr="008D3494">
        <w:rPr>
          <w:rFonts w:asciiTheme="majorBidi" w:hAnsiTheme="majorBidi" w:cstheme="majorBidi"/>
          <w:sz w:val="28"/>
          <w:szCs w:val="28"/>
        </w:rPr>
        <w:t>d</w:t>
      </w:r>
      <w:r w:rsidRPr="008D3494">
        <w:rPr>
          <w:rFonts w:asciiTheme="majorBidi" w:hAnsiTheme="majorBidi" w:cstheme="majorBidi"/>
          <w:sz w:val="28"/>
          <w:szCs w:val="28"/>
        </w:rPr>
        <w:t xml:space="preserve"> a lower melting point </w:t>
      </w:r>
      <w:r w:rsidR="008A09B8" w:rsidRPr="008D3494">
        <w:rPr>
          <w:rFonts w:asciiTheme="majorBidi" w:hAnsiTheme="majorBidi" w:cstheme="majorBidi"/>
          <w:sz w:val="28"/>
          <w:szCs w:val="28"/>
        </w:rPr>
        <w:fldChar w:fldCharType="begin"/>
      </w:r>
      <w:r w:rsidR="008A09B8" w:rsidRPr="008D3494">
        <w:rPr>
          <w:rFonts w:asciiTheme="majorBidi" w:hAnsiTheme="majorBidi" w:cstheme="majorBidi"/>
          <w:sz w:val="28"/>
          <w:szCs w:val="28"/>
        </w:rPr>
        <w:instrText xml:space="preserve"> ADDIN EN.CITE &lt;EndNote&gt;&lt;Cite&gt;&lt;Author&gt;Wang&lt;/Author&gt;&lt;Year&gt;2022&lt;/Year&gt;&lt;RecNum&gt;584&lt;/RecNum&gt;&lt;DisplayText&gt;(Wang et al., 2022)&lt;/DisplayText&gt;&lt;record&gt;&lt;rec-number&gt;584&lt;/rec-number&gt;&lt;foreign-keys&gt;&lt;key app="EN" db-id="dsvfxewd75zdr9e5wp3pvswcer9ezaxzewfs" timestamp="1757262829"&gt;584&lt;/key&gt;&lt;/foreign-keys&gt;&lt;ref-type name="Journal Article"&gt;17&lt;/ref-type&gt;&lt;contributors&gt;&lt;authors&gt;&lt;author&gt;Wang, Xin&lt;/author&gt;&lt;author&gt;Chen, Yuning&lt;/author&gt;&lt;author&gt;Liu, Yue&lt;/author&gt;&lt;author&gt;Ouyang, Lei&lt;/author&gt;&lt;author&gt;Yao, Ruonan&lt;/author&gt;&lt;author&gt;Wang, Zhihui&lt;/author&gt;&lt;author&gt;Kang, Yanping&lt;/author&gt;&lt;author&gt;Yan, Liying&lt;/author&gt;&lt;author&gt;Huai, Dongxin&lt;/author&gt;&lt;author&gt;Jiang, Huifang&lt;/author&gt;&lt;author&gt;Lei, Yong&lt;/author&gt;&lt;author&gt;Liao, Boshou&lt;/author&gt;&lt;/authors&gt;&lt;/contributors&gt;&lt;titles&gt;&lt;title&gt;Visualizing the Distribution of Lipids in Peanut Seeds by MALDI Mass Spectrometric Imaging&lt;/title&gt;&lt;secondary-title&gt;Foods&lt;/secondary-title&gt;&lt;/titles&gt;&lt;periodical&gt;&lt;full-title&gt;Foods&lt;/full-title&gt;&lt;/periodical&gt;&lt;pages&gt;3888&lt;/pages&gt;&lt;volume&gt;11&lt;/volume&gt;&lt;number&gt;23&lt;/number&gt;&lt;dates&gt;&lt;year&gt;2022&lt;/year&gt;&lt;/dates&gt;&lt;isbn&gt;2304-8158&lt;/isbn&gt;&lt;accession-num&gt;doi:10.3390/foods11233888&lt;/accession-num&gt;&lt;urls&gt;&lt;related-urls&gt;&lt;url&gt;https://www.mdpi.com/2304-8158/11/23/3888&lt;/url&gt;&lt;/related-urls&gt;&lt;/urls&gt;&lt;/record&gt;&lt;/Cite&gt;&lt;/EndNote&gt;</w:instrText>
      </w:r>
      <w:r w:rsidR="008A09B8" w:rsidRPr="008D3494">
        <w:rPr>
          <w:rFonts w:asciiTheme="majorBidi" w:hAnsiTheme="majorBidi" w:cstheme="majorBidi"/>
          <w:sz w:val="28"/>
          <w:szCs w:val="28"/>
        </w:rPr>
        <w:fldChar w:fldCharType="separate"/>
      </w:r>
      <w:r w:rsidR="008A09B8" w:rsidRPr="008D3494">
        <w:rPr>
          <w:rFonts w:asciiTheme="majorBidi" w:hAnsiTheme="majorBidi" w:cstheme="majorBidi"/>
          <w:noProof/>
          <w:sz w:val="28"/>
          <w:szCs w:val="28"/>
        </w:rPr>
        <w:t>(Wang et al., 2022)</w:t>
      </w:r>
      <w:r w:rsidR="008A09B8" w:rsidRPr="008D3494">
        <w:rPr>
          <w:rFonts w:asciiTheme="majorBidi" w:hAnsiTheme="majorBidi" w:cstheme="majorBidi"/>
          <w:sz w:val="28"/>
          <w:szCs w:val="28"/>
        </w:rPr>
        <w:fldChar w:fldCharType="end"/>
      </w:r>
      <w:r w:rsidRPr="008D3494">
        <w:rPr>
          <w:rFonts w:asciiTheme="majorBidi" w:hAnsiTheme="majorBidi" w:cstheme="majorBidi"/>
          <w:sz w:val="28"/>
          <w:szCs w:val="28"/>
        </w:rPr>
        <w:t>. The trend confirm</w:t>
      </w:r>
      <w:r w:rsidR="009B7C13" w:rsidRPr="008D3494">
        <w:rPr>
          <w:rFonts w:asciiTheme="majorBidi" w:hAnsiTheme="majorBidi" w:cstheme="majorBidi"/>
          <w:sz w:val="28"/>
          <w:szCs w:val="28"/>
        </w:rPr>
        <w:t>ed</w:t>
      </w:r>
      <w:r w:rsidRPr="008D3494">
        <w:rPr>
          <w:rFonts w:asciiTheme="majorBidi" w:hAnsiTheme="majorBidi" w:cstheme="majorBidi"/>
          <w:sz w:val="28"/>
          <w:szCs w:val="28"/>
        </w:rPr>
        <w:t xml:space="preserve"> that increasing </w:t>
      </w:r>
      <w:r w:rsidRPr="008D3494">
        <w:rPr>
          <w:rFonts w:asciiTheme="majorBidi" w:hAnsiTheme="majorBidi" w:cstheme="majorBidi"/>
          <w:sz w:val="28"/>
          <w:szCs w:val="28"/>
        </w:rPr>
        <w:lastRenderedPageBreak/>
        <w:t>unsaturated lipid content reduce</w:t>
      </w:r>
      <w:r w:rsidR="009B7C13" w:rsidRPr="008D3494">
        <w:rPr>
          <w:rFonts w:asciiTheme="majorBidi" w:hAnsiTheme="majorBidi" w:cstheme="majorBidi"/>
          <w:sz w:val="28"/>
          <w:szCs w:val="28"/>
        </w:rPr>
        <w:t>d</w:t>
      </w:r>
      <w:r w:rsidRPr="008D3494">
        <w:rPr>
          <w:rFonts w:asciiTheme="majorBidi" w:hAnsiTheme="majorBidi" w:cstheme="majorBidi"/>
          <w:sz w:val="28"/>
          <w:szCs w:val="28"/>
        </w:rPr>
        <w:t xml:space="preserve"> the thermal stability of the fat matrix, aligning with earlier findings on structured lipid systems </w:t>
      </w:r>
      <w:r w:rsidR="008A09B8" w:rsidRPr="008D3494">
        <w:rPr>
          <w:rFonts w:asciiTheme="majorBidi" w:hAnsiTheme="majorBidi" w:cstheme="majorBidi"/>
          <w:sz w:val="28"/>
          <w:szCs w:val="28"/>
        </w:rPr>
        <w:fldChar w:fldCharType="begin"/>
      </w:r>
      <w:r w:rsidR="008A09B8" w:rsidRPr="008D3494">
        <w:rPr>
          <w:rFonts w:asciiTheme="majorBidi" w:hAnsiTheme="majorBidi" w:cstheme="majorBidi"/>
          <w:sz w:val="28"/>
          <w:szCs w:val="28"/>
        </w:rPr>
        <w:instrText xml:space="preserve"> ADDIN EN.CITE &lt;EndNote&gt;&lt;Cite&gt;&lt;Author&gt;Marangoni&lt;/Author&gt;&lt;Year&gt;2018&lt;/Year&gt;&lt;RecNum&gt;70&lt;/RecNum&gt;&lt;DisplayText&gt;(Marangoni &amp;amp; Garti, 2018)&lt;/DisplayText&gt;&lt;record&gt;&lt;rec-number&gt;70&lt;/rec-number&gt;&lt;foreign-keys&gt;&lt;key app="EN" db-id="dsvfxewd75zdr9e5wp3pvswcer9ezaxzewfs" timestamp="1746460491"&gt;70&lt;/key&gt;&lt;/foreign-keys&gt;&lt;ref-type name="Book"&gt;6&lt;/ref-type&gt;&lt;contributors&gt;&lt;authors&gt;&lt;author&gt;Marangoni, Alejandro G&lt;/author&gt;&lt;author&gt;Garti, Nissim&lt;/author&gt;&lt;/authors&gt;&lt;/contributors&gt;&lt;titles&gt;&lt;title&gt;Edible oleogels: structure and health implications&lt;/title&gt;&lt;/titles&gt;&lt;dates&gt;&lt;year&gt;2018&lt;/year&gt;&lt;/dates&gt;&lt;publisher&gt;Elsevier&lt;/publisher&gt;&lt;isbn&gt;0128142715&lt;/isbn&gt;&lt;urls&gt;&lt;/urls&gt;&lt;/record&gt;&lt;/Cite&gt;&lt;/EndNote&gt;</w:instrText>
      </w:r>
      <w:r w:rsidR="008A09B8" w:rsidRPr="008D3494">
        <w:rPr>
          <w:rFonts w:asciiTheme="majorBidi" w:hAnsiTheme="majorBidi" w:cstheme="majorBidi"/>
          <w:sz w:val="28"/>
          <w:szCs w:val="28"/>
        </w:rPr>
        <w:fldChar w:fldCharType="separate"/>
      </w:r>
      <w:r w:rsidR="008A09B8" w:rsidRPr="008D3494">
        <w:rPr>
          <w:rFonts w:asciiTheme="majorBidi" w:hAnsiTheme="majorBidi" w:cstheme="majorBidi"/>
          <w:noProof/>
          <w:sz w:val="28"/>
          <w:szCs w:val="28"/>
        </w:rPr>
        <w:t>(Marangoni &amp; Garti, 2018)</w:t>
      </w:r>
      <w:r w:rsidR="008A09B8"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72E1252E" w14:textId="1980A8AB"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The gradual increase in both onset and peak temperatures with higher butter content (from 100%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to 100% butter) further confirm</w:t>
      </w:r>
      <w:r w:rsidR="009B7C13" w:rsidRPr="008D3494">
        <w:rPr>
          <w:rFonts w:asciiTheme="majorBidi" w:hAnsiTheme="majorBidi" w:cstheme="majorBidi"/>
          <w:sz w:val="28"/>
          <w:szCs w:val="28"/>
        </w:rPr>
        <w:t>ed</w:t>
      </w:r>
      <w:r w:rsidRPr="008D3494">
        <w:rPr>
          <w:rFonts w:asciiTheme="majorBidi" w:hAnsiTheme="majorBidi" w:cstheme="majorBidi"/>
          <w:sz w:val="28"/>
          <w:szCs w:val="28"/>
        </w:rPr>
        <w:t xml:space="preserve"> that the crystalline structure of butter, formed primarily by high-melting-point triglycerides such as palmitic and stearic acids, dominates the thermal behavior of the blend </w:t>
      </w:r>
      <w:r w:rsidR="008A09B8" w:rsidRPr="008D3494">
        <w:rPr>
          <w:rFonts w:asciiTheme="majorBidi" w:hAnsiTheme="majorBidi" w:cstheme="majorBidi"/>
          <w:sz w:val="28"/>
          <w:szCs w:val="28"/>
        </w:rPr>
        <w:fldChar w:fldCharType="begin"/>
      </w:r>
      <w:r w:rsidR="008A09B8" w:rsidRPr="008D3494">
        <w:rPr>
          <w:rFonts w:asciiTheme="majorBidi" w:hAnsiTheme="majorBidi" w:cstheme="majorBidi"/>
          <w:sz w:val="28"/>
          <w:szCs w:val="28"/>
        </w:rPr>
        <w:instrText xml:space="preserve"> ADDIN EN.CITE &lt;EndNote&gt;&lt;Cite&gt;&lt;Author&gt;Zbikowska&lt;/Author&gt;&lt;Year&gt;2022&lt;/Year&gt;&lt;RecNum&gt;571&lt;/RecNum&gt;&lt;DisplayText&gt;(Zbikowska et al., 2022)&lt;/DisplayText&gt;&lt;record&gt;&lt;rec-number&gt;571&lt;/rec-number&gt;&lt;foreign-keys&gt;&lt;key app="EN" db-id="dsvfxewd75zdr9e5wp3pvswcer9ezaxzewfs" timestamp="1757104100"&gt;571&lt;/key&gt;&lt;/foreign-keys&gt;&lt;ref-type name="Journal Article"&gt;17&lt;/ref-type&gt;&lt;contributors&gt;&lt;authors&gt;&lt;author&gt;Zbikowska, Anna&lt;/author&gt;&lt;author&gt;Onacik-Gür, Sylwia&lt;/author&gt;&lt;author&gt;Kowalska, Małgorzata&lt;/author&gt;&lt;author&gt;Sowiński, Michał&lt;/author&gt;&lt;author&gt;Szymańska, Iwona&lt;/author&gt;&lt;author&gt;Żbikowska, Katarzyna&lt;/author&gt;&lt;author&gt;Marciniak-Łukasiak, Katarzyna&lt;/author&gt;&lt;author&gt;Werpachowski, Wojciech&lt;/author&gt;&lt;/authors&gt;&lt;/contributors&gt;&lt;titles&gt;&lt;title&gt;Analysis of Stability, Rheological and Structural Properties of Oleogels Obtained from Peanut Oil Structured with Yellow Beeswax&lt;/title&gt;&lt;secondary-title&gt;Gels&lt;/secondary-title&gt;&lt;/titles&gt;&lt;periodical&gt;&lt;full-title&gt;Gels&lt;/full-title&gt;&lt;/periodical&gt;&lt;pages&gt;448&lt;/pages&gt;&lt;volume&gt;8&lt;/volume&gt;&lt;number&gt;7&lt;/number&gt;&lt;dates&gt;&lt;year&gt;2022&lt;/year&gt;&lt;/dates&gt;&lt;isbn&gt;2310-2861&lt;/isbn&gt;&lt;accession-num&gt;doi:10.3390/gels8070448&lt;/accession-num&gt;&lt;urls&gt;&lt;related-urls&gt;&lt;url&gt;https://www.mdpi.com/2310-2861/8/7/448&lt;/url&gt;&lt;/related-urls&gt;&lt;/urls&gt;&lt;/record&gt;&lt;/Cite&gt;&lt;/EndNote&gt;</w:instrText>
      </w:r>
      <w:r w:rsidR="008A09B8" w:rsidRPr="008D3494">
        <w:rPr>
          <w:rFonts w:asciiTheme="majorBidi" w:hAnsiTheme="majorBidi" w:cstheme="majorBidi"/>
          <w:sz w:val="28"/>
          <w:szCs w:val="28"/>
        </w:rPr>
        <w:fldChar w:fldCharType="separate"/>
      </w:r>
      <w:r w:rsidR="008A09B8" w:rsidRPr="008D3494">
        <w:rPr>
          <w:rFonts w:asciiTheme="majorBidi" w:hAnsiTheme="majorBidi" w:cstheme="majorBidi"/>
          <w:noProof/>
          <w:sz w:val="28"/>
          <w:szCs w:val="28"/>
        </w:rPr>
        <w:t>(Zbikowska et al., 2022)</w:t>
      </w:r>
      <w:r w:rsidR="008A09B8" w:rsidRPr="008D3494">
        <w:rPr>
          <w:rFonts w:asciiTheme="majorBidi" w:hAnsiTheme="majorBidi" w:cstheme="majorBidi"/>
          <w:sz w:val="28"/>
          <w:szCs w:val="28"/>
        </w:rPr>
        <w:fldChar w:fldCharType="end"/>
      </w:r>
      <w:r w:rsidRPr="008D3494">
        <w:rPr>
          <w:rFonts w:asciiTheme="majorBidi" w:hAnsiTheme="majorBidi" w:cstheme="majorBidi"/>
          <w:sz w:val="28"/>
          <w:szCs w:val="28"/>
        </w:rPr>
        <w:t xml:space="preserve">. In contrast, the </w:t>
      </w:r>
      <w:proofErr w:type="spellStart"/>
      <w:r w:rsidR="009B7C13"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matrix formed by beeswax and olive oil features weaker and more thermolabile crystalline interactions, hence a lower thermal resistance.</w:t>
      </w:r>
      <w:r w:rsidR="00311BD3" w:rsidRPr="008D3494">
        <w:rPr>
          <w:rFonts w:asciiTheme="majorBidi" w:hAnsiTheme="majorBidi" w:cstheme="majorBidi"/>
          <w:sz w:val="28"/>
          <w:szCs w:val="28"/>
        </w:rPr>
        <w:t xml:space="preserve"> On the other hand, t</w:t>
      </w:r>
      <w:r w:rsidRPr="008D3494">
        <w:rPr>
          <w:rFonts w:asciiTheme="majorBidi" w:hAnsiTheme="majorBidi" w:cstheme="majorBidi"/>
          <w:sz w:val="28"/>
          <w:szCs w:val="28"/>
        </w:rPr>
        <w:t xml:space="preserve">he </w:t>
      </w:r>
      <w:r w:rsidRPr="008D3494">
        <w:rPr>
          <w:rStyle w:val="Strong"/>
          <w:rFonts w:asciiTheme="majorBidi" w:hAnsiTheme="majorBidi" w:cstheme="majorBidi"/>
          <w:b w:val="0"/>
          <w:bCs w:val="0"/>
          <w:sz w:val="28"/>
          <w:szCs w:val="28"/>
        </w:rPr>
        <w:t>enthalpy of melting (ΔH)</w:t>
      </w:r>
      <w:r w:rsidRPr="008D3494">
        <w:rPr>
          <w:rFonts w:asciiTheme="majorBidi" w:hAnsiTheme="majorBidi" w:cstheme="majorBidi"/>
          <w:sz w:val="28"/>
          <w:szCs w:val="28"/>
        </w:rPr>
        <w:t xml:space="preserve"> followed a similar trend, decreasing significantly with increased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substitution. The 100% butter </w:t>
      </w:r>
      <w:r w:rsidR="000F75FA" w:rsidRPr="008D3494">
        <w:rPr>
          <w:rFonts w:asciiTheme="majorBidi" w:hAnsiTheme="majorBidi" w:cstheme="majorBidi"/>
          <w:sz w:val="28"/>
          <w:szCs w:val="28"/>
        </w:rPr>
        <w:t>sample</w:t>
      </w:r>
      <w:r w:rsidRPr="008D3494">
        <w:rPr>
          <w:rFonts w:asciiTheme="majorBidi" w:hAnsiTheme="majorBidi" w:cstheme="majorBidi"/>
          <w:sz w:val="28"/>
          <w:szCs w:val="28"/>
        </w:rPr>
        <w:t xml:space="preserve"> exhibited the highest ΔH (78.24</w:t>
      </w:r>
      <w:r w:rsidR="000F75FA"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J/g), reflecting the high energy required to melt its extensive crystalline fat structure. Conversely, the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-only sample showed a lower ΔH (35.72</w:t>
      </w:r>
      <w:r w:rsidR="000F75FA" w:rsidRPr="008D3494">
        <w:rPr>
          <w:rFonts w:asciiTheme="majorBidi" w:hAnsiTheme="majorBidi" w:cstheme="majorBidi"/>
          <w:sz w:val="28"/>
          <w:szCs w:val="28"/>
        </w:rPr>
        <w:t xml:space="preserve"> </w:t>
      </w:r>
      <w:r w:rsidRPr="008D3494">
        <w:rPr>
          <w:rFonts w:asciiTheme="majorBidi" w:hAnsiTheme="majorBidi" w:cstheme="majorBidi"/>
          <w:sz w:val="28"/>
          <w:szCs w:val="28"/>
        </w:rPr>
        <w:t xml:space="preserve">J/g), consistent with the softer, semi-crystalline network formed by beeswax in olive oil. These findings </w:t>
      </w:r>
      <w:r w:rsidR="000F75FA" w:rsidRPr="008D3494">
        <w:rPr>
          <w:rFonts w:asciiTheme="majorBidi" w:hAnsiTheme="majorBidi" w:cstheme="majorBidi"/>
          <w:sz w:val="28"/>
          <w:szCs w:val="28"/>
        </w:rPr>
        <w:t>were</w:t>
      </w:r>
      <w:r w:rsidRPr="008D3494">
        <w:rPr>
          <w:rFonts w:asciiTheme="majorBidi" w:hAnsiTheme="majorBidi" w:cstheme="majorBidi"/>
          <w:sz w:val="28"/>
          <w:szCs w:val="28"/>
        </w:rPr>
        <w:t xml:space="preserve"> in agreement with previous reports where the substitution of solid fats with </w:t>
      </w:r>
      <w:proofErr w:type="spellStart"/>
      <w:r w:rsidR="000F75FA"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or emulsified oils led to lower ΔH values due to reduced crystallinity and lower overall solid fat content </w:t>
      </w:r>
      <w:r w:rsidR="008A09B8" w:rsidRPr="008D3494">
        <w:rPr>
          <w:rFonts w:asciiTheme="majorBidi" w:hAnsiTheme="majorBidi" w:cstheme="majorBidi"/>
          <w:sz w:val="28"/>
          <w:szCs w:val="28"/>
        </w:rPr>
        <w:fldChar w:fldCharType="begin"/>
      </w:r>
      <w:r w:rsidR="008A09B8" w:rsidRPr="008D3494">
        <w:rPr>
          <w:rFonts w:asciiTheme="majorBidi" w:hAnsiTheme="majorBidi" w:cstheme="majorBidi"/>
          <w:sz w:val="28"/>
          <w:szCs w:val="28"/>
        </w:rPr>
        <w:instrText xml:space="preserve"> ADDIN EN.CITE &lt;EndNote&gt;&lt;Cite&gt;&lt;Author&gt;Patel&lt;/Author&gt;&lt;Year&gt;2015&lt;/Year&gt;&lt;RecNum&gt;568&lt;/RecNum&gt;&lt;DisplayText&gt;(Patel &amp;amp; Dewettinck, 2015; Silva et al., 2021)&lt;/DisplayText&gt;&lt;record&gt;&lt;rec-number&gt;568&lt;/rec-number&gt;&lt;foreign-keys&gt;&lt;key app="EN" db-id="dsvfxewd75zdr9e5wp3pvswcer9ezaxzewfs" timestamp="1757103612"&gt;568&lt;/key&gt;&lt;/foreign-keys&gt;&lt;ref-type name="Journal Article"&gt;17&lt;/ref-type&gt;&lt;contributors&gt;&lt;authors&gt;&lt;author&gt;Patel, Ashok R&lt;/author&gt;&lt;author&gt;Dewettinck, Koen&lt;/author&gt;&lt;/authors&gt;&lt;/contributors&gt;&lt;titles&gt;&lt;title&gt;Comparative evaluation of structured oil systems: Shellac oleogel, HPMC oleogel, and HIPE gel&lt;/title&gt;&lt;secondary-title&gt;European journal of lipid science and technology&lt;/secondary-title&gt;&lt;/titles&gt;&lt;periodical&gt;&lt;full-title&gt;European Journal of Lipid Science and Technology&lt;/full-title&gt;&lt;/periodical&gt;&lt;pages&gt;1772-1781&lt;/pages&gt;&lt;volume&gt;117&lt;/volume&gt;&lt;number&gt;11&lt;/number&gt;&lt;dates&gt;&lt;year&gt;2015&lt;/year&gt;&lt;/dates&gt;&lt;isbn&gt;1438-7697&lt;/isbn&gt;&lt;urls&gt;&lt;/urls&gt;&lt;/record&gt;&lt;/Cite&gt;&lt;Cite&gt;&lt;Author&gt;Silva&lt;/Author&gt;&lt;Year&gt;2021&lt;/Year&gt;&lt;RecNum&gt;582&lt;/RecNum&gt;&lt;record&gt;&lt;rec-number&gt;582&lt;/rec-number&gt;&lt;foreign-keys&gt;&lt;key app="EN" db-id="dsvfxewd75zdr9e5wp3pvswcer9ezaxzewfs" timestamp="1757262577"&gt;582&lt;/key&gt;&lt;/foreign-keys&gt;&lt;ref-type name="Journal Article"&gt;17&lt;/ref-type&gt;&lt;contributors&gt;&lt;authors&gt;&lt;author&gt;Silva, Pedro M.&lt;/author&gt;&lt;author&gt;Martins, Artur J.&lt;/author&gt;&lt;author&gt;Fasolin, Luiz H.&lt;/author&gt;&lt;author&gt;Vicente, António A.&lt;/author&gt;&lt;/authors&gt;&lt;/contributors&gt;&lt;titles&gt;&lt;title&gt;Modulation and Characterization of Wax-Based Olive Oil Organogels in View of Their Application in the Food Industry&lt;/title&gt;&lt;secondary-title&gt;Gels&lt;/secondary-title&gt;&lt;/titles&gt;&lt;periodical&gt;&lt;full-title&gt;Gels&lt;/full-title&gt;&lt;/periodical&gt;&lt;pages&gt;12&lt;/pages&gt;&lt;volume&gt;7&lt;/volume&gt;&lt;number&gt;1&lt;/number&gt;&lt;dates&gt;&lt;year&gt;2021&lt;/year&gt;&lt;/dates&gt;&lt;isbn&gt;2310-2861&lt;/isbn&gt;&lt;accession-num&gt;doi:10.3390/gels7010012&lt;/accession-num&gt;&lt;urls&gt;&lt;related-urls&gt;&lt;url&gt;https://www.mdpi.com/2310-2861/7/1/12&lt;/url&gt;&lt;/related-urls&gt;&lt;/urls&gt;&lt;/record&gt;&lt;/Cite&gt;&lt;/EndNote&gt;</w:instrText>
      </w:r>
      <w:r w:rsidR="008A09B8" w:rsidRPr="008D3494">
        <w:rPr>
          <w:rFonts w:asciiTheme="majorBidi" w:hAnsiTheme="majorBidi" w:cstheme="majorBidi"/>
          <w:sz w:val="28"/>
          <w:szCs w:val="28"/>
        </w:rPr>
        <w:fldChar w:fldCharType="separate"/>
      </w:r>
      <w:r w:rsidR="008A09B8" w:rsidRPr="008D3494">
        <w:rPr>
          <w:rFonts w:asciiTheme="majorBidi" w:hAnsiTheme="majorBidi" w:cstheme="majorBidi"/>
          <w:noProof/>
          <w:sz w:val="28"/>
          <w:szCs w:val="28"/>
        </w:rPr>
        <w:t>(Patel &amp; Dewettinck, 2015; Silva et al., 2021)</w:t>
      </w:r>
      <w:r w:rsidR="008A09B8"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7CC87FE1" w14:textId="25326F2C" w:rsidR="00CD0306" w:rsidRPr="008D3494" w:rsidRDefault="00CD0306" w:rsidP="008D3494">
      <w:pPr>
        <w:pStyle w:val="NormalWeb"/>
        <w:spacing w:before="20" w:beforeAutospacing="0" w:afterLines="20" w:after="48" w:afterAutospacing="0" w:line="360" w:lineRule="auto"/>
        <w:jc w:val="both"/>
        <w:rPr>
          <w:rFonts w:asciiTheme="majorBidi" w:hAnsiTheme="majorBidi" w:cstheme="majorBidi"/>
          <w:sz w:val="28"/>
          <w:szCs w:val="28"/>
        </w:rPr>
      </w:pPr>
      <w:r w:rsidRPr="008D3494">
        <w:rPr>
          <w:rFonts w:asciiTheme="majorBidi" w:hAnsiTheme="majorBidi" w:cstheme="majorBidi"/>
          <w:sz w:val="28"/>
          <w:szCs w:val="28"/>
        </w:rPr>
        <w:t>Intermediate blends (25–</w:t>
      </w:r>
      <w:r w:rsidR="000F75FA" w:rsidRPr="008D3494">
        <w:rPr>
          <w:rFonts w:asciiTheme="majorBidi" w:hAnsiTheme="majorBidi" w:cstheme="majorBidi"/>
          <w:sz w:val="28"/>
          <w:szCs w:val="28"/>
        </w:rPr>
        <w:t>50-</w:t>
      </w:r>
      <w:r w:rsidRPr="008D3494">
        <w:rPr>
          <w:rFonts w:asciiTheme="majorBidi" w:hAnsiTheme="majorBidi" w:cstheme="majorBidi"/>
          <w:sz w:val="28"/>
          <w:szCs w:val="28"/>
        </w:rPr>
        <w:t xml:space="preserve">75%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exhibited a gradual reduction in ΔH (68.13 </w:t>
      </w:r>
      <w:r w:rsidR="000F75FA" w:rsidRPr="008D3494">
        <w:rPr>
          <w:rFonts w:asciiTheme="majorBidi" w:hAnsiTheme="majorBidi" w:cstheme="majorBidi"/>
          <w:sz w:val="28"/>
          <w:szCs w:val="28"/>
        </w:rPr>
        <w:t xml:space="preserve">- 58.64 - </w:t>
      </w:r>
      <w:r w:rsidRPr="008D3494">
        <w:rPr>
          <w:rFonts w:asciiTheme="majorBidi" w:hAnsiTheme="majorBidi" w:cstheme="majorBidi"/>
          <w:sz w:val="28"/>
          <w:szCs w:val="28"/>
        </w:rPr>
        <w:t>46.83 J/</w:t>
      </w:r>
      <w:r w:rsidR="00A43C5A" w:rsidRPr="008D3494">
        <w:rPr>
          <w:rFonts w:asciiTheme="majorBidi" w:hAnsiTheme="majorBidi" w:cstheme="majorBidi"/>
          <w:sz w:val="28"/>
          <w:szCs w:val="28"/>
        </w:rPr>
        <w:t>g, respectively</w:t>
      </w:r>
      <w:r w:rsidRPr="008D3494">
        <w:rPr>
          <w:rFonts w:asciiTheme="majorBidi" w:hAnsiTheme="majorBidi" w:cstheme="majorBidi"/>
          <w:sz w:val="28"/>
          <w:szCs w:val="28"/>
        </w:rPr>
        <w:t>) indicating a linear correlation between butter content and melting enthalpy. This thermodynamic modulation is important from a product development perspective, as it affects the spread’s plasticity, mouthfeel, and stability during processing or storage.</w:t>
      </w:r>
      <w:r w:rsidR="009E6685" w:rsidRPr="008D3494">
        <w:rPr>
          <w:rFonts w:asciiTheme="majorBidi" w:hAnsiTheme="majorBidi" w:cstheme="majorBidi"/>
          <w:sz w:val="28"/>
          <w:szCs w:val="28"/>
        </w:rPr>
        <w:t xml:space="preserve"> </w:t>
      </w:r>
      <w:r w:rsidR="008A09B8" w:rsidRPr="008D3494">
        <w:rPr>
          <w:rFonts w:asciiTheme="majorBidi" w:hAnsiTheme="majorBidi" w:cstheme="majorBidi"/>
          <w:sz w:val="28"/>
          <w:szCs w:val="28"/>
        </w:rPr>
        <w:t>Finally</w:t>
      </w:r>
      <w:r w:rsidR="009E6685" w:rsidRPr="008D3494">
        <w:rPr>
          <w:rFonts w:asciiTheme="majorBidi" w:hAnsiTheme="majorBidi" w:cstheme="majorBidi"/>
          <w:sz w:val="28"/>
          <w:szCs w:val="28"/>
        </w:rPr>
        <w:t>, t</w:t>
      </w:r>
      <w:r w:rsidRPr="008D3494">
        <w:rPr>
          <w:rFonts w:asciiTheme="majorBidi" w:hAnsiTheme="majorBidi" w:cstheme="majorBidi"/>
          <w:sz w:val="28"/>
          <w:szCs w:val="28"/>
        </w:rPr>
        <w:t xml:space="preserve">he reduction in melting temperatures and enthalpy with increasing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content suggest</w:t>
      </w:r>
      <w:r w:rsidR="009E6685" w:rsidRPr="008D3494">
        <w:rPr>
          <w:rFonts w:asciiTheme="majorBidi" w:hAnsiTheme="majorBidi" w:cstheme="majorBidi"/>
          <w:sz w:val="28"/>
          <w:szCs w:val="28"/>
        </w:rPr>
        <w:t>ed</w:t>
      </w:r>
      <w:r w:rsidRPr="008D3494">
        <w:rPr>
          <w:rFonts w:asciiTheme="majorBidi" w:hAnsiTheme="majorBidi" w:cstheme="majorBidi"/>
          <w:sz w:val="28"/>
          <w:szCs w:val="28"/>
        </w:rPr>
        <w:t xml:space="preserve"> enhanced </w:t>
      </w:r>
      <w:proofErr w:type="spellStart"/>
      <w:r w:rsidRPr="008D3494">
        <w:rPr>
          <w:rFonts w:asciiTheme="majorBidi" w:hAnsiTheme="majorBidi" w:cstheme="majorBidi"/>
          <w:sz w:val="28"/>
          <w:szCs w:val="28"/>
        </w:rPr>
        <w:t>spreadability</w:t>
      </w:r>
      <w:proofErr w:type="spellEnd"/>
      <w:r w:rsidRPr="008D3494">
        <w:rPr>
          <w:rFonts w:asciiTheme="majorBidi" w:hAnsiTheme="majorBidi" w:cstheme="majorBidi"/>
          <w:sz w:val="28"/>
          <w:szCs w:val="28"/>
        </w:rPr>
        <w:t xml:space="preserve"> and a softer texture at refrigeration or ambient temperatures. However, it also implies that fully replacing butter may compromise thermal stability, which could affect shelf-life and product behavior under fluctuating temperatures. Therefore, partial </w:t>
      </w:r>
      <w:r w:rsidRPr="008D3494">
        <w:rPr>
          <w:rFonts w:asciiTheme="majorBidi" w:hAnsiTheme="majorBidi" w:cstheme="majorBidi"/>
          <w:sz w:val="28"/>
          <w:szCs w:val="28"/>
        </w:rPr>
        <w:lastRenderedPageBreak/>
        <w:t xml:space="preserve">replacement strategies (e.g., 50–75%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w:t>
      </w:r>
      <w:r w:rsidR="009E6685" w:rsidRPr="008D3494">
        <w:rPr>
          <w:rFonts w:asciiTheme="majorBidi" w:hAnsiTheme="majorBidi" w:cstheme="majorBidi"/>
          <w:sz w:val="28"/>
          <w:szCs w:val="28"/>
        </w:rPr>
        <w:t>might</w:t>
      </w:r>
      <w:r w:rsidRPr="008D3494">
        <w:rPr>
          <w:rFonts w:asciiTheme="majorBidi" w:hAnsiTheme="majorBidi" w:cstheme="majorBidi"/>
          <w:sz w:val="28"/>
          <w:szCs w:val="28"/>
        </w:rPr>
        <w:t xml:space="preserve"> offer a functional compromise between improved nutritional profile and acceptable thermomechanical stability </w:t>
      </w:r>
      <w:r w:rsidR="008A09B8" w:rsidRPr="008D3494">
        <w:rPr>
          <w:rFonts w:asciiTheme="majorBidi" w:hAnsiTheme="majorBidi" w:cstheme="majorBidi"/>
          <w:sz w:val="28"/>
          <w:szCs w:val="28"/>
        </w:rPr>
        <w:fldChar w:fldCharType="begin"/>
      </w:r>
      <w:r w:rsidR="008A09B8" w:rsidRPr="008D3494">
        <w:rPr>
          <w:rFonts w:asciiTheme="majorBidi" w:hAnsiTheme="majorBidi" w:cstheme="majorBidi"/>
          <w:sz w:val="28"/>
          <w:szCs w:val="28"/>
        </w:rPr>
        <w:instrText xml:space="preserve"> ADDIN EN.CITE &lt;EndNote&gt;&lt;Cite&gt;&lt;Author&gt;Meng&lt;/Author&gt;&lt;Year&gt;2018&lt;/Year&gt;&lt;RecNum&gt;409&lt;/RecNum&gt;&lt;DisplayText&gt;(Meng, Qi, Guo, Wang, &amp;amp; Liu, 2018)&lt;/DisplayText&gt;&lt;record&gt;&lt;rec-number&gt;409&lt;/rec-number&gt;&lt;foreign-keys&gt;&lt;key app="EN" db-id="dsvfxewd75zdr9e5wp3pvswcer9ezaxzewfs" timestamp="1755161479"&gt;409&lt;/key&gt;&lt;/foreign-keys&gt;&lt;ref-type name="Journal Article"&gt;17&lt;/ref-type&gt;&lt;contributors&gt;&lt;authors&gt;&lt;author&gt;Meng, Zong&lt;/author&gt;&lt;author&gt;Qi, Keyu&lt;/author&gt;&lt;author&gt;Guo, Ying&lt;/author&gt;&lt;author&gt;Wang, Yong&lt;/author&gt;&lt;author&gt;Liu, Yuanfa&lt;/author&gt;&lt;/authors&gt;&lt;/contributors&gt;&lt;titles&gt;&lt;title&gt;Macro-micro structure characterization and molecular properties of emulsion-templated polysaccharide oleogels&lt;/title&gt;&lt;secondary-title&gt;Food hydrocolloids&lt;/secondary-title&gt;&lt;/titles&gt;&lt;periodical&gt;&lt;full-title&gt;Food Hydrocolloids&lt;/full-title&gt;&lt;/periodical&gt;&lt;pages&gt;17-29&lt;/pages&gt;&lt;volume&gt;77&lt;/volume&gt;&lt;dates&gt;&lt;year&gt;2018&lt;/year&gt;&lt;/dates&gt;&lt;isbn&gt;0268-005X&lt;/isbn&gt;&lt;urls&gt;&lt;/urls&gt;&lt;/record&gt;&lt;/Cite&gt;&lt;/EndNote&gt;</w:instrText>
      </w:r>
      <w:r w:rsidR="008A09B8" w:rsidRPr="008D3494">
        <w:rPr>
          <w:rFonts w:asciiTheme="majorBidi" w:hAnsiTheme="majorBidi" w:cstheme="majorBidi"/>
          <w:sz w:val="28"/>
          <w:szCs w:val="28"/>
        </w:rPr>
        <w:fldChar w:fldCharType="separate"/>
      </w:r>
      <w:r w:rsidR="008A09B8" w:rsidRPr="008D3494">
        <w:rPr>
          <w:rFonts w:asciiTheme="majorBidi" w:hAnsiTheme="majorBidi" w:cstheme="majorBidi"/>
          <w:noProof/>
          <w:sz w:val="28"/>
          <w:szCs w:val="28"/>
        </w:rPr>
        <w:t>(Meng, Qi, Guo, Wang, &amp; Liu, 2018)</w:t>
      </w:r>
      <w:r w:rsidR="008A09B8" w:rsidRPr="008D3494">
        <w:rPr>
          <w:rFonts w:asciiTheme="majorBidi" w:hAnsiTheme="majorBidi" w:cstheme="majorBidi"/>
          <w:sz w:val="28"/>
          <w:szCs w:val="28"/>
        </w:rPr>
        <w:fldChar w:fldCharType="end"/>
      </w:r>
      <w:r w:rsidRPr="008D3494">
        <w:rPr>
          <w:rFonts w:asciiTheme="majorBidi" w:hAnsiTheme="majorBidi" w:cstheme="majorBidi"/>
          <w:sz w:val="28"/>
          <w:szCs w:val="28"/>
        </w:rPr>
        <w:t>.</w:t>
      </w:r>
    </w:p>
    <w:p w14:paraId="7EE2DBFB" w14:textId="77777777" w:rsidR="00CD0306" w:rsidRPr="008D3494" w:rsidRDefault="00CD0306" w:rsidP="008D3494">
      <w:pPr>
        <w:spacing w:before="20" w:afterLines="20" w:after="48" w:line="240" w:lineRule="auto"/>
        <w:jc w:val="both"/>
        <w:rPr>
          <w:rFonts w:asciiTheme="majorBidi" w:hAnsiTheme="majorBidi" w:cstheme="majorBidi"/>
          <w:b/>
          <w:bCs/>
          <w:sz w:val="28"/>
          <w:szCs w:val="28"/>
          <w:lang w:bidi="ar-EG"/>
        </w:rPr>
      </w:pPr>
      <w:r w:rsidRPr="008D3494">
        <w:rPr>
          <w:rFonts w:asciiTheme="majorBidi" w:hAnsiTheme="majorBidi" w:cstheme="majorBidi"/>
          <w:b/>
          <w:bCs/>
          <w:sz w:val="28"/>
          <w:szCs w:val="28"/>
          <w:lang w:bidi="ar-EG"/>
        </w:rPr>
        <w:t xml:space="preserve">Conclusion </w:t>
      </w:r>
    </w:p>
    <w:p w14:paraId="601E2EB5" w14:textId="11D2801A" w:rsidR="00CD0306" w:rsidRPr="008D3494" w:rsidRDefault="00CD0306" w:rsidP="008D3494">
      <w:pPr>
        <w:spacing w:before="20" w:afterLines="20" w:after="48" w:line="360" w:lineRule="auto"/>
        <w:jc w:val="both"/>
        <w:rPr>
          <w:rFonts w:asciiTheme="majorBidi" w:hAnsiTheme="majorBidi" w:cstheme="majorBidi"/>
          <w:sz w:val="28"/>
          <w:szCs w:val="28"/>
        </w:rPr>
      </w:pPr>
      <w:r w:rsidRPr="008D3494">
        <w:rPr>
          <w:rFonts w:asciiTheme="majorBidi" w:hAnsiTheme="majorBidi" w:cstheme="majorBidi"/>
          <w:sz w:val="28"/>
          <w:szCs w:val="28"/>
        </w:rPr>
        <w:t xml:space="preserve">The incorporation of beeswax-structured olive oil-based </w:t>
      </w:r>
      <w:proofErr w:type="spellStart"/>
      <w:r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into butter spreads effectively improved structural, oxidative, and functional characteristics while maintaining key nutritional components such as monounsaturated fatty acids and phenolic compounds. Beeswax enhanced gel stability, firmness, and oxidative resistance without altering the fatty acid profile or antioxidant activity. Textural and rheological analyses confirmed the feasibility of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integration for modulating </w:t>
      </w:r>
      <w:proofErr w:type="spellStart"/>
      <w:r w:rsidRPr="008D3494">
        <w:rPr>
          <w:rFonts w:asciiTheme="majorBidi" w:hAnsiTheme="majorBidi" w:cstheme="majorBidi"/>
          <w:sz w:val="28"/>
          <w:szCs w:val="28"/>
        </w:rPr>
        <w:t>spreadability</w:t>
      </w:r>
      <w:proofErr w:type="spellEnd"/>
      <w:r w:rsidRPr="008D3494">
        <w:rPr>
          <w:rFonts w:asciiTheme="majorBidi" w:hAnsiTheme="majorBidi" w:cstheme="majorBidi"/>
          <w:sz w:val="28"/>
          <w:szCs w:val="28"/>
        </w:rPr>
        <w:t xml:space="preserve"> and flow properties. Thermal analysis further validated the reduction in melting point and crystallinity with higher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ratios, offering a softer and more user-friendly product. Overall, the results highlight the potential of these </w:t>
      </w:r>
      <w:proofErr w:type="spellStart"/>
      <w:r w:rsidR="002C3103" w:rsidRPr="008D3494">
        <w:rPr>
          <w:rFonts w:asciiTheme="majorBidi" w:hAnsiTheme="majorBidi" w:cstheme="majorBidi"/>
          <w:sz w:val="28"/>
          <w:szCs w:val="28"/>
        </w:rPr>
        <w:t>emulgels</w:t>
      </w:r>
      <w:proofErr w:type="spellEnd"/>
      <w:r w:rsidRPr="008D3494">
        <w:rPr>
          <w:rFonts w:asciiTheme="majorBidi" w:hAnsiTheme="majorBidi" w:cstheme="majorBidi"/>
          <w:sz w:val="28"/>
          <w:szCs w:val="28"/>
        </w:rPr>
        <w:t xml:space="preserve"> as healthier fat alternatives in the formulation of functional and clean-label spreads, supporting the transition toward reduced saturated fat consumption in line with dietary recommendations.</w:t>
      </w:r>
    </w:p>
    <w:p w14:paraId="00F2BFC8" w14:textId="77777777" w:rsidR="006E68A5" w:rsidRPr="008D3494" w:rsidRDefault="006E68A5" w:rsidP="008D3494">
      <w:pPr>
        <w:spacing w:before="20" w:afterLines="20" w:after="48" w:line="240" w:lineRule="auto"/>
        <w:jc w:val="both"/>
        <w:rPr>
          <w:rFonts w:asciiTheme="majorBidi" w:hAnsiTheme="majorBidi" w:cstheme="majorBidi"/>
          <w:sz w:val="28"/>
          <w:szCs w:val="28"/>
          <w:lang w:bidi="ar-EG"/>
        </w:rPr>
      </w:pPr>
    </w:p>
    <w:p w14:paraId="7BB40FF4" w14:textId="18DFD56A" w:rsidR="006E68A5" w:rsidRPr="008D3494" w:rsidRDefault="006E68A5" w:rsidP="008D3494">
      <w:pPr>
        <w:spacing w:before="20" w:afterLines="20" w:after="48" w:line="240" w:lineRule="auto"/>
        <w:jc w:val="both"/>
        <w:rPr>
          <w:rFonts w:asciiTheme="majorBidi" w:hAnsiTheme="majorBidi" w:cstheme="majorBidi"/>
          <w:sz w:val="28"/>
          <w:szCs w:val="28"/>
          <w:lang w:bidi="ar-EG"/>
        </w:rPr>
      </w:pPr>
    </w:p>
    <w:p w14:paraId="5E0B145B" w14:textId="77777777" w:rsidR="00D4507D" w:rsidRPr="008D3494" w:rsidRDefault="00D4507D" w:rsidP="008D3494">
      <w:pPr>
        <w:spacing w:before="20" w:afterLines="20" w:after="48" w:line="240" w:lineRule="auto"/>
        <w:jc w:val="both"/>
        <w:rPr>
          <w:rFonts w:asciiTheme="majorBidi" w:hAnsiTheme="majorBidi" w:cstheme="majorBidi"/>
          <w:sz w:val="28"/>
          <w:szCs w:val="28"/>
          <w:lang w:bidi="ar-EG"/>
        </w:rPr>
      </w:pPr>
    </w:p>
    <w:p w14:paraId="45D4FB9A" w14:textId="77777777" w:rsidR="006E68A5" w:rsidRPr="008D3494" w:rsidRDefault="006E68A5" w:rsidP="008D3494">
      <w:pPr>
        <w:spacing w:before="20" w:afterLines="20" w:after="48" w:line="240" w:lineRule="auto"/>
        <w:jc w:val="both"/>
        <w:rPr>
          <w:rFonts w:asciiTheme="majorBidi" w:hAnsiTheme="majorBidi" w:cstheme="majorBidi"/>
          <w:sz w:val="28"/>
          <w:szCs w:val="28"/>
          <w:lang w:bidi="ar-EG"/>
        </w:rPr>
      </w:pPr>
    </w:p>
    <w:p w14:paraId="16C520FC" w14:textId="0EA1BBFD" w:rsidR="006E68A5" w:rsidRPr="008D3494" w:rsidRDefault="006E68A5" w:rsidP="008D3494">
      <w:pPr>
        <w:spacing w:before="20" w:afterLines="20" w:after="48" w:line="240" w:lineRule="auto"/>
        <w:jc w:val="both"/>
        <w:rPr>
          <w:rFonts w:asciiTheme="majorBidi" w:hAnsiTheme="majorBidi" w:cstheme="majorBidi"/>
          <w:b/>
          <w:bCs/>
          <w:sz w:val="28"/>
          <w:szCs w:val="28"/>
          <w:lang w:bidi="ar-EG"/>
        </w:rPr>
      </w:pPr>
      <w:r w:rsidRPr="008D3494">
        <w:rPr>
          <w:rFonts w:asciiTheme="majorBidi" w:hAnsiTheme="majorBidi" w:cstheme="majorBidi"/>
          <w:b/>
          <w:bCs/>
          <w:sz w:val="28"/>
          <w:szCs w:val="28"/>
          <w:lang w:bidi="ar-EG"/>
        </w:rPr>
        <w:t>Table</w:t>
      </w:r>
      <w:r w:rsidR="004D1969" w:rsidRPr="008D3494">
        <w:rPr>
          <w:rFonts w:asciiTheme="majorBidi" w:hAnsiTheme="majorBidi" w:cstheme="majorBidi"/>
          <w:b/>
          <w:bCs/>
          <w:sz w:val="28"/>
          <w:szCs w:val="28"/>
          <w:lang w:bidi="ar-EG"/>
        </w:rPr>
        <w:t xml:space="preserve"> </w:t>
      </w:r>
      <w:r w:rsidR="00C75B9E">
        <w:rPr>
          <w:rFonts w:asciiTheme="majorBidi" w:hAnsiTheme="majorBidi" w:cstheme="majorBidi"/>
          <w:b/>
          <w:bCs/>
          <w:sz w:val="28"/>
          <w:szCs w:val="28"/>
          <w:lang w:bidi="ar-EG"/>
        </w:rPr>
        <w:t>2</w:t>
      </w:r>
      <w:r w:rsidRPr="008D3494">
        <w:rPr>
          <w:rFonts w:asciiTheme="majorBidi" w:hAnsiTheme="majorBidi" w:cstheme="majorBidi"/>
          <w:b/>
          <w:bCs/>
          <w:sz w:val="28"/>
          <w:szCs w:val="28"/>
          <w:lang w:bidi="ar-EG"/>
        </w:rPr>
        <w:t xml:space="preserve">: </w:t>
      </w:r>
      <w:r w:rsidR="004D1969" w:rsidRPr="008D3494">
        <w:rPr>
          <w:rFonts w:asciiTheme="majorBidi" w:hAnsiTheme="majorBidi" w:cstheme="majorBidi"/>
          <w:b/>
          <w:bCs/>
          <w:sz w:val="28"/>
          <w:szCs w:val="28"/>
        </w:rPr>
        <w:t xml:space="preserve">Impact of different beeswax concentrations on the physicochemical characteristics and oxidative stability of olive oil-based </w:t>
      </w:r>
      <w:proofErr w:type="spellStart"/>
      <w:r w:rsidR="004D1969" w:rsidRPr="008D3494">
        <w:rPr>
          <w:rFonts w:asciiTheme="majorBidi" w:hAnsiTheme="majorBidi" w:cstheme="majorBidi"/>
          <w:b/>
          <w:bCs/>
          <w:sz w:val="28"/>
          <w:szCs w:val="28"/>
        </w:rPr>
        <w:t>emulgel</w:t>
      </w:r>
      <w:r w:rsidR="0025333E" w:rsidRPr="008D3494">
        <w:rPr>
          <w:rFonts w:asciiTheme="majorBidi" w:hAnsiTheme="majorBidi" w:cstheme="majorBidi"/>
          <w:b/>
          <w:bCs/>
          <w:sz w:val="28"/>
          <w:szCs w:val="28"/>
        </w:rPr>
        <w:t>s</w:t>
      </w:r>
      <w:proofErr w:type="spellEnd"/>
      <w:r w:rsidR="004D1969" w:rsidRPr="008D3494">
        <w:rPr>
          <w:rFonts w:asciiTheme="majorBidi" w:hAnsiTheme="majorBidi" w:cstheme="majorBidi"/>
          <w:b/>
          <w:bCs/>
          <w:sz w:val="28"/>
          <w:szCs w:val="28"/>
        </w:rPr>
        <w:t>.</w:t>
      </w:r>
    </w:p>
    <w:tbl>
      <w:tblPr>
        <w:tblStyle w:val="TableGrid"/>
        <w:tblW w:w="0" w:type="auto"/>
        <w:tblLayout w:type="fixed"/>
        <w:tblLook w:val="04A0" w:firstRow="1" w:lastRow="0" w:firstColumn="1" w:lastColumn="0" w:noHBand="0" w:noVBand="1"/>
      </w:tblPr>
      <w:tblGrid>
        <w:gridCol w:w="1072"/>
        <w:gridCol w:w="1032"/>
        <w:gridCol w:w="993"/>
        <w:gridCol w:w="1059"/>
        <w:gridCol w:w="1230"/>
        <w:gridCol w:w="1086"/>
        <w:gridCol w:w="749"/>
        <w:gridCol w:w="749"/>
        <w:gridCol w:w="631"/>
        <w:gridCol w:w="749"/>
      </w:tblGrid>
      <w:tr w:rsidR="00736E7B" w:rsidRPr="008D3494" w14:paraId="0388212C" w14:textId="77777777" w:rsidTr="004D1969">
        <w:tc>
          <w:tcPr>
            <w:tcW w:w="1072" w:type="dxa"/>
          </w:tcPr>
          <w:p w14:paraId="238F1574" w14:textId="7777777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 xml:space="preserve">Sample </w:t>
            </w:r>
          </w:p>
        </w:tc>
        <w:tc>
          <w:tcPr>
            <w:tcW w:w="1032" w:type="dxa"/>
          </w:tcPr>
          <w:p w14:paraId="4336B591" w14:textId="7777777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Gelation Time (min)</w:t>
            </w:r>
          </w:p>
        </w:tc>
        <w:tc>
          <w:tcPr>
            <w:tcW w:w="993" w:type="dxa"/>
          </w:tcPr>
          <w:p w14:paraId="24E05EE2" w14:textId="7777777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Acid Value (mg KOH/g)</w:t>
            </w:r>
          </w:p>
        </w:tc>
        <w:tc>
          <w:tcPr>
            <w:tcW w:w="1059" w:type="dxa"/>
          </w:tcPr>
          <w:p w14:paraId="4EA4CA75" w14:textId="7777777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Peroxide Value (</w:t>
            </w:r>
            <w:proofErr w:type="spellStart"/>
            <w:r w:rsidRPr="008D3494">
              <w:rPr>
                <w:rFonts w:asciiTheme="majorBidi" w:hAnsiTheme="majorBidi" w:cstheme="majorBidi"/>
                <w:sz w:val="20"/>
                <w:szCs w:val="20"/>
              </w:rPr>
              <w:t>meq</w:t>
            </w:r>
            <w:proofErr w:type="spellEnd"/>
            <w:r w:rsidRPr="008D3494">
              <w:rPr>
                <w:rFonts w:asciiTheme="majorBidi" w:hAnsiTheme="majorBidi" w:cstheme="majorBidi"/>
                <w:sz w:val="20"/>
                <w:szCs w:val="20"/>
              </w:rPr>
              <w:t xml:space="preserve"> O₂/kg)</w:t>
            </w:r>
          </w:p>
        </w:tc>
        <w:tc>
          <w:tcPr>
            <w:tcW w:w="1230" w:type="dxa"/>
          </w:tcPr>
          <w:p w14:paraId="6BCB8EE5" w14:textId="5E5AF56F" w:rsidR="00736E7B" w:rsidRPr="008D3494" w:rsidRDefault="00736E7B" w:rsidP="008D3494">
            <w:pPr>
              <w:spacing w:before="20" w:afterLines="20" w:after="48"/>
              <w:jc w:val="both"/>
              <w:rPr>
                <w:rFonts w:asciiTheme="majorBidi" w:hAnsiTheme="majorBidi" w:cstheme="majorBidi"/>
                <w:sz w:val="20"/>
                <w:szCs w:val="20"/>
              </w:rPr>
            </w:pPr>
            <w:proofErr w:type="spellStart"/>
            <w:r w:rsidRPr="008D3494">
              <w:rPr>
                <w:rFonts w:asciiTheme="majorBidi" w:hAnsiTheme="majorBidi" w:cstheme="majorBidi"/>
                <w:sz w:val="20"/>
                <w:szCs w:val="20"/>
              </w:rPr>
              <w:t>Rancimate</w:t>
            </w:r>
            <w:proofErr w:type="spellEnd"/>
            <w:r w:rsidRPr="008D3494">
              <w:rPr>
                <w:rFonts w:asciiTheme="majorBidi" w:hAnsiTheme="majorBidi" w:cstheme="majorBidi"/>
                <w:sz w:val="20"/>
                <w:szCs w:val="20"/>
              </w:rPr>
              <w:t xml:space="preserve"> (h)</w:t>
            </w:r>
          </w:p>
        </w:tc>
        <w:tc>
          <w:tcPr>
            <w:tcW w:w="1086" w:type="dxa"/>
          </w:tcPr>
          <w:p w14:paraId="22F7D9D9" w14:textId="07308784"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Firmness (N)</w:t>
            </w:r>
          </w:p>
        </w:tc>
        <w:tc>
          <w:tcPr>
            <w:tcW w:w="749" w:type="dxa"/>
          </w:tcPr>
          <w:p w14:paraId="196D3087" w14:textId="7777777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OBC (%)</w:t>
            </w:r>
          </w:p>
        </w:tc>
        <w:tc>
          <w:tcPr>
            <w:tcW w:w="749" w:type="dxa"/>
          </w:tcPr>
          <w:p w14:paraId="3D7EBB83" w14:textId="7777777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L*</w:t>
            </w:r>
          </w:p>
        </w:tc>
        <w:tc>
          <w:tcPr>
            <w:tcW w:w="631" w:type="dxa"/>
          </w:tcPr>
          <w:p w14:paraId="41EC7572" w14:textId="7777777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a*</w:t>
            </w:r>
          </w:p>
        </w:tc>
        <w:tc>
          <w:tcPr>
            <w:tcW w:w="749" w:type="dxa"/>
          </w:tcPr>
          <w:p w14:paraId="27625CA0" w14:textId="7777777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b*</w:t>
            </w:r>
          </w:p>
        </w:tc>
      </w:tr>
      <w:tr w:rsidR="00736E7B" w:rsidRPr="008D3494" w14:paraId="66F1A9CD" w14:textId="77777777" w:rsidTr="004D1969">
        <w:tc>
          <w:tcPr>
            <w:tcW w:w="1072" w:type="dxa"/>
          </w:tcPr>
          <w:p w14:paraId="186D4D8F" w14:textId="5A537E30" w:rsidR="00736E7B" w:rsidRPr="008D3494" w:rsidRDefault="002B0224" w:rsidP="008D3494">
            <w:pPr>
              <w:spacing w:before="20" w:afterLines="20" w:after="48"/>
              <w:jc w:val="both"/>
              <w:rPr>
                <w:rFonts w:asciiTheme="majorBidi" w:hAnsiTheme="majorBidi" w:cstheme="majorBidi"/>
                <w:sz w:val="20"/>
                <w:szCs w:val="20"/>
              </w:rPr>
            </w:pPr>
            <w:proofErr w:type="spellStart"/>
            <w:r w:rsidRPr="008D3494">
              <w:rPr>
                <w:rFonts w:asciiTheme="majorBidi" w:hAnsiTheme="majorBidi" w:cstheme="majorBidi"/>
                <w:sz w:val="20"/>
                <w:szCs w:val="20"/>
              </w:rPr>
              <w:t>Emulgel</w:t>
            </w:r>
            <w:proofErr w:type="spellEnd"/>
            <w:r w:rsidRPr="008D3494">
              <w:rPr>
                <w:rFonts w:asciiTheme="majorBidi" w:hAnsiTheme="majorBidi" w:cstheme="majorBidi"/>
                <w:sz w:val="20"/>
                <w:szCs w:val="20"/>
              </w:rPr>
              <w:t xml:space="preserve"> (</w:t>
            </w:r>
            <w:r w:rsidR="00736E7B" w:rsidRPr="008D3494">
              <w:rPr>
                <w:rFonts w:asciiTheme="majorBidi" w:hAnsiTheme="majorBidi" w:cstheme="majorBidi"/>
                <w:sz w:val="20"/>
                <w:szCs w:val="20"/>
              </w:rPr>
              <w:t>olive oil + Beeswax 6%</w:t>
            </w:r>
          </w:p>
        </w:tc>
        <w:tc>
          <w:tcPr>
            <w:tcW w:w="1032" w:type="dxa"/>
          </w:tcPr>
          <w:p w14:paraId="34451FBF" w14:textId="767EEE91" w:rsidR="00736E7B" w:rsidRPr="008D3494" w:rsidRDefault="00736E7B" w:rsidP="008D3494">
            <w:pPr>
              <w:spacing w:before="20" w:afterLines="20" w:after="48"/>
              <w:jc w:val="both"/>
              <w:rPr>
                <w:rFonts w:asciiTheme="majorBidi" w:hAnsiTheme="majorBidi" w:cstheme="majorBidi"/>
                <w:sz w:val="20"/>
                <w:szCs w:val="20"/>
                <w:lang w:bidi="ar-EG"/>
              </w:rPr>
            </w:pPr>
            <w:r w:rsidRPr="008D3494">
              <w:rPr>
                <w:rFonts w:asciiTheme="majorBidi" w:hAnsiTheme="majorBidi" w:cstheme="majorBidi"/>
                <w:sz w:val="20"/>
                <w:szCs w:val="20"/>
              </w:rPr>
              <w:t>6.4</w:t>
            </w:r>
            <w:r w:rsidR="004900E7" w:rsidRPr="008D3494">
              <w:rPr>
                <w:rFonts w:asciiTheme="majorBidi" w:hAnsiTheme="majorBidi" w:cstheme="majorBidi"/>
                <w:sz w:val="20"/>
                <w:szCs w:val="20"/>
              </w:rPr>
              <w:t>1</w:t>
            </w:r>
            <w:r w:rsidRPr="008D3494">
              <w:rPr>
                <w:rFonts w:asciiTheme="majorBidi" w:hAnsiTheme="majorBidi" w:cstheme="majorBidi"/>
                <w:sz w:val="20"/>
                <w:szCs w:val="20"/>
              </w:rPr>
              <w:t xml:space="preserve"> ± 0.2</w:t>
            </w:r>
            <w:r w:rsidR="004900E7" w:rsidRPr="008D3494">
              <w:rPr>
                <w:rFonts w:asciiTheme="majorBidi" w:hAnsiTheme="majorBidi" w:cstheme="majorBidi"/>
                <w:sz w:val="20"/>
                <w:szCs w:val="20"/>
              </w:rPr>
              <w:t>2</w:t>
            </w:r>
            <w:r w:rsidR="0004426C" w:rsidRPr="008D3494">
              <w:rPr>
                <w:rFonts w:asciiTheme="majorBidi" w:hAnsiTheme="majorBidi" w:cstheme="majorBidi"/>
                <w:sz w:val="20"/>
                <w:szCs w:val="20"/>
                <w:lang w:bidi="ar-EG"/>
              </w:rPr>
              <w:t>a</w:t>
            </w:r>
          </w:p>
        </w:tc>
        <w:tc>
          <w:tcPr>
            <w:tcW w:w="993" w:type="dxa"/>
          </w:tcPr>
          <w:p w14:paraId="5ADFB016" w14:textId="63E933DC"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1.15 ± 0.05</w:t>
            </w:r>
            <w:r w:rsidR="0068736E" w:rsidRPr="008D3494">
              <w:rPr>
                <w:rFonts w:asciiTheme="majorBidi" w:hAnsiTheme="majorBidi" w:cstheme="majorBidi"/>
                <w:sz w:val="20"/>
                <w:szCs w:val="20"/>
              </w:rPr>
              <w:t>b</w:t>
            </w:r>
          </w:p>
        </w:tc>
        <w:tc>
          <w:tcPr>
            <w:tcW w:w="1059" w:type="dxa"/>
          </w:tcPr>
          <w:p w14:paraId="527323B1" w14:textId="04777516"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3.85 ± 0.1</w:t>
            </w:r>
            <w:r w:rsidR="004900E7" w:rsidRPr="008D3494">
              <w:rPr>
                <w:rFonts w:asciiTheme="majorBidi" w:hAnsiTheme="majorBidi" w:cstheme="majorBidi"/>
                <w:sz w:val="20"/>
                <w:szCs w:val="20"/>
              </w:rPr>
              <w:t>3</w:t>
            </w:r>
            <w:r w:rsidR="0068736E" w:rsidRPr="008D3494">
              <w:rPr>
                <w:rFonts w:asciiTheme="majorBidi" w:hAnsiTheme="majorBidi" w:cstheme="majorBidi"/>
                <w:sz w:val="20"/>
                <w:szCs w:val="20"/>
              </w:rPr>
              <w:t>a</w:t>
            </w:r>
          </w:p>
        </w:tc>
        <w:tc>
          <w:tcPr>
            <w:tcW w:w="1230" w:type="dxa"/>
          </w:tcPr>
          <w:p w14:paraId="5A070CF6" w14:textId="0464CEB5"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5.8</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0.15</w:t>
            </w:r>
            <w:r w:rsidR="0068736E" w:rsidRPr="008D3494">
              <w:rPr>
                <w:rFonts w:asciiTheme="majorBidi" w:hAnsiTheme="majorBidi" w:cstheme="majorBidi"/>
                <w:sz w:val="20"/>
                <w:szCs w:val="20"/>
              </w:rPr>
              <w:t>d</w:t>
            </w:r>
          </w:p>
        </w:tc>
        <w:tc>
          <w:tcPr>
            <w:tcW w:w="1086" w:type="dxa"/>
          </w:tcPr>
          <w:p w14:paraId="262D2621" w14:textId="2BE06843"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4.12 ± 0.08</w:t>
            </w:r>
            <w:r w:rsidR="0068736E" w:rsidRPr="008D3494">
              <w:rPr>
                <w:rFonts w:asciiTheme="majorBidi" w:hAnsiTheme="majorBidi" w:cstheme="majorBidi"/>
                <w:sz w:val="20"/>
                <w:szCs w:val="20"/>
              </w:rPr>
              <w:t>d</w:t>
            </w:r>
          </w:p>
        </w:tc>
        <w:tc>
          <w:tcPr>
            <w:tcW w:w="749" w:type="dxa"/>
          </w:tcPr>
          <w:p w14:paraId="2D1C77E3" w14:textId="69E53EB5"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92.3</w:t>
            </w:r>
            <w:r w:rsidR="004900E7" w:rsidRPr="008D3494">
              <w:rPr>
                <w:rFonts w:asciiTheme="majorBidi" w:hAnsiTheme="majorBidi" w:cstheme="majorBidi"/>
                <w:sz w:val="20"/>
                <w:szCs w:val="20"/>
              </w:rPr>
              <w:t>4</w:t>
            </w:r>
            <w:r w:rsidRPr="008D3494">
              <w:rPr>
                <w:rFonts w:asciiTheme="majorBidi" w:hAnsiTheme="majorBidi" w:cstheme="majorBidi"/>
                <w:sz w:val="20"/>
                <w:szCs w:val="20"/>
              </w:rPr>
              <w:t xml:space="preserve"> ± 0.6</w:t>
            </w:r>
            <w:r w:rsidR="004900E7" w:rsidRPr="008D3494">
              <w:rPr>
                <w:rFonts w:asciiTheme="majorBidi" w:hAnsiTheme="majorBidi" w:cstheme="majorBidi"/>
                <w:sz w:val="20"/>
                <w:szCs w:val="20"/>
              </w:rPr>
              <w:t>1</w:t>
            </w:r>
            <w:r w:rsidR="0068736E" w:rsidRPr="008D3494">
              <w:rPr>
                <w:rFonts w:asciiTheme="majorBidi" w:hAnsiTheme="majorBidi" w:cstheme="majorBidi"/>
                <w:sz w:val="20"/>
                <w:szCs w:val="20"/>
              </w:rPr>
              <w:t>d</w:t>
            </w:r>
          </w:p>
        </w:tc>
        <w:tc>
          <w:tcPr>
            <w:tcW w:w="749" w:type="dxa"/>
          </w:tcPr>
          <w:p w14:paraId="256D77DC" w14:textId="1AA39E1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78.45 ± 0.3</w:t>
            </w:r>
            <w:r w:rsidR="004900E7" w:rsidRPr="008D3494">
              <w:rPr>
                <w:rFonts w:asciiTheme="majorBidi" w:hAnsiTheme="majorBidi" w:cstheme="majorBidi"/>
                <w:sz w:val="20"/>
                <w:szCs w:val="20"/>
              </w:rPr>
              <w:t>1</w:t>
            </w:r>
            <w:r w:rsidR="0068736E" w:rsidRPr="008D3494">
              <w:rPr>
                <w:rFonts w:asciiTheme="majorBidi" w:hAnsiTheme="majorBidi" w:cstheme="majorBidi"/>
                <w:sz w:val="20"/>
                <w:szCs w:val="20"/>
              </w:rPr>
              <w:t>a</w:t>
            </w:r>
          </w:p>
        </w:tc>
        <w:tc>
          <w:tcPr>
            <w:tcW w:w="631" w:type="dxa"/>
          </w:tcPr>
          <w:p w14:paraId="739BF0E2" w14:textId="7AF1C8C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-2.1</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0.05</w:t>
            </w:r>
            <w:r w:rsidR="0068736E" w:rsidRPr="008D3494">
              <w:rPr>
                <w:rFonts w:asciiTheme="majorBidi" w:hAnsiTheme="majorBidi" w:cstheme="majorBidi"/>
                <w:sz w:val="20"/>
                <w:szCs w:val="20"/>
              </w:rPr>
              <w:t>d</w:t>
            </w:r>
          </w:p>
        </w:tc>
        <w:tc>
          <w:tcPr>
            <w:tcW w:w="749" w:type="dxa"/>
          </w:tcPr>
          <w:p w14:paraId="4075169F" w14:textId="28B0721B"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17.3</w:t>
            </w:r>
            <w:r w:rsidR="004900E7" w:rsidRPr="008D3494">
              <w:rPr>
                <w:rFonts w:asciiTheme="majorBidi" w:hAnsiTheme="majorBidi" w:cstheme="majorBidi"/>
                <w:sz w:val="20"/>
                <w:szCs w:val="20"/>
              </w:rPr>
              <w:t>1</w:t>
            </w:r>
            <w:r w:rsidRPr="008D3494">
              <w:rPr>
                <w:rFonts w:asciiTheme="majorBidi" w:hAnsiTheme="majorBidi" w:cstheme="majorBidi"/>
                <w:sz w:val="20"/>
                <w:szCs w:val="20"/>
              </w:rPr>
              <w:t xml:space="preserve"> ± 0.20</w:t>
            </w:r>
            <w:r w:rsidR="0068736E" w:rsidRPr="008D3494">
              <w:rPr>
                <w:rFonts w:asciiTheme="majorBidi" w:hAnsiTheme="majorBidi" w:cstheme="majorBidi"/>
                <w:sz w:val="20"/>
                <w:szCs w:val="20"/>
              </w:rPr>
              <w:t>a</w:t>
            </w:r>
          </w:p>
        </w:tc>
      </w:tr>
      <w:tr w:rsidR="00736E7B" w:rsidRPr="008D3494" w14:paraId="7134D221" w14:textId="77777777" w:rsidTr="004D1969">
        <w:tc>
          <w:tcPr>
            <w:tcW w:w="1072" w:type="dxa"/>
          </w:tcPr>
          <w:p w14:paraId="600C07B8" w14:textId="77777777" w:rsidR="00736E7B" w:rsidRPr="008D3494" w:rsidRDefault="00736E7B" w:rsidP="008D3494">
            <w:pPr>
              <w:spacing w:before="20" w:afterLines="20" w:after="48"/>
              <w:jc w:val="both"/>
              <w:rPr>
                <w:rFonts w:asciiTheme="majorBidi" w:hAnsiTheme="majorBidi" w:cstheme="majorBidi"/>
                <w:sz w:val="20"/>
                <w:szCs w:val="20"/>
              </w:rPr>
            </w:pPr>
            <w:proofErr w:type="spellStart"/>
            <w:r w:rsidRPr="008D3494">
              <w:rPr>
                <w:rFonts w:asciiTheme="majorBidi" w:hAnsiTheme="majorBidi" w:cstheme="majorBidi"/>
                <w:sz w:val="20"/>
                <w:szCs w:val="20"/>
              </w:rPr>
              <w:t>Emulgel</w:t>
            </w:r>
            <w:proofErr w:type="spellEnd"/>
            <w:r w:rsidRPr="008D3494">
              <w:rPr>
                <w:rFonts w:asciiTheme="majorBidi" w:hAnsiTheme="majorBidi" w:cstheme="majorBidi"/>
                <w:sz w:val="20"/>
                <w:szCs w:val="20"/>
              </w:rPr>
              <w:t xml:space="preserve"> (olive oil + </w:t>
            </w:r>
            <w:r w:rsidRPr="008D3494">
              <w:rPr>
                <w:rFonts w:asciiTheme="majorBidi" w:hAnsiTheme="majorBidi" w:cstheme="majorBidi"/>
                <w:sz w:val="20"/>
                <w:szCs w:val="20"/>
              </w:rPr>
              <w:lastRenderedPageBreak/>
              <w:t>Beeswax 8%</w:t>
            </w:r>
          </w:p>
        </w:tc>
        <w:tc>
          <w:tcPr>
            <w:tcW w:w="1032" w:type="dxa"/>
          </w:tcPr>
          <w:p w14:paraId="48910D69" w14:textId="7E933273"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lastRenderedPageBreak/>
              <w:t>5.2</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0.15</w:t>
            </w:r>
            <w:r w:rsidR="0004426C" w:rsidRPr="008D3494">
              <w:rPr>
                <w:rFonts w:asciiTheme="majorBidi" w:hAnsiTheme="majorBidi" w:cstheme="majorBidi"/>
                <w:sz w:val="20"/>
                <w:szCs w:val="20"/>
              </w:rPr>
              <w:t>b</w:t>
            </w:r>
          </w:p>
        </w:tc>
        <w:tc>
          <w:tcPr>
            <w:tcW w:w="993" w:type="dxa"/>
          </w:tcPr>
          <w:p w14:paraId="7FBC60BD" w14:textId="739CDD78"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1.18 ± 0.04</w:t>
            </w:r>
            <w:r w:rsidR="0068736E" w:rsidRPr="008D3494">
              <w:rPr>
                <w:rFonts w:asciiTheme="majorBidi" w:hAnsiTheme="majorBidi" w:cstheme="majorBidi"/>
                <w:sz w:val="20"/>
                <w:szCs w:val="20"/>
              </w:rPr>
              <w:t>b</w:t>
            </w:r>
          </w:p>
        </w:tc>
        <w:tc>
          <w:tcPr>
            <w:tcW w:w="1059" w:type="dxa"/>
          </w:tcPr>
          <w:p w14:paraId="78D82C91" w14:textId="75D391A0"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3.45 ± 0.12</w:t>
            </w:r>
            <w:r w:rsidR="0068736E" w:rsidRPr="008D3494">
              <w:rPr>
                <w:rFonts w:asciiTheme="majorBidi" w:hAnsiTheme="majorBidi" w:cstheme="majorBidi"/>
                <w:sz w:val="20"/>
                <w:szCs w:val="20"/>
              </w:rPr>
              <w:t>b</w:t>
            </w:r>
          </w:p>
        </w:tc>
        <w:tc>
          <w:tcPr>
            <w:tcW w:w="1230" w:type="dxa"/>
          </w:tcPr>
          <w:p w14:paraId="349BAAF6" w14:textId="54D82DE0"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6.7</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0.1</w:t>
            </w:r>
            <w:r w:rsidR="004900E7" w:rsidRPr="008D3494">
              <w:rPr>
                <w:rFonts w:asciiTheme="majorBidi" w:hAnsiTheme="majorBidi" w:cstheme="majorBidi"/>
                <w:sz w:val="20"/>
                <w:szCs w:val="20"/>
              </w:rPr>
              <w:t>2</w:t>
            </w:r>
            <w:r w:rsidR="0068736E" w:rsidRPr="008D3494">
              <w:rPr>
                <w:rFonts w:asciiTheme="majorBidi" w:hAnsiTheme="majorBidi" w:cstheme="majorBidi"/>
                <w:sz w:val="20"/>
                <w:szCs w:val="20"/>
              </w:rPr>
              <w:t>c</w:t>
            </w:r>
          </w:p>
        </w:tc>
        <w:tc>
          <w:tcPr>
            <w:tcW w:w="1086" w:type="dxa"/>
          </w:tcPr>
          <w:p w14:paraId="1832A4E6" w14:textId="4080E510"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6.08 ± 0.12</w:t>
            </w:r>
            <w:r w:rsidR="0068736E" w:rsidRPr="008D3494">
              <w:rPr>
                <w:rFonts w:asciiTheme="majorBidi" w:hAnsiTheme="majorBidi" w:cstheme="majorBidi"/>
                <w:sz w:val="20"/>
                <w:szCs w:val="20"/>
              </w:rPr>
              <w:t>c</w:t>
            </w:r>
          </w:p>
        </w:tc>
        <w:tc>
          <w:tcPr>
            <w:tcW w:w="749" w:type="dxa"/>
          </w:tcPr>
          <w:p w14:paraId="69ECC685" w14:textId="45D3D02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94.85 ± 0.50</w:t>
            </w:r>
            <w:r w:rsidR="0068736E" w:rsidRPr="008D3494">
              <w:rPr>
                <w:rFonts w:asciiTheme="majorBidi" w:hAnsiTheme="majorBidi" w:cstheme="majorBidi"/>
                <w:sz w:val="20"/>
                <w:szCs w:val="20"/>
              </w:rPr>
              <w:t>c</w:t>
            </w:r>
          </w:p>
        </w:tc>
        <w:tc>
          <w:tcPr>
            <w:tcW w:w="749" w:type="dxa"/>
          </w:tcPr>
          <w:p w14:paraId="0C38CF3A" w14:textId="11F4A742"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76.9</w:t>
            </w:r>
            <w:r w:rsidR="004900E7" w:rsidRPr="008D3494">
              <w:rPr>
                <w:rFonts w:asciiTheme="majorBidi" w:hAnsiTheme="majorBidi" w:cstheme="majorBidi"/>
                <w:sz w:val="20"/>
                <w:szCs w:val="20"/>
              </w:rPr>
              <w:t>3</w:t>
            </w:r>
            <w:r w:rsidRPr="008D3494">
              <w:rPr>
                <w:rFonts w:asciiTheme="majorBidi" w:hAnsiTheme="majorBidi" w:cstheme="majorBidi"/>
                <w:sz w:val="20"/>
                <w:szCs w:val="20"/>
              </w:rPr>
              <w:t xml:space="preserve"> ± 0.25</w:t>
            </w:r>
            <w:r w:rsidR="0068736E" w:rsidRPr="008D3494">
              <w:rPr>
                <w:rFonts w:asciiTheme="majorBidi" w:hAnsiTheme="majorBidi" w:cstheme="majorBidi"/>
                <w:sz w:val="20"/>
                <w:szCs w:val="20"/>
              </w:rPr>
              <w:t>b</w:t>
            </w:r>
          </w:p>
        </w:tc>
        <w:tc>
          <w:tcPr>
            <w:tcW w:w="631" w:type="dxa"/>
          </w:tcPr>
          <w:p w14:paraId="7A728B08" w14:textId="23B1E6D9"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 xml:space="preserve">-1.95 ± </w:t>
            </w:r>
            <w:r w:rsidRPr="008D3494">
              <w:rPr>
                <w:rFonts w:asciiTheme="majorBidi" w:hAnsiTheme="majorBidi" w:cstheme="majorBidi"/>
                <w:sz w:val="20"/>
                <w:szCs w:val="20"/>
              </w:rPr>
              <w:lastRenderedPageBreak/>
              <w:t>0.04</w:t>
            </w:r>
            <w:r w:rsidR="0068736E" w:rsidRPr="008D3494">
              <w:rPr>
                <w:rFonts w:asciiTheme="majorBidi" w:hAnsiTheme="majorBidi" w:cstheme="majorBidi"/>
                <w:sz w:val="20"/>
                <w:szCs w:val="20"/>
              </w:rPr>
              <w:t>c</w:t>
            </w:r>
          </w:p>
        </w:tc>
        <w:tc>
          <w:tcPr>
            <w:tcW w:w="749" w:type="dxa"/>
          </w:tcPr>
          <w:p w14:paraId="174C9D22" w14:textId="14163A5F"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lastRenderedPageBreak/>
              <w:t>16.85 ± 0.18</w:t>
            </w:r>
            <w:r w:rsidR="0068736E" w:rsidRPr="008D3494">
              <w:rPr>
                <w:rFonts w:asciiTheme="majorBidi" w:hAnsiTheme="majorBidi" w:cstheme="majorBidi"/>
                <w:sz w:val="20"/>
                <w:szCs w:val="20"/>
              </w:rPr>
              <w:t>b</w:t>
            </w:r>
          </w:p>
        </w:tc>
      </w:tr>
      <w:tr w:rsidR="00736E7B" w:rsidRPr="008D3494" w14:paraId="26933B86" w14:textId="77777777" w:rsidTr="004D1969">
        <w:tc>
          <w:tcPr>
            <w:tcW w:w="1072" w:type="dxa"/>
          </w:tcPr>
          <w:p w14:paraId="126E1F59" w14:textId="77777777" w:rsidR="00736E7B" w:rsidRPr="008D3494" w:rsidRDefault="00736E7B" w:rsidP="008D3494">
            <w:pPr>
              <w:spacing w:before="20" w:afterLines="20" w:after="48"/>
              <w:jc w:val="both"/>
              <w:rPr>
                <w:rFonts w:asciiTheme="majorBidi" w:hAnsiTheme="majorBidi" w:cstheme="majorBidi"/>
                <w:sz w:val="20"/>
                <w:szCs w:val="20"/>
              </w:rPr>
            </w:pPr>
            <w:proofErr w:type="spellStart"/>
            <w:r w:rsidRPr="008D3494">
              <w:rPr>
                <w:rFonts w:asciiTheme="majorBidi" w:hAnsiTheme="majorBidi" w:cstheme="majorBidi"/>
                <w:sz w:val="20"/>
                <w:szCs w:val="20"/>
              </w:rPr>
              <w:t>Emulgel</w:t>
            </w:r>
            <w:proofErr w:type="spellEnd"/>
            <w:r w:rsidRPr="008D3494">
              <w:rPr>
                <w:rFonts w:asciiTheme="majorBidi" w:hAnsiTheme="majorBidi" w:cstheme="majorBidi"/>
                <w:sz w:val="20"/>
                <w:szCs w:val="20"/>
              </w:rPr>
              <w:t xml:space="preserve"> (olive oil + Beeswax 10%</w:t>
            </w:r>
          </w:p>
        </w:tc>
        <w:tc>
          <w:tcPr>
            <w:tcW w:w="1032" w:type="dxa"/>
          </w:tcPr>
          <w:p w14:paraId="25B5476A" w14:textId="700356B1"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4.3</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0.1</w:t>
            </w:r>
            <w:r w:rsidR="004900E7" w:rsidRPr="008D3494">
              <w:rPr>
                <w:rFonts w:asciiTheme="majorBidi" w:hAnsiTheme="majorBidi" w:cstheme="majorBidi"/>
                <w:sz w:val="20"/>
                <w:szCs w:val="20"/>
              </w:rPr>
              <w:t>2</w:t>
            </w:r>
            <w:r w:rsidR="0004426C" w:rsidRPr="008D3494">
              <w:rPr>
                <w:rFonts w:asciiTheme="majorBidi" w:hAnsiTheme="majorBidi" w:cstheme="majorBidi"/>
                <w:sz w:val="20"/>
                <w:szCs w:val="20"/>
              </w:rPr>
              <w:t>c</w:t>
            </w:r>
          </w:p>
        </w:tc>
        <w:tc>
          <w:tcPr>
            <w:tcW w:w="993" w:type="dxa"/>
          </w:tcPr>
          <w:p w14:paraId="36817C2F" w14:textId="3A2D36D2"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1.20 ± 0.03</w:t>
            </w:r>
            <w:r w:rsidR="0068736E" w:rsidRPr="008D3494">
              <w:rPr>
                <w:rFonts w:asciiTheme="majorBidi" w:hAnsiTheme="majorBidi" w:cstheme="majorBidi"/>
                <w:sz w:val="20"/>
                <w:szCs w:val="20"/>
              </w:rPr>
              <w:t>ab</w:t>
            </w:r>
          </w:p>
        </w:tc>
        <w:tc>
          <w:tcPr>
            <w:tcW w:w="1059" w:type="dxa"/>
          </w:tcPr>
          <w:p w14:paraId="2085E647" w14:textId="50868FA6"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3.2</w:t>
            </w:r>
            <w:r w:rsidR="004900E7" w:rsidRPr="008D3494">
              <w:rPr>
                <w:rFonts w:asciiTheme="majorBidi" w:hAnsiTheme="majorBidi" w:cstheme="majorBidi"/>
                <w:sz w:val="20"/>
                <w:szCs w:val="20"/>
              </w:rPr>
              <w:t>3</w:t>
            </w:r>
            <w:r w:rsidRPr="008D3494">
              <w:rPr>
                <w:rFonts w:asciiTheme="majorBidi" w:hAnsiTheme="majorBidi" w:cstheme="majorBidi"/>
                <w:sz w:val="20"/>
                <w:szCs w:val="20"/>
              </w:rPr>
              <w:t xml:space="preserve"> ± 0.08</w:t>
            </w:r>
            <w:r w:rsidR="0068736E" w:rsidRPr="008D3494">
              <w:rPr>
                <w:rFonts w:asciiTheme="majorBidi" w:hAnsiTheme="majorBidi" w:cstheme="majorBidi"/>
                <w:sz w:val="20"/>
                <w:szCs w:val="20"/>
              </w:rPr>
              <w:t>c</w:t>
            </w:r>
          </w:p>
        </w:tc>
        <w:tc>
          <w:tcPr>
            <w:tcW w:w="1230" w:type="dxa"/>
          </w:tcPr>
          <w:p w14:paraId="6D288203" w14:textId="51D78A0E"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7.5</w:t>
            </w:r>
            <w:r w:rsidR="004900E7" w:rsidRPr="008D3494">
              <w:rPr>
                <w:rFonts w:asciiTheme="majorBidi" w:hAnsiTheme="majorBidi" w:cstheme="majorBidi"/>
                <w:sz w:val="20"/>
                <w:szCs w:val="20"/>
              </w:rPr>
              <w:t>3</w:t>
            </w:r>
            <w:r w:rsidRPr="008D3494">
              <w:rPr>
                <w:rFonts w:asciiTheme="majorBidi" w:hAnsiTheme="majorBidi" w:cstheme="majorBidi"/>
                <w:sz w:val="20"/>
                <w:szCs w:val="20"/>
              </w:rPr>
              <w:t xml:space="preserve"> ± 0.12</w:t>
            </w:r>
            <w:r w:rsidR="0068736E" w:rsidRPr="008D3494">
              <w:rPr>
                <w:rFonts w:asciiTheme="majorBidi" w:hAnsiTheme="majorBidi" w:cstheme="majorBidi"/>
                <w:sz w:val="20"/>
                <w:szCs w:val="20"/>
              </w:rPr>
              <w:t>b</w:t>
            </w:r>
          </w:p>
        </w:tc>
        <w:tc>
          <w:tcPr>
            <w:tcW w:w="1086" w:type="dxa"/>
          </w:tcPr>
          <w:p w14:paraId="4BDFE50B" w14:textId="745A1FBF"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7.9</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0.15</w:t>
            </w:r>
            <w:r w:rsidR="0068736E" w:rsidRPr="008D3494">
              <w:rPr>
                <w:rFonts w:asciiTheme="majorBidi" w:hAnsiTheme="majorBidi" w:cstheme="majorBidi"/>
                <w:sz w:val="20"/>
                <w:szCs w:val="20"/>
              </w:rPr>
              <w:t>b</w:t>
            </w:r>
          </w:p>
        </w:tc>
        <w:tc>
          <w:tcPr>
            <w:tcW w:w="749" w:type="dxa"/>
          </w:tcPr>
          <w:p w14:paraId="6762BA20" w14:textId="0D02F73E"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96.1</w:t>
            </w:r>
            <w:r w:rsidR="004900E7" w:rsidRPr="008D3494">
              <w:rPr>
                <w:rFonts w:asciiTheme="majorBidi" w:hAnsiTheme="majorBidi" w:cstheme="majorBidi"/>
                <w:sz w:val="20"/>
                <w:szCs w:val="20"/>
              </w:rPr>
              <w:t>4</w:t>
            </w:r>
            <w:r w:rsidRPr="008D3494">
              <w:rPr>
                <w:rFonts w:asciiTheme="majorBidi" w:hAnsiTheme="majorBidi" w:cstheme="majorBidi"/>
                <w:sz w:val="20"/>
                <w:szCs w:val="20"/>
              </w:rPr>
              <w:t xml:space="preserve"> ± 0.45</w:t>
            </w:r>
            <w:r w:rsidR="0068736E" w:rsidRPr="008D3494">
              <w:rPr>
                <w:rFonts w:asciiTheme="majorBidi" w:hAnsiTheme="majorBidi" w:cstheme="majorBidi"/>
                <w:sz w:val="20"/>
                <w:szCs w:val="20"/>
              </w:rPr>
              <w:t>b</w:t>
            </w:r>
          </w:p>
        </w:tc>
        <w:tc>
          <w:tcPr>
            <w:tcW w:w="749" w:type="dxa"/>
          </w:tcPr>
          <w:p w14:paraId="66A4AD56" w14:textId="71C14CB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75.40 ± 0.28</w:t>
            </w:r>
            <w:r w:rsidR="0068736E" w:rsidRPr="008D3494">
              <w:rPr>
                <w:rFonts w:asciiTheme="majorBidi" w:hAnsiTheme="majorBidi" w:cstheme="majorBidi"/>
                <w:sz w:val="20"/>
                <w:szCs w:val="20"/>
              </w:rPr>
              <w:t>c</w:t>
            </w:r>
          </w:p>
        </w:tc>
        <w:tc>
          <w:tcPr>
            <w:tcW w:w="631" w:type="dxa"/>
          </w:tcPr>
          <w:p w14:paraId="569AB8EC" w14:textId="0453F385"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-1.8</w:t>
            </w:r>
            <w:r w:rsidR="004900E7" w:rsidRPr="008D3494">
              <w:rPr>
                <w:rFonts w:asciiTheme="majorBidi" w:hAnsiTheme="majorBidi" w:cstheme="majorBidi"/>
                <w:sz w:val="20"/>
                <w:szCs w:val="20"/>
              </w:rPr>
              <w:t>3</w:t>
            </w:r>
            <w:r w:rsidRPr="008D3494">
              <w:rPr>
                <w:rFonts w:asciiTheme="majorBidi" w:hAnsiTheme="majorBidi" w:cstheme="majorBidi"/>
                <w:sz w:val="20"/>
                <w:szCs w:val="20"/>
              </w:rPr>
              <w:t xml:space="preserve"> ± 0.03</w:t>
            </w:r>
            <w:r w:rsidR="0068736E" w:rsidRPr="008D3494">
              <w:rPr>
                <w:rFonts w:asciiTheme="majorBidi" w:hAnsiTheme="majorBidi" w:cstheme="majorBidi"/>
                <w:sz w:val="20"/>
                <w:szCs w:val="20"/>
              </w:rPr>
              <w:t>b</w:t>
            </w:r>
          </w:p>
        </w:tc>
        <w:tc>
          <w:tcPr>
            <w:tcW w:w="749" w:type="dxa"/>
          </w:tcPr>
          <w:p w14:paraId="08B5192B" w14:textId="33CA09B5"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16.3</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0.16</w:t>
            </w:r>
            <w:r w:rsidR="0068736E" w:rsidRPr="008D3494">
              <w:rPr>
                <w:rFonts w:asciiTheme="majorBidi" w:hAnsiTheme="majorBidi" w:cstheme="majorBidi"/>
                <w:sz w:val="20"/>
                <w:szCs w:val="20"/>
              </w:rPr>
              <w:t>c</w:t>
            </w:r>
          </w:p>
        </w:tc>
      </w:tr>
      <w:tr w:rsidR="00736E7B" w:rsidRPr="008D3494" w14:paraId="026AC432" w14:textId="77777777" w:rsidTr="004D1969">
        <w:tc>
          <w:tcPr>
            <w:tcW w:w="1072" w:type="dxa"/>
          </w:tcPr>
          <w:p w14:paraId="795F404B" w14:textId="77777777" w:rsidR="00736E7B" w:rsidRPr="008D3494" w:rsidRDefault="00736E7B" w:rsidP="008D3494">
            <w:pPr>
              <w:spacing w:before="20" w:afterLines="20" w:after="48"/>
              <w:jc w:val="both"/>
              <w:rPr>
                <w:rFonts w:asciiTheme="majorBidi" w:hAnsiTheme="majorBidi" w:cstheme="majorBidi"/>
                <w:sz w:val="20"/>
                <w:szCs w:val="20"/>
              </w:rPr>
            </w:pPr>
            <w:proofErr w:type="spellStart"/>
            <w:r w:rsidRPr="008D3494">
              <w:rPr>
                <w:rFonts w:asciiTheme="majorBidi" w:hAnsiTheme="majorBidi" w:cstheme="majorBidi"/>
                <w:sz w:val="20"/>
                <w:szCs w:val="20"/>
              </w:rPr>
              <w:t>Emulgel</w:t>
            </w:r>
            <w:proofErr w:type="spellEnd"/>
            <w:r w:rsidRPr="008D3494">
              <w:rPr>
                <w:rFonts w:asciiTheme="majorBidi" w:hAnsiTheme="majorBidi" w:cstheme="majorBidi"/>
                <w:sz w:val="20"/>
                <w:szCs w:val="20"/>
              </w:rPr>
              <w:t xml:space="preserve"> (olive oil + Beeswax 12%</w:t>
            </w:r>
          </w:p>
        </w:tc>
        <w:tc>
          <w:tcPr>
            <w:tcW w:w="1032" w:type="dxa"/>
          </w:tcPr>
          <w:p w14:paraId="56327B6D" w14:textId="4B21BA50"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3.6</w:t>
            </w:r>
            <w:r w:rsidR="004900E7" w:rsidRPr="008D3494">
              <w:rPr>
                <w:rFonts w:asciiTheme="majorBidi" w:hAnsiTheme="majorBidi" w:cstheme="majorBidi"/>
                <w:sz w:val="20"/>
                <w:szCs w:val="20"/>
              </w:rPr>
              <w:t>3</w:t>
            </w:r>
            <w:r w:rsidRPr="008D3494">
              <w:rPr>
                <w:rFonts w:asciiTheme="majorBidi" w:hAnsiTheme="majorBidi" w:cstheme="majorBidi"/>
                <w:sz w:val="20"/>
                <w:szCs w:val="20"/>
              </w:rPr>
              <w:t xml:space="preserve"> ± 0.12</w:t>
            </w:r>
            <w:r w:rsidR="0004426C" w:rsidRPr="008D3494">
              <w:rPr>
                <w:rFonts w:asciiTheme="majorBidi" w:hAnsiTheme="majorBidi" w:cstheme="majorBidi"/>
                <w:sz w:val="20"/>
                <w:szCs w:val="20"/>
              </w:rPr>
              <w:t>d</w:t>
            </w:r>
          </w:p>
        </w:tc>
        <w:tc>
          <w:tcPr>
            <w:tcW w:w="993" w:type="dxa"/>
          </w:tcPr>
          <w:p w14:paraId="69B5D9F0" w14:textId="18E8E887"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1.25 ± 0.05</w:t>
            </w:r>
            <w:r w:rsidR="0068736E" w:rsidRPr="008D3494">
              <w:rPr>
                <w:rFonts w:asciiTheme="majorBidi" w:hAnsiTheme="majorBidi" w:cstheme="majorBidi"/>
                <w:sz w:val="20"/>
                <w:szCs w:val="20"/>
              </w:rPr>
              <w:t>a</w:t>
            </w:r>
          </w:p>
        </w:tc>
        <w:tc>
          <w:tcPr>
            <w:tcW w:w="1059" w:type="dxa"/>
          </w:tcPr>
          <w:p w14:paraId="0076C820" w14:textId="5541BC21"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2.95 ± 0.07</w:t>
            </w:r>
            <w:r w:rsidR="0068736E" w:rsidRPr="008D3494">
              <w:rPr>
                <w:rFonts w:asciiTheme="majorBidi" w:hAnsiTheme="majorBidi" w:cstheme="majorBidi"/>
                <w:sz w:val="20"/>
                <w:szCs w:val="20"/>
              </w:rPr>
              <w:t>d</w:t>
            </w:r>
          </w:p>
        </w:tc>
        <w:tc>
          <w:tcPr>
            <w:tcW w:w="1230" w:type="dxa"/>
          </w:tcPr>
          <w:p w14:paraId="053191E6" w14:textId="55DB1C3F"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8.3</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0.14</w:t>
            </w:r>
            <w:r w:rsidR="0068736E" w:rsidRPr="008D3494">
              <w:rPr>
                <w:rFonts w:asciiTheme="majorBidi" w:hAnsiTheme="majorBidi" w:cstheme="majorBidi"/>
                <w:sz w:val="20"/>
                <w:szCs w:val="20"/>
              </w:rPr>
              <w:t>a</w:t>
            </w:r>
          </w:p>
        </w:tc>
        <w:tc>
          <w:tcPr>
            <w:tcW w:w="1086" w:type="dxa"/>
          </w:tcPr>
          <w:p w14:paraId="67E8115F" w14:textId="2A5AB18C"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9.25 ± 0.18</w:t>
            </w:r>
            <w:r w:rsidR="0068736E" w:rsidRPr="008D3494">
              <w:rPr>
                <w:rFonts w:asciiTheme="majorBidi" w:hAnsiTheme="majorBidi" w:cstheme="majorBidi"/>
                <w:sz w:val="20"/>
                <w:szCs w:val="20"/>
              </w:rPr>
              <w:t>a</w:t>
            </w:r>
          </w:p>
        </w:tc>
        <w:tc>
          <w:tcPr>
            <w:tcW w:w="749" w:type="dxa"/>
          </w:tcPr>
          <w:p w14:paraId="4CEF479F" w14:textId="5B0C96D3"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97.35 ± 0.4</w:t>
            </w:r>
            <w:r w:rsidR="004900E7" w:rsidRPr="008D3494">
              <w:rPr>
                <w:rFonts w:asciiTheme="majorBidi" w:hAnsiTheme="majorBidi" w:cstheme="majorBidi"/>
                <w:sz w:val="20"/>
                <w:szCs w:val="20"/>
              </w:rPr>
              <w:t>2</w:t>
            </w:r>
            <w:r w:rsidR="0068736E" w:rsidRPr="008D3494">
              <w:rPr>
                <w:rFonts w:asciiTheme="majorBidi" w:hAnsiTheme="majorBidi" w:cstheme="majorBidi"/>
                <w:sz w:val="20"/>
                <w:szCs w:val="20"/>
              </w:rPr>
              <w:t>a</w:t>
            </w:r>
          </w:p>
        </w:tc>
        <w:tc>
          <w:tcPr>
            <w:tcW w:w="749" w:type="dxa"/>
          </w:tcPr>
          <w:p w14:paraId="73F54084" w14:textId="1FA8FC19"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73.8</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0.3</w:t>
            </w:r>
            <w:r w:rsidR="004900E7" w:rsidRPr="008D3494">
              <w:rPr>
                <w:rFonts w:asciiTheme="majorBidi" w:hAnsiTheme="majorBidi" w:cstheme="majorBidi"/>
                <w:sz w:val="20"/>
                <w:szCs w:val="20"/>
              </w:rPr>
              <w:t>1</w:t>
            </w:r>
            <w:r w:rsidR="0068736E" w:rsidRPr="008D3494">
              <w:rPr>
                <w:rFonts w:asciiTheme="majorBidi" w:hAnsiTheme="majorBidi" w:cstheme="majorBidi"/>
                <w:sz w:val="20"/>
                <w:szCs w:val="20"/>
              </w:rPr>
              <w:t>d</w:t>
            </w:r>
          </w:p>
        </w:tc>
        <w:tc>
          <w:tcPr>
            <w:tcW w:w="631" w:type="dxa"/>
          </w:tcPr>
          <w:p w14:paraId="22B90130" w14:textId="30DC090D"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-1.7</w:t>
            </w:r>
            <w:r w:rsidR="004900E7" w:rsidRPr="008D3494">
              <w:rPr>
                <w:rFonts w:asciiTheme="majorBidi" w:hAnsiTheme="majorBidi" w:cstheme="majorBidi"/>
                <w:sz w:val="20"/>
                <w:szCs w:val="20"/>
              </w:rPr>
              <w:t>2</w:t>
            </w:r>
            <w:r w:rsidRPr="008D3494">
              <w:rPr>
                <w:rFonts w:asciiTheme="majorBidi" w:hAnsiTheme="majorBidi" w:cstheme="majorBidi"/>
                <w:sz w:val="20"/>
                <w:szCs w:val="20"/>
              </w:rPr>
              <w:t xml:space="preserve"> ± 0.03</w:t>
            </w:r>
            <w:r w:rsidR="0068736E" w:rsidRPr="008D3494">
              <w:rPr>
                <w:rFonts w:asciiTheme="majorBidi" w:hAnsiTheme="majorBidi" w:cstheme="majorBidi"/>
                <w:sz w:val="20"/>
                <w:szCs w:val="20"/>
              </w:rPr>
              <w:t>a</w:t>
            </w:r>
          </w:p>
        </w:tc>
        <w:tc>
          <w:tcPr>
            <w:tcW w:w="749" w:type="dxa"/>
          </w:tcPr>
          <w:p w14:paraId="2E6F6462" w14:textId="68E32B42" w:rsidR="00736E7B" w:rsidRPr="008D3494" w:rsidRDefault="00736E7B" w:rsidP="008D3494">
            <w:pPr>
              <w:spacing w:before="20" w:afterLines="20" w:after="48"/>
              <w:jc w:val="both"/>
              <w:rPr>
                <w:rFonts w:asciiTheme="majorBidi" w:hAnsiTheme="majorBidi" w:cstheme="majorBidi"/>
                <w:sz w:val="20"/>
                <w:szCs w:val="20"/>
              </w:rPr>
            </w:pPr>
            <w:r w:rsidRPr="008D3494">
              <w:rPr>
                <w:rFonts w:asciiTheme="majorBidi" w:hAnsiTheme="majorBidi" w:cstheme="majorBidi"/>
                <w:sz w:val="20"/>
                <w:szCs w:val="20"/>
              </w:rPr>
              <w:t>15.85 ± 0.15</w:t>
            </w:r>
            <w:r w:rsidR="0068736E" w:rsidRPr="008D3494">
              <w:rPr>
                <w:rFonts w:asciiTheme="majorBidi" w:hAnsiTheme="majorBidi" w:cstheme="majorBidi"/>
                <w:sz w:val="20"/>
                <w:szCs w:val="20"/>
              </w:rPr>
              <w:t>d</w:t>
            </w:r>
          </w:p>
        </w:tc>
      </w:tr>
    </w:tbl>
    <w:p w14:paraId="54F5554E" w14:textId="51A76428" w:rsidR="006E68A5" w:rsidRPr="008D3494" w:rsidRDefault="006E68A5" w:rsidP="008D3494">
      <w:pPr>
        <w:jc w:val="both"/>
        <w:rPr>
          <w:rFonts w:asciiTheme="majorBidi" w:hAnsiTheme="majorBidi" w:cstheme="majorBidi"/>
          <w:sz w:val="20"/>
          <w:szCs w:val="20"/>
        </w:rPr>
      </w:pPr>
      <w:r w:rsidRPr="008D3494">
        <w:rPr>
          <w:rStyle w:val="Emphasis"/>
          <w:rFonts w:asciiTheme="majorBidi" w:hAnsiTheme="majorBidi" w:cstheme="majorBidi"/>
          <w:sz w:val="20"/>
          <w:szCs w:val="20"/>
        </w:rPr>
        <w:t>Values are expressed as mean ± standard deviation (n = 3). OBC = Oil Binding Capacity; L</w:t>
      </w:r>
      <w:r w:rsidRPr="008D3494">
        <w:rPr>
          <w:rFonts w:asciiTheme="majorBidi" w:hAnsiTheme="majorBidi" w:cstheme="majorBidi"/>
          <w:sz w:val="20"/>
          <w:szCs w:val="20"/>
        </w:rPr>
        <w:t xml:space="preserve">, a*, b* = CIE color parameters representing lightness, redness/greenness, and yellowness/blueness, </w:t>
      </w:r>
      <w:r w:rsidR="00C95116" w:rsidRPr="008D3494">
        <w:rPr>
          <w:rFonts w:asciiTheme="majorBidi" w:hAnsiTheme="majorBidi" w:cstheme="majorBidi"/>
          <w:sz w:val="20"/>
          <w:szCs w:val="20"/>
        </w:rPr>
        <w:t>respectively. *</w:t>
      </w:r>
    </w:p>
    <w:p w14:paraId="1DBA245B" w14:textId="77777777" w:rsidR="0025333E" w:rsidRPr="008D3494" w:rsidRDefault="0025333E" w:rsidP="008D3494">
      <w:pPr>
        <w:jc w:val="both"/>
        <w:rPr>
          <w:rFonts w:asciiTheme="majorBidi" w:hAnsiTheme="majorBidi" w:cstheme="majorBidi"/>
          <w:sz w:val="20"/>
          <w:szCs w:val="20"/>
        </w:rPr>
      </w:pPr>
    </w:p>
    <w:p w14:paraId="69EC942E" w14:textId="68112C8F" w:rsidR="00BD05B8" w:rsidRPr="008D3494" w:rsidRDefault="006E68A5" w:rsidP="008D3494">
      <w:pPr>
        <w:spacing w:before="20" w:afterLines="20" w:after="48" w:line="240" w:lineRule="auto"/>
        <w:jc w:val="both"/>
        <w:rPr>
          <w:rFonts w:asciiTheme="majorBidi" w:hAnsiTheme="majorBidi" w:cstheme="majorBidi"/>
          <w:b/>
          <w:bCs/>
          <w:sz w:val="28"/>
          <w:szCs w:val="28"/>
        </w:rPr>
      </w:pPr>
      <w:r w:rsidRPr="008D3494">
        <w:rPr>
          <w:rStyle w:val="Strong"/>
          <w:rFonts w:asciiTheme="majorBidi" w:hAnsiTheme="majorBidi" w:cstheme="majorBidi"/>
          <w:sz w:val="28"/>
          <w:szCs w:val="28"/>
        </w:rPr>
        <w:t>Table</w:t>
      </w:r>
      <w:r w:rsidR="00BD05B8" w:rsidRPr="008D3494">
        <w:rPr>
          <w:rStyle w:val="Strong"/>
          <w:rFonts w:asciiTheme="majorBidi" w:hAnsiTheme="majorBidi" w:cstheme="majorBidi"/>
          <w:sz w:val="28"/>
          <w:szCs w:val="28"/>
        </w:rPr>
        <w:t xml:space="preserve"> </w:t>
      </w:r>
      <w:r w:rsidR="00C75B9E">
        <w:rPr>
          <w:rStyle w:val="Strong"/>
          <w:rFonts w:asciiTheme="majorBidi" w:hAnsiTheme="majorBidi" w:cstheme="majorBidi"/>
          <w:sz w:val="28"/>
          <w:szCs w:val="28"/>
        </w:rPr>
        <w:t>3</w:t>
      </w:r>
      <w:r w:rsidRPr="008D3494">
        <w:rPr>
          <w:rStyle w:val="Strong"/>
          <w:rFonts w:asciiTheme="majorBidi" w:hAnsiTheme="majorBidi" w:cstheme="majorBidi"/>
          <w:sz w:val="28"/>
          <w:szCs w:val="28"/>
        </w:rPr>
        <w:t xml:space="preserve">. </w:t>
      </w:r>
      <w:r w:rsidR="00BD05B8" w:rsidRPr="008D3494">
        <w:rPr>
          <w:rStyle w:val="Strong"/>
          <w:rFonts w:asciiTheme="majorBidi" w:hAnsiTheme="majorBidi" w:cstheme="majorBidi"/>
          <w:sz w:val="28"/>
          <w:szCs w:val="28"/>
        </w:rPr>
        <w:t xml:space="preserve">Impact of different beeswax concentrations on Fatty Acid Composition of Olive Oil and Olive Oil-Based </w:t>
      </w:r>
      <w:proofErr w:type="spellStart"/>
      <w:r w:rsidR="00285FF2" w:rsidRPr="008D3494">
        <w:rPr>
          <w:rStyle w:val="Strong"/>
          <w:rFonts w:asciiTheme="majorBidi" w:hAnsiTheme="majorBidi" w:cstheme="majorBidi"/>
          <w:sz w:val="28"/>
          <w:szCs w:val="28"/>
        </w:rPr>
        <w:t>emulgels</w:t>
      </w:r>
      <w:proofErr w:type="spellEnd"/>
      <w:r w:rsidR="00285FF2" w:rsidRPr="008D3494">
        <w:rPr>
          <w:rStyle w:val="Strong"/>
          <w:rFonts w:asciiTheme="majorBidi" w:hAnsiTheme="majorBidi" w:cstheme="majorBidi"/>
          <w:sz w:val="28"/>
          <w:szCs w:val="28"/>
        </w:rPr>
        <w:t xml:space="preserve"> </w:t>
      </w:r>
      <w:r w:rsidRPr="008D3494">
        <w:rPr>
          <w:rStyle w:val="Strong"/>
          <w:rFonts w:asciiTheme="majorBidi" w:hAnsiTheme="majorBidi" w:cstheme="majorBidi"/>
          <w:sz w:val="28"/>
          <w:szCs w:val="28"/>
        </w:rPr>
        <w:t>(% of Total Fatty Acids)</w:t>
      </w:r>
      <w:r w:rsidR="00285FF2" w:rsidRPr="008D3494">
        <w:rPr>
          <w:rStyle w:val="Strong"/>
          <w:rFonts w:asciiTheme="majorBidi" w:hAnsiTheme="majorBidi" w:cstheme="majorBidi"/>
          <w:sz w:val="28"/>
          <w:szCs w:val="28"/>
        </w:rPr>
        <w:t>.</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6E68A5" w:rsidRPr="008D3494" w14:paraId="7E18D995" w14:textId="77777777" w:rsidTr="0068564B">
        <w:tc>
          <w:tcPr>
            <w:tcW w:w="1558" w:type="dxa"/>
          </w:tcPr>
          <w:p w14:paraId="388ADB95"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 xml:space="preserve">Sample </w:t>
            </w:r>
          </w:p>
        </w:tc>
        <w:tc>
          <w:tcPr>
            <w:tcW w:w="1558" w:type="dxa"/>
          </w:tcPr>
          <w:p w14:paraId="4216B27A"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Stearic (C18:0)</w:t>
            </w:r>
          </w:p>
        </w:tc>
        <w:tc>
          <w:tcPr>
            <w:tcW w:w="1558" w:type="dxa"/>
          </w:tcPr>
          <w:p w14:paraId="7BC9D9DE"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Palmitic (C16:0)</w:t>
            </w:r>
          </w:p>
        </w:tc>
        <w:tc>
          <w:tcPr>
            <w:tcW w:w="1558" w:type="dxa"/>
          </w:tcPr>
          <w:p w14:paraId="09B81AE7"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Oleic (C18:1)</w:t>
            </w:r>
          </w:p>
        </w:tc>
        <w:tc>
          <w:tcPr>
            <w:tcW w:w="1559" w:type="dxa"/>
          </w:tcPr>
          <w:p w14:paraId="76ECD021"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Linoleic (C18:2)</w:t>
            </w:r>
          </w:p>
        </w:tc>
        <w:tc>
          <w:tcPr>
            <w:tcW w:w="1559" w:type="dxa"/>
          </w:tcPr>
          <w:p w14:paraId="75F97560"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Linolenic (C18:3)</w:t>
            </w:r>
          </w:p>
        </w:tc>
      </w:tr>
      <w:tr w:rsidR="006E68A5" w:rsidRPr="008D3494" w14:paraId="5BDE215A" w14:textId="77777777" w:rsidTr="0068564B">
        <w:tc>
          <w:tcPr>
            <w:tcW w:w="1558" w:type="dxa"/>
          </w:tcPr>
          <w:p w14:paraId="1A60371F" w14:textId="77777777" w:rsidR="006E68A5" w:rsidRPr="008D3494" w:rsidRDefault="006E68A5" w:rsidP="008D3494">
            <w:pPr>
              <w:spacing w:before="20" w:afterLines="20" w:after="48"/>
              <w:jc w:val="both"/>
              <w:rPr>
                <w:rFonts w:asciiTheme="majorBidi" w:hAnsiTheme="majorBidi" w:cstheme="majorBidi"/>
                <w:sz w:val="28"/>
                <w:szCs w:val="28"/>
                <w:lang w:bidi="ar-EG"/>
              </w:rPr>
            </w:pPr>
            <w:r w:rsidRPr="008D3494">
              <w:rPr>
                <w:rFonts w:asciiTheme="majorBidi" w:hAnsiTheme="majorBidi" w:cstheme="majorBidi"/>
                <w:sz w:val="28"/>
                <w:szCs w:val="28"/>
              </w:rPr>
              <w:t>Olive oil</w:t>
            </w:r>
          </w:p>
        </w:tc>
        <w:tc>
          <w:tcPr>
            <w:tcW w:w="1558" w:type="dxa"/>
          </w:tcPr>
          <w:p w14:paraId="782F5BD4" w14:textId="48531515"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2.7</w:t>
            </w:r>
            <w:r w:rsidR="006049E6" w:rsidRPr="008D3494">
              <w:rPr>
                <w:rFonts w:asciiTheme="majorBidi" w:hAnsiTheme="majorBidi" w:cstheme="majorBidi"/>
                <w:sz w:val="28"/>
                <w:szCs w:val="28"/>
              </w:rPr>
              <w:t>3</w:t>
            </w:r>
            <w:r w:rsidRPr="008D3494">
              <w:rPr>
                <w:rFonts w:asciiTheme="majorBidi" w:hAnsiTheme="majorBidi" w:cstheme="majorBidi"/>
                <w:sz w:val="28"/>
                <w:szCs w:val="28"/>
              </w:rPr>
              <w:t xml:space="preserve"> ± 0.05</w:t>
            </w:r>
            <w:r w:rsidR="001532A7" w:rsidRPr="008D3494">
              <w:rPr>
                <w:rFonts w:asciiTheme="majorBidi" w:hAnsiTheme="majorBidi" w:cstheme="majorBidi"/>
                <w:sz w:val="28"/>
                <w:szCs w:val="28"/>
              </w:rPr>
              <w:t>b</w:t>
            </w:r>
          </w:p>
        </w:tc>
        <w:tc>
          <w:tcPr>
            <w:tcW w:w="1558" w:type="dxa"/>
          </w:tcPr>
          <w:p w14:paraId="4BE2BD5D" w14:textId="5FA6DE35"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11.2</w:t>
            </w:r>
            <w:r w:rsidR="006049E6" w:rsidRPr="008D3494">
              <w:rPr>
                <w:rFonts w:asciiTheme="majorBidi" w:hAnsiTheme="majorBidi" w:cstheme="majorBidi"/>
                <w:sz w:val="28"/>
                <w:szCs w:val="28"/>
              </w:rPr>
              <w:t>1</w:t>
            </w:r>
            <w:r w:rsidRPr="008D3494">
              <w:rPr>
                <w:rFonts w:asciiTheme="majorBidi" w:hAnsiTheme="majorBidi" w:cstheme="majorBidi"/>
                <w:sz w:val="28"/>
                <w:szCs w:val="28"/>
              </w:rPr>
              <w:t xml:space="preserve"> ± 0.1</w:t>
            </w:r>
            <w:r w:rsidR="006049E6" w:rsidRPr="008D3494">
              <w:rPr>
                <w:rFonts w:asciiTheme="majorBidi" w:hAnsiTheme="majorBidi" w:cstheme="majorBidi"/>
                <w:sz w:val="28"/>
                <w:szCs w:val="28"/>
              </w:rPr>
              <w:t>3</w:t>
            </w:r>
            <w:r w:rsidR="001532A7" w:rsidRPr="008D3494">
              <w:rPr>
                <w:rFonts w:asciiTheme="majorBidi" w:hAnsiTheme="majorBidi" w:cstheme="majorBidi"/>
                <w:sz w:val="28"/>
                <w:szCs w:val="28"/>
              </w:rPr>
              <w:t>b</w:t>
            </w:r>
          </w:p>
        </w:tc>
        <w:tc>
          <w:tcPr>
            <w:tcW w:w="1558" w:type="dxa"/>
          </w:tcPr>
          <w:p w14:paraId="5487819C" w14:textId="1FA77B10"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73.</w:t>
            </w:r>
            <w:r w:rsidR="006049E6" w:rsidRPr="008D3494">
              <w:rPr>
                <w:rFonts w:asciiTheme="majorBidi" w:hAnsiTheme="majorBidi" w:cstheme="majorBidi"/>
                <w:sz w:val="28"/>
                <w:szCs w:val="28"/>
              </w:rPr>
              <w:t>12</w:t>
            </w:r>
            <w:r w:rsidRPr="008D3494">
              <w:rPr>
                <w:rFonts w:asciiTheme="majorBidi" w:hAnsiTheme="majorBidi" w:cstheme="majorBidi"/>
                <w:sz w:val="28"/>
                <w:szCs w:val="28"/>
              </w:rPr>
              <w:t xml:space="preserve"> ± 0.3</w:t>
            </w:r>
            <w:r w:rsidR="006049E6" w:rsidRPr="008D3494">
              <w:rPr>
                <w:rFonts w:asciiTheme="majorBidi" w:hAnsiTheme="majorBidi" w:cstheme="majorBidi"/>
                <w:sz w:val="28"/>
                <w:szCs w:val="28"/>
              </w:rPr>
              <w:t>4</w:t>
            </w:r>
            <w:r w:rsidR="001532A7" w:rsidRPr="008D3494">
              <w:rPr>
                <w:rFonts w:asciiTheme="majorBidi" w:hAnsiTheme="majorBidi" w:cstheme="majorBidi"/>
                <w:sz w:val="28"/>
                <w:szCs w:val="28"/>
              </w:rPr>
              <w:t>a</w:t>
            </w:r>
          </w:p>
        </w:tc>
        <w:tc>
          <w:tcPr>
            <w:tcW w:w="1559" w:type="dxa"/>
          </w:tcPr>
          <w:p w14:paraId="6D841BEE" w14:textId="126DBE6F"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10.5</w:t>
            </w:r>
            <w:r w:rsidR="006049E6" w:rsidRPr="008D3494">
              <w:rPr>
                <w:rFonts w:asciiTheme="majorBidi" w:hAnsiTheme="majorBidi" w:cstheme="majorBidi"/>
                <w:sz w:val="28"/>
                <w:szCs w:val="28"/>
              </w:rPr>
              <w:t>3</w:t>
            </w:r>
            <w:r w:rsidRPr="008D3494">
              <w:rPr>
                <w:rFonts w:asciiTheme="majorBidi" w:hAnsiTheme="majorBidi" w:cstheme="majorBidi"/>
                <w:sz w:val="28"/>
                <w:szCs w:val="28"/>
              </w:rPr>
              <w:t xml:space="preserve"> ± 0.15</w:t>
            </w:r>
            <w:r w:rsidR="001532A7" w:rsidRPr="008D3494">
              <w:rPr>
                <w:rFonts w:asciiTheme="majorBidi" w:hAnsiTheme="majorBidi" w:cstheme="majorBidi"/>
                <w:sz w:val="28"/>
                <w:szCs w:val="28"/>
              </w:rPr>
              <w:t>a</w:t>
            </w:r>
          </w:p>
        </w:tc>
        <w:tc>
          <w:tcPr>
            <w:tcW w:w="1559" w:type="dxa"/>
          </w:tcPr>
          <w:p w14:paraId="003066A3" w14:textId="05CBCD80"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0.60 ± 0.02</w:t>
            </w:r>
            <w:r w:rsidR="001532A7" w:rsidRPr="008D3494">
              <w:rPr>
                <w:rFonts w:asciiTheme="majorBidi" w:hAnsiTheme="majorBidi" w:cstheme="majorBidi"/>
                <w:sz w:val="28"/>
                <w:szCs w:val="28"/>
              </w:rPr>
              <w:t>a</w:t>
            </w:r>
          </w:p>
        </w:tc>
      </w:tr>
      <w:tr w:rsidR="006E68A5" w:rsidRPr="008D3494" w14:paraId="477F6A05" w14:textId="77777777" w:rsidTr="0068564B">
        <w:tc>
          <w:tcPr>
            <w:tcW w:w="1558" w:type="dxa"/>
          </w:tcPr>
          <w:p w14:paraId="73B264FE" w14:textId="447259D9"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(olive oil + Beeswax 6%</w:t>
            </w:r>
          </w:p>
        </w:tc>
        <w:tc>
          <w:tcPr>
            <w:tcW w:w="1558" w:type="dxa"/>
          </w:tcPr>
          <w:p w14:paraId="1DD950B2" w14:textId="65C8714E"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2.85 ± 0.08</w:t>
            </w:r>
            <w:r w:rsidR="001532A7" w:rsidRPr="008D3494">
              <w:rPr>
                <w:rFonts w:asciiTheme="majorBidi" w:hAnsiTheme="majorBidi" w:cstheme="majorBidi"/>
                <w:sz w:val="28"/>
                <w:szCs w:val="28"/>
              </w:rPr>
              <w:t>a</w:t>
            </w:r>
          </w:p>
        </w:tc>
        <w:tc>
          <w:tcPr>
            <w:tcW w:w="1558" w:type="dxa"/>
          </w:tcPr>
          <w:p w14:paraId="34F99036" w14:textId="2B6F15DF"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12.2</w:t>
            </w:r>
            <w:r w:rsidR="006049E6" w:rsidRPr="008D3494">
              <w:rPr>
                <w:rFonts w:asciiTheme="majorBidi" w:hAnsiTheme="majorBidi" w:cstheme="majorBidi"/>
                <w:sz w:val="28"/>
                <w:szCs w:val="28"/>
              </w:rPr>
              <w:t>2</w:t>
            </w:r>
            <w:r w:rsidRPr="008D3494">
              <w:rPr>
                <w:rFonts w:asciiTheme="majorBidi" w:hAnsiTheme="majorBidi" w:cstheme="majorBidi"/>
                <w:sz w:val="28"/>
                <w:szCs w:val="28"/>
              </w:rPr>
              <w:t xml:space="preserve"> ± 0.12</w:t>
            </w:r>
            <w:r w:rsidR="001532A7" w:rsidRPr="008D3494">
              <w:rPr>
                <w:rFonts w:asciiTheme="majorBidi" w:hAnsiTheme="majorBidi" w:cstheme="majorBidi"/>
                <w:sz w:val="28"/>
                <w:szCs w:val="28"/>
              </w:rPr>
              <w:t>a</w:t>
            </w:r>
          </w:p>
        </w:tc>
        <w:tc>
          <w:tcPr>
            <w:tcW w:w="1558" w:type="dxa"/>
          </w:tcPr>
          <w:p w14:paraId="651E2F66" w14:textId="7728C630"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71.25 ± 0.35</w:t>
            </w:r>
            <w:r w:rsidR="001532A7" w:rsidRPr="008D3494">
              <w:rPr>
                <w:rFonts w:asciiTheme="majorBidi" w:hAnsiTheme="majorBidi" w:cstheme="majorBidi"/>
                <w:sz w:val="28"/>
                <w:szCs w:val="28"/>
              </w:rPr>
              <w:t>b</w:t>
            </w:r>
          </w:p>
        </w:tc>
        <w:tc>
          <w:tcPr>
            <w:tcW w:w="1559" w:type="dxa"/>
          </w:tcPr>
          <w:p w14:paraId="520D3658" w14:textId="172F726E"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10.</w:t>
            </w:r>
            <w:r w:rsidR="006049E6" w:rsidRPr="008D3494">
              <w:rPr>
                <w:rFonts w:asciiTheme="majorBidi" w:hAnsiTheme="majorBidi" w:cstheme="majorBidi"/>
                <w:sz w:val="28"/>
                <w:szCs w:val="28"/>
              </w:rPr>
              <w:t>14</w:t>
            </w:r>
            <w:r w:rsidRPr="008D3494">
              <w:rPr>
                <w:rFonts w:asciiTheme="majorBidi" w:hAnsiTheme="majorBidi" w:cstheme="majorBidi"/>
                <w:sz w:val="28"/>
                <w:szCs w:val="28"/>
              </w:rPr>
              <w:t xml:space="preserve"> ± 0.15</w:t>
            </w:r>
            <w:r w:rsidR="001532A7" w:rsidRPr="008D3494">
              <w:rPr>
                <w:rFonts w:asciiTheme="majorBidi" w:hAnsiTheme="majorBidi" w:cstheme="majorBidi"/>
                <w:sz w:val="28"/>
                <w:szCs w:val="28"/>
              </w:rPr>
              <w:t>a</w:t>
            </w:r>
          </w:p>
        </w:tc>
        <w:tc>
          <w:tcPr>
            <w:tcW w:w="1559" w:type="dxa"/>
          </w:tcPr>
          <w:p w14:paraId="5FEAA316" w14:textId="76976B9B"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0.60 ± 0.02</w:t>
            </w:r>
            <w:r w:rsidR="001532A7" w:rsidRPr="008D3494">
              <w:rPr>
                <w:rFonts w:asciiTheme="majorBidi" w:hAnsiTheme="majorBidi" w:cstheme="majorBidi"/>
                <w:sz w:val="28"/>
                <w:szCs w:val="28"/>
              </w:rPr>
              <w:t>a</w:t>
            </w:r>
          </w:p>
        </w:tc>
      </w:tr>
      <w:tr w:rsidR="006E68A5" w:rsidRPr="008D3494" w14:paraId="30182709" w14:textId="77777777" w:rsidTr="0068564B">
        <w:tc>
          <w:tcPr>
            <w:tcW w:w="1558" w:type="dxa"/>
          </w:tcPr>
          <w:p w14:paraId="7E131249"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(olive oil + Beeswax 8%</w:t>
            </w:r>
          </w:p>
        </w:tc>
        <w:tc>
          <w:tcPr>
            <w:tcW w:w="1558" w:type="dxa"/>
          </w:tcPr>
          <w:p w14:paraId="3CB17DDF" w14:textId="55AFA21D"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2.87 ± 0.07</w:t>
            </w:r>
            <w:r w:rsidR="001532A7" w:rsidRPr="008D3494">
              <w:rPr>
                <w:rFonts w:asciiTheme="majorBidi" w:hAnsiTheme="majorBidi" w:cstheme="majorBidi"/>
                <w:sz w:val="28"/>
                <w:szCs w:val="28"/>
              </w:rPr>
              <w:t>a</w:t>
            </w:r>
          </w:p>
        </w:tc>
        <w:tc>
          <w:tcPr>
            <w:tcW w:w="1558" w:type="dxa"/>
          </w:tcPr>
          <w:p w14:paraId="00369787" w14:textId="4D03F231"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12.25 ± 0.11</w:t>
            </w:r>
            <w:r w:rsidR="001532A7" w:rsidRPr="008D3494">
              <w:rPr>
                <w:rFonts w:asciiTheme="majorBidi" w:hAnsiTheme="majorBidi" w:cstheme="majorBidi"/>
                <w:sz w:val="28"/>
                <w:szCs w:val="28"/>
              </w:rPr>
              <w:t>a</w:t>
            </w:r>
          </w:p>
        </w:tc>
        <w:tc>
          <w:tcPr>
            <w:tcW w:w="1558" w:type="dxa"/>
          </w:tcPr>
          <w:p w14:paraId="495FBC68" w14:textId="7248142C"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71.2</w:t>
            </w:r>
            <w:r w:rsidR="006049E6" w:rsidRPr="008D3494">
              <w:rPr>
                <w:rFonts w:asciiTheme="majorBidi" w:hAnsiTheme="majorBidi" w:cstheme="majorBidi"/>
                <w:sz w:val="28"/>
                <w:szCs w:val="28"/>
              </w:rPr>
              <w:t>3</w:t>
            </w:r>
            <w:r w:rsidRPr="008D3494">
              <w:rPr>
                <w:rFonts w:asciiTheme="majorBidi" w:hAnsiTheme="majorBidi" w:cstheme="majorBidi"/>
                <w:sz w:val="28"/>
                <w:szCs w:val="28"/>
              </w:rPr>
              <w:t xml:space="preserve"> ± 0.32</w:t>
            </w:r>
            <w:r w:rsidR="001532A7" w:rsidRPr="008D3494">
              <w:rPr>
                <w:rFonts w:asciiTheme="majorBidi" w:hAnsiTheme="majorBidi" w:cstheme="majorBidi"/>
                <w:sz w:val="28"/>
                <w:szCs w:val="28"/>
              </w:rPr>
              <w:t>b</w:t>
            </w:r>
          </w:p>
        </w:tc>
        <w:tc>
          <w:tcPr>
            <w:tcW w:w="1559" w:type="dxa"/>
          </w:tcPr>
          <w:p w14:paraId="78CBBB9E" w14:textId="1245B21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9.98 ± 0.14</w:t>
            </w:r>
            <w:r w:rsidR="001532A7" w:rsidRPr="008D3494">
              <w:rPr>
                <w:rFonts w:asciiTheme="majorBidi" w:hAnsiTheme="majorBidi" w:cstheme="majorBidi"/>
                <w:sz w:val="28"/>
                <w:szCs w:val="28"/>
              </w:rPr>
              <w:t>b</w:t>
            </w:r>
          </w:p>
        </w:tc>
        <w:tc>
          <w:tcPr>
            <w:tcW w:w="1559" w:type="dxa"/>
          </w:tcPr>
          <w:p w14:paraId="3AE9A2D2" w14:textId="2A081DC9"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0.61 ± 0.02</w:t>
            </w:r>
            <w:r w:rsidR="001532A7" w:rsidRPr="008D3494">
              <w:rPr>
                <w:rFonts w:asciiTheme="majorBidi" w:hAnsiTheme="majorBidi" w:cstheme="majorBidi"/>
                <w:sz w:val="28"/>
                <w:szCs w:val="28"/>
              </w:rPr>
              <w:t>a</w:t>
            </w:r>
          </w:p>
        </w:tc>
      </w:tr>
      <w:tr w:rsidR="006E68A5" w:rsidRPr="008D3494" w14:paraId="2AE00C58" w14:textId="77777777" w:rsidTr="0068564B">
        <w:tc>
          <w:tcPr>
            <w:tcW w:w="1558" w:type="dxa"/>
          </w:tcPr>
          <w:p w14:paraId="299E4875"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(olive oil + Beeswax 10%</w:t>
            </w:r>
          </w:p>
        </w:tc>
        <w:tc>
          <w:tcPr>
            <w:tcW w:w="1558" w:type="dxa"/>
          </w:tcPr>
          <w:p w14:paraId="384E6F38" w14:textId="4DEB1823"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2.88 ± 0.06</w:t>
            </w:r>
            <w:r w:rsidR="001532A7" w:rsidRPr="008D3494">
              <w:rPr>
                <w:rFonts w:asciiTheme="majorBidi" w:hAnsiTheme="majorBidi" w:cstheme="majorBidi"/>
                <w:sz w:val="28"/>
                <w:szCs w:val="28"/>
              </w:rPr>
              <w:t>a</w:t>
            </w:r>
          </w:p>
        </w:tc>
        <w:tc>
          <w:tcPr>
            <w:tcW w:w="1558" w:type="dxa"/>
          </w:tcPr>
          <w:p w14:paraId="340D9275" w14:textId="1BD81E02"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12.3</w:t>
            </w:r>
            <w:r w:rsidR="006049E6" w:rsidRPr="008D3494">
              <w:rPr>
                <w:rFonts w:asciiTheme="majorBidi" w:hAnsiTheme="majorBidi" w:cstheme="majorBidi"/>
                <w:sz w:val="28"/>
                <w:szCs w:val="28"/>
              </w:rPr>
              <w:t>1</w:t>
            </w:r>
            <w:r w:rsidRPr="008D3494">
              <w:rPr>
                <w:rFonts w:asciiTheme="majorBidi" w:hAnsiTheme="majorBidi" w:cstheme="majorBidi"/>
                <w:sz w:val="28"/>
                <w:szCs w:val="28"/>
              </w:rPr>
              <w:t xml:space="preserve"> ± 0.1</w:t>
            </w:r>
            <w:r w:rsidR="006049E6" w:rsidRPr="008D3494">
              <w:rPr>
                <w:rFonts w:asciiTheme="majorBidi" w:hAnsiTheme="majorBidi" w:cstheme="majorBidi"/>
                <w:sz w:val="28"/>
                <w:szCs w:val="28"/>
              </w:rPr>
              <w:t>2</w:t>
            </w:r>
            <w:r w:rsidR="001532A7" w:rsidRPr="008D3494">
              <w:rPr>
                <w:rFonts w:asciiTheme="majorBidi" w:hAnsiTheme="majorBidi" w:cstheme="majorBidi"/>
                <w:sz w:val="28"/>
                <w:szCs w:val="28"/>
              </w:rPr>
              <w:t>a</w:t>
            </w:r>
          </w:p>
        </w:tc>
        <w:tc>
          <w:tcPr>
            <w:tcW w:w="1558" w:type="dxa"/>
          </w:tcPr>
          <w:p w14:paraId="07B8678D" w14:textId="523ADC30"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71.15 ± 0.3</w:t>
            </w:r>
            <w:r w:rsidR="006049E6" w:rsidRPr="008D3494">
              <w:rPr>
                <w:rFonts w:asciiTheme="majorBidi" w:hAnsiTheme="majorBidi" w:cstheme="majorBidi"/>
                <w:sz w:val="28"/>
                <w:szCs w:val="28"/>
              </w:rPr>
              <w:t>2</w:t>
            </w:r>
            <w:r w:rsidR="001532A7" w:rsidRPr="008D3494">
              <w:rPr>
                <w:rFonts w:asciiTheme="majorBidi" w:hAnsiTheme="majorBidi" w:cstheme="majorBidi"/>
                <w:sz w:val="28"/>
                <w:szCs w:val="28"/>
              </w:rPr>
              <w:t>b</w:t>
            </w:r>
          </w:p>
        </w:tc>
        <w:tc>
          <w:tcPr>
            <w:tcW w:w="1559" w:type="dxa"/>
          </w:tcPr>
          <w:p w14:paraId="486945EB" w14:textId="16CDE4D0"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9.95 ± 0.13</w:t>
            </w:r>
            <w:r w:rsidR="001532A7" w:rsidRPr="008D3494">
              <w:rPr>
                <w:rFonts w:asciiTheme="majorBidi" w:hAnsiTheme="majorBidi" w:cstheme="majorBidi"/>
                <w:sz w:val="28"/>
                <w:szCs w:val="28"/>
              </w:rPr>
              <w:t>b</w:t>
            </w:r>
          </w:p>
        </w:tc>
        <w:tc>
          <w:tcPr>
            <w:tcW w:w="1559" w:type="dxa"/>
          </w:tcPr>
          <w:p w14:paraId="09AC1CF8" w14:textId="146B60E5"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0.60 ± 0.02</w:t>
            </w:r>
            <w:r w:rsidR="001532A7" w:rsidRPr="008D3494">
              <w:rPr>
                <w:rFonts w:asciiTheme="majorBidi" w:hAnsiTheme="majorBidi" w:cstheme="majorBidi"/>
                <w:sz w:val="28"/>
                <w:szCs w:val="28"/>
              </w:rPr>
              <w:t>a</w:t>
            </w:r>
          </w:p>
        </w:tc>
      </w:tr>
      <w:tr w:rsidR="006E68A5" w:rsidRPr="008D3494" w14:paraId="12CAB147" w14:textId="77777777" w:rsidTr="0068564B">
        <w:tc>
          <w:tcPr>
            <w:tcW w:w="1558" w:type="dxa"/>
          </w:tcPr>
          <w:p w14:paraId="704652EC"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(olive oil + Beeswax 12%</w:t>
            </w:r>
          </w:p>
        </w:tc>
        <w:tc>
          <w:tcPr>
            <w:tcW w:w="1558" w:type="dxa"/>
          </w:tcPr>
          <w:p w14:paraId="54E82876" w14:textId="4F09DC3E"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2.9</w:t>
            </w:r>
            <w:r w:rsidR="006049E6" w:rsidRPr="008D3494">
              <w:rPr>
                <w:rFonts w:asciiTheme="majorBidi" w:hAnsiTheme="majorBidi" w:cstheme="majorBidi"/>
                <w:sz w:val="28"/>
                <w:szCs w:val="28"/>
              </w:rPr>
              <w:t>4</w:t>
            </w:r>
            <w:r w:rsidRPr="008D3494">
              <w:rPr>
                <w:rFonts w:asciiTheme="majorBidi" w:hAnsiTheme="majorBidi" w:cstheme="majorBidi"/>
                <w:sz w:val="28"/>
                <w:szCs w:val="28"/>
              </w:rPr>
              <w:t xml:space="preserve"> ± 0.07</w:t>
            </w:r>
            <w:r w:rsidR="001532A7" w:rsidRPr="008D3494">
              <w:rPr>
                <w:rFonts w:asciiTheme="majorBidi" w:hAnsiTheme="majorBidi" w:cstheme="majorBidi"/>
                <w:sz w:val="28"/>
                <w:szCs w:val="28"/>
              </w:rPr>
              <w:t>a</w:t>
            </w:r>
          </w:p>
        </w:tc>
        <w:tc>
          <w:tcPr>
            <w:tcW w:w="1558" w:type="dxa"/>
          </w:tcPr>
          <w:p w14:paraId="6965131A" w14:textId="365CA94F"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12.35 ± 0.1</w:t>
            </w:r>
            <w:r w:rsidR="006049E6" w:rsidRPr="008D3494">
              <w:rPr>
                <w:rFonts w:asciiTheme="majorBidi" w:hAnsiTheme="majorBidi" w:cstheme="majorBidi"/>
                <w:sz w:val="28"/>
                <w:szCs w:val="28"/>
              </w:rPr>
              <w:t>3</w:t>
            </w:r>
            <w:r w:rsidR="001532A7" w:rsidRPr="008D3494">
              <w:rPr>
                <w:rFonts w:asciiTheme="majorBidi" w:hAnsiTheme="majorBidi" w:cstheme="majorBidi"/>
                <w:sz w:val="28"/>
                <w:szCs w:val="28"/>
              </w:rPr>
              <w:t>a</w:t>
            </w:r>
          </w:p>
        </w:tc>
        <w:tc>
          <w:tcPr>
            <w:tcW w:w="1558" w:type="dxa"/>
          </w:tcPr>
          <w:p w14:paraId="659ABD49" w14:textId="371DEF2F"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71.1</w:t>
            </w:r>
            <w:r w:rsidR="006049E6" w:rsidRPr="008D3494">
              <w:rPr>
                <w:rFonts w:asciiTheme="majorBidi" w:hAnsiTheme="majorBidi" w:cstheme="majorBidi"/>
                <w:sz w:val="28"/>
                <w:szCs w:val="28"/>
              </w:rPr>
              <w:t>1</w:t>
            </w:r>
            <w:r w:rsidRPr="008D3494">
              <w:rPr>
                <w:rFonts w:asciiTheme="majorBidi" w:hAnsiTheme="majorBidi" w:cstheme="majorBidi"/>
                <w:sz w:val="28"/>
                <w:szCs w:val="28"/>
              </w:rPr>
              <w:t xml:space="preserve"> ± 0.33</w:t>
            </w:r>
            <w:r w:rsidR="001532A7" w:rsidRPr="008D3494">
              <w:rPr>
                <w:rFonts w:asciiTheme="majorBidi" w:hAnsiTheme="majorBidi" w:cstheme="majorBidi"/>
                <w:sz w:val="28"/>
                <w:szCs w:val="28"/>
              </w:rPr>
              <w:t>b</w:t>
            </w:r>
          </w:p>
        </w:tc>
        <w:tc>
          <w:tcPr>
            <w:tcW w:w="1559" w:type="dxa"/>
          </w:tcPr>
          <w:p w14:paraId="7C5C887C" w14:textId="73CFCBD6"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9.93 ± 0.14</w:t>
            </w:r>
            <w:r w:rsidR="001532A7" w:rsidRPr="008D3494">
              <w:rPr>
                <w:rFonts w:asciiTheme="majorBidi" w:hAnsiTheme="majorBidi" w:cstheme="majorBidi"/>
                <w:sz w:val="28"/>
                <w:szCs w:val="28"/>
              </w:rPr>
              <w:t>b</w:t>
            </w:r>
          </w:p>
        </w:tc>
        <w:tc>
          <w:tcPr>
            <w:tcW w:w="1559" w:type="dxa"/>
          </w:tcPr>
          <w:p w14:paraId="04ECFDA1" w14:textId="7670DF7E"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0.59 ± 0.02</w:t>
            </w:r>
            <w:r w:rsidR="001532A7" w:rsidRPr="008D3494">
              <w:rPr>
                <w:rFonts w:asciiTheme="majorBidi" w:hAnsiTheme="majorBidi" w:cstheme="majorBidi"/>
                <w:sz w:val="28"/>
                <w:szCs w:val="28"/>
              </w:rPr>
              <w:t>a</w:t>
            </w:r>
          </w:p>
        </w:tc>
      </w:tr>
    </w:tbl>
    <w:p w14:paraId="60E5BEDD" w14:textId="15A90508" w:rsidR="006E68A5" w:rsidRPr="008D3494" w:rsidRDefault="006E68A5" w:rsidP="008D3494">
      <w:pPr>
        <w:rPr>
          <w:rStyle w:val="Emphasis"/>
          <w:rFonts w:asciiTheme="majorBidi" w:hAnsiTheme="majorBidi" w:cstheme="majorBidi"/>
          <w:sz w:val="28"/>
          <w:szCs w:val="28"/>
        </w:rPr>
      </w:pPr>
      <w:r w:rsidRPr="008D3494">
        <w:rPr>
          <w:rStyle w:val="Emphasis"/>
          <w:rFonts w:asciiTheme="majorBidi" w:hAnsiTheme="majorBidi" w:cstheme="majorBidi"/>
          <w:sz w:val="28"/>
          <w:szCs w:val="28"/>
        </w:rPr>
        <w:t xml:space="preserve">Values are expressed as mean ± standard deviation (n = 3). </w:t>
      </w:r>
    </w:p>
    <w:p w14:paraId="1032B044" w14:textId="77777777" w:rsidR="007B1A38" w:rsidRPr="008D3494" w:rsidRDefault="007B1A38" w:rsidP="008D3494">
      <w:pPr>
        <w:rPr>
          <w:rStyle w:val="Emphasis"/>
          <w:rFonts w:asciiTheme="majorBidi" w:hAnsiTheme="majorBidi" w:cstheme="majorBidi"/>
          <w:sz w:val="28"/>
          <w:szCs w:val="28"/>
        </w:rPr>
      </w:pPr>
    </w:p>
    <w:p w14:paraId="42C3830C" w14:textId="77777777" w:rsidR="0068564B" w:rsidRPr="008D3494" w:rsidRDefault="0068564B" w:rsidP="008D3494">
      <w:pPr>
        <w:rPr>
          <w:rStyle w:val="Emphasis"/>
          <w:rFonts w:asciiTheme="majorBidi" w:hAnsiTheme="majorBidi" w:cstheme="majorBidi"/>
          <w:sz w:val="28"/>
          <w:szCs w:val="28"/>
        </w:rPr>
      </w:pPr>
    </w:p>
    <w:p w14:paraId="61873986" w14:textId="77777777" w:rsidR="0068564B" w:rsidRPr="008D3494" w:rsidRDefault="0068564B" w:rsidP="008D3494">
      <w:pPr>
        <w:rPr>
          <w:rStyle w:val="Emphasis"/>
          <w:rFonts w:asciiTheme="majorBidi" w:hAnsiTheme="majorBidi" w:cstheme="majorBidi"/>
          <w:sz w:val="28"/>
          <w:szCs w:val="28"/>
        </w:rPr>
      </w:pPr>
    </w:p>
    <w:p w14:paraId="1BB6C58A" w14:textId="77777777" w:rsidR="0068564B" w:rsidRPr="008D3494" w:rsidRDefault="0068564B" w:rsidP="008D3494">
      <w:pPr>
        <w:rPr>
          <w:rStyle w:val="Emphasis"/>
          <w:rFonts w:asciiTheme="majorBidi" w:hAnsiTheme="majorBidi" w:cstheme="majorBidi"/>
          <w:sz w:val="28"/>
          <w:szCs w:val="28"/>
        </w:rPr>
      </w:pPr>
    </w:p>
    <w:p w14:paraId="4DC4FC46" w14:textId="77777777" w:rsidR="0068564B" w:rsidRPr="008D3494" w:rsidRDefault="0068564B" w:rsidP="008D3494">
      <w:pPr>
        <w:rPr>
          <w:rStyle w:val="Emphasis"/>
          <w:rFonts w:asciiTheme="majorBidi" w:hAnsiTheme="majorBidi" w:cstheme="majorBidi"/>
          <w:sz w:val="28"/>
          <w:szCs w:val="28"/>
        </w:rPr>
      </w:pPr>
    </w:p>
    <w:p w14:paraId="190EEBAA" w14:textId="77777777" w:rsidR="0068564B" w:rsidRPr="008D3494" w:rsidRDefault="0068564B" w:rsidP="008D3494">
      <w:pPr>
        <w:rPr>
          <w:rStyle w:val="Emphasis"/>
          <w:rFonts w:asciiTheme="majorBidi" w:hAnsiTheme="majorBidi" w:cstheme="majorBidi"/>
          <w:sz w:val="28"/>
          <w:szCs w:val="28"/>
        </w:rPr>
      </w:pPr>
    </w:p>
    <w:p w14:paraId="6C739140" w14:textId="77777777" w:rsidR="0068564B" w:rsidRPr="008D3494" w:rsidRDefault="0068564B" w:rsidP="008D3494">
      <w:pPr>
        <w:rPr>
          <w:rStyle w:val="Emphasis"/>
          <w:rFonts w:asciiTheme="majorBidi" w:hAnsiTheme="majorBidi" w:cstheme="majorBidi"/>
          <w:sz w:val="28"/>
          <w:szCs w:val="28"/>
        </w:rPr>
      </w:pPr>
    </w:p>
    <w:p w14:paraId="68D804CA" w14:textId="4670936A" w:rsidR="006E68A5" w:rsidRPr="008D3494" w:rsidRDefault="006E68A5" w:rsidP="008D3494">
      <w:pPr>
        <w:pStyle w:val="NormalWeb"/>
        <w:spacing w:before="20" w:beforeAutospacing="0" w:afterLines="20" w:after="48" w:afterAutospacing="0"/>
        <w:jc w:val="both"/>
        <w:rPr>
          <w:rFonts w:asciiTheme="majorBidi" w:hAnsiTheme="majorBidi" w:cstheme="majorBidi"/>
          <w:sz w:val="28"/>
          <w:szCs w:val="28"/>
        </w:rPr>
      </w:pPr>
      <w:r w:rsidRPr="008D3494">
        <w:rPr>
          <w:rStyle w:val="Strong"/>
          <w:rFonts w:asciiTheme="majorBidi" w:hAnsiTheme="majorBidi" w:cstheme="majorBidi"/>
          <w:sz w:val="28"/>
          <w:szCs w:val="28"/>
        </w:rPr>
        <w:t xml:space="preserve">Table </w:t>
      </w:r>
      <w:r w:rsidR="00C75B9E">
        <w:rPr>
          <w:rStyle w:val="Strong"/>
          <w:rFonts w:asciiTheme="majorBidi" w:hAnsiTheme="majorBidi" w:cstheme="majorBidi"/>
          <w:sz w:val="28"/>
          <w:szCs w:val="28"/>
        </w:rPr>
        <w:t>4</w:t>
      </w:r>
      <w:r w:rsidRPr="008D3494">
        <w:rPr>
          <w:rStyle w:val="Strong"/>
          <w:rFonts w:asciiTheme="majorBidi" w:hAnsiTheme="majorBidi" w:cstheme="majorBidi"/>
          <w:sz w:val="28"/>
          <w:szCs w:val="28"/>
        </w:rPr>
        <w:t xml:space="preserve">. </w:t>
      </w:r>
      <w:r w:rsidR="008F0B42" w:rsidRPr="008D3494">
        <w:rPr>
          <w:rFonts w:asciiTheme="majorBidi" w:hAnsiTheme="majorBidi" w:cstheme="majorBidi"/>
          <w:b/>
          <w:bCs/>
          <w:sz w:val="28"/>
          <w:szCs w:val="28"/>
        </w:rPr>
        <w:t>Impact of different beeswax concentrations on Total Phenolic Content and Antioxidant Activity (DPPH radical scavenging activity</w:t>
      </w:r>
      <w:r w:rsidR="0025333E" w:rsidRPr="008D3494">
        <w:rPr>
          <w:rFonts w:asciiTheme="majorBidi" w:hAnsiTheme="majorBidi" w:cstheme="majorBidi"/>
          <w:b/>
          <w:bCs/>
          <w:sz w:val="28"/>
          <w:szCs w:val="28"/>
        </w:rPr>
        <w:t xml:space="preserve"> </w:t>
      </w:r>
      <w:r w:rsidR="0025333E" w:rsidRPr="008D3494">
        <w:rPr>
          <w:rFonts w:asciiTheme="majorBidi" w:hAnsiTheme="majorBidi" w:cstheme="majorBidi"/>
          <w:sz w:val="28"/>
          <w:szCs w:val="28"/>
        </w:rPr>
        <w:t>inhibition</w:t>
      </w:r>
      <w:r w:rsidR="008F0B42" w:rsidRPr="008D3494">
        <w:rPr>
          <w:rFonts w:asciiTheme="majorBidi" w:hAnsiTheme="majorBidi" w:cstheme="majorBidi"/>
          <w:b/>
          <w:bCs/>
          <w:sz w:val="28"/>
          <w:szCs w:val="28"/>
        </w:rPr>
        <w:t xml:space="preserve">) of Olive Oil-Based </w:t>
      </w:r>
      <w:proofErr w:type="spellStart"/>
      <w:r w:rsidR="008F0B42" w:rsidRPr="008D3494">
        <w:rPr>
          <w:rFonts w:asciiTheme="majorBidi" w:hAnsiTheme="majorBidi" w:cstheme="majorBidi"/>
          <w:b/>
          <w:bCs/>
          <w:sz w:val="28"/>
          <w:szCs w:val="28"/>
        </w:rPr>
        <w:t>emulgels</w:t>
      </w:r>
      <w:proofErr w:type="spellEnd"/>
      <w:r w:rsidR="008F0B42" w:rsidRPr="008D3494">
        <w:rPr>
          <w:rFonts w:asciiTheme="majorBidi" w:hAnsiTheme="majorBidi" w:cstheme="majorBidi"/>
          <w:b/>
          <w:bCs/>
          <w:sz w:val="28"/>
          <w:szCs w:val="28"/>
        </w:rPr>
        <w:t>:</w:t>
      </w:r>
    </w:p>
    <w:tbl>
      <w:tblPr>
        <w:tblStyle w:val="TableGrid"/>
        <w:tblW w:w="0" w:type="auto"/>
        <w:tblLook w:val="04A0" w:firstRow="1" w:lastRow="0" w:firstColumn="1" w:lastColumn="0" w:noHBand="0" w:noVBand="1"/>
      </w:tblPr>
      <w:tblGrid>
        <w:gridCol w:w="3116"/>
        <w:gridCol w:w="3117"/>
        <w:gridCol w:w="3117"/>
      </w:tblGrid>
      <w:tr w:rsidR="006E68A5" w:rsidRPr="008D3494" w14:paraId="41D486AA" w14:textId="77777777" w:rsidTr="0068564B">
        <w:tc>
          <w:tcPr>
            <w:tcW w:w="3116" w:type="dxa"/>
          </w:tcPr>
          <w:p w14:paraId="423CB7C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 xml:space="preserve">Sample </w:t>
            </w:r>
          </w:p>
        </w:tc>
        <w:tc>
          <w:tcPr>
            <w:tcW w:w="3117" w:type="dxa"/>
          </w:tcPr>
          <w:p w14:paraId="2E638445" w14:textId="39D59B9B"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 xml:space="preserve">Total Phenolic </w:t>
            </w:r>
            <w:r w:rsidR="0025333E" w:rsidRPr="008D3494">
              <w:rPr>
                <w:rFonts w:asciiTheme="majorBidi" w:hAnsiTheme="majorBidi" w:cstheme="majorBidi"/>
                <w:sz w:val="28"/>
                <w:szCs w:val="28"/>
              </w:rPr>
              <w:t>Content (</w:t>
            </w:r>
            <w:r w:rsidRPr="008D3494">
              <w:rPr>
                <w:rFonts w:asciiTheme="majorBidi" w:hAnsiTheme="majorBidi" w:cstheme="majorBidi"/>
                <w:sz w:val="28"/>
                <w:szCs w:val="28"/>
              </w:rPr>
              <w:t xml:space="preserve">mg GAE/kg </w:t>
            </w: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w:t>
            </w:r>
          </w:p>
        </w:tc>
        <w:tc>
          <w:tcPr>
            <w:tcW w:w="3117" w:type="dxa"/>
          </w:tcPr>
          <w:p w14:paraId="3AD61446" w14:textId="26C00880" w:rsidR="006E68A5" w:rsidRPr="008D3494" w:rsidRDefault="0025333E" w:rsidP="008D3494">
            <w:pPr>
              <w:spacing w:before="20" w:afterLines="20" w:after="48"/>
              <w:jc w:val="both"/>
              <w:rPr>
                <w:rFonts w:asciiTheme="majorBidi" w:hAnsiTheme="majorBidi" w:cstheme="majorBidi"/>
                <w:sz w:val="28"/>
                <w:szCs w:val="28"/>
              </w:rPr>
            </w:pPr>
            <w:r w:rsidRPr="008D3494">
              <w:rPr>
                <w:rFonts w:asciiTheme="majorBidi" w:hAnsiTheme="majorBidi" w:cstheme="majorBidi"/>
                <w:b/>
                <w:bCs/>
                <w:sz w:val="28"/>
                <w:szCs w:val="28"/>
              </w:rPr>
              <w:t>Antioxidant Activity (</w:t>
            </w:r>
            <w:r w:rsidR="006E68A5" w:rsidRPr="008D3494">
              <w:rPr>
                <w:rFonts w:asciiTheme="majorBidi" w:hAnsiTheme="majorBidi" w:cstheme="majorBidi"/>
                <w:sz w:val="28"/>
                <w:szCs w:val="28"/>
              </w:rPr>
              <w:t>DPPH</w:t>
            </w:r>
            <w:r w:rsidRPr="008D3494">
              <w:rPr>
                <w:rFonts w:asciiTheme="majorBidi" w:hAnsiTheme="majorBidi" w:cstheme="majorBidi"/>
                <w:sz w:val="28"/>
                <w:szCs w:val="28"/>
              </w:rPr>
              <w:t>%</w:t>
            </w:r>
            <w:r w:rsidR="006E68A5" w:rsidRPr="008D3494">
              <w:rPr>
                <w:rFonts w:asciiTheme="majorBidi" w:hAnsiTheme="majorBidi" w:cstheme="majorBidi"/>
                <w:sz w:val="28"/>
                <w:szCs w:val="28"/>
              </w:rPr>
              <w:t>)</w:t>
            </w:r>
          </w:p>
        </w:tc>
      </w:tr>
      <w:tr w:rsidR="006E68A5" w:rsidRPr="008D3494" w14:paraId="4DB87A8E" w14:textId="77777777" w:rsidTr="0068564B">
        <w:tc>
          <w:tcPr>
            <w:tcW w:w="3116" w:type="dxa"/>
          </w:tcPr>
          <w:p w14:paraId="113EFB4E" w14:textId="5DCC971E" w:rsidR="006E68A5" w:rsidRPr="008D3494" w:rsidRDefault="0025333E"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w:t>
            </w:r>
            <w:r w:rsidR="006E68A5" w:rsidRPr="008D3494">
              <w:rPr>
                <w:rFonts w:asciiTheme="majorBidi" w:hAnsiTheme="majorBidi" w:cstheme="majorBidi"/>
                <w:sz w:val="28"/>
                <w:szCs w:val="28"/>
              </w:rPr>
              <w:t>olive oil + Beeswax 6%</w:t>
            </w:r>
          </w:p>
        </w:tc>
        <w:tc>
          <w:tcPr>
            <w:tcW w:w="3117" w:type="dxa"/>
          </w:tcPr>
          <w:p w14:paraId="383BA71E" w14:textId="289842CE"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145.3</w:t>
            </w:r>
            <w:r w:rsidR="0025333E" w:rsidRPr="008D3494">
              <w:rPr>
                <w:rFonts w:asciiTheme="majorBidi" w:hAnsiTheme="majorBidi" w:cstheme="majorBidi"/>
                <w:sz w:val="28"/>
                <w:szCs w:val="28"/>
              </w:rPr>
              <w:t>2</w:t>
            </w:r>
            <w:r w:rsidRPr="008D3494">
              <w:rPr>
                <w:rFonts w:asciiTheme="majorBidi" w:hAnsiTheme="majorBidi" w:cstheme="majorBidi"/>
                <w:sz w:val="28"/>
                <w:szCs w:val="28"/>
              </w:rPr>
              <w:t xml:space="preserve"> ± 2.5</w:t>
            </w:r>
            <w:r w:rsidR="0025333E" w:rsidRPr="008D3494">
              <w:rPr>
                <w:rFonts w:asciiTheme="majorBidi" w:hAnsiTheme="majorBidi" w:cstheme="majorBidi"/>
                <w:sz w:val="28"/>
                <w:szCs w:val="28"/>
              </w:rPr>
              <w:t>3</w:t>
            </w:r>
            <w:r w:rsidR="0068564B" w:rsidRPr="008D3494">
              <w:rPr>
                <w:rFonts w:asciiTheme="majorBidi" w:hAnsiTheme="majorBidi" w:cstheme="majorBidi"/>
                <w:sz w:val="28"/>
                <w:szCs w:val="28"/>
              </w:rPr>
              <w:t>a</w:t>
            </w:r>
          </w:p>
        </w:tc>
        <w:tc>
          <w:tcPr>
            <w:tcW w:w="3117" w:type="dxa"/>
          </w:tcPr>
          <w:p w14:paraId="6387042F" w14:textId="0495CAF9"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56.2</w:t>
            </w:r>
            <w:r w:rsidR="00324E39" w:rsidRPr="008D3494">
              <w:rPr>
                <w:rFonts w:asciiTheme="majorBidi" w:hAnsiTheme="majorBidi" w:cstheme="majorBidi"/>
                <w:sz w:val="28"/>
                <w:szCs w:val="28"/>
              </w:rPr>
              <w:t>2</w:t>
            </w:r>
            <w:r w:rsidRPr="008D3494">
              <w:rPr>
                <w:rFonts w:asciiTheme="majorBidi" w:hAnsiTheme="majorBidi" w:cstheme="majorBidi"/>
                <w:sz w:val="28"/>
                <w:szCs w:val="28"/>
              </w:rPr>
              <w:t xml:space="preserve"> ± 1.1</w:t>
            </w:r>
            <w:r w:rsidR="00324E39" w:rsidRPr="008D3494">
              <w:rPr>
                <w:rFonts w:asciiTheme="majorBidi" w:hAnsiTheme="majorBidi" w:cstheme="majorBidi"/>
                <w:sz w:val="28"/>
                <w:szCs w:val="28"/>
              </w:rPr>
              <w:t>2</w:t>
            </w:r>
            <w:r w:rsidR="0068564B" w:rsidRPr="008D3494">
              <w:rPr>
                <w:rFonts w:asciiTheme="majorBidi" w:hAnsiTheme="majorBidi" w:cstheme="majorBidi"/>
                <w:sz w:val="28"/>
                <w:szCs w:val="28"/>
              </w:rPr>
              <w:t>a</w:t>
            </w:r>
          </w:p>
        </w:tc>
      </w:tr>
      <w:tr w:rsidR="006E68A5" w:rsidRPr="008D3494" w14:paraId="61F4C86A" w14:textId="77777777" w:rsidTr="0068564B">
        <w:tc>
          <w:tcPr>
            <w:tcW w:w="3116" w:type="dxa"/>
          </w:tcPr>
          <w:p w14:paraId="3942809D"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(olive oil + Beeswax 8%</w:t>
            </w:r>
          </w:p>
        </w:tc>
        <w:tc>
          <w:tcPr>
            <w:tcW w:w="3117" w:type="dxa"/>
          </w:tcPr>
          <w:p w14:paraId="474CD782" w14:textId="7447AABB"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144.</w:t>
            </w:r>
            <w:r w:rsidR="0025333E" w:rsidRPr="008D3494">
              <w:rPr>
                <w:rFonts w:asciiTheme="majorBidi" w:hAnsiTheme="majorBidi" w:cstheme="majorBidi"/>
                <w:sz w:val="28"/>
                <w:szCs w:val="28"/>
              </w:rPr>
              <w:t>9</w:t>
            </w:r>
            <w:r w:rsidRPr="008D3494">
              <w:rPr>
                <w:rFonts w:asciiTheme="majorBidi" w:hAnsiTheme="majorBidi" w:cstheme="majorBidi"/>
                <w:sz w:val="28"/>
                <w:szCs w:val="28"/>
              </w:rPr>
              <w:t>5 ± 2.4</w:t>
            </w:r>
            <w:r w:rsidR="0025333E" w:rsidRPr="008D3494">
              <w:rPr>
                <w:rFonts w:asciiTheme="majorBidi" w:hAnsiTheme="majorBidi" w:cstheme="majorBidi"/>
                <w:sz w:val="28"/>
                <w:szCs w:val="28"/>
              </w:rPr>
              <w:t>4</w:t>
            </w:r>
            <w:r w:rsidR="0068564B" w:rsidRPr="008D3494">
              <w:rPr>
                <w:rFonts w:asciiTheme="majorBidi" w:hAnsiTheme="majorBidi" w:cstheme="majorBidi"/>
                <w:sz w:val="28"/>
                <w:szCs w:val="28"/>
              </w:rPr>
              <w:t>a</w:t>
            </w:r>
          </w:p>
        </w:tc>
        <w:tc>
          <w:tcPr>
            <w:tcW w:w="3117" w:type="dxa"/>
          </w:tcPr>
          <w:p w14:paraId="69F47336" w14:textId="7D7820F8"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56.45 ± 1.05</w:t>
            </w:r>
            <w:r w:rsidR="0068564B" w:rsidRPr="008D3494">
              <w:rPr>
                <w:rFonts w:asciiTheme="majorBidi" w:hAnsiTheme="majorBidi" w:cstheme="majorBidi"/>
                <w:sz w:val="28"/>
                <w:szCs w:val="28"/>
              </w:rPr>
              <w:t>a</w:t>
            </w:r>
          </w:p>
        </w:tc>
      </w:tr>
      <w:tr w:rsidR="006E68A5" w:rsidRPr="008D3494" w14:paraId="54492AD0" w14:textId="77777777" w:rsidTr="0068564B">
        <w:tc>
          <w:tcPr>
            <w:tcW w:w="3116" w:type="dxa"/>
          </w:tcPr>
          <w:p w14:paraId="06B976A2"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(olive oil + Beeswax 10%</w:t>
            </w:r>
          </w:p>
        </w:tc>
        <w:tc>
          <w:tcPr>
            <w:tcW w:w="3117" w:type="dxa"/>
          </w:tcPr>
          <w:p w14:paraId="1408DC74" w14:textId="7C6DB63A"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145.1</w:t>
            </w:r>
            <w:r w:rsidR="0025333E" w:rsidRPr="008D3494">
              <w:rPr>
                <w:rFonts w:asciiTheme="majorBidi" w:hAnsiTheme="majorBidi" w:cstheme="majorBidi"/>
                <w:sz w:val="28"/>
                <w:szCs w:val="28"/>
              </w:rPr>
              <w:t>3</w:t>
            </w:r>
            <w:r w:rsidRPr="008D3494">
              <w:rPr>
                <w:rFonts w:asciiTheme="majorBidi" w:hAnsiTheme="majorBidi" w:cstheme="majorBidi"/>
                <w:sz w:val="28"/>
                <w:szCs w:val="28"/>
              </w:rPr>
              <w:t xml:space="preserve"> ± 2.45</w:t>
            </w:r>
            <w:r w:rsidR="0068564B" w:rsidRPr="008D3494">
              <w:rPr>
                <w:rFonts w:asciiTheme="majorBidi" w:hAnsiTheme="majorBidi" w:cstheme="majorBidi"/>
                <w:sz w:val="28"/>
                <w:szCs w:val="28"/>
              </w:rPr>
              <w:t>a</w:t>
            </w:r>
          </w:p>
        </w:tc>
        <w:tc>
          <w:tcPr>
            <w:tcW w:w="3117" w:type="dxa"/>
          </w:tcPr>
          <w:p w14:paraId="32FDF913" w14:textId="0D4A7BB2"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56.1</w:t>
            </w:r>
            <w:r w:rsidR="00324E39" w:rsidRPr="008D3494">
              <w:rPr>
                <w:rFonts w:asciiTheme="majorBidi" w:hAnsiTheme="majorBidi" w:cstheme="majorBidi"/>
                <w:sz w:val="28"/>
                <w:szCs w:val="28"/>
              </w:rPr>
              <w:t>3</w:t>
            </w:r>
            <w:r w:rsidRPr="008D3494">
              <w:rPr>
                <w:rFonts w:asciiTheme="majorBidi" w:hAnsiTheme="majorBidi" w:cstheme="majorBidi"/>
                <w:sz w:val="28"/>
                <w:szCs w:val="28"/>
              </w:rPr>
              <w:t xml:space="preserve"> ± 1.15</w:t>
            </w:r>
            <w:r w:rsidR="0068564B" w:rsidRPr="008D3494">
              <w:rPr>
                <w:rFonts w:asciiTheme="majorBidi" w:hAnsiTheme="majorBidi" w:cstheme="majorBidi"/>
                <w:sz w:val="28"/>
                <w:szCs w:val="28"/>
              </w:rPr>
              <w:t>a</w:t>
            </w:r>
          </w:p>
        </w:tc>
      </w:tr>
      <w:tr w:rsidR="006E68A5" w:rsidRPr="008D3494" w14:paraId="158DB0F2" w14:textId="77777777" w:rsidTr="0068564B">
        <w:tc>
          <w:tcPr>
            <w:tcW w:w="3116" w:type="dxa"/>
          </w:tcPr>
          <w:p w14:paraId="15FC5065"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Emulgel</w:t>
            </w:r>
            <w:proofErr w:type="spellEnd"/>
            <w:r w:rsidRPr="008D3494">
              <w:rPr>
                <w:rFonts w:asciiTheme="majorBidi" w:hAnsiTheme="majorBidi" w:cstheme="majorBidi"/>
                <w:sz w:val="28"/>
                <w:szCs w:val="28"/>
              </w:rPr>
              <w:t xml:space="preserve"> (olive oil + Beeswax 12%</w:t>
            </w:r>
          </w:p>
        </w:tc>
        <w:tc>
          <w:tcPr>
            <w:tcW w:w="3117" w:type="dxa"/>
          </w:tcPr>
          <w:p w14:paraId="0BA4FC93" w14:textId="17F4B74C"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144.</w:t>
            </w:r>
            <w:r w:rsidR="00324E39" w:rsidRPr="008D3494">
              <w:rPr>
                <w:rFonts w:asciiTheme="majorBidi" w:hAnsiTheme="majorBidi" w:cstheme="majorBidi"/>
                <w:sz w:val="28"/>
                <w:szCs w:val="28"/>
              </w:rPr>
              <w:t>8</w:t>
            </w:r>
            <w:r w:rsidRPr="008D3494">
              <w:rPr>
                <w:rFonts w:asciiTheme="majorBidi" w:hAnsiTheme="majorBidi" w:cstheme="majorBidi"/>
                <w:sz w:val="28"/>
                <w:szCs w:val="28"/>
              </w:rPr>
              <w:t>5 ± 2.55</w:t>
            </w:r>
            <w:r w:rsidR="0068564B" w:rsidRPr="008D3494">
              <w:rPr>
                <w:rFonts w:asciiTheme="majorBidi" w:hAnsiTheme="majorBidi" w:cstheme="majorBidi"/>
                <w:sz w:val="28"/>
                <w:szCs w:val="28"/>
              </w:rPr>
              <w:t>a</w:t>
            </w:r>
          </w:p>
        </w:tc>
        <w:tc>
          <w:tcPr>
            <w:tcW w:w="3117" w:type="dxa"/>
          </w:tcPr>
          <w:p w14:paraId="537A4AA0" w14:textId="2228AB90"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56.35 ± 1.2</w:t>
            </w:r>
            <w:r w:rsidR="00324E39" w:rsidRPr="008D3494">
              <w:rPr>
                <w:rFonts w:asciiTheme="majorBidi" w:hAnsiTheme="majorBidi" w:cstheme="majorBidi"/>
                <w:sz w:val="28"/>
                <w:szCs w:val="28"/>
              </w:rPr>
              <w:t>4</w:t>
            </w:r>
            <w:r w:rsidR="0068564B" w:rsidRPr="008D3494">
              <w:rPr>
                <w:rFonts w:asciiTheme="majorBidi" w:hAnsiTheme="majorBidi" w:cstheme="majorBidi"/>
                <w:sz w:val="28"/>
                <w:szCs w:val="28"/>
              </w:rPr>
              <w:t>a</w:t>
            </w:r>
          </w:p>
        </w:tc>
      </w:tr>
    </w:tbl>
    <w:p w14:paraId="77C9FF10" w14:textId="0CCE4340" w:rsidR="006E68A5" w:rsidRPr="008D3494" w:rsidRDefault="006E68A5" w:rsidP="008D3494">
      <w:pPr>
        <w:rPr>
          <w:rStyle w:val="Emphasis"/>
          <w:rFonts w:asciiTheme="majorBidi" w:hAnsiTheme="majorBidi" w:cstheme="majorBidi"/>
          <w:sz w:val="28"/>
          <w:szCs w:val="28"/>
        </w:rPr>
      </w:pPr>
      <w:r w:rsidRPr="008D3494">
        <w:rPr>
          <w:rStyle w:val="Emphasis"/>
          <w:rFonts w:asciiTheme="majorBidi" w:hAnsiTheme="majorBidi" w:cstheme="majorBidi"/>
          <w:sz w:val="28"/>
          <w:szCs w:val="28"/>
        </w:rPr>
        <w:t xml:space="preserve">Values are expressed as mean ± standard deviation (n = 3). </w:t>
      </w:r>
    </w:p>
    <w:p w14:paraId="1B4B1023" w14:textId="77777777" w:rsidR="006E68A5" w:rsidRPr="008D3494" w:rsidRDefault="006E68A5" w:rsidP="008D3494">
      <w:pPr>
        <w:rPr>
          <w:rStyle w:val="Emphasis"/>
          <w:rFonts w:asciiTheme="majorBidi" w:hAnsiTheme="majorBidi" w:cstheme="majorBidi"/>
          <w:sz w:val="28"/>
          <w:szCs w:val="28"/>
        </w:rPr>
      </w:pPr>
    </w:p>
    <w:p w14:paraId="29B6C3FE" w14:textId="77777777" w:rsidR="006E68A5" w:rsidRPr="008D3494" w:rsidRDefault="006E68A5" w:rsidP="008D3494">
      <w:pPr>
        <w:rPr>
          <w:rStyle w:val="Emphasis"/>
          <w:rFonts w:asciiTheme="majorBidi" w:hAnsiTheme="majorBidi" w:cstheme="majorBidi"/>
          <w:sz w:val="28"/>
          <w:szCs w:val="28"/>
        </w:rPr>
      </w:pPr>
    </w:p>
    <w:p w14:paraId="0198761F" w14:textId="77777777" w:rsidR="0068564B" w:rsidRPr="008D3494" w:rsidRDefault="0068564B" w:rsidP="008D3494">
      <w:pPr>
        <w:rPr>
          <w:rStyle w:val="Emphasis"/>
          <w:rFonts w:asciiTheme="majorBidi" w:hAnsiTheme="majorBidi" w:cstheme="majorBidi"/>
          <w:sz w:val="28"/>
          <w:szCs w:val="28"/>
        </w:rPr>
      </w:pPr>
    </w:p>
    <w:p w14:paraId="50F83790" w14:textId="77777777" w:rsidR="0068564B" w:rsidRPr="008D3494" w:rsidRDefault="0068564B" w:rsidP="008D3494">
      <w:pPr>
        <w:rPr>
          <w:rStyle w:val="Emphasis"/>
          <w:rFonts w:asciiTheme="majorBidi" w:hAnsiTheme="majorBidi" w:cstheme="majorBidi"/>
          <w:sz w:val="28"/>
          <w:szCs w:val="28"/>
        </w:rPr>
      </w:pPr>
    </w:p>
    <w:p w14:paraId="5D7860E9" w14:textId="77777777" w:rsidR="0068564B" w:rsidRPr="008D3494" w:rsidRDefault="0068564B" w:rsidP="008D3494">
      <w:pPr>
        <w:rPr>
          <w:rStyle w:val="Emphasis"/>
          <w:rFonts w:asciiTheme="majorBidi" w:hAnsiTheme="majorBidi" w:cstheme="majorBidi"/>
          <w:sz w:val="28"/>
          <w:szCs w:val="28"/>
        </w:rPr>
      </w:pPr>
    </w:p>
    <w:p w14:paraId="6E2AA887" w14:textId="77777777" w:rsidR="0068564B" w:rsidRPr="008D3494" w:rsidRDefault="0068564B" w:rsidP="008D3494">
      <w:pPr>
        <w:rPr>
          <w:rStyle w:val="Emphasis"/>
          <w:rFonts w:asciiTheme="majorBidi" w:hAnsiTheme="majorBidi" w:cstheme="majorBidi"/>
          <w:sz w:val="28"/>
          <w:szCs w:val="28"/>
        </w:rPr>
      </w:pPr>
    </w:p>
    <w:p w14:paraId="759033BB" w14:textId="77777777" w:rsidR="0068564B" w:rsidRPr="008D3494" w:rsidRDefault="0068564B" w:rsidP="008D3494">
      <w:pPr>
        <w:rPr>
          <w:rStyle w:val="Emphasis"/>
          <w:rFonts w:asciiTheme="majorBidi" w:hAnsiTheme="majorBidi" w:cstheme="majorBidi"/>
          <w:sz w:val="28"/>
          <w:szCs w:val="28"/>
        </w:rPr>
      </w:pPr>
    </w:p>
    <w:p w14:paraId="381D9454" w14:textId="77777777" w:rsidR="0068564B" w:rsidRPr="008D3494" w:rsidRDefault="0068564B" w:rsidP="008D3494">
      <w:pPr>
        <w:rPr>
          <w:rStyle w:val="Emphasis"/>
          <w:rFonts w:asciiTheme="majorBidi" w:hAnsiTheme="majorBidi" w:cstheme="majorBidi"/>
          <w:sz w:val="28"/>
          <w:szCs w:val="28"/>
        </w:rPr>
      </w:pPr>
    </w:p>
    <w:p w14:paraId="61D03D0B" w14:textId="77777777" w:rsidR="0068564B" w:rsidRPr="008D3494" w:rsidRDefault="0068564B" w:rsidP="008D3494">
      <w:pPr>
        <w:rPr>
          <w:rStyle w:val="Emphasis"/>
          <w:rFonts w:asciiTheme="majorBidi" w:hAnsiTheme="majorBidi" w:cstheme="majorBidi"/>
          <w:sz w:val="28"/>
          <w:szCs w:val="28"/>
        </w:rPr>
      </w:pPr>
    </w:p>
    <w:p w14:paraId="0CC2C9BB" w14:textId="77777777" w:rsidR="0068564B" w:rsidRPr="008D3494" w:rsidRDefault="0068564B" w:rsidP="008D3494">
      <w:pPr>
        <w:rPr>
          <w:rStyle w:val="Emphasis"/>
          <w:rFonts w:asciiTheme="majorBidi" w:hAnsiTheme="majorBidi" w:cstheme="majorBidi"/>
          <w:sz w:val="28"/>
          <w:szCs w:val="28"/>
        </w:rPr>
      </w:pPr>
    </w:p>
    <w:p w14:paraId="27C1D2A4" w14:textId="77777777" w:rsidR="0068564B" w:rsidRPr="008D3494" w:rsidRDefault="0068564B" w:rsidP="008D3494">
      <w:pPr>
        <w:rPr>
          <w:rStyle w:val="Emphasis"/>
          <w:rFonts w:asciiTheme="majorBidi" w:hAnsiTheme="majorBidi" w:cstheme="majorBidi"/>
          <w:sz w:val="28"/>
          <w:szCs w:val="28"/>
        </w:rPr>
      </w:pPr>
    </w:p>
    <w:p w14:paraId="51BAB0E6" w14:textId="77777777" w:rsidR="0068564B" w:rsidRPr="008D3494" w:rsidRDefault="0068564B" w:rsidP="008D3494">
      <w:pPr>
        <w:rPr>
          <w:rStyle w:val="Emphasis"/>
          <w:rFonts w:asciiTheme="majorBidi" w:hAnsiTheme="majorBidi" w:cstheme="majorBidi"/>
          <w:sz w:val="28"/>
          <w:szCs w:val="28"/>
        </w:rPr>
      </w:pPr>
    </w:p>
    <w:p w14:paraId="022140CC" w14:textId="77777777" w:rsidR="0068564B" w:rsidRPr="008D3494" w:rsidRDefault="0068564B" w:rsidP="008D3494">
      <w:pPr>
        <w:rPr>
          <w:rStyle w:val="Emphasis"/>
          <w:rFonts w:asciiTheme="majorBidi" w:hAnsiTheme="majorBidi" w:cstheme="majorBidi"/>
          <w:sz w:val="28"/>
          <w:szCs w:val="28"/>
        </w:rPr>
      </w:pPr>
    </w:p>
    <w:p w14:paraId="50BF9266" w14:textId="77777777" w:rsidR="0068564B" w:rsidRPr="008D3494" w:rsidRDefault="0068564B" w:rsidP="008D3494">
      <w:pPr>
        <w:rPr>
          <w:rStyle w:val="Emphasis"/>
          <w:rFonts w:asciiTheme="majorBidi" w:hAnsiTheme="majorBidi" w:cstheme="majorBidi"/>
          <w:sz w:val="28"/>
          <w:szCs w:val="28"/>
        </w:rPr>
      </w:pPr>
    </w:p>
    <w:p w14:paraId="6389A05E" w14:textId="4F8DE851" w:rsidR="006E68A5" w:rsidRPr="008D3494" w:rsidRDefault="006E68A5" w:rsidP="008D3494">
      <w:pPr>
        <w:pStyle w:val="NormalWeb"/>
        <w:spacing w:before="20" w:beforeAutospacing="0" w:afterLines="20" w:after="48" w:afterAutospacing="0"/>
        <w:jc w:val="both"/>
        <w:rPr>
          <w:rFonts w:asciiTheme="majorBidi" w:hAnsiTheme="majorBidi" w:cstheme="majorBidi"/>
          <w:sz w:val="28"/>
          <w:szCs w:val="28"/>
        </w:rPr>
      </w:pPr>
      <w:r w:rsidRPr="008D3494">
        <w:rPr>
          <w:rStyle w:val="Strong"/>
          <w:rFonts w:asciiTheme="majorBidi" w:hAnsiTheme="majorBidi" w:cstheme="majorBidi"/>
          <w:sz w:val="28"/>
          <w:szCs w:val="28"/>
        </w:rPr>
        <w:t>Table</w:t>
      </w:r>
      <w:r w:rsidR="0025333E" w:rsidRPr="008D3494">
        <w:rPr>
          <w:rStyle w:val="Strong"/>
          <w:rFonts w:asciiTheme="majorBidi" w:hAnsiTheme="majorBidi" w:cstheme="majorBidi"/>
          <w:sz w:val="28"/>
          <w:szCs w:val="28"/>
        </w:rPr>
        <w:t xml:space="preserve"> </w:t>
      </w:r>
      <w:r w:rsidR="00C75B9E">
        <w:rPr>
          <w:rStyle w:val="Strong"/>
          <w:rFonts w:asciiTheme="majorBidi" w:hAnsiTheme="majorBidi" w:cstheme="majorBidi"/>
          <w:sz w:val="28"/>
          <w:szCs w:val="28"/>
        </w:rPr>
        <w:t>5</w:t>
      </w:r>
      <w:r w:rsidRPr="008D3494">
        <w:rPr>
          <w:rStyle w:val="Strong"/>
          <w:rFonts w:asciiTheme="majorBidi" w:hAnsiTheme="majorBidi" w:cstheme="majorBidi"/>
          <w:sz w:val="28"/>
          <w:szCs w:val="28"/>
        </w:rPr>
        <w:t xml:space="preserve">. </w:t>
      </w:r>
      <w:r w:rsidR="00114813" w:rsidRPr="008D3494">
        <w:rPr>
          <w:rFonts w:asciiTheme="majorBidi" w:hAnsiTheme="majorBidi" w:cstheme="majorBidi"/>
          <w:b/>
          <w:bCs/>
          <w:sz w:val="28"/>
          <w:szCs w:val="28"/>
        </w:rPr>
        <w:t xml:space="preserve">Impact of Substituting Butter with Olive Oil-Based </w:t>
      </w:r>
      <w:proofErr w:type="spellStart"/>
      <w:r w:rsidR="00114813" w:rsidRPr="008D3494">
        <w:rPr>
          <w:rFonts w:asciiTheme="majorBidi" w:hAnsiTheme="majorBidi" w:cstheme="majorBidi"/>
          <w:b/>
          <w:bCs/>
          <w:sz w:val="28"/>
          <w:szCs w:val="28"/>
        </w:rPr>
        <w:t>Emulgel</w:t>
      </w:r>
      <w:proofErr w:type="spellEnd"/>
      <w:r w:rsidR="00114813" w:rsidRPr="008D3494">
        <w:rPr>
          <w:rFonts w:asciiTheme="majorBidi" w:hAnsiTheme="majorBidi" w:cstheme="majorBidi"/>
          <w:b/>
          <w:bCs/>
          <w:sz w:val="28"/>
          <w:szCs w:val="28"/>
        </w:rPr>
        <w:t xml:space="preserve"> at Different Ratios on Color, peroxide and acid values, total phenolic content and Antioxidant Activity (DPPH %) of Spreadable Chocolate:</w:t>
      </w:r>
    </w:p>
    <w:tbl>
      <w:tblPr>
        <w:tblStyle w:val="TableGrid"/>
        <w:tblW w:w="0" w:type="auto"/>
        <w:tblLayout w:type="fixed"/>
        <w:tblLook w:val="04A0" w:firstRow="1" w:lastRow="0" w:firstColumn="1" w:lastColumn="0" w:noHBand="0" w:noVBand="1"/>
      </w:tblPr>
      <w:tblGrid>
        <w:gridCol w:w="777"/>
        <w:gridCol w:w="1369"/>
        <w:gridCol w:w="1068"/>
        <w:gridCol w:w="1151"/>
        <w:gridCol w:w="1296"/>
        <w:gridCol w:w="881"/>
        <w:gridCol w:w="829"/>
        <w:gridCol w:w="870"/>
        <w:gridCol w:w="1109"/>
      </w:tblGrid>
      <w:tr w:rsidR="006E68A5" w:rsidRPr="008D3494" w14:paraId="6C03170B" w14:textId="77777777" w:rsidTr="00114813">
        <w:tc>
          <w:tcPr>
            <w:tcW w:w="777" w:type="dxa"/>
          </w:tcPr>
          <w:p w14:paraId="31DA1FB9"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Sample</w:t>
            </w:r>
          </w:p>
        </w:tc>
        <w:tc>
          <w:tcPr>
            <w:tcW w:w="1369" w:type="dxa"/>
          </w:tcPr>
          <w:p w14:paraId="17FFD36D" w14:textId="4BFB2023" w:rsidR="006E68A5" w:rsidRPr="008D3494" w:rsidRDefault="006E68A5" w:rsidP="008D3494">
            <w:pPr>
              <w:spacing w:before="20" w:afterLines="20" w:after="48"/>
              <w:jc w:val="both"/>
              <w:rPr>
                <w:rFonts w:asciiTheme="majorBidi" w:hAnsiTheme="majorBidi" w:cstheme="majorBidi"/>
                <w:sz w:val="24"/>
                <w:szCs w:val="24"/>
              </w:rPr>
            </w:pPr>
            <w:proofErr w:type="spellStart"/>
            <w:r w:rsidRPr="008D3494">
              <w:rPr>
                <w:rFonts w:asciiTheme="majorBidi" w:hAnsiTheme="majorBidi" w:cstheme="majorBidi"/>
                <w:sz w:val="24"/>
                <w:szCs w:val="24"/>
              </w:rPr>
              <w:t>Emulgel</w:t>
            </w:r>
            <w:proofErr w:type="spellEnd"/>
            <w:r w:rsidRPr="008D3494">
              <w:rPr>
                <w:rFonts w:asciiTheme="majorBidi" w:hAnsiTheme="majorBidi" w:cstheme="majorBidi"/>
                <w:sz w:val="24"/>
                <w:szCs w:val="24"/>
              </w:rPr>
              <w:t>:</w:t>
            </w:r>
            <w:r w:rsidR="00114813" w:rsidRPr="008D3494">
              <w:rPr>
                <w:rFonts w:asciiTheme="majorBidi" w:hAnsiTheme="majorBidi" w:cstheme="majorBidi"/>
                <w:sz w:val="24"/>
                <w:szCs w:val="24"/>
              </w:rPr>
              <w:t xml:space="preserve"> </w:t>
            </w:r>
            <w:r w:rsidRPr="008D3494">
              <w:rPr>
                <w:rFonts w:asciiTheme="majorBidi" w:hAnsiTheme="majorBidi" w:cstheme="majorBidi"/>
                <w:sz w:val="24"/>
                <w:szCs w:val="24"/>
              </w:rPr>
              <w:t>Butter (%)</w:t>
            </w:r>
          </w:p>
        </w:tc>
        <w:tc>
          <w:tcPr>
            <w:tcW w:w="1068" w:type="dxa"/>
          </w:tcPr>
          <w:p w14:paraId="4C5EC08F"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L* (Lightness)</w:t>
            </w:r>
          </w:p>
        </w:tc>
        <w:tc>
          <w:tcPr>
            <w:tcW w:w="1151" w:type="dxa"/>
          </w:tcPr>
          <w:p w14:paraId="6A0DFE1F"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a* (Red/Green)</w:t>
            </w:r>
          </w:p>
        </w:tc>
        <w:tc>
          <w:tcPr>
            <w:tcW w:w="1296" w:type="dxa"/>
          </w:tcPr>
          <w:p w14:paraId="35DAD2BD"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b* (Yellow/Blue)</w:t>
            </w:r>
          </w:p>
        </w:tc>
        <w:tc>
          <w:tcPr>
            <w:tcW w:w="881" w:type="dxa"/>
          </w:tcPr>
          <w:p w14:paraId="26D37095"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Peroxide Value (</w:t>
            </w:r>
            <w:proofErr w:type="spellStart"/>
            <w:r w:rsidRPr="008D3494">
              <w:rPr>
                <w:rFonts w:asciiTheme="majorBidi" w:hAnsiTheme="majorBidi" w:cstheme="majorBidi"/>
                <w:sz w:val="24"/>
                <w:szCs w:val="24"/>
              </w:rPr>
              <w:t>meq</w:t>
            </w:r>
            <w:proofErr w:type="spellEnd"/>
            <w:r w:rsidRPr="008D3494">
              <w:rPr>
                <w:rFonts w:asciiTheme="majorBidi" w:hAnsiTheme="majorBidi" w:cstheme="majorBidi"/>
                <w:sz w:val="24"/>
                <w:szCs w:val="24"/>
              </w:rPr>
              <w:t xml:space="preserve"> O₂/kg)</w:t>
            </w:r>
          </w:p>
        </w:tc>
        <w:tc>
          <w:tcPr>
            <w:tcW w:w="829" w:type="dxa"/>
          </w:tcPr>
          <w:p w14:paraId="1892C864"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Acid Value (mg KOH/g)</w:t>
            </w:r>
          </w:p>
        </w:tc>
        <w:tc>
          <w:tcPr>
            <w:tcW w:w="870" w:type="dxa"/>
          </w:tcPr>
          <w:p w14:paraId="521E6A03"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Total Phenolic Content (mg GAE/g)</w:t>
            </w:r>
          </w:p>
        </w:tc>
        <w:tc>
          <w:tcPr>
            <w:tcW w:w="1109" w:type="dxa"/>
          </w:tcPr>
          <w:p w14:paraId="73D5CC14" w14:textId="37606CFA" w:rsidR="006E68A5" w:rsidRPr="008D3494" w:rsidRDefault="00114813"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Antioxidant Activity (DPPH %)</w:t>
            </w:r>
          </w:p>
        </w:tc>
      </w:tr>
      <w:tr w:rsidR="006E68A5" w:rsidRPr="008D3494" w14:paraId="43C3D97E" w14:textId="77777777" w:rsidTr="00114813">
        <w:tc>
          <w:tcPr>
            <w:tcW w:w="777" w:type="dxa"/>
          </w:tcPr>
          <w:p w14:paraId="4D9803E5"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w:t>
            </w:r>
          </w:p>
        </w:tc>
        <w:tc>
          <w:tcPr>
            <w:tcW w:w="1369" w:type="dxa"/>
          </w:tcPr>
          <w:p w14:paraId="5BDA4E9E"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0:100</w:t>
            </w:r>
          </w:p>
        </w:tc>
        <w:tc>
          <w:tcPr>
            <w:tcW w:w="1068" w:type="dxa"/>
          </w:tcPr>
          <w:p w14:paraId="6106E8DA" w14:textId="5AFA2AE9"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28.45 ± 0.52</w:t>
            </w:r>
            <w:r w:rsidR="005F63C6" w:rsidRPr="008D3494">
              <w:rPr>
                <w:rFonts w:asciiTheme="majorBidi" w:hAnsiTheme="majorBidi" w:cstheme="majorBidi"/>
                <w:sz w:val="24"/>
                <w:szCs w:val="24"/>
              </w:rPr>
              <w:t>b</w:t>
            </w:r>
          </w:p>
        </w:tc>
        <w:tc>
          <w:tcPr>
            <w:tcW w:w="1151" w:type="dxa"/>
          </w:tcPr>
          <w:p w14:paraId="611FCAC9" w14:textId="4A4D267A"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7.12 ± 0.19</w:t>
            </w:r>
            <w:r w:rsidR="005F63C6" w:rsidRPr="008D3494">
              <w:rPr>
                <w:rFonts w:asciiTheme="majorBidi" w:hAnsiTheme="majorBidi" w:cstheme="majorBidi"/>
                <w:sz w:val="24"/>
                <w:szCs w:val="24"/>
              </w:rPr>
              <w:t>a</w:t>
            </w:r>
          </w:p>
        </w:tc>
        <w:tc>
          <w:tcPr>
            <w:tcW w:w="1296" w:type="dxa"/>
          </w:tcPr>
          <w:p w14:paraId="1BB367D3" w14:textId="6CF48082"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12.76 ± 0.34</w:t>
            </w:r>
            <w:r w:rsidR="005F63C6" w:rsidRPr="008D3494">
              <w:rPr>
                <w:rFonts w:asciiTheme="majorBidi" w:hAnsiTheme="majorBidi" w:cstheme="majorBidi"/>
                <w:sz w:val="24"/>
                <w:szCs w:val="24"/>
              </w:rPr>
              <w:t>c</w:t>
            </w:r>
          </w:p>
        </w:tc>
        <w:tc>
          <w:tcPr>
            <w:tcW w:w="881" w:type="dxa"/>
          </w:tcPr>
          <w:p w14:paraId="4CA2C538" w14:textId="7AF2D9A2"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1.35 ± 0.08</w:t>
            </w:r>
            <w:r w:rsidR="005F63C6" w:rsidRPr="008D3494">
              <w:rPr>
                <w:rFonts w:asciiTheme="majorBidi" w:hAnsiTheme="majorBidi" w:cstheme="majorBidi"/>
                <w:sz w:val="24"/>
                <w:szCs w:val="24"/>
              </w:rPr>
              <w:t>a</w:t>
            </w:r>
          </w:p>
        </w:tc>
        <w:tc>
          <w:tcPr>
            <w:tcW w:w="829" w:type="dxa"/>
          </w:tcPr>
          <w:p w14:paraId="1B74DEB2" w14:textId="676345CA"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0.65 ± 0.04</w:t>
            </w:r>
            <w:r w:rsidR="005F63C6" w:rsidRPr="008D3494">
              <w:rPr>
                <w:rFonts w:asciiTheme="majorBidi" w:hAnsiTheme="majorBidi" w:cstheme="majorBidi"/>
                <w:sz w:val="24"/>
                <w:szCs w:val="24"/>
              </w:rPr>
              <w:t>a</w:t>
            </w:r>
          </w:p>
        </w:tc>
        <w:tc>
          <w:tcPr>
            <w:tcW w:w="870" w:type="dxa"/>
          </w:tcPr>
          <w:p w14:paraId="6D9014F9" w14:textId="01FD2713"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0.95 ± 0.06</w:t>
            </w:r>
            <w:r w:rsidR="005F63C6" w:rsidRPr="008D3494">
              <w:rPr>
                <w:rFonts w:asciiTheme="majorBidi" w:hAnsiTheme="majorBidi" w:cstheme="majorBidi"/>
                <w:sz w:val="24"/>
                <w:szCs w:val="24"/>
              </w:rPr>
              <w:t>e</w:t>
            </w:r>
          </w:p>
        </w:tc>
        <w:tc>
          <w:tcPr>
            <w:tcW w:w="1109" w:type="dxa"/>
          </w:tcPr>
          <w:p w14:paraId="4B818B25" w14:textId="1419E331"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22.34 ± 1.11</w:t>
            </w:r>
            <w:r w:rsidR="005F63C6" w:rsidRPr="008D3494">
              <w:rPr>
                <w:rFonts w:asciiTheme="majorBidi" w:hAnsiTheme="majorBidi" w:cstheme="majorBidi"/>
                <w:sz w:val="24"/>
                <w:szCs w:val="24"/>
              </w:rPr>
              <w:t>e</w:t>
            </w:r>
          </w:p>
        </w:tc>
      </w:tr>
      <w:tr w:rsidR="006E68A5" w:rsidRPr="008D3494" w14:paraId="1CCBE239" w14:textId="77777777" w:rsidTr="00114813">
        <w:tc>
          <w:tcPr>
            <w:tcW w:w="777" w:type="dxa"/>
          </w:tcPr>
          <w:p w14:paraId="4B7B8273"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2</w:t>
            </w:r>
          </w:p>
        </w:tc>
        <w:tc>
          <w:tcPr>
            <w:tcW w:w="1369" w:type="dxa"/>
          </w:tcPr>
          <w:p w14:paraId="5C486126"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100:0</w:t>
            </w:r>
          </w:p>
        </w:tc>
        <w:tc>
          <w:tcPr>
            <w:tcW w:w="1068" w:type="dxa"/>
          </w:tcPr>
          <w:p w14:paraId="5FC3D3CE" w14:textId="6456127F"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30.76 ± 0.61</w:t>
            </w:r>
            <w:r w:rsidR="005F63C6" w:rsidRPr="008D3494">
              <w:rPr>
                <w:rFonts w:asciiTheme="majorBidi" w:hAnsiTheme="majorBidi" w:cstheme="majorBidi"/>
                <w:sz w:val="24"/>
                <w:szCs w:val="24"/>
              </w:rPr>
              <w:t>a</w:t>
            </w:r>
          </w:p>
        </w:tc>
        <w:tc>
          <w:tcPr>
            <w:tcW w:w="1151" w:type="dxa"/>
          </w:tcPr>
          <w:p w14:paraId="76A18057" w14:textId="1F3D029B"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6.35 ± 0.22</w:t>
            </w:r>
            <w:r w:rsidR="005F63C6" w:rsidRPr="008D3494">
              <w:rPr>
                <w:rFonts w:asciiTheme="majorBidi" w:hAnsiTheme="majorBidi" w:cstheme="majorBidi"/>
                <w:sz w:val="24"/>
                <w:szCs w:val="24"/>
              </w:rPr>
              <w:t>b</w:t>
            </w:r>
          </w:p>
        </w:tc>
        <w:tc>
          <w:tcPr>
            <w:tcW w:w="1296" w:type="dxa"/>
          </w:tcPr>
          <w:p w14:paraId="2CC58923" w14:textId="5E479EDA"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14.28 ± 0.29</w:t>
            </w:r>
            <w:r w:rsidR="005F63C6" w:rsidRPr="008D3494">
              <w:rPr>
                <w:rFonts w:asciiTheme="majorBidi" w:hAnsiTheme="majorBidi" w:cstheme="majorBidi"/>
                <w:sz w:val="24"/>
                <w:szCs w:val="24"/>
              </w:rPr>
              <w:t>a</w:t>
            </w:r>
          </w:p>
        </w:tc>
        <w:tc>
          <w:tcPr>
            <w:tcW w:w="881" w:type="dxa"/>
          </w:tcPr>
          <w:p w14:paraId="312ABD30" w14:textId="7987D3F9"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0.85 ± 0.06</w:t>
            </w:r>
            <w:r w:rsidR="005F63C6" w:rsidRPr="008D3494">
              <w:rPr>
                <w:rFonts w:asciiTheme="majorBidi" w:hAnsiTheme="majorBidi" w:cstheme="majorBidi"/>
                <w:sz w:val="24"/>
                <w:szCs w:val="24"/>
              </w:rPr>
              <w:t>c</w:t>
            </w:r>
          </w:p>
        </w:tc>
        <w:tc>
          <w:tcPr>
            <w:tcW w:w="829" w:type="dxa"/>
          </w:tcPr>
          <w:p w14:paraId="4FA89A20" w14:textId="6ADBF33C"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0.74 ± 0.03</w:t>
            </w:r>
            <w:r w:rsidR="005F63C6" w:rsidRPr="008D3494">
              <w:rPr>
                <w:rFonts w:asciiTheme="majorBidi" w:hAnsiTheme="majorBidi" w:cstheme="majorBidi"/>
                <w:sz w:val="24"/>
                <w:szCs w:val="24"/>
              </w:rPr>
              <w:t>a</w:t>
            </w:r>
          </w:p>
        </w:tc>
        <w:tc>
          <w:tcPr>
            <w:tcW w:w="870" w:type="dxa"/>
          </w:tcPr>
          <w:p w14:paraId="122DA69A" w14:textId="66793D2F"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2.18 ± 0.09</w:t>
            </w:r>
            <w:r w:rsidR="005F63C6" w:rsidRPr="008D3494">
              <w:rPr>
                <w:rFonts w:asciiTheme="majorBidi" w:hAnsiTheme="majorBidi" w:cstheme="majorBidi"/>
                <w:sz w:val="24"/>
                <w:szCs w:val="24"/>
              </w:rPr>
              <w:t>a</w:t>
            </w:r>
          </w:p>
        </w:tc>
        <w:tc>
          <w:tcPr>
            <w:tcW w:w="1109" w:type="dxa"/>
          </w:tcPr>
          <w:p w14:paraId="7C5D27C6" w14:textId="67D0AC96"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54.76 ± 1.37</w:t>
            </w:r>
            <w:r w:rsidR="005F63C6" w:rsidRPr="008D3494">
              <w:rPr>
                <w:rFonts w:asciiTheme="majorBidi" w:hAnsiTheme="majorBidi" w:cstheme="majorBidi"/>
                <w:sz w:val="24"/>
                <w:szCs w:val="24"/>
              </w:rPr>
              <w:t>a</w:t>
            </w:r>
          </w:p>
        </w:tc>
      </w:tr>
      <w:tr w:rsidR="006E68A5" w:rsidRPr="008D3494" w14:paraId="07C7BB0A" w14:textId="77777777" w:rsidTr="00114813">
        <w:tc>
          <w:tcPr>
            <w:tcW w:w="777" w:type="dxa"/>
          </w:tcPr>
          <w:p w14:paraId="54B271F5"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3</w:t>
            </w:r>
          </w:p>
        </w:tc>
        <w:tc>
          <w:tcPr>
            <w:tcW w:w="1369" w:type="dxa"/>
          </w:tcPr>
          <w:p w14:paraId="5CCAA842"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75:25</w:t>
            </w:r>
          </w:p>
        </w:tc>
        <w:tc>
          <w:tcPr>
            <w:tcW w:w="1068" w:type="dxa"/>
          </w:tcPr>
          <w:p w14:paraId="65A5C72A" w14:textId="551090B1"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30.12 ± 0.47</w:t>
            </w:r>
            <w:r w:rsidR="005F63C6" w:rsidRPr="008D3494">
              <w:rPr>
                <w:rFonts w:asciiTheme="majorBidi" w:hAnsiTheme="majorBidi" w:cstheme="majorBidi"/>
                <w:sz w:val="24"/>
                <w:szCs w:val="24"/>
              </w:rPr>
              <w:t>a</w:t>
            </w:r>
          </w:p>
        </w:tc>
        <w:tc>
          <w:tcPr>
            <w:tcW w:w="1151" w:type="dxa"/>
          </w:tcPr>
          <w:p w14:paraId="23D67246" w14:textId="3C0ECF8C"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6.55 ± 0.20</w:t>
            </w:r>
            <w:r w:rsidR="005F63C6" w:rsidRPr="008D3494">
              <w:rPr>
                <w:rFonts w:asciiTheme="majorBidi" w:hAnsiTheme="majorBidi" w:cstheme="majorBidi"/>
                <w:sz w:val="24"/>
                <w:szCs w:val="24"/>
              </w:rPr>
              <w:t>b</w:t>
            </w:r>
          </w:p>
        </w:tc>
        <w:tc>
          <w:tcPr>
            <w:tcW w:w="1296" w:type="dxa"/>
          </w:tcPr>
          <w:p w14:paraId="74EA9D00" w14:textId="7CA5EC4F"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13.94 ± 0.32</w:t>
            </w:r>
            <w:r w:rsidR="005F63C6" w:rsidRPr="008D3494">
              <w:rPr>
                <w:rFonts w:asciiTheme="majorBidi" w:hAnsiTheme="majorBidi" w:cstheme="majorBidi"/>
                <w:sz w:val="24"/>
                <w:szCs w:val="24"/>
              </w:rPr>
              <w:t>b</w:t>
            </w:r>
          </w:p>
        </w:tc>
        <w:tc>
          <w:tcPr>
            <w:tcW w:w="881" w:type="dxa"/>
          </w:tcPr>
          <w:p w14:paraId="67960454" w14:textId="2595A92C"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0.92 ± 0.05</w:t>
            </w:r>
            <w:r w:rsidR="005F63C6" w:rsidRPr="008D3494">
              <w:rPr>
                <w:rFonts w:asciiTheme="majorBidi" w:hAnsiTheme="majorBidi" w:cstheme="majorBidi"/>
                <w:sz w:val="24"/>
                <w:szCs w:val="24"/>
              </w:rPr>
              <w:t>c</w:t>
            </w:r>
          </w:p>
        </w:tc>
        <w:tc>
          <w:tcPr>
            <w:tcW w:w="829" w:type="dxa"/>
          </w:tcPr>
          <w:p w14:paraId="01310A1F" w14:textId="130F47B3"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0.71 ± 0.05</w:t>
            </w:r>
            <w:r w:rsidR="005F63C6" w:rsidRPr="008D3494">
              <w:rPr>
                <w:rFonts w:asciiTheme="majorBidi" w:hAnsiTheme="majorBidi" w:cstheme="majorBidi"/>
                <w:sz w:val="24"/>
                <w:szCs w:val="24"/>
              </w:rPr>
              <w:t>a</w:t>
            </w:r>
          </w:p>
        </w:tc>
        <w:tc>
          <w:tcPr>
            <w:tcW w:w="870" w:type="dxa"/>
          </w:tcPr>
          <w:p w14:paraId="515E078D" w14:textId="542D1601"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1.96 ± 0.08</w:t>
            </w:r>
            <w:r w:rsidR="005F63C6" w:rsidRPr="008D3494">
              <w:rPr>
                <w:rFonts w:asciiTheme="majorBidi" w:hAnsiTheme="majorBidi" w:cstheme="majorBidi"/>
                <w:sz w:val="24"/>
                <w:szCs w:val="24"/>
              </w:rPr>
              <w:t>b</w:t>
            </w:r>
          </w:p>
        </w:tc>
        <w:tc>
          <w:tcPr>
            <w:tcW w:w="1109" w:type="dxa"/>
          </w:tcPr>
          <w:p w14:paraId="1F548039" w14:textId="4B79E889"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49.82 ± 1.24</w:t>
            </w:r>
            <w:r w:rsidR="005F63C6" w:rsidRPr="008D3494">
              <w:rPr>
                <w:rFonts w:asciiTheme="majorBidi" w:hAnsiTheme="majorBidi" w:cstheme="majorBidi"/>
                <w:sz w:val="24"/>
                <w:szCs w:val="24"/>
              </w:rPr>
              <w:t>b</w:t>
            </w:r>
          </w:p>
        </w:tc>
      </w:tr>
      <w:tr w:rsidR="006E68A5" w:rsidRPr="008D3494" w14:paraId="05F891C4" w14:textId="77777777" w:rsidTr="00114813">
        <w:tc>
          <w:tcPr>
            <w:tcW w:w="777" w:type="dxa"/>
          </w:tcPr>
          <w:p w14:paraId="145F282E"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4</w:t>
            </w:r>
          </w:p>
        </w:tc>
        <w:tc>
          <w:tcPr>
            <w:tcW w:w="1369" w:type="dxa"/>
          </w:tcPr>
          <w:p w14:paraId="2195335F"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50:50</w:t>
            </w:r>
          </w:p>
        </w:tc>
        <w:tc>
          <w:tcPr>
            <w:tcW w:w="1068" w:type="dxa"/>
          </w:tcPr>
          <w:p w14:paraId="73E08200" w14:textId="43BD949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29.24 ± 0.59</w:t>
            </w:r>
            <w:r w:rsidR="005F63C6" w:rsidRPr="008D3494">
              <w:rPr>
                <w:rFonts w:asciiTheme="majorBidi" w:hAnsiTheme="majorBidi" w:cstheme="majorBidi"/>
                <w:sz w:val="24"/>
                <w:szCs w:val="24"/>
              </w:rPr>
              <w:t>ab</w:t>
            </w:r>
          </w:p>
        </w:tc>
        <w:tc>
          <w:tcPr>
            <w:tcW w:w="1151" w:type="dxa"/>
          </w:tcPr>
          <w:p w14:paraId="06E82693" w14:textId="0CC9FD80"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6.88 ± 0.17</w:t>
            </w:r>
            <w:r w:rsidR="005F63C6" w:rsidRPr="008D3494">
              <w:rPr>
                <w:rFonts w:asciiTheme="majorBidi" w:hAnsiTheme="majorBidi" w:cstheme="majorBidi"/>
                <w:sz w:val="24"/>
                <w:szCs w:val="24"/>
              </w:rPr>
              <w:t>ab</w:t>
            </w:r>
          </w:p>
        </w:tc>
        <w:tc>
          <w:tcPr>
            <w:tcW w:w="1296" w:type="dxa"/>
          </w:tcPr>
          <w:p w14:paraId="131C9086" w14:textId="7FFCEA65"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13.35 ± 0.30</w:t>
            </w:r>
            <w:r w:rsidR="005F63C6" w:rsidRPr="008D3494">
              <w:rPr>
                <w:rFonts w:asciiTheme="majorBidi" w:hAnsiTheme="majorBidi" w:cstheme="majorBidi"/>
                <w:sz w:val="24"/>
                <w:szCs w:val="24"/>
              </w:rPr>
              <w:t>b</w:t>
            </w:r>
          </w:p>
        </w:tc>
        <w:tc>
          <w:tcPr>
            <w:tcW w:w="881" w:type="dxa"/>
          </w:tcPr>
          <w:p w14:paraId="49E12438" w14:textId="39419FA1"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1.08 ± 0.07</w:t>
            </w:r>
            <w:r w:rsidR="005F63C6" w:rsidRPr="008D3494">
              <w:rPr>
                <w:rFonts w:asciiTheme="majorBidi" w:hAnsiTheme="majorBidi" w:cstheme="majorBidi"/>
                <w:sz w:val="24"/>
                <w:szCs w:val="24"/>
              </w:rPr>
              <w:t>b</w:t>
            </w:r>
          </w:p>
        </w:tc>
        <w:tc>
          <w:tcPr>
            <w:tcW w:w="829" w:type="dxa"/>
          </w:tcPr>
          <w:p w14:paraId="5D375361" w14:textId="4C3E5E1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0.69 ± 0.04</w:t>
            </w:r>
            <w:r w:rsidR="005F63C6" w:rsidRPr="008D3494">
              <w:rPr>
                <w:rFonts w:asciiTheme="majorBidi" w:hAnsiTheme="majorBidi" w:cstheme="majorBidi"/>
                <w:sz w:val="24"/>
                <w:szCs w:val="24"/>
              </w:rPr>
              <w:t>a</w:t>
            </w:r>
          </w:p>
        </w:tc>
        <w:tc>
          <w:tcPr>
            <w:tcW w:w="870" w:type="dxa"/>
          </w:tcPr>
          <w:p w14:paraId="2E86A4AE" w14:textId="60B20DB6"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1.55 ± 0.07</w:t>
            </w:r>
            <w:r w:rsidR="005F63C6" w:rsidRPr="008D3494">
              <w:rPr>
                <w:rFonts w:asciiTheme="majorBidi" w:hAnsiTheme="majorBidi" w:cstheme="majorBidi"/>
                <w:sz w:val="24"/>
                <w:szCs w:val="24"/>
              </w:rPr>
              <w:t>c</w:t>
            </w:r>
          </w:p>
        </w:tc>
        <w:tc>
          <w:tcPr>
            <w:tcW w:w="1109" w:type="dxa"/>
          </w:tcPr>
          <w:p w14:paraId="7E686506" w14:textId="1EDAABC9"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39.64 ± 1.15</w:t>
            </w:r>
            <w:r w:rsidR="005F63C6" w:rsidRPr="008D3494">
              <w:rPr>
                <w:rFonts w:asciiTheme="majorBidi" w:hAnsiTheme="majorBidi" w:cstheme="majorBidi"/>
                <w:sz w:val="24"/>
                <w:szCs w:val="24"/>
              </w:rPr>
              <w:t>c</w:t>
            </w:r>
          </w:p>
        </w:tc>
      </w:tr>
      <w:tr w:rsidR="006E68A5" w:rsidRPr="008D3494" w14:paraId="29B99E56" w14:textId="77777777" w:rsidTr="00114813">
        <w:tc>
          <w:tcPr>
            <w:tcW w:w="777" w:type="dxa"/>
          </w:tcPr>
          <w:p w14:paraId="2BFCC5F9"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5</w:t>
            </w:r>
          </w:p>
        </w:tc>
        <w:tc>
          <w:tcPr>
            <w:tcW w:w="1369" w:type="dxa"/>
          </w:tcPr>
          <w:p w14:paraId="1B43BD06" w14:textId="77777777"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25:75</w:t>
            </w:r>
          </w:p>
        </w:tc>
        <w:tc>
          <w:tcPr>
            <w:tcW w:w="1068" w:type="dxa"/>
          </w:tcPr>
          <w:p w14:paraId="10B7414F" w14:textId="778BA81F"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28.90 ± 0.45</w:t>
            </w:r>
            <w:r w:rsidR="005F63C6" w:rsidRPr="008D3494">
              <w:rPr>
                <w:rFonts w:asciiTheme="majorBidi" w:hAnsiTheme="majorBidi" w:cstheme="majorBidi"/>
                <w:sz w:val="24"/>
                <w:szCs w:val="24"/>
              </w:rPr>
              <w:t>b</w:t>
            </w:r>
          </w:p>
        </w:tc>
        <w:tc>
          <w:tcPr>
            <w:tcW w:w="1151" w:type="dxa"/>
          </w:tcPr>
          <w:p w14:paraId="61513B07" w14:textId="0299B87F"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7.01</w:t>
            </w:r>
            <w:r w:rsidR="005F63C6" w:rsidRPr="008D3494">
              <w:rPr>
                <w:rFonts w:asciiTheme="majorBidi" w:hAnsiTheme="majorBidi" w:cstheme="majorBidi"/>
                <w:sz w:val="24"/>
                <w:szCs w:val="24"/>
              </w:rPr>
              <w:t>a</w:t>
            </w:r>
            <w:r w:rsidRPr="008D3494">
              <w:rPr>
                <w:rFonts w:asciiTheme="majorBidi" w:hAnsiTheme="majorBidi" w:cstheme="majorBidi"/>
                <w:sz w:val="24"/>
                <w:szCs w:val="24"/>
              </w:rPr>
              <w:t xml:space="preserve"> ± 0.18</w:t>
            </w:r>
          </w:p>
        </w:tc>
        <w:tc>
          <w:tcPr>
            <w:tcW w:w="1296" w:type="dxa"/>
          </w:tcPr>
          <w:p w14:paraId="045278C1" w14:textId="24B91F5A"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13.02 ± 0.28</w:t>
            </w:r>
            <w:r w:rsidR="005F63C6" w:rsidRPr="008D3494">
              <w:rPr>
                <w:rFonts w:asciiTheme="majorBidi" w:hAnsiTheme="majorBidi" w:cstheme="majorBidi"/>
                <w:sz w:val="24"/>
                <w:szCs w:val="24"/>
              </w:rPr>
              <w:t>b</w:t>
            </w:r>
          </w:p>
        </w:tc>
        <w:tc>
          <w:tcPr>
            <w:tcW w:w="881" w:type="dxa"/>
          </w:tcPr>
          <w:p w14:paraId="6AEF253B" w14:textId="519416F5"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1.22 ± 0.09</w:t>
            </w:r>
            <w:r w:rsidR="005F63C6" w:rsidRPr="008D3494">
              <w:rPr>
                <w:rFonts w:asciiTheme="majorBidi" w:hAnsiTheme="majorBidi" w:cstheme="majorBidi"/>
                <w:sz w:val="24"/>
                <w:szCs w:val="24"/>
              </w:rPr>
              <w:t>a</w:t>
            </w:r>
          </w:p>
        </w:tc>
        <w:tc>
          <w:tcPr>
            <w:tcW w:w="829" w:type="dxa"/>
          </w:tcPr>
          <w:p w14:paraId="73742D36" w14:textId="0FAC7DD0"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0.67 ± 0.03</w:t>
            </w:r>
            <w:r w:rsidR="005F63C6" w:rsidRPr="008D3494">
              <w:rPr>
                <w:rFonts w:asciiTheme="majorBidi" w:hAnsiTheme="majorBidi" w:cstheme="majorBidi"/>
                <w:sz w:val="24"/>
                <w:szCs w:val="24"/>
              </w:rPr>
              <w:t>a</w:t>
            </w:r>
          </w:p>
        </w:tc>
        <w:tc>
          <w:tcPr>
            <w:tcW w:w="870" w:type="dxa"/>
          </w:tcPr>
          <w:p w14:paraId="4AF7564B" w14:textId="29C4E7CB"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1.32 ± 0.06</w:t>
            </w:r>
            <w:r w:rsidR="005F63C6" w:rsidRPr="008D3494">
              <w:rPr>
                <w:rFonts w:asciiTheme="majorBidi" w:hAnsiTheme="majorBidi" w:cstheme="majorBidi"/>
                <w:sz w:val="24"/>
                <w:szCs w:val="24"/>
              </w:rPr>
              <w:t>d</w:t>
            </w:r>
          </w:p>
        </w:tc>
        <w:tc>
          <w:tcPr>
            <w:tcW w:w="1109" w:type="dxa"/>
          </w:tcPr>
          <w:p w14:paraId="0DB667D2" w14:textId="45FCF398" w:rsidR="006E68A5" w:rsidRPr="008D3494" w:rsidRDefault="006E68A5" w:rsidP="008D3494">
            <w:pPr>
              <w:spacing w:before="20" w:afterLines="20" w:after="48"/>
              <w:jc w:val="both"/>
              <w:rPr>
                <w:rFonts w:asciiTheme="majorBidi" w:hAnsiTheme="majorBidi" w:cstheme="majorBidi"/>
                <w:sz w:val="24"/>
                <w:szCs w:val="24"/>
              </w:rPr>
            </w:pPr>
            <w:r w:rsidRPr="008D3494">
              <w:rPr>
                <w:rFonts w:asciiTheme="majorBidi" w:hAnsiTheme="majorBidi" w:cstheme="majorBidi"/>
                <w:sz w:val="24"/>
                <w:szCs w:val="24"/>
              </w:rPr>
              <w:t>31.45 ± 1.02</w:t>
            </w:r>
            <w:r w:rsidR="005F63C6" w:rsidRPr="008D3494">
              <w:rPr>
                <w:rFonts w:asciiTheme="majorBidi" w:hAnsiTheme="majorBidi" w:cstheme="majorBidi"/>
                <w:sz w:val="24"/>
                <w:szCs w:val="24"/>
              </w:rPr>
              <w:t>d</w:t>
            </w:r>
          </w:p>
        </w:tc>
      </w:tr>
    </w:tbl>
    <w:p w14:paraId="6EDE67B8" w14:textId="3891E7FC" w:rsidR="006E68A5" w:rsidRPr="008D3494" w:rsidRDefault="006E68A5" w:rsidP="008D3494">
      <w:pPr>
        <w:rPr>
          <w:rFonts w:asciiTheme="majorBidi" w:hAnsiTheme="majorBidi" w:cstheme="majorBidi"/>
          <w:sz w:val="28"/>
          <w:szCs w:val="28"/>
        </w:rPr>
      </w:pPr>
      <w:r w:rsidRPr="008D3494">
        <w:rPr>
          <w:rStyle w:val="Emphasis"/>
          <w:rFonts w:asciiTheme="majorBidi" w:hAnsiTheme="majorBidi" w:cstheme="majorBidi"/>
          <w:sz w:val="28"/>
          <w:szCs w:val="28"/>
        </w:rPr>
        <w:t xml:space="preserve">Values are expressed as mean ± standard deviation (n = 3). </w:t>
      </w:r>
      <w:proofErr w:type="spellStart"/>
      <w:r w:rsidRPr="008D3494">
        <w:rPr>
          <w:rStyle w:val="Emphasis"/>
          <w:rFonts w:asciiTheme="majorBidi" w:hAnsiTheme="majorBidi" w:cstheme="majorBidi"/>
          <w:sz w:val="28"/>
          <w:szCs w:val="28"/>
        </w:rPr>
        <w:t>Emulgel:Butter</w:t>
      </w:r>
      <w:proofErr w:type="spellEnd"/>
      <w:r w:rsidRPr="008D3494">
        <w:rPr>
          <w:rStyle w:val="Emphasis"/>
          <w:rFonts w:asciiTheme="majorBidi" w:hAnsiTheme="majorBidi" w:cstheme="majorBidi"/>
          <w:sz w:val="28"/>
          <w:szCs w:val="28"/>
        </w:rPr>
        <w:t xml:space="preserve"> ratios represent the percentage replacement of butter with olive oil-based </w:t>
      </w:r>
      <w:proofErr w:type="spellStart"/>
      <w:r w:rsidRPr="008D3494">
        <w:rPr>
          <w:rStyle w:val="Emphasis"/>
          <w:rFonts w:asciiTheme="majorBidi" w:hAnsiTheme="majorBidi" w:cstheme="majorBidi"/>
          <w:sz w:val="28"/>
          <w:szCs w:val="28"/>
        </w:rPr>
        <w:t>emulgel</w:t>
      </w:r>
      <w:proofErr w:type="spellEnd"/>
      <w:r w:rsidRPr="008D3494">
        <w:rPr>
          <w:rStyle w:val="Emphasis"/>
          <w:rFonts w:asciiTheme="majorBidi" w:hAnsiTheme="majorBidi" w:cstheme="majorBidi"/>
          <w:sz w:val="28"/>
          <w:szCs w:val="28"/>
        </w:rPr>
        <w:t>. L</w:t>
      </w:r>
      <w:r w:rsidRPr="008D3494">
        <w:rPr>
          <w:rFonts w:asciiTheme="majorBidi" w:hAnsiTheme="majorBidi" w:cstheme="majorBidi"/>
          <w:sz w:val="28"/>
          <w:szCs w:val="28"/>
        </w:rPr>
        <w:t xml:space="preserve">, a*, and b* are CIE color parameters indicating lightness, redness/greenness, and yellowness/blueness, respectively. </w:t>
      </w:r>
    </w:p>
    <w:p w14:paraId="653DF1E8" w14:textId="77777777" w:rsidR="006E68A5" w:rsidRPr="008D3494" w:rsidRDefault="006E68A5" w:rsidP="008D3494">
      <w:pPr>
        <w:rPr>
          <w:rFonts w:asciiTheme="majorBidi" w:hAnsiTheme="majorBidi" w:cstheme="majorBidi"/>
          <w:sz w:val="28"/>
          <w:szCs w:val="28"/>
        </w:rPr>
      </w:pPr>
    </w:p>
    <w:p w14:paraId="1677BDE2" w14:textId="77777777" w:rsidR="006E68A5" w:rsidRPr="008D3494" w:rsidRDefault="006E68A5" w:rsidP="008D3494">
      <w:pPr>
        <w:spacing w:before="20" w:afterLines="20" w:after="48" w:line="240" w:lineRule="auto"/>
        <w:jc w:val="both"/>
        <w:rPr>
          <w:rStyle w:val="Strong"/>
          <w:rFonts w:asciiTheme="majorBidi" w:hAnsiTheme="majorBidi" w:cstheme="majorBidi"/>
          <w:sz w:val="28"/>
          <w:szCs w:val="28"/>
        </w:rPr>
      </w:pPr>
    </w:p>
    <w:p w14:paraId="0510D851" w14:textId="79D3E5BC" w:rsidR="00A77BB6" w:rsidRPr="008D3494" w:rsidRDefault="006E68A5" w:rsidP="008D3494">
      <w:pPr>
        <w:spacing w:before="20" w:afterLines="20" w:after="48" w:line="360" w:lineRule="auto"/>
        <w:jc w:val="both"/>
        <w:rPr>
          <w:rFonts w:asciiTheme="majorBidi" w:eastAsia="Times New Roman" w:hAnsiTheme="majorBidi" w:cstheme="majorBidi"/>
          <w:b/>
          <w:bCs/>
          <w:sz w:val="28"/>
          <w:szCs w:val="28"/>
        </w:rPr>
      </w:pPr>
      <w:r w:rsidRPr="008D3494">
        <w:rPr>
          <w:rStyle w:val="Strong"/>
          <w:rFonts w:asciiTheme="majorBidi" w:hAnsiTheme="majorBidi" w:cstheme="majorBidi"/>
          <w:sz w:val="28"/>
          <w:szCs w:val="28"/>
        </w:rPr>
        <w:t>Table</w:t>
      </w:r>
      <w:r w:rsidR="00A77BB6" w:rsidRPr="008D3494">
        <w:rPr>
          <w:rStyle w:val="Strong"/>
          <w:rFonts w:asciiTheme="majorBidi" w:hAnsiTheme="majorBidi" w:cstheme="majorBidi"/>
          <w:sz w:val="28"/>
          <w:szCs w:val="28"/>
        </w:rPr>
        <w:t xml:space="preserve"> </w:t>
      </w:r>
      <w:r w:rsidR="00C75B9E">
        <w:rPr>
          <w:rStyle w:val="Strong"/>
          <w:rFonts w:asciiTheme="majorBidi" w:hAnsiTheme="majorBidi" w:cstheme="majorBidi"/>
          <w:sz w:val="28"/>
          <w:szCs w:val="28"/>
        </w:rPr>
        <w:t>6</w:t>
      </w:r>
      <w:r w:rsidRPr="008D3494">
        <w:rPr>
          <w:rStyle w:val="Strong"/>
          <w:rFonts w:asciiTheme="majorBidi" w:hAnsiTheme="majorBidi" w:cstheme="majorBidi"/>
          <w:sz w:val="28"/>
          <w:szCs w:val="28"/>
        </w:rPr>
        <w:t xml:space="preserve">. </w:t>
      </w:r>
      <w:r w:rsidR="00A77BB6" w:rsidRPr="008D3494">
        <w:rPr>
          <w:rFonts w:asciiTheme="majorBidi" w:eastAsia="Times New Roman" w:hAnsiTheme="majorBidi" w:cstheme="majorBidi"/>
          <w:b/>
          <w:bCs/>
          <w:sz w:val="28"/>
          <w:szCs w:val="28"/>
        </w:rPr>
        <w:t xml:space="preserve">Impact of Substituting Butter with Olive Oil-Based </w:t>
      </w:r>
      <w:proofErr w:type="spellStart"/>
      <w:r w:rsidR="00A77BB6" w:rsidRPr="008D3494">
        <w:rPr>
          <w:rFonts w:asciiTheme="majorBidi" w:eastAsia="Times New Roman" w:hAnsiTheme="majorBidi" w:cstheme="majorBidi"/>
          <w:b/>
          <w:bCs/>
          <w:sz w:val="28"/>
          <w:szCs w:val="28"/>
        </w:rPr>
        <w:t>Emulgel</w:t>
      </w:r>
      <w:proofErr w:type="spellEnd"/>
      <w:r w:rsidR="00A77BB6" w:rsidRPr="008D3494">
        <w:rPr>
          <w:rFonts w:asciiTheme="majorBidi" w:eastAsia="Times New Roman" w:hAnsiTheme="majorBidi" w:cstheme="majorBidi"/>
          <w:b/>
          <w:bCs/>
          <w:sz w:val="28"/>
          <w:szCs w:val="28"/>
        </w:rPr>
        <w:t xml:space="preserve"> at Different Ratios on textural Properties of Spreadable Chocolate:</w:t>
      </w:r>
    </w:p>
    <w:tbl>
      <w:tblPr>
        <w:tblStyle w:val="TableGrid"/>
        <w:tblW w:w="0" w:type="auto"/>
        <w:tblLook w:val="04A0" w:firstRow="1" w:lastRow="0" w:firstColumn="1" w:lastColumn="0" w:noHBand="0" w:noVBand="1"/>
      </w:tblPr>
      <w:tblGrid>
        <w:gridCol w:w="1835"/>
        <w:gridCol w:w="1943"/>
        <w:gridCol w:w="1844"/>
        <w:gridCol w:w="1863"/>
        <w:gridCol w:w="1865"/>
      </w:tblGrid>
      <w:tr w:rsidR="006E68A5" w:rsidRPr="008D3494" w14:paraId="76505184" w14:textId="77777777" w:rsidTr="0068564B">
        <w:tc>
          <w:tcPr>
            <w:tcW w:w="1870" w:type="dxa"/>
          </w:tcPr>
          <w:p w14:paraId="722B90EB"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Sample</w:t>
            </w:r>
          </w:p>
        </w:tc>
        <w:tc>
          <w:tcPr>
            <w:tcW w:w="1870" w:type="dxa"/>
          </w:tcPr>
          <w:p w14:paraId="0C6376A5"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proofErr w:type="gramStart"/>
            <w:r w:rsidRPr="008D3494">
              <w:rPr>
                <w:rFonts w:asciiTheme="majorBidi" w:hAnsiTheme="majorBidi" w:cstheme="majorBidi"/>
                <w:sz w:val="28"/>
                <w:szCs w:val="28"/>
              </w:rPr>
              <w:t>Emulgel:Butter</w:t>
            </w:r>
            <w:proofErr w:type="spellEnd"/>
            <w:proofErr w:type="gramEnd"/>
            <w:r w:rsidRPr="008D3494">
              <w:rPr>
                <w:rFonts w:asciiTheme="majorBidi" w:hAnsiTheme="majorBidi" w:cstheme="majorBidi"/>
                <w:sz w:val="28"/>
                <w:szCs w:val="28"/>
              </w:rPr>
              <w:t xml:space="preserve"> (%)</w:t>
            </w:r>
          </w:p>
        </w:tc>
        <w:tc>
          <w:tcPr>
            <w:tcW w:w="1870" w:type="dxa"/>
          </w:tcPr>
          <w:p w14:paraId="5ECB4160"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Firmness (N)</w:t>
            </w:r>
          </w:p>
        </w:tc>
        <w:tc>
          <w:tcPr>
            <w:tcW w:w="1870" w:type="dxa"/>
          </w:tcPr>
          <w:p w14:paraId="3697EAE0"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r w:rsidRPr="008D3494">
              <w:rPr>
                <w:rFonts w:asciiTheme="majorBidi" w:hAnsiTheme="majorBidi" w:cstheme="majorBidi"/>
                <w:sz w:val="28"/>
                <w:szCs w:val="28"/>
              </w:rPr>
              <w:t>Spreadability</w:t>
            </w:r>
            <w:proofErr w:type="spellEnd"/>
            <w:r w:rsidRPr="008D3494">
              <w:rPr>
                <w:rFonts w:asciiTheme="majorBidi" w:hAnsiTheme="majorBidi" w:cstheme="majorBidi"/>
                <w:sz w:val="28"/>
                <w:szCs w:val="28"/>
              </w:rPr>
              <w:t xml:space="preserve"> (mm)</w:t>
            </w:r>
          </w:p>
        </w:tc>
        <w:tc>
          <w:tcPr>
            <w:tcW w:w="1870" w:type="dxa"/>
          </w:tcPr>
          <w:p w14:paraId="7D1A558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Cohesiveness (ratio)</w:t>
            </w:r>
          </w:p>
        </w:tc>
      </w:tr>
      <w:tr w:rsidR="006E68A5" w:rsidRPr="008D3494" w14:paraId="4C1D4B98" w14:textId="77777777" w:rsidTr="0068564B">
        <w:tc>
          <w:tcPr>
            <w:tcW w:w="1870" w:type="dxa"/>
          </w:tcPr>
          <w:p w14:paraId="025432C3"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lastRenderedPageBreak/>
              <w:t>1</w:t>
            </w:r>
          </w:p>
        </w:tc>
        <w:tc>
          <w:tcPr>
            <w:tcW w:w="1870" w:type="dxa"/>
          </w:tcPr>
          <w:p w14:paraId="732C156A"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0:100</w:t>
            </w:r>
          </w:p>
        </w:tc>
        <w:tc>
          <w:tcPr>
            <w:tcW w:w="1870" w:type="dxa"/>
          </w:tcPr>
          <w:p w14:paraId="7D3E74A6" w14:textId="402D818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5.46 ± 0.23</w:t>
            </w:r>
            <w:r w:rsidR="005F63C6" w:rsidRPr="008D3494">
              <w:rPr>
                <w:rFonts w:asciiTheme="majorBidi" w:hAnsiTheme="majorBidi" w:cstheme="majorBidi"/>
                <w:sz w:val="28"/>
                <w:szCs w:val="28"/>
              </w:rPr>
              <w:t>a</w:t>
            </w:r>
          </w:p>
        </w:tc>
        <w:tc>
          <w:tcPr>
            <w:tcW w:w="1870" w:type="dxa"/>
          </w:tcPr>
          <w:p w14:paraId="600DFFDC" w14:textId="2EAE867B"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18.34 ± 0.65</w:t>
            </w:r>
            <w:r w:rsidR="005F63C6" w:rsidRPr="008D3494">
              <w:rPr>
                <w:rFonts w:asciiTheme="majorBidi" w:hAnsiTheme="majorBidi" w:cstheme="majorBidi"/>
                <w:sz w:val="28"/>
                <w:szCs w:val="28"/>
              </w:rPr>
              <w:t>e</w:t>
            </w:r>
          </w:p>
        </w:tc>
        <w:tc>
          <w:tcPr>
            <w:tcW w:w="1870" w:type="dxa"/>
          </w:tcPr>
          <w:p w14:paraId="141D88FF" w14:textId="7869F519"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0.72 ± 0.04</w:t>
            </w:r>
            <w:r w:rsidR="005F63C6" w:rsidRPr="008D3494">
              <w:rPr>
                <w:rFonts w:asciiTheme="majorBidi" w:hAnsiTheme="majorBidi" w:cstheme="majorBidi"/>
                <w:sz w:val="28"/>
                <w:szCs w:val="28"/>
              </w:rPr>
              <w:t>a</w:t>
            </w:r>
          </w:p>
        </w:tc>
      </w:tr>
      <w:tr w:rsidR="006E68A5" w:rsidRPr="008D3494" w14:paraId="5E6B4FA3" w14:textId="77777777" w:rsidTr="0068564B">
        <w:tc>
          <w:tcPr>
            <w:tcW w:w="1870" w:type="dxa"/>
          </w:tcPr>
          <w:p w14:paraId="1AE9DF76"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w:t>
            </w:r>
          </w:p>
        </w:tc>
        <w:tc>
          <w:tcPr>
            <w:tcW w:w="1870" w:type="dxa"/>
          </w:tcPr>
          <w:p w14:paraId="192E722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100:0</w:t>
            </w:r>
          </w:p>
        </w:tc>
        <w:tc>
          <w:tcPr>
            <w:tcW w:w="1870" w:type="dxa"/>
          </w:tcPr>
          <w:p w14:paraId="25DE3C87" w14:textId="26FDD1F9"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2.18 ± 0.17</w:t>
            </w:r>
            <w:r w:rsidR="005F63C6" w:rsidRPr="008D3494">
              <w:rPr>
                <w:rFonts w:asciiTheme="majorBidi" w:hAnsiTheme="majorBidi" w:cstheme="majorBidi"/>
                <w:sz w:val="28"/>
                <w:szCs w:val="28"/>
              </w:rPr>
              <w:t>e</w:t>
            </w:r>
          </w:p>
        </w:tc>
        <w:tc>
          <w:tcPr>
            <w:tcW w:w="1870" w:type="dxa"/>
          </w:tcPr>
          <w:p w14:paraId="59C4D245" w14:textId="726D17AB"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28.45 ± 0.74</w:t>
            </w:r>
            <w:r w:rsidR="005F63C6" w:rsidRPr="008D3494">
              <w:rPr>
                <w:rFonts w:asciiTheme="majorBidi" w:hAnsiTheme="majorBidi" w:cstheme="majorBidi"/>
                <w:sz w:val="28"/>
                <w:szCs w:val="28"/>
              </w:rPr>
              <w:t>a</w:t>
            </w:r>
          </w:p>
        </w:tc>
        <w:tc>
          <w:tcPr>
            <w:tcW w:w="1870" w:type="dxa"/>
          </w:tcPr>
          <w:p w14:paraId="6EC388FD" w14:textId="251CEA21"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0.66 ± 0.03</w:t>
            </w:r>
            <w:r w:rsidR="005F63C6" w:rsidRPr="008D3494">
              <w:rPr>
                <w:rFonts w:asciiTheme="majorBidi" w:hAnsiTheme="majorBidi" w:cstheme="majorBidi"/>
                <w:sz w:val="28"/>
                <w:szCs w:val="28"/>
              </w:rPr>
              <w:t>a</w:t>
            </w:r>
          </w:p>
        </w:tc>
      </w:tr>
      <w:tr w:rsidR="006E68A5" w:rsidRPr="008D3494" w14:paraId="0F366B74" w14:textId="77777777" w:rsidTr="0068564B">
        <w:tc>
          <w:tcPr>
            <w:tcW w:w="1870" w:type="dxa"/>
          </w:tcPr>
          <w:p w14:paraId="55DB18A0"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w:t>
            </w:r>
          </w:p>
        </w:tc>
        <w:tc>
          <w:tcPr>
            <w:tcW w:w="1870" w:type="dxa"/>
          </w:tcPr>
          <w:p w14:paraId="514C87FE"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75:25</w:t>
            </w:r>
          </w:p>
        </w:tc>
        <w:tc>
          <w:tcPr>
            <w:tcW w:w="1870" w:type="dxa"/>
          </w:tcPr>
          <w:p w14:paraId="0009FB43" w14:textId="38621CF6"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2.85 ± 0.21</w:t>
            </w:r>
            <w:r w:rsidR="005F63C6" w:rsidRPr="008D3494">
              <w:rPr>
                <w:rFonts w:asciiTheme="majorBidi" w:hAnsiTheme="majorBidi" w:cstheme="majorBidi"/>
                <w:sz w:val="28"/>
                <w:szCs w:val="28"/>
              </w:rPr>
              <w:t>d</w:t>
            </w:r>
          </w:p>
        </w:tc>
        <w:tc>
          <w:tcPr>
            <w:tcW w:w="1870" w:type="dxa"/>
          </w:tcPr>
          <w:p w14:paraId="19F8E09B" w14:textId="5E31EFA2"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26.18 ± 0.68</w:t>
            </w:r>
            <w:r w:rsidR="005F63C6" w:rsidRPr="008D3494">
              <w:rPr>
                <w:rFonts w:asciiTheme="majorBidi" w:hAnsiTheme="majorBidi" w:cstheme="majorBidi"/>
                <w:sz w:val="28"/>
                <w:szCs w:val="28"/>
              </w:rPr>
              <w:t>b</w:t>
            </w:r>
          </w:p>
        </w:tc>
        <w:tc>
          <w:tcPr>
            <w:tcW w:w="1870" w:type="dxa"/>
          </w:tcPr>
          <w:p w14:paraId="7BCD54AD" w14:textId="32A2A83D"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0.68 ± 0.04</w:t>
            </w:r>
            <w:r w:rsidR="005F63C6" w:rsidRPr="008D3494">
              <w:rPr>
                <w:rFonts w:asciiTheme="majorBidi" w:hAnsiTheme="majorBidi" w:cstheme="majorBidi"/>
                <w:sz w:val="28"/>
                <w:szCs w:val="28"/>
              </w:rPr>
              <w:t>a</w:t>
            </w:r>
          </w:p>
        </w:tc>
      </w:tr>
      <w:tr w:rsidR="006E68A5" w:rsidRPr="008D3494" w14:paraId="01BD3927" w14:textId="77777777" w:rsidTr="0068564B">
        <w:tc>
          <w:tcPr>
            <w:tcW w:w="1870" w:type="dxa"/>
          </w:tcPr>
          <w:p w14:paraId="35C4F31E"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4</w:t>
            </w:r>
          </w:p>
        </w:tc>
        <w:tc>
          <w:tcPr>
            <w:tcW w:w="1870" w:type="dxa"/>
          </w:tcPr>
          <w:p w14:paraId="5FAFA5A8"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50:50</w:t>
            </w:r>
          </w:p>
        </w:tc>
        <w:tc>
          <w:tcPr>
            <w:tcW w:w="1870" w:type="dxa"/>
          </w:tcPr>
          <w:p w14:paraId="7072FD1D" w14:textId="19F71EB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3.62 ± 0.19</w:t>
            </w:r>
            <w:r w:rsidR="005F63C6" w:rsidRPr="008D3494">
              <w:rPr>
                <w:rFonts w:asciiTheme="majorBidi" w:hAnsiTheme="majorBidi" w:cstheme="majorBidi"/>
                <w:sz w:val="28"/>
                <w:szCs w:val="28"/>
              </w:rPr>
              <w:t>c</w:t>
            </w:r>
          </w:p>
        </w:tc>
        <w:tc>
          <w:tcPr>
            <w:tcW w:w="1870" w:type="dxa"/>
          </w:tcPr>
          <w:p w14:paraId="06652EA2" w14:textId="3CC30513"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23.04 ± 0.71</w:t>
            </w:r>
            <w:r w:rsidR="005F63C6" w:rsidRPr="008D3494">
              <w:rPr>
                <w:rFonts w:asciiTheme="majorBidi" w:hAnsiTheme="majorBidi" w:cstheme="majorBidi"/>
                <w:sz w:val="28"/>
                <w:szCs w:val="28"/>
              </w:rPr>
              <w:t>c</w:t>
            </w:r>
          </w:p>
        </w:tc>
        <w:tc>
          <w:tcPr>
            <w:tcW w:w="1870" w:type="dxa"/>
          </w:tcPr>
          <w:p w14:paraId="72BAC24F" w14:textId="13ECA6D0"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0.70 ± 0.03</w:t>
            </w:r>
            <w:r w:rsidR="005F63C6" w:rsidRPr="008D3494">
              <w:rPr>
                <w:rFonts w:asciiTheme="majorBidi" w:hAnsiTheme="majorBidi" w:cstheme="majorBidi"/>
                <w:sz w:val="28"/>
                <w:szCs w:val="28"/>
              </w:rPr>
              <w:t>a</w:t>
            </w:r>
          </w:p>
        </w:tc>
      </w:tr>
      <w:tr w:rsidR="006E68A5" w:rsidRPr="008D3494" w14:paraId="61AD61E7" w14:textId="77777777" w:rsidTr="0068564B">
        <w:tc>
          <w:tcPr>
            <w:tcW w:w="1870" w:type="dxa"/>
          </w:tcPr>
          <w:p w14:paraId="534648BC"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w:t>
            </w:r>
          </w:p>
        </w:tc>
        <w:tc>
          <w:tcPr>
            <w:tcW w:w="1870" w:type="dxa"/>
          </w:tcPr>
          <w:p w14:paraId="4A613DA6"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25:75</w:t>
            </w:r>
          </w:p>
        </w:tc>
        <w:tc>
          <w:tcPr>
            <w:tcW w:w="1870" w:type="dxa"/>
          </w:tcPr>
          <w:p w14:paraId="0F86E29F" w14:textId="2CCEF0C2"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4.48 ± 0.22</w:t>
            </w:r>
            <w:r w:rsidR="005F63C6" w:rsidRPr="008D3494">
              <w:rPr>
                <w:rFonts w:asciiTheme="majorBidi" w:hAnsiTheme="majorBidi" w:cstheme="majorBidi"/>
                <w:sz w:val="28"/>
                <w:szCs w:val="28"/>
              </w:rPr>
              <w:t>b</w:t>
            </w:r>
          </w:p>
        </w:tc>
        <w:tc>
          <w:tcPr>
            <w:tcW w:w="1870" w:type="dxa"/>
          </w:tcPr>
          <w:p w14:paraId="44B0B505" w14:textId="20A680F9"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20.12 ± 0.69</w:t>
            </w:r>
            <w:r w:rsidR="005F63C6" w:rsidRPr="008D3494">
              <w:rPr>
                <w:rFonts w:asciiTheme="majorBidi" w:hAnsiTheme="majorBidi" w:cstheme="majorBidi"/>
                <w:sz w:val="28"/>
                <w:szCs w:val="28"/>
              </w:rPr>
              <w:t>d</w:t>
            </w:r>
          </w:p>
        </w:tc>
        <w:tc>
          <w:tcPr>
            <w:tcW w:w="1870" w:type="dxa"/>
          </w:tcPr>
          <w:p w14:paraId="4A1D50B1" w14:textId="78C82E3C"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0.71 ± 0.03</w:t>
            </w:r>
            <w:r w:rsidR="005F63C6" w:rsidRPr="008D3494">
              <w:rPr>
                <w:rFonts w:asciiTheme="majorBidi" w:hAnsiTheme="majorBidi" w:cstheme="majorBidi"/>
                <w:sz w:val="28"/>
                <w:szCs w:val="28"/>
              </w:rPr>
              <w:t>a</w:t>
            </w:r>
          </w:p>
        </w:tc>
      </w:tr>
    </w:tbl>
    <w:p w14:paraId="5391BF52" w14:textId="25BD8F47" w:rsidR="006E68A5" w:rsidRPr="008D3494" w:rsidRDefault="006E68A5" w:rsidP="008D3494">
      <w:pPr>
        <w:rPr>
          <w:rStyle w:val="Emphasis"/>
          <w:rFonts w:asciiTheme="majorBidi" w:hAnsiTheme="majorBidi" w:cstheme="majorBidi"/>
          <w:sz w:val="28"/>
          <w:szCs w:val="28"/>
        </w:rPr>
      </w:pPr>
      <w:r w:rsidRPr="008D3494">
        <w:rPr>
          <w:rStyle w:val="Emphasis"/>
          <w:rFonts w:asciiTheme="majorBidi" w:hAnsiTheme="majorBidi" w:cstheme="majorBidi"/>
          <w:sz w:val="28"/>
          <w:szCs w:val="28"/>
        </w:rPr>
        <w:t xml:space="preserve">Values are expressed as mean ± standard deviation (n = 3). Firmness is measured in Newtons (N), </w:t>
      </w:r>
      <w:proofErr w:type="spellStart"/>
      <w:r w:rsidRPr="008D3494">
        <w:rPr>
          <w:rStyle w:val="Emphasis"/>
          <w:rFonts w:asciiTheme="majorBidi" w:hAnsiTheme="majorBidi" w:cstheme="majorBidi"/>
          <w:sz w:val="28"/>
          <w:szCs w:val="28"/>
        </w:rPr>
        <w:t>spreadability</w:t>
      </w:r>
      <w:proofErr w:type="spellEnd"/>
      <w:r w:rsidRPr="008D3494">
        <w:rPr>
          <w:rStyle w:val="Emphasis"/>
          <w:rFonts w:asciiTheme="majorBidi" w:hAnsiTheme="majorBidi" w:cstheme="majorBidi"/>
          <w:sz w:val="28"/>
          <w:szCs w:val="28"/>
        </w:rPr>
        <w:t xml:space="preserve"> is indicated by the diameter (mm) under standardized force</w:t>
      </w:r>
      <w:r w:rsidR="00F51438" w:rsidRPr="008D3494">
        <w:rPr>
          <w:rStyle w:val="Emphasis"/>
          <w:rFonts w:asciiTheme="majorBidi" w:hAnsiTheme="majorBidi" w:cstheme="majorBidi"/>
          <w:sz w:val="28"/>
          <w:szCs w:val="28"/>
        </w:rPr>
        <w:t>.</w:t>
      </w:r>
    </w:p>
    <w:p w14:paraId="196595EB" w14:textId="77777777" w:rsidR="006E68A5" w:rsidRPr="008D3494" w:rsidRDefault="006E68A5" w:rsidP="008D3494">
      <w:pPr>
        <w:rPr>
          <w:rStyle w:val="Emphasis"/>
          <w:rFonts w:asciiTheme="majorBidi" w:hAnsiTheme="majorBidi" w:cstheme="majorBidi"/>
          <w:sz w:val="28"/>
          <w:szCs w:val="28"/>
        </w:rPr>
      </w:pPr>
    </w:p>
    <w:p w14:paraId="693505C7" w14:textId="77777777" w:rsidR="006E68A5" w:rsidRPr="008D3494" w:rsidRDefault="006E68A5" w:rsidP="008D3494">
      <w:pPr>
        <w:spacing w:before="20" w:afterLines="20" w:after="48" w:line="240" w:lineRule="auto"/>
        <w:jc w:val="both"/>
        <w:rPr>
          <w:rFonts w:asciiTheme="majorBidi" w:hAnsiTheme="majorBidi" w:cstheme="majorBidi"/>
          <w:sz w:val="28"/>
          <w:szCs w:val="28"/>
        </w:rPr>
      </w:pPr>
    </w:p>
    <w:p w14:paraId="322B7FFB" w14:textId="77777777" w:rsidR="006E68A5" w:rsidRPr="008D3494" w:rsidRDefault="006E68A5" w:rsidP="008D3494">
      <w:pPr>
        <w:spacing w:before="20" w:afterLines="20" w:after="48" w:line="240" w:lineRule="auto"/>
        <w:jc w:val="both"/>
        <w:rPr>
          <w:rFonts w:asciiTheme="majorBidi" w:hAnsiTheme="majorBidi" w:cstheme="majorBidi"/>
          <w:sz w:val="28"/>
          <w:szCs w:val="28"/>
        </w:rPr>
      </w:pPr>
    </w:p>
    <w:p w14:paraId="49D98E1C" w14:textId="09713937" w:rsidR="006E68A5" w:rsidRPr="008D3494" w:rsidRDefault="006E68A5" w:rsidP="008D3494">
      <w:pPr>
        <w:pStyle w:val="NormalWeb"/>
        <w:spacing w:before="20" w:beforeAutospacing="0" w:afterLines="20" w:after="48" w:afterAutospacing="0"/>
        <w:jc w:val="both"/>
        <w:rPr>
          <w:rFonts w:asciiTheme="majorBidi" w:hAnsiTheme="majorBidi" w:cstheme="majorBidi"/>
          <w:sz w:val="28"/>
          <w:szCs w:val="28"/>
        </w:rPr>
      </w:pPr>
      <w:r w:rsidRPr="008D3494">
        <w:rPr>
          <w:rStyle w:val="Strong"/>
          <w:rFonts w:asciiTheme="majorBidi" w:hAnsiTheme="majorBidi" w:cstheme="majorBidi"/>
          <w:sz w:val="28"/>
          <w:szCs w:val="28"/>
        </w:rPr>
        <w:t xml:space="preserve">Table </w:t>
      </w:r>
      <w:r w:rsidR="00C75B9E">
        <w:rPr>
          <w:rStyle w:val="Strong"/>
          <w:rFonts w:asciiTheme="majorBidi" w:hAnsiTheme="majorBidi" w:cstheme="majorBidi"/>
          <w:sz w:val="28"/>
          <w:szCs w:val="28"/>
        </w:rPr>
        <w:t>7</w:t>
      </w:r>
      <w:r w:rsidRPr="008D3494">
        <w:rPr>
          <w:rStyle w:val="Strong"/>
          <w:rFonts w:asciiTheme="majorBidi" w:hAnsiTheme="majorBidi" w:cstheme="majorBidi"/>
          <w:sz w:val="28"/>
          <w:szCs w:val="28"/>
        </w:rPr>
        <w:t xml:space="preserve">. </w:t>
      </w:r>
      <w:r w:rsidR="00BC780F" w:rsidRPr="008D3494">
        <w:rPr>
          <w:rFonts w:asciiTheme="majorBidi" w:hAnsiTheme="majorBidi" w:cstheme="majorBidi"/>
          <w:b/>
          <w:bCs/>
          <w:sz w:val="28"/>
          <w:szCs w:val="28"/>
        </w:rPr>
        <w:t xml:space="preserve">Impact of Substituting Butter with Olive Oil-Based </w:t>
      </w:r>
      <w:proofErr w:type="spellStart"/>
      <w:r w:rsidR="00BC780F" w:rsidRPr="008D3494">
        <w:rPr>
          <w:rFonts w:asciiTheme="majorBidi" w:hAnsiTheme="majorBidi" w:cstheme="majorBidi"/>
          <w:b/>
          <w:bCs/>
          <w:sz w:val="28"/>
          <w:szCs w:val="28"/>
        </w:rPr>
        <w:t>Emulgel</w:t>
      </w:r>
      <w:proofErr w:type="spellEnd"/>
      <w:r w:rsidR="00BC780F" w:rsidRPr="008D3494">
        <w:rPr>
          <w:rFonts w:asciiTheme="majorBidi" w:hAnsiTheme="majorBidi" w:cstheme="majorBidi"/>
          <w:b/>
          <w:bCs/>
          <w:sz w:val="28"/>
          <w:szCs w:val="28"/>
        </w:rPr>
        <w:t xml:space="preserve"> at Different Ratios on Rheological Behavior of Spreadable Chocolate:</w:t>
      </w:r>
    </w:p>
    <w:tbl>
      <w:tblPr>
        <w:tblStyle w:val="TableGrid"/>
        <w:tblW w:w="0" w:type="auto"/>
        <w:tblLook w:val="04A0" w:firstRow="1" w:lastRow="0" w:firstColumn="1" w:lastColumn="0" w:noHBand="0" w:noVBand="1"/>
      </w:tblPr>
      <w:tblGrid>
        <w:gridCol w:w="1409"/>
        <w:gridCol w:w="1943"/>
        <w:gridCol w:w="1474"/>
        <w:gridCol w:w="1474"/>
        <w:gridCol w:w="1465"/>
        <w:gridCol w:w="1585"/>
      </w:tblGrid>
      <w:tr w:rsidR="006E68A5" w:rsidRPr="008D3494" w14:paraId="164CA974" w14:textId="77777777" w:rsidTr="0068564B">
        <w:tc>
          <w:tcPr>
            <w:tcW w:w="1558" w:type="dxa"/>
          </w:tcPr>
          <w:p w14:paraId="3A2D9E6A"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Sample</w:t>
            </w:r>
          </w:p>
        </w:tc>
        <w:tc>
          <w:tcPr>
            <w:tcW w:w="1558" w:type="dxa"/>
          </w:tcPr>
          <w:p w14:paraId="032324F9"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proofErr w:type="gramStart"/>
            <w:r w:rsidRPr="008D3494">
              <w:rPr>
                <w:rFonts w:asciiTheme="majorBidi" w:hAnsiTheme="majorBidi" w:cstheme="majorBidi"/>
                <w:sz w:val="28"/>
                <w:szCs w:val="28"/>
              </w:rPr>
              <w:t>Emulgel:Butter</w:t>
            </w:r>
            <w:proofErr w:type="spellEnd"/>
            <w:proofErr w:type="gramEnd"/>
            <w:r w:rsidRPr="008D3494">
              <w:rPr>
                <w:rFonts w:asciiTheme="majorBidi" w:hAnsiTheme="majorBidi" w:cstheme="majorBidi"/>
                <w:sz w:val="28"/>
                <w:szCs w:val="28"/>
              </w:rPr>
              <w:t xml:space="preserve"> (%)</w:t>
            </w:r>
          </w:p>
        </w:tc>
        <w:tc>
          <w:tcPr>
            <w:tcW w:w="1558" w:type="dxa"/>
          </w:tcPr>
          <w:p w14:paraId="764E1D7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Apparent Viscosity at 10 s⁻¹ (</w:t>
            </w:r>
            <w:proofErr w:type="spellStart"/>
            <w:r w:rsidRPr="008D3494">
              <w:rPr>
                <w:rFonts w:asciiTheme="majorBidi" w:hAnsiTheme="majorBidi" w:cstheme="majorBidi"/>
                <w:sz w:val="28"/>
                <w:szCs w:val="28"/>
              </w:rPr>
              <w:t>Pa·s</w:t>
            </w:r>
            <w:proofErr w:type="spellEnd"/>
            <w:r w:rsidRPr="008D3494">
              <w:rPr>
                <w:rFonts w:asciiTheme="majorBidi" w:hAnsiTheme="majorBidi" w:cstheme="majorBidi"/>
                <w:sz w:val="28"/>
                <w:szCs w:val="28"/>
              </w:rPr>
              <w:t>)</w:t>
            </w:r>
          </w:p>
        </w:tc>
        <w:tc>
          <w:tcPr>
            <w:tcW w:w="1558" w:type="dxa"/>
          </w:tcPr>
          <w:p w14:paraId="2DCDB3EE"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Apparent Viscosity at 100 s⁻¹ (</w:t>
            </w:r>
            <w:proofErr w:type="spellStart"/>
            <w:r w:rsidRPr="008D3494">
              <w:rPr>
                <w:rFonts w:asciiTheme="majorBidi" w:hAnsiTheme="majorBidi" w:cstheme="majorBidi"/>
                <w:sz w:val="28"/>
                <w:szCs w:val="28"/>
              </w:rPr>
              <w:t>Pa·s</w:t>
            </w:r>
            <w:proofErr w:type="spellEnd"/>
            <w:r w:rsidRPr="008D3494">
              <w:rPr>
                <w:rFonts w:asciiTheme="majorBidi" w:hAnsiTheme="majorBidi" w:cstheme="majorBidi"/>
                <w:sz w:val="28"/>
                <w:szCs w:val="28"/>
              </w:rPr>
              <w:t>)</w:t>
            </w:r>
          </w:p>
        </w:tc>
        <w:tc>
          <w:tcPr>
            <w:tcW w:w="1559" w:type="dxa"/>
          </w:tcPr>
          <w:p w14:paraId="477C7D83"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Flow Behavior Index (n)</w:t>
            </w:r>
          </w:p>
        </w:tc>
        <w:tc>
          <w:tcPr>
            <w:tcW w:w="1559" w:type="dxa"/>
          </w:tcPr>
          <w:p w14:paraId="0DE7F272"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 xml:space="preserve">Consistency Index (K, </w:t>
            </w:r>
            <w:proofErr w:type="spellStart"/>
            <w:r w:rsidRPr="008D3494">
              <w:rPr>
                <w:rFonts w:asciiTheme="majorBidi" w:hAnsiTheme="majorBidi" w:cstheme="majorBidi"/>
                <w:sz w:val="28"/>
                <w:szCs w:val="28"/>
              </w:rPr>
              <w:t>Pa·s</w:t>
            </w:r>
            <w:proofErr w:type="spellEnd"/>
            <w:r w:rsidRPr="008D3494">
              <w:rPr>
                <w:rFonts w:asciiTheme="majorBidi" w:hAnsiTheme="majorBidi" w:cstheme="majorBidi"/>
                <w:sz w:val="28"/>
                <w:szCs w:val="28"/>
              </w:rPr>
              <w:t>ⁿ)</w:t>
            </w:r>
          </w:p>
        </w:tc>
      </w:tr>
      <w:tr w:rsidR="006E68A5" w:rsidRPr="008D3494" w14:paraId="5DB819CC" w14:textId="77777777" w:rsidTr="0068564B">
        <w:tc>
          <w:tcPr>
            <w:tcW w:w="1558" w:type="dxa"/>
          </w:tcPr>
          <w:p w14:paraId="160D76CC"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w:t>
            </w:r>
          </w:p>
        </w:tc>
        <w:tc>
          <w:tcPr>
            <w:tcW w:w="1558" w:type="dxa"/>
          </w:tcPr>
          <w:p w14:paraId="1D9337AB"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0:100</w:t>
            </w:r>
          </w:p>
        </w:tc>
        <w:tc>
          <w:tcPr>
            <w:tcW w:w="1558" w:type="dxa"/>
          </w:tcPr>
          <w:p w14:paraId="33CB6081"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45.32 ± 1.27</w:t>
            </w:r>
          </w:p>
        </w:tc>
        <w:tc>
          <w:tcPr>
            <w:tcW w:w="1558" w:type="dxa"/>
          </w:tcPr>
          <w:p w14:paraId="1C42165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12.18 ± 0.84</w:t>
            </w:r>
          </w:p>
        </w:tc>
        <w:tc>
          <w:tcPr>
            <w:tcW w:w="1559" w:type="dxa"/>
          </w:tcPr>
          <w:p w14:paraId="2E6013DF"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0.42 ± 0.02</w:t>
            </w:r>
          </w:p>
        </w:tc>
        <w:tc>
          <w:tcPr>
            <w:tcW w:w="1559" w:type="dxa"/>
          </w:tcPr>
          <w:p w14:paraId="36E72D0D"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110.34 ± 3.26</w:t>
            </w:r>
          </w:p>
        </w:tc>
      </w:tr>
      <w:tr w:rsidR="006E68A5" w:rsidRPr="008D3494" w14:paraId="2D05A54B" w14:textId="77777777" w:rsidTr="0068564B">
        <w:tc>
          <w:tcPr>
            <w:tcW w:w="1558" w:type="dxa"/>
          </w:tcPr>
          <w:p w14:paraId="7AC28B4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w:t>
            </w:r>
          </w:p>
        </w:tc>
        <w:tc>
          <w:tcPr>
            <w:tcW w:w="1558" w:type="dxa"/>
          </w:tcPr>
          <w:p w14:paraId="14666A1B"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100:0</w:t>
            </w:r>
          </w:p>
        </w:tc>
        <w:tc>
          <w:tcPr>
            <w:tcW w:w="1558" w:type="dxa"/>
          </w:tcPr>
          <w:p w14:paraId="38014794"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26.48 ± 1.11</w:t>
            </w:r>
          </w:p>
        </w:tc>
        <w:tc>
          <w:tcPr>
            <w:tcW w:w="1558" w:type="dxa"/>
          </w:tcPr>
          <w:p w14:paraId="2423D454"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8.62 ± 0.73</w:t>
            </w:r>
          </w:p>
        </w:tc>
        <w:tc>
          <w:tcPr>
            <w:tcW w:w="1559" w:type="dxa"/>
          </w:tcPr>
          <w:p w14:paraId="0D957302"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0.49 ± 0.03</w:t>
            </w:r>
          </w:p>
        </w:tc>
        <w:tc>
          <w:tcPr>
            <w:tcW w:w="1559" w:type="dxa"/>
          </w:tcPr>
          <w:p w14:paraId="3969DB0F"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65.27 ± 2.91</w:t>
            </w:r>
          </w:p>
        </w:tc>
      </w:tr>
      <w:tr w:rsidR="006E68A5" w:rsidRPr="008D3494" w14:paraId="0EE2CC8E" w14:textId="77777777" w:rsidTr="0068564B">
        <w:tc>
          <w:tcPr>
            <w:tcW w:w="1558" w:type="dxa"/>
          </w:tcPr>
          <w:p w14:paraId="4CA2F5BA"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w:t>
            </w:r>
          </w:p>
        </w:tc>
        <w:tc>
          <w:tcPr>
            <w:tcW w:w="1558" w:type="dxa"/>
          </w:tcPr>
          <w:p w14:paraId="22B9C55A"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75:25</w:t>
            </w:r>
          </w:p>
        </w:tc>
        <w:tc>
          <w:tcPr>
            <w:tcW w:w="1558" w:type="dxa"/>
          </w:tcPr>
          <w:p w14:paraId="4BD4CCEF"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30.21 ± 1.06</w:t>
            </w:r>
          </w:p>
        </w:tc>
        <w:tc>
          <w:tcPr>
            <w:tcW w:w="1558" w:type="dxa"/>
          </w:tcPr>
          <w:p w14:paraId="3DC6D25A"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9.84 ± 0.68</w:t>
            </w:r>
          </w:p>
        </w:tc>
        <w:tc>
          <w:tcPr>
            <w:tcW w:w="1559" w:type="dxa"/>
          </w:tcPr>
          <w:p w14:paraId="0F80A542"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0.47 ± 0.02</w:t>
            </w:r>
          </w:p>
        </w:tc>
        <w:tc>
          <w:tcPr>
            <w:tcW w:w="1559" w:type="dxa"/>
          </w:tcPr>
          <w:p w14:paraId="5550914B"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78.32 ± 3.08</w:t>
            </w:r>
          </w:p>
        </w:tc>
      </w:tr>
      <w:tr w:rsidR="006E68A5" w:rsidRPr="008D3494" w14:paraId="3FF861AC" w14:textId="77777777" w:rsidTr="0068564B">
        <w:tc>
          <w:tcPr>
            <w:tcW w:w="1558" w:type="dxa"/>
          </w:tcPr>
          <w:p w14:paraId="2DCE230D"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4</w:t>
            </w:r>
          </w:p>
        </w:tc>
        <w:tc>
          <w:tcPr>
            <w:tcW w:w="1558" w:type="dxa"/>
          </w:tcPr>
          <w:p w14:paraId="58237DCB"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50:50</w:t>
            </w:r>
          </w:p>
        </w:tc>
        <w:tc>
          <w:tcPr>
            <w:tcW w:w="1558" w:type="dxa"/>
          </w:tcPr>
          <w:p w14:paraId="649DA6F1"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36.45 ± 1.22</w:t>
            </w:r>
          </w:p>
        </w:tc>
        <w:tc>
          <w:tcPr>
            <w:tcW w:w="1558" w:type="dxa"/>
          </w:tcPr>
          <w:p w14:paraId="0F1A4F5C"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10.95 ± 0.70</w:t>
            </w:r>
          </w:p>
        </w:tc>
        <w:tc>
          <w:tcPr>
            <w:tcW w:w="1559" w:type="dxa"/>
          </w:tcPr>
          <w:p w14:paraId="7F632DCC"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0.45 ± 0.02</w:t>
            </w:r>
          </w:p>
        </w:tc>
        <w:tc>
          <w:tcPr>
            <w:tcW w:w="1559" w:type="dxa"/>
          </w:tcPr>
          <w:p w14:paraId="1AE0DFDA"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92.16 ± 2.74</w:t>
            </w:r>
          </w:p>
        </w:tc>
      </w:tr>
      <w:tr w:rsidR="006E68A5" w:rsidRPr="008D3494" w14:paraId="217A0442" w14:textId="77777777" w:rsidTr="0068564B">
        <w:tc>
          <w:tcPr>
            <w:tcW w:w="1558" w:type="dxa"/>
          </w:tcPr>
          <w:p w14:paraId="36C7D528"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w:t>
            </w:r>
          </w:p>
        </w:tc>
        <w:tc>
          <w:tcPr>
            <w:tcW w:w="1558" w:type="dxa"/>
          </w:tcPr>
          <w:p w14:paraId="2B4938EC"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25:75</w:t>
            </w:r>
          </w:p>
        </w:tc>
        <w:tc>
          <w:tcPr>
            <w:tcW w:w="1558" w:type="dxa"/>
          </w:tcPr>
          <w:p w14:paraId="331983F6" w14:textId="7F0CAD9B"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4</w:t>
            </w:r>
            <w:r w:rsidR="00BC780F" w:rsidRPr="008D3494">
              <w:rPr>
                <w:rFonts w:asciiTheme="majorBidi" w:hAnsiTheme="majorBidi" w:cstheme="majorBidi"/>
                <w:sz w:val="28"/>
                <w:szCs w:val="28"/>
              </w:rPr>
              <w:t>1</w:t>
            </w:r>
            <w:r w:rsidRPr="008D3494">
              <w:rPr>
                <w:rFonts w:asciiTheme="majorBidi" w:hAnsiTheme="majorBidi" w:cstheme="majorBidi"/>
                <w:sz w:val="28"/>
                <w:szCs w:val="28"/>
              </w:rPr>
              <w:t>.67 ± 1.38</w:t>
            </w:r>
          </w:p>
        </w:tc>
        <w:tc>
          <w:tcPr>
            <w:tcW w:w="1558" w:type="dxa"/>
          </w:tcPr>
          <w:p w14:paraId="74E8401E"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11.42 ± 0.79</w:t>
            </w:r>
          </w:p>
        </w:tc>
        <w:tc>
          <w:tcPr>
            <w:tcW w:w="1559" w:type="dxa"/>
          </w:tcPr>
          <w:p w14:paraId="0CF0B13E"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0.44 ± 0.02</w:t>
            </w:r>
          </w:p>
        </w:tc>
        <w:tc>
          <w:tcPr>
            <w:tcW w:w="1559" w:type="dxa"/>
          </w:tcPr>
          <w:p w14:paraId="08CC5232"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103.89 ± 2.85</w:t>
            </w:r>
          </w:p>
        </w:tc>
      </w:tr>
    </w:tbl>
    <w:p w14:paraId="2A60C611" w14:textId="6F1530D8" w:rsidR="006E68A5" w:rsidRPr="008D3494" w:rsidRDefault="006E68A5" w:rsidP="008D3494">
      <w:pPr>
        <w:rPr>
          <w:rStyle w:val="Emphasis"/>
          <w:rFonts w:asciiTheme="majorBidi" w:hAnsiTheme="majorBidi" w:cstheme="majorBidi"/>
          <w:sz w:val="28"/>
          <w:szCs w:val="28"/>
        </w:rPr>
      </w:pPr>
      <w:r w:rsidRPr="008D3494">
        <w:rPr>
          <w:rStyle w:val="Emphasis"/>
          <w:rFonts w:asciiTheme="majorBidi" w:hAnsiTheme="majorBidi" w:cstheme="majorBidi"/>
          <w:sz w:val="28"/>
          <w:szCs w:val="28"/>
        </w:rPr>
        <w:t xml:space="preserve">Values are expressed as mean ± standard deviation (n = 3). </w:t>
      </w:r>
    </w:p>
    <w:p w14:paraId="605E089D" w14:textId="77777777" w:rsidR="006013A0" w:rsidRPr="008D3494" w:rsidRDefault="006013A0" w:rsidP="008D3494">
      <w:pPr>
        <w:pStyle w:val="NormalWeb"/>
        <w:spacing w:before="20" w:beforeAutospacing="0" w:afterLines="20" w:after="48" w:afterAutospacing="0"/>
        <w:jc w:val="both"/>
        <w:rPr>
          <w:rStyle w:val="Strong"/>
          <w:rFonts w:asciiTheme="majorBidi" w:hAnsiTheme="majorBidi" w:cstheme="majorBidi"/>
          <w:sz w:val="28"/>
          <w:szCs w:val="28"/>
        </w:rPr>
      </w:pPr>
    </w:p>
    <w:p w14:paraId="5B661685" w14:textId="7264C627" w:rsidR="00BC0E8E" w:rsidRPr="008D3494" w:rsidRDefault="006E68A5" w:rsidP="008D3494">
      <w:pPr>
        <w:spacing w:before="20" w:afterLines="20" w:after="48" w:line="360" w:lineRule="auto"/>
        <w:jc w:val="both"/>
        <w:rPr>
          <w:rFonts w:asciiTheme="majorBidi" w:eastAsia="Times New Roman" w:hAnsiTheme="majorBidi" w:cstheme="majorBidi"/>
          <w:b/>
          <w:bCs/>
          <w:sz w:val="28"/>
          <w:szCs w:val="28"/>
        </w:rPr>
      </w:pPr>
      <w:r w:rsidRPr="008D3494">
        <w:rPr>
          <w:rStyle w:val="Strong"/>
          <w:rFonts w:asciiTheme="majorBidi" w:hAnsiTheme="majorBidi" w:cstheme="majorBidi"/>
          <w:sz w:val="28"/>
          <w:szCs w:val="28"/>
        </w:rPr>
        <w:t>Table</w:t>
      </w:r>
      <w:r w:rsidR="00C75B9E">
        <w:rPr>
          <w:rStyle w:val="Strong"/>
          <w:rFonts w:asciiTheme="majorBidi" w:hAnsiTheme="majorBidi" w:cstheme="majorBidi"/>
          <w:sz w:val="28"/>
          <w:szCs w:val="28"/>
        </w:rPr>
        <w:t xml:space="preserve"> 8</w:t>
      </w:r>
      <w:r w:rsidRPr="008D3494">
        <w:rPr>
          <w:rStyle w:val="Strong"/>
          <w:rFonts w:asciiTheme="majorBidi" w:hAnsiTheme="majorBidi" w:cstheme="majorBidi"/>
          <w:sz w:val="28"/>
          <w:szCs w:val="28"/>
        </w:rPr>
        <w:t>.</w:t>
      </w:r>
      <w:r w:rsidR="00BC0E8E" w:rsidRPr="008D3494">
        <w:rPr>
          <w:rStyle w:val="Strong"/>
          <w:rFonts w:asciiTheme="majorBidi" w:hAnsiTheme="majorBidi" w:cstheme="majorBidi"/>
          <w:sz w:val="28"/>
          <w:szCs w:val="28"/>
        </w:rPr>
        <w:t xml:space="preserve"> </w:t>
      </w:r>
      <w:r w:rsidR="00BC0E8E" w:rsidRPr="008D3494">
        <w:rPr>
          <w:rFonts w:asciiTheme="majorBidi" w:eastAsia="Times New Roman" w:hAnsiTheme="majorBidi" w:cstheme="majorBidi"/>
          <w:b/>
          <w:bCs/>
          <w:sz w:val="28"/>
          <w:szCs w:val="28"/>
        </w:rPr>
        <w:t xml:space="preserve">Impact of Substituting Butter with Olive Oil-Based </w:t>
      </w:r>
      <w:proofErr w:type="spellStart"/>
      <w:r w:rsidR="00BC0E8E" w:rsidRPr="008D3494">
        <w:rPr>
          <w:rFonts w:asciiTheme="majorBidi" w:eastAsia="Times New Roman" w:hAnsiTheme="majorBidi" w:cstheme="majorBidi"/>
          <w:b/>
          <w:bCs/>
          <w:sz w:val="28"/>
          <w:szCs w:val="28"/>
        </w:rPr>
        <w:t>Emulgel</w:t>
      </w:r>
      <w:proofErr w:type="spellEnd"/>
      <w:r w:rsidR="00BC0E8E" w:rsidRPr="008D3494">
        <w:rPr>
          <w:rFonts w:asciiTheme="majorBidi" w:eastAsia="Times New Roman" w:hAnsiTheme="majorBidi" w:cstheme="majorBidi"/>
          <w:b/>
          <w:bCs/>
          <w:sz w:val="28"/>
          <w:szCs w:val="28"/>
        </w:rPr>
        <w:t xml:space="preserve"> at Different Ratios on Thermal Properties of Spreadable Chocolate Assessed by DSC:</w:t>
      </w:r>
    </w:p>
    <w:tbl>
      <w:tblPr>
        <w:tblStyle w:val="TableGrid"/>
        <w:tblW w:w="0" w:type="auto"/>
        <w:tblLook w:val="04A0" w:firstRow="1" w:lastRow="0" w:firstColumn="1" w:lastColumn="0" w:noHBand="0" w:noVBand="1"/>
      </w:tblPr>
      <w:tblGrid>
        <w:gridCol w:w="1853"/>
        <w:gridCol w:w="1943"/>
        <w:gridCol w:w="1849"/>
        <w:gridCol w:w="1849"/>
        <w:gridCol w:w="1856"/>
      </w:tblGrid>
      <w:tr w:rsidR="006E68A5" w:rsidRPr="008D3494" w14:paraId="22F928D0" w14:textId="77777777" w:rsidTr="0068564B">
        <w:tc>
          <w:tcPr>
            <w:tcW w:w="1870" w:type="dxa"/>
          </w:tcPr>
          <w:p w14:paraId="237E6A13"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lastRenderedPageBreak/>
              <w:t>Sample</w:t>
            </w:r>
          </w:p>
        </w:tc>
        <w:tc>
          <w:tcPr>
            <w:tcW w:w="1870" w:type="dxa"/>
          </w:tcPr>
          <w:p w14:paraId="43B82D06" w14:textId="77777777" w:rsidR="006E68A5" w:rsidRPr="008D3494" w:rsidRDefault="006E68A5" w:rsidP="008D3494">
            <w:pPr>
              <w:spacing w:before="20" w:afterLines="20" w:after="48"/>
              <w:jc w:val="both"/>
              <w:rPr>
                <w:rFonts w:asciiTheme="majorBidi" w:hAnsiTheme="majorBidi" w:cstheme="majorBidi"/>
                <w:sz w:val="28"/>
                <w:szCs w:val="28"/>
              </w:rPr>
            </w:pPr>
            <w:proofErr w:type="spellStart"/>
            <w:proofErr w:type="gramStart"/>
            <w:r w:rsidRPr="008D3494">
              <w:rPr>
                <w:rFonts w:asciiTheme="majorBidi" w:hAnsiTheme="majorBidi" w:cstheme="majorBidi"/>
                <w:sz w:val="28"/>
                <w:szCs w:val="28"/>
              </w:rPr>
              <w:t>Emulgel:Butter</w:t>
            </w:r>
            <w:proofErr w:type="spellEnd"/>
            <w:proofErr w:type="gramEnd"/>
            <w:r w:rsidRPr="008D3494">
              <w:rPr>
                <w:rFonts w:asciiTheme="majorBidi" w:hAnsiTheme="majorBidi" w:cstheme="majorBidi"/>
                <w:sz w:val="28"/>
                <w:szCs w:val="28"/>
              </w:rPr>
              <w:t xml:space="preserve"> (%)</w:t>
            </w:r>
          </w:p>
        </w:tc>
        <w:tc>
          <w:tcPr>
            <w:tcW w:w="1870" w:type="dxa"/>
          </w:tcPr>
          <w:p w14:paraId="0BA41C05"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Onset Temp (°C)</w:t>
            </w:r>
          </w:p>
        </w:tc>
        <w:tc>
          <w:tcPr>
            <w:tcW w:w="1870" w:type="dxa"/>
          </w:tcPr>
          <w:p w14:paraId="31D3A151"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Peak Temp (°C)</w:t>
            </w:r>
          </w:p>
        </w:tc>
        <w:tc>
          <w:tcPr>
            <w:tcW w:w="1870" w:type="dxa"/>
          </w:tcPr>
          <w:p w14:paraId="1EE06E6E"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Enthalpy (∆H, J/g)</w:t>
            </w:r>
          </w:p>
        </w:tc>
      </w:tr>
      <w:tr w:rsidR="006E68A5" w:rsidRPr="008D3494" w14:paraId="5A687735" w14:textId="77777777" w:rsidTr="0068564B">
        <w:tc>
          <w:tcPr>
            <w:tcW w:w="1870" w:type="dxa"/>
          </w:tcPr>
          <w:p w14:paraId="4B9F658A"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w:t>
            </w:r>
          </w:p>
        </w:tc>
        <w:tc>
          <w:tcPr>
            <w:tcW w:w="1870" w:type="dxa"/>
          </w:tcPr>
          <w:p w14:paraId="3D073EE4"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0:100</w:t>
            </w:r>
          </w:p>
        </w:tc>
        <w:tc>
          <w:tcPr>
            <w:tcW w:w="1870" w:type="dxa"/>
          </w:tcPr>
          <w:p w14:paraId="5A048FE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28.45 ± 0.36</w:t>
            </w:r>
          </w:p>
        </w:tc>
        <w:tc>
          <w:tcPr>
            <w:tcW w:w="1870" w:type="dxa"/>
          </w:tcPr>
          <w:p w14:paraId="7C11CABD"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33.62 ± 0.29</w:t>
            </w:r>
          </w:p>
        </w:tc>
        <w:tc>
          <w:tcPr>
            <w:tcW w:w="1870" w:type="dxa"/>
          </w:tcPr>
          <w:p w14:paraId="519BA07B"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78.24 ± 2.18</w:t>
            </w:r>
          </w:p>
        </w:tc>
      </w:tr>
      <w:tr w:rsidR="006E68A5" w:rsidRPr="008D3494" w14:paraId="1805F5B4" w14:textId="77777777" w:rsidTr="0068564B">
        <w:tc>
          <w:tcPr>
            <w:tcW w:w="1870" w:type="dxa"/>
          </w:tcPr>
          <w:p w14:paraId="74B21500"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w:t>
            </w:r>
          </w:p>
        </w:tc>
        <w:tc>
          <w:tcPr>
            <w:tcW w:w="1870" w:type="dxa"/>
          </w:tcPr>
          <w:p w14:paraId="6EDC9EA7"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100:0</w:t>
            </w:r>
          </w:p>
        </w:tc>
        <w:tc>
          <w:tcPr>
            <w:tcW w:w="1870" w:type="dxa"/>
          </w:tcPr>
          <w:p w14:paraId="20BF5E0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21.62 ± 0.28</w:t>
            </w:r>
          </w:p>
        </w:tc>
        <w:tc>
          <w:tcPr>
            <w:tcW w:w="1870" w:type="dxa"/>
          </w:tcPr>
          <w:p w14:paraId="6887525D"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27.36 ± 0.33</w:t>
            </w:r>
          </w:p>
        </w:tc>
        <w:tc>
          <w:tcPr>
            <w:tcW w:w="1870" w:type="dxa"/>
          </w:tcPr>
          <w:p w14:paraId="2A6FA47C"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35.72 ± 1.64</w:t>
            </w:r>
          </w:p>
        </w:tc>
      </w:tr>
      <w:tr w:rsidR="006E68A5" w:rsidRPr="008D3494" w14:paraId="2C6CA53B" w14:textId="77777777" w:rsidTr="0068564B">
        <w:tc>
          <w:tcPr>
            <w:tcW w:w="1870" w:type="dxa"/>
          </w:tcPr>
          <w:p w14:paraId="37AFA6E6"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w:t>
            </w:r>
          </w:p>
        </w:tc>
        <w:tc>
          <w:tcPr>
            <w:tcW w:w="1870" w:type="dxa"/>
          </w:tcPr>
          <w:p w14:paraId="68A29B58"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75:25</w:t>
            </w:r>
          </w:p>
        </w:tc>
        <w:tc>
          <w:tcPr>
            <w:tcW w:w="1870" w:type="dxa"/>
          </w:tcPr>
          <w:p w14:paraId="412E7E59"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23.05 ± 0.31</w:t>
            </w:r>
          </w:p>
        </w:tc>
        <w:tc>
          <w:tcPr>
            <w:tcW w:w="1870" w:type="dxa"/>
          </w:tcPr>
          <w:p w14:paraId="2FB1EE15"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29.44 ± 0.30</w:t>
            </w:r>
          </w:p>
        </w:tc>
        <w:tc>
          <w:tcPr>
            <w:tcW w:w="1870" w:type="dxa"/>
          </w:tcPr>
          <w:p w14:paraId="5807559F"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46.83 ± 1.85</w:t>
            </w:r>
          </w:p>
        </w:tc>
      </w:tr>
      <w:tr w:rsidR="006E68A5" w:rsidRPr="008D3494" w14:paraId="36C6C3EE" w14:textId="77777777" w:rsidTr="0068564B">
        <w:tc>
          <w:tcPr>
            <w:tcW w:w="1870" w:type="dxa"/>
          </w:tcPr>
          <w:p w14:paraId="5F0B948F"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4</w:t>
            </w:r>
          </w:p>
        </w:tc>
        <w:tc>
          <w:tcPr>
            <w:tcW w:w="1870" w:type="dxa"/>
          </w:tcPr>
          <w:p w14:paraId="5A4F20C4"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50:50</w:t>
            </w:r>
          </w:p>
        </w:tc>
        <w:tc>
          <w:tcPr>
            <w:tcW w:w="1870" w:type="dxa"/>
          </w:tcPr>
          <w:p w14:paraId="28A8F1D8"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25.10 ± 0.27</w:t>
            </w:r>
          </w:p>
        </w:tc>
        <w:tc>
          <w:tcPr>
            <w:tcW w:w="1870" w:type="dxa"/>
          </w:tcPr>
          <w:p w14:paraId="7452C1DC"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30.85 ± 0.35</w:t>
            </w:r>
          </w:p>
        </w:tc>
        <w:tc>
          <w:tcPr>
            <w:tcW w:w="1870" w:type="dxa"/>
          </w:tcPr>
          <w:p w14:paraId="25E3FF52"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58.64 ± 1.91</w:t>
            </w:r>
          </w:p>
        </w:tc>
      </w:tr>
      <w:tr w:rsidR="006E68A5" w:rsidRPr="008D3494" w14:paraId="62137E9A" w14:textId="77777777" w:rsidTr="0068564B">
        <w:tc>
          <w:tcPr>
            <w:tcW w:w="1870" w:type="dxa"/>
          </w:tcPr>
          <w:p w14:paraId="025764D2"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5</w:t>
            </w:r>
          </w:p>
        </w:tc>
        <w:tc>
          <w:tcPr>
            <w:tcW w:w="1870" w:type="dxa"/>
          </w:tcPr>
          <w:p w14:paraId="6DC37A38"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25:75</w:t>
            </w:r>
          </w:p>
        </w:tc>
        <w:tc>
          <w:tcPr>
            <w:tcW w:w="1870" w:type="dxa"/>
          </w:tcPr>
          <w:p w14:paraId="7F349D72"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26.84 ± 0.30</w:t>
            </w:r>
          </w:p>
        </w:tc>
        <w:tc>
          <w:tcPr>
            <w:tcW w:w="1870" w:type="dxa"/>
          </w:tcPr>
          <w:p w14:paraId="20890CEF"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32.24 ± 0.28</w:t>
            </w:r>
          </w:p>
        </w:tc>
        <w:tc>
          <w:tcPr>
            <w:tcW w:w="1870" w:type="dxa"/>
          </w:tcPr>
          <w:p w14:paraId="44C203AB" w14:textId="77777777" w:rsidR="006E68A5" w:rsidRPr="008D3494" w:rsidRDefault="006E68A5" w:rsidP="008D3494">
            <w:pPr>
              <w:spacing w:before="20" w:afterLines="20" w:after="48"/>
              <w:jc w:val="both"/>
              <w:rPr>
                <w:rFonts w:asciiTheme="majorBidi" w:hAnsiTheme="majorBidi" w:cstheme="majorBidi"/>
                <w:sz w:val="28"/>
                <w:szCs w:val="28"/>
              </w:rPr>
            </w:pPr>
            <w:r w:rsidRPr="008D3494">
              <w:rPr>
                <w:rFonts w:asciiTheme="majorBidi" w:hAnsiTheme="majorBidi" w:cstheme="majorBidi"/>
                <w:sz w:val="28"/>
                <w:szCs w:val="28"/>
              </w:rPr>
              <w:t>68.13 ± 2.03</w:t>
            </w:r>
          </w:p>
        </w:tc>
      </w:tr>
    </w:tbl>
    <w:p w14:paraId="20ECBEBA" w14:textId="7D1EEEF1" w:rsidR="006E68A5" w:rsidRPr="008D3494" w:rsidRDefault="006E68A5" w:rsidP="008D3494">
      <w:pPr>
        <w:rPr>
          <w:rStyle w:val="Emphasis"/>
          <w:rFonts w:asciiTheme="majorBidi" w:hAnsiTheme="majorBidi" w:cstheme="majorBidi"/>
          <w:sz w:val="28"/>
          <w:szCs w:val="28"/>
        </w:rPr>
      </w:pPr>
      <w:r w:rsidRPr="008D3494">
        <w:rPr>
          <w:rStyle w:val="Emphasis"/>
          <w:rFonts w:asciiTheme="majorBidi" w:hAnsiTheme="majorBidi" w:cstheme="majorBidi"/>
          <w:sz w:val="28"/>
          <w:szCs w:val="28"/>
        </w:rPr>
        <w:t xml:space="preserve">Values are expressed as mean ± standard deviation (n = 3). </w:t>
      </w:r>
    </w:p>
    <w:p w14:paraId="355DA4D0" w14:textId="77777777" w:rsidR="006E68A5" w:rsidRPr="008D3494" w:rsidRDefault="006E68A5" w:rsidP="008D3494">
      <w:pPr>
        <w:rPr>
          <w:rStyle w:val="Emphasis"/>
          <w:rFonts w:asciiTheme="majorBidi" w:hAnsiTheme="majorBidi" w:cstheme="majorBidi"/>
          <w:sz w:val="28"/>
          <w:szCs w:val="28"/>
        </w:rPr>
      </w:pPr>
    </w:p>
    <w:p w14:paraId="41F36785" w14:textId="77777777" w:rsidR="000A4249" w:rsidRDefault="000A4249" w:rsidP="008D3494">
      <w:pPr>
        <w:rPr>
          <w:b/>
          <w:bCs/>
          <w:sz w:val="36"/>
          <w:szCs w:val="36"/>
        </w:rPr>
      </w:pPr>
    </w:p>
    <w:p w14:paraId="5AFA87B8" w14:textId="77777777" w:rsidR="000A4249" w:rsidRPr="000A4249" w:rsidRDefault="000A4249" w:rsidP="000A4249">
      <w:pPr>
        <w:spacing w:after="200" w:line="276" w:lineRule="auto"/>
        <w:jc w:val="both"/>
        <w:outlineLvl w:val="0"/>
        <w:rPr>
          <w:rFonts w:ascii="Arial" w:eastAsia="Times New Roman" w:hAnsi="Arial" w:cs="Arial"/>
          <w:lang w:val="en-GB" w:eastAsia="en-GB"/>
        </w:rPr>
      </w:pPr>
      <w:r w:rsidRPr="000A4249">
        <w:rPr>
          <w:rFonts w:ascii="Arial" w:eastAsia="Times New Roman" w:hAnsi="Arial" w:cs="Arial"/>
          <w:b/>
          <w:bCs/>
          <w:lang w:val="en-GB" w:eastAsia="en-GB"/>
        </w:rPr>
        <w:t>COMPETING INTERESTS DISCLAIMER:</w:t>
      </w:r>
    </w:p>
    <w:p w14:paraId="58357403" w14:textId="77777777" w:rsidR="000A4249" w:rsidRPr="000A4249" w:rsidRDefault="000A4249" w:rsidP="000A4249">
      <w:pPr>
        <w:spacing w:after="200" w:line="276" w:lineRule="auto"/>
        <w:rPr>
          <w:rFonts w:ascii="Calibri" w:eastAsia="Times New Roman" w:hAnsi="Calibri" w:cs="Times New Roman"/>
          <w:lang w:val="en-GB" w:eastAsia="en-GB"/>
        </w:rPr>
      </w:pPr>
      <w:r w:rsidRPr="000A4249">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281D13D8" w14:textId="77777777" w:rsidR="000A4249" w:rsidRDefault="000A4249" w:rsidP="008D3494">
      <w:pPr>
        <w:rPr>
          <w:b/>
          <w:bCs/>
          <w:sz w:val="36"/>
          <w:szCs w:val="36"/>
        </w:rPr>
      </w:pPr>
    </w:p>
    <w:p w14:paraId="4F10A0A7" w14:textId="77777777" w:rsidR="000A4249" w:rsidRDefault="000A4249" w:rsidP="008D3494">
      <w:pPr>
        <w:rPr>
          <w:b/>
          <w:bCs/>
          <w:sz w:val="36"/>
          <w:szCs w:val="36"/>
        </w:rPr>
      </w:pPr>
    </w:p>
    <w:p w14:paraId="64887EBA" w14:textId="7E8F006F" w:rsidR="006E68A5" w:rsidRPr="008D3494" w:rsidRDefault="004A5D62" w:rsidP="008D3494">
      <w:pPr>
        <w:rPr>
          <w:b/>
          <w:bCs/>
          <w:sz w:val="36"/>
          <w:szCs w:val="36"/>
        </w:rPr>
      </w:pPr>
      <w:r>
        <w:rPr>
          <w:b/>
          <w:bCs/>
          <w:sz w:val="36"/>
          <w:szCs w:val="36"/>
        </w:rPr>
        <w:t>R</w:t>
      </w:r>
      <w:r w:rsidR="00EA144F" w:rsidRPr="008D3494">
        <w:rPr>
          <w:b/>
          <w:bCs/>
          <w:sz w:val="36"/>
          <w:szCs w:val="36"/>
        </w:rPr>
        <w:t>eference</w:t>
      </w:r>
    </w:p>
    <w:p w14:paraId="6F7E16A3" w14:textId="20474B21" w:rsidR="00BB277E" w:rsidRPr="00C84CE8" w:rsidRDefault="00EA144F" w:rsidP="00C84CE8">
      <w:pPr>
        <w:jc w:val="both"/>
        <w:rPr>
          <w:rFonts w:ascii="Times New Roman" w:eastAsia="Times New Roman" w:hAnsi="Times New Roman" w:cs="Times New Roman"/>
          <w:b/>
          <w:bCs/>
          <w:sz w:val="27"/>
          <w:szCs w:val="27"/>
        </w:rPr>
      </w:pPr>
      <w:proofErr w:type="spellStart"/>
      <w:r w:rsidRPr="008D3494">
        <w:rPr>
          <w:rFonts w:ascii="Arial" w:hAnsi="Arial" w:cs="Arial"/>
          <w:color w:val="222222"/>
          <w:sz w:val="20"/>
          <w:szCs w:val="20"/>
          <w:shd w:val="clear" w:color="auto" w:fill="FFFFFF"/>
        </w:rPr>
        <w:t>Pakseresht</w:t>
      </w:r>
      <w:proofErr w:type="spellEnd"/>
      <w:r w:rsidRPr="008D3494">
        <w:rPr>
          <w:rFonts w:ascii="Arial" w:hAnsi="Arial" w:cs="Arial"/>
          <w:color w:val="222222"/>
          <w:sz w:val="20"/>
          <w:szCs w:val="20"/>
          <w:shd w:val="clear" w:color="auto" w:fill="FFFFFF"/>
        </w:rPr>
        <w:t xml:space="preserve">, S., Tehrani, M. M., Farhoosh, R., &amp; </w:t>
      </w:r>
      <w:proofErr w:type="spellStart"/>
      <w:r w:rsidRPr="008D3494">
        <w:rPr>
          <w:rFonts w:ascii="Arial" w:hAnsi="Arial" w:cs="Arial"/>
          <w:color w:val="222222"/>
          <w:sz w:val="20"/>
          <w:szCs w:val="20"/>
          <w:shd w:val="clear" w:color="auto" w:fill="FFFFFF"/>
        </w:rPr>
        <w:t>Koocheki</w:t>
      </w:r>
      <w:proofErr w:type="spellEnd"/>
      <w:r w:rsidRPr="008D3494">
        <w:rPr>
          <w:rFonts w:ascii="Arial" w:hAnsi="Arial" w:cs="Arial"/>
          <w:color w:val="222222"/>
          <w:sz w:val="20"/>
          <w:szCs w:val="20"/>
          <w:shd w:val="clear" w:color="auto" w:fill="FFFFFF"/>
        </w:rPr>
        <w:t>, A. (2023). Rheological and thermal properties of reinforced monoglyceride</w:t>
      </w:r>
      <w:r w:rsidRPr="008D3494">
        <w:rPr>
          <w:rFonts w:ascii="Cambria Math" w:hAnsi="Cambria Math" w:cs="Cambria Math"/>
          <w:color w:val="222222"/>
          <w:sz w:val="20"/>
          <w:szCs w:val="20"/>
          <w:shd w:val="clear" w:color="auto" w:fill="FFFFFF"/>
        </w:rPr>
        <w:t>‐</w:t>
      </w:r>
      <w:r w:rsidRPr="008D3494">
        <w:rPr>
          <w:rFonts w:ascii="Arial" w:hAnsi="Arial" w:cs="Arial"/>
          <w:color w:val="222222"/>
          <w:sz w:val="20"/>
          <w:szCs w:val="20"/>
          <w:shd w:val="clear" w:color="auto" w:fill="FFFFFF"/>
        </w:rPr>
        <w:t xml:space="preserve">carnauba wax </w:t>
      </w:r>
      <w:proofErr w:type="spellStart"/>
      <w:r w:rsidRPr="008D3494">
        <w:rPr>
          <w:rFonts w:ascii="Arial" w:hAnsi="Arial" w:cs="Arial"/>
          <w:color w:val="222222"/>
          <w:sz w:val="20"/>
          <w:szCs w:val="20"/>
          <w:shd w:val="clear" w:color="auto" w:fill="FFFFFF"/>
        </w:rPr>
        <w:t>oleogels</w:t>
      </w:r>
      <w:proofErr w:type="spellEnd"/>
      <w:r w:rsidRPr="008D3494">
        <w:rPr>
          <w:rFonts w:ascii="Arial" w:hAnsi="Arial" w:cs="Arial"/>
          <w:color w:val="222222"/>
          <w:sz w:val="20"/>
          <w:szCs w:val="20"/>
          <w:shd w:val="clear" w:color="auto" w:fill="FFFFFF"/>
        </w:rPr>
        <w:t>. </w:t>
      </w:r>
      <w:r w:rsidRPr="008D3494">
        <w:rPr>
          <w:rFonts w:ascii="Arial" w:hAnsi="Arial" w:cs="Arial"/>
          <w:i/>
          <w:iCs/>
          <w:color w:val="222222"/>
          <w:sz w:val="20"/>
          <w:szCs w:val="20"/>
          <w:shd w:val="clear" w:color="auto" w:fill="FFFFFF"/>
        </w:rPr>
        <w:t>Journal of the Science of Food and Agriculture</w:t>
      </w:r>
      <w:r w:rsidRPr="008D3494">
        <w:rPr>
          <w:rFonts w:ascii="Arial" w:hAnsi="Arial" w:cs="Arial"/>
          <w:color w:val="222222"/>
          <w:sz w:val="20"/>
          <w:szCs w:val="20"/>
          <w:shd w:val="clear" w:color="auto" w:fill="FFFFFF"/>
        </w:rPr>
        <w:t>, </w:t>
      </w:r>
      <w:r w:rsidRPr="008D3494">
        <w:rPr>
          <w:rFonts w:ascii="Arial" w:hAnsi="Arial" w:cs="Arial"/>
          <w:i/>
          <w:iCs/>
          <w:color w:val="222222"/>
          <w:sz w:val="20"/>
          <w:szCs w:val="20"/>
          <w:shd w:val="clear" w:color="auto" w:fill="FFFFFF"/>
        </w:rPr>
        <w:t>103</w:t>
      </w:r>
      <w:r w:rsidRPr="008D3494">
        <w:rPr>
          <w:rFonts w:ascii="Arial" w:hAnsi="Arial" w:cs="Arial"/>
          <w:color w:val="222222"/>
          <w:sz w:val="20"/>
          <w:szCs w:val="20"/>
          <w:shd w:val="clear" w:color="auto" w:fill="FFFFFF"/>
        </w:rPr>
        <w:t>(8), 4184-4194.</w:t>
      </w:r>
    </w:p>
    <w:p w14:paraId="16901A7E" w14:textId="77777777" w:rsidR="008A09B8" w:rsidRPr="008D3494" w:rsidRDefault="00BB277E" w:rsidP="008D3494">
      <w:pPr>
        <w:pStyle w:val="EndNoteBibliography"/>
        <w:spacing w:after="0"/>
        <w:ind w:left="720" w:hanging="720"/>
      </w:pPr>
      <w:r w:rsidRPr="008D3494">
        <w:rPr>
          <w:rFonts w:asciiTheme="majorBidi" w:hAnsiTheme="majorBidi" w:cstheme="majorBidi"/>
          <w:sz w:val="28"/>
          <w:szCs w:val="28"/>
          <w:lang w:bidi="ar-EG"/>
        </w:rPr>
        <w:fldChar w:fldCharType="begin"/>
      </w:r>
      <w:r w:rsidRPr="008D3494">
        <w:rPr>
          <w:rFonts w:asciiTheme="majorBidi" w:hAnsiTheme="majorBidi" w:cstheme="majorBidi"/>
          <w:sz w:val="28"/>
          <w:szCs w:val="28"/>
          <w:lang w:bidi="ar-EG"/>
        </w:rPr>
        <w:instrText xml:space="preserve"> ADDIN EN.REFLIST </w:instrText>
      </w:r>
      <w:r w:rsidRPr="008D3494">
        <w:rPr>
          <w:rFonts w:asciiTheme="majorBidi" w:hAnsiTheme="majorBidi" w:cstheme="majorBidi"/>
          <w:sz w:val="28"/>
          <w:szCs w:val="28"/>
          <w:lang w:bidi="ar-EG"/>
        </w:rPr>
        <w:fldChar w:fldCharType="separate"/>
      </w:r>
      <w:r w:rsidR="008A09B8" w:rsidRPr="008D3494">
        <w:t xml:space="preserve">Álvarez-Mateos, P., García-Martín, J. F., Guerrero-Vacas, F. J., Naranjo-Calderón, C., Barrios-Sánchez, C. C., &amp; Pérez Camino, M. d. C. (2019). Valorization of a high-acidity residual oil generated in the waste cooking oils recycling industries. </w:t>
      </w:r>
    </w:p>
    <w:p w14:paraId="0FE89EA3" w14:textId="77777777" w:rsidR="008A09B8" w:rsidRPr="008D3494" w:rsidRDefault="008A09B8" w:rsidP="008D3494">
      <w:pPr>
        <w:pStyle w:val="EndNoteBibliography"/>
        <w:spacing w:after="0"/>
        <w:ind w:left="720" w:hanging="720"/>
      </w:pPr>
      <w:r w:rsidRPr="008D3494">
        <w:t xml:space="preserve">Amer, S. A., Barakat, H. A., &amp; Zaki, H. M. (2024). The development of a functional chocolate spread based on sweet potato and dried fruits. </w:t>
      </w:r>
      <w:r w:rsidRPr="008D3494">
        <w:rPr>
          <w:i/>
        </w:rPr>
        <w:t>Egyptian Journal of Chemistry, 67</w:t>
      </w:r>
      <w:r w:rsidRPr="008D3494">
        <w:t xml:space="preserve">(11), 239-261. </w:t>
      </w:r>
    </w:p>
    <w:p w14:paraId="1AF1F050" w14:textId="77777777" w:rsidR="008A09B8" w:rsidRPr="008D3494" w:rsidRDefault="008A09B8" w:rsidP="008D3494">
      <w:pPr>
        <w:pStyle w:val="EndNoteBibliography"/>
        <w:spacing w:after="0"/>
        <w:ind w:left="720" w:hanging="720"/>
      </w:pPr>
      <w:r w:rsidRPr="008D3494">
        <w:t xml:space="preserve">AOCS. (2017). American Oil Chemists’ Society (2017). Official Method Ca 5a-40: Free Fatty Acids. In D. Firestone (Ed.), Official Methods and Recommended Practices of the AOCS (7th ed.). AOCS Press, Champaign, IL, USA. </w:t>
      </w:r>
    </w:p>
    <w:p w14:paraId="6064D973" w14:textId="77777777" w:rsidR="008A09B8" w:rsidRPr="008D3494" w:rsidRDefault="008A09B8" w:rsidP="008D3494">
      <w:pPr>
        <w:pStyle w:val="EndNoteBibliography"/>
        <w:spacing w:after="0"/>
        <w:ind w:left="720" w:hanging="720"/>
      </w:pPr>
      <w:r w:rsidRPr="008D3494">
        <w:t xml:space="preserve">Attard, E. (2013). A rapid microtitre plate Folin-Ciocalteu method for the assessment of polyphenols. </w:t>
      </w:r>
      <w:r w:rsidRPr="008D3494">
        <w:rPr>
          <w:i/>
        </w:rPr>
        <w:t>Open Life Sciences, 8</w:t>
      </w:r>
      <w:r w:rsidRPr="008D3494">
        <w:t xml:space="preserve">(1), 48-53. </w:t>
      </w:r>
    </w:p>
    <w:p w14:paraId="11E484DE" w14:textId="67A97B9D" w:rsidR="008A09B8" w:rsidRPr="008D3494" w:rsidRDefault="008A09B8" w:rsidP="008D3494">
      <w:pPr>
        <w:pStyle w:val="EndNoteBibliography"/>
        <w:spacing w:after="0"/>
        <w:ind w:left="720" w:hanging="720"/>
      </w:pPr>
      <w:r w:rsidRPr="008D3494">
        <w:t xml:space="preserve">Bascuas, S., Espert, M., Llorca, E., Quiles, A., Salvador, A., &amp; Hernando, I. (2021). Structural and sensory studies on chocolate spreads with hydrocolloid-based oleogels as a fat alternative. </w:t>
      </w:r>
      <w:r w:rsidRPr="008D3494">
        <w:rPr>
          <w:i/>
        </w:rPr>
        <w:t>LWT, 135</w:t>
      </w:r>
      <w:r w:rsidRPr="008D3494">
        <w:t>, 110228. doi:</w:t>
      </w:r>
      <w:hyperlink r:id="rId8" w:history="1">
        <w:r w:rsidRPr="008D3494">
          <w:rPr>
            <w:rStyle w:val="Hyperlink"/>
          </w:rPr>
          <w:t>https://doi.org/10.1016/j.lwt.2020.110228</w:t>
        </w:r>
      </w:hyperlink>
    </w:p>
    <w:p w14:paraId="3688328A" w14:textId="74B060E4" w:rsidR="008A09B8" w:rsidRPr="008D3494" w:rsidRDefault="008A09B8" w:rsidP="008D3494">
      <w:pPr>
        <w:pStyle w:val="EndNoteBibliography"/>
        <w:spacing w:after="0"/>
        <w:ind w:left="720" w:hanging="720"/>
      </w:pPr>
      <w:r w:rsidRPr="008D3494">
        <w:t xml:space="preserve">Besbes, S., Blecker, C., Deroanne, C., Drira, N.-E., &amp; Attia, H. (2004). Date seeds: chemical composition and characteristic profiles of the lipid fraction. </w:t>
      </w:r>
      <w:r w:rsidRPr="008D3494">
        <w:rPr>
          <w:i/>
        </w:rPr>
        <w:t>Food chemistry, 84</w:t>
      </w:r>
      <w:r w:rsidRPr="008D3494">
        <w:t>(4), 577-584. doi:</w:t>
      </w:r>
      <w:hyperlink r:id="rId9" w:history="1">
        <w:r w:rsidRPr="008D3494">
          <w:rPr>
            <w:rStyle w:val="Hyperlink"/>
          </w:rPr>
          <w:t>https://doi.org/10.1016/S0308-8146(03)00281-4</w:t>
        </w:r>
      </w:hyperlink>
    </w:p>
    <w:p w14:paraId="1904B482" w14:textId="77777777" w:rsidR="008A09B8" w:rsidRPr="008D3494" w:rsidRDefault="008A09B8" w:rsidP="008D3494">
      <w:pPr>
        <w:pStyle w:val="EndNoteBibliography"/>
        <w:spacing w:after="0"/>
        <w:ind w:left="720" w:hanging="720"/>
      </w:pPr>
      <w:r w:rsidRPr="008D3494">
        <w:lastRenderedPageBreak/>
        <w:t xml:space="preserve">Borello, E., &amp; Domenici, V. (2019). Determination of Pigments in Virgin and Extra-Virgin Olive Oils: A Comparison between Two Near UV-Vis Spectroscopic Techniques. </w:t>
      </w:r>
      <w:r w:rsidRPr="008D3494">
        <w:rPr>
          <w:i/>
        </w:rPr>
        <w:t>Foods, 8</w:t>
      </w:r>
      <w:r w:rsidRPr="008D3494">
        <w:t xml:space="preserve">(1), 18. </w:t>
      </w:r>
    </w:p>
    <w:p w14:paraId="1944A859" w14:textId="77777777" w:rsidR="008A09B8" w:rsidRPr="008D3494" w:rsidRDefault="008A09B8" w:rsidP="008D3494">
      <w:pPr>
        <w:pStyle w:val="EndNoteBibliography"/>
        <w:spacing w:after="0"/>
        <w:ind w:left="720" w:hanging="720"/>
      </w:pPr>
      <w:r w:rsidRPr="008D3494">
        <w:t xml:space="preserve">Co, E. D., &amp; Marangoni, A. G. (2012). Organogels: An alternative edible oil-structuring method. </w:t>
      </w:r>
      <w:r w:rsidRPr="008D3494">
        <w:rPr>
          <w:i/>
        </w:rPr>
        <w:t>Journal of the American Oil Chemists' Society, 89</w:t>
      </w:r>
      <w:r w:rsidRPr="008D3494">
        <w:t xml:space="preserve">, 749-780. </w:t>
      </w:r>
    </w:p>
    <w:p w14:paraId="2F1DCCED" w14:textId="75657928" w:rsidR="008A09B8" w:rsidRPr="008D3494" w:rsidRDefault="008A09B8" w:rsidP="008D3494">
      <w:pPr>
        <w:pStyle w:val="EndNoteBibliography"/>
        <w:spacing w:after="0"/>
        <w:ind w:left="720" w:hanging="720"/>
      </w:pPr>
      <w:r w:rsidRPr="008D3494">
        <w:t xml:space="preserve">Covas, M.-I. (2007). Olive oil and the cardiovascular system. </w:t>
      </w:r>
      <w:r w:rsidRPr="008D3494">
        <w:rPr>
          <w:i/>
        </w:rPr>
        <w:t>Pharmacological Research, 55</w:t>
      </w:r>
      <w:r w:rsidRPr="008D3494">
        <w:t>(3), 175-186. doi:</w:t>
      </w:r>
      <w:hyperlink r:id="rId10" w:history="1">
        <w:r w:rsidRPr="008D3494">
          <w:rPr>
            <w:rStyle w:val="Hyperlink"/>
          </w:rPr>
          <w:t>https://doi.org/10.1016/j.phrs.2007.01.010</w:t>
        </w:r>
      </w:hyperlink>
    </w:p>
    <w:p w14:paraId="73DD3DDD" w14:textId="48F3DF4F" w:rsidR="008A09B8" w:rsidRPr="008D3494" w:rsidRDefault="008A09B8" w:rsidP="008D3494">
      <w:pPr>
        <w:pStyle w:val="EndNoteBibliography"/>
        <w:spacing w:after="0"/>
        <w:ind w:left="720" w:hanging="720"/>
      </w:pPr>
      <w:r w:rsidRPr="008D3494">
        <w:t xml:space="preserve">da Silva, T. L. T., Arellano, D. B., &amp; Martini, S. (2019). Interactions between candelilla wax and saturated triacylglycerols in oleogels. </w:t>
      </w:r>
      <w:r w:rsidRPr="008D3494">
        <w:rPr>
          <w:i/>
        </w:rPr>
        <w:t>Food Research International, 121</w:t>
      </w:r>
      <w:r w:rsidRPr="008D3494">
        <w:t>, 900-909. doi:</w:t>
      </w:r>
      <w:hyperlink r:id="rId11" w:history="1">
        <w:r w:rsidRPr="008D3494">
          <w:rPr>
            <w:rStyle w:val="Hyperlink"/>
          </w:rPr>
          <w:t>https://doi.org/10.1016/j.foodres.2019.01.018</w:t>
        </w:r>
      </w:hyperlink>
    </w:p>
    <w:p w14:paraId="5E3E3BC4" w14:textId="77777777" w:rsidR="008A09B8" w:rsidRPr="008D3494" w:rsidRDefault="008A09B8" w:rsidP="008D3494">
      <w:pPr>
        <w:pStyle w:val="EndNoteBibliography"/>
        <w:spacing w:after="0"/>
        <w:ind w:left="720" w:hanging="720"/>
      </w:pPr>
      <w:r w:rsidRPr="008D3494">
        <w:t xml:space="preserve">Darioli, R., Bovet, P., Banatvala, N., &amp; Khaw, K.-T. (2023). Cholesterol, saturated fats and trans fats: Burden, epidemiology and priority interventions </w:t>
      </w:r>
      <w:r w:rsidRPr="008D3494">
        <w:rPr>
          <w:i/>
        </w:rPr>
        <w:t>Noncommunicable Diseases</w:t>
      </w:r>
      <w:r w:rsidRPr="008D3494">
        <w:t xml:space="preserve"> (pp. 149-156): Routledge.</w:t>
      </w:r>
    </w:p>
    <w:p w14:paraId="0A62BF50" w14:textId="77777777" w:rsidR="008A09B8" w:rsidRPr="008D3494" w:rsidRDefault="008A09B8" w:rsidP="008D3494">
      <w:pPr>
        <w:pStyle w:val="EndNoteBibliography"/>
        <w:spacing w:after="0"/>
        <w:ind w:left="720" w:hanging="720"/>
      </w:pPr>
      <w:r w:rsidRPr="008D3494">
        <w:t xml:space="preserve">Davidov‐Pardo, G., Moreno, M., Arozarena, I., Marín‐Arroyo, M., Bleibaum, R., &amp; Bruhn, C. (2012). Sensory and consumer perception of the addition of grape seed extracts in cookies. </w:t>
      </w:r>
      <w:r w:rsidRPr="008D3494">
        <w:rPr>
          <w:i/>
        </w:rPr>
        <w:t>Journal of Food Science, 77</w:t>
      </w:r>
      <w:r w:rsidRPr="008D3494">
        <w:t xml:space="preserve">(12), S430-S438. </w:t>
      </w:r>
    </w:p>
    <w:p w14:paraId="44963716" w14:textId="77777777" w:rsidR="008A09B8" w:rsidRPr="008D3494" w:rsidRDefault="008A09B8" w:rsidP="008D3494">
      <w:pPr>
        <w:pStyle w:val="EndNoteBibliography"/>
        <w:spacing w:after="0"/>
        <w:ind w:left="720" w:hanging="720"/>
      </w:pPr>
      <w:r w:rsidRPr="008D3494">
        <w:t xml:space="preserve">Davidovich-Pinhas, M., Barbut, S., &amp; Marangoni, A. (2016). Development, characterization, and utilization of food-grade polymer oleogels. </w:t>
      </w:r>
      <w:r w:rsidRPr="008D3494">
        <w:rPr>
          <w:i/>
        </w:rPr>
        <w:t>Annual review of food science and technology, 7</w:t>
      </w:r>
      <w:r w:rsidRPr="008D3494">
        <w:t xml:space="preserve">(1), 65-91. </w:t>
      </w:r>
    </w:p>
    <w:p w14:paraId="6143AC5D" w14:textId="77777777" w:rsidR="008A09B8" w:rsidRPr="008D3494" w:rsidRDefault="008A09B8" w:rsidP="008D3494">
      <w:pPr>
        <w:pStyle w:val="EndNoteBibliography"/>
        <w:spacing w:after="0"/>
        <w:ind w:left="720" w:hanging="720"/>
      </w:pPr>
      <w:r w:rsidRPr="008D3494">
        <w:t xml:space="preserve">EFSA Panel on Dietetic Products, N., &amp; Allergies. (2010). Scientific opinion on dietary reference values for fats, including saturated fatty acids, polyunsaturated fatty acids, monounsaturated fatty acids, trans fatty acids, and cholesterol. </w:t>
      </w:r>
      <w:r w:rsidRPr="008D3494">
        <w:rPr>
          <w:i/>
        </w:rPr>
        <w:t>Efsa Journal, 8</w:t>
      </w:r>
      <w:r w:rsidRPr="008D3494">
        <w:t xml:space="preserve">(3), 1461. </w:t>
      </w:r>
    </w:p>
    <w:p w14:paraId="052DAECA" w14:textId="12849AA2" w:rsidR="008A09B8" w:rsidRPr="008D3494" w:rsidRDefault="008A09B8" w:rsidP="008D3494">
      <w:pPr>
        <w:pStyle w:val="EndNoteBibliography"/>
        <w:spacing w:after="0"/>
        <w:ind w:left="720" w:hanging="720"/>
      </w:pPr>
      <w:r w:rsidRPr="008D3494">
        <w:t xml:space="preserve">Hou, S., Wang, F., Li, Y., Li, Y., Wang, M., Sun, D., &amp; Sun, C. (2012). Pharmacokinetic study of mangiferin in human plasma after oral administration. </w:t>
      </w:r>
      <w:r w:rsidRPr="008D3494">
        <w:rPr>
          <w:i/>
        </w:rPr>
        <w:t>Food chemistry, 132</w:t>
      </w:r>
      <w:r w:rsidRPr="008D3494">
        <w:t>(1), 289-294. doi:</w:t>
      </w:r>
      <w:hyperlink r:id="rId12" w:history="1">
        <w:r w:rsidRPr="008D3494">
          <w:rPr>
            <w:rStyle w:val="Hyperlink"/>
          </w:rPr>
          <w:t>https://doi.org/10.1016/j.foodchem.2011.10.079</w:t>
        </w:r>
      </w:hyperlink>
    </w:p>
    <w:p w14:paraId="70804268" w14:textId="77777777" w:rsidR="008A09B8" w:rsidRPr="008D3494" w:rsidRDefault="008A09B8" w:rsidP="008D3494">
      <w:pPr>
        <w:pStyle w:val="EndNoteBibliography"/>
        <w:spacing w:after="0"/>
        <w:ind w:left="720" w:hanging="720"/>
      </w:pPr>
      <w:r w:rsidRPr="008D3494">
        <w:t xml:space="preserve">Jimenez-Lopez, C., Carpena, M., Lourenço-Lopes, C., Gallardo-Gomez, M., Lorenzo, J. M., Barba, F. J., . . . Simal-Gandara, J. (2020). Bioactive Compounds and Quality of Extra Virgin Olive Oil. </w:t>
      </w:r>
      <w:r w:rsidRPr="008D3494">
        <w:rPr>
          <w:i/>
        </w:rPr>
        <w:t>Foods, 9</w:t>
      </w:r>
      <w:r w:rsidRPr="008D3494">
        <w:t xml:space="preserve">(8), 1014. </w:t>
      </w:r>
    </w:p>
    <w:p w14:paraId="68CD1A8A" w14:textId="77777777" w:rsidR="008A09B8" w:rsidRPr="008D3494" w:rsidRDefault="008A09B8" w:rsidP="008D3494">
      <w:pPr>
        <w:pStyle w:val="EndNoteBibliography"/>
        <w:spacing w:after="0"/>
        <w:ind w:left="720" w:hanging="720"/>
      </w:pPr>
      <w:r w:rsidRPr="008D3494">
        <w:t xml:space="preserve">Lozano‐Castellón, J., López‐Yerena, A., Domínguez‐López, I., Siscart‐Serra, A., Fraga, N., Sámano, S., . . . Pérez, M. (2022). Extra virgin olive oil: A comprehensive review of efforts to ensure its authenticity, traceability, and safety. </w:t>
      </w:r>
      <w:r w:rsidRPr="008D3494">
        <w:rPr>
          <w:i/>
        </w:rPr>
        <w:t>Comprehensive Reviews in Food Science and Food Safety, 21</w:t>
      </w:r>
      <w:r w:rsidRPr="008D3494">
        <w:t xml:space="preserve">(3), 2639-2664. </w:t>
      </w:r>
    </w:p>
    <w:p w14:paraId="10A1DDB6" w14:textId="77777777" w:rsidR="008A09B8" w:rsidRPr="008D3494" w:rsidRDefault="008A09B8" w:rsidP="008D3494">
      <w:pPr>
        <w:pStyle w:val="EndNoteBibliography"/>
        <w:spacing w:after="0"/>
        <w:ind w:left="720" w:hanging="720"/>
      </w:pPr>
      <w:r w:rsidRPr="008D3494">
        <w:t xml:space="preserve">Ma, J., &amp; Zhang, J. (2022). Progress of Process Monitoring for the Multi-Mode Process: A Review. </w:t>
      </w:r>
      <w:r w:rsidRPr="008D3494">
        <w:rPr>
          <w:i/>
        </w:rPr>
        <w:t>Applied Sciences, 12</w:t>
      </w:r>
      <w:r w:rsidRPr="008D3494">
        <w:t xml:space="preserve">(14), 7207. </w:t>
      </w:r>
    </w:p>
    <w:p w14:paraId="67F819D1" w14:textId="77777777" w:rsidR="008A09B8" w:rsidRPr="008D3494" w:rsidRDefault="008A09B8" w:rsidP="008D3494">
      <w:pPr>
        <w:pStyle w:val="EndNoteBibliography"/>
        <w:spacing w:after="0"/>
        <w:ind w:left="720" w:hanging="720"/>
      </w:pPr>
      <w:r w:rsidRPr="008D3494">
        <w:t xml:space="preserve">Marangoni, A. G., Acevedo, N., Maleky, F., Peyronel, F., Mazzanti, G., Quinn, B., &amp; Pink, D. (2012). Structure and functionality of edible fats. </w:t>
      </w:r>
      <w:r w:rsidRPr="008D3494">
        <w:rPr>
          <w:i/>
        </w:rPr>
        <w:t>Soft matter, 8</w:t>
      </w:r>
      <w:r w:rsidRPr="008D3494">
        <w:t xml:space="preserve">(5), 1275-1300. </w:t>
      </w:r>
    </w:p>
    <w:p w14:paraId="7CC70623" w14:textId="77777777" w:rsidR="008A09B8" w:rsidRPr="008D3494" w:rsidRDefault="008A09B8" w:rsidP="008D3494">
      <w:pPr>
        <w:pStyle w:val="EndNoteBibliography"/>
        <w:spacing w:after="0"/>
        <w:ind w:left="720" w:hanging="720"/>
      </w:pPr>
      <w:r w:rsidRPr="008D3494">
        <w:t xml:space="preserve">Marangoni, A. G., &amp; Garti, N. (2018). </w:t>
      </w:r>
      <w:r w:rsidRPr="008D3494">
        <w:rPr>
          <w:i/>
        </w:rPr>
        <w:t>Edible oleogels: structure and health implications</w:t>
      </w:r>
      <w:r w:rsidRPr="008D3494">
        <w:t>: Elsevier.</w:t>
      </w:r>
    </w:p>
    <w:p w14:paraId="66B0DE6A" w14:textId="77777777" w:rsidR="008A09B8" w:rsidRPr="008D3494" w:rsidRDefault="008A09B8" w:rsidP="008D3494">
      <w:pPr>
        <w:pStyle w:val="EndNoteBibliography"/>
        <w:spacing w:after="0"/>
        <w:ind w:left="720" w:hanging="720"/>
      </w:pPr>
      <w:r w:rsidRPr="008D3494">
        <w:t xml:space="preserve">Meng, Z., Qi, K., Guo, Y., Wang, Y., &amp; Liu, Y. (2018). Macro-micro structure characterization and molecular properties of emulsion-templated polysaccharide oleogels. </w:t>
      </w:r>
      <w:r w:rsidRPr="008D3494">
        <w:rPr>
          <w:i/>
        </w:rPr>
        <w:t>Food Hydrocolloids, 77</w:t>
      </w:r>
      <w:r w:rsidRPr="008D3494">
        <w:t xml:space="preserve">, 17-29. </w:t>
      </w:r>
    </w:p>
    <w:p w14:paraId="3E925A4E" w14:textId="77777777" w:rsidR="008A09B8" w:rsidRPr="008D3494" w:rsidRDefault="008A09B8" w:rsidP="008D3494">
      <w:pPr>
        <w:pStyle w:val="EndNoteBibliography"/>
        <w:spacing w:after="0"/>
        <w:ind w:left="720" w:hanging="720"/>
      </w:pPr>
      <w:r w:rsidRPr="008D3494">
        <w:t xml:space="preserve">Öğütcü, M., Arifoğlu, N., &amp; Yılmaz, E. (2015). Preparation and characterization of virgin olive oil-beeswax oleogel emulsion products. </w:t>
      </w:r>
      <w:r w:rsidRPr="008D3494">
        <w:rPr>
          <w:i/>
        </w:rPr>
        <w:t>Journal of the American Oil Chemists' Society, 92</w:t>
      </w:r>
      <w:r w:rsidRPr="008D3494">
        <w:t xml:space="preserve">(4), 459-471. </w:t>
      </w:r>
    </w:p>
    <w:p w14:paraId="098D82E5" w14:textId="77777777" w:rsidR="008A09B8" w:rsidRPr="008D3494" w:rsidRDefault="008A09B8" w:rsidP="008D3494">
      <w:pPr>
        <w:pStyle w:val="EndNoteBibliography"/>
        <w:spacing w:after="0"/>
        <w:ind w:left="720" w:hanging="720"/>
      </w:pPr>
      <w:r w:rsidRPr="008D3494">
        <w:t xml:space="preserve">Organization, W. H. (2023). </w:t>
      </w:r>
      <w:r w:rsidRPr="008D3494">
        <w:rPr>
          <w:i/>
        </w:rPr>
        <w:t>Saturated fatty acid and trans-fatty acid intake for adults and children: WHO guideline</w:t>
      </w:r>
      <w:r w:rsidRPr="008D3494">
        <w:t>: World Health Organization.</w:t>
      </w:r>
    </w:p>
    <w:p w14:paraId="6DFECB3F" w14:textId="5943C5AF" w:rsidR="008A09B8" w:rsidRPr="008D3494" w:rsidRDefault="008A09B8" w:rsidP="008D3494">
      <w:pPr>
        <w:pStyle w:val="EndNoteBibliography"/>
        <w:spacing w:after="0"/>
        <w:ind w:left="720" w:hanging="720"/>
      </w:pPr>
      <w:r w:rsidRPr="008D3494">
        <w:t xml:space="preserve">Pakseresht, S., Tehrani, M. M., Farhoosh, R., &amp; Koocheki, A. (2023). The monoglyceride oleogel characteristics modified by carnauba wax. </w:t>
      </w:r>
      <w:r w:rsidRPr="008D3494">
        <w:rPr>
          <w:i/>
        </w:rPr>
        <w:t>LWT, 185</w:t>
      </w:r>
      <w:r w:rsidRPr="008D3494">
        <w:t>, 115156. doi:</w:t>
      </w:r>
      <w:hyperlink r:id="rId13" w:history="1">
        <w:r w:rsidRPr="008D3494">
          <w:rPr>
            <w:rStyle w:val="Hyperlink"/>
          </w:rPr>
          <w:t>https://doi.org/10.1016/j.lwt.2023.115156</w:t>
        </w:r>
      </w:hyperlink>
    </w:p>
    <w:p w14:paraId="51E89FD6" w14:textId="77777777" w:rsidR="008A09B8" w:rsidRPr="008D3494" w:rsidRDefault="008A09B8" w:rsidP="008D3494">
      <w:pPr>
        <w:pStyle w:val="EndNoteBibliography"/>
        <w:spacing w:after="0"/>
        <w:ind w:left="720" w:hanging="720"/>
      </w:pPr>
      <w:r w:rsidRPr="008D3494">
        <w:t xml:space="preserve">Palla, C. A., Dominguez, M., &amp; Carrin, M. E. (2022). Recent advances on food‐based applications of monoglyceride oleogels. </w:t>
      </w:r>
      <w:r w:rsidRPr="008D3494">
        <w:rPr>
          <w:i/>
        </w:rPr>
        <w:t>Journal of the American Oil Chemists' Society, 99</w:t>
      </w:r>
      <w:r w:rsidRPr="008D3494">
        <w:t xml:space="preserve">(11), 985-1006. </w:t>
      </w:r>
    </w:p>
    <w:p w14:paraId="679D4AB6" w14:textId="77777777" w:rsidR="008A09B8" w:rsidRPr="008D3494" w:rsidRDefault="008A09B8" w:rsidP="008D3494">
      <w:pPr>
        <w:pStyle w:val="EndNoteBibliography"/>
        <w:spacing w:after="0"/>
        <w:ind w:left="720" w:hanging="720"/>
      </w:pPr>
      <w:r w:rsidRPr="008D3494">
        <w:t xml:space="preserve">Park, C., &amp; Maleky, F. (2020). A critical review of the last 10 years of oleogels in food. </w:t>
      </w:r>
      <w:r w:rsidRPr="008D3494">
        <w:rPr>
          <w:i/>
        </w:rPr>
        <w:t>Frontiers in Sustainable Food Systems, 4</w:t>
      </w:r>
      <w:r w:rsidRPr="008D3494">
        <w:t xml:space="preserve">, 139. </w:t>
      </w:r>
    </w:p>
    <w:p w14:paraId="1F547099" w14:textId="77777777" w:rsidR="008A09B8" w:rsidRPr="008D3494" w:rsidRDefault="008A09B8" w:rsidP="008D3494">
      <w:pPr>
        <w:pStyle w:val="EndNoteBibliography"/>
        <w:spacing w:after="0"/>
        <w:ind w:left="720" w:hanging="720"/>
      </w:pPr>
      <w:r w:rsidRPr="008D3494">
        <w:lastRenderedPageBreak/>
        <w:t xml:space="preserve">Patel, A. R., &amp; Dewettinck, K. (2015). Comparative evaluation of structured oil systems: Shellac oleogel, HPMC oleogel, and HIPE gel. </w:t>
      </w:r>
      <w:r w:rsidRPr="008D3494">
        <w:rPr>
          <w:i/>
        </w:rPr>
        <w:t>European Journal of Lipid Science and Technology, 117</w:t>
      </w:r>
      <w:r w:rsidRPr="008D3494">
        <w:t xml:space="preserve">(11), 1772-1781. </w:t>
      </w:r>
    </w:p>
    <w:p w14:paraId="5C184A92" w14:textId="77777777" w:rsidR="008A09B8" w:rsidRPr="008D3494" w:rsidRDefault="008A09B8" w:rsidP="008D3494">
      <w:pPr>
        <w:pStyle w:val="EndNoteBibliography"/>
        <w:spacing w:after="0"/>
        <w:ind w:left="720" w:hanging="720"/>
      </w:pPr>
      <w:r w:rsidRPr="008D3494">
        <w:t xml:space="preserve">Serikkanov, A., Shongalova, A., Zholdybayev, K., Tokmoldin, N., Turmagambetov, T., Pavlov, A., &amp; Mukashev, B. (2022). Integration of Kazakhstan Technologies for Silicon and Monosilane Production with the Suitable World Practices for the Production of Solar Cells and Panels. </w:t>
      </w:r>
      <w:r w:rsidRPr="008D3494">
        <w:rPr>
          <w:i/>
        </w:rPr>
        <w:t>Processes, 10</w:t>
      </w:r>
      <w:r w:rsidRPr="008D3494">
        <w:t xml:space="preserve">(7), 1303. </w:t>
      </w:r>
    </w:p>
    <w:p w14:paraId="514E088D" w14:textId="77777777" w:rsidR="008A09B8" w:rsidRPr="008D3494" w:rsidRDefault="008A09B8" w:rsidP="008D3494">
      <w:pPr>
        <w:pStyle w:val="EndNoteBibliography"/>
        <w:spacing w:after="0"/>
        <w:ind w:left="720" w:hanging="720"/>
      </w:pPr>
      <w:r w:rsidRPr="008D3494">
        <w:t xml:space="preserve">Servili, M., Esposto, S., Fabiani, R., Urbani, S., Taticchi, A., Mariucci, F., . . . Montedoro, G. F. (2009). Phenolic compounds in olive oil: antioxidant, health and organoleptic activities according to their chemical structure. </w:t>
      </w:r>
      <w:r w:rsidRPr="008D3494">
        <w:rPr>
          <w:i/>
        </w:rPr>
        <w:t>Inflammopharmacology, 17</w:t>
      </w:r>
      <w:r w:rsidRPr="008D3494">
        <w:t>(2), 76-84. doi:10.1007/s10787-008-8014-y</w:t>
      </w:r>
    </w:p>
    <w:p w14:paraId="75568179" w14:textId="77777777" w:rsidR="008A09B8" w:rsidRPr="008D3494" w:rsidRDefault="008A09B8" w:rsidP="008D3494">
      <w:pPr>
        <w:pStyle w:val="EndNoteBibliography"/>
        <w:spacing w:after="0"/>
        <w:ind w:left="720" w:hanging="720"/>
      </w:pPr>
      <w:r w:rsidRPr="008D3494">
        <w:t xml:space="preserve">Silva, P. M., Martins, A. J., Fasolin, L. H., &amp; Vicente, A. A. (2021). Modulation and Characterization of Wax-Based Olive Oil Organogels in View of Their Application in the Food Industry. </w:t>
      </w:r>
      <w:r w:rsidRPr="008D3494">
        <w:rPr>
          <w:i/>
        </w:rPr>
        <w:t>Gels, 7</w:t>
      </w:r>
      <w:r w:rsidRPr="008D3494">
        <w:t xml:space="preserve">(1), 12. </w:t>
      </w:r>
    </w:p>
    <w:p w14:paraId="5026AA32" w14:textId="77777777" w:rsidR="008A09B8" w:rsidRPr="008D3494" w:rsidRDefault="008A09B8" w:rsidP="008D3494">
      <w:pPr>
        <w:pStyle w:val="EndNoteBibliography"/>
        <w:spacing w:after="0"/>
        <w:ind w:left="720" w:hanging="720"/>
      </w:pPr>
      <w:r w:rsidRPr="008D3494">
        <w:t xml:space="preserve">Steel, C. J., Dobarganes, M. C., &amp; Barrera-Arellano, D. (2005). The influence of natural tocopherols during thermal oxidation of refined and partially hydrogenated soybean oils. </w:t>
      </w:r>
      <w:r w:rsidRPr="008D3494">
        <w:rPr>
          <w:i/>
        </w:rPr>
        <w:t>Grasas y Aceites, 56</w:t>
      </w:r>
      <w:r w:rsidRPr="008D3494">
        <w:t xml:space="preserve">(1), 46-52. </w:t>
      </w:r>
    </w:p>
    <w:p w14:paraId="05CFBF38" w14:textId="77777777" w:rsidR="008A09B8" w:rsidRPr="008D3494" w:rsidRDefault="008A09B8" w:rsidP="008D3494">
      <w:pPr>
        <w:pStyle w:val="EndNoteBibliography"/>
        <w:spacing w:after="0"/>
        <w:ind w:left="720" w:hanging="720"/>
      </w:pPr>
      <w:r w:rsidRPr="008D3494">
        <w:t xml:space="preserve">Sumi, D., Nagatsuka, H., Matsuo, K., Okazaki, K., &amp; Goto, K. (2023). The Impact of Heat Acclimation on Gastrointestinal Function following Endurance Exercise in a Hot Environment. </w:t>
      </w:r>
      <w:r w:rsidRPr="008D3494">
        <w:rPr>
          <w:i/>
        </w:rPr>
        <w:t>Nutrients, 15</w:t>
      </w:r>
      <w:r w:rsidRPr="008D3494">
        <w:t xml:space="preserve">(1), 216. </w:t>
      </w:r>
    </w:p>
    <w:p w14:paraId="6C525CF7" w14:textId="4E301214" w:rsidR="008A09B8" w:rsidRPr="008D3494" w:rsidRDefault="008A09B8" w:rsidP="008D3494">
      <w:pPr>
        <w:pStyle w:val="EndNoteBibliography"/>
        <w:spacing w:after="0"/>
        <w:ind w:left="720" w:hanging="720"/>
      </w:pPr>
      <w:r w:rsidRPr="008D3494">
        <w:t xml:space="preserve">Szydłowska-Czerniak, A., Bartkowiak-Broda, I., Karlović, I., Karlovits, G., &amp; Szłyk, E. (2011). Antioxidant capacity, total phenolics, glucosinolates and colour parameters of rapeseed cultivars. </w:t>
      </w:r>
      <w:r w:rsidRPr="008D3494">
        <w:rPr>
          <w:i/>
        </w:rPr>
        <w:t>Food chemistry, 127</w:t>
      </w:r>
      <w:r w:rsidRPr="008D3494">
        <w:t>(2), 556-563. doi:</w:t>
      </w:r>
      <w:hyperlink r:id="rId14" w:history="1">
        <w:r w:rsidRPr="008D3494">
          <w:rPr>
            <w:rStyle w:val="Hyperlink"/>
          </w:rPr>
          <w:t>https://doi.org/10.1016/j.foodchem.2011.01.040</w:t>
        </w:r>
      </w:hyperlink>
    </w:p>
    <w:p w14:paraId="5177C95E" w14:textId="77777777" w:rsidR="008A09B8" w:rsidRPr="008D3494" w:rsidRDefault="008A09B8" w:rsidP="008D3494">
      <w:pPr>
        <w:pStyle w:val="EndNoteBibliography"/>
        <w:spacing w:after="0"/>
        <w:ind w:left="720" w:hanging="720"/>
      </w:pPr>
      <w:r w:rsidRPr="008D3494">
        <w:t xml:space="preserve">Tanislav, A. E., Pușcaș, A., Mureșan, V., &amp; Mudura, E. (2024). The oxidative quality of bi-, oleo-and emulgels and their bioactives molecules delivery. </w:t>
      </w:r>
      <w:r w:rsidRPr="008D3494">
        <w:rPr>
          <w:i/>
        </w:rPr>
        <w:t>Critical Reviews in Food Science and Nutrition, 64</w:t>
      </w:r>
      <w:r w:rsidRPr="008D3494">
        <w:t xml:space="preserve">(25), 8990-9016. </w:t>
      </w:r>
    </w:p>
    <w:p w14:paraId="74CAF67B" w14:textId="77777777" w:rsidR="008A09B8" w:rsidRPr="008D3494" w:rsidRDefault="008A09B8" w:rsidP="008D3494">
      <w:pPr>
        <w:pStyle w:val="EndNoteBibliography"/>
        <w:spacing w:after="0"/>
        <w:ind w:left="720" w:hanging="720"/>
      </w:pPr>
      <w:r w:rsidRPr="008D3494">
        <w:t xml:space="preserve">Toro-Vazquez, J., Morales-Rueda, J., Dibildox-Alvarado, E., Charó-Alonso, M., Alonzo-Macias, M., &amp; González-Chávez, M. (2007). Thermal and textural properties of organogels developed by candelilla wax in safflower oil. </w:t>
      </w:r>
      <w:r w:rsidRPr="008D3494">
        <w:rPr>
          <w:i/>
        </w:rPr>
        <w:t>Journal of the American Oil Chemists' Society, 84</w:t>
      </w:r>
      <w:r w:rsidRPr="008D3494">
        <w:t xml:space="preserve">(11), 989-1000. </w:t>
      </w:r>
    </w:p>
    <w:p w14:paraId="7C1E2980" w14:textId="77777777" w:rsidR="008A09B8" w:rsidRPr="008D3494" w:rsidRDefault="008A09B8" w:rsidP="008D3494">
      <w:pPr>
        <w:pStyle w:val="EndNoteBibliography"/>
        <w:spacing w:after="0"/>
        <w:ind w:left="720" w:hanging="720"/>
      </w:pPr>
      <w:r w:rsidRPr="008D3494">
        <w:t xml:space="preserve">Valdivia-Culqui, J. E., Maicelo-Quintana, J. L., Cayo-Colca, I. S., Medina-Mendoza, M., Castro-Alayo, E. M., &amp; Balcázar-Zumaeta, C. R. (2024). Oleogel Systems for Chocolate Production: A Systematic Review. </w:t>
      </w:r>
      <w:r w:rsidRPr="008D3494">
        <w:rPr>
          <w:i/>
        </w:rPr>
        <w:t>Gels, 10</w:t>
      </w:r>
      <w:r w:rsidRPr="008D3494">
        <w:t xml:space="preserve">(9), 561. </w:t>
      </w:r>
    </w:p>
    <w:p w14:paraId="7AF35269" w14:textId="77777777" w:rsidR="008A09B8" w:rsidRPr="008D3494" w:rsidRDefault="008A09B8" w:rsidP="008D3494">
      <w:pPr>
        <w:pStyle w:val="EndNoteBibliography"/>
        <w:spacing w:after="0"/>
        <w:ind w:left="720" w:hanging="720"/>
      </w:pPr>
      <w:r w:rsidRPr="008D3494">
        <w:t xml:space="preserve">Wang, X., Chen, Y., Liu, Y., Ouyang, L., Yao, R., Wang, Z., . . . Liao, B. (2022). Visualizing the Distribution of Lipids in Peanut Seeds by MALDI Mass Spectrometric Imaging. </w:t>
      </w:r>
      <w:r w:rsidRPr="008D3494">
        <w:rPr>
          <w:i/>
        </w:rPr>
        <w:t>Foods, 11</w:t>
      </w:r>
      <w:r w:rsidRPr="008D3494">
        <w:t xml:space="preserve">(23), 3888. </w:t>
      </w:r>
    </w:p>
    <w:p w14:paraId="01F5374E" w14:textId="77777777" w:rsidR="008A09B8" w:rsidRPr="008D3494" w:rsidRDefault="008A09B8" w:rsidP="008D3494">
      <w:pPr>
        <w:pStyle w:val="EndNoteBibliography"/>
        <w:spacing w:after="0"/>
        <w:ind w:left="720" w:hanging="720"/>
      </w:pPr>
      <w:r w:rsidRPr="008D3494">
        <w:t xml:space="preserve">Yi, B., Kim, M.-J., Lee, S. Y., &amp; Lee, J. (2017). Physicochemical properties and oxidative stability of oleogels made of carnauba wax with canola oil or beeswax with grapeseed oil. </w:t>
      </w:r>
      <w:r w:rsidRPr="008D3494">
        <w:rPr>
          <w:i/>
        </w:rPr>
        <w:t>Food science and biotechnology, 26</w:t>
      </w:r>
      <w:r w:rsidRPr="008D3494">
        <w:t xml:space="preserve">(1), 79-87. </w:t>
      </w:r>
    </w:p>
    <w:p w14:paraId="68C12096" w14:textId="77777777" w:rsidR="008A09B8" w:rsidRPr="008D3494" w:rsidRDefault="008A09B8" w:rsidP="008D3494">
      <w:pPr>
        <w:pStyle w:val="EndNoteBibliography"/>
        <w:spacing w:after="0"/>
        <w:ind w:left="720" w:hanging="720"/>
      </w:pPr>
      <w:r w:rsidRPr="008D3494">
        <w:t xml:space="preserve">Zbikowska, A., Onacik-Gür, S., Kowalska, M., Sowiński, M., Szymańska, I., Żbikowska, K., . . . Werpachowski, W. (2022). Analysis of Stability, Rheological and Structural Properties of Oleogels Obtained from Peanut Oil Structured with Yellow Beeswax. </w:t>
      </w:r>
      <w:r w:rsidRPr="008D3494">
        <w:rPr>
          <w:i/>
        </w:rPr>
        <w:t>Gels, 8</w:t>
      </w:r>
      <w:r w:rsidRPr="008D3494">
        <w:t xml:space="preserve">(7), 448. </w:t>
      </w:r>
    </w:p>
    <w:p w14:paraId="7347BBD6" w14:textId="77777777" w:rsidR="008A09B8" w:rsidRPr="008D3494" w:rsidRDefault="008A09B8" w:rsidP="008D3494">
      <w:pPr>
        <w:pStyle w:val="EndNoteBibliography"/>
        <w:ind w:left="720" w:hanging="720"/>
      </w:pPr>
      <w:r w:rsidRPr="008D3494">
        <w:t xml:space="preserve">Zetzl, A. K., Marangoni, A. G., &amp; Barbut, S. (2012). Mechanical properties of ethylcellulose oleogels and their potential for saturated fat reduction in frankfurters. </w:t>
      </w:r>
      <w:r w:rsidRPr="008D3494">
        <w:rPr>
          <w:i/>
        </w:rPr>
        <w:t>Food &amp; Function, 3</w:t>
      </w:r>
      <w:r w:rsidRPr="008D3494">
        <w:t xml:space="preserve">(3), 327-337. </w:t>
      </w:r>
    </w:p>
    <w:p w14:paraId="481B42A5" w14:textId="6BCB59FA" w:rsidR="00F331FF" w:rsidRDefault="00BB277E" w:rsidP="008D3494">
      <w:pPr>
        <w:spacing w:before="20" w:afterLines="20" w:after="48" w:line="240" w:lineRule="auto"/>
        <w:jc w:val="both"/>
        <w:rPr>
          <w:rFonts w:asciiTheme="majorBidi" w:hAnsiTheme="majorBidi" w:cstheme="majorBidi"/>
          <w:sz w:val="28"/>
          <w:szCs w:val="28"/>
          <w:lang w:bidi="ar-EG"/>
        </w:rPr>
      </w:pPr>
      <w:r w:rsidRPr="008D3494">
        <w:rPr>
          <w:rFonts w:asciiTheme="majorBidi" w:hAnsiTheme="majorBidi" w:cstheme="majorBidi"/>
          <w:sz w:val="28"/>
          <w:szCs w:val="28"/>
          <w:lang w:bidi="ar-EG"/>
        </w:rPr>
        <w:fldChar w:fldCharType="end"/>
      </w:r>
    </w:p>
    <w:sectPr w:rsidR="00F331F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E2C77D" w14:textId="77777777" w:rsidR="00985E84" w:rsidRDefault="00985E84" w:rsidP="00D27CFF">
      <w:pPr>
        <w:spacing w:after="0" w:line="240" w:lineRule="auto"/>
      </w:pPr>
      <w:r>
        <w:separator/>
      </w:r>
    </w:p>
  </w:endnote>
  <w:endnote w:type="continuationSeparator" w:id="0">
    <w:p w14:paraId="7B337712" w14:textId="77777777" w:rsidR="00985E84" w:rsidRDefault="00985E84" w:rsidP="00D2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C0AAD" w14:textId="77777777" w:rsidR="00D27CFF" w:rsidRDefault="00D27C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8794D" w14:textId="77777777" w:rsidR="00D27CFF" w:rsidRDefault="00D27C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9B866" w14:textId="77777777" w:rsidR="00D27CFF" w:rsidRDefault="00D27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EA062" w14:textId="77777777" w:rsidR="00985E84" w:rsidRDefault="00985E84" w:rsidP="00D27CFF">
      <w:pPr>
        <w:spacing w:after="0" w:line="240" w:lineRule="auto"/>
      </w:pPr>
      <w:r>
        <w:separator/>
      </w:r>
    </w:p>
  </w:footnote>
  <w:footnote w:type="continuationSeparator" w:id="0">
    <w:p w14:paraId="5CA55888" w14:textId="77777777" w:rsidR="00985E84" w:rsidRDefault="00985E84" w:rsidP="00D27C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FE7FE" w14:textId="2D49C108" w:rsidR="00D27CFF" w:rsidRDefault="00D27CFF">
    <w:pPr>
      <w:pStyle w:val="Header"/>
    </w:pPr>
    <w:r>
      <w:rPr>
        <w:noProof/>
      </w:rPr>
      <w:pict w14:anchorId="583CB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1643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7CB68" w14:textId="50EFB8BF" w:rsidR="00D27CFF" w:rsidRDefault="00D27CFF">
    <w:pPr>
      <w:pStyle w:val="Header"/>
    </w:pPr>
    <w:r>
      <w:rPr>
        <w:noProof/>
      </w:rPr>
      <w:pict w14:anchorId="205AA8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1643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51D96" w14:textId="1EB544B6" w:rsidR="00D27CFF" w:rsidRDefault="00D27CFF">
    <w:pPr>
      <w:pStyle w:val="Header"/>
    </w:pPr>
    <w:r>
      <w:rPr>
        <w:noProof/>
      </w:rPr>
      <w:pict w14:anchorId="4736D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41643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C4811"/>
    <w:multiLevelType w:val="hybridMultilevel"/>
    <w:tmpl w:val="9E9664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A5664"/>
    <w:multiLevelType w:val="multilevel"/>
    <w:tmpl w:val="EC2CE944"/>
    <w:lvl w:ilvl="0">
      <w:start w:val="3"/>
      <w:numFmt w:val="decimal"/>
      <w:lvlText w:val="%1."/>
      <w:lvlJc w:val="left"/>
      <w:pPr>
        <w:ind w:left="720" w:hanging="360"/>
      </w:pPr>
      <w:rPr>
        <w:rFonts w:hint="default"/>
      </w:rPr>
    </w:lvl>
    <w:lvl w:ilvl="1">
      <w:start w:val="2"/>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 w15:restartNumberingAfterBreak="0">
    <w:nsid w:val="11051518"/>
    <w:multiLevelType w:val="multilevel"/>
    <w:tmpl w:val="C25E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42E79"/>
    <w:multiLevelType w:val="multilevel"/>
    <w:tmpl w:val="468A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94D4A"/>
    <w:multiLevelType w:val="multilevel"/>
    <w:tmpl w:val="CBF6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7D5D9C"/>
    <w:multiLevelType w:val="multilevel"/>
    <w:tmpl w:val="E928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0B5690"/>
    <w:multiLevelType w:val="multilevel"/>
    <w:tmpl w:val="47448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7006B"/>
    <w:multiLevelType w:val="multilevel"/>
    <w:tmpl w:val="4B2A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EE204E"/>
    <w:multiLevelType w:val="multilevel"/>
    <w:tmpl w:val="1960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6"/>
  </w:num>
  <w:num w:numId="5">
    <w:abstractNumId w:val="3"/>
  </w:num>
  <w:num w:numId="6">
    <w:abstractNumId w:val="4"/>
  </w:num>
  <w:num w:numId="7">
    <w:abstractNumId w:val="7"/>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vfxewd75zdr9e5wp3pvswcer9ezaxzewfs&quot;&gt;My EndNote Library&lt;record-ids&gt;&lt;item&gt;63&lt;/item&gt;&lt;item&gt;70&lt;/item&gt;&lt;item&gt;96&lt;/item&gt;&lt;item&gt;111&lt;/item&gt;&lt;item&gt;117&lt;/item&gt;&lt;item&gt;118&lt;/item&gt;&lt;item&gt;350&lt;/item&gt;&lt;item&gt;369&lt;/item&gt;&lt;item&gt;408&lt;/item&gt;&lt;item&gt;409&lt;/item&gt;&lt;item&gt;491&lt;/item&gt;&lt;item&gt;547&lt;/item&gt;&lt;item&gt;548&lt;/item&gt;&lt;item&gt;551&lt;/item&gt;&lt;item&gt;552&lt;/item&gt;&lt;item&gt;553&lt;/item&gt;&lt;item&gt;554&lt;/item&gt;&lt;item&gt;555&lt;/item&gt;&lt;item&gt;556&lt;/item&gt;&lt;item&gt;557&lt;/item&gt;&lt;item&gt;558&lt;/item&gt;&lt;item&gt;559&lt;/item&gt;&lt;item&gt;560&lt;/item&gt;&lt;item&gt;561&lt;/item&gt;&lt;item&gt;563&lt;/item&gt;&lt;item&gt;564&lt;/item&gt;&lt;item&gt;565&lt;/item&gt;&lt;item&gt;566&lt;/item&gt;&lt;item&gt;568&lt;/item&gt;&lt;item&gt;569&lt;/item&gt;&lt;item&gt;570&lt;/item&gt;&lt;item&gt;571&lt;/item&gt;&lt;item&gt;572&lt;/item&gt;&lt;item&gt;573&lt;/item&gt;&lt;item&gt;575&lt;/item&gt;&lt;item&gt;576&lt;/item&gt;&lt;item&gt;577&lt;/item&gt;&lt;item&gt;578&lt;/item&gt;&lt;item&gt;580&lt;/item&gt;&lt;item&gt;581&lt;/item&gt;&lt;item&gt;582&lt;/item&gt;&lt;item&gt;584&lt;/item&gt;&lt;/record-ids&gt;&lt;/item&gt;&lt;/Libraries&gt;"/>
  </w:docVars>
  <w:rsids>
    <w:rsidRoot w:val="00DA35B1"/>
    <w:rsid w:val="000224FE"/>
    <w:rsid w:val="00042E50"/>
    <w:rsid w:val="0004426C"/>
    <w:rsid w:val="00052D94"/>
    <w:rsid w:val="00052E9B"/>
    <w:rsid w:val="000626E8"/>
    <w:rsid w:val="000A4249"/>
    <w:rsid w:val="000D60AC"/>
    <w:rsid w:val="000E414B"/>
    <w:rsid w:val="000E7E28"/>
    <w:rsid w:val="000F75FA"/>
    <w:rsid w:val="00104423"/>
    <w:rsid w:val="00112301"/>
    <w:rsid w:val="00114813"/>
    <w:rsid w:val="00130486"/>
    <w:rsid w:val="001532A7"/>
    <w:rsid w:val="001622ED"/>
    <w:rsid w:val="00192003"/>
    <w:rsid w:val="001C0B00"/>
    <w:rsid w:val="001C1856"/>
    <w:rsid w:val="002234EF"/>
    <w:rsid w:val="002315EB"/>
    <w:rsid w:val="0023264E"/>
    <w:rsid w:val="0025333E"/>
    <w:rsid w:val="0026017C"/>
    <w:rsid w:val="00285FF2"/>
    <w:rsid w:val="002A51E0"/>
    <w:rsid w:val="002A6019"/>
    <w:rsid w:val="002B0224"/>
    <w:rsid w:val="002C3103"/>
    <w:rsid w:val="002C6496"/>
    <w:rsid w:val="002E6FFD"/>
    <w:rsid w:val="002F35A8"/>
    <w:rsid w:val="00311BD3"/>
    <w:rsid w:val="003214BB"/>
    <w:rsid w:val="00324E39"/>
    <w:rsid w:val="00335E46"/>
    <w:rsid w:val="00343854"/>
    <w:rsid w:val="0035157A"/>
    <w:rsid w:val="00372DAA"/>
    <w:rsid w:val="00386781"/>
    <w:rsid w:val="00394EA6"/>
    <w:rsid w:val="003B0C13"/>
    <w:rsid w:val="003E44FD"/>
    <w:rsid w:val="00475210"/>
    <w:rsid w:val="004900E7"/>
    <w:rsid w:val="004A5D62"/>
    <w:rsid w:val="004C060B"/>
    <w:rsid w:val="004D1969"/>
    <w:rsid w:val="00507A49"/>
    <w:rsid w:val="005216BF"/>
    <w:rsid w:val="00527FC8"/>
    <w:rsid w:val="005601BA"/>
    <w:rsid w:val="0056188E"/>
    <w:rsid w:val="005853EC"/>
    <w:rsid w:val="005A2EDD"/>
    <w:rsid w:val="005C12AA"/>
    <w:rsid w:val="005E06CB"/>
    <w:rsid w:val="005E3DD1"/>
    <w:rsid w:val="005F63C6"/>
    <w:rsid w:val="005F7112"/>
    <w:rsid w:val="005F7C7B"/>
    <w:rsid w:val="006013A0"/>
    <w:rsid w:val="006049E6"/>
    <w:rsid w:val="006131F9"/>
    <w:rsid w:val="00633960"/>
    <w:rsid w:val="00640C62"/>
    <w:rsid w:val="00645E42"/>
    <w:rsid w:val="0066492A"/>
    <w:rsid w:val="00665AC2"/>
    <w:rsid w:val="0067775B"/>
    <w:rsid w:val="0068564B"/>
    <w:rsid w:val="0068736E"/>
    <w:rsid w:val="00687905"/>
    <w:rsid w:val="006916C3"/>
    <w:rsid w:val="006E68A5"/>
    <w:rsid w:val="00700A5F"/>
    <w:rsid w:val="00736E7B"/>
    <w:rsid w:val="00743A6C"/>
    <w:rsid w:val="00743C5E"/>
    <w:rsid w:val="00750E58"/>
    <w:rsid w:val="00781BEF"/>
    <w:rsid w:val="007A1F91"/>
    <w:rsid w:val="007B1A38"/>
    <w:rsid w:val="007E10A1"/>
    <w:rsid w:val="007E49AA"/>
    <w:rsid w:val="007E59B2"/>
    <w:rsid w:val="00825D14"/>
    <w:rsid w:val="00844183"/>
    <w:rsid w:val="008846B9"/>
    <w:rsid w:val="008A09B8"/>
    <w:rsid w:val="008A5D5A"/>
    <w:rsid w:val="008D3494"/>
    <w:rsid w:val="008D46B5"/>
    <w:rsid w:val="008E6C54"/>
    <w:rsid w:val="008F0B42"/>
    <w:rsid w:val="009041E5"/>
    <w:rsid w:val="00906374"/>
    <w:rsid w:val="0094523B"/>
    <w:rsid w:val="00945F35"/>
    <w:rsid w:val="00965FE0"/>
    <w:rsid w:val="00985E84"/>
    <w:rsid w:val="009971D9"/>
    <w:rsid w:val="009B7C13"/>
    <w:rsid w:val="009C2404"/>
    <w:rsid w:val="009C6B32"/>
    <w:rsid w:val="009E3918"/>
    <w:rsid w:val="009E6685"/>
    <w:rsid w:val="00A43C5A"/>
    <w:rsid w:val="00A654AA"/>
    <w:rsid w:val="00A77BB6"/>
    <w:rsid w:val="00A90CA0"/>
    <w:rsid w:val="00A90FA4"/>
    <w:rsid w:val="00A9463C"/>
    <w:rsid w:val="00AB006B"/>
    <w:rsid w:val="00AE2BEC"/>
    <w:rsid w:val="00AE6303"/>
    <w:rsid w:val="00AF72D0"/>
    <w:rsid w:val="00B00CBF"/>
    <w:rsid w:val="00B049EE"/>
    <w:rsid w:val="00B235C0"/>
    <w:rsid w:val="00B34BD5"/>
    <w:rsid w:val="00B56ECC"/>
    <w:rsid w:val="00B965F4"/>
    <w:rsid w:val="00BB277E"/>
    <w:rsid w:val="00BC0E8E"/>
    <w:rsid w:val="00BC6098"/>
    <w:rsid w:val="00BC780F"/>
    <w:rsid w:val="00BD05B8"/>
    <w:rsid w:val="00C10A2A"/>
    <w:rsid w:val="00C21ACB"/>
    <w:rsid w:val="00C51D13"/>
    <w:rsid w:val="00C62F5C"/>
    <w:rsid w:val="00C73651"/>
    <w:rsid w:val="00C75B9E"/>
    <w:rsid w:val="00C80CDC"/>
    <w:rsid w:val="00C84CE8"/>
    <w:rsid w:val="00C867F9"/>
    <w:rsid w:val="00C95116"/>
    <w:rsid w:val="00CA5E27"/>
    <w:rsid w:val="00CD0306"/>
    <w:rsid w:val="00D12284"/>
    <w:rsid w:val="00D27CFF"/>
    <w:rsid w:val="00D4507D"/>
    <w:rsid w:val="00D4687D"/>
    <w:rsid w:val="00D871F7"/>
    <w:rsid w:val="00DA35B1"/>
    <w:rsid w:val="00DD3A5B"/>
    <w:rsid w:val="00E260F2"/>
    <w:rsid w:val="00E31914"/>
    <w:rsid w:val="00E3462F"/>
    <w:rsid w:val="00E44257"/>
    <w:rsid w:val="00EA144F"/>
    <w:rsid w:val="00EA2000"/>
    <w:rsid w:val="00EB2688"/>
    <w:rsid w:val="00EC29BC"/>
    <w:rsid w:val="00ED4FE5"/>
    <w:rsid w:val="00EF6613"/>
    <w:rsid w:val="00F21961"/>
    <w:rsid w:val="00F331FF"/>
    <w:rsid w:val="00F429F4"/>
    <w:rsid w:val="00F51438"/>
    <w:rsid w:val="00F543C0"/>
    <w:rsid w:val="00F55BF9"/>
    <w:rsid w:val="00F9119D"/>
    <w:rsid w:val="00F952E6"/>
    <w:rsid w:val="00FA48F5"/>
    <w:rsid w:val="00FA4E75"/>
    <w:rsid w:val="00FB3B19"/>
    <w:rsid w:val="00FB5A54"/>
    <w:rsid w:val="00FE4B9E"/>
    <w:rsid w:val="00FE61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762A6E"/>
  <w15:chartTrackingRefBased/>
  <w15:docId w15:val="{D3C6F08E-0741-46C4-B4EE-C2EAEA4E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E06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D03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D03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87D"/>
    <w:rPr>
      <w:color w:val="0563C1" w:themeColor="hyperlink"/>
      <w:u w:val="single"/>
    </w:rPr>
  </w:style>
  <w:style w:type="paragraph" w:styleId="ListParagraph">
    <w:name w:val="List Paragraph"/>
    <w:basedOn w:val="Normal"/>
    <w:uiPriority w:val="34"/>
    <w:qFormat/>
    <w:rsid w:val="00D4687D"/>
    <w:pPr>
      <w:ind w:left="720"/>
      <w:contextualSpacing/>
    </w:pPr>
  </w:style>
  <w:style w:type="paragraph" w:customStyle="1" w:styleId="EndNoteBibliographyTitle">
    <w:name w:val="EndNote Bibliography Title"/>
    <w:basedOn w:val="Normal"/>
    <w:link w:val="EndNoteBibliographyTitleChar"/>
    <w:rsid w:val="00DD3A5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D3A5B"/>
    <w:rPr>
      <w:rFonts w:ascii="Calibri" w:hAnsi="Calibri" w:cs="Calibri"/>
      <w:noProof/>
    </w:rPr>
  </w:style>
  <w:style w:type="paragraph" w:customStyle="1" w:styleId="EndNoteBibliography">
    <w:name w:val="EndNote Bibliography"/>
    <w:basedOn w:val="Normal"/>
    <w:link w:val="EndNoteBibliographyChar"/>
    <w:rsid w:val="00DD3A5B"/>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DD3A5B"/>
    <w:rPr>
      <w:rFonts w:ascii="Calibri" w:hAnsi="Calibri" w:cs="Calibri"/>
      <w:noProof/>
    </w:rPr>
  </w:style>
  <w:style w:type="character" w:customStyle="1" w:styleId="Heading3Char">
    <w:name w:val="Heading 3 Char"/>
    <w:basedOn w:val="DefaultParagraphFont"/>
    <w:link w:val="Heading3"/>
    <w:uiPriority w:val="9"/>
    <w:rsid w:val="00CD030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D0306"/>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CD03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D0306"/>
    <w:rPr>
      <w:b/>
      <w:bCs/>
    </w:rPr>
  </w:style>
  <w:style w:type="character" w:styleId="Emphasis">
    <w:name w:val="Emphasis"/>
    <w:basedOn w:val="DefaultParagraphFont"/>
    <w:uiPriority w:val="20"/>
    <w:qFormat/>
    <w:rsid w:val="00CD0306"/>
    <w:rPr>
      <w:i/>
      <w:iCs/>
    </w:rPr>
  </w:style>
  <w:style w:type="paragraph" w:styleId="NormalWeb">
    <w:name w:val="Normal (Web)"/>
    <w:basedOn w:val="Normal"/>
    <w:uiPriority w:val="99"/>
    <w:unhideWhenUsed/>
    <w:rsid w:val="00CD03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E06CB"/>
    <w:rPr>
      <w:rFonts w:asciiTheme="majorHAnsi" w:eastAsiaTheme="majorEastAsia" w:hAnsiTheme="majorHAnsi" w:cstheme="majorBidi"/>
      <w:color w:val="2E74B5" w:themeColor="accent1" w:themeShade="BF"/>
      <w:sz w:val="26"/>
      <w:szCs w:val="26"/>
    </w:rPr>
  </w:style>
  <w:style w:type="character" w:customStyle="1" w:styleId="katex-mathml">
    <w:name w:val="katex-mathml"/>
    <w:basedOn w:val="DefaultParagraphFont"/>
    <w:rsid w:val="005E06CB"/>
  </w:style>
  <w:style w:type="character" w:customStyle="1" w:styleId="mord">
    <w:name w:val="mord"/>
    <w:basedOn w:val="DefaultParagraphFont"/>
    <w:rsid w:val="005E06CB"/>
  </w:style>
  <w:style w:type="character" w:customStyle="1" w:styleId="mrel">
    <w:name w:val="mrel"/>
    <w:basedOn w:val="DefaultParagraphFont"/>
    <w:rsid w:val="005E06CB"/>
  </w:style>
  <w:style w:type="character" w:customStyle="1" w:styleId="mopen">
    <w:name w:val="mopen"/>
    <w:basedOn w:val="DefaultParagraphFont"/>
    <w:rsid w:val="005E06CB"/>
  </w:style>
  <w:style w:type="character" w:customStyle="1" w:styleId="mbin">
    <w:name w:val="mbin"/>
    <w:basedOn w:val="DefaultParagraphFont"/>
    <w:rsid w:val="005E06CB"/>
  </w:style>
  <w:style w:type="character" w:customStyle="1" w:styleId="mclose">
    <w:name w:val="mclose"/>
    <w:basedOn w:val="DefaultParagraphFont"/>
    <w:rsid w:val="005E06CB"/>
  </w:style>
  <w:style w:type="character" w:customStyle="1" w:styleId="vlist-s">
    <w:name w:val="vlist-s"/>
    <w:basedOn w:val="DefaultParagraphFont"/>
    <w:rsid w:val="005E06CB"/>
  </w:style>
  <w:style w:type="character" w:customStyle="1" w:styleId="mpunct">
    <w:name w:val="mpunct"/>
    <w:basedOn w:val="DefaultParagraphFont"/>
    <w:rsid w:val="005E06CB"/>
  </w:style>
  <w:style w:type="character" w:customStyle="1" w:styleId="delimsizing">
    <w:name w:val="delimsizing"/>
    <w:basedOn w:val="DefaultParagraphFont"/>
    <w:rsid w:val="005E06CB"/>
  </w:style>
  <w:style w:type="character" w:styleId="CommentReference">
    <w:name w:val="annotation reference"/>
    <w:basedOn w:val="DefaultParagraphFont"/>
    <w:uiPriority w:val="99"/>
    <w:semiHidden/>
    <w:unhideWhenUsed/>
    <w:rsid w:val="000626E8"/>
    <w:rPr>
      <w:sz w:val="16"/>
      <w:szCs w:val="16"/>
    </w:rPr>
  </w:style>
  <w:style w:type="paragraph" w:styleId="CommentText">
    <w:name w:val="annotation text"/>
    <w:basedOn w:val="Normal"/>
    <w:link w:val="CommentTextChar"/>
    <w:uiPriority w:val="99"/>
    <w:semiHidden/>
    <w:unhideWhenUsed/>
    <w:rsid w:val="000626E8"/>
    <w:pPr>
      <w:spacing w:line="240" w:lineRule="auto"/>
    </w:pPr>
    <w:rPr>
      <w:sz w:val="20"/>
      <w:szCs w:val="20"/>
    </w:rPr>
  </w:style>
  <w:style w:type="character" w:customStyle="1" w:styleId="CommentTextChar">
    <w:name w:val="Comment Text Char"/>
    <w:basedOn w:val="DefaultParagraphFont"/>
    <w:link w:val="CommentText"/>
    <w:uiPriority w:val="99"/>
    <w:semiHidden/>
    <w:rsid w:val="000626E8"/>
    <w:rPr>
      <w:sz w:val="20"/>
      <w:szCs w:val="20"/>
    </w:rPr>
  </w:style>
  <w:style w:type="paragraph" w:styleId="CommentSubject">
    <w:name w:val="annotation subject"/>
    <w:basedOn w:val="CommentText"/>
    <w:next w:val="CommentText"/>
    <w:link w:val="CommentSubjectChar"/>
    <w:uiPriority w:val="99"/>
    <w:semiHidden/>
    <w:unhideWhenUsed/>
    <w:rsid w:val="000626E8"/>
    <w:rPr>
      <w:b/>
      <w:bCs/>
    </w:rPr>
  </w:style>
  <w:style w:type="character" w:customStyle="1" w:styleId="CommentSubjectChar">
    <w:name w:val="Comment Subject Char"/>
    <w:basedOn w:val="CommentTextChar"/>
    <w:link w:val="CommentSubject"/>
    <w:uiPriority w:val="99"/>
    <w:semiHidden/>
    <w:rsid w:val="000626E8"/>
    <w:rPr>
      <w:b/>
      <w:bCs/>
      <w:sz w:val="20"/>
      <w:szCs w:val="20"/>
    </w:rPr>
  </w:style>
  <w:style w:type="character" w:styleId="UnresolvedMention">
    <w:name w:val="Unresolved Mention"/>
    <w:basedOn w:val="DefaultParagraphFont"/>
    <w:uiPriority w:val="99"/>
    <w:semiHidden/>
    <w:unhideWhenUsed/>
    <w:rsid w:val="0023264E"/>
    <w:rPr>
      <w:color w:val="605E5C"/>
      <w:shd w:val="clear" w:color="auto" w:fill="E1DFDD"/>
    </w:rPr>
  </w:style>
  <w:style w:type="paragraph" w:styleId="Header">
    <w:name w:val="header"/>
    <w:basedOn w:val="Normal"/>
    <w:link w:val="HeaderChar"/>
    <w:uiPriority w:val="99"/>
    <w:unhideWhenUsed/>
    <w:rsid w:val="00D27C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CFF"/>
  </w:style>
  <w:style w:type="paragraph" w:styleId="Footer">
    <w:name w:val="footer"/>
    <w:basedOn w:val="Normal"/>
    <w:link w:val="FooterChar"/>
    <w:uiPriority w:val="99"/>
    <w:unhideWhenUsed/>
    <w:rsid w:val="00D27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79887">
      <w:bodyDiv w:val="1"/>
      <w:marLeft w:val="0"/>
      <w:marRight w:val="0"/>
      <w:marTop w:val="0"/>
      <w:marBottom w:val="0"/>
      <w:divBdr>
        <w:top w:val="none" w:sz="0" w:space="0" w:color="auto"/>
        <w:left w:val="none" w:sz="0" w:space="0" w:color="auto"/>
        <w:bottom w:val="none" w:sz="0" w:space="0" w:color="auto"/>
        <w:right w:val="none" w:sz="0" w:space="0" w:color="auto"/>
      </w:divBdr>
    </w:div>
    <w:div w:id="376272711">
      <w:bodyDiv w:val="1"/>
      <w:marLeft w:val="0"/>
      <w:marRight w:val="0"/>
      <w:marTop w:val="0"/>
      <w:marBottom w:val="0"/>
      <w:divBdr>
        <w:top w:val="none" w:sz="0" w:space="0" w:color="auto"/>
        <w:left w:val="none" w:sz="0" w:space="0" w:color="auto"/>
        <w:bottom w:val="none" w:sz="0" w:space="0" w:color="auto"/>
        <w:right w:val="none" w:sz="0" w:space="0" w:color="auto"/>
      </w:divBdr>
    </w:div>
    <w:div w:id="470099123">
      <w:bodyDiv w:val="1"/>
      <w:marLeft w:val="0"/>
      <w:marRight w:val="0"/>
      <w:marTop w:val="0"/>
      <w:marBottom w:val="0"/>
      <w:divBdr>
        <w:top w:val="none" w:sz="0" w:space="0" w:color="auto"/>
        <w:left w:val="none" w:sz="0" w:space="0" w:color="auto"/>
        <w:bottom w:val="none" w:sz="0" w:space="0" w:color="auto"/>
        <w:right w:val="none" w:sz="0" w:space="0" w:color="auto"/>
      </w:divBdr>
    </w:div>
    <w:div w:id="975337719">
      <w:bodyDiv w:val="1"/>
      <w:marLeft w:val="0"/>
      <w:marRight w:val="0"/>
      <w:marTop w:val="0"/>
      <w:marBottom w:val="0"/>
      <w:divBdr>
        <w:top w:val="none" w:sz="0" w:space="0" w:color="auto"/>
        <w:left w:val="none" w:sz="0" w:space="0" w:color="auto"/>
        <w:bottom w:val="none" w:sz="0" w:space="0" w:color="auto"/>
        <w:right w:val="none" w:sz="0" w:space="0" w:color="auto"/>
      </w:divBdr>
    </w:div>
    <w:div w:id="980036077">
      <w:bodyDiv w:val="1"/>
      <w:marLeft w:val="0"/>
      <w:marRight w:val="0"/>
      <w:marTop w:val="0"/>
      <w:marBottom w:val="0"/>
      <w:divBdr>
        <w:top w:val="none" w:sz="0" w:space="0" w:color="auto"/>
        <w:left w:val="none" w:sz="0" w:space="0" w:color="auto"/>
        <w:bottom w:val="none" w:sz="0" w:space="0" w:color="auto"/>
        <w:right w:val="none" w:sz="0" w:space="0" w:color="auto"/>
      </w:divBdr>
    </w:div>
    <w:div w:id="1173036149">
      <w:bodyDiv w:val="1"/>
      <w:marLeft w:val="0"/>
      <w:marRight w:val="0"/>
      <w:marTop w:val="0"/>
      <w:marBottom w:val="0"/>
      <w:divBdr>
        <w:top w:val="none" w:sz="0" w:space="0" w:color="auto"/>
        <w:left w:val="none" w:sz="0" w:space="0" w:color="auto"/>
        <w:bottom w:val="none" w:sz="0" w:space="0" w:color="auto"/>
        <w:right w:val="none" w:sz="0" w:space="0" w:color="auto"/>
      </w:divBdr>
    </w:div>
    <w:div w:id="1290210477">
      <w:bodyDiv w:val="1"/>
      <w:marLeft w:val="0"/>
      <w:marRight w:val="0"/>
      <w:marTop w:val="0"/>
      <w:marBottom w:val="0"/>
      <w:divBdr>
        <w:top w:val="none" w:sz="0" w:space="0" w:color="auto"/>
        <w:left w:val="none" w:sz="0" w:space="0" w:color="auto"/>
        <w:bottom w:val="none" w:sz="0" w:space="0" w:color="auto"/>
        <w:right w:val="none" w:sz="0" w:space="0" w:color="auto"/>
      </w:divBdr>
    </w:div>
    <w:div w:id="1298604497">
      <w:bodyDiv w:val="1"/>
      <w:marLeft w:val="0"/>
      <w:marRight w:val="0"/>
      <w:marTop w:val="0"/>
      <w:marBottom w:val="0"/>
      <w:divBdr>
        <w:top w:val="none" w:sz="0" w:space="0" w:color="auto"/>
        <w:left w:val="none" w:sz="0" w:space="0" w:color="auto"/>
        <w:bottom w:val="none" w:sz="0" w:space="0" w:color="auto"/>
        <w:right w:val="none" w:sz="0" w:space="0" w:color="auto"/>
      </w:divBdr>
    </w:div>
    <w:div w:id="139122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lwt.2020.110228" TargetMode="External"/><Relationship Id="rId13" Type="http://schemas.openxmlformats.org/officeDocument/2006/relationships/hyperlink" Target="https://doi.org/10.1016/j.lwt.2023.115156"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16/j.foodchem.2011.10.07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oodres.2019.01.01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16/j.phrs.2007.01.01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S0308-8146(03)00281-4" TargetMode="External"/><Relationship Id="rId14" Type="http://schemas.openxmlformats.org/officeDocument/2006/relationships/hyperlink" Target="https://doi.org/10.1016/j.foodchem.2011.01.04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70875-1B60-4F94-8149-671A72AE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2494</TotalTime>
  <Pages>26</Pages>
  <Words>15841</Words>
  <Characters>90297</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FreeComp</dc:creator>
  <cp:keywords/>
  <dc:description/>
  <cp:lastModifiedBy>SDI 1084</cp:lastModifiedBy>
  <cp:revision>90</cp:revision>
  <dcterms:created xsi:type="dcterms:W3CDTF">2025-06-08T11:41:00Z</dcterms:created>
  <dcterms:modified xsi:type="dcterms:W3CDTF">2025-09-08T14:16:00Z</dcterms:modified>
</cp:coreProperties>
</file>