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67625" w14:textId="62B8A183" w:rsidR="00EE29CC" w:rsidRDefault="00EE29CC" w:rsidP="00735037">
      <w:pPr>
        <w:spacing w:before="424" w:line="244" w:lineRule="auto"/>
        <w:ind w:right="163"/>
        <w:jc w:val="right"/>
        <w:rPr>
          <w:rFonts w:ascii="Arial" w:eastAsia="Arial" w:hAnsi="Arial" w:cs="Arial"/>
          <w:b/>
          <w:bCs/>
          <w:sz w:val="48"/>
          <w:szCs w:val="48"/>
        </w:rPr>
      </w:pPr>
      <w:r w:rsidRPr="00827FA8">
        <w:rPr>
          <w:rFonts w:ascii="Arial" w:eastAsia="Arial" w:hAnsi="Arial" w:cs="Arial"/>
          <w:b/>
          <w:bCs/>
          <w:sz w:val="48"/>
          <w:szCs w:val="48"/>
        </w:rPr>
        <w:t>The Effect of the Implementation of the UNG Teaching Program, Student Competence and Lecturer Support on Improving the Academic Achievement of Students of the 2021 and 2022 Batches (Case Study of the S1 Economics Education Study Program)</w:t>
      </w:r>
    </w:p>
    <w:p w14:paraId="0D29A4E7" w14:textId="77777777" w:rsidR="00486C4A" w:rsidRDefault="00486C4A" w:rsidP="00486C4A">
      <w:pPr>
        <w:spacing w:line="244" w:lineRule="auto"/>
        <w:ind w:right="163"/>
        <w:jc w:val="right"/>
        <w:rPr>
          <w:rFonts w:ascii="Arial" w:eastAsia="Arial" w:hAnsi="Arial" w:cs="Arial"/>
          <w:b/>
          <w:bCs/>
          <w:sz w:val="48"/>
          <w:szCs w:val="48"/>
        </w:rPr>
      </w:pPr>
    </w:p>
    <w:p w14:paraId="43C3763C" w14:textId="77777777" w:rsidR="00D32ED2" w:rsidRPr="00C1376C" w:rsidRDefault="00D32ED2" w:rsidP="00C1376C">
      <w:pPr>
        <w:pStyle w:val="Heading1"/>
        <w:spacing w:before="193"/>
        <w:jc w:val="right"/>
        <w:rPr>
          <w:i/>
          <w:position w:val="6"/>
          <w:sz w:val="13"/>
        </w:rPr>
      </w:pPr>
    </w:p>
    <w:p w14:paraId="748026E6" w14:textId="73613306" w:rsidR="00D32ED2" w:rsidRPr="00C1376C" w:rsidRDefault="00C1376C" w:rsidP="00D32ED2">
      <w:pPr>
        <w:pStyle w:val="Heading1"/>
        <w:spacing w:before="193" w:line="480" w:lineRule="auto"/>
        <w:rPr>
          <w:spacing w:val="-2"/>
        </w:rPr>
      </w:pPr>
      <w:r>
        <w:rPr>
          <w:spacing w:val="-2"/>
        </w:rPr>
        <w:t>ABSTRACT</w:t>
      </w:r>
    </w:p>
    <w:p w14:paraId="7EBC3C0E" w14:textId="62F0D092" w:rsidR="00EE29CC" w:rsidRPr="00C1376C" w:rsidRDefault="00991D60" w:rsidP="00C1376C">
      <w:pPr>
        <w:pStyle w:val="BodyText"/>
        <w:ind w:left="143"/>
        <w:rPr>
          <w:rFonts w:ascii="Arial"/>
        </w:rPr>
      </w:pPr>
      <w:r>
        <w:rPr>
          <w:rFonts w:ascii="Arial"/>
          <w:noProof/>
        </w:rPr>
        <mc:AlternateContent>
          <mc:Choice Requires="wps">
            <w:drawing>
              <wp:inline distT="0" distB="0" distL="0" distR="0" wp14:anchorId="2F936CD1" wp14:editId="44436A63">
                <wp:extent cx="5754370" cy="1947672"/>
                <wp:effectExtent l="0" t="0" r="17780" b="1460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1947672"/>
                        </a:xfrm>
                        <a:prstGeom prst="rect">
                          <a:avLst/>
                        </a:prstGeom>
                        <a:ln w="6096">
                          <a:solidFill>
                            <a:srgbClr val="000000"/>
                          </a:solidFill>
                          <a:prstDash val="solid"/>
                        </a:ln>
                      </wps:spPr>
                      <wps:txbx>
                        <w:txbxContent>
                          <w:p w14:paraId="2860371B" w14:textId="6DF509A4" w:rsidR="001E3135" w:rsidRDefault="00EE29CC">
                            <w:pPr>
                              <w:pStyle w:val="BodyText"/>
                              <w:ind w:left="103" w:right="99"/>
                              <w:jc w:val="both"/>
                            </w:pPr>
                            <w:r>
                              <w:t>This study aims to determine the influence of the implementation of the UNG Teaching program, student competence and lecturer support on the academic achievement of students of the S1 Economics Education Study Program for the 2021 and 2022 Batches. This study uses quantitative research. The location of the research is in the s1 department of economic education, The research time is set from January to June 2025. Data collection techniques through the dissemination of questionnaires/questionnaires. The population in this study is 332 students. Meanwhile, the sample in this study is 100 students. The data were analyzed using multiple linear regression. The results of the study showed that the implementation of the UNG Teaching Program, student competence, and lecturer support had a positive influence on the improvement of student academic achievement, obtained a Determination coefficient value (R²) of 0.888 meaning that there was a positive influence between the UNG Teaching Program, Student Competence and Lecturer Support on the Improvement of Student Academic Achievement and had a correlation of 88.8% and the remaining 11.2% was influenced by other factors outside of research</w:t>
                            </w:r>
                          </w:p>
                        </w:txbxContent>
                      </wps:txbx>
                      <wps:bodyPr wrap="square" lIns="0" tIns="0" rIns="0" bIns="0" rtlCol="0">
                        <a:noAutofit/>
                      </wps:bodyPr>
                    </wps:wsp>
                  </a:graphicData>
                </a:graphic>
              </wp:inline>
            </w:drawing>
          </mc:Choice>
          <mc:Fallback>
            <w:pict>
              <v:shapetype w14:anchorId="2F936CD1" id="_x0000_t202" coordsize="21600,21600" o:spt="202" path="m,l,21600r21600,l21600,xe">
                <v:stroke joinstyle="miter"/>
                <v:path gradientshapeok="t" o:connecttype="rect"/>
              </v:shapetype>
              <v:shape id="Textbox 9" o:spid="_x0000_s1026" type="#_x0000_t202" style="width:453.1pt;height:1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" filled="f" strokeweight=".48pt">
                <v:path arrowok="t"/>
                <v:textbox inset="0,0,0,0">
                  <w:txbxContent>
                    <w:p w14:paraId="2860371B" w14:textId="6DF509A4" w:rsidR="001E3135" w:rsidRDefault="00EE29CC">
                      <w:pPr>
                        <w:pStyle w:val="BodyText"/>
                        <w:ind w:left="103" w:right="99"/>
                        <w:jc w:val="both"/>
                      </w:pPr>
                      <w:r>
                        <w:t>This study aims to determine the influence of the implementation of the UNG Teaching program, student competence and lecturer support on the academic achievement of students of the S1 Economics Education Study Program for the 2021 and 2022 Batches. This study uses quantitative research. The location of the research is in the s1 department of economic education, The research time is set from January to June 2025. Data collection techniques through the dissemination of questionnaires/questionnaires. The population in this study is 332 students. Meanwhile, the sample in this study is 100 students. The data were analyzed using multiple linear regression. The results of the study showed that the implementation of the UNG Teaching Program, student competence, and lecturer support had a positive influence on the improvement of student academic achievement, obtained a Determination coefficient value (R²) of 0.888 meaning that there was a positive influence between the UNG Teaching Program, Student Competence and Lecturer Support on the Improvement of Student Academic Achievement and had a correlation of 88.8% and the remaining 11.2% was influenced by other factors outside of research</w:t>
                      </w:r>
                    </w:p>
                  </w:txbxContent>
                </v:textbox>
                <w10:anchorlock/>
              </v:shape>
            </w:pict>
          </mc:Fallback>
        </mc:AlternateContent>
      </w:r>
    </w:p>
    <w:p w14:paraId="744BB5A3" w14:textId="77777777" w:rsidR="00D32ED2" w:rsidRDefault="00D32ED2" w:rsidP="00EE29CC">
      <w:pPr>
        <w:ind w:firstLine="143"/>
        <w:rPr>
          <w:rFonts w:ascii="Arial"/>
          <w:i/>
          <w:sz w:val="20"/>
        </w:rPr>
      </w:pPr>
    </w:p>
    <w:p w14:paraId="38E37F39" w14:textId="5B94BE0C" w:rsidR="00EE29CC" w:rsidRDefault="00EE29CC" w:rsidP="00EE29CC">
      <w:pPr>
        <w:ind w:firstLine="143"/>
        <w:rPr>
          <w:rFonts w:ascii="Arial"/>
          <w:i/>
          <w:sz w:val="20"/>
        </w:rPr>
      </w:pPr>
      <w:r w:rsidRPr="00EE29CC">
        <w:rPr>
          <w:rFonts w:ascii="Arial"/>
          <w:i/>
          <w:sz w:val="20"/>
        </w:rPr>
        <w:t>Keywords: UNG Teaching, Competence, Lecturer Support, Academic Achievement</w:t>
      </w:r>
    </w:p>
    <w:p w14:paraId="639A8FE6" w14:textId="77777777" w:rsidR="001503B8" w:rsidRDefault="001503B8" w:rsidP="00EE29CC">
      <w:pPr>
        <w:ind w:firstLine="143"/>
        <w:rPr>
          <w:rFonts w:ascii="Arial"/>
          <w:i/>
          <w:sz w:val="20"/>
        </w:rPr>
      </w:pPr>
    </w:p>
    <w:p w14:paraId="4227F96E" w14:textId="77777777" w:rsidR="00D90694" w:rsidRDefault="00D90694" w:rsidP="00EE29CC">
      <w:pPr>
        <w:ind w:firstLine="143"/>
        <w:rPr>
          <w:rFonts w:ascii="Arial"/>
          <w:i/>
          <w:sz w:val="20"/>
        </w:rPr>
      </w:pPr>
    </w:p>
    <w:p w14:paraId="0B5B2421" w14:textId="77777777" w:rsidR="00D90694" w:rsidRDefault="00D90694" w:rsidP="00EE29CC">
      <w:pPr>
        <w:ind w:firstLine="143"/>
        <w:rPr>
          <w:rFonts w:ascii="Arial"/>
          <w:i/>
          <w:sz w:val="20"/>
        </w:rPr>
      </w:pPr>
    </w:p>
    <w:p w14:paraId="210BC62E" w14:textId="77777777" w:rsidR="00D90694" w:rsidRDefault="00D90694" w:rsidP="00EE29CC">
      <w:pPr>
        <w:ind w:firstLine="143"/>
        <w:rPr>
          <w:rFonts w:ascii="Arial"/>
          <w:i/>
          <w:sz w:val="20"/>
        </w:rPr>
      </w:pPr>
    </w:p>
    <w:p w14:paraId="36D874FD" w14:textId="77777777" w:rsidR="00D90694" w:rsidRDefault="00D90694" w:rsidP="00EE29CC">
      <w:pPr>
        <w:ind w:firstLine="143"/>
        <w:rPr>
          <w:rFonts w:ascii="Arial"/>
          <w:i/>
          <w:sz w:val="20"/>
        </w:rPr>
      </w:pPr>
    </w:p>
    <w:p w14:paraId="7059F474" w14:textId="3EEF674F" w:rsidR="00D90694" w:rsidRDefault="00D90694" w:rsidP="00EE29CC">
      <w:pPr>
        <w:ind w:firstLine="143"/>
        <w:rPr>
          <w:rFonts w:ascii="Arial"/>
          <w:i/>
          <w:sz w:val="20"/>
        </w:rPr>
      </w:pPr>
    </w:p>
    <w:p w14:paraId="015B1A45" w14:textId="1F0B7101" w:rsidR="00A24FF7" w:rsidRDefault="00A24FF7" w:rsidP="00EE29CC">
      <w:pPr>
        <w:ind w:firstLine="143"/>
        <w:rPr>
          <w:rFonts w:ascii="Arial"/>
          <w:i/>
          <w:sz w:val="20"/>
        </w:rPr>
      </w:pPr>
    </w:p>
    <w:p w14:paraId="14FB0617" w14:textId="7D254D59" w:rsidR="00A24FF7" w:rsidRDefault="00A24FF7" w:rsidP="00EE29CC">
      <w:pPr>
        <w:ind w:firstLine="143"/>
        <w:rPr>
          <w:rFonts w:ascii="Arial"/>
          <w:i/>
          <w:sz w:val="20"/>
        </w:rPr>
      </w:pPr>
    </w:p>
    <w:p w14:paraId="1B153F3D" w14:textId="1927D89C" w:rsidR="00A24FF7" w:rsidRDefault="00A24FF7" w:rsidP="00EE29CC">
      <w:pPr>
        <w:ind w:firstLine="143"/>
        <w:rPr>
          <w:rFonts w:ascii="Arial"/>
          <w:i/>
          <w:sz w:val="20"/>
        </w:rPr>
      </w:pPr>
    </w:p>
    <w:p w14:paraId="28AD9D28" w14:textId="2772E21F" w:rsidR="00A24FF7" w:rsidRDefault="00A24FF7" w:rsidP="00EE29CC">
      <w:pPr>
        <w:ind w:firstLine="143"/>
        <w:rPr>
          <w:rFonts w:ascii="Arial"/>
          <w:i/>
          <w:sz w:val="20"/>
        </w:rPr>
      </w:pPr>
    </w:p>
    <w:p w14:paraId="7D5989E3" w14:textId="6F0BC65E" w:rsidR="00A24FF7" w:rsidRDefault="00A24FF7" w:rsidP="00EE29CC">
      <w:pPr>
        <w:ind w:firstLine="143"/>
        <w:rPr>
          <w:rFonts w:ascii="Arial"/>
          <w:i/>
          <w:sz w:val="20"/>
        </w:rPr>
      </w:pPr>
    </w:p>
    <w:p w14:paraId="31C5FC8F" w14:textId="1376CFE5" w:rsidR="00A24FF7" w:rsidRDefault="00A24FF7" w:rsidP="00EE29CC">
      <w:pPr>
        <w:ind w:firstLine="143"/>
        <w:rPr>
          <w:rFonts w:ascii="Arial"/>
          <w:i/>
          <w:sz w:val="20"/>
        </w:rPr>
      </w:pPr>
    </w:p>
    <w:p w14:paraId="501244C7" w14:textId="77777777" w:rsidR="00A24FF7" w:rsidRDefault="00A24FF7" w:rsidP="00EE29CC">
      <w:pPr>
        <w:ind w:firstLine="143"/>
        <w:rPr>
          <w:rFonts w:ascii="Arial"/>
          <w:i/>
          <w:sz w:val="20"/>
        </w:rPr>
      </w:pPr>
      <w:bookmarkStart w:id="0" w:name="_GoBack"/>
      <w:bookmarkEnd w:id="0"/>
    </w:p>
    <w:p w14:paraId="1FED9853" w14:textId="77777777" w:rsidR="00D90694" w:rsidRDefault="00D90694" w:rsidP="00EE29CC">
      <w:pPr>
        <w:ind w:firstLine="143"/>
        <w:rPr>
          <w:rFonts w:ascii="Arial"/>
          <w:i/>
          <w:sz w:val="20"/>
        </w:rPr>
      </w:pPr>
    </w:p>
    <w:p w14:paraId="166A258B" w14:textId="77777777" w:rsidR="00D90694" w:rsidRDefault="00D90694" w:rsidP="00EE29CC">
      <w:pPr>
        <w:ind w:firstLine="143"/>
        <w:rPr>
          <w:rFonts w:ascii="Arial"/>
          <w:i/>
          <w:sz w:val="20"/>
        </w:rPr>
      </w:pPr>
    </w:p>
    <w:p w14:paraId="04C41B18" w14:textId="77777777" w:rsidR="00D90694" w:rsidRDefault="00D90694" w:rsidP="00EE29CC">
      <w:pPr>
        <w:ind w:firstLine="143"/>
        <w:rPr>
          <w:rFonts w:ascii="Arial"/>
          <w:i/>
          <w:sz w:val="20"/>
        </w:rPr>
      </w:pPr>
    </w:p>
    <w:p w14:paraId="0760DCA1" w14:textId="77777777" w:rsidR="00D90694" w:rsidRDefault="00D90694" w:rsidP="00EE29CC">
      <w:pPr>
        <w:ind w:firstLine="143"/>
        <w:rPr>
          <w:rFonts w:ascii="Arial"/>
          <w:i/>
          <w:sz w:val="20"/>
        </w:rPr>
      </w:pPr>
    </w:p>
    <w:p w14:paraId="18ED1AC2" w14:textId="77777777" w:rsidR="00486C4A" w:rsidRPr="00EE29CC" w:rsidRDefault="00486C4A" w:rsidP="00EE29CC">
      <w:pPr>
        <w:ind w:firstLine="143"/>
        <w:rPr>
          <w:rFonts w:ascii="Arial"/>
          <w:i/>
          <w:sz w:val="20"/>
        </w:rPr>
      </w:pPr>
    </w:p>
    <w:p w14:paraId="3A02D29B" w14:textId="77777777" w:rsidR="00EE29CC" w:rsidRDefault="00EE29CC">
      <w:pPr>
        <w:pStyle w:val="BodyText"/>
        <w:rPr>
          <w:rFonts w:ascii="Arial"/>
          <w:i/>
          <w:sz w:val="11"/>
        </w:rPr>
        <w:sectPr w:rsidR="00EE29CC">
          <w:headerReference w:type="even" r:id="rId8"/>
          <w:headerReference w:type="default" r:id="rId9"/>
          <w:footerReference w:type="even" r:id="rId10"/>
          <w:footerReference w:type="default" r:id="rId11"/>
          <w:headerReference w:type="first" r:id="rId12"/>
          <w:footerReference w:type="first" r:id="rId13"/>
          <w:pgSz w:w="11910" w:h="16840"/>
          <w:pgMar w:top="1640" w:right="1275" w:bottom="1280" w:left="1275" w:header="1440" w:footer="1092" w:gutter="0"/>
          <w:pgNumType w:start="404"/>
          <w:cols w:space="720"/>
        </w:sectPr>
      </w:pPr>
    </w:p>
    <w:p w14:paraId="195660D9" w14:textId="30AAC0AE" w:rsidR="001E3135" w:rsidRDefault="00C1376C" w:rsidP="00486C4A">
      <w:pPr>
        <w:pStyle w:val="Heading1"/>
        <w:numPr>
          <w:ilvl w:val="0"/>
          <w:numId w:val="1"/>
        </w:numPr>
        <w:tabs>
          <w:tab w:val="left" w:pos="409"/>
        </w:tabs>
        <w:spacing w:before="94" w:line="480" w:lineRule="auto"/>
        <w:ind w:left="409" w:hanging="244"/>
      </w:pPr>
      <w:r>
        <w:rPr>
          <w:spacing w:val="-2"/>
        </w:rPr>
        <w:lastRenderedPageBreak/>
        <w:t>INTRODUCTION</w:t>
      </w:r>
    </w:p>
    <w:p w14:paraId="48DD666B" w14:textId="338E2C4A" w:rsidR="00EE29CC" w:rsidRPr="00E05CBD" w:rsidRDefault="00EE29CC" w:rsidP="00E05CBD">
      <w:pPr>
        <w:pStyle w:val="BodyText"/>
        <w:spacing w:before="1"/>
        <w:ind w:left="142" w:right="182"/>
        <w:jc w:val="both"/>
        <w:rPr>
          <w:b/>
          <w:bCs/>
          <w:color w:val="EE0000"/>
        </w:rPr>
      </w:pPr>
      <w:r w:rsidRPr="00EE29CC">
        <w:rPr>
          <w:color w:val="0D0F1A"/>
        </w:rPr>
        <w:t xml:space="preserve">Student academic achievement is the main indicator of the success of higher education which not only reflects intellectual ability, but also the effectiveness of the education system in building competencies in accordance with the needs of the world of work and scientific development. This is in line with the theory </w:t>
      </w:r>
      <w:r w:rsidR="00877173" w:rsidRPr="00877173">
        <w:rPr>
          <w:rFonts w:ascii="Arial" w:eastAsia="Calibri" w:hAnsi="Arial" w:cs="Arial"/>
        </w:rPr>
        <w:fldChar w:fldCharType="begin" w:fldLock="1"/>
      </w:r>
      <w:r w:rsidR="00877173" w:rsidRPr="00877173">
        <w:rPr>
          <w:rFonts w:ascii="Arial" w:eastAsia="Calibri" w:hAnsi="Arial" w:cs="Arial"/>
        </w:rPr>
        <w:instrText>ADDIN CSL_CITATION {"citationItems":[{"id":"ITEM-1","itemData":{"DOI":"10.58223/al-wazan.v2i1.163","abstract":"The curriculum is a crucial element in the implementation of learning in a school. The curriculum plays a role in determining the direction, purpose, or goals of national education. Without a curriculum, any education system will not be well-executed, and educational goals cannot be optimally achieved. So important is the curriculum to education that the government has made amendments to it ten times. Since 2020 until now, the Ministry of Education and Culture has issued a policy in the form of a curriculum change from the 2013 curriculum to the \"Merdeka Belajar\" curriculum. The main purpose of these curriculum amendments is to maximize and optimize students' learning outcomes or academic achievements at all levels, from elementary, junior high, senior high/vocational schools, to higher education. This is done by giving students the freedom to choose subjects according to their talents and interests. In light of this, the researcher is interested in conducting a study on the impact of the \"Merdeka Belajar\" curriculum on students' learning outcomes, to determine whether this curriculum change has a positive or negative effect on students' academic achievements. In this research, the researcher uses a quantitative approach with a correlational analysis method. Data collection instruments include questionnaire completion and data retrieval in the form of the GPA of third-semester students. The researcher's analysis of the questionnaire results and GPA data indicates that the \"Merdeka Belajar\" curriculum (MBKM) has a significant and positive influence on students' learning outcomes or academic achievements.","author":[{"dropping-particle":"","family":"Fahmi","given":"Izul","non-dropping-particle":"","parse-names":false,"suffix":""},{"dropping-particle":"","family":"Suparmanto","given":"Suparmanto","non-dropping-particle":"","parse-names":false,"suffix":""},{"dropping-particle":"","family":"Swala","given":"Meta","non-dropping-particle":"","parse-names":false,"suffix":""},{"dropping-particle":"","family":"Walid","given":"Muhammad","non-dropping-particle":"","parse-names":false,"suffix":""},{"dropping-particle":"","family":"Hadi Anggara","given":"Wiryan","non-dropping-particle":"","parse-names":false,"suffix":""}],"container-title":"Al-Wazan: Journal of Arabic Education","id":"ITEM-1","issue":"1","issued":{"date-parts":[["2024"]]},"page":"48-64","title":"Pengaruh Penerapan Kurikulum Merdeka Belajar Terhadap Prestasi Akademik","type":"article-journal","volume":"2"},"uris":["http://www.mendeley.com/documents/?uuid=5961def5-b8b9-462e-a124-ffc8d1260b12"]}],"mendeley":{"formattedCitation":"(Fahmi et al. 2024)","plainTextFormattedCitation":"(Fahmi et al. 2024)","previouslyFormattedCitation":"(Fahmi et al. 2024)"},"properties":{"noteIndex":0},"schema":"https://github.com/citation-style-language/schema/raw/master/csl-citation.json"}</w:instrText>
      </w:r>
      <w:r w:rsidR="00877173" w:rsidRPr="00877173">
        <w:rPr>
          <w:rFonts w:ascii="Arial" w:eastAsia="Calibri" w:hAnsi="Arial" w:cs="Arial"/>
        </w:rPr>
        <w:fldChar w:fldCharType="separate"/>
      </w:r>
      <w:r w:rsidR="00877173" w:rsidRPr="00877173">
        <w:rPr>
          <w:rFonts w:ascii="Arial" w:eastAsia="Calibri" w:hAnsi="Arial" w:cs="Arial"/>
          <w:noProof/>
        </w:rPr>
        <w:t xml:space="preserve">Fahmi </w:t>
      </w:r>
      <w:r w:rsidR="00877173" w:rsidRPr="001503B8">
        <w:rPr>
          <w:rFonts w:ascii="Arial" w:eastAsia="Calibri" w:hAnsi="Arial" w:cs="Arial"/>
          <w:i/>
          <w:iCs/>
          <w:noProof/>
        </w:rPr>
        <w:t>et al.</w:t>
      </w:r>
      <w:r w:rsidR="00877173" w:rsidRPr="00877173">
        <w:rPr>
          <w:rFonts w:ascii="Arial" w:eastAsia="Calibri" w:hAnsi="Arial" w:cs="Arial"/>
          <w:noProof/>
        </w:rPr>
        <w:t xml:space="preserve"> 2024</w:t>
      </w:r>
      <w:r w:rsidR="00877173" w:rsidRPr="00877173">
        <w:rPr>
          <w:rFonts w:ascii="Arial" w:eastAsia="Calibri" w:hAnsi="Arial" w:cs="Arial"/>
        </w:rPr>
        <w:fldChar w:fldCharType="end"/>
      </w:r>
      <w:r w:rsidR="00877173">
        <w:rPr>
          <w:rFonts w:ascii="Calibri" w:eastAsia="Calibri" w:hAnsi="Calibri" w:cs="Times New Roman"/>
          <w:sz w:val="22"/>
          <w:szCs w:val="22"/>
        </w:rPr>
        <w:t xml:space="preserve"> </w:t>
      </w:r>
      <w:r w:rsidRPr="00EE29CC">
        <w:rPr>
          <w:color w:val="0D0F1A"/>
        </w:rPr>
        <w:t xml:space="preserve">which affirms that academic achievement includes the achievement of attitudes, knowledge, and skills. Thus, academic achievement is not just a grade or GPA, but a reflection of graduates who are superior, competitive, and ready to face global challenges. Academic achievement itself is influenced by internal factors, such as motivation, competence, and student learning strategies, and external factors, such as lecturer support, academic environment, and innovative campus programs. One of these programs is UNG Mengajar which is proven to provide a varied learning experience through teaching practices, school collaboration, and cooperation with industry. Academic documentation data in 2025 shows that students who take part in the UNG Teaching program have an average GPA of 3.50 and a course score of 90, higher than non-UNG Teaching students with a GPA of 3.45 and a score of 85. Although the difference is not large, this still confirms the program's positive contribution to academic achievement. Nevertheless </w:t>
      </w:r>
      <w:r w:rsidRPr="00E05CBD">
        <w:rPr>
          <w:color w:val="000000" w:themeColor="text1"/>
        </w:rPr>
        <w:t xml:space="preserve">research </w:t>
      </w:r>
      <w:r w:rsidR="00E05CBD" w:rsidRPr="00E05CBD">
        <w:rPr>
          <w:color w:val="000000" w:themeColor="text1"/>
        </w:rPr>
        <w:fldChar w:fldCharType="begin" w:fldLock="1"/>
      </w:r>
      <w:r w:rsidR="00E05CBD">
        <w:rPr>
          <w:color w:val="000000" w:themeColor="text1"/>
        </w:rPr>
        <w:instrText>ADDIN CSL_CITATION {"citationItems":[{"id":"ITEM-1","itemData":{"DOI":"10.54371/jiip.v6i10.2174","abstract":"Tujuan Penelitian ini untuk mengetahui Pengaruh Pelaksanaan Micro Teaching Terhadap Keterampilan Mengajar Mahasiswa Pada Program MBKM Jurusan Pendidikan Ekonomi Angkatan 2019 Fakultas Ekonomi Universitas Negeri Gorontalo, Penelitian ini menggunakan pendekatan kuantitatif, dengan metode penelitian deskriptif Verifikatif. Data yang digunakan adalah data primer yang diperoleh dari penyebaran kuesioner pada Mahasiswa Jurusan Pendidikan Ekonomi Angkatan 2019 Fakultas Ekonomi Universitas Negeri Gorontalo. Jumlah Penarikan Sampel dalam penelitian ini sebesar 31 responden. Teknik analisis data menggunakan regresi linear sederhana. Hasil penelitian menunjukkan bahwa Pelaksanaan Micro Teaching Berpengaruh positif dan signifikan Terhadap Keterampilan Mengajar Mahasiswa Pada Program MBKM Jurusan Pendidikan Ekonomi Angkatan 2019 Fakultas Ekonomi Universitas Negeri Gorontalo. Besaran pengaruh Pelaksanaan Micro Teaching terhadap Keterampilan Mengajar Mahasiswa 37% sedangkan sisanya sebesar 63% dipengaruhi oleh variabel yang tidak diteliti.","author":[{"dropping-particle":"","family":"Gafar","given":"Abd","non-dropping-particle":"","parse-names":false,"suffix":""},{"dropping-particle":"","family":"Panigoro","given":"Meyko","non-dropping-particle":"","parse-names":false,"suffix":""},{"dropping-particle":"","family":"Bahsoan","given":"Agil","non-dropping-particle":"","parse-names":false,"suffix":""},{"dropping-particle":"","family":"Ilato","given":"Rosman","non-dropping-particle":"","parse-names":false,"suffix":""},{"dropping-particle":"","family":"Hasiru","given":"Roy","non-dropping-particle":"","parse-names":false,"suffix":""}],"container-title":"JIIP - Jurnal Ilmiah Ilmu Pendidikan","id":"ITEM-1","issue":"10","issued":{"date-parts":[["2023"]]},"page":"7486-7493","title":"Pengaruh Pelaksanaan Micro Teaching terhadap Keterampilan Mengajar Mahasiswa pada Program MBKM Jurusan Pendidikan Ekonomi Angkatan 2019 Fakultas Ekonomi Universitas Negeri Gorontalo","type":"article-journal","volume":"6"},"uris":["http://www.mendeley.com/documents/?uuid=1b050d62-11fd-430e-a610-050963b51ba4"]}],"mendeley":{"formattedCitation":"(Gafar &lt;i&gt;et al.&lt;/i&gt;, 2023)","manualFormatting":"Gafar et al., (2023)","plainTextFormattedCitation":"(Gafar et al., 2023)"},"properties":{"noteIndex":0},"schema":"https://github.com/citation-style-language/schema/raw/master/csl-citation.json"}</w:instrText>
      </w:r>
      <w:r w:rsidR="00E05CBD" w:rsidRPr="00E05CBD">
        <w:rPr>
          <w:color w:val="000000" w:themeColor="text1"/>
        </w:rPr>
        <w:fldChar w:fldCharType="separate"/>
      </w:r>
      <w:r w:rsidR="00E05CBD" w:rsidRPr="00E05CBD">
        <w:rPr>
          <w:color w:val="000000" w:themeColor="text1"/>
        </w:rPr>
        <w:t xml:space="preserve">Gafar </w:t>
      </w:r>
      <w:r w:rsidR="00E05CBD" w:rsidRPr="00E05CBD">
        <w:rPr>
          <w:i/>
          <w:color w:val="000000" w:themeColor="text1"/>
        </w:rPr>
        <w:t>et al.</w:t>
      </w:r>
      <w:r w:rsidR="00E05CBD" w:rsidRPr="00E05CBD">
        <w:rPr>
          <w:color w:val="000000" w:themeColor="text1"/>
        </w:rPr>
        <w:t>, (2023)</w:t>
      </w:r>
      <w:r w:rsidR="00E05CBD" w:rsidRPr="00E05CBD">
        <w:rPr>
          <w:color w:val="000000" w:themeColor="text1"/>
        </w:rPr>
        <w:fldChar w:fldCharType="end"/>
      </w:r>
      <w:r w:rsidR="00E05CBD">
        <w:rPr>
          <w:b/>
          <w:bCs/>
          <w:color w:val="EE0000"/>
        </w:rPr>
        <w:t xml:space="preserve"> </w:t>
      </w:r>
      <w:r w:rsidRPr="00EE29CC">
        <w:rPr>
          <w:color w:val="0D0F1A"/>
        </w:rPr>
        <w:t xml:space="preserve">revealed that there are still students who lack mastery of teaching skills, especially in classroom management, effective communication, and material delivery, partly due to the placement of fields that are not in accordance with competencies. This condition shows the need for more mature debriefing so that the benefits of the program can be optimal. Therefore, research on the influence of the implementation of the UNG Teaching program, student competence, and lecturer support on the academic achievement of students of the S1 Economics Education Study Program Class of 2021 and 2022 is very relevant to be carried out. The results are expected to be able to contribute to the improvement of academic policies, curriculum, and learning systems, so that student achievement increases and graduates are not only academically superior, but also ready to face global competition and make a real contribution to the development of the nation. </w:t>
      </w:r>
    </w:p>
    <w:p w14:paraId="02C282E1" w14:textId="77777777" w:rsidR="00EE29CC" w:rsidRDefault="00EE29CC" w:rsidP="00EE29CC">
      <w:pPr>
        <w:pStyle w:val="BodyText"/>
        <w:spacing w:before="1"/>
        <w:ind w:left="142" w:right="182"/>
        <w:jc w:val="both"/>
        <w:rPr>
          <w:color w:val="0D0F1A"/>
        </w:rPr>
      </w:pPr>
    </w:p>
    <w:p w14:paraId="75BC73C4" w14:textId="6D320995" w:rsidR="00EE29CC" w:rsidRDefault="00EE29CC" w:rsidP="00A46D07">
      <w:pPr>
        <w:pStyle w:val="BodyText"/>
        <w:spacing w:before="1"/>
        <w:ind w:left="142" w:right="182"/>
        <w:jc w:val="both"/>
        <w:rPr>
          <w:color w:val="0D0F1A"/>
        </w:rPr>
      </w:pPr>
      <w:r w:rsidRPr="00EE29CC">
        <w:rPr>
          <w:color w:val="0D0F1A"/>
        </w:rPr>
        <w:t xml:space="preserve">Based on the formulation of the problem above, the research objectives to be achieved are 1) To determine the influence of the implementation of the UNG Teaching program on the improvement of academic achievement of S1 Economics Education Study Program students of the 2021 </w:t>
      </w:r>
      <w:r w:rsidRPr="00EE29CC">
        <w:rPr>
          <w:color w:val="0D0F1A"/>
        </w:rPr>
        <w:t>and 2022 Batches, 2) To determine the influence of student competence on the improvement of academic achievement of S1 Economics Education Study Program students of the 2021 and 2022 batches, 3) To find out the influence of lecturer support on the improvement of academic achievement of Study Program students S1 Economics Education Class of 2021 and 2022, 4) To find out the influence of the implementation of the UNG Teaching program, student competence and lecturer support on the improvement of academic achievement of students of the S1 Economics Education Study Program Class of 2021 and 2022.</w:t>
      </w:r>
    </w:p>
    <w:p w14:paraId="7FE07D1E" w14:textId="77777777" w:rsidR="00D90694" w:rsidRDefault="00D90694" w:rsidP="00A46D07">
      <w:pPr>
        <w:pStyle w:val="BodyText"/>
        <w:spacing w:before="1"/>
        <w:ind w:left="142" w:right="182"/>
        <w:jc w:val="both"/>
        <w:rPr>
          <w:color w:val="0D0F1A"/>
        </w:rPr>
      </w:pPr>
    </w:p>
    <w:p w14:paraId="1A89F76E" w14:textId="77777777" w:rsidR="00D90694" w:rsidRPr="00A46D07" w:rsidRDefault="00D90694" w:rsidP="00A46D07">
      <w:pPr>
        <w:pStyle w:val="BodyText"/>
        <w:spacing w:before="1"/>
        <w:ind w:left="142" w:right="182"/>
        <w:jc w:val="both"/>
        <w:rPr>
          <w:color w:val="0D0F1A"/>
        </w:rPr>
      </w:pPr>
    </w:p>
    <w:p w14:paraId="3DCAFEDE" w14:textId="4125B246" w:rsidR="001E3135" w:rsidRDefault="00991D60" w:rsidP="00486C4A">
      <w:pPr>
        <w:pStyle w:val="Heading1"/>
        <w:numPr>
          <w:ilvl w:val="0"/>
          <w:numId w:val="1"/>
        </w:numPr>
        <w:tabs>
          <w:tab w:val="left" w:pos="409"/>
        </w:tabs>
        <w:spacing w:line="360" w:lineRule="auto"/>
        <w:ind w:left="409" w:hanging="244"/>
      </w:pPr>
      <w:r>
        <w:rPr>
          <w:spacing w:val="-2"/>
        </w:rPr>
        <w:t>METHODOLOGY</w:t>
      </w:r>
    </w:p>
    <w:p w14:paraId="2FA05DE5" w14:textId="6C00A067" w:rsidR="001E3135" w:rsidRDefault="00012332" w:rsidP="00486C4A">
      <w:pPr>
        <w:pStyle w:val="Heading2"/>
        <w:numPr>
          <w:ilvl w:val="1"/>
          <w:numId w:val="1"/>
        </w:numPr>
        <w:tabs>
          <w:tab w:val="left" w:pos="532"/>
        </w:tabs>
        <w:spacing w:line="360" w:lineRule="auto"/>
        <w:ind w:left="532" w:hanging="367"/>
      </w:pPr>
      <w:r>
        <w:t>Research Design</w:t>
      </w:r>
    </w:p>
    <w:p w14:paraId="270255A4" w14:textId="2E9808A8" w:rsidR="001E3135" w:rsidRDefault="00A46D07" w:rsidP="00A46D07">
      <w:pPr>
        <w:pStyle w:val="BodyText"/>
        <w:spacing w:before="1"/>
        <w:ind w:left="142" w:right="165"/>
        <w:jc w:val="both"/>
        <w:rPr>
          <w:color w:val="0D0F1A"/>
        </w:rPr>
      </w:pPr>
      <w:r w:rsidRPr="00A46D07">
        <w:rPr>
          <w:color w:val="0D0F1A"/>
        </w:rPr>
        <w:t>The researcher uses quantitative research methods and the researcher uses a research design that is systematically prepared to answer the formulation of the problem and test the hypothesis that has been set. This design was chosen so that the research can run in a directional, effective, and able to describe the relationship between the independent variables, namely the implementation of the UNG Teaching program, student competence, and lecturer support, and the bound variable, namely student academic achievement.</w:t>
      </w:r>
    </w:p>
    <w:p w14:paraId="431255D6" w14:textId="77777777" w:rsidR="00C1376C" w:rsidRDefault="00C1376C" w:rsidP="00A46D07">
      <w:pPr>
        <w:pStyle w:val="BodyText"/>
        <w:spacing w:before="1"/>
        <w:ind w:left="142" w:right="165"/>
        <w:jc w:val="both"/>
        <w:rPr>
          <w:color w:val="0D0F1A"/>
        </w:rPr>
      </w:pPr>
    </w:p>
    <w:p w14:paraId="1F9C4833" w14:textId="35CA66A1" w:rsidR="001E3135" w:rsidRDefault="00012332" w:rsidP="00486C4A">
      <w:pPr>
        <w:pStyle w:val="Heading2"/>
        <w:numPr>
          <w:ilvl w:val="1"/>
          <w:numId w:val="1"/>
        </w:numPr>
        <w:tabs>
          <w:tab w:val="left" w:pos="532"/>
        </w:tabs>
        <w:spacing w:line="360" w:lineRule="auto"/>
        <w:ind w:left="532" w:hanging="367"/>
      </w:pPr>
      <w:r>
        <w:t>Location and Time of the Research</w:t>
      </w:r>
    </w:p>
    <w:p w14:paraId="6573C8F5" w14:textId="130099FE" w:rsidR="001E3135" w:rsidRDefault="00A46D07" w:rsidP="00A46D07">
      <w:pPr>
        <w:pStyle w:val="BodyText"/>
        <w:spacing w:before="1"/>
        <w:ind w:left="142" w:right="165"/>
        <w:jc w:val="both"/>
        <w:rPr>
          <w:color w:val="0D0F1A"/>
        </w:rPr>
      </w:pPr>
      <w:r w:rsidRPr="00A46D07">
        <w:rPr>
          <w:color w:val="0D0F1A"/>
        </w:rPr>
        <w:t>The time needed for researchers is from January 2025 to June 2025 which starts from the collection of research data to the preparation of the Thesis Eligibility. The research location was carried out at the Department of Economic Education, Faculty of Economics, Gorontalo State University.</w:t>
      </w:r>
    </w:p>
    <w:p w14:paraId="44288E88" w14:textId="77777777" w:rsidR="00C1376C" w:rsidRPr="00A46D07" w:rsidRDefault="00C1376C" w:rsidP="00A46D07">
      <w:pPr>
        <w:pStyle w:val="BodyText"/>
        <w:spacing w:before="1"/>
        <w:ind w:left="142" w:right="165"/>
        <w:jc w:val="both"/>
        <w:rPr>
          <w:color w:val="0D0F1A"/>
        </w:rPr>
      </w:pPr>
    </w:p>
    <w:p w14:paraId="25F15ADD" w14:textId="684295D6" w:rsidR="001E3135" w:rsidRDefault="00012332" w:rsidP="00486C4A">
      <w:pPr>
        <w:pStyle w:val="Heading2"/>
        <w:numPr>
          <w:ilvl w:val="1"/>
          <w:numId w:val="1"/>
        </w:numPr>
        <w:tabs>
          <w:tab w:val="left" w:pos="532"/>
        </w:tabs>
        <w:spacing w:line="360" w:lineRule="auto"/>
        <w:ind w:left="532" w:hanging="367"/>
      </w:pPr>
      <w:r>
        <w:t>Population and sample</w:t>
      </w:r>
    </w:p>
    <w:p w14:paraId="693970D4" w14:textId="31CA1739" w:rsidR="001E3135" w:rsidRPr="00A46D07" w:rsidRDefault="00A46D07" w:rsidP="00A46D07">
      <w:pPr>
        <w:pStyle w:val="BodyText"/>
        <w:ind w:left="165" w:right="167"/>
        <w:jc w:val="both"/>
        <w:rPr>
          <w:color w:val="0D0F1A"/>
        </w:rPr>
      </w:pPr>
      <w:r>
        <w:rPr>
          <w:color w:val="0D0F1A"/>
        </w:rPr>
        <w:t>The population in this study is 332 students, with a sample of 100 students in the S1 Economics Education Study Program Batch 21 and 22.</w:t>
      </w:r>
    </w:p>
    <w:p w14:paraId="5BAA53E0" w14:textId="77777777" w:rsidR="001E3135" w:rsidRDefault="001E3135">
      <w:pPr>
        <w:pStyle w:val="BodyText"/>
        <w:spacing w:before="1"/>
      </w:pPr>
    </w:p>
    <w:p w14:paraId="30609091" w14:textId="3388C9B5" w:rsidR="001E3135" w:rsidRDefault="00FB52D4" w:rsidP="00486C4A">
      <w:pPr>
        <w:pStyle w:val="Heading2"/>
        <w:numPr>
          <w:ilvl w:val="1"/>
          <w:numId w:val="1"/>
        </w:numPr>
        <w:tabs>
          <w:tab w:val="left" w:pos="523"/>
          <w:tab w:val="left" w:pos="525"/>
          <w:tab w:val="left" w:pos="2058"/>
          <w:tab w:val="left" w:pos="2723"/>
          <w:tab w:val="left" w:pos="3474"/>
        </w:tabs>
        <w:spacing w:line="360" w:lineRule="auto"/>
        <w:ind w:left="525" w:right="159" w:hanging="361"/>
      </w:pPr>
      <w:r>
        <w:rPr>
          <w:spacing w:val="-2"/>
        </w:rPr>
        <w:t>Data Collection Techniques</w:t>
      </w:r>
    </w:p>
    <w:p w14:paraId="09112A38" w14:textId="254E75F0" w:rsidR="001E3135" w:rsidRDefault="00012332">
      <w:pPr>
        <w:pStyle w:val="BodyText"/>
        <w:ind w:left="165" w:right="164"/>
        <w:jc w:val="both"/>
        <w:rPr>
          <w:color w:val="0D0F1A"/>
        </w:rPr>
      </w:pPr>
      <w:r w:rsidRPr="00012332">
        <w:rPr>
          <w:color w:val="0D0F1A"/>
        </w:rPr>
        <w:t xml:space="preserve">In this study, three data collection techniques were used, namely observation, questionnaire, and documentation. Observations were carried out to observe the behavior and processes that were studied directly, questionnaires were used on the Likert scale to measure respondents' attitudes and perceptions, while documentation was used to obtain written data, photos, and archives that supported the results of the research, </w:t>
      </w:r>
      <w:proofErr w:type="spellStart"/>
      <w:r w:rsidRPr="00012332">
        <w:rPr>
          <w:color w:val="0D0F1A"/>
        </w:rPr>
        <w:t>Arikunto</w:t>
      </w:r>
      <w:proofErr w:type="spellEnd"/>
      <w:r w:rsidRPr="00012332">
        <w:rPr>
          <w:color w:val="0D0F1A"/>
        </w:rPr>
        <w:t xml:space="preserve"> (2013).</w:t>
      </w:r>
    </w:p>
    <w:p w14:paraId="7368D15F" w14:textId="77777777" w:rsidR="00012332" w:rsidRDefault="00012332" w:rsidP="00012332">
      <w:pPr>
        <w:pStyle w:val="BodyText"/>
        <w:spacing w:before="1"/>
      </w:pPr>
    </w:p>
    <w:p w14:paraId="173531C6" w14:textId="4FA97311" w:rsidR="00012332" w:rsidRDefault="00FB52D4" w:rsidP="00486C4A">
      <w:pPr>
        <w:pStyle w:val="Heading2"/>
        <w:numPr>
          <w:ilvl w:val="1"/>
          <w:numId w:val="1"/>
        </w:numPr>
        <w:tabs>
          <w:tab w:val="left" w:pos="523"/>
          <w:tab w:val="left" w:pos="525"/>
          <w:tab w:val="left" w:pos="2058"/>
          <w:tab w:val="left" w:pos="2723"/>
          <w:tab w:val="left" w:pos="3474"/>
        </w:tabs>
        <w:spacing w:line="360" w:lineRule="auto"/>
        <w:ind w:left="525" w:right="159" w:hanging="361"/>
      </w:pPr>
      <w:r>
        <w:rPr>
          <w:spacing w:val="-2"/>
        </w:rPr>
        <w:t>Data Analysis Techniques</w:t>
      </w:r>
    </w:p>
    <w:p w14:paraId="343EA1D1" w14:textId="77777777" w:rsidR="000429C2" w:rsidRDefault="00AA229A" w:rsidP="00AA229A">
      <w:pPr>
        <w:pStyle w:val="BodyText"/>
        <w:ind w:left="142"/>
        <w:jc w:val="both"/>
      </w:pPr>
      <w:r w:rsidRPr="00AA229A">
        <w:t xml:space="preserve">Multiple linear regression analysis is a method to </w:t>
      </w:r>
      <w:r w:rsidRPr="00AA229A">
        <w:lastRenderedPageBreak/>
        <w:t xml:space="preserve">study the relationship of bound variables with two or more independent variables to predict changes in bound variables </w:t>
      </w:r>
      <w:proofErr w:type="spellStart"/>
      <w:r w:rsidRPr="00AA229A">
        <w:t>Sugiyono</w:t>
      </w:r>
      <w:proofErr w:type="spellEnd"/>
      <w:r w:rsidRPr="00AA229A">
        <w:t xml:space="preserve"> (2020). </w:t>
      </w:r>
    </w:p>
    <w:p w14:paraId="361676AA" w14:textId="1F8108E3" w:rsidR="00012332" w:rsidRDefault="00AA229A" w:rsidP="00AA229A">
      <w:pPr>
        <w:pStyle w:val="BodyText"/>
        <w:ind w:left="142"/>
        <w:jc w:val="both"/>
      </w:pPr>
      <w:r w:rsidRPr="00AA229A">
        <w:t>The equation is written:</w:t>
      </w:r>
    </w:p>
    <w:p w14:paraId="204101B6" w14:textId="77777777" w:rsidR="00AA229A" w:rsidRDefault="00AA229A" w:rsidP="00AA229A">
      <w:pPr>
        <w:pStyle w:val="BodyText"/>
        <w:ind w:left="142"/>
        <w:jc w:val="both"/>
      </w:pPr>
    </w:p>
    <w:p w14:paraId="5A46F772" w14:textId="77777777" w:rsidR="00AA229A" w:rsidRPr="00DD676A" w:rsidRDefault="00AA229A" w:rsidP="00AA229A">
      <w:pPr>
        <w:pStyle w:val="BodyText"/>
        <w:ind w:left="142"/>
        <w:jc w:val="center"/>
        <w:rPr>
          <w:b/>
          <w:bCs/>
        </w:rPr>
      </w:pPr>
      <w:r w:rsidRPr="00DD676A">
        <w:rPr>
          <w:b/>
          <w:bCs/>
        </w:rPr>
        <w:t>PPAM = a + β1 PUNGM + β2 KM + β3 DD</w:t>
      </w:r>
    </w:p>
    <w:p w14:paraId="6F8FC7B3" w14:textId="77777777" w:rsidR="00AA229A" w:rsidRDefault="00AA229A" w:rsidP="00AA229A">
      <w:pPr>
        <w:pStyle w:val="BodyText"/>
        <w:ind w:left="142"/>
        <w:jc w:val="both"/>
      </w:pPr>
    </w:p>
    <w:p w14:paraId="0F2CD8A6" w14:textId="77777777" w:rsidR="001503B8" w:rsidRDefault="00AA229A" w:rsidP="00AA229A">
      <w:pPr>
        <w:pStyle w:val="BodyText"/>
        <w:ind w:left="142"/>
        <w:jc w:val="both"/>
      </w:pPr>
      <w:r>
        <w:t>PPAM</w:t>
      </w:r>
      <w:r>
        <w:tab/>
      </w:r>
      <w:r>
        <w:tab/>
        <w:t xml:space="preserve">: Improvement of Academic </w:t>
      </w:r>
    </w:p>
    <w:p w14:paraId="685E5C67" w14:textId="3B255440" w:rsidR="00AA229A" w:rsidRDefault="00AA229A" w:rsidP="001503B8">
      <w:pPr>
        <w:pStyle w:val="BodyText"/>
        <w:ind w:left="1582"/>
        <w:jc w:val="both"/>
      </w:pPr>
      <w:r>
        <w:t xml:space="preserve">Performance </w:t>
      </w:r>
    </w:p>
    <w:p w14:paraId="79ECFE75" w14:textId="02A70C2E" w:rsidR="00AA229A" w:rsidRDefault="00AA229A" w:rsidP="00AA229A">
      <w:pPr>
        <w:pStyle w:val="BodyText"/>
        <w:ind w:left="862" w:firstLine="578"/>
        <w:jc w:val="both"/>
      </w:pPr>
      <w:r>
        <w:t xml:space="preserve">  Student</w:t>
      </w:r>
    </w:p>
    <w:p w14:paraId="13EAC604" w14:textId="5D8AEC05" w:rsidR="00AA229A" w:rsidRDefault="00AA229A" w:rsidP="00AA229A">
      <w:pPr>
        <w:pStyle w:val="BodyText"/>
        <w:ind w:left="142"/>
        <w:jc w:val="both"/>
      </w:pPr>
      <w:r>
        <w:t>ɑ</w:t>
      </w:r>
      <w:r>
        <w:tab/>
      </w:r>
      <w:r>
        <w:tab/>
        <w:t>: Constant Value</w:t>
      </w:r>
    </w:p>
    <w:p w14:paraId="30BB5681" w14:textId="358D5536" w:rsidR="00AA229A" w:rsidRDefault="00AA229A" w:rsidP="00AA229A">
      <w:pPr>
        <w:pStyle w:val="BodyText"/>
        <w:ind w:left="142"/>
        <w:jc w:val="both"/>
      </w:pPr>
      <w:r>
        <w:t>PUNGM</w:t>
      </w:r>
      <w:r>
        <w:tab/>
        <w:t>: UNG Teaching Program</w:t>
      </w:r>
    </w:p>
    <w:p w14:paraId="1DF25E8B" w14:textId="214124FD" w:rsidR="00AA229A" w:rsidRDefault="00AA229A" w:rsidP="00AA229A">
      <w:pPr>
        <w:pStyle w:val="BodyText"/>
        <w:ind w:left="142"/>
        <w:jc w:val="both"/>
      </w:pPr>
      <w:r>
        <w:t>MILES</w:t>
      </w:r>
      <w:r>
        <w:tab/>
        <w:t>: Student Competence</w:t>
      </w:r>
    </w:p>
    <w:p w14:paraId="7621BF81" w14:textId="582DD2BB" w:rsidR="00AA229A" w:rsidRDefault="00AA229A" w:rsidP="00AA229A">
      <w:pPr>
        <w:pStyle w:val="BodyText"/>
        <w:ind w:left="142"/>
        <w:jc w:val="both"/>
      </w:pPr>
      <w:r>
        <w:t>DD</w:t>
      </w:r>
      <w:r>
        <w:tab/>
      </w:r>
      <w:r>
        <w:tab/>
        <w:t>: Lecturer Support</w:t>
      </w:r>
      <w:r>
        <w:tab/>
      </w:r>
    </w:p>
    <w:p w14:paraId="6F50C78E" w14:textId="77777777" w:rsidR="001503B8" w:rsidRDefault="00AA229A" w:rsidP="00AA229A">
      <w:pPr>
        <w:pStyle w:val="BodyText"/>
        <w:ind w:left="142"/>
        <w:jc w:val="both"/>
      </w:pPr>
      <w:r>
        <w:t>b1</w:t>
      </w:r>
      <w:r>
        <w:tab/>
      </w:r>
      <w:r>
        <w:tab/>
        <w:t xml:space="preserve">: Regression Coefficient of the </w:t>
      </w:r>
    </w:p>
    <w:p w14:paraId="07BC9CDF" w14:textId="28C9DEBC" w:rsidR="00AA229A" w:rsidRDefault="001503B8" w:rsidP="001503B8">
      <w:pPr>
        <w:pStyle w:val="BodyText"/>
        <w:ind w:left="862" w:firstLine="578"/>
        <w:jc w:val="both"/>
      </w:pPr>
      <w:r>
        <w:t xml:space="preserve">  </w:t>
      </w:r>
      <w:r w:rsidR="00AA229A">
        <w:t>Program UNG Teaching</w:t>
      </w:r>
    </w:p>
    <w:p w14:paraId="5AB39CB3" w14:textId="77777777" w:rsidR="001503B8" w:rsidRDefault="00AA229A" w:rsidP="00AA229A">
      <w:pPr>
        <w:pStyle w:val="BodyText"/>
        <w:ind w:left="142"/>
        <w:jc w:val="both"/>
      </w:pPr>
      <w:r>
        <w:t>b2</w:t>
      </w:r>
      <w:r>
        <w:tab/>
      </w:r>
      <w:r>
        <w:tab/>
        <w:t>:</w:t>
      </w:r>
      <w:r w:rsidR="001503B8">
        <w:t xml:space="preserve"> </w:t>
      </w:r>
      <w:r>
        <w:t xml:space="preserve">Regression Coefficient of </w:t>
      </w:r>
    </w:p>
    <w:p w14:paraId="69DAC4CA" w14:textId="378F612F" w:rsidR="00AA229A" w:rsidRDefault="00AA229A" w:rsidP="001503B8">
      <w:pPr>
        <w:pStyle w:val="BodyText"/>
        <w:ind w:left="1004" w:firstLine="578"/>
        <w:jc w:val="both"/>
      </w:pPr>
      <w:r>
        <w:t>Competency Student</w:t>
      </w:r>
    </w:p>
    <w:p w14:paraId="28A23301" w14:textId="77777777" w:rsidR="00AA229A" w:rsidRDefault="00AA229A" w:rsidP="00AA229A">
      <w:pPr>
        <w:pStyle w:val="BodyText"/>
        <w:ind w:left="142"/>
        <w:jc w:val="both"/>
      </w:pPr>
      <w:r>
        <w:t>b3</w:t>
      </w:r>
      <w:r>
        <w:tab/>
      </w:r>
      <w:r>
        <w:tab/>
        <w:t xml:space="preserve">: Regression Coefficient of Support </w:t>
      </w:r>
    </w:p>
    <w:p w14:paraId="491F0A14" w14:textId="0722FEA3" w:rsidR="00C1376C" w:rsidRDefault="00AA229A" w:rsidP="001503B8">
      <w:pPr>
        <w:pStyle w:val="BodyText"/>
        <w:jc w:val="both"/>
      </w:pPr>
      <w:r>
        <w:t xml:space="preserve"> </w:t>
      </w:r>
      <w:r w:rsidR="001503B8">
        <w:tab/>
      </w:r>
      <w:r w:rsidR="001503B8">
        <w:tab/>
        <w:t xml:space="preserve"> </w:t>
      </w:r>
      <w:r>
        <w:t xml:space="preserve"> Lecturer</w:t>
      </w:r>
    </w:p>
    <w:p w14:paraId="3DB5A9EB" w14:textId="77777777" w:rsidR="001F1B1D" w:rsidRDefault="001F1B1D" w:rsidP="00C1376C">
      <w:pPr>
        <w:pStyle w:val="BodyText"/>
        <w:spacing w:before="1"/>
      </w:pPr>
    </w:p>
    <w:p w14:paraId="097DC97A" w14:textId="77777777" w:rsidR="00DD676A" w:rsidRDefault="00DD676A" w:rsidP="00C1376C">
      <w:pPr>
        <w:pStyle w:val="BodyText"/>
        <w:spacing w:before="1"/>
      </w:pPr>
    </w:p>
    <w:p w14:paraId="3ED7E9D0" w14:textId="388CAF49" w:rsidR="00C1376C" w:rsidRDefault="00C1376C" w:rsidP="00C1376C">
      <w:pPr>
        <w:pStyle w:val="Heading2"/>
        <w:numPr>
          <w:ilvl w:val="1"/>
          <w:numId w:val="1"/>
        </w:numPr>
        <w:tabs>
          <w:tab w:val="left" w:pos="523"/>
          <w:tab w:val="left" w:pos="525"/>
          <w:tab w:val="left" w:pos="2058"/>
          <w:tab w:val="left" w:pos="2723"/>
          <w:tab w:val="left" w:pos="3474"/>
        </w:tabs>
        <w:ind w:left="525" w:right="159" w:hanging="361"/>
      </w:pPr>
      <w:r>
        <w:rPr>
          <w:spacing w:val="-2"/>
        </w:rPr>
        <w:t>Hypothesis Test</w:t>
      </w:r>
    </w:p>
    <w:p w14:paraId="7423A97A" w14:textId="6351CC76" w:rsidR="001E3135" w:rsidRDefault="00C1376C" w:rsidP="000B38E8">
      <w:pPr>
        <w:pStyle w:val="Heading2"/>
        <w:spacing w:before="162"/>
        <w:ind w:left="142" w:right="179" w:firstLine="0"/>
        <w:jc w:val="both"/>
        <w:rPr>
          <w:rFonts w:ascii="Arial MT" w:eastAsia="Arial MT" w:hAnsi="Arial MT" w:cs="Arial MT"/>
          <w:b w:val="0"/>
          <w:bCs w:val="0"/>
          <w:color w:val="0D0F1A"/>
          <w:sz w:val="20"/>
          <w:szCs w:val="20"/>
        </w:rPr>
      </w:pPr>
      <w:r w:rsidRPr="00C1376C">
        <w:rPr>
          <w:rFonts w:ascii="Arial MT" w:eastAsia="Arial MT" w:hAnsi="Arial MT" w:cs="Arial MT"/>
          <w:b w:val="0"/>
          <w:bCs w:val="0"/>
          <w:color w:val="0D0F1A"/>
          <w:sz w:val="20"/>
          <w:szCs w:val="20"/>
        </w:rPr>
        <w:t xml:space="preserve">The hypothesis test in this study was carried out to determine the influence of independent variables, namely the UNG Teaching Program, Student Competence, and Lecturer Support on the bound variable, namely Improvement of </w:t>
      </w:r>
      <w:r w:rsidRPr="00C1376C">
        <w:rPr>
          <w:rFonts w:ascii="Arial MT" w:eastAsia="Arial MT" w:hAnsi="Arial MT" w:cs="Arial MT"/>
          <w:b w:val="0"/>
          <w:bCs w:val="0"/>
          <w:color w:val="0D0F1A"/>
          <w:sz w:val="20"/>
          <w:szCs w:val="20"/>
        </w:rPr>
        <w:t>Student Academic Achievement, both partially and simultaneously. The analysis was carried out through a determination coefficient (R²) test to see the magnitude of the contribution of the free variable to the bound variable, the F test to test the simultaneous influence, and the t test to test the partial influence of each independent variable.</w:t>
      </w:r>
    </w:p>
    <w:p w14:paraId="01CBC7B3" w14:textId="77777777" w:rsidR="00DD676A" w:rsidRPr="000B38E8" w:rsidRDefault="00DD676A" w:rsidP="001503B8">
      <w:pPr>
        <w:pStyle w:val="Heading2"/>
        <w:spacing w:before="162"/>
        <w:ind w:left="0" w:right="179" w:firstLine="0"/>
        <w:jc w:val="both"/>
        <w:rPr>
          <w:rFonts w:ascii="Arial MT" w:eastAsia="Arial MT" w:hAnsi="Arial MT" w:cs="Arial MT"/>
          <w:b w:val="0"/>
          <w:bCs w:val="0"/>
          <w:color w:val="0D0F1A"/>
          <w:sz w:val="20"/>
          <w:szCs w:val="20"/>
        </w:rPr>
      </w:pPr>
    </w:p>
    <w:p w14:paraId="1729B398" w14:textId="03CBEE15" w:rsidR="001E3135" w:rsidRDefault="00C1376C" w:rsidP="00C83478">
      <w:pPr>
        <w:pStyle w:val="Heading1"/>
        <w:numPr>
          <w:ilvl w:val="0"/>
          <w:numId w:val="1"/>
        </w:numPr>
        <w:tabs>
          <w:tab w:val="left" w:pos="411"/>
        </w:tabs>
        <w:spacing w:line="360" w:lineRule="auto"/>
        <w:ind w:left="411" w:hanging="246"/>
      </w:pPr>
      <w:r>
        <w:t>RESULTS AND DISCUSSION</w:t>
      </w:r>
    </w:p>
    <w:p w14:paraId="681B769D" w14:textId="6F5A344F" w:rsidR="00C1376C" w:rsidRDefault="00C83478" w:rsidP="00C83478">
      <w:pPr>
        <w:pStyle w:val="Heading1"/>
        <w:tabs>
          <w:tab w:val="left" w:pos="411"/>
        </w:tabs>
        <w:spacing w:line="360" w:lineRule="auto"/>
      </w:pPr>
      <w:r>
        <w:t xml:space="preserve">3.1. Research Results </w:t>
      </w:r>
    </w:p>
    <w:p w14:paraId="23A57610" w14:textId="5F9EBD88" w:rsidR="005D25CA" w:rsidRPr="005D25CA" w:rsidRDefault="005D25CA" w:rsidP="00D01AAC">
      <w:pPr>
        <w:ind w:left="142" w:right="165"/>
        <w:jc w:val="both"/>
        <w:rPr>
          <w:sz w:val="20"/>
          <w:szCs w:val="20"/>
        </w:rPr>
      </w:pPr>
      <w:r w:rsidRPr="005D25CA">
        <w:rPr>
          <w:sz w:val="20"/>
          <w:szCs w:val="20"/>
        </w:rPr>
        <w:t>The results of the study show that the implementation of the UNG Teaching Program, student competence, and lecturer support have a positive influence on improving students' academic achievement. This means that the better the implementation of the UNG Teaching program, the higher the competencies that students have, and the greater the support provided by lecturers, the academic achievement of students will also increase. In other words, these three factors complement each other in creating a learning experience, motivating students to be more active, and helping them apply theory into practice so that it has a direct impact on more optimal academic achievement.</w:t>
      </w:r>
    </w:p>
    <w:p w14:paraId="43EB3A3B" w14:textId="1DAF0D52" w:rsidR="005D25CA" w:rsidRDefault="005D25CA">
      <w:pPr>
        <w:pStyle w:val="BodyText"/>
        <w:jc w:val="both"/>
        <w:sectPr w:rsidR="005D25CA">
          <w:type w:val="continuous"/>
          <w:pgSz w:w="11910" w:h="16840"/>
          <w:pgMar w:top="1020" w:right="1275" w:bottom="280" w:left="1275" w:header="1440" w:footer="1092" w:gutter="0"/>
          <w:cols w:num="2" w:space="720" w:equalWidth="0">
            <w:col w:w="4574" w:space="85"/>
            <w:col w:w="4701"/>
          </w:cols>
        </w:sectPr>
      </w:pPr>
    </w:p>
    <w:p w14:paraId="3225AFA4" w14:textId="77777777" w:rsidR="001E3135" w:rsidRDefault="001E3135" w:rsidP="00C83478">
      <w:pPr>
        <w:pStyle w:val="BodyText"/>
        <w:spacing w:before="1" w:line="360" w:lineRule="auto"/>
      </w:pPr>
    </w:p>
    <w:p w14:paraId="47E07402" w14:textId="77777777" w:rsidR="00D90694" w:rsidRDefault="00D90694" w:rsidP="00C83478">
      <w:pPr>
        <w:pStyle w:val="BodyText"/>
        <w:spacing w:before="1" w:line="360" w:lineRule="auto"/>
      </w:pPr>
    </w:p>
    <w:p w14:paraId="7B5C89F4" w14:textId="4A5174E3" w:rsidR="00905595" w:rsidRPr="00905595" w:rsidRDefault="00905595" w:rsidP="00C83478">
      <w:pPr>
        <w:pStyle w:val="Heading3"/>
        <w:spacing w:line="360" w:lineRule="auto"/>
        <w:rPr>
          <w:lang w:val="id"/>
        </w:rPr>
      </w:pPr>
      <w:r w:rsidRPr="00905595">
        <w:t>Table 1 Instrument Validity Test Results</w:t>
      </w:r>
    </w:p>
    <w:tbl>
      <w:tblPr>
        <w:tblW w:w="67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2"/>
        <w:gridCol w:w="873"/>
        <w:gridCol w:w="898"/>
        <w:gridCol w:w="1021"/>
        <w:gridCol w:w="957"/>
        <w:gridCol w:w="989"/>
        <w:gridCol w:w="1440"/>
      </w:tblGrid>
      <w:tr w:rsidR="00905595" w:rsidRPr="00905595" w14:paraId="75DDFF65" w14:textId="77777777" w:rsidTr="005729AD">
        <w:trPr>
          <w:trHeight w:val="316"/>
          <w:jc w:val="center"/>
        </w:trPr>
        <w:tc>
          <w:tcPr>
            <w:tcW w:w="0" w:type="auto"/>
            <w:vMerge w:val="restart"/>
            <w:shd w:val="clear" w:color="auto" w:fill="B8CCE4"/>
            <w:vAlign w:val="center"/>
            <w:hideMark/>
          </w:tcPr>
          <w:p w14:paraId="580374F8"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Yes</w:t>
            </w:r>
          </w:p>
        </w:tc>
        <w:tc>
          <w:tcPr>
            <w:tcW w:w="3752" w:type="dxa"/>
            <w:gridSpan w:val="4"/>
            <w:shd w:val="clear" w:color="auto" w:fill="B8CCE4"/>
            <w:vAlign w:val="center"/>
            <w:hideMark/>
          </w:tcPr>
          <w:p w14:paraId="17AB411D"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Validity Test Results</w:t>
            </w:r>
          </w:p>
        </w:tc>
        <w:tc>
          <w:tcPr>
            <w:tcW w:w="990" w:type="dxa"/>
            <w:vMerge w:val="restart"/>
            <w:shd w:val="clear" w:color="auto" w:fill="B8CCE4"/>
            <w:vAlign w:val="center"/>
            <w:hideMark/>
          </w:tcPr>
          <w:p w14:paraId="1FEDA20B"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r-table</w:t>
            </w:r>
          </w:p>
        </w:tc>
        <w:tc>
          <w:tcPr>
            <w:tcW w:w="1440" w:type="dxa"/>
            <w:vMerge w:val="restart"/>
            <w:shd w:val="clear" w:color="auto" w:fill="B8CCE4"/>
            <w:vAlign w:val="center"/>
            <w:hideMark/>
          </w:tcPr>
          <w:p w14:paraId="7A6E55C9"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Information</w:t>
            </w:r>
          </w:p>
        </w:tc>
      </w:tr>
      <w:tr w:rsidR="00905595" w:rsidRPr="00905595" w14:paraId="48C0E0A6" w14:textId="77777777" w:rsidTr="005729AD">
        <w:trPr>
          <w:trHeight w:val="316"/>
          <w:jc w:val="center"/>
        </w:trPr>
        <w:tc>
          <w:tcPr>
            <w:tcW w:w="0" w:type="auto"/>
            <w:vMerge/>
            <w:vAlign w:val="center"/>
            <w:hideMark/>
          </w:tcPr>
          <w:p w14:paraId="609BBDCD"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c>
          <w:tcPr>
            <w:tcW w:w="873" w:type="dxa"/>
            <w:shd w:val="clear" w:color="auto" w:fill="B8CCE4"/>
            <w:vAlign w:val="center"/>
            <w:hideMark/>
          </w:tcPr>
          <w:p w14:paraId="51CD41E8"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X1</w:t>
            </w:r>
          </w:p>
        </w:tc>
        <w:tc>
          <w:tcPr>
            <w:tcW w:w="899" w:type="dxa"/>
            <w:shd w:val="clear" w:color="auto" w:fill="B8CCE4"/>
            <w:vAlign w:val="center"/>
            <w:hideMark/>
          </w:tcPr>
          <w:p w14:paraId="4A66325A"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X2</w:t>
            </w:r>
          </w:p>
        </w:tc>
        <w:tc>
          <w:tcPr>
            <w:tcW w:w="1022" w:type="dxa"/>
            <w:shd w:val="clear" w:color="auto" w:fill="B8CCE4"/>
            <w:vAlign w:val="center"/>
            <w:hideMark/>
          </w:tcPr>
          <w:p w14:paraId="4DA69510"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X3</w:t>
            </w:r>
          </w:p>
        </w:tc>
        <w:tc>
          <w:tcPr>
            <w:tcW w:w="958" w:type="dxa"/>
            <w:shd w:val="clear" w:color="auto" w:fill="B8CCE4"/>
            <w:vAlign w:val="center"/>
            <w:hideMark/>
          </w:tcPr>
          <w:p w14:paraId="0AB17602"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r w:rsidRPr="00905595">
              <w:rPr>
                <w:rFonts w:ascii="Arial" w:eastAsia="Times New Roman" w:hAnsi="Arial" w:cs="Arial"/>
                <w:b/>
                <w:bCs/>
                <w:color w:val="000000"/>
                <w:sz w:val="20"/>
                <w:szCs w:val="20"/>
              </w:rPr>
              <w:t>Y</w:t>
            </w:r>
          </w:p>
        </w:tc>
        <w:tc>
          <w:tcPr>
            <w:tcW w:w="990" w:type="dxa"/>
            <w:vMerge/>
            <w:vAlign w:val="center"/>
            <w:hideMark/>
          </w:tcPr>
          <w:p w14:paraId="5508F37B"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c>
          <w:tcPr>
            <w:tcW w:w="1440" w:type="dxa"/>
            <w:vMerge/>
            <w:vAlign w:val="center"/>
            <w:hideMark/>
          </w:tcPr>
          <w:p w14:paraId="53719DD5" w14:textId="77777777" w:rsidR="00905595" w:rsidRPr="00905595" w:rsidRDefault="00905595" w:rsidP="00905595">
            <w:pPr>
              <w:widowControl/>
              <w:autoSpaceDE/>
              <w:autoSpaceDN/>
              <w:jc w:val="center"/>
              <w:rPr>
                <w:rFonts w:ascii="Arial" w:eastAsia="Times New Roman" w:hAnsi="Arial" w:cs="Arial"/>
                <w:b/>
                <w:bCs/>
                <w:color w:val="000000"/>
                <w:sz w:val="20"/>
                <w:szCs w:val="20"/>
                <w:lang w:val="en-ID"/>
              </w:rPr>
            </w:pPr>
          </w:p>
        </w:tc>
      </w:tr>
      <w:tr w:rsidR="00905595" w:rsidRPr="00905595" w14:paraId="4008880F" w14:textId="77777777" w:rsidTr="00CF52D7">
        <w:trPr>
          <w:trHeight w:val="174"/>
          <w:jc w:val="center"/>
        </w:trPr>
        <w:tc>
          <w:tcPr>
            <w:tcW w:w="0" w:type="auto"/>
            <w:vAlign w:val="center"/>
            <w:hideMark/>
          </w:tcPr>
          <w:p w14:paraId="2A772C3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w:t>
            </w:r>
          </w:p>
        </w:tc>
        <w:tc>
          <w:tcPr>
            <w:tcW w:w="873" w:type="dxa"/>
            <w:vAlign w:val="center"/>
          </w:tcPr>
          <w:p w14:paraId="38E78FF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0,378</w:t>
            </w:r>
          </w:p>
        </w:tc>
        <w:tc>
          <w:tcPr>
            <w:tcW w:w="899" w:type="dxa"/>
            <w:vAlign w:val="center"/>
          </w:tcPr>
          <w:p w14:paraId="268A149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0,361</w:t>
            </w:r>
          </w:p>
        </w:tc>
        <w:tc>
          <w:tcPr>
            <w:tcW w:w="1022" w:type="dxa"/>
            <w:vAlign w:val="center"/>
          </w:tcPr>
          <w:p w14:paraId="1A44273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0,457</w:t>
            </w:r>
          </w:p>
        </w:tc>
        <w:tc>
          <w:tcPr>
            <w:tcW w:w="958" w:type="dxa"/>
            <w:vAlign w:val="center"/>
          </w:tcPr>
          <w:p w14:paraId="43A049D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0,460</w:t>
            </w:r>
          </w:p>
        </w:tc>
        <w:tc>
          <w:tcPr>
            <w:tcW w:w="990" w:type="dxa"/>
            <w:vMerge w:val="restart"/>
            <w:vAlign w:val="center"/>
            <w:hideMark/>
          </w:tcPr>
          <w:p w14:paraId="773D51B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0,163</w:t>
            </w:r>
          </w:p>
        </w:tc>
        <w:tc>
          <w:tcPr>
            <w:tcW w:w="1440" w:type="dxa"/>
            <w:vAlign w:val="center"/>
            <w:hideMark/>
          </w:tcPr>
          <w:p w14:paraId="06748B1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68CF5ECC" w14:textId="77777777" w:rsidTr="00CF52D7">
        <w:trPr>
          <w:trHeight w:val="220"/>
          <w:jc w:val="center"/>
        </w:trPr>
        <w:tc>
          <w:tcPr>
            <w:tcW w:w="0" w:type="auto"/>
            <w:vAlign w:val="center"/>
            <w:hideMark/>
          </w:tcPr>
          <w:p w14:paraId="225882B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2</w:t>
            </w:r>
          </w:p>
        </w:tc>
        <w:tc>
          <w:tcPr>
            <w:tcW w:w="873" w:type="dxa"/>
            <w:vAlign w:val="center"/>
          </w:tcPr>
          <w:p w14:paraId="389B631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0,534</w:t>
            </w:r>
          </w:p>
        </w:tc>
        <w:tc>
          <w:tcPr>
            <w:tcW w:w="899" w:type="dxa"/>
            <w:vAlign w:val="center"/>
          </w:tcPr>
          <w:p w14:paraId="3C358DE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0,452</w:t>
            </w:r>
          </w:p>
        </w:tc>
        <w:tc>
          <w:tcPr>
            <w:tcW w:w="1022" w:type="dxa"/>
            <w:vAlign w:val="center"/>
          </w:tcPr>
          <w:p w14:paraId="6D9185E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0,500</w:t>
            </w:r>
          </w:p>
        </w:tc>
        <w:tc>
          <w:tcPr>
            <w:tcW w:w="958" w:type="dxa"/>
            <w:vAlign w:val="center"/>
          </w:tcPr>
          <w:p w14:paraId="02CA9E2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0,312</w:t>
            </w:r>
          </w:p>
        </w:tc>
        <w:tc>
          <w:tcPr>
            <w:tcW w:w="990" w:type="dxa"/>
            <w:vMerge/>
            <w:vAlign w:val="center"/>
            <w:hideMark/>
          </w:tcPr>
          <w:p w14:paraId="3220F5E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3585CB2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5ECBC2FD" w14:textId="77777777" w:rsidTr="00CF52D7">
        <w:trPr>
          <w:trHeight w:val="124"/>
          <w:jc w:val="center"/>
        </w:trPr>
        <w:tc>
          <w:tcPr>
            <w:tcW w:w="0" w:type="auto"/>
            <w:vAlign w:val="center"/>
            <w:hideMark/>
          </w:tcPr>
          <w:p w14:paraId="7674AAD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3</w:t>
            </w:r>
          </w:p>
        </w:tc>
        <w:tc>
          <w:tcPr>
            <w:tcW w:w="873" w:type="dxa"/>
            <w:vAlign w:val="center"/>
          </w:tcPr>
          <w:p w14:paraId="74CA3E0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0,453</w:t>
            </w:r>
          </w:p>
        </w:tc>
        <w:tc>
          <w:tcPr>
            <w:tcW w:w="899" w:type="dxa"/>
            <w:vAlign w:val="center"/>
          </w:tcPr>
          <w:p w14:paraId="0DB9DF8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0,485</w:t>
            </w:r>
          </w:p>
        </w:tc>
        <w:tc>
          <w:tcPr>
            <w:tcW w:w="1022" w:type="dxa"/>
            <w:vAlign w:val="center"/>
          </w:tcPr>
          <w:p w14:paraId="2EC0B07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0,418</w:t>
            </w:r>
          </w:p>
        </w:tc>
        <w:tc>
          <w:tcPr>
            <w:tcW w:w="958" w:type="dxa"/>
            <w:vAlign w:val="center"/>
          </w:tcPr>
          <w:p w14:paraId="313F3D3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0,335</w:t>
            </w:r>
          </w:p>
        </w:tc>
        <w:tc>
          <w:tcPr>
            <w:tcW w:w="990" w:type="dxa"/>
            <w:vMerge/>
            <w:vAlign w:val="center"/>
            <w:hideMark/>
          </w:tcPr>
          <w:p w14:paraId="621D563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A80EB3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66FA53B4" w14:textId="77777777" w:rsidTr="00CF52D7">
        <w:trPr>
          <w:trHeight w:val="70"/>
          <w:jc w:val="center"/>
        </w:trPr>
        <w:tc>
          <w:tcPr>
            <w:tcW w:w="0" w:type="auto"/>
            <w:vAlign w:val="center"/>
            <w:hideMark/>
          </w:tcPr>
          <w:p w14:paraId="4A045E5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4</w:t>
            </w:r>
          </w:p>
        </w:tc>
        <w:tc>
          <w:tcPr>
            <w:tcW w:w="873" w:type="dxa"/>
            <w:vAlign w:val="center"/>
          </w:tcPr>
          <w:p w14:paraId="24A4282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0,347</w:t>
            </w:r>
          </w:p>
        </w:tc>
        <w:tc>
          <w:tcPr>
            <w:tcW w:w="899" w:type="dxa"/>
            <w:vAlign w:val="center"/>
          </w:tcPr>
          <w:p w14:paraId="48A5B7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0,388</w:t>
            </w:r>
          </w:p>
        </w:tc>
        <w:tc>
          <w:tcPr>
            <w:tcW w:w="1022" w:type="dxa"/>
            <w:vAlign w:val="center"/>
          </w:tcPr>
          <w:p w14:paraId="186CB88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0,312</w:t>
            </w:r>
          </w:p>
        </w:tc>
        <w:tc>
          <w:tcPr>
            <w:tcW w:w="958" w:type="dxa"/>
            <w:vAlign w:val="center"/>
          </w:tcPr>
          <w:p w14:paraId="1DF0ED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0,370</w:t>
            </w:r>
          </w:p>
        </w:tc>
        <w:tc>
          <w:tcPr>
            <w:tcW w:w="990" w:type="dxa"/>
            <w:vMerge/>
            <w:vAlign w:val="center"/>
            <w:hideMark/>
          </w:tcPr>
          <w:p w14:paraId="3EE5D00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16B933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5E290137" w14:textId="77777777" w:rsidTr="00CF52D7">
        <w:trPr>
          <w:trHeight w:val="202"/>
          <w:jc w:val="center"/>
        </w:trPr>
        <w:tc>
          <w:tcPr>
            <w:tcW w:w="0" w:type="auto"/>
            <w:vAlign w:val="center"/>
            <w:hideMark/>
          </w:tcPr>
          <w:p w14:paraId="2C6A143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5</w:t>
            </w:r>
          </w:p>
        </w:tc>
        <w:tc>
          <w:tcPr>
            <w:tcW w:w="873" w:type="dxa"/>
            <w:vAlign w:val="center"/>
          </w:tcPr>
          <w:p w14:paraId="7C96EE3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453E1C4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0,385</w:t>
            </w:r>
          </w:p>
        </w:tc>
        <w:tc>
          <w:tcPr>
            <w:tcW w:w="1022" w:type="dxa"/>
            <w:vAlign w:val="center"/>
          </w:tcPr>
          <w:p w14:paraId="7ACEED1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0,460</w:t>
            </w:r>
          </w:p>
        </w:tc>
        <w:tc>
          <w:tcPr>
            <w:tcW w:w="958" w:type="dxa"/>
            <w:vAlign w:val="center"/>
          </w:tcPr>
          <w:p w14:paraId="6F6B42E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0,434</w:t>
            </w:r>
          </w:p>
        </w:tc>
        <w:tc>
          <w:tcPr>
            <w:tcW w:w="990" w:type="dxa"/>
            <w:vMerge/>
            <w:vAlign w:val="center"/>
            <w:hideMark/>
          </w:tcPr>
          <w:p w14:paraId="00F2A25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77499D6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0823806" w14:textId="77777777" w:rsidTr="00CF52D7">
        <w:trPr>
          <w:trHeight w:val="106"/>
          <w:jc w:val="center"/>
        </w:trPr>
        <w:tc>
          <w:tcPr>
            <w:tcW w:w="0" w:type="auto"/>
            <w:vAlign w:val="center"/>
            <w:hideMark/>
          </w:tcPr>
          <w:p w14:paraId="66207D3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6</w:t>
            </w:r>
          </w:p>
        </w:tc>
        <w:tc>
          <w:tcPr>
            <w:tcW w:w="873" w:type="dxa"/>
            <w:vAlign w:val="center"/>
          </w:tcPr>
          <w:p w14:paraId="07705F7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7D0BA38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0,379</w:t>
            </w:r>
          </w:p>
        </w:tc>
        <w:tc>
          <w:tcPr>
            <w:tcW w:w="1022" w:type="dxa"/>
            <w:vAlign w:val="center"/>
          </w:tcPr>
          <w:p w14:paraId="428CAA6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0,439</w:t>
            </w:r>
          </w:p>
        </w:tc>
        <w:tc>
          <w:tcPr>
            <w:tcW w:w="958" w:type="dxa"/>
            <w:vAlign w:val="center"/>
          </w:tcPr>
          <w:p w14:paraId="2972657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0,511</w:t>
            </w:r>
          </w:p>
        </w:tc>
        <w:tc>
          <w:tcPr>
            <w:tcW w:w="990" w:type="dxa"/>
            <w:vMerge/>
            <w:vAlign w:val="center"/>
            <w:hideMark/>
          </w:tcPr>
          <w:p w14:paraId="24AB98F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661722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50BABE2" w14:textId="77777777" w:rsidTr="00CF52D7">
        <w:trPr>
          <w:trHeight w:val="70"/>
          <w:jc w:val="center"/>
        </w:trPr>
        <w:tc>
          <w:tcPr>
            <w:tcW w:w="0" w:type="auto"/>
            <w:vAlign w:val="center"/>
            <w:hideMark/>
          </w:tcPr>
          <w:p w14:paraId="3EABF5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7</w:t>
            </w:r>
          </w:p>
        </w:tc>
        <w:tc>
          <w:tcPr>
            <w:tcW w:w="873" w:type="dxa"/>
            <w:vAlign w:val="center"/>
          </w:tcPr>
          <w:p w14:paraId="6603847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0,510</w:t>
            </w:r>
          </w:p>
        </w:tc>
        <w:tc>
          <w:tcPr>
            <w:tcW w:w="899" w:type="dxa"/>
            <w:vAlign w:val="center"/>
          </w:tcPr>
          <w:p w14:paraId="2FFD7BA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0,571</w:t>
            </w:r>
          </w:p>
        </w:tc>
        <w:tc>
          <w:tcPr>
            <w:tcW w:w="1022" w:type="dxa"/>
            <w:vAlign w:val="center"/>
          </w:tcPr>
          <w:p w14:paraId="2A7DBF3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0,489</w:t>
            </w:r>
          </w:p>
        </w:tc>
        <w:tc>
          <w:tcPr>
            <w:tcW w:w="958" w:type="dxa"/>
            <w:vAlign w:val="center"/>
          </w:tcPr>
          <w:p w14:paraId="351E4D8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0,470</w:t>
            </w:r>
          </w:p>
        </w:tc>
        <w:tc>
          <w:tcPr>
            <w:tcW w:w="990" w:type="dxa"/>
            <w:vMerge/>
            <w:vAlign w:val="center"/>
            <w:hideMark/>
          </w:tcPr>
          <w:p w14:paraId="6690B04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57C82A4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900019B" w14:textId="77777777" w:rsidTr="00CF52D7">
        <w:trPr>
          <w:trHeight w:val="198"/>
          <w:jc w:val="center"/>
        </w:trPr>
        <w:tc>
          <w:tcPr>
            <w:tcW w:w="0" w:type="auto"/>
            <w:vAlign w:val="center"/>
            <w:hideMark/>
          </w:tcPr>
          <w:p w14:paraId="1BCDC3C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8</w:t>
            </w:r>
          </w:p>
        </w:tc>
        <w:tc>
          <w:tcPr>
            <w:tcW w:w="873" w:type="dxa"/>
            <w:vAlign w:val="center"/>
          </w:tcPr>
          <w:p w14:paraId="3FDBCE5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0,359</w:t>
            </w:r>
          </w:p>
        </w:tc>
        <w:tc>
          <w:tcPr>
            <w:tcW w:w="899" w:type="dxa"/>
            <w:vAlign w:val="center"/>
          </w:tcPr>
          <w:p w14:paraId="6E87591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0,378</w:t>
            </w:r>
          </w:p>
        </w:tc>
        <w:tc>
          <w:tcPr>
            <w:tcW w:w="1022" w:type="dxa"/>
            <w:vAlign w:val="center"/>
          </w:tcPr>
          <w:p w14:paraId="5971826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0,367</w:t>
            </w:r>
          </w:p>
        </w:tc>
        <w:tc>
          <w:tcPr>
            <w:tcW w:w="958" w:type="dxa"/>
            <w:vAlign w:val="center"/>
          </w:tcPr>
          <w:p w14:paraId="72A461F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0,519</w:t>
            </w:r>
          </w:p>
        </w:tc>
        <w:tc>
          <w:tcPr>
            <w:tcW w:w="990" w:type="dxa"/>
            <w:vMerge/>
            <w:vAlign w:val="center"/>
            <w:hideMark/>
          </w:tcPr>
          <w:p w14:paraId="2750061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4405AE6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EC0A8D2" w14:textId="77777777" w:rsidTr="00CF52D7">
        <w:trPr>
          <w:trHeight w:val="102"/>
          <w:jc w:val="center"/>
        </w:trPr>
        <w:tc>
          <w:tcPr>
            <w:tcW w:w="0" w:type="auto"/>
            <w:vAlign w:val="center"/>
            <w:hideMark/>
          </w:tcPr>
          <w:p w14:paraId="004A518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9</w:t>
            </w:r>
          </w:p>
        </w:tc>
        <w:tc>
          <w:tcPr>
            <w:tcW w:w="873" w:type="dxa"/>
            <w:vAlign w:val="center"/>
          </w:tcPr>
          <w:p w14:paraId="3E2687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0,427</w:t>
            </w:r>
          </w:p>
        </w:tc>
        <w:tc>
          <w:tcPr>
            <w:tcW w:w="899" w:type="dxa"/>
            <w:vAlign w:val="center"/>
          </w:tcPr>
          <w:p w14:paraId="6717E3D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0,376</w:t>
            </w:r>
          </w:p>
        </w:tc>
        <w:tc>
          <w:tcPr>
            <w:tcW w:w="1022" w:type="dxa"/>
            <w:vAlign w:val="center"/>
          </w:tcPr>
          <w:p w14:paraId="1A8CFA2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0,477</w:t>
            </w:r>
          </w:p>
        </w:tc>
        <w:tc>
          <w:tcPr>
            <w:tcW w:w="958" w:type="dxa"/>
            <w:vAlign w:val="center"/>
          </w:tcPr>
          <w:p w14:paraId="2D65DA2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0,237</w:t>
            </w:r>
          </w:p>
        </w:tc>
        <w:tc>
          <w:tcPr>
            <w:tcW w:w="990" w:type="dxa"/>
            <w:vMerge/>
            <w:vAlign w:val="center"/>
            <w:hideMark/>
          </w:tcPr>
          <w:p w14:paraId="376FBDA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54CC5AB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6C2D5A8" w14:textId="77777777" w:rsidTr="00CF52D7">
        <w:trPr>
          <w:trHeight w:val="70"/>
          <w:jc w:val="center"/>
        </w:trPr>
        <w:tc>
          <w:tcPr>
            <w:tcW w:w="0" w:type="auto"/>
            <w:vAlign w:val="center"/>
            <w:hideMark/>
          </w:tcPr>
          <w:p w14:paraId="00195CA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10</w:t>
            </w:r>
          </w:p>
        </w:tc>
        <w:tc>
          <w:tcPr>
            <w:tcW w:w="873" w:type="dxa"/>
            <w:vAlign w:val="center"/>
          </w:tcPr>
          <w:p w14:paraId="6805314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0,469</w:t>
            </w:r>
          </w:p>
        </w:tc>
        <w:tc>
          <w:tcPr>
            <w:tcW w:w="899" w:type="dxa"/>
            <w:vAlign w:val="center"/>
          </w:tcPr>
          <w:p w14:paraId="2A3FBE1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0,493</w:t>
            </w:r>
          </w:p>
        </w:tc>
        <w:tc>
          <w:tcPr>
            <w:tcW w:w="1022" w:type="dxa"/>
            <w:vAlign w:val="center"/>
          </w:tcPr>
          <w:p w14:paraId="6A6B7AC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0,416</w:t>
            </w:r>
          </w:p>
        </w:tc>
        <w:tc>
          <w:tcPr>
            <w:tcW w:w="958" w:type="dxa"/>
            <w:vAlign w:val="center"/>
          </w:tcPr>
          <w:p w14:paraId="3851EDA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0,507</w:t>
            </w:r>
          </w:p>
        </w:tc>
        <w:tc>
          <w:tcPr>
            <w:tcW w:w="990" w:type="dxa"/>
            <w:vMerge/>
            <w:vAlign w:val="center"/>
            <w:hideMark/>
          </w:tcPr>
          <w:p w14:paraId="3A16CC7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hideMark/>
          </w:tcPr>
          <w:p w14:paraId="17AF2FA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1B569848" w14:textId="77777777" w:rsidTr="00CF52D7">
        <w:trPr>
          <w:trHeight w:val="180"/>
          <w:jc w:val="center"/>
        </w:trPr>
        <w:tc>
          <w:tcPr>
            <w:tcW w:w="0" w:type="auto"/>
            <w:vAlign w:val="center"/>
          </w:tcPr>
          <w:p w14:paraId="6B8B614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11</w:t>
            </w:r>
          </w:p>
        </w:tc>
        <w:tc>
          <w:tcPr>
            <w:tcW w:w="873" w:type="dxa"/>
            <w:vAlign w:val="center"/>
          </w:tcPr>
          <w:p w14:paraId="5D1FB3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0,459</w:t>
            </w:r>
          </w:p>
        </w:tc>
        <w:tc>
          <w:tcPr>
            <w:tcW w:w="899" w:type="dxa"/>
            <w:vAlign w:val="center"/>
          </w:tcPr>
          <w:p w14:paraId="242557B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0,454</w:t>
            </w:r>
          </w:p>
        </w:tc>
        <w:tc>
          <w:tcPr>
            <w:tcW w:w="1022" w:type="dxa"/>
            <w:vAlign w:val="center"/>
          </w:tcPr>
          <w:p w14:paraId="47A3A8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0,529</w:t>
            </w:r>
          </w:p>
        </w:tc>
        <w:tc>
          <w:tcPr>
            <w:tcW w:w="958" w:type="dxa"/>
            <w:vAlign w:val="center"/>
          </w:tcPr>
          <w:p w14:paraId="6C91A010"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0,503</w:t>
            </w:r>
          </w:p>
        </w:tc>
        <w:tc>
          <w:tcPr>
            <w:tcW w:w="990" w:type="dxa"/>
            <w:vMerge/>
            <w:vAlign w:val="center"/>
          </w:tcPr>
          <w:p w14:paraId="29B6831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59CFFE2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F437F3D" w14:textId="77777777" w:rsidTr="00CF52D7">
        <w:trPr>
          <w:trHeight w:val="84"/>
          <w:jc w:val="center"/>
        </w:trPr>
        <w:tc>
          <w:tcPr>
            <w:tcW w:w="0" w:type="auto"/>
            <w:vAlign w:val="center"/>
          </w:tcPr>
          <w:p w14:paraId="641CC1C5"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12</w:t>
            </w:r>
          </w:p>
        </w:tc>
        <w:tc>
          <w:tcPr>
            <w:tcW w:w="873" w:type="dxa"/>
            <w:vAlign w:val="center"/>
          </w:tcPr>
          <w:p w14:paraId="3E42849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0,376</w:t>
            </w:r>
          </w:p>
        </w:tc>
        <w:tc>
          <w:tcPr>
            <w:tcW w:w="899" w:type="dxa"/>
            <w:vAlign w:val="center"/>
          </w:tcPr>
          <w:p w14:paraId="18E4C55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0,348</w:t>
            </w:r>
          </w:p>
        </w:tc>
        <w:tc>
          <w:tcPr>
            <w:tcW w:w="1022" w:type="dxa"/>
            <w:vAlign w:val="center"/>
          </w:tcPr>
          <w:p w14:paraId="1B74189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0,462</w:t>
            </w:r>
          </w:p>
        </w:tc>
        <w:tc>
          <w:tcPr>
            <w:tcW w:w="958" w:type="dxa"/>
            <w:vAlign w:val="center"/>
          </w:tcPr>
          <w:p w14:paraId="4FE10FB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0,409</w:t>
            </w:r>
          </w:p>
        </w:tc>
        <w:tc>
          <w:tcPr>
            <w:tcW w:w="990" w:type="dxa"/>
            <w:vMerge/>
            <w:vAlign w:val="center"/>
          </w:tcPr>
          <w:p w14:paraId="08256AD4"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1E7FFE1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7876CB04" w14:textId="77777777" w:rsidTr="00CF52D7">
        <w:trPr>
          <w:trHeight w:val="130"/>
          <w:jc w:val="center"/>
        </w:trPr>
        <w:tc>
          <w:tcPr>
            <w:tcW w:w="0" w:type="auto"/>
            <w:vAlign w:val="center"/>
          </w:tcPr>
          <w:p w14:paraId="4B751A8E"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13</w:t>
            </w:r>
          </w:p>
        </w:tc>
        <w:tc>
          <w:tcPr>
            <w:tcW w:w="873" w:type="dxa"/>
            <w:vAlign w:val="center"/>
          </w:tcPr>
          <w:p w14:paraId="668899CB"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0,551</w:t>
            </w:r>
          </w:p>
        </w:tc>
        <w:tc>
          <w:tcPr>
            <w:tcW w:w="899" w:type="dxa"/>
            <w:vAlign w:val="center"/>
          </w:tcPr>
          <w:p w14:paraId="2180E34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0,598</w:t>
            </w:r>
          </w:p>
        </w:tc>
        <w:tc>
          <w:tcPr>
            <w:tcW w:w="1022" w:type="dxa"/>
            <w:vAlign w:val="center"/>
          </w:tcPr>
          <w:p w14:paraId="689BEF29"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0,523</w:t>
            </w:r>
          </w:p>
        </w:tc>
        <w:tc>
          <w:tcPr>
            <w:tcW w:w="958" w:type="dxa"/>
            <w:vAlign w:val="center"/>
          </w:tcPr>
          <w:p w14:paraId="4132E5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0,488</w:t>
            </w:r>
          </w:p>
        </w:tc>
        <w:tc>
          <w:tcPr>
            <w:tcW w:w="990" w:type="dxa"/>
            <w:vMerge/>
            <w:vAlign w:val="center"/>
          </w:tcPr>
          <w:p w14:paraId="58AD080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011AB3F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342DCA2D" w14:textId="77777777" w:rsidTr="00CF52D7">
        <w:trPr>
          <w:trHeight w:val="176"/>
          <w:jc w:val="center"/>
        </w:trPr>
        <w:tc>
          <w:tcPr>
            <w:tcW w:w="0" w:type="auto"/>
            <w:vAlign w:val="center"/>
          </w:tcPr>
          <w:p w14:paraId="005752D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14</w:t>
            </w:r>
          </w:p>
        </w:tc>
        <w:tc>
          <w:tcPr>
            <w:tcW w:w="873" w:type="dxa"/>
            <w:vAlign w:val="center"/>
          </w:tcPr>
          <w:p w14:paraId="3110CC6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0,477</w:t>
            </w:r>
          </w:p>
        </w:tc>
        <w:tc>
          <w:tcPr>
            <w:tcW w:w="899" w:type="dxa"/>
            <w:vAlign w:val="center"/>
          </w:tcPr>
          <w:p w14:paraId="6C7E7943"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0,440</w:t>
            </w:r>
          </w:p>
        </w:tc>
        <w:tc>
          <w:tcPr>
            <w:tcW w:w="1022" w:type="dxa"/>
            <w:vAlign w:val="center"/>
          </w:tcPr>
          <w:p w14:paraId="4AFEF28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0,481</w:t>
            </w:r>
          </w:p>
        </w:tc>
        <w:tc>
          <w:tcPr>
            <w:tcW w:w="958" w:type="dxa"/>
            <w:vAlign w:val="center"/>
          </w:tcPr>
          <w:p w14:paraId="31AA1FBF"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0,499</w:t>
            </w:r>
          </w:p>
        </w:tc>
        <w:tc>
          <w:tcPr>
            <w:tcW w:w="990" w:type="dxa"/>
            <w:vMerge/>
            <w:vAlign w:val="center"/>
          </w:tcPr>
          <w:p w14:paraId="6690B6E7"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58C5B7EC"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r w:rsidR="00905595" w:rsidRPr="00905595" w14:paraId="29DDDD31" w14:textId="77777777" w:rsidTr="00CF52D7">
        <w:trPr>
          <w:trHeight w:val="80"/>
          <w:jc w:val="center"/>
        </w:trPr>
        <w:tc>
          <w:tcPr>
            <w:tcW w:w="0" w:type="auto"/>
            <w:vAlign w:val="center"/>
          </w:tcPr>
          <w:p w14:paraId="5BB1FA56"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15</w:t>
            </w:r>
          </w:p>
        </w:tc>
        <w:tc>
          <w:tcPr>
            <w:tcW w:w="873" w:type="dxa"/>
            <w:vAlign w:val="center"/>
          </w:tcPr>
          <w:p w14:paraId="55DD94DA"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0,420</w:t>
            </w:r>
          </w:p>
        </w:tc>
        <w:tc>
          <w:tcPr>
            <w:tcW w:w="899" w:type="dxa"/>
            <w:vAlign w:val="center"/>
          </w:tcPr>
          <w:p w14:paraId="30A44058"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0,508</w:t>
            </w:r>
          </w:p>
        </w:tc>
        <w:tc>
          <w:tcPr>
            <w:tcW w:w="1022" w:type="dxa"/>
            <w:vAlign w:val="center"/>
          </w:tcPr>
          <w:p w14:paraId="28453EF2"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0,475</w:t>
            </w:r>
          </w:p>
        </w:tc>
        <w:tc>
          <w:tcPr>
            <w:tcW w:w="958" w:type="dxa"/>
            <w:vAlign w:val="center"/>
          </w:tcPr>
          <w:p w14:paraId="038C8EA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0,471</w:t>
            </w:r>
          </w:p>
        </w:tc>
        <w:tc>
          <w:tcPr>
            <w:tcW w:w="990" w:type="dxa"/>
            <w:vMerge/>
            <w:vAlign w:val="center"/>
          </w:tcPr>
          <w:p w14:paraId="42485941"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p>
        </w:tc>
        <w:tc>
          <w:tcPr>
            <w:tcW w:w="1440" w:type="dxa"/>
            <w:vAlign w:val="center"/>
          </w:tcPr>
          <w:p w14:paraId="6C94F73D" w14:textId="77777777" w:rsidR="00905595" w:rsidRPr="00905595" w:rsidRDefault="00905595" w:rsidP="00905595">
            <w:pPr>
              <w:widowControl/>
              <w:autoSpaceDE/>
              <w:autoSpaceDN/>
              <w:jc w:val="center"/>
              <w:rPr>
                <w:rFonts w:ascii="Arial" w:eastAsia="Times New Roman" w:hAnsi="Arial" w:cs="Arial"/>
                <w:color w:val="000000"/>
                <w:sz w:val="20"/>
                <w:szCs w:val="20"/>
                <w:lang w:val="en-ID"/>
              </w:rPr>
            </w:pPr>
            <w:r w:rsidRPr="00905595">
              <w:rPr>
                <w:rFonts w:ascii="Arial" w:eastAsia="Times New Roman" w:hAnsi="Arial" w:cs="Arial"/>
                <w:color w:val="000000"/>
                <w:sz w:val="20"/>
                <w:szCs w:val="20"/>
              </w:rPr>
              <w:t>Valid</w:t>
            </w:r>
          </w:p>
        </w:tc>
      </w:tr>
    </w:tbl>
    <w:p w14:paraId="36586C26" w14:textId="77777777" w:rsidR="005729AD" w:rsidRDefault="005729AD" w:rsidP="005729AD">
      <w:pPr>
        <w:pStyle w:val="Heading3"/>
        <w:ind w:left="0"/>
        <w:jc w:val="left"/>
        <w:rPr>
          <w:i/>
          <w:sz w:val="18"/>
          <w:lang w:val="en-ID"/>
        </w:rPr>
        <w:sectPr w:rsidR="005729AD">
          <w:type w:val="continuous"/>
          <w:pgSz w:w="11910" w:h="16840"/>
          <w:pgMar w:top="1020" w:right="1275" w:bottom="280" w:left="1275" w:header="1440" w:footer="1092" w:gutter="0"/>
          <w:cols w:space="720"/>
        </w:sectPr>
      </w:pPr>
    </w:p>
    <w:p w14:paraId="06BD9EBB" w14:textId="77777777" w:rsidR="0052186F" w:rsidRDefault="000163A6" w:rsidP="000163A6">
      <w:pPr>
        <w:pStyle w:val="Heading3"/>
        <w:ind w:left="0"/>
        <w:rPr>
          <w:b w:val="0"/>
          <w:bCs w:val="0"/>
          <w:i/>
          <w:sz w:val="18"/>
          <w:lang w:val="en-ID"/>
        </w:rPr>
      </w:pPr>
      <w:r w:rsidRPr="000163A6">
        <w:rPr>
          <w:b w:val="0"/>
          <w:bCs w:val="0"/>
          <w:i/>
          <w:sz w:val="18"/>
        </w:rPr>
        <w:t>Note: The validity test results show that all items of the statement on the</w:t>
      </w:r>
    </w:p>
    <w:p w14:paraId="111C6367" w14:textId="0DBF80D2" w:rsidR="005729AD" w:rsidRDefault="000163A6" w:rsidP="000163A6">
      <w:pPr>
        <w:pStyle w:val="Heading3"/>
        <w:ind w:left="0"/>
        <w:rPr>
          <w:b w:val="0"/>
          <w:bCs w:val="0"/>
          <w:i/>
          <w:sz w:val="18"/>
          <w:lang w:val="en-ID"/>
        </w:rPr>
      </w:pPr>
      <w:r w:rsidRPr="000163A6">
        <w:rPr>
          <w:b w:val="0"/>
          <w:bCs w:val="0"/>
          <w:i/>
          <w:sz w:val="18"/>
        </w:rPr>
        <w:t xml:space="preserve"> The variables X1, X2, X3, and Y have a correlation value greater than the r-table, so they are declared valid. </w:t>
      </w:r>
    </w:p>
    <w:p w14:paraId="56AD8005" w14:textId="77777777" w:rsidR="000163A6" w:rsidRDefault="000163A6" w:rsidP="000163A6">
      <w:pPr>
        <w:pStyle w:val="Heading3"/>
        <w:ind w:left="0"/>
        <w:rPr>
          <w:b w:val="0"/>
          <w:bCs w:val="0"/>
          <w:i/>
          <w:sz w:val="18"/>
          <w:lang w:val="en-ID"/>
        </w:rPr>
      </w:pPr>
    </w:p>
    <w:p w14:paraId="535DB0B0" w14:textId="77777777" w:rsidR="00D01AAC" w:rsidRDefault="00D01AAC" w:rsidP="000163A6">
      <w:pPr>
        <w:pStyle w:val="Heading3"/>
        <w:ind w:left="0"/>
        <w:rPr>
          <w:b w:val="0"/>
          <w:bCs w:val="0"/>
          <w:i/>
          <w:sz w:val="18"/>
          <w:lang w:val="en-ID"/>
        </w:rPr>
      </w:pPr>
    </w:p>
    <w:p w14:paraId="6E445109" w14:textId="77777777" w:rsidR="00D90694" w:rsidRDefault="00D90694" w:rsidP="000163A6">
      <w:pPr>
        <w:pStyle w:val="Heading3"/>
        <w:ind w:left="0"/>
        <w:rPr>
          <w:b w:val="0"/>
          <w:bCs w:val="0"/>
          <w:i/>
          <w:sz w:val="18"/>
          <w:lang w:val="en-ID"/>
        </w:rPr>
      </w:pPr>
    </w:p>
    <w:p w14:paraId="02F34205" w14:textId="77777777" w:rsidR="00D90694" w:rsidRDefault="00D90694" w:rsidP="000163A6">
      <w:pPr>
        <w:pStyle w:val="Heading3"/>
        <w:ind w:left="0"/>
        <w:rPr>
          <w:b w:val="0"/>
          <w:bCs w:val="0"/>
          <w:i/>
          <w:sz w:val="18"/>
          <w:lang w:val="en-ID"/>
        </w:rPr>
      </w:pPr>
    </w:p>
    <w:p w14:paraId="168EB35C" w14:textId="77777777" w:rsidR="00D90694" w:rsidRDefault="00D90694" w:rsidP="000163A6">
      <w:pPr>
        <w:pStyle w:val="Heading3"/>
        <w:ind w:left="0"/>
        <w:rPr>
          <w:b w:val="0"/>
          <w:bCs w:val="0"/>
          <w:i/>
          <w:sz w:val="18"/>
          <w:lang w:val="en-ID"/>
        </w:rPr>
      </w:pPr>
    </w:p>
    <w:p w14:paraId="02533E9B" w14:textId="77777777" w:rsidR="00D90694" w:rsidRDefault="00D90694" w:rsidP="000163A6">
      <w:pPr>
        <w:pStyle w:val="Heading3"/>
        <w:ind w:left="0"/>
        <w:rPr>
          <w:b w:val="0"/>
          <w:bCs w:val="0"/>
          <w:i/>
          <w:sz w:val="18"/>
          <w:lang w:val="en-ID"/>
        </w:rPr>
      </w:pPr>
    </w:p>
    <w:p w14:paraId="56E3B38E" w14:textId="77777777" w:rsidR="00D90694" w:rsidRDefault="00D90694" w:rsidP="000163A6">
      <w:pPr>
        <w:pStyle w:val="Heading3"/>
        <w:ind w:left="0"/>
        <w:rPr>
          <w:b w:val="0"/>
          <w:bCs w:val="0"/>
          <w:i/>
          <w:sz w:val="18"/>
          <w:lang w:val="en-ID"/>
        </w:rPr>
      </w:pPr>
    </w:p>
    <w:p w14:paraId="6935054F" w14:textId="77777777" w:rsidR="00D90694" w:rsidRDefault="00D90694" w:rsidP="000163A6">
      <w:pPr>
        <w:pStyle w:val="Heading3"/>
        <w:ind w:left="0"/>
        <w:rPr>
          <w:b w:val="0"/>
          <w:bCs w:val="0"/>
          <w:i/>
          <w:sz w:val="18"/>
          <w:lang w:val="en-ID"/>
        </w:rPr>
      </w:pPr>
    </w:p>
    <w:p w14:paraId="1BAD2D37" w14:textId="77777777" w:rsidR="00D90694" w:rsidRDefault="00D90694" w:rsidP="000163A6">
      <w:pPr>
        <w:pStyle w:val="Heading3"/>
        <w:ind w:left="0"/>
        <w:rPr>
          <w:b w:val="0"/>
          <w:bCs w:val="0"/>
          <w:i/>
          <w:sz w:val="18"/>
          <w:lang w:val="en-ID"/>
        </w:rPr>
      </w:pPr>
    </w:p>
    <w:p w14:paraId="3851DDEA" w14:textId="77777777" w:rsidR="00D90694" w:rsidRDefault="00D90694" w:rsidP="000163A6">
      <w:pPr>
        <w:pStyle w:val="Heading3"/>
        <w:ind w:left="0"/>
        <w:rPr>
          <w:b w:val="0"/>
          <w:bCs w:val="0"/>
          <w:i/>
          <w:sz w:val="18"/>
          <w:lang w:val="en-ID"/>
        </w:rPr>
      </w:pPr>
    </w:p>
    <w:p w14:paraId="22E66756" w14:textId="77777777" w:rsidR="00D90694" w:rsidRPr="000163A6" w:rsidRDefault="00D90694" w:rsidP="000163A6">
      <w:pPr>
        <w:pStyle w:val="Heading3"/>
        <w:ind w:left="0"/>
        <w:rPr>
          <w:b w:val="0"/>
          <w:bCs w:val="0"/>
          <w:i/>
          <w:sz w:val="18"/>
          <w:lang w:val="en-ID"/>
        </w:rPr>
      </w:pPr>
    </w:p>
    <w:p w14:paraId="66636EDD" w14:textId="0F7E2EF3" w:rsidR="005729AD" w:rsidRPr="00C83478" w:rsidRDefault="005729AD" w:rsidP="00C83478">
      <w:pPr>
        <w:pStyle w:val="Heading3"/>
        <w:spacing w:line="360" w:lineRule="auto"/>
        <w:ind w:left="0"/>
        <w:rPr>
          <w:iCs/>
          <w:szCs w:val="22"/>
          <w:lang w:val="en-ID"/>
        </w:rPr>
      </w:pPr>
      <w:r w:rsidRPr="005729AD">
        <w:rPr>
          <w:b w:val="0"/>
          <w:bCs w:val="0"/>
          <w:iCs/>
          <w:szCs w:val="22"/>
        </w:rPr>
        <w:t xml:space="preserve">Table 2 Instrument Reliability Test Results </w:t>
      </w:r>
    </w:p>
    <w:p w14:paraId="5D789092" w14:textId="77777777" w:rsidR="005729AD" w:rsidRDefault="005729AD" w:rsidP="005729AD">
      <w:pPr>
        <w:pStyle w:val="Heading3"/>
        <w:ind w:left="0"/>
        <w:jc w:val="both"/>
        <w:rPr>
          <w:b w:val="0"/>
          <w:bCs w:val="0"/>
          <w:iCs/>
          <w:szCs w:val="22"/>
          <w:lang w:val="en-ID"/>
        </w:rPr>
        <w:sectPr w:rsidR="005729AD" w:rsidSect="005729AD">
          <w:type w:val="continuous"/>
          <w:pgSz w:w="11910" w:h="16840"/>
          <w:pgMar w:top="1020" w:right="1275" w:bottom="280" w:left="1275" w:header="1440" w:footer="1092" w:gutter="0"/>
          <w:cols w:space="720"/>
        </w:sectPr>
      </w:pPr>
    </w:p>
    <w:tbl>
      <w:tblPr>
        <w:tblW w:w="82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6"/>
        <w:gridCol w:w="1684"/>
        <w:gridCol w:w="946"/>
        <w:gridCol w:w="1056"/>
      </w:tblGrid>
      <w:tr w:rsidR="005729AD" w:rsidRPr="005729AD" w14:paraId="309139CA" w14:textId="77777777" w:rsidTr="005729AD">
        <w:trPr>
          <w:trHeight w:val="451"/>
          <w:jc w:val="center"/>
        </w:trPr>
        <w:tc>
          <w:tcPr>
            <w:tcW w:w="4536" w:type="dxa"/>
            <w:shd w:val="clear" w:color="auto" w:fill="B8CCE4"/>
            <w:vAlign w:val="center"/>
            <w:hideMark/>
          </w:tcPr>
          <w:p w14:paraId="5B25DEB3"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t>Variable</w:t>
            </w:r>
          </w:p>
        </w:tc>
        <w:tc>
          <w:tcPr>
            <w:tcW w:w="1684" w:type="dxa"/>
            <w:shd w:val="clear" w:color="auto" w:fill="B8CCE4"/>
            <w:vAlign w:val="center"/>
            <w:hideMark/>
          </w:tcPr>
          <w:p w14:paraId="56DD648C" w14:textId="77777777" w:rsidR="005729AD" w:rsidRPr="005729AD" w:rsidRDefault="005729AD" w:rsidP="005729AD">
            <w:pPr>
              <w:widowControl/>
              <w:autoSpaceDE/>
              <w:autoSpaceDN/>
              <w:spacing w:line="276" w:lineRule="auto"/>
              <w:jc w:val="center"/>
              <w:rPr>
                <w:rFonts w:ascii="Arial" w:eastAsia="Times New Roman" w:hAnsi="Arial" w:cs="Arial"/>
                <w:b/>
                <w:bCs/>
                <w:i/>
                <w:iCs/>
                <w:color w:val="000000"/>
                <w:sz w:val="20"/>
                <w:szCs w:val="20"/>
                <w:lang w:val="en-ID" w:eastAsia="zh-TW"/>
              </w:rPr>
            </w:pPr>
            <w:r w:rsidRPr="005729AD">
              <w:rPr>
                <w:rFonts w:ascii="Arial" w:eastAsia="Times New Roman" w:hAnsi="Arial" w:cs="Arial"/>
                <w:b/>
                <w:bCs/>
                <w:i/>
                <w:iCs/>
                <w:color w:val="000000"/>
                <w:sz w:val="20"/>
                <w:szCs w:val="20"/>
                <w:lang w:eastAsia="zh-TW"/>
              </w:rPr>
              <w:t>Cronbach Alpha</w:t>
            </w:r>
          </w:p>
        </w:tc>
        <w:tc>
          <w:tcPr>
            <w:tcW w:w="946" w:type="dxa"/>
            <w:shd w:val="clear" w:color="auto" w:fill="B8CCE4"/>
            <w:vAlign w:val="center"/>
            <w:hideMark/>
          </w:tcPr>
          <w:p w14:paraId="066741CE"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t>r Table</w:t>
            </w:r>
          </w:p>
        </w:tc>
        <w:tc>
          <w:tcPr>
            <w:tcW w:w="1056" w:type="dxa"/>
            <w:shd w:val="clear" w:color="auto" w:fill="B8CCE4"/>
            <w:vAlign w:val="center"/>
            <w:hideMark/>
          </w:tcPr>
          <w:p w14:paraId="42542160" w14:textId="77777777" w:rsidR="005729AD" w:rsidRPr="005729AD" w:rsidRDefault="005729AD" w:rsidP="005729AD">
            <w:pPr>
              <w:widowControl/>
              <w:autoSpaceDE/>
              <w:autoSpaceDN/>
              <w:spacing w:line="276" w:lineRule="auto"/>
              <w:jc w:val="center"/>
              <w:rPr>
                <w:rFonts w:ascii="Arial" w:eastAsia="Times New Roman" w:hAnsi="Arial" w:cs="Arial"/>
                <w:b/>
                <w:bCs/>
                <w:color w:val="000000"/>
                <w:sz w:val="20"/>
                <w:szCs w:val="20"/>
                <w:lang w:val="en-ID" w:eastAsia="zh-TW"/>
              </w:rPr>
            </w:pPr>
            <w:r w:rsidRPr="005729AD">
              <w:rPr>
                <w:rFonts w:ascii="Arial" w:eastAsia="Times New Roman" w:hAnsi="Arial" w:cs="Arial"/>
                <w:b/>
                <w:bCs/>
                <w:color w:val="000000"/>
                <w:sz w:val="20"/>
                <w:szCs w:val="20"/>
                <w:lang w:eastAsia="zh-TW"/>
              </w:rPr>
              <w:t>Criterion</w:t>
            </w:r>
          </w:p>
        </w:tc>
      </w:tr>
      <w:tr w:rsidR="005729AD" w:rsidRPr="005729AD" w14:paraId="73F90A54" w14:textId="77777777" w:rsidTr="005729AD">
        <w:trPr>
          <w:trHeight w:val="217"/>
          <w:jc w:val="center"/>
        </w:trPr>
        <w:tc>
          <w:tcPr>
            <w:tcW w:w="4536" w:type="dxa"/>
            <w:vAlign w:val="center"/>
            <w:hideMark/>
          </w:tcPr>
          <w:p w14:paraId="4E62D306"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Ung Teaching Program</w:t>
            </w:r>
          </w:p>
        </w:tc>
        <w:tc>
          <w:tcPr>
            <w:tcW w:w="1684" w:type="dxa"/>
            <w:vAlign w:val="center"/>
            <w:hideMark/>
          </w:tcPr>
          <w:p w14:paraId="40466273"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0,705</w:t>
            </w:r>
          </w:p>
        </w:tc>
        <w:tc>
          <w:tcPr>
            <w:tcW w:w="946" w:type="dxa"/>
            <w:vMerge w:val="restart"/>
            <w:vAlign w:val="center"/>
            <w:hideMark/>
          </w:tcPr>
          <w:p w14:paraId="673BA460"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0,600</w:t>
            </w:r>
          </w:p>
        </w:tc>
        <w:tc>
          <w:tcPr>
            <w:tcW w:w="1056" w:type="dxa"/>
            <w:vMerge w:val="restart"/>
            <w:vAlign w:val="center"/>
            <w:hideMark/>
          </w:tcPr>
          <w:p w14:paraId="761DE577"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Reliable</w:t>
            </w:r>
          </w:p>
        </w:tc>
      </w:tr>
      <w:tr w:rsidR="005729AD" w:rsidRPr="005729AD" w14:paraId="68C52C79" w14:textId="77777777" w:rsidTr="005729AD">
        <w:trPr>
          <w:trHeight w:val="200"/>
          <w:jc w:val="center"/>
        </w:trPr>
        <w:tc>
          <w:tcPr>
            <w:tcW w:w="4536" w:type="dxa"/>
            <w:vAlign w:val="center"/>
            <w:hideMark/>
          </w:tcPr>
          <w:p w14:paraId="340E1B59"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Student Competencies</w:t>
            </w:r>
          </w:p>
        </w:tc>
        <w:tc>
          <w:tcPr>
            <w:tcW w:w="1684" w:type="dxa"/>
            <w:vAlign w:val="center"/>
            <w:hideMark/>
          </w:tcPr>
          <w:p w14:paraId="1C3BEF4A"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0,707</w:t>
            </w:r>
          </w:p>
        </w:tc>
        <w:tc>
          <w:tcPr>
            <w:tcW w:w="946" w:type="dxa"/>
            <w:vMerge/>
            <w:vAlign w:val="center"/>
            <w:hideMark/>
          </w:tcPr>
          <w:p w14:paraId="4257A813"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hideMark/>
          </w:tcPr>
          <w:p w14:paraId="37D7B19A"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r w:rsidR="005729AD" w:rsidRPr="005729AD" w14:paraId="08FDE5BE" w14:textId="77777777" w:rsidTr="005729AD">
        <w:trPr>
          <w:trHeight w:val="200"/>
          <w:jc w:val="center"/>
        </w:trPr>
        <w:tc>
          <w:tcPr>
            <w:tcW w:w="4536" w:type="dxa"/>
            <w:vAlign w:val="center"/>
          </w:tcPr>
          <w:p w14:paraId="6F47FB64"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Lecturer Support</w:t>
            </w:r>
          </w:p>
        </w:tc>
        <w:tc>
          <w:tcPr>
            <w:tcW w:w="1684" w:type="dxa"/>
            <w:vAlign w:val="center"/>
          </w:tcPr>
          <w:p w14:paraId="37841893"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0,723</w:t>
            </w:r>
          </w:p>
        </w:tc>
        <w:tc>
          <w:tcPr>
            <w:tcW w:w="946" w:type="dxa"/>
            <w:vMerge/>
            <w:vAlign w:val="center"/>
          </w:tcPr>
          <w:p w14:paraId="61AF92F2"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tcPr>
          <w:p w14:paraId="27A53C0F"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r w:rsidR="005729AD" w:rsidRPr="005729AD" w14:paraId="7982E3B0" w14:textId="77777777" w:rsidTr="005729AD">
        <w:trPr>
          <w:trHeight w:val="200"/>
          <w:jc w:val="center"/>
        </w:trPr>
        <w:tc>
          <w:tcPr>
            <w:tcW w:w="4536" w:type="dxa"/>
            <w:vAlign w:val="center"/>
          </w:tcPr>
          <w:p w14:paraId="0F6358C8" w14:textId="77777777" w:rsidR="005729AD" w:rsidRPr="005729AD" w:rsidRDefault="005729AD" w:rsidP="005729AD">
            <w:pPr>
              <w:widowControl/>
              <w:autoSpaceDE/>
              <w:autoSpaceDN/>
              <w:spacing w:line="276" w:lineRule="auto"/>
              <w:jc w:val="both"/>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Improving Student Academic Achievement</w:t>
            </w:r>
          </w:p>
        </w:tc>
        <w:tc>
          <w:tcPr>
            <w:tcW w:w="1684" w:type="dxa"/>
            <w:vAlign w:val="center"/>
          </w:tcPr>
          <w:p w14:paraId="7151B151" w14:textId="77777777" w:rsidR="005729AD" w:rsidRPr="005729AD" w:rsidRDefault="005729AD" w:rsidP="005729AD">
            <w:pPr>
              <w:widowControl/>
              <w:autoSpaceDE/>
              <w:autoSpaceDN/>
              <w:spacing w:line="276" w:lineRule="auto"/>
              <w:jc w:val="center"/>
              <w:rPr>
                <w:rFonts w:ascii="Arial" w:eastAsia="Times New Roman" w:hAnsi="Arial" w:cs="Arial"/>
                <w:color w:val="000000"/>
                <w:sz w:val="20"/>
                <w:szCs w:val="20"/>
                <w:lang w:val="en-ID" w:eastAsia="zh-TW"/>
              </w:rPr>
            </w:pPr>
            <w:r w:rsidRPr="005729AD">
              <w:rPr>
                <w:rFonts w:ascii="Arial" w:eastAsia="Times New Roman" w:hAnsi="Arial" w:cs="Arial"/>
                <w:color w:val="000000"/>
                <w:sz w:val="20"/>
                <w:szCs w:val="20"/>
                <w:lang w:eastAsia="zh-TW"/>
              </w:rPr>
              <w:t>0,686</w:t>
            </w:r>
          </w:p>
        </w:tc>
        <w:tc>
          <w:tcPr>
            <w:tcW w:w="946" w:type="dxa"/>
            <w:vMerge/>
            <w:vAlign w:val="center"/>
          </w:tcPr>
          <w:p w14:paraId="660C6743"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c>
          <w:tcPr>
            <w:tcW w:w="1056" w:type="dxa"/>
            <w:vMerge/>
            <w:vAlign w:val="center"/>
          </w:tcPr>
          <w:p w14:paraId="04E2527B" w14:textId="77777777" w:rsidR="005729AD" w:rsidRPr="005729AD" w:rsidRDefault="005729AD" w:rsidP="005729AD">
            <w:pPr>
              <w:widowControl/>
              <w:autoSpaceDE/>
              <w:autoSpaceDN/>
              <w:spacing w:line="276" w:lineRule="auto"/>
              <w:rPr>
                <w:rFonts w:ascii="Arial" w:eastAsia="Times New Roman" w:hAnsi="Arial" w:cs="Arial"/>
                <w:color w:val="000000"/>
                <w:sz w:val="20"/>
                <w:szCs w:val="20"/>
                <w:lang w:val="en-ID" w:eastAsia="zh-TW"/>
              </w:rPr>
            </w:pPr>
          </w:p>
        </w:tc>
      </w:tr>
    </w:tbl>
    <w:p w14:paraId="12DACD7F" w14:textId="77777777" w:rsidR="0052186F" w:rsidRDefault="000163A6" w:rsidP="00E73164">
      <w:pPr>
        <w:jc w:val="center"/>
        <w:rPr>
          <w:rFonts w:ascii="Arial" w:hAnsi="Arial" w:cs="Arial"/>
          <w:i/>
          <w:iCs/>
          <w:sz w:val="18"/>
          <w:szCs w:val="18"/>
        </w:rPr>
      </w:pPr>
      <w:r w:rsidRPr="000729F1">
        <w:rPr>
          <w:rFonts w:ascii="Arial" w:hAnsi="Arial" w:cs="Arial"/>
          <w:i/>
          <w:iCs/>
          <w:sz w:val="18"/>
          <w:szCs w:val="18"/>
        </w:rPr>
        <w:t xml:space="preserve">Note: The Cronbach Alpha value for all study variables is greater than the r-table (0.600), </w:t>
      </w:r>
    </w:p>
    <w:p w14:paraId="1D79E62F" w14:textId="12A65A17" w:rsidR="000163A6" w:rsidRPr="000729F1" w:rsidRDefault="000163A6" w:rsidP="00E73164">
      <w:pPr>
        <w:jc w:val="center"/>
        <w:rPr>
          <w:rFonts w:ascii="Arial" w:eastAsia="Times New Roman" w:hAnsi="Arial" w:cs="Arial"/>
          <w:i/>
          <w:iCs/>
          <w:sz w:val="20"/>
          <w:szCs w:val="20"/>
          <w:lang w:val="id"/>
        </w:rPr>
      </w:pPr>
      <w:r w:rsidRPr="000729F1">
        <w:rPr>
          <w:rFonts w:ascii="Arial" w:hAnsi="Arial" w:cs="Arial"/>
          <w:i/>
          <w:iCs/>
          <w:sz w:val="18"/>
          <w:szCs w:val="18"/>
        </w:rPr>
        <w:t xml:space="preserve">So that all instruments are declared reliable. </w:t>
      </w:r>
    </w:p>
    <w:p w14:paraId="0A8F20A4" w14:textId="77777777" w:rsidR="00C83478" w:rsidRDefault="00C83478" w:rsidP="00A47484">
      <w:pPr>
        <w:spacing w:line="276" w:lineRule="auto"/>
        <w:jc w:val="center"/>
        <w:rPr>
          <w:rFonts w:ascii="Times New Roman" w:eastAsia="Times New Roman" w:hAnsi="Times New Roman" w:cs="Times New Roman"/>
          <w:sz w:val="24"/>
          <w:szCs w:val="24"/>
          <w:lang w:val="id"/>
        </w:rPr>
      </w:pPr>
    </w:p>
    <w:p w14:paraId="07E056AB" w14:textId="77777777" w:rsidR="00C83478" w:rsidRDefault="00C83478" w:rsidP="00C83478">
      <w:pPr>
        <w:spacing w:line="276" w:lineRule="auto"/>
        <w:rPr>
          <w:rFonts w:ascii="Times New Roman" w:eastAsia="Times New Roman" w:hAnsi="Times New Roman" w:cs="Times New Roman"/>
          <w:sz w:val="24"/>
          <w:szCs w:val="24"/>
          <w:lang w:val="id"/>
        </w:rPr>
      </w:pPr>
    </w:p>
    <w:p w14:paraId="2FD9D418" w14:textId="6880534B" w:rsidR="005D25CA" w:rsidRPr="00C83478" w:rsidRDefault="00A47484" w:rsidP="00C83478">
      <w:pPr>
        <w:spacing w:line="360" w:lineRule="auto"/>
        <w:jc w:val="center"/>
        <w:rPr>
          <w:rFonts w:ascii="Arial" w:eastAsia="Times New Roman" w:hAnsi="Arial" w:cs="Arial"/>
          <w:b/>
          <w:bCs/>
          <w:sz w:val="20"/>
          <w:szCs w:val="20"/>
          <w:lang w:val="id"/>
        </w:rPr>
      </w:pPr>
      <w:r w:rsidRPr="00C83478">
        <w:rPr>
          <w:rFonts w:ascii="Arial" w:eastAsia="Times New Roman" w:hAnsi="Arial" w:cs="Arial"/>
          <w:b/>
          <w:bCs/>
          <w:sz w:val="20"/>
          <w:szCs w:val="20"/>
        </w:rPr>
        <w:t>Table 3 Normality Test of Dependent Variables</w:t>
      </w:r>
    </w:p>
    <w:tbl>
      <w:tblPr>
        <w:tblW w:w="6163" w:type="dxa"/>
        <w:jc w:val="center"/>
        <w:tblLook w:val="04A0" w:firstRow="1" w:lastRow="0" w:firstColumn="1" w:lastColumn="0" w:noHBand="0" w:noVBand="1"/>
      </w:tblPr>
      <w:tblGrid>
        <w:gridCol w:w="4968"/>
        <w:gridCol w:w="1195"/>
      </w:tblGrid>
      <w:tr w:rsidR="00A47484" w:rsidRPr="00D01AAC" w14:paraId="5918AD7A" w14:textId="77777777" w:rsidTr="00735037">
        <w:trPr>
          <w:trHeight w:val="339"/>
          <w:jc w:val="center"/>
        </w:trPr>
        <w:tc>
          <w:tcPr>
            <w:tcW w:w="6163" w:type="dxa"/>
            <w:gridSpan w:val="2"/>
            <w:tcBorders>
              <w:top w:val="single" w:sz="4" w:space="0" w:color="000000"/>
              <w:bottom w:val="single" w:sz="4" w:space="0" w:color="000000"/>
            </w:tcBorders>
            <w:shd w:val="clear" w:color="auto" w:fill="B8CCE4" w:themeFill="accent1" w:themeFillTint="66"/>
            <w:noWrap/>
            <w:vAlign w:val="center"/>
            <w:hideMark/>
          </w:tcPr>
          <w:p w14:paraId="38275C9C" w14:textId="77777777" w:rsidR="00A47484" w:rsidRPr="00D01AAC" w:rsidRDefault="00A47484" w:rsidP="00A47484">
            <w:pPr>
              <w:jc w:val="center"/>
              <w:rPr>
                <w:rFonts w:ascii="Arial" w:eastAsia="Times New Roman" w:hAnsi="Arial" w:cs="Arial"/>
                <w:b/>
                <w:bCs/>
                <w:color w:val="000000"/>
                <w:sz w:val="18"/>
                <w:szCs w:val="18"/>
                <w:lang w:val="en-ID" w:eastAsia="en-ID"/>
              </w:rPr>
            </w:pPr>
            <w:r w:rsidRPr="00D01AAC">
              <w:rPr>
                <w:rFonts w:ascii="Arial" w:eastAsia="Times New Roman" w:hAnsi="Arial" w:cs="Arial"/>
                <w:b/>
                <w:bCs/>
                <w:color w:val="000000"/>
                <w:sz w:val="18"/>
                <w:szCs w:val="18"/>
                <w:lang w:eastAsia="en-ID"/>
              </w:rPr>
              <w:t>One-Sample Kolmogorov-Smirnov Test</w:t>
            </w:r>
          </w:p>
        </w:tc>
      </w:tr>
      <w:tr w:rsidR="00A47484" w:rsidRPr="00D01AAC" w14:paraId="6A70F704" w14:textId="77777777" w:rsidTr="00735037">
        <w:trPr>
          <w:trHeight w:val="264"/>
          <w:jc w:val="center"/>
        </w:trPr>
        <w:tc>
          <w:tcPr>
            <w:tcW w:w="4968" w:type="dxa"/>
            <w:tcBorders>
              <w:top w:val="nil"/>
              <w:bottom w:val="single" w:sz="4" w:space="0" w:color="000000"/>
            </w:tcBorders>
            <w:noWrap/>
            <w:vAlign w:val="center"/>
            <w:hideMark/>
          </w:tcPr>
          <w:p w14:paraId="22C4153D" w14:textId="77777777" w:rsidR="00A47484" w:rsidRPr="00D01AAC" w:rsidRDefault="00A47484" w:rsidP="008C5D92">
            <w:pPr>
              <w:rPr>
                <w:rFonts w:ascii="Arial" w:eastAsia="Times New Roman" w:hAnsi="Arial" w:cs="Arial"/>
                <w:color w:val="000000"/>
                <w:sz w:val="18"/>
                <w:szCs w:val="18"/>
                <w:lang w:val="en-ID" w:eastAsia="en-ID"/>
              </w:rPr>
            </w:pPr>
            <w:proofErr w:type="spellStart"/>
            <w:r w:rsidRPr="00D01AAC">
              <w:rPr>
                <w:rFonts w:ascii="Arial" w:eastAsia="Times New Roman" w:hAnsi="Arial" w:cs="Arial"/>
                <w:color w:val="000000"/>
                <w:sz w:val="18"/>
                <w:szCs w:val="18"/>
                <w:lang w:eastAsia="en-ID"/>
              </w:rPr>
              <w:t>Kolmogorof</w:t>
            </w:r>
            <w:proofErr w:type="spellEnd"/>
            <w:r w:rsidRPr="00D01AAC">
              <w:rPr>
                <w:rFonts w:ascii="Arial" w:eastAsia="Times New Roman" w:hAnsi="Arial" w:cs="Arial"/>
                <w:color w:val="000000"/>
                <w:sz w:val="18"/>
                <w:szCs w:val="18"/>
                <w:lang w:eastAsia="en-ID"/>
              </w:rPr>
              <w:t>-Smirnov</w:t>
            </w:r>
          </w:p>
        </w:tc>
        <w:tc>
          <w:tcPr>
            <w:tcW w:w="1195" w:type="dxa"/>
            <w:tcBorders>
              <w:top w:val="nil"/>
              <w:bottom w:val="single" w:sz="4" w:space="0" w:color="000000"/>
            </w:tcBorders>
            <w:noWrap/>
            <w:vAlign w:val="center"/>
            <w:hideMark/>
          </w:tcPr>
          <w:p w14:paraId="576F788F" w14:textId="77777777" w:rsidR="00A47484" w:rsidRPr="00D01AAC" w:rsidRDefault="00A47484" w:rsidP="008C5D92">
            <w:pPr>
              <w:jc w:val="right"/>
              <w:rPr>
                <w:rFonts w:ascii="Arial" w:eastAsia="Times New Roman" w:hAnsi="Arial" w:cs="Arial"/>
                <w:color w:val="000000"/>
                <w:sz w:val="18"/>
                <w:szCs w:val="18"/>
                <w:lang w:val="en-ID" w:eastAsia="en-ID"/>
              </w:rPr>
            </w:pPr>
            <w:r w:rsidRPr="00D01AAC">
              <w:rPr>
                <w:rFonts w:ascii="Arial" w:eastAsia="Times New Roman" w:hAnsi="Arial" w:cs="Arial"/>
                <w:color w:val="000000"/>
                <w:sz w:val="18"/>
                <w:szCs w:val="18"/>
                <w:lang w:eastAsia="en-ID"/>
              </w:rPr>
              <w:t>1.193</w:t>
            </w:r>
          </w:p>
        </w:tc>
      </w:tr>
      <w:tr w:rsidR="00A47484" w:rsidRPr="00D01AAC" w14:paraId="031E8968" w14:textId="77777777" w:rsidTr="00735037">
        <w:trPr>
          <w:trHeight w:val="264"/>
          <w:jc w:val="center"/>
        </w:trPr>
        <w:tc>
          <w:tcPr>
            <w:tcW w:w="4968" w:type="dxa"/>
            <w:tcBorders>
              <w:top w:val="nil"/>
              <w:bottom w:val="single" w:sz="4" w:space="0" w:color="000000"/>
            </w:tcBorders>
            <w:noWrap/>
            <w:vAlign w:val="center"/>
          </w:tcPr>
          <w:p w14:paraId="0AC131F8" w14:textId="77777777" w:rsidR="00A47484" w:rsidRPr="00D01AAC" w:rsidRDefault="00A47484" w:rsidP="008C5D92">
            <w:pPr>
              <w:rPr>
                <w:rFonts w:ascii="Arial" w:eastAsia="Times New Roman" w:hAnsi="Arial" w:cs="Arial"/>
                <w:color w:val="000000"/>
                <w:sz w:val="18"/>
                <w:szCs w:val="18"/>
                <w:lang w:val="id-ID" w:eastAsia="en-ID"/>
              </w:rPr>
            </w:pPr>
            <w:r w:rsidRPr="00D01AAC">
              <w:rPr>
                <w:rFonts w:ascii="Arial" w:eastAsia="Times New Roman" w:hAnsi="Arial" w:cs="Arial"/>
                <w:color w:val="000000"/>
                <w:sz w:val="18"/>
                <w:szCs w:val="18"/>
                <w:lang w:eastAsia="en-ID"/>
              </w:rPr>
              <w:t>Test Statistic</w:t>
            </w:r>
          </w:p>
        </w:tc>
        <w:tc>
          <w:tcPr>
            <w:tcW w:w="1195" w:type="dxa"/>
            <w:tcBorders>
              <w:top w:val="single" w:sz="4" w:space="0" w:color="000000"/>
              <w:bottom w:val="single" w:sz="4" w:space="0" w:color="000000"/>
            </w:tcBorders>
            <w:noWrap/>
            <w:vAlign w:val="center"/>
          </w:tcPr>
          <w:p w14:paraId="30A69E95" w14:textId="77777777" w:rsidR="00A47484" w:rsidRPr="00D01AAC" w:rsidRDefault="00A47484" w:rsidP="008C5D92">
            <w:pPr>
              <w:jc w:val="right"/>
              <w:rPr>
                <w:rFonts w:ascii="Arial" w:eastAsia="Times New Roman" w:hAnsi="Arial" w:cs="Arial"/>
                <w:color w:val="000000"/>
                <w:sz w:val="18"/>
                <w:szCs w:val="18"/>
                <w:lang w:val="en-ID" w:eastAsia="en-ID"/>
              </w:rPr>
            </w:pPr>
            <w:r w:rsidRPr="00D01AAC">
              <w:rPr>
                <w:rFonts w:ascii="Arial" w:eastAsia="Times New Roman" w:hAnsi="Arial" w:cs="Arial"/>
                <w:color w:val="000000"/>
                <w:sz w:val="18"/>
                <w:szCs w:val="18"/>
                <w:lang w:eastAsia="en-ID"/>
              </w:rPr>
              <w:t>0.895</w:t>
            </w:r>
          </w:p>
        </w:tc>
      </w:tr>
    </w:tbl>
    <w:p w14:paraId="69543CA3" w14:textId="77777777" w:rsidR="005D25CA" w:rsidRPr="00A47484" w:rsidRDefault="005D25CA" w:rsidP="005729AD">
      <w:pPr>
        <w:pStyle w:val="Heading3"/>
        <w:ind w:left="0"/>
        <w:jc w:val="left"/>
        <w:rPr>
          <w:i/>
          <w:lang w:val="en-ID"/>
        </w:rPr>
        <w:sectPr w:rsidR="005D25CA" w:rsidRPr="00A47484" w:rsidSect="005729AD">
          <w:type w:val="continuous"/>
          <w:pgSz w:w="11910" w:h="16840"/>
          <w:pgMar w:top="1020" w:right="1275" w:bottom="280" w:left="1275" w:header="1440" w:footer="1092" w:gutter="0"/>
          <w:cols w:space="720"/>
        </w:sectPr>
      </w:pPr>
    </w:p>
    <w:p w14:paraId="2A770383" w14:textId="32CE6FBD" w:rsidR="0052186F" w:rsidRDefault="00C83478" w:rsidP="0052186F">
      <w:pPr>
        <w:pStyle w:val="BodyText"/>
        <w:jc w:val="center"/>
        <w:rPr>
          <w:rFonts w:ascii="Arial" w:hAnsi="Arial" w:cs="Arial"/>
          <w:i/>
        </w:rPr>
      </w:pPr>
      <w:r w:rsidRPr="00002312">
        <w:rPr>
          <w:rFonts w:ascii="Arial" w:hAnsi="Arial" w:cs="Arial"/>
          <w:i/>
        </w:rPr>
        <w:t>Note: The results of the Kolmogorov-Smirnov test show that the distribution of the data</w:t>
      </w:r>
    </w:p>
    <w:p w14:paraId="19BE2F1C" w14:textId="2AC03326" w:rsidR="00C83478" w:rsidRPr="00002312" w:rsidRDefault="00C83478" w:rsidP="0052186F">
      <w:pPr>
        <w:pStyle w:val="BodyText"/>
        <w:jc w:val="center"/>
        <w:rPr>
          <w:rFonts w:ascii="Arial" w:hAnsi="Arial" w:cs="Arial"/>
          <w:i/>
        </w:rPr>
      </w:pPr>
      <w:r w:rsidRPr="00002312">
        <w:rPr>
          <w:rFonts w:ascii="Arial" w:hAnsi="Arial" w:cs="Arial"/>
          <w:i/>
        </w:rPr>
        <w:t>Dependent variables are in the normal category.</w:t>
      </w:r>
    </w:p>
    <w:p w14:paraId="17C21D2C" w14:textId="5198110E" w:rsidR="005D25CA" w:rsidRPr="00A47484" w:rsidRDefault="005D25CA" w:rsidP="0052186F">
      <w:pPr>
        <w:rPr>
          <w:rFonts w:ascii="Arial" w:hAnsi="Arial" w:cs="Arial"/>
          <w:i/>
          <w:sz w:val="20"/>
          <w:szCs w:val="20"/>
        </w:rPr>
        <w:sectPr w:rsidR="005D25CA" w:rsidRPr="00A47484" w:rsidSect="005729AD">
          <w:type w:val="continuous"/>
          <w:pgSz w:w="11910" w:h="16840"/>
          <w:pgMar w:top="1020" w:right="1275" w:bottom="280" w:left="1275" w:header="1440" w:footer="1092" w:gutter="0"/>
          <w:cols w:space="720"/>
        </w:sectPr>
      </w:pPr>
    </w:p>
    <w:p w14:paraId="58A558CC" w14:textId="77777777" w:rsidR="00C83478" w:rsidRPr="00002312" w:rsidRDefault="00C83478" w:rsidP="00C83478">
      <w:pPr>
        <w:pStyle w:val="BodyText"/>
        <w:spacing w:before="43"/>
        <w:rPr>
          <w:rFonts w:ascii="Arial" w:hAnsi="Arial" w:cs="Arial"/>
          <w:i/>
          <w:vanish/>
        </w:rPr>
      </w:pPr>
      <w:r w:rsidRPr="00002312">
        <w:rPr>
          <w:rFonts w:ascii="Arial" w:hAnsi="Arial" w:cs="Arial"/>
          <w:i/>
          <w:vanish/>
        </w:rPr>
        <w:t>Top of Form</w:t>
      </w:r>
    </w:p>
    <w:p w14:paraId="5A4C775B" w14:textId="77777777" w:rsidR="00C83478" w:rsidRPr="00002312" w:rsidRDefault="00C83478" w:rsidP="00C83478">
      <w:pPr>
        <w:pStyle w:val="BodyText"/>
        <w:spacing w:before="43"/>
        <w:rPr>
          <w:rFonts w:ascii="Arial" w:hAnsi="Arial" w:cs="Arial"/>
          <w:i/>
          <w:vanish/>
        </w:rPr>
      </w:pPr>
      <w:r w:rsidRPr="00002312">
        <w:rPr>
          <w:rFonts w:ascii="Arial" w:hAnsi="Arial" w:cs="Arial"/>
          <w:i/>
          <w:vanish/>
        </w:rPr>
        <w:t>Bottom of Form</w:t>
      </w:r>
    </w:p>
    <w:p w14:paraId="428BB174" w14:textId="77777777" w:rsidR="00C83478" w:rsidRPr="00A47484" w:rsidRDefault="00C83478" w:rsidP="00C83478">
      <w:pPr>
        <w:pStyle w:val="BodyText"/>
        <w:rPr>
          <w:rFonts w:ascii="Arial" w:hAnsi="Arial" w:cs="Arial"/>
          <w:i/>
        </w:rPr>
      </w:pPr>
    </w:p>
    <w:p w14:paraId="22C0B14C" w14:textId="77777777" w:rsidR="001E3135" w:rsidRDefault="001E3135">
      <w:pPr>
        <w:jc w:val="center"/>
        <w:rPr>
          <w:rFonts w:ascii="Arial" w:hAnsi="Arial" w:cs="Arial"/>
          <w:i/>
          <w:sz w:val="20"/>
          <w:szCs w:val="20"/>
        </w:rPr>
      </w:pPr>
    </w:p>
    <w:p w14:paraId="555E62CF" w14:textId="77777777" w:rsidR="00C83478" w:rsidRPr="00C83478" w:rsidRDefault="00C83478" w:rsidP="00C83478">
      <w:pPr>
        <w:tabs>
          <w:tab w:val="left" w:pos="9214"/>
        </w:tabs>
        <w:spacing w:before="2" w:line="360" w:lineRule="auto"/>
        <w:jc w:val="center"/>
        <w:rPr>
          <w:rFonts w:ascii="Arial" w:eastAsia="Times New Roman" w:hAnsi="Arial" w:cs="Arial"/>
          <w:b/>
          <w:sz w:val="20"/>
          <w:szCs w:val="20"/>
          <w:lang w:val="en-ID"/>
        </w:rPr>
      </w:pPr>
      <w:r w:rsidRPr="00C83478">
        <w:rPr>
          <w:rFonts w:ascii="Arial" w:eastAsia="Times New Roman" w:hAnsi="Arial" w:cs="Arial"/>
          <w:b/>
          <w:sz w:val="20"/>
          <w:szCs w:val="20"/>
        </w:rPr>
        <w:t>Table 4 Multicollinearity Test Results</w:t>
      </w:r>
    </w:p>
    <w:tbl>
      <w:tblPr>
        <w:tblW w:w="7200" w:type="dxa"/>
        <w:jc w:val="center"/>
        <w:tblLook w:val="04A0" w:firstRow="1" w:lastRow="0" w:firstColumn="1" w:lastColumn="0" w:noHBand="0" w:noVBand="1"/>
      </w:tblPr>
      <w:tblGrid>
        <w:gridCol w:w="4355"/>
        <w:gridCol w:w="1536"/>
        <w:gridCol w:w="1309"/>
      </w:tblGrid>
      <w:tr w:rsidR="00C83478" w:rsidRPr="00D01AAC" w14:paraId="54925801" w14:textId="77777777" w:rsidTr="002A401F">
        <w:trPr>
          <w:trHeight w:val="129"/>
          <w:jc w:val="center"/>
        </w:trPr>
        <w:tc>
          <w:tcPr>
            <w:tcW w:w="7200" w:type="dxa"/>
            <w:gridSpan w:val="3"/>
            <w:tcBorders>
              <w:top w:val="single" w:sz="8" w:space="0" w:color="000000"/>
              <w:bottom w:val="single" w:sz="8" w:space="0" w:color="000000"/>
            </w:tcBorders>
            <w:shd w:val="clear" w:color="auto" w:fill="B8CCE4" w:themeFill="accent1" w:themeFillTint="66"/>
            <w:vAlign w:val="center"/>
            <w:hideMark/>
          </w:tcPr>
          <w:p w14:paraId="210193DD" w14:textId="77777777" w:rsidR="00C83478" w:rsidRPr="00D01AAC" w:rsidRDefault="00C83478" w:rsidP="002A401F">
            <w:pPr>
              <w:jc w:val="center"/>
              <w:rPr>
                <w:rFonts w:ascii="Arial" w:eastAsia="Times New Roman" w:hAnsi="Arial" w:cs="Arial"/>
                <w:b/>
                <w:bCs/>
                <w:color w:val="000000"/>
                <w:sz w:val="18"/>
                <w:szCs w:val="18"/>
                <w:lang w:val="en-ID" w:eastAsia="zh-TW"/>
              </w:rPr>
            </w:pPr>
            <w:r w:rsidRPr="00D01AAC">
              <w:rPr>
                <w:rFonts w:ascii="Arial" w:eastAsia="Times New Roman" w:hAnsi="Arial" w:cs="Arial"/>
                <w:b/>
                <w:bCs/>
                <w:color w:val="000000"/>
                <w:sz w:val="18"/>
                <w:szCs w:val="18"/>
                <w:lang w:eastAsia="en-ID"/>
              </w:rPr>
              <w:t>Coefficients</w:t>
            </w:r>
          </w:p>
        </w:tc>
      </w:tr>
      <w:tr w:rsidR="00C83478" w:rsidRPr="00D01AAC" w14:paraId="056853F7" w14:textId="77777777" w:rsidTr="002A401F">
        <w:trPr>
          <w:trHeight w:val="247"/>
          <w:jc w:val="center"/>
        </w:trPr>
        <w:tc>
          <w:tcPr>
            <w:tcW w:w="4355" w:type="dxa"/>
            <w:vMerge w:val="restart"/>
            <w:tcBorders>
              <w:top w:val="single" w:sz="8" w:space="0" w:color="000000"/>
              <w:bottom w:val="single" w:sz="8" w:space="0" w:color="000000"/>
            </w:tcBorders>
            <w:shd w:val="clear" w:color="auto" w:fill="B8CCE4" w:themeFill="accent1" w:themeFillTint="66"/>
            <w:vAlign w:val="center"/>
            <w:hideMark/>
          </w:tcPr>
          <w:p w14:paraId="0D470C96"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Type</w:t>
            </w:r>
          </w:p>
        </w:tc>
        <w:tc>
          <w:tcPr>
            <w:tcW w:w="2845" w:type="dxa"/>
            <w:gridSpan w:val="2"/>
            <w:tcBorders>
              <w:top w:val="single" w:sz="8" w:space="0" w:color="000000"/>
              <w:bottom w:val="single" w:sz="8" w:space="0" w:color="000000"/>
            </w:tcBorders>
            <w:shd w:val="clear" w:color="auto" w:fill="B8CCE4" w:themeFill="accent1" w:themeFillTint="66"/>
            <w:vAlign w:val="center"/>
            <w:hideMark/>
          </w:tcPr>
          <w:p w14:paraId="79BA9162"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Collinearity Statistics</w:t>
            </w:r>
          </w:p>
        </w:tc>
      </w:tr>
      <w:tr w:rsidR="00C83478" w:rsidRPr="00D01AAC" w14:paraId="4DC7FF8A" w14:textId="77777777" w:rsidTr="002A401F">
        <w:trPr>
          <w:trHeight w:val="253"/>
          <w:jc w:val="center"/>
        </w:trPr>
        <w:tc>
          <w:tcPr>
            <w:tcW w:w="4355" w:type="dxa"/>
            <w:vMerge/>
            <w:tcBorders>
              <w:top w:val="single" w:sz="8" w:space="0" w:color="000000"/>
              <w:bottom w:val="single" w:sz="8" w:space="0" w:color="000000"/>
            </w:tcBorders>
            <w:shd w:val="clear" w:color="auto" w:fill="B8CCE4" w:themeFill="accent1" w:themeFillTint="66"/>
            <w:vAlign w:val="center"/>
            <w:hideMark/>
          </w:tcPr>
          <w:p w14:paraId="0E69EBD9" w14:textId="77777777" w:rsidR="00C83478" w:rsidRPr="00D01AAC" w:rsidRDefault="00C83478" w:rsidP="002A401F">
            <w:pPr>
              <w:rPr>
                <w:rFonts w:ascii="Arial" w:eastAsia="Times New Roman" w:hAnsi="Arial" w:cs="Arial"/>
                <w:color w:val="000000"/>
                <w:sz w:val="18"/>
                <w:szCs w:val="18"/>
                <w:lang w:val="en-ID" w:eastAsia="zh-TW"/>
              </w:rPr>
            </w:pPr>
          </w:p>
        </w:tc>
        <w:tc>
          <w:tcPr>
            <w:tcW w:w="1536" w:type="dxa"/>
            <w:tcBorders>
              <w:top w:val="nil"/>
              <w:bottom w:val="single" w:sz="8" w:space="0" w:color="000000"/>
            </w:tcBorders>
            <w:shd w:val="clear" w:color="auto" w:fill="B8CCE4" w:themeFill="accent1" w:themeFillTint="66"/>
            <w:vAlign w:val="center"/>
            <w:hideMark/>
          </w:tcPr>
          <w:p w14:paraId="10899164"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Tolerance</w:t>
            </w:r>
          </w:p>
        </w:tc>
        <w:tc>
          <w:tcPr>
            <w:tcW w:w="1309" w:type="dxa"/>
            <w:tcBorders>
              <w:top w:val="nil"/>
              <w:bottom w:val="single" w:sz="8" w:space="0" w:color="000000"/>
            </w:tcBorders>
            <w:shd w:val="clear" w:color="auto" w:fill="B8CCE4" w:themeFill="accent1" w:themeFillTint="66"/>
            <w:vAlign w:val="center"/>
            <w:hideMark/>
          </w:tcPr>
          <w:p w14:paraId="089B6D97"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VIVID</w:t>
            </w:r>
          </w:p>
        </w:tc>
      </w:tr>
      <w:tr w:rsidR="00C83478" w:rsidRPr="00D01AAC" w14:paraId="1309AB15" w14:textId="77777777" w:rsidTr="002A401F">
        <w:trPr>
          <w:trHeight w:val="253"/>
          <w:jc w:val="center"/>
        </w:trPr>
        <w:tc>
          <w:tcPr>
            <w:tcW w:w="4355" w:type="dxa"/>
            <w:vMerge w:val="restart"/>
            <w:tcBorders>
              <w:top w:val="nil"/>
            </w:tcBorders>
            <w:vAlign w:val="center"/>
            <w:hideMark/>
          </w:tcPr>
          <w:p w14:paraId="0CA32821"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1 (Constant)</w:t>
            </w:r>
          </w:p>
          <w:p w14:paraId="6A47290A"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UNG Teaching Program</w:t>
            </w:r>
          </w:p>
          <w:p w14:paraId="46FE6788"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Student Competencies</w:t>
            </w:r>
          </w:p>
        </w:tc>
        <w:tc>
          <w:tcPr>
            <w:tcW w:w="1536" w:type="dxa"/>
            <w:tcBorders>
              <w:top w:val="nil"/>
              <w:bottom w:val="single" w:sz="8" w:space="0" w:color="000000"/>
            </w:tcBorders>
            <w:vAlign w:val="center"/>
            <w:hideMark/>
          </w:tcPr>
          <w:p w14:paraId="28D6B2C3"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 </w:t>
            </w:r>
          </w:p>
        </w:tc>
        <w:tc>
          <w:tcPr>
            <w:tcW w:w="1309" w:type="dxa"/>
            <w:tcBorders>
              <w:top w:val="single" w:sz="8" w:space="0" w:color="000000"/>
              <w:bottom w:val="single" w:sz="8" w:space="0" w:color="000000"/>
            </w:tcBorders>
            <w:vAlign w:val="center"/>
            <w:hideMark/>
          </w:tcPr>
          <w:p w14:paraId="4F949AF6" w14:textId="77777777" w:rsidR="00C83478" w:rsidRPr="00D01AAC" w:rsidRDefault="00C83478" w:rsidP="002A401F">
            <w:pP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en-ID"/>
              </w:rPr>
              <w:t> </w:t>
            </w:r>
          </w:p>
        </w:tc>
      </w:tr>
      <w:tr w:rsidR="00C83478" w:rsidRPr="00D01AAC" w14:paraId="6D268E02" w14:textId="77777777" w:rsidTr="002A401F">
        <w:trPr>
          <w:trHeight w:val="253"/>
          <w:jc w:val="center"/>
        </w:trPr>
        <w:tc>
          <w:tcPr>
            <w:tcW w:w="4355" w:type="dxa"/>
            <w:vMerge/>
            <w:vAlign w:val="center"/>
            <w:hideMark/>
          </w:tcPr>
          <w:p w14:paraId="74F504B1" w14:textId="77777777" w:rsidR="00C83478" w:rsidRPr="00D01AAC" w:rsidRDefault="00C83478" w:rsidP="002A401F">
            <w:pPr>
              <w:rPr>
                <w:rFonts w:ascii="Arial" w:eastAsia="Times New Roman" w:hAnsi="Arial" w:cs="Arial"/>
                <w:i/>
                <w:iCs/>
                <w:color w:val="000000"/>
                <w:sz w:val="18"/>
                <w:szCs w:val="18"/>
                <w:lang w:val="en-ID" w:eastAsia="zh-TW"/>
              </w:rPr>
            </w:pPr>
          </w:p>
        </w:tc>
        <w:tc>
          <w:tcPr>
            <w:tcW w:w="1536" w:type="dxa"/>
            <w:tcBorders>
              <w:top w:val="nil"/>
              <w:bottom w:val="single" w:sz="8" w:space="0" w:color="000000"/>
            </w:tcBorders>
            <w:vAlign w:val="center"/>
            <w:hideMark/>
          </w:tcPr>
          <w:p w14:paraId="76C1DFC0"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.467</w:t>
            </w:r>
          </w:p>
        </w:tc>
        <w:tc>
          <w:tcPr>
            <w:tcW w:w="1309" w:type="dxa"/>
            <w:tcBorders>
              <w:top w:val="single" w:sz="8" w:space="0" w:color="000000"/>
              <w:bottom w:val="single" w:sz="8" w:space="0" w:color="000000"/>
            </w:tcBorders>
            <w:vAlign w:val="center"/>
            <w:hideMark/>
          </w:tcPr>
          <w:p w14:paraId="06B1C6DC"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2.141</w:t>
            </w:r>
          </w:p>
        </w:tc>
      </w:tr>
      <w:tr w:rsidR="00C83478" w:rsidRPr="00D01AAC" w14:paraId="215F689D" w14:textId="77777777" w:rsidTr="002A401F">
        <w:trPr>
          <w:trHeight w:val="253"/>
          <w:jc w:val="center"/>
        </w:trPr>
        <w:tc>
          <w:tcPr>
            <w:tcW w:w="4355" w:type="dxa"/>
            <w:vMerge/>
            <w:tcBorders>
              <w:bottom w:val="nil"/>
            </w:tcBorders>
            <w:vAlign w:val="center"/>
            <w:hideMark/>
          </w:tcPr>
          <w:p w14:paraId="7B22C361" w14:textId="77777777" w:rsidR="00C83478" w:rsidRPr="00D01AAC" w:rsidRDefault="00C83478" w:rsidP="002A401F">
            <w:pPr>
              <w:rPr>
                <w:rFonts w:ascii="Arial" w:eastAsia="Times New Roman" w:hAnsi="Arial" w:cs="Arial"/>
                <w:i/>
                <w:iCs/>
                <w:color w:val="000000"/>
                <w:sz w:val="18"/>
                <w:szCs w:val="18"/>
                <w:lang w:val="en-ID" w:eastAsia="zh-TW"/>
              </w:rPr>
            </w:pPr>
          </w:p>
        </w:tc>
        <w:tc>
          <w:tcPr>
            <w:tcW w:w="1536" w:type="dxa"/>
            <w:tcBorders>
              <w:top w:val="nil"/>
              <w:bottom w:val="single" w:sz="8" w:space="0" w:color="000000"/>
            </w:tcBorders>
            <w:vAlign w:val="center"/>
            <w:hideMark/>
          </w:tcPr>
          <w:p w14:paraId="7FAE6CBA"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.721</w:t>
            </w:r>
          </w:p>
        </w:tc>
        <w:tc>
          <w:tcPr>
            <w:tcW w:w="1309" w:type="dxa"/>
            <w:tcBorders>
              <w:top w:val="single" w:sz="8" w:space="0" w:color="000000"/>
              <w:bottom w:val="single" w:sz="8" w:space="0" w:color="000000"/>
            </w:tcBorders>
            <w:vAlign w:val="center"/>
            <w:hideMark/>
          </w:tcPr>
          <w:p w14:paraId="618E0B96"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1.386</w:t>
            </w:r>
          </w:p>
        </w:tc>
      </w:tr>
      <w:tr w:rsidR="00C83478" w:rsidRPr="00D01AAC" w14:paraId="213D76E4" w14:textId="77777777" w:rsidTr="002A401F">
        <w:trPr>
          <w:trHeight w:val="253"/>
          <w:jc w:val="center"/>
        </w:trPr>
        <w:tc>
          <w:tcPr>
            <w:tcW w:w="4355" w:type="dxa"/>
            <w:tcBorders>
              <w:bottom w:val="nil"/>
            </w:tcBorders>
            <w:vAlign w:val="center"/>
          </w:tcPr>
          <w:p w14:paraId="643D10D2" w14:textId="77777777" w:rsidR="00C83478" w:rsidRPr="00D01AAC" w:rsidRDefault="00C83478" w:rsidP="002A401F">
            <w:pPr>
              <w:rPr>
                <w:rFonts w:ascii="Arial" w:eastAsia="Times New Roman" w:hAnsi="Arial" w:cs="Arial"/>
                <w:iCs/>
                <w:color w:val="000000"/>
                <w:sz w:val="18"/>
                <w:szCs w:val="18"/>
                <w:lang w:val="en-ID" w:eastAsia="zh-TW"/>
              </w:rPr>
            </w:pPr>
            <w:r w:rsidRPr="00D01AAC">
              <w:rPr>
                <w:rFonts w:ascii="Arial" w:eastAsia="Times New Roman" w:hAnsi="Arial" w:cs="Arial"/>
                <w:i/>
                <w:iCs/>
                <w:color w:val="000000"/>
                <w:sz w:val="18"/>
                <w:szCs w:val="18"/>
                <w:lang w:eastAsia="zh-TW"/>
              </w:rPr>
              <w:t xml:space="preserve">                     </w:t>
            </w:r>
            <w:r w:rsidRPr="00D01AAC">
              <w:rPr>
                <w:rFonts w:ascii="Arial" w:eastAsia="Times New Roman" w:hAnsi="Arial" w:cs="Arial"/>
                <w:iCs/>
                <w:color w:val="000000"/>
                <w:sz w:val="18"/>
                <w:szCs w:val="18"/>
                <w:lang w:eastAsia="zh-TW"/>
              </w:rPr>
              <w:t>Lecturer support</w:t>
            </w:r>
          </w:p>
        </w:tc>
        <w:tc>
          <w:tcPr>
            <w:tcW w:w="1536" w:type="dxa"/>
            <w:tcBorders>
              <w:top w:val="nil"/>
              <w:bottom w:val="single" w:sz="8" w:space="0" w:color="000000"/>
            </w:tcBorders>
            <w:vAlign w:val="center"/>
          </w:tcPr>
          <w:p w14:paraId="15BB3490"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.417</w:t>
            </w:r>
          </w:p>
        </w:tc>
        <w:tc>
          <w:tcPr>
            <w:tcW w:w="1309" w:type="dxa"/>
            <w:tcBorders>
              <w:top w:val="single" w:sz="8" w:space="0" w:color="000000"/>
              <w:bottom w:val="single" w:sz="8" w:space="0" w:color="000000"/>
            </w:tcBorders>
            <w:vAlign w:val="center"/>
          </w:tcPr>
          <w:p w14:paraId="49DC3DD8" w14:textId="77777777" w:rsidR="00C83478" w:rsidRPr="00D01AAC" w:rsidRDefault="00C83478" w:rsidP="002A401F">
            <w:pPr>
              <w:jc w:val="center"/>
              <w:rPr>
                <w:rFonts w:ascii="Arial" w:eastAsia="Times New Roman" w:hAnsi="Arial" w:cs="Arial"/>
                <w:color w:val="000000"/>
                <w:sz w:val="18"/>
                <w:szCs w:val="18"/>
                <w:lang w:val="en-ID" w:eastAsia="zh-TW"/>
              </w:rPr>
            </w:pPr>
            <w:r w:rsidRPr="00D01AAC">
              <w:rPr>
                <w:rFonts w:ascii="Arial" w:eastAsia="Times New Roman" w:hAnsi="Arial" w:cs="Arial"/>
                <w:color w:val="000000"/>
                <w:sz w:val="18"/>
                <w:szCs w:val="18"/>
                <w:lang w:eastAsia="zh-TW"/>
              </w:rPr>
              <w:t xml:space="preserve">       2.400</w:t>
            </w:r>
          </w:p>
        </w:tc>
      </w:tr>
    </w:tbl>
    <w:p w14:paraId="464BC62F" w14:textId="77777777" w:rsidR="0052186F" w:rsidRDefault="00C83478" w:rsidP="00C83478">
      <w:pPr>
        <w:pStyle w:val="BodyText"/>
        <w:jc w:val="center"/>
        <w:rPr>
          <w:rFonts w:ascii="Arial" w:hAnsi="Arial" w:cs="Arial"/>
          <w:i/>
          <w:sz w:val="18"/>
          <w:szCs w:val="18"/>
        </w:rPr>
      </w:pPr>
      <w:r w:rsidRPr="008203FA">
        <w:rPr>
          <w:rFonts w:ascii="Arial" w:hAnsi="Arial" w:cs="Arial"/>
          <w:i/>
          <w:sz w:val="18"/>
          <w:szCs w:val="18"/>
        </w:rPr>
        <w:t xml:space="preserve">Note: A tolerance value of &gt; 0.1 and VIF &lt; 10 indicate that there are no symptoms of multicollinearity between </w:t>
      </w:r>
    </w:p>
    <w:p w14:paraId="0E5D148B" w14:textId="55F58067" w:rsidR="00C83478" w:rsidRPr="008203FA" w:rsidRDefault="00C83478" w:rsidP="00C83478">
      <w:pPr>
        <w:pStyle w:val="BodyText"/>
        <w:jc w:val="center"/>
        <w:rPr>
          <w:rFonts w:ascii="Arial" w:hAnsi="Arial" w:cs="Arial"/>
          <w:i/>
          <w:sz w:val="18"/>
          <w:szCs w:val="18"/>
        </w:rPr>
      </w:pPr>
      <w:r w:rsidRPr="008203FA">
        <w:rPr>
          <w:rFonts w:ascii="Arial" w:hAnsi="Arial" w:cs="Arial"/>
          <w:i/>
          <w:sz w:val="18"/>
          <w:szCs w:val="18"/>
        </w:rPr>
        <w:t>independent variables. Thus, regression models can be used without multicollinearity problems.</w:t>
      </w:r>
    </w:p>
    <w:p w14:paraId="23E9D377" w14:textId="77777777" w:rsidR="00C83478" w:rsidRPr="00A47484" w:rsidRDefault="00C83478" w:rsidP="00C83478">
      <w:pPr>
        <w:pStyle w:val="BodyText"/>
        <w:rPr>
          <w:rFonts w:ascii="Arial" w:hAnsi="Arial" w:cs="Arial"/>
          <w:b/>
          <w:bCs/>
          <w:i/>
        </w:rPr>
      </w:pPr>
    </w:p>
    <w:p w14:paraId="5C625432" w14:textId="77777777" w:rsidR="00C83478" w:rsidRDefault="00C83478" w:rsidP="00C83478">
      <w:pPr>
        <w:pStyle w:val="BodyText"/>
        <w:jc w:val="center"/>
        <w:rPr>
          <w:rFonts w:ascii="Arial" w:hAnsi="Arial" w:cs="Arial"/>
          <w:b/>
          <w:bCs/>
          <w:i/>
        </w:rPr>
      </w:pPr>
      <w:r w:rsidRPr="00A47484">
        <w:rPr>
          <w:rFonts w:ascii="Arial" w:hAnsi="Arial" w:cs="Arial"/>
          <w:noProof/>
        </w:rPr>
        <w:drawing>
          <wp:inline distT="0" distB="0" distL="0" distR="0" wp14:anchorId="72C8C92A" wp14:editId="706AB8C2">
            <wp:extent cx="3362325" cy="2686299"/>
            <wp:effectExtent l="0" t="0" r="0" b="0"/>
            <wp:docPr id="1822368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888" cy="2740278"/>
                    </a:xfrm>
                    <a:prstGeom prst="rect">
                      <a:avLst/>
                    </a:prstGeom>
                    <a:noFill/>
                    <a:ln>
                      <a:noFill/>
                    </a:ln>
                  </pic:spPr>
                </pic:pic>
              </a:graphicData>
            </a:graphic>
          </wp:inline>
        </w:drawing>
      </w:r>
    </w:p>
    <w:p w14:paraId="452313BD" w14:textId="63FEDFF3" w:rsidR="00C83478" w:rsidRPr="0052186F" w:rsidRDefault="00C83478" w:rsidP="0052186F">
      <w:pPr>
        <w:tabs>
          <w:tab w:val="left" w:pos="9214"/>
        </w:tabs>
        <w:jc w:val="center"/>
        <w:rPr>
          <w:rFonts w:ascii="Arial" w:eastAsia="Times New Roman" w:hAnsi="Arial" w:cs="Arial"/>
          <w:b/>
          <w:bCs/>
          <w:sz w:val="20"/>
          <w:szCs w:val="20"/>
          <w:lang w:val="id"/>
        </w:rPr>
      </w:pPr>
      <w:r w:rsidRPr="00C83478">
        <w:rPr>
          <w:rFonts w:ascii="Arial" w:eastAsia="Times New Roman" w:hAnsi="Arial" w:cs="Arial"/>
          <w:b/>
          <w:bCs/>
          <w:sz w:val="20"/>
          <w:szCs w:val="20"/>
        </w:rPr>
        <w:t>Figure 1 Normality Test Results with P-P Plot</w:t>
      </w:r>
    </w:p>
    <w:p w14:paraId="5D10E193" w14:textId="77777777" w:rsidR="0052186F" w:rsidRDefault="00C83478" w:rsidP="00C83478">
      <w:pPr>
        <w:tabs>
          <w:tab w:val="left" w:pos="9214"/>
        </w:tabs>
        <w:jc w:val="center"/>
        <w:rPr>
          <w:rFonts w:ascii="Arial" w:hAnsi="Arial" w:cs="Arial"/>
          <w:i/>
          <w:sz w:val="18"/>
          <w:szCs w:val="18"/>
        </w:rPr>
      </w:pPr>
      <w:r w:rsidRPr="008203FA">
        <w:rPr>
          <w:rFonts w:ascii="Arial" w:hAnsi="Arial" w:cs="Arial"/>
          <w:i/>
          <w:sz w:val="18"/>
          <w:szCs w:val="18"/>
        </w:rPr>
        <w:t xml:space="preserve">Note: The scatterplot shows that the residual dots are randomly spread around the zero line and do not form a specific pattern. This indicates that the assumption of heteroscedasticity is met, </w:t>
      </w:r>
    </w:p>
    <w:p w14:paraId="6F66EE68" w14:textId="43E2562D" w:rsidR="00C83478" w:rsidRPr="00C83478" w:rsidRDefault="00C83478" w:rsidP="00C83478">
      <w:pPr>
        <w:tabs>
          <w:tab w:val="left" w:pos="9214"/>
        </w:tabs>
        <w:jc w:val="center"/>
        <w:rPr>
          <w:rFonts w:ascii="Times New Roman" w:eastAsia="Times New Roman" w:hAnsi="Times New Roman" w:cs="Times New Roman"/>
          <w:sz w:val="24"/>
          <w:szCs w:val="24"/>
          <w:lang w:val="id"/>
        </w:rPr>
        <w:sectPr w:rsidR="00C83478" w:rsidRPr="00C83478" w:rsidSect="00C83478">
          <w:type w:val="continuous"/>
          <w:pgSz w:w="11910" w:h="16840"/>
          <w:pgMar w:top="1020" w:right="1275" w:bottom="280" w:left="1275" w:header="1440" w:footer="1092" w:gutter="0"/>
          <w:cols w:space="720"/>
        </w:sectPr>
      </w:pPr>
      <w:r w:rsidRPr="008203FA">
        <w:rPr>
          <w:rFonts w:ascii="Arial" w:hAnsi="Arial" w:cs="Arial"/>
          <w:i/>
          <w:sz w:val="18"/>
          <w:szCs w:val="18"/>
        </w:rPr>
        <w:t>So that the regression model is feasible to use.</w:t>
      </w:r>
    </w:p>
    <w:p w14:paraId="519E98DC" w14:textId="1FBC95B0" w:rsidR="00A47484" w:rsidRPr="00C83478" w:rsidRDefault="00A47484" w:rsidP="00C83478">
      <w:pPr>
        <w:spacing w:line="360" w:lineRule="auto"/>
        <w:jc w:val="center"/>
        <w:rPr>
          <w:rFonts w:ascii="Arial" w:hAnsi="Arial" w:cs="Arial"/>
          <w:b/>
          <w:sz w:val="20"/>
          <w:szCs w:val="20"/>
        </w:rPr>
      </w:pPr>
      <w:r w:rsidRPr="00C83478">
        <w:rPr>
          <w:rFonts w:ascii="Arial" w:hAnsi="Arial" w:cs="Arial"/>
          <w:b/>
          <w:sz w:val="20"/>
          <w:szCs w:val="20"/>
        </w:rPr>
        <w:lastRenderedPageBreak/>
        <w:t>Table 5 Multiple Linear Regression Model Test</w:t>
      </w:r>
    </w:p>
    <w:tbl>
      <w:tblPr>
        <w:tblW w:w="491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3090"/>
        <w:gridCol w:w="1090"/>
        <w:gridCol w:w="1085"/>
        <w:gridCol w:w="1423"/>
        <w:gridCol w:w="1003"/>
        <w:gridCol w:w="1004"/>
      </w:tblGrid>
      <w:tr w:rsidR="00A47484" w:rsidRPr="00A47484" w14:paraId="5EF0A8B6" w14:textId="77777777" w:rsidTr="00002312">
        <w:trPr>
          <w:cantSplit/>
          <w:jc w:val="center"/>
        </w:trPr>
        <w:tc>
          <w:tcPr>
            <w:tcW w:w="9199" w:type="dxa"/>
            <w:gridSpan w:val="7"/>
            <w:tcBorders>
              <w:top w:val="nil"/>
              <w:left w:val="nil"/>
              <w:bottom w:val="single" w:sz="2" w:space="0" w:color="000000"/>
              <w:right w:val="nil"/>
            </w:tcBorders>
            <w:shd w:val="clear" w:color="auto" w:fill="FFFFFF"/>
          </w:tcPr>
          <w:p w14:paraId="4C5B203D"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Coefficient</w:t>
            </w:r>
          </w:p>
        </w:tc>
      </w:tr>
      <w:tr w:rsidR="00A47484" w:rsidRPr="00A47484" w14:paraId="4A01988C" w14:textId="77777777" w:rsidTr="00002312">
        <w:trPr>
          <w:cantSplit/>
          <w:jc w:val="center"/>
        </w:trPr>
        <w:tc>
          <w:tcPr>
            <w:tcW w:w="3594" w:type="dxa"/>
            <w:gridSpan w:val="2"/>
            <w:vMerge w:val="restart"/>
            <w:tcBorders>
              <w:top w:val="single" w:sz="2" w:space="0" w:color="000000"/>
              <w:left w:val="nil"/>
              <w:bottom w:val="single" w:sz="2" w:space="0" w:color="000000"/>
              <w:right w:val="nil"/>
            </w:tcBorders>
            <w:shd w:val="clear" w:color="auto" w:fill="B8CCE4" w:themeFill="accent1" w:themeFillTint="66"/>
          </w:tcPr>
          <w:p w14:paraId="5185452D"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2175" w:type="dxa"/>
            <w:gridSpan w:val="2"/>
            <w:tcBorders>
              <w:top w:val="single" w:sz="2" w:space="0" w:color="000000"/>
              <w:left w:val="nil"/>
              <w:bottom w:val="nil"/>
              <w:right w:val="nil"/>
            </w:tcBorders>
            <w:shd w:val="clear" w:color="auto" w:fill="B8CCE4" w:themeFill="accent1" w:themeFillTint="66"/>
          </w:tcPr>
          <w:p w14:paraId="00BBC13E"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Unstandardized Coefficients</w:t>
            </w:r>
          </w:p>
        </w:tc>
        <w:tc>
          <w:tcPr>
            <w:tcW w:w="1423" w:type="dxa"/>
            <w:tcBorders>
              <w:top w:val="single" w:sz="2" w:space="0" w:color="000000"/>
              <w:left w:val="nil"/>
              <w:bottom w:val="nil"/>
              <w:right w:val="nil"/>
            </w:tcBorders>
            <w:shd w:val="clear" w:color="auto" w:fill="B8CCE4" w:themeFill="accent1" w:themeFillTint="66"/>
          </w:tcPr>
          <w:p w14:paraId="3DF11E99"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Standardized Coefficients</w:t>
            </w:r>
          </w:p>
        </w:tc>
        <w:tc>
          <w:tcPr>
            <w:tcW w:w="1003" w:type="dxa"/>
            <w:vMerge w:val="restart"/>
            <w:tcBorders>
              <w:top w:val="single" w:sz="2" w:space="0" w:color="000000"/>
              <w:left w:val="nil"/>
              <w:bottom w:val="single" w:sz="2" w:space="0" w:color="000000"/>
              <w:right w:val="nil"/>
            </w:tcBorders>
            <w:shd w:val="clear" w:color="auto" w:fill="B8CCE4" w:themeFill="accent1" w:themeFillTint="66"/>
          </w:tcPr>
          <w:p w14:paraId="662F9A77"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T</w:t>
            </w:r>
          </w:p>
        </w:tc>
        <w:tc>
          <w:tcPr>
            <w:tcW w:w="1004" w:type="dxa"/>
            <w:vMerge w:val="restart"/>
            <w:tcBorders>
              <w:top w:val="single" w:sz="2" w:space="0" w:color="000000"/>
              <w:left w:val="nil"/>
              <w:bottom w:val="single" w:sz="2" w:space="0" w:color="000000"/>
              <w:right w:val="nil"/>
            </w:tcBorders>
            <w:shd w:val="clear" w:color="auto" w:fill="B8CCE4" w:themeFill="accent1" w:themeFillTint="66"/>
          </w:tcPr>
          <w:p w14:paraId="4B45A617"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Sig.</w:t>
            </w:r>
          </w:p>
        </w:tc>
      </w:tr>
      <w:tr w:rsidR="00A47484" w:rsidRPr="00A47484" w14:paraId="124E6534" w14:textId="77777777" w:rsidTr="00002312">
        <w:trPr>
          <w:cantSplit/>
          <w:jc w:val="center"/>
        </w:trPr>
        <w:tc>
          <w:tcPr>
            <w:tcW w:w="3594" w:type="dxa"/>
            <w:gridSpan w:val="2"/>
            <w:vMerge/>
            <w:tcBorders>
              <w:top w:val="nil"/>
              <w:left w:val="nil"/>
              <w:bottom w:val="single" w:sz="2" w:space="0" w:color="000000"/>
              <w:right w:val="nil"/>
            </w:tcBorders>
            <w:shd w:val="clear" w:color="auto" w:fill="FFFFFF"/>
          </w:tcPr>
          <w:p w14:paraId="3A4604AF" w14:textId="77777777" w:rsidR="00A47484" w:rsidRPr="00D01AAC" w:rsidRDefault="00A47484" w:rsidP="008C5D92">
            <w:pPr>
              <w:adjustRightInd w:val="0"/>
              <w:spacing w:line="276" w:lineRule="auto"/>
              <w:rPr>
                <w:rFonts w:ascii="Arial" w:hAnsi="Arial" w:cs="Arial"/>
                <w:color w:val="000000"/>
                <w:sz w:val="18"/>
                <w:szCs w:val="18"/>
              </w:rPr>
            </w:pPr>
          </w:p>
        </w:tc>
        <w:tc>
          <w:tcPr>
            <w:tcW w:w="1090" w:type="dxa"/>
            <w:tcBorders>
              <w:top w:val="nil"/>
              <w:left w:val="nil"/>
              <w:bottom w:val="single" w:sz="2" w:space="0" w:color="000000"/>
              <w:right w:val="nil"/>
            </w:tcBorders>
            <w:shd w:val="clear" w:color="auto" w:fill="B8CCE4" w:themeFill="accent1" w:themeFillTint="66"/>
          </w:tcPr>
          <w:p w14:paraId="2B2E6E8A"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B</w:t>
            </w:r>
          </w:p>
        </w:tc>
        <w:tc>
          <w:tcPr>
            <w:tcW w:w="1085" w:type="dxa"/>
            <w:tcBorders>
              <w:top w:val="nil"/>
              <w:left w:val="nil"/>
              <w:bottom w:val="single" w:sz="2" w:space="0" w:color="000000"/>
              <w:right w:val="nil"/>
            </w:tcBorders>
            <w:shd w:val="clear" w:color="auto" w:fill="B8CCE4" w:themeFill="accent1" w:themeFillTint="66"/>
          </w:tcPr>
          <w:p w14:paraId="2F536A1E"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Std. Error</w:t>
            </w:r>
          </w:p>
        </w:tc>
        <w:tc>
          <w:tcPr>
            <w:tcW w:w="1423" w:type="dxa"/>
            <w:tcBorders>
              <w:top w:val="nil"/>
              <w:left w:val="nil"/>
              <w:bottom w:val="single" w:sz="2" w:space="0" w:color="000000"/>
              <w:right w:val="nil"/>
            </w:tcBorders>
            <w:shd w:val="clear" w:color="auto" w:fill="B8CCE4" w:themeFill="accent1" w:themeFillTint="66"/>
          </w:tcPr>
          <w:p w14:paraId="2E1ACD67"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Beta</w:t>
            </w:r>
          </w:p>
        </w:tc>
        <w:tc>
          <w:tcPr>
            <w:tcW w:w="1003" w:type="dxa"/>
            <w:vMerge/>
            <w:tcBorders>
              <w:top w:val="single" w:sz="2" w:space="0" w:color="000000"/>
              <w:left w:val="nil"/>
              <w:bottom w:val="single" w:sz="2" w:space="0" w:color="000000"/>
              <w:right w:val="nil"/>
            </w:tcBorders>
            <w:shd w:val="clear" w:color="auto" w:fill="FFFFFF"/>
          </w:tcPr>
          <w:p w14:paraId="5546AD5A" w14:textId="77777777" w:rsidR="00A47484" w:rsidRPr="00D01AAC" w:rsidRDefault="00A47484" w:rsidP="008C5D92">
            <w:pPr>
              <w:adjustRightInd w:val="0"/>
              <w:spacing w:line="276" w:lineRule="auto"/>
              <w:rPr>
                <w:rFonts w:ascii="Arial" w:hAnsi="Arial" w:cs="Arial"/>
                <w:color w:val="000000"/>
                <w:sz w:val="18"/>
                <w:szCs w:val="18"/>
              </w:rPr>
            </w:pPr>
          </w:p>
        </w:tc>
        <w:tc>
          <w:tcPr>
            <w:tcW w:w="1004" w:type="dxa"/>
            <w:vMerge/>
            <w:tcBorders>
              <w:top w:val="single" w:sz="2" w:space="0" w:color="000000"/>
              <w:left w:val="nil"/>
              <w:bottom w:val="single" w:sz="2" w:space="0" w:color="000000"/>
              <w:right w:val="nil"/>
            </w:tcBorders>
            <w:shd w:val="clear" w:color="auto" w:fill="FFFFFF"/>
          </w:tcPr>
          <w:p w14:paraId="137533BC" w14:textId="77777777" w:rsidR="00A47484" w:rsidRPr="00D01AAC" w:rsidRDefault="00A47484" w:rsidP="008C5D92">
            <w:pPr>
              <w:adjustRightInd w:val="0"/>
              <w:spacing w:line="276" w:lineRule="auto"/>
              <w:rPr>
                <w:rFonts w:ascii="Arial" w:hAnsi="Arial" w:cs="Arial"/>
                <w:color w:val="000000"/>
                <w:sz w:val="18"/>
                <w:szCs w:val="18"/>
              </w:rPr>
            </w:pPr>
          </w:p>
        </w:tc>
      </w:tr>
      <w:tr w:rsidR="00A47484" w:rsidRPr="00A47484" w14:paraId="4D479D31" w14:textId="77777777" w:rsidTr="00002312">
        <w:trPr>
          <w:cantSplit/>
          <w:jc w:val="center"/>
        </w:trPr>
        <w:tc>
          <w:tcPr>
            <w:tcW w:w="504" w:type="dxa"/>
            <w:vMerge w:val="restart"/>
            <w:tcBorders>
              <w:top w:val="single" w:sz="2" w:space="0" w:color="000000"/>
              <w:left w:val="nil"/>
              <w:bottom w:val="single" w:sz="2" w:space="0" w:color="000000"/>
              <w:right w:val="nil"/>
            </w:tcBorders>
            <w:shd w:val="clear" w:color="auto" w:fill="FFFFFF"/>
            <w:vAlign w:val="center"/>
          </w:tcPr>
          <w:p w14:paraId="648D2E51"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3090" w:type="dxa"/>
            <w:tcBorders>
              <w:top w:val="single" w:sz="2" w:space="0" w:color="000000"/>
              <w:left w:val="nil"/>
              <w:bottom w:val="single" w:sz="2" w:space="0" w:color="000000"/>
              <w:right w:val="nil"/>
            </w:tcBorders>
            <w:shd w:val="clear" w:color="auto" w:fill="FFFFFF"/>
            <w:vAlign w:val="center"/>
          </w:tcPr>
          <w:p w14:paraId="1736BCA2"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(Constant)</w:t>
            </w:r>
          </w:p>
        </w:tc>
        <w:tc>
          <w:tcPr>
            <w:tcW w:w="1090" w:type="dxa"/>
            <w:tcBorders>
              <w:top w:val="single" w:sz="2" w:space="0" w:color="000000"/>
              <w:left w:val="nil"/>
              <w:bottom w:val="single" w:sz="2" w:space="0" w:color="000000"/>
              <w:right w:val="nil"/>
            </w:tcBorders>
            <w:shd w:val="clear" w:color="auto" w:fill="FFFFFF"/>
          </w:tcPr>
          <w:p w14:paraId="29EF5936"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8.504</w:t>
            </w:r>
          </w:p>
        </w:tc>
        <w:tc>
          <w:tcPr>
            <w:tcW w:w="1085" w:type="dxa"/>
            <w:tcBorders>
              <w:top w:val="single" w:sz="2" w:space="0" w:color="000000"/>
              <w:left w:val="nil"/>
              <w:bottom w:val="single" w:sz="2" w:space="0" w:color="000000"/>
              <w:right w:val="nil"/>
            </w:tcBorders>
            <w:shd w:val="clear" w:color="auto" w:fill="FFFFFF"/>
          </w:tcPr>
          <w:p w14:paraId="5E3E3599"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2.558</w:t>
            </w:r>
          </w:p>
        </w:tc>
        <w:tc>
          <w:tcPr>
            <w:tcW w:w="1423" w:type="dxa"/>
            <w:tcBorders>
              <w:top w:val="single" w:sz="2" w:space="0" w:color="000000"/>
              <w:left w:val="nil"/>
              <w:bottom w:val="single" w:sz="2" w:space="0" w:color="000000"/>
              <w:right w:val="nil"/>
            </w:tcBorders>
            <w:shd w:val="clear" w:color="auto" w:fill="FFFFFF"/>
          </w:tcPr>
          <w:p w14:paraId="139B0547" w14:textId="77777777" w:rsidR="00A47484" w:rsidRPr="00D01AAC" w:rsidRDefault="00A47484" w:rsidP="008C5D92">
            <w:pPr>
              <w:adjustRightInd w:val="0"/>
              <w:spacing w:line="276" w:lineRule="auto"/>
              <w:rPr>
                <w:rFonts w:ascii="Arial" w:hAnsi="Arial" w:cs="Arial"/>
                <w:sz w:val="18"/>
                <w:szCs w:val="18"/>
              </w:rPr>
            </w:pPr>
          </w:p>
        </w:tc>
        <w:tc>
          <w:tcPr>
            <w:tcW w:w="1003" w:type="dxa"/>
            <w:tcBorders>
              <w:top w:val="single" w:sz="2" w:space="0" w:color="000000"/>
              <w:left w:val="nil"/>
              <w:bottom w:val="single" w:sz="2" w:space="0" w:color="000000"/>
              <w:right w:val="nil"/>
            </w:tcBorders>
            <w:shd w:val="clear" w:color="auto" w:fill="FFFFFF"/>
          </w:tcPr>
          <w:p w14:paraId="3D262E5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3.325</w:t>
            </w:r>
          </w:p>
        </w:tc>
        <w:tc>
          <w:tcPr>
            <w:tcW w:w="1004" w:type="dxa"/>
            <w:tcBorders>
              <w:top w:val="single" w:sz="2" w:space="0" w:color="000000"/>
              <w:left w:val="nil"/>
              <w:bottom w:val="single" w:sz="2" w:space="0" w:color="000000"/>
              <w:right w:val="nil"/>
            </w:tcBorders>
            <w:shd w:val="clear" w:color="auto" w:fill="FFFFFF"/>
          </w:tcPr>
          <w:p w14:paraId="7CCC8642"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.001</w:t>
            </w:r>
          </w:p>
        </w:tc>
      </w:tr>
      <w:tr w:rsidR="00A47484" w:rsidRPr="00A47484" w14:paraId="62D9D17B"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4F664D85" w14:textId="77777777" w:rsidR="00A47484" w:rsidRPr="00D01AAC" w:rsidRDefault="00A47484" w:rsidP="008C5D92">
            <w:pPr>
              <w:adjustRightInd w:val="0"/>
              <w:spacing w:line="276" w:lineRule="auto"/>
              <w:rPr>
                <w:rFonts w:ascii="Arial" w:hAnsi="Arial" w:cs="Arial"/>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22B8D6A9"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Ung Teaching Program</w:t>
            </w:r>
          </w:p>
        </w:tc>
        <w:tc>
          <w:tcPr>
            <w:tcW w:w="1090" w:type="dxa"/>
            <w:tcBorders>
              <w:top w:val="single" w:sz="2" w:space="0" w:color="000000"/>
              <w:left w:val="nil"/>
              <w:bottom w:val="single" w:sz="2" w:space="0" w:color="000000"/>
              <w:right w:val="nil"/>
            </w:tcBorders>
            <w:shd w:val="clear" w:color="auto" w:fill="FFFFFF"/>
          </w:tcPr>
          <w:p w14:paraId="280FE81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.230</w:t>
            </w:r>
          </w:p>
        </w:tc>
        <w:tc>
          <w:tcPr>
            <w:tcW w:w="1085" w:type="dxa"/>
            <w:tcBorders>
              <w:top w:val="single" w:sz="2" w:space="0" w:color="000000"/>
              <w:left w:val="nil"/>
              <w:bottom w:val="single" w:sz="2" w:space="0" w:color="000000"/>
              <w:right w:val="nil"/>
            </w:tcBorders>
            <w:shd w:val="clear" w:color="auto" w:fill="FFFFFF"/>
          </w:tcPr>
          <w:p w14:paraId="054773E8"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.049</w:t>
            </w:r>
          </w:p>
        </w:tc>
        <w:tc>
          <w:tcPr>
            <w:tcW w:w="1423" w:type="dxa"/>
            <w:tcBorders>
              <w:top w:val="single" w:sz="2" w:space="0" w:color="000000"/>
              <w:left w:val="nil"/>
              <w:bottom w:val="single" w:sz="2" w:space="0" w:color="000000"/>
              <w:right w:val="nil"/>
            </w:tcBorders>
            <w:shd w:val="clear" w:color="auto" w:fill="FFFFFF"/>
          </w:tcPr>
          <w:p w14:paraId="21362B94"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.233</w:t>
            </w:r>
          </w:p>
        </w:tc>
        <w:tc>
          <w:tcPr>
            <w:tcW w:w="1003" w:type="dxa"/>
            <w:tcBorders>
              <w:top w:val="single" w:sz="2" w:space="0" w:color="000000"/>
              <w:left w:val="nil"/>
              <w:bottom w:val="single" w:sz="2" w:space="0" w:color="000000"/>
              <w:right w:val="nil"/>
            </w:tcBorders>
            <w:shd w:val="clear" w:color="auto" w:fill="FFFFFF"/>
          </w:tcPr>
          <w:p w14:paraId="36328B42"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4.666</w:t>
            </w:r>
          </w:p>
        </w:tc>
        <w:tc>
          <w:tcPr>
            <w:tcW w:w="1004" w:type="dxa"/>
            <w:tcBorders>
              <w:top w:val="single" w:sz="2" w:space="0" w:color="000000"/>
              <w:left w:val="nil"/>
              <w:bottom w:val="single" w:sz="2" w:space="0" w:color="000000"/>
              <w:right w:val="nil"/>
            </w:tcBorders>
            <w:shd w:val="clear" w:color="auto" w:fill="FFFFFF"/>
          </w:tcPr>
          <w:p w14:paraId="4C15292F"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w:t>
            </w:r>
          </w:p>
        </w:tc>
      </w:tr>
      <w:tr w:rsidR="00A47484" w:rsidRPr="00A47484" w14:paraId="0701B18B"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59463A9E" w14:textId="77777777" w:rsidR="00A47484" w:rsidRPr="00D01AAC" w:rsidRDefault="00A47484" w:rsidP="008C5D92">
            <w:pPr>
              <w:adjustRightInd w:val="0"/>
              <w:spacing w:line="276" w:lineRule="auto"/>
              <w:rPr>
                <w:rFonts w:ascii="Arial" w:hAnsi="Arial" w:cs="Arial"/>
                <w:color w:val="000000"/>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76439E8E"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Student Competencies</w:t>
            </w:r>
          </w:p>
        </w:tc>
        <w:tc>
          <w:tcPr>
            <w:tcW w:w="1090" w:type="dxa"/>
            <w:tcBorders>
              <w:top w:val="single" w:sz="2" w:space="0" w:color="000000"/>
              <w:left w:val="nil"/>
              <w:bottom w:val="single" w:sz="2" w:space="0" w:color="000000"/>
              <w:right w:val="nil"/>
            </w:tcBorders>
            <w:shd w:val="clear" w:color="auto" w:fill="FFFFFF"/>
          </w:tcPr>
          <w:p w14:paraId="1B26A1A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.131</w:t>
            </w:r>
          </w:p>
        </w:tc>
        <w:tc>
          <w:tcPr>
            <w:tcW w:w="1085" w:type="dxa"/>
            <w:tcBorders>
              <w:top w:val="single" w:sz="2" w:space="0" w:color="000000"/>
              <w:left w:val="nil"/>
              <w:bottom w:val="single" w:sz="2" w:space="0" w:color="000000"/>
              <w:right w:val="nil"/>
            </w:tcBorders>
            <w:shd w:val="clear" w:color="auto" w:fill="FFFFFF"/>
          </w:tcPr>
          <w:p w14:paraId="34144515"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.038</w:t>
            </w:r>
          </w:p>
        </w:tc>
        <w:tc>
          <w:tcPr>
            <w:tcW w:w="1423" w:type="dxa"/>
            <w:tcBorders>
              <w:top w:val="single" w:sz="2" w:space="0" w:color="000000"/>
              <w:left w:val="nil"/>
              <w:bottom w:val="single" w:sz="2" w:space="0" w:color="000000"/>
              <w:right w:val="nil"/>
            </w:tcBorders>
            <w:shd w:val="clear" w:color="auto" w:fill="FFFFFF"/>
          </w:tcPr>
          <w:p w14:paraId="08AB0010"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.138</w:t>
            </w:r>
          </w:p>
        </w:tc>
        <w:tc>
          <w:tcPr>
            <w:tcW w:w="1003" w:type="dxa"/>
            <w:tcBorders>
              <w:top w:val="single" w:sz="2" w:space="0" w:color="000000"/>
              <w:left w:val="nil"/>
              <w:bottom w:val="single" w:sz="2" w:space="0" w:color="000000"/>
              <w:right w:val="nil"/>
            </w:tcBorders>
            <w:shd w:val="clear" w:color="auto" w:fill="FFFFFF"/>
          </w:tcPr>
          <w:p w14:paraId="232E199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3.441</w:t>
            </w:r>
          </w:p>
        </w:tc>
        <w:tc>
          <w:tcPr>
            <w:tcW w:w="1004" w:type="dxa"/>
            <w:tcBorders>
              <w:top w:val="single" w:sz="2" w:space="0" w:color="000000"/>
              <w:left w:val="nil"/>
              <w:bottom w:val="single" w:sz="2" w:space="0" w:color="000000"/>
              <w:right w:val="nil"/>
            </w:tcBorders>
            <w:shd w:val="clear" w:color="auto" w:fill="FFFFFF"/>
          </w:tcPr>
          <w:p w14:paraId="3A987D0A"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.001</w:t>
            </w:r>
          </w:p>
        </w:tc>
      </w:tr>
      <w:tr w:rsidR="00A47484" w:rsidRPr="00A47484" w14:paraId="134A4C37" w14:textId="77777777" w:rsidTr="00002312">
        <w:trPr>
          <w:cantSplit/>
          <w:jc w:val="center"/>
        </w:trPr>
        <w:tc>
          <w:tcPr>
            <w:tcW w:w="504" w:type="dxa"/>
            <w:vMerge/>
            <w:tcBorders>
              <w:top w:val="single" w:sz="2" w:space="0" w:color="000000"/>
              <w:left w:val="nil"/>
              <w:bottom w:val="single" w:sz="2" w:space="0" w:color="000000"/>
              <w:right w:val="nil"/>
            </w:tcBorders>
            <w:shd w:val="clear" w:color="auto" w:fill="FFFFFF"/>
            <w:vAlign w:val="center"/>
          </w:tcPr>
          <w:p w14:paraId="6704CADB" w14:textId="77777777" w:rsidR="00A47484" w:rsidRPr="00D01AAC" w:rsidRDefault="00A47484" w:rsidP="008C5D92">
            <w:pPr>
              <w:adjustRightInd w:val="0"/>
              <w:spacing w:line="276" w:lineRule="auto"/>
              <w:rPr>
                <w:rFonts w:ascii="Arial" w:hAnsi="Arial" w:cs="Arial"/>
                <w:color w:val="000000"/>
                <w:sz w:val="18"/>
                <w:szCs w:val="18"/>
              </w:rPr>
            </w:pPr>
          </w:p>
        </w:tc>
        <w:tc>
          <w:tcPr>
            <w:tcW w:w="3090" w:type="dxa"/>
            <w:tcBorders>
              <w:top w:val="single" w:sz="2" w:space="0" w:color="000000"/>
              <w:left w:val="nil"/>
              <w:bottom w:val="single" w:sz="2" w:space="0" w:color="000000"/>
              <w:right w:val="nil"/>
            </w:tcBorders>
            <w:shd w:val="clear" w:color="auto" w:fill="FFFFFF"/>
            <w:vAlign w:val="center"/>
          </w:tcPr>
          <w:p w14:paraId="3DE71797"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Lecturer Support</w:t>
            </w:r>
          </w:p>
        </w:tc>
        <w:tc>
          <w:tcPr>
            <w:tcW w:w="1090" w:type="dxa"/>
            <w:tcBorders>
              <w:top w:val="single" w:sz="2" w:space="0" w:color="000000"/>
              <w:left w:val="nil"/>
              <w:bottom w:val="single" w:sz="2" w:space="0" w:color="000000"/>
              <w:right w:val="nil"/>
            </w:tcBorders>
            <w:shd w:val="clear" w:color="auto" w:fill="FFFFFF"/>
          </w:tcPr>
          <w:p w14:paraId="6580C223"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.771</w:t>
            </w:r>
          </w:p>
        </w:tc>
        <w:tc>
          <w:tcPr>
            <w:tcW w:w="1085" w:type="dxa"/>
            <w:tcBorders>
              <w:top w:val="single" w:sz="2" w:space="0" w:color="000000"/>
              <w:left w:val="nil"/>
              <w:bottom w:val="single" w:sz="2" w:space="0" w:color="000000"/>
              <w:right w:val="nil"/>
            </w:tcBorders>
            <w:shd w:val="clear" w:color="auto" w:fill="FFFFFF"/>
          </w:tcPr>
          <w:p w14:paraId="17A4A118"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.049</w:t>
            </w:r>
          </w:p>
        </w:tc>
        <w:tc>
          <w:tcPr>
            <w:tcW w:w="1423" w:type="dxa"/>
            <w:tcBorders>
              <w:top w:val="single" w:sz="2" w:space="0" w:color="000000"/>
              <w:left w:val="nil"/>
              <w:bottom w:val="single" w:sz="2" w:space="0" w:color="000000"/>
              <w:right w:val="nil"/>
            </w:tcBorders>
            <w:shd w:val="clear" w:color="auto" w:fill="FFFFFF"/>
          </w:tcPr>
          <w:p w14:paraId="21C4CA2C"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.826</w:t>
            </w:r>
          </w:p>
        </w:tc>
        <w:tc>
          <w:tcPr>
            <w:tcW w:w="1003" w:type="dxa"/>
            <w:tcBorders>
              <w:top w:val="single" w:sz="2" w:space="0" w:color="000000"/>
              <w:left w:val="nil"/>
              <w:bottom w:val="single" w:sz="2" w:space="0" w:color="000000"/>
              <w:right w:val="nil"/>
            </w:tcBorders>
            <w:shd w:val="clear" w:color="auto" w:fill="FFFFFF"/>
          </w:tcPr>
          <w:p w14:paraId="158CB328"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15.618</w:t>
            </w:r>
          </w:p>
        </w:tc>
        <w:tc>
          <w:tcPr>
            <w:tcW w:w="1004" w:type="dxa"/>
            <w:tcBorders>
              <w:top w:val="single" w:sz="2" w:space="0" w:color="000000"/>
              <w:left w:val="nil"/>
              <w:bottom w:val="single" w:sz="2" w:space="0" w:color="000000"/>
              <w:right w:val="nil"/>
            </w:tcBorders>
            <w:shd w:val="clear" w:color="auto" w:fill="FFFFFF"/>
          </w:tcPr>
          <w:p w14:paraId="51C1CFB6"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w:t>
            </w:r>
          </w:p>
        </w:tc>
      </w:tr>
    </w:tbl>
    <w:p w14:paraId="4C7B69B6" w14:textId="646FB600" w:rsidR="00002312" w:rsidRPr="00002312" w:rsidRDefault="00002312" w:rsidP="00002312">
      <w:pPr>
        <w:pStyle w:val="BodyText"/>
        <w:ind w:right="3"/>
        <w:jc w:val="center"/>
        <w:rPr>
          <w:rFonts w:ascii="Arial" w:hAnsi="Arial" w:cs="Arial"/>
          <w:bCs/>
          <w:i/>
          <w:iCs/>
          <w:sz w:val="18"/>
          <w:szCs w:val="18"/>
        </w:rPr>
      </w:pPr>
      <w:r w:rsidRPr="00002312">
        <w:rPr>
          <w:rFonts w:ascii="Arial" w:hAnsi="Arial" w:cs="Arial"/>
          <w:bCs/>
          <w:i/>
          <w:iCs/>
          <w:sz w:val="18"/>
          <w:szCs w:val="18"/>
        </w:rPr>
        <w:t>Note: The results of the multiple linear regression test show that the UNG Teaching Program, Student Competence, and Lecturer Support have a positive and significant effect on the Improvement of Student Academic Achievement. Lecturer support has the most dominant influence with a beta coefficient value of 0.826.</w:t>
      </w:r>
    </w:p>
    <w:p w14:paraId="702AA142" w14:textId="77777777" w:rsidR="00002312" w:rsidRDefault="00002312" w:rsidP="00A47484">
      <w:pPr>
        <w:pStyle w:val="BodyText"/>
        <w:spacing w:line="480" w:lineRule="auto"/>
        <w:ind w:right="3" w:firstLine="720"/>
        <w:jc w:val="center"/>
        <w:rPr>
          <w:rFonts w:ascii="Arial" w:hAnsi="Arial" w:cs="Arial"/>
          <w:bCs/>
        </w:rPr>
      </w:pPr>
    </w:p>
    <w:p w14:paraId="7F50791D" w14:textId="359354D8" w:rsidR="00A47484" w:rsidRPr="00C83478" w:rsidRDefault="00A47484" w:rsidP="00A47484">
      <w:pPr>
        <w:pStyle w:val="BodyText"/>
        <w:spacing w:line="480" w:lineRule="auto"/>
        <w:ind w:right="3" w:firstLine="720"/>
        <w:jc w:val="center"/>
        <w:rPr>
          <w:rFonts w:ascii="Arial" w:hAnsi="Arial" w:cs="Arial"/>
          <w:b/>
          <w:vertAlign w:val="superscript"/>
        </w:rPr>
      </w:pPr>
      <w:r w:rsidRPr="00C83478">
        <w:rPr>
          <w:rFonts w:ascii="Arial" w:hAnsi="Arial" w:cs="Arial"/>
          <w:b/>
        </w:rPr>
        <w:t>Table 6 Results of the Summary Model Determination Coefficient</w:t>
      </w:r>
      <w:r w:rsidRPr="00C83478">
        <w:rPr>
          <w:rFonts w:ascii="Arial" w:hAnsi="Arial" w:cs="Arial"/>
          <w:b/>
          <w:vertAlign w:val="superscript"/>
        </w:rPr>
        <w:t>Test b</w:t>
      </w: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6"/>
        <w:gridCol w:w="1009"/>
        <w:gridCol w:w="1070"/>
        <w:gridCol w:w="1819"/>
        <w:gridCol w:w="2267"/>
      </w:tblGrid>
      <w:tr w:rsidR="00A47484" w:rsidRPr="00D01AAC" w14:paraId="2971C456" w14:textId="77777777" w:rsidTr="00D01AAC">
        <w:trPr>
          <w:cantSplit/>
          <w:jc w:val="center"/>
        </w:trPr>
        <w:tc>
          <w:tcPr>
            <w:tcW w:w="7371" w:type="dxa"/>
            <w:gridSpan w:val="5"/>
            <w:tcBorders>
              <w:top w:val="nil"/>
              <w:left w:val="nil"/>
              <w:bottom w:val="single" w:sz="2" w:space="0" w:color="000000"/>
              <w:right w:val="nil"/>
            </w:tcBorders>
            <w:shd w:val="clear" w:color="auto" w:fill="FFFFFF"/>
          </w:tcPr>
          <w:p w14:paraId="4D4349C4"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Model Summaryb</w:t>
            </w:r>
          </w:p>
        </w:tc>
      </w:tr>
      <w:tr w:rsidR="00A47484" w:rsidRPr="00D01AAC" w14:paraId="04DD944C" w14:textId="77777777" w:rsidTr="00D01AAC">
        <w:trPr>
          <w:cantSplit/>
          <w:jc w:val="center"/>
        </w:trPr>
        <w:tc>
          <w:tcPr>
            <w:tcW w:w="1206" w:type="dxa"/>
            <w:tcBorders>
              <w:top w:val="single" w:sz="2" w:space="0" w:color="000000"/>
              <w:left w:val="nil"/>
              <w:bottom w:val="single" w:sz="2" w:space="0" w:color="000000"/>
              <w:right w:val="nil"/>
            </w:tcBorders>
            <w:shd w:val="clear" w:color="auto" w:fill="B8CCE4" w:themeFill="accent1" w:themeFillTint="66"/>
          </w:tcPr>
          <w:p w14:paraId="0C85F2CF"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1009" w:type="dxa"/>
            <w:tcBorders>
              <w:top w:val="single" w:sz="2" w:space="0" w:color="000000"/>
              <w:left w:val="nil"/>
              <w:bottom w:val="single" w:sz="2" w:space="0" w:color="000000"/>
              <w:right w:val="nil"/>
            </w:tcBorders>
            <w:shd w:val="clear" w:color="auto" w:fill="B8CCE4" w:themeFill="accent1" w:themeFillTint="66"/>
          </w:tcPr>
          <w:p w14:paraId="09C0A154"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R</w:t>
            </w:r>
          </w:p>
        </w:tc>
        <w:tc>
          <w:tcPr>
            <w:tcW w:w="1070" w:type="dxa"/>
            <w:tcBorders>
              <w:top w:val="single" w:sz="2" w:space="0" w:color="000000"/>
              <w:left w:val="nil"/>
              <w:bottom w:val="single" w:sz="2" w:space="0" w:color="000000"/>
              <w:right w:val="nil"/>
            </w:tcBorders>
            <w:shd w:val="clear" w:color="auto" w:fill="B8CCE4" w:themeFill="accent1" w:themeFillTint="66"/>
          </w:tcPr>
          <w:p w14:paraId="3DF9DAD9"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R Square</w:t>
            </w:r>
          </w:p>
        </w:tc>
        <w:tc>
          <w:tcPr>
            <w:tcW w:w="1819" w:type="dxa"/>
            <w:tcBorders>
              <w:top w:val="single" w:sz="2" w:space="0" w:color="000000"/>
              <w:left w:val="nil"/>
              <w:bottom w:val="single" w:sz="2" w:space="0" w:color="000000"/>
              <w:right w:val="nil"/>
            </w:tcBorders>
            <w:shd w:val="clear" w:color="auto" w:fill="B8CCE4" w:themeFill="accent1" w:themeFillTint="66"/>
          </w:tcPr>
          <w:p w14:paraId="354D8DAD"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Adjusted R Square</w:t>
            </w:r>
          </w:p>
        </w:tc>
        <w:tc>
          <w:tcPr>
            <w:tcW w:w="2267" w:type="dxa"/>
            <w:tcBorders>
              <w:top w:val="single" w:sz="2" w:space="0" w:color="000000"/>
              <w:left w:val="nil"/>
              <w:bottom w:val="single" w:sz="2" w:space="0" w:color="000000"/>
              <w:right w:val="nil"/>
            </w:tcBorders>
            <w:shd w:val="clear" w:color="auto" w:fill="B8CCE4" w:themeFill="accent1" w:themeFillTint="66"/>
          </w:tcPr>
          <w:p w14:paraId="7B40ED53"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Std. Error of the Estimate</w:t>
            </w:r>
          </w:p>
        </w:tc>
      </w:tr>
      <w:tr w:rsidR="00A47484" w:rsidRPr="00D01AAC" w14:paraId="7F923B96" w14:textId="77777777" w:rsidTr="00D01AAC">
        <w:trPr>
          <w:cantSplit/>
          <w:jc w:val="center"/>
        </w:trPr>
        <w:tc>
          <w:tcPr>
            <w:tcW w:w="1206" w:type="dxa"/>
            <w:tcBorders>
              <w:top w:val="single" w:sz="2" w:space="0" w:color="000000"/>
              <w:left w:val="nil"/>
              <w:bottom w:val="single" w:sz="2" w:space="0" w:color="000000"/>
              <w:right w:val="nil"/>
            </w:tcBorders>
            <w:shd w:val="clear" w:color="auto" w:fill="FFFFFF"/>
            <w:vAlign w:val="center"/>
          </w:tcPr>
          <w:p w14:paraId="438EE6ED"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1009" w:type="dxa"/>
            <w:tcBorders>
              <w:top w:val="single" w:sz="2" w:space="0" w:color="000000"/>
              <w:left w:val="nil"/>
              <w:bottom w:val="single" w:sz="2" w:space="0" w:color="000000"/>
              <w:right w:val="nil"/>
            </w:tcBorders>
            <w:shd w:val="clear" w:color="auto" w:fill="FFFFFF"/>
          </w:tcPr>
          <w:p w14:paraId="5C3DD83B"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.942a</w:t>
            </w:r>
          </w:p>
        </w:tc>
        <w:tc>
          <w:tcPr>
            <w:tcW w:w="1070" w:type="dxa"/>
            <w:tcBorders>
              <w:top w:val="single" w:sz="2" w:space="0" w:color="000000"/>
              <w:left w:val="nil"/>
              <w:bottom w:val="single" w:sz="2" w:space="0" w:color="000000"/>
              <w:right w:val="nil"/>
            </w:tcBorders>
            <w:shd w:val="clear" w:color="auto" w:fill="FFFFFF"/>
          </w:tcPr>
          <w:p w14:paraId="4B9D29DF"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.888</w:t>
            </w:r>
          </w:p>
        </w:tc>
        <w:tc>
          <w:tcPr>
            <w:tcW w:w="1819" w:type="dxa"/>
            <w:tcBorders>
              <w:top w:val="single" w:sz="2" w:space="0" w:color="000000"/>
              <w:left w:val="nil"/>
              <w:bottom w:val="single" w:sz="2" w:space="0" w:color="000000"/>
              <w:right w:val="nil"/>
            </w:tcBorders>
            <w:shd w:val="clear" w:color="auto" w:fill="FFFFFF"/>
          </w:tcPr>
          <w:p w14:paraId="675C3311"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.885</w:t>
            </w:r>
          </w:p>
        </w:tc>
        <w:tc>
          <w:tcPr>
            <w:tcW w:w="2267" w:type="dxa"/>
            <w:tcBorders>
              <w:top w:val="single" w:sz="2" w:space="0" w:color="000000"/>
              <w:left w:val="nil"/>
              <w:bottom w:val="single" w:sz="2" w:space="0" w:color="000000"/>
              <w:right w:val="nil"/>
            </w:tcBorders>
            <w:shd w:val="clear" w:color="auto" w:fill="FFFFFF"/>
          </w:tcPr>
          <w:p w14:paraId="571FF1F6"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1.67050</w:t>
            </w:r>
          </w:p>
        </w:tc>
      </w:tr>
    </w:tbl>
    <w:p w14:paraId="5D7F7FA3" w14:textId="54B7DB74" w:rsidR="00A47484" w:rsidRPr="004B040C" w:rsidRDefault="004B040C" w:rsidP="004B040C">
      <w:pPr>
        <w:pStyle w:val="BodyText"/>
        <w:jc w:val="center"/>
        <w:rPr>
          <w:rFonts w:ascii="Arial" w:hAnsi="Arial" w:cs="Arial"/>
          <w:i/>
          <w:sz w:val="18"/>
          <w:szCs w:val="18"/>
        </w:rPr>
      </w:pPr>
      <w:r w:rsidRPr="004B040C">
        <w:rPr>
          <w:rFonts w:ascii="Arial" w:hAnsi="Arial" w:cs="Arial"/>
          <w:i/>
          <w:sz w:val="18"/>
          <w:szCs w:val="18"/>
        </w:rPr>
        <w:t>Note: An R Square value of 0.888 indicates that the UNG Teaching, Student Competence, and Lecturer Support Program together contribute 88.8%</w:t>
      </w:r>
    </w:p>
    <w:p w14:paraId="488499BC" w14:textId="77777777" w:rsidR="004B040C" w:rsidRDefault="004B040C">
      <w:pPr>
        <w:pStyle w:val="BodyText"/>
        <w:rPr>
          <w:rFonts w:ascii="Arial" w:hAnsi="Arial" w:cs="Arial"/>
          <w:i/>
        </w:rPr>
      </w:pPr>
    </w:p>
    <w:p w14:paraId="1CD13BC8" w14:textId="77777777" w:rsidR="00C83478" w:rsidRPr="00C83478" w:rsidRDefault="00C83478">
      <w:pPr>
        <w:pStyle w:val="BodyText"/>
        <w:rPr>
          <w:rFonts w:ascii="Arial" w:hAnsi="Arial" w:cs="Arial"/>
          <w:b/>
          <w:bCs/>
          <w:i/>
        </w:rPr>
      </w:pPr>
    </w:p>
    <w:p w14:paraId="1B262FFD" w14:textId="0603CBBE" w:rsidR="00A47484" w:rsidRPr="00C83478" w:rsidRDefault="00A47484" w:rsidP="00A47484">
      <w:pPr>
        <w:pStyle w:val="Heading3"/>
        <w:spacing w:line="362" w:lineRule="auto"/>
        <w:ind w:right="3"/>
      </w:pPr>
      <w:r w:rsidRPr="00C83478">
        <w:t>Table 7 F Test Results</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A47484" w:rsidRPr="00D01AAC" w14:paraId="14BF3D84" w14:textId="77777777" w:rsidTr="00735037">
        <w:trPr>
          <w:cantSplit/>
          <w:jc w:val="center"/>
        </w:trPr>
        <w:tc>
          <w:tcPr>
            <w:tcW w:w="7893" w:type="dxa"/>
            <w:gridSpan w:val="7"/>
            <w:tcBorders>
              <w:top w:val="nil"/>
              <w:left w:val="nil"/>
              <w:bottom w:val="single" w:sz="2" w:space="0" w:color="000000"/>
              <w:right w:val="nil"/>
            </w:tcBorders>
            <w:shd w:val="clear" w:color="auto" w:fill="FFFFFF"/>
          </w:tcPr>
          <w:p w14:paraId="230BBF86"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b/>
                <w:bCs/>
                <w:color w:val="000000"/>
                <w:sz w:val="18"/>
                <w:szCs w:val="18"/>
              </w:rPr>
              <w:t>NEW ERA</w:t>
            </w:r>
          </w:p>
        </w:tc>
      </w:tr>
      <w:tr w:rsidR="00A47484" w:rsidRPr="00D01AAC" w14:paraId="5DF08DD9" w14:textId="77777777" w:rsidTr="00735037">
        <w:trPr>
          <w:cantSplit/>
          <w:jc w:val="center"/>
        </w:trPr>
        <w:tc>
          <w:tcPr>
            <w:tcW w:w="2002" w:type="dxa"/>
            <w:gridSpan w:val="2"/>
            <w:tcBorders>
              <w:top w:val="single" w:sz="2" w:space="0" w:color="000000"/>
              <w:left w:val="nil"/>
              <w:bottom w:val="single" w:sz="2" w:space="0" w:color="000000"/>
              <w:right w:val="nil"/>
            </w:tcBorders>
            <w:shd w:val="clear" w:color="auto" w:fill="B8CCE4" w:themeFill="accent1" w:themeFillTint="66"/>
          </w:tcPr>
          <w:p w14:paraId="07A7AF86"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Type</w:t>
            </w:r>
          </w:p>
        </w:tc>
        <w:tc>
          <w:tcPr>
            <w:tcW w:w="1469" w:type="dxa"/>
            <w:tcBorders>
              <w:top w:val="single" w:sz="2" w:space="0" w:color="000000"/>
              <w:left w:val="nil"/>
              <w:bottom w:val="single" w:sz="2" w:space="0" w:color="000000"/>
              <w:right w:val="nil"/>
            </w:tcBorders>
            <w:shd w:val="clear" w:color="auto" w:fill="B8CCE4" w:themeFill="accent1" w:themeFillTint="66"/>
          </w:tcPr>
          <w:p w14:paraId="47054E7E"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Sum of Squares</w:t>
            </w:r>
          </w:p>
        </w:tc>
        <w:tc>
          <w:tcPr>
            <w:tcW w:w="1010" w:type="dxa"/>
            <w:tcBorders>
              <w:top w:val="single" w:sz="2" w:space="0" w:color="000000"/>
              <w:left w:val="nil"/>
              <w:bottom w:val="single" w:sz="2" w:space="0" w:color="000000"/>
              <w:right w:val="nil"/>
            </w:tcBorders>
            <w:shd w:val="clear" w:color="auto" w:fill="B8CCE4" w:themeFill="accent1" w:themeFillTint="66"/>
          </w:tcPr>
          <w:p w14:paraId="31A1150F"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Df</w:t>
            </w:r>
          </w:p>
        </w:tc>
        <w:tc>
          <w:tcPr>
            <w:tcW w:w="1392" w:type="dxa"/>
            <w:tcBorders>
              <w:top w:val="single" w:sz="2" w:space="0" w:color="000000"/>
              <w:left w:val="nil"/>
              <w:bottom w:val="single" w:sz="2" w:space="0" w:color="000000"/>
              <w:right w:val="nil"/>
            </w:tcBorders>
            <w:shd w:val="clear" w:color="auto" w:fill="B8CCE4" w:themeFill="accent1" w:themeFillTint="66"/>
          </w:tcPr>
          <w:p w14:paraId="0BB1BFC3"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Mean Square</w:t>
            </w:r>
          </w:p>
        </w:tc>
        <w:tc>
          <w:tcPr>
            <w:tcW w:w="1010" w:type="dxa"/>
            <w:tcBorders>
              <w:top w:val="single" w:sz="2" w:space="0" w:color="000000"/>
              <w:left w:val="nil"/>
              <w:bottom w:val="single" w:sz="2" w:space="0" w:color="000000"/>
              <w:right w:val="nil"/>
            </w:tcBorders>
            <w:shd w:val="clear" w:color="auto" w:fill="B8CCE4" w:themeFill="accent1" w:themeFillTint="66"/>
          </w:tcPr>
          <w:p w14:paraId="3D16511D"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F</w:t>
            </w:r>
          </w:p>
        </w:tc>
        <w:tc>
          <w:tcPr>
            <w:tcW w:w="1010" w:type="dxa"/>
            <w:tcBorders>
              <w:top w:val="single" w:sz="2" w:space="0" w:color="000000"/>
              <w:left w:val="nil"/>
              <w:bottom w:val="single" w:sz="2" w:space="0" w:color="000000"/>
              <w:right w:val="nil"/>
            </w:tcBorders>
            <w:shd w:val="clear" w:color="auto" w:fill="B8CCE4" w:themeFill="accent1" w:themeFillTint="66"/>
          </w:tcPr>
          <w:p w14:paraId="1C32A4FF" w14:textId="77777777" w:rsidR="00A47484" w:rsidRPr="00D01AAC" w:rsidRDefault="00A47484" w:rsidP="008C5D92">
            <w:pPr>
              <w:adjustRightInd w:val="0"/>
              <w:spacing w:line="276" w:lineRule="auto"/>
              <w:ind w:left="60" w:right="60"/>
              <w:jc w:val="center"/>
              <w:rPr>
                <w:rFonts w:ascii="Arial" w:hAnsi="Arial" w:cs="Arial"/>
                <w:color w:val="000000"/>
                <w:sz w:val="18"/>
                <w:szCs w:val="18"/>
              </w:rPr>
            </w:pPr>
            <w:r w:rsidRPr="00D01AAC">
              <w:rPr>
                <w:rFonts w:ascii="Arial" w:hAnsi="Arial" w:cs="Arial"/>
                <w:color w:val="000000"/>
                <w:sz w:val="18"/>
                <w:szCs w:val="18"/>
              </w:rPr>
              <w:t>Sig.</w:t>
            </w:r>
          </w:p>
        </w:tc>
      </w:tr>
      <w:tr w:rsidR="00A47484" w:rsidRPr="00D01AAC" w14:paraId="0C62511E" w14:textId="77777777" w:rsidTr="00735037">
        <w:trPr>
          <w:cantSplit/>
          <w:jc w:val="center"/>
        </w:trPr>
        <w:tc>
          <w:tcPr>
            <w:tcW w:w="733" w:type="dxa"/>
            <w:vMerge w:val="restart"/>
            <w:tcBorders>
              <w:top w:val="single" w:sz="2" w:space="0" w:color="000000"/>
              <w:left w:val="nil"/>
              <w:bottom w:val="single" w:sz="2" w:space="0" w:color="000000"/>
              <w:right w:val="nil"/>
            </w:tcBorders>
            <w:shd w:val="clear" w:color="auto" w:fill="FFFFFF"/>
            <w:vAlign w:val="center"/>
          </w:tcPr>
          <w:p w14:paraId="707E950C"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1</w:t>
            </w:r>
          </w:p>
        </w:tc>
        <w:tc>
          <w:tcPr>
            <w:tcW w:w="1269" w:type="dxa"/>
            <w:tcBorders>
              <w:top w:val="single" w:sz="2" w:space="0" w:color="000000"/>
              <w:left w:val="nil"/>
              <w:bottom w:val="single" w:sz="2" w:space="0" w:color="000000"/>
              <w:right w:val="nil"/>
            </w:tcBorders>
            <w:shd w:val="clear" w:color="auto" w:fill="FFFFFF"/>
            <w:vAlign w:val="center"/>
          </w:tcPr>
          <w:p w14:paraId="4328D7AF"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Regression</w:t>
            </w:r>
          </w:p>
        </w:tc>
        <w:tc>
          <w:tcPr>
            <w:tcW w:w="1469" w:type="dxa"/>
            <w:tcBorders>
              <w:top w:val="single" w:sz="2" w:space="0" w:color="000000"/>
              <w:left w:val="nil"/>
              <w:bottom w:val="single" w:sz="2" w:space="0" w:color="000000"/>
              <w:right w:val="nil"/>
            </w:tcBorders>
            <w:shd w:val="clear" w:color="auto" w:fill="FFFFFF"/>
          </w:tcPr>
          <w:p w14:paraId="10E724D3"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2128.065</w:t>
            </w:r>
          </w:p>
        </w:tc>
        <w:tc>
          <w:tcPr>
            <w:tcW w:w="1010" w:type="dxa"/>
            <w:tcBorders>
              <w:top w:val="single" w:sz="2" w:space="0" w:color="000000"/>
              <w:left w:val="nil"/>
              <w:bottom w:val="single" w:sz="2" w:space="0" w:color="000000"/>
              <w:right w:val="nil"/>
            </w:tcBorders>
            <w:shd w:val="clear" w:color="auto" w:fill="FFFFFF"/>
          </w:tcPr>
          <w:p w14:paraId="0E7C7ABD"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3</w:t>
            </w:r>
          </w:p>
        </w:tc>
        <w:tc>
          <w:tcPr>
            <w:tcW w:w="1392" w:type="dxa"/>
            <w:tcBorders>
              <w:top w:val="single" w:sz="2" w:space="0" w:color="000000"/>
              <w:left w:val="nil"/>
              <w:bottom w:val="single" w:sz="2" w:space="0" w:color="000000"/>
              <w:right w:val="nil"/>
            </w:tcBorders>
            <w:shd w:val="clear" w:color="auto" w:fill="FFFFFF"/>
          </w:tcPr>
          <w:p w14:paraId="587D4E18"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709.355</w:t>
            </w:r>
          </w:p>
        </w:tc>
        <w:tc>
          <w:tcPr>
            <w:tcW w:w="1010" w:type="dxa"/>
            <w:tcBorders>
              <w:top w:val="single" w:sz="2" w:space="0" w:color="000000"/>
              <w:left w:val="nil"/>
              <w:bottom w:val="single" w:sz="2" w:space="0" w:color="000000"/>
              <w:right w:val="nil"/>
            </w:tcBorders>
            <w:shd w:val="clear" w:color="auto" w:fill="FFFFFF"/>
          </w:tcPr>
          <w:p w14:paraId="5A29D9B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254.197</w:t>
            </w:r>
          </w:p>
        </w:tc>
        <w:tc>
          <w:tcPr>
            <w:tcW w:w="1010" w:type="dxa"/>
            <w:tcBorders>
              <w:top w:val="single" w:sz="2" w:space="0" w:color="000000"/>
              <w:left w:val="nil"/>
              <w:bottom w:val="single" w:sz="2" w:space="0" w:color="000000"/>
              <w:right w:val="nil"/>
            </w:tcBorders>
            <w:shd w:val="clear" w:color="auto" w:fill="FFFFFF"/>
          </w:tcPr>
          <w:p w14:paraId="12922A02"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.000b</w:t>
            </w:r>
          </w:p>
        </w:tc>
      </w:tr>
      <w:tr w:rsidR="00A47484" w:rsidRPr="00D01AAC" w14:paraId="5FFCE8E5" w14:textId="77777777" w:rsidTr="00735037">
        <w:trPr>
          <w:cantSplit/>
          <w:jc w:val="center"/>
        </w:trPr>
        <w:tc>
          <w:tcPr>
            <w:tcW w:w="733" w:type="dxa"/>
            <w:vMerge/>
            <w:tcBorders>
              <w:top w:val="single" w:sz="2" w:space="0" w:color="000000"/>
              <w:left w:val="nil"/>
              <w:bottom w:val="single" w:sz="2" w:space="0" w:color="000000"/>
              <w:right w:val="nil"/>
            </w:tcBorders>
            <w:shd w:val="clear" w:color="auto" w:fill="FFFFFF"/>
            <w:vAlign w:val="center"/>
          </w:tcPr>
          <w:p w14:paraId="32CE9CD4" w14:textId="77777777" w:rsidR="00A47484" w:rsidRPr="00D01AAC" w:rsidRDefault="00A47484" w:rsidP="008C5D92">
            <w:pPr>
              <w:adjustRightInd w:val="0"/>
              <w:spacing w:line="276" w:lineRule="auto"/>
              <w:rPr>
                <w:rFonts w:ascii="Arial" w:hAnsi="Arial" w:cs="Arial"/>
                <w:color w:val="000000"/>
                <w:sz w:val="18"/>
                <w:szCs w:val="18"/>
              </w:rPr>
            </w:pPr>
          </w:p>
        </w:tc>
        <w:tc>
          <w:tcPr>
            <w:tcW w:w="1269" w:type="dxa"/>
            <w:tcBorders>
              <w:top w:val="single" w:sz="2" w:space="0" w:color="000000"/>
              <w:left w:val="nil"/>
              <w:bottom w:val="single" w:sz="2" w:space="0" w:color="000000"/>
              <w:right w:val="nil"/>
            </w:tcBorders>
            <w:shd w:val="clear" w:color="auto" w:fill="FFFFFF"/>
            <w:vAlign w:val="center"/>
          </w:tcPr>
          <w:p w14:paraId="3B633BF2"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Residual</w:t>
            </w:r>
          </w:p>
        </w:tc>
        <w:tc>
          <w:tcPr>
            <w:tcW w:w="1469" w:type="dxa"/>
            <w:tcBorders>
              <w:top w:val="single" w:sz="2" w:space="0" w:color="000000"/>
              <w:left w:val="nil"/>
              <w:bottom w:val="single" w:sz="2" w:space="0" w:color="000000"/>
              <w:right w:val="nil"/>
            </w:tcBorders>
            <w:shd w:val="clear" w:color="auto" w:fill="FFFFFF"/>
          </w:tcPr>
          <w:p w14:paraId="68FF7EF7"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267.895</w:t>
            </w:r>
          </w:p>
        </w:tc>
        <w:tc>
          <w:tcPr>
            <w:tcW w:w="1010" w:type="dxa"/>
            <w:tcBorders>
              <w:top w:val="single" w:sz="2" w:space="0" w:color="000000"/>
              <w:left w:val="nil"/>
              <w:bottom w:val="single" w:sz="2" w:space="0" w:color="000000"/>
              <w:right w:val="nil"/>
            </w:tcBorders>
            <w:shd w:val="clear" w:color="auto" w:fill="FFFFFF"/>
          </w:tcPr>
          <w:p w14:paraId="2CB6B195"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96</w:t>
            </w:r>
          </w:p>
        </w:tc>
        <w:tc>
          <w:tcPr>
            <w:tcW w:w="1392" w:type="dxa"/>
            <w:tcBorders>
              <w:top w:val="single" w:sz="2" w:space="0" w:color="000000"/>
              <w:left w:val="nil"/>
              <w:bottom w:val="single" w:sz="2" w:space="0" w:color="000000"/>
              <w:right w:val="nil"/>
            </w:tcBorders>
            <w:shd w:val="clear" w:color="auto" w:fill="FFFFFF"/>
          </w:tcPr>
          <w:p w14:paraId="77C77186"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2.791</w:t>
            </w:r>
          </w:p>
        </w:tc>
        <w:tc>
          <w:tcPr>
            <w:tcW w:w="1010" w:type="dxa"/>
            <w:tcBorders>
              <w:top w:val="single" w:sz="2" w:space="0" w:color="000000"/>
              <w:left w:val="nil"/>
              <w:bottom w:val="single" w:sz="2" w:space="0" w:color="000000"/>
              <w:right w:val="nil"/>
            </w:tcBorders>
            <w:shd w:val="clear" w:color="auto" w:fill="FFFFFF"/>
          </w:tcPr>
          <w:p w14:paraId="395B1E10" w14:textId="77777777" w:rsidR="00A47484" w:rsidRPr="00D01AAC" w:rsidRDefault="00A47484" w:rsidP="008C5D92">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779D135E" w14:textId="77777777" w:rsidR="00A47484" w:rsidRPr="00D01AAC" w:rsidRDefault="00A47484" w:rsidP="008C5D92">
            <w:pPr>
              <w:adjustRightInd w:val="0"/>
              <w:spacing w:line="276" w:lineRule="auto"/>
              <w:rPr>
                <w:rFonts w:ascii="Arial" w:hAnsi="Arial" w:cs="Arial"/>
                <w:sz w:val="18"/>
                <w:szCs w:val="18"/>
              </w:rPr>
            </w:pPr>
          </w:p>
        </w:tc>
      </w:tr>
      <w:tr w:rsidR="00A47484" w:rsidRPr="00D01AAC" w14:paraId="57425510" w14:textId="77777777" w:rsidTr="00735037">
        <w:trPr>
          <w:cantSplit/>
          <w:jc w:val="center"/>
        </w:trPr>
        <w:tc>
          <w:tcPr>
            <w:tcW w:w="733" w:type="dxa"/>
            <w:vMerge/>
            <w:tcBorders>
              <w:top w:val="single" w:sz="2" w:space="0" w:color="000000"/>
              <w:left w:val="nil"/>
              <w:bottom w:val="single" w:sz="2" w:space="0" w:color="000000"/>
              <w:right w:val="nil"/>
            </w:tcBorders>
            <w:shd w:val="clear" w:color="auto" w:fill="FFFFFF"/>
            <w:vAlign w:val="center"/>
          </w:tcPr>
          <w:p w14:paraId="047F7AD4" w14:textId="77777777" w:rsidR="00A47484" w:rsidRPr="00D01AAC" w:rsidRDefault="00A47484" w:rsidP="008C5D92">
            <w:pPr>
              <w:adjustRightInd w:val="0"/>
              <w:spacing w:line="276" w:lineRule="auto"/>
              <w:rPr>
                <w:rFonts w:ascii="Arial" w:hAnsi="Arial" w:cs="Arial"/>
                <w:sz w:val="18"/>
                <w:szCs w:val="18"/>
              </w:rPr>
            </w:pPr>
          </w:p>
        </w:tc>
        <w:tc>
          <w:tcPr>
            <w:tcW w:w="1269" w:type="dxa"/>
            <w:tcBorders>
              <w:top w:val="single" w:sz="2" w:space="0" w:color="000000"/>
              <w:left w:val="nil"/>
              <w:bottom w:val="single" w:sz="2" w:space="0" w:color="000000"/>
              <w:right w:val="nil"/>
            </w:tcBorders>
            <w:shd w:val="clear" w:color="auto" w:fill="FFFFFF"/>
            <w:vAlign w:val="center"/>
          </w:tcPr>
          <w:p w14:paraId="2997BE21" w14:textId="77777777" w:rsidR="00A47484" w:rsidRPr="00D01AAC" w:rsidRDefault="00A47484" w:rsidP="008C5D92">
            <w:pPr>
              <w:adjustRightInd w:val="0"/>
              <w:spacing w:line="276" w:lineRule="auto"/>
              <w:ind w:left="60" w:right="60"/>
              <w:rPr>
                <w:rFonts w:ascii="Arial" w:hAnsi="Arial" w:cs="Arial"/>
                <w:color w:val="000000"/>
                <w:sz w:val="18"/>
                <w:szCs w:val="18"/>
              </w:rPr>
            </w:pPr>
            <w:r w:rsidRPr="00D01AAC">
              <w:rPr>
                <w:rFonts w:ascii="Arial" w:hAnsi="Arial" w:cs="Arial"/>
                <w:color w:val="000000"/>
                <w:sz w:val="18"/>
                <w:szCs w:val="18"/>
              </w:rPr>
              <w:t>Total</w:t>
            </w:r>
          </w:p>
        </w:tc>
        <w:tc>
          <w:tcPr>
            <w:tcW w:w="1469" w:type="dxa"/>
            <w:tcBorders>
              <w:top w:val="single" w:sz="2" w:space="0" w:color="000000"/>
              <w:left w:val="nil"/>
              <w:bottom w:val="single" w:sz="2" w:space="0" w:color="000000"/>
              <w:right w:val="nil"/>
            </w:tcBorders>
            <w:shd w:val="clear" w:color="auto" w:fill="FFFFFF"/>
          </w:tcPr>
          <w:p w14:paraId="3D65CAC9"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2395.960</w:t>
            </w:r>
          </w:p>
        </w:tc>
        <w:tc>
          <w:tcPr>
            <w:tcW w:w="1010" w:type="dxa"/>
            <w:tcBorders>
              <w:top w:val="single" w:sz="2" w:space="0" w:color="000000"/>
              <w:left w:val="nil"/>
              <w:bottom w:val="single" w:sz="2" w:space="0" w:color="000000"/>
              <w:right w:val="nil"/>
            </w:tcBorders>
            <w:shd w:val="clear" w:color="auto" w:fill="FFFFFF"/>
          </w:tcPr>
          <w:p w14:paraId="05214FD9" w14:textId="77777777" w:rsidR="00A47484" w:rsidRPr="00D01AAC" w:rsidRDefault="00A47484" w:rsidP="008C5D92">
            <w:pPr>
              <w:adjustRightInd w:val="0"/>
              <w:spacing w:line="276" w:lineRule="auto"/>
              <w:ind w:left="60" w:right="60"/>
              <w:jc w:val="right"/>
              <w:rPr>
                <w:rFonts w:ascii="Arial" w:hAnsi="Arial" w:cs="Arial"/>
                <w:color w:val="000000"/>
                <w:sz w:val="18"/>
                <w:szCs w:val="18"/>
              </w:rPr>
            </w:pPr>
            <w:r w:rsidRPr="00D01AAC">
              <w:rPr>
                <w:rFonts w:ascii="Arial" w:hAnsi="Arial" w:cs="Arial"/>
                <w:color w:val="000000"/>
                <w:sz w:val="18"/>
                <w:szCs w:val="18"/>
              </w:rPr>
              <w:t>99</w:t>
            </w:r>
          </w:p>
        </w:tc>
        <w:tc>
          <w:tcPr>
            <w:tcW w:w="1392" w:type="dxa"/>
            <w:tcBorders>
              <w:top w:val="single" w:sz="2" w:space="0" w:color="000000"/>
              <w:left w:val="nil"/>
              <w:bottom w:val="single" w:sz="2" w:space="0" w:color="000000"/>
              <w:right w:val="nil"/>
            </w:tcBorders>
            <w:shd w:val="clear" w:color="auto" w:fill="FFFFFF"/>
          </w:tcPr>
          <w:p w14:paraId="6A00EE9A" w14:textId="77777777" w:rsidR="00A47484" w:rsidRPr="00D01AAC" w:rsidRDefault="00A47484" w:rsidP="008C5D92">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40CE81AE" w14:textId="77777777" w:rsidR="00A47484" w:rsidRPr="00D01AAC" w:rsidRDefault="00A47484" w:rsidP="008C5D92">
            <w:pPr>
              <w:adjustRightInd w:val="0"/>
              <w:spacing w:line="276" w:lineRule="auto"/>
              <w:rPr>
                <w:rFonts w:ascii="Arial" w:hAnsi="Arial" w:cs="Arial"/>
                <w:sz w:val="18"/>
                <w:szCs w:val="18"/>
              </w:rPr>
            </w:pPr>
          </w:p>
        </w:tc>
        <w:tc>
          <w:tcPr>
            <w:tcW w:w="1010" w:type="dxa"/>
            <w:tcBorders>
              <w:top w:val="single" w:sz="2" w:space="0" w:color="000000"/>
              <w:left w:val="nil"/>
              <w:bottom w:val="single" w:sz="2" w:space="0" w:color="000000"/>
              <w:right w:val="nil"/>
            </w:tcBorders>
            <w:shd w:val="clear" w:color="auto" w:fill="FFFFFF"/>
          </w:tcPr>
          <w:p w14:paraId="4D51D417" w14:textId="77777777" w:rsidR="00A47484" w:rsidRPr="00D01AAC" w:rsidRDefault="00A47484" w:rsidP="008C5D92">
            <w:pPr>
              <w:adjustRightInd w:val="0"/>
              <w:spacing w:line="276" w:lineRule="auto"/>
              <w:rPr>
                <w:rFonts w:ascii="Arial" w:hAnsi="Arial" w:cs="Arial"/>
                <w:sz w:val="18"/>
                <w:szCs w:val="18"/>
              </w:rPr>
            </w:pPr>
          </w:p>
        </w:tc>
      </w:tr>
    </w:tbl>
    <w:p w14:paraId="4DA8F020" w14:textId="77777777" w:rsidR="004B040C" w:rsidRDefault="004B040C" w:rsidP="004B040C">
      <w:pPr>
        <w:pStyle w:val="BodyText"/>
        <w:jc w:val="center"/>
        <w:rPr>
          <w:rFonts w:ascii="Arial" w:eastAsia="Times New Roman" w:hAnsi="Arial" w:cs="Arial"/>
          <w:i/>
          <w:iCs/>
          <w:sz w:val="18"/>
          <w:szCs w:val="18"/>
        </w:rPr>
      </w:pPr>
      <w:r w:rsidRPr="004B040C">
        <w:rPr>
          <w:rFonts w:ascii="Arial" w:eastAsia="Times New Roman" w:hAnsi="Arial" w:cs="Arial"/>
          <w:i/>
          <w:iCs/>
          <w:sz w:val="18"/>
          <w:szCs w:val="18"/>
        </w:rPr>
        <w:t xml:space="preserve">Note: The results of the ANOVA test showed that </w:t>
      </w:r>
      <w:r w:rsidRPr="004B040C">
        <w:rPr>
          <w:rFonts w:ascii="Arial" w:eastAsia="Times New Roman" w:hAnsi="Arial" w:cs="Arial"/>
          <w:b/>
          <w:bCs/>
          <w:i/>
          <w:iCs/>
          <w:sz w:val="18"/>
          <w:szCs w:val="18"/>
        </w:rPr>
        <w:t xml:space="preserve"> the Sum of Squares Regression </w:t>
      </w:r>
      <w:r w:rsidRPr="004B040C">
        <w:rPr>
          <w:rFonts w:ascii="Arial" w:eastAsia="Times New Roman" w:hAnsi="Arial" w:cs="Arial"/>
          <w:i/>
          <w:iCs/>
          <w:sz w:val="18"/>
          <w:szCs w:val="18"/>
        </w:rPr>
        <w:t>value of 2128,065 was greater than the residual 267,895, indicating that the regression model with the variables of the UNG Teaching Program, Student Competence, and Lecturer Support was significantly able to explain the variation in the Improvement of Student Academic Achievement.</w:t>
      </w:r>
    </w:p>
    <w:p w14:paraId="2D9DC05B" w14:textId="77777777" w:rsidR="00C83478" w:rsidRPr="004B040C" w:rsidRDefault="00C83478" w:rsidP="004B040C">
      <w:pPr>
        <w:pStyle w:val="BodyText"/>
        <w:jc w:val="center"/>
        <w:rPr>
          <w:rFonts w:ascii="Arial" w:eastAsia="Times New Roman" w:hAnsi="Arial" w:cs="Arial"/>
          <w:i/>
          <w:iCs/>
          <w:sz w:val="18"/>
          <w:szCs w:val="18"/>
        </w:rPr>
      </w:pPr>
    </w:p>
    <w:p w14:paraId="651614BB" w14:textId="77777777" w:rsidR="00A47484" w:rsidRPr="00A47484" w:rsidRDefault="00A47484">
      <w:pPr>
        <w:pStyle w:val="BodyText"/>
        <w:rPr>
          <w:rFonts w:ascii="Arial" w:hAnsi="Arial" w:cs="Arial"/>
          <w:i/>
        </w:rPr>
      </w:pPr>
    </w:p>
    <w:p w14:paraId="1FD456F5" w14:textId="229A8195" w:rsidR="00A47484" w:rsidRPr="00C83478" w:rsidRDefault="00A47484" w:rsidP="00A47484">
      <w:pPr>
        <w:pStyle w:val="Heading3"/>
        <w:ind w:left="2248" w:right="1544"/>
      </w:pPr>
      <w:r w:rsidRPr="00C83478">
        <w:t>Table 8 T Test Results</w:t>
      </w:r>
    </w:p>
    <w:tbl>
      <w:tblPr>
        <w:tblW w:w="446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9"/>
        <w:gridCol w:w="4566"/>
        <w:gridCol w:w="1670"/>
        <w:gridCol w:w="1452"/>
      </w:tblGrid>
      <w:tr w:rsidR="00A47484" w:rsidRPr="00A47484" w14:paraId="41039A51" w14:textId="77777777" w:rsidTr="0052186F">
        <w:trPr>
          <w:cantSplit/>
          <w:jc w:val="center"/>
        </w:trPr>
        <w:tc>
          <w:tcPr>
            <w:tcW w:w="5000" w:type="pct"/>
            <w:gridSpan w:val="4"/>
            <w:tcBorders>
              <w:top w:val="nil"/>
              <w:left w:val="nil"/>
              <w:bottom w:val="single" w:sz="4" w:space="0" w:color="auto"/>
              <w:right w:val="nil"/>
            </w:tcBorders>
            <w:shd w:val="clear" w:color="auto" w:fill="FFFFFF"/>
          </w:tcPr>
          <w:p w14:paraId="3018C328" w14:textId="77777777" w:rsidR="00A47484" w:rsidRPr="00A47484" w:rsidRDefault="00A47484" w:rsidP="008C5D92">
            <w:pPr>
              <w:adjustRightInd w:val="0"/>
              <w:spacing w:line="276" w:lineRule="auto"/>
              <w:ind w:left="60" w:right="60"/>
              <w:jc w:val="center"/>
              <w:rPr>
                <w:rFonts w:ascii="Arial" w:hAnsi="Arial" w:cs="Arial"/>
                <w:color w:val="000000"/>
                <w:sz w:val="20"/>
                <w:szCs w:val="20"/>
                <w:lang w:val="id-ID"/>
              </w:rPr>
            </w:pPr>
            <w:r w:rsidRPr="00A47484">
              <w:rPr>
                <w:rFonts w:ascii="Arial" w:hAnsi="Arial" w:cs="Arial"/>
                <w:b/>
                <w:bCs/>
                <w:color w:val="000000"/>
                <w:sz w:val="20"/>
                <w:szCs w:val="20"/>
              </w:rPr>
              <w:t>Coefficient</w:t>
            </w:r>
          </w:p>
        </w:tc>
      </w:tr>
      <w:tr w:rsidR="00A47484" w:rsidRPr="00A47484" w14:paraId="6CB94D91" w14:textId="77777777" w:rsidTr="0052186F">
        <w:trPr>
          <w:cantSplit/>
          <w:trHeight w:val="414"/>
          <w:jc w:val="center"/>
        </w:trPr>
        <w:tc>
          <w:tcPr>
            <w:tcW w:w="3132" w:type="pct"/>
            <w:gridSpan w:val="2"/>
            <w:vMerge w:val="restart"/>
            <w:tcBorders>
              <w:top w:val="single" w:sz="4" w:space="0" w:color="auto"/>
              <w:left w:val="nil"/>
              <w:bottom w:val="single" w:sz="4" w:space="0" w:color="auto"/>
              <w:right w:val="nil"/>
            </w:tcBorders>
            <w:shd w:val="clear" w:color="auto" w:fill="C6D9F1" w:themeFill="text2" w:themeFillTint="33"/>
            <w:vAlign w:val="center"/>
          </w:tcPr>
          <w:p w14:paraId="4243E586" w14:textId="77777777" w:rsidR="00A47484" w:rsidRPr="00A47484" w:rsidRDefault="00A47484" w:rsidP="008C5D92">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Type</w:t>
            </w:r>
          </w:p>
        </w:tc>
        <w:tc>
          <w:tcPr>
            <w:tcW w:w="999" w:type="pct"/>
            <w:vMerge w:val="restart"/>
            <w:tcBorders>
              <w:top w:val="single" w:sz="4" w:space="0" w:color="auto"/>
              <w:left w:val="nil"/>
              <w:bottom w:val="single" w:sz="4" w:space="0" w:color="auto"/>
              <w:right w:val="nil"/>
            </w:tcBorders>
            <w:shd w:val="clear" w:color="auto" w:fill="C6D9F1" w:themeFill="text2" w:themeFillTint="33"/>
            <w:vAlign w:val="center"/>
          </w:tcPr>
          <w:p w14:paraId="41C92630" w14:textId="77777777" w:rsidR="00A47484" w:rsidRPr="00A47484" w:rsidRDefault="00A47484" w:rsidP="008C5D92">
            <w:pPr>
              <w:adjustRightInd w:val="0"/>
              <w:spacing w:line="276" w:lineRule="auto"/>
              <w:ind w:left="60" w:right="60"/>
              <w:jc w:val="center"/>
              <w:rPr>
                <w:rFonts w:ascii="Arial" w:hAnsi="Arial" w:cs="Arial"/>
                <w:color w:val="000000"/>
                <w:sz w:val="20"/>
                <w:szCs w:val="20"/>
                <w:lang w:val="id-ID"/>
              </w:rPr>
            </w:pPr>
            <w:r w:rsidRPr="00A47484">
              <w:rPr>
                <w:rFonts w:ascii="Arial" w:hAnsi="Arial" w:cs="Arial"/>
                <w:color w:val="000000"/>
                <w:sz w:val="20"/>
                <w:szCs w:val="20"/>
              </w:rPr>
              <w:t>T</w:t>
            </w:r>
          </w:p>
        </w:tc>
        <w:tc>
          <w:tcPr>
            <w:tcW w:w="869" w:type="pct"/>
            <w:vMerge w:val="restart"/>
            <w:tcBorders>
              <w:top w:val="single" w:sz="4" w:space="0" w:color="auto"/>
              <w:left w:val="nil"/>
              <w:bottom w:val="single" w:sz="4" w:space="0" w:color="auto"/>
              <w:right w:val="nil"/>
            </w:tcBorders>
            <w:shd w:val="clear" w:color="auto" w:fill="C6D9F1" w:themeFill="text2" w:themeFillTint="33"/>
            <w:vAlign w:val="center"/>
          </w:tcPr>
          <w:p w14:paraId="5CCAD77A" w14:textId="77777777" w:rsidR="00A47484" w:rsidRPr="00A47484" w:rsidRDefault="00A47484" w:rsidP="008C5D92">
            <w:pPr>
              <w:adjustRightInd w:val="0"/>
              <w:spacing w:line="276" w:lineRule="auto"/>
              <w:ind w:left="60" w:right="60"/>
              <w:jc w:val="center"/>
              <w:rPr>
                <w:rFonts w:ascii="Arial" w:hAnsi="Arial" w:cs="Arial"/>
                <w:color w:val="000000"/>
                <w:sz w:val="20"/>
                <w:szCs w:val="20"/>
                <w:lang w:val="id-ID"/>
              </w:rPr>
            </w:pPr>
            <w:r w:rsidRPr="00A47484">
              <w:rPr>
                <w:rFonts w:ascii="Arial" w:hAnsi="Arial" w:cs="Arial"/>
                <w:color w:val="000000"/>
                <w:sz w:val="20"/>
                <w:szCs w:val="20"/>
              </w:rPr>
              <w:t>Sig.</w:t>
            </w:r>
          </w:p>
        </w:tc>
      </w:tr>
      <w:tr w:rsidR="00A47484" w:rsidRPr="00A47484" w14:paraId="16A963E0" w14:textId="77777777" w:rsidTr="0052186F">
        <w:trPr>
          <w:cantSplit/>
          <w:trHeight w:val="317"/>
          <w:jc w:val="center"/>
        </w:trPr>
        <w:tc>
          <w:tcPr>
            <w:tcW w:w="3132" w:type="pct"/>
            <w:gridSpan w:val="2"/>
            <w:vMerge/>
            <w:tcBorders>
              <w:top w:val="single" w:sz="4" w:space="0" w:color="auto"/>
              <w:left w:val="nil"/>
              <w:bottom w:val="single" w:sz="4" w:space="0" w:color="auto"/>
              <w:right w:val="nil"/>
            </w:tcBorders>
            <w:shd w:val="clear" w:color="auto" w:fill="C6D9F1" w:themeFill="text2" w:themeFillTint="33"/>
          </w:tcPr>
          <w:p w14:paraId="1BE1A33F" w14:textId="77777777" w:rsidR="00A47484" w:rsidRPr="00A47484" w:rsidRDefault="00A47484" w:rsidP="008C5D92">
            <w:pPr>
              <w:adjustRightInd w:val="0"/>
              <w:spacing w:line="276" w:lineRule="auto"/>
              <w:rPr>
                <w:rFonts w:ascii="Arial" w:hAnsi="Arial" w:cs="Arial"/>
                <w:color w:val="000000"/>
                <w:sz w:val="20"/>
                <w:szCs w:val="20"/>
                <w:lang w:val="id-ID"/>
              </w:rPr>
            </w:pPr>
          </w:p>
        </w:tc>
        <w:tc>
          <w:tcPr>
            <w:tcW w:w="999" w:type="pct"/>
            <w:vMerge/>
            <w:tcBorders>
              <w:top w:val="single" w:sz="4" w:space="0" w:color="auto"/>
              <w:left w:val="nil"/>
              <w:bottom w:val="single" w:sz="4" w:space="0" w:color="auto"/>
              <w:right w:val="nil"/>
            </w:tcBorders>
            <w:shd w:val="clear" w:color="auto" w:fill="C6D9F1" w:themeFill="text2" w:themeFillTint="33"/>
          </w:tcPr>
          <w:p w14:paraId="3A406D32" w14:textId="77777777" w:rsidR="00A47484" w:rsidRPr="00A47484" w:rsidRDefault="00A47484" w:rsidP="008C5D92">
            <w:pPr>
              <w:adjustRightInd w:val="0"/>
              <w:spacing w:line="276" w:lineRule="auto"/>
              <w:rPr>
                <w:rFonts w:ascii="Arial" w:hAnsi="Arial" w:cs="Arial"/>
                <w:color w:val="000000"/>
                <w:sz w:val="20"/>
                <w:szCs w:val="20"/>
                <w:lang w:val="id-ID"/>
              </w:rPr>
            </w:pPr>
          </w:p>
        </w:tc>
        <w:tc>
          <w:tcPr>
            <w:tcW w:w="869" w:type="pct"/>
            <w:vMerge/>
            <w:tcBorders>
              <w:top w:val="single" w:sz="4" w:space="0" w:color="auto"/>
              <w:left w:val="nil"/>
              <w:bottom w:val="single" w:sz="4" w:space="0" w:color="auto"/>
              <w:right w:val="nil"/>
            </w:tcBorders>
            <w:shd w:val="clear" w:color="auto" w:fill="C6D9F1" w:themeFill="text2" w:themeFillTint="33"/>
          </w:tcPr>
          <w:p w14:paraId="54A9F1AD" w14:textId="77777777" w:rsidR="00A47484" w:rsidRPr="00A47484" w:rsidRDefault="00A47484" w:rsidP="008C5D92">
            <w:pPr>
              <w:adjustRightInd w:val="0"/>
              <w:spacing w:line="276" w:lineRule="auto"/>
              <w:rPr>
                <w:rFonts w:ascii="Arial" w:hAnsi="Arial" w:cs="Arial"/>
                <w:color w:val="000000"/>
                <w:sz w:val="20"/>
                <w:szCs w:val="20"/>
                <w:lang w:val="id-ID"/>
              </w:rPr>
            </w:pPr>
          </w:p>
        </w:tc>
      </w:tr>
      <w:tr w:rsidR="00A47484" w:rsidRPr="00A47484" w14:paraId="47C28CA0" w14:textId="77777777" w:rsidTr="0052186F">
        <w:trPr>
          <w:cantSplit/>
          <w:jc w:val="center"/>
        </w:trPr>
        <w:tc>
          <w:tcPr>
            <w:tcW w:w="400" w:type="pct"/>
            <w:vMerge w:val="restart"/>
            <w:tcBorders>
              <w:top w:val="single" w:sz="4" w:space="0" w:color="auto"/>
              <w:left w:val="nil"/>
              <w:bottom w:val="single" w:sz="4" w:space="0" w:color="auto"/>
              <w:right w:val="nil"/>
            </w:tcBorders>
            <w:shd w:val="clear" w:color="auto" w:fill="FFFFFF"/>
            <w:vAlign w:val="center"/>
          </w:tcPr>
          <w:p w14:paraId="7B693CAC" w14:textId="77777777" w:rsidR="00A47484" w:rsidRPr="00A47484" w:rsidRDefault="00A47484" w:rsidP="008C5D92">
            <w:pPr>
              <w:adjustRightInd w:val="0"/>
              <w:spacing w:line="276" w:lineRule="auto"/>
              <w:ind w:right="60"/>
              <w:rPr>
                <w:rFonts w:ascii="Arial" w:hAnsi="Arial" w:cs="Arial"/>
                <w:color w:val="000000"/>
                <w:sz w:val="20"/>
                <w:szCs w:val="20"/>
                <w:lang w:val="id-ID"/>
              </w:rPr>
            </w:pPr>
            <w:r w:rsidRPr="00A47484">
              <w:rPr>
                <w:rFonts w:ascii="Arial" w:hAnsi="Arial" w:cs="Arial"/>
                <w:color w:val="000000"/>
                <w:sz w:val="20"/>
                <w:szCs w:val="20"/>
              </w:rPr>
              <w:t xml:space="preserve">   1</w:t>
            </w:r>
          </w:p>
        </w:tc>
        <w:tc>
          <w:tcPr>
            <w:tcW w:w="2732" w:type="pct"/>
            <w:tcBorders>
              <w:top w:val="single" w:sz="4" w:space="0" w:color="auto"/>
              <w:left w:val="nil"/>
              <w:bottom w:val="single" w:sz="4" w:space="0" w:color="auto"/>
              <w:right w:val="nil"/>
            </w:tcBorders>
            <w:shd w:val="clear" w:color="auto" w:fill="FFFFFF"/>
            <w:vAlign w:val="center"/>
          </w:tcPr>
          <w:p w14:paraId="0F498A73" w14:textId="77777777" w:rsidR="00A47484" w:rsidRPr="00A47484" w:rsidRDefault="00A47484" w:rsidP="008C5D92">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(Constant)</w:t>
            </w:r>
          </w:p>
        </w:tc>
        <w:tc>
          <w:tcPr>
            <w:tcW w:w="999" w:type="pct"/>
            <w:tcBorders>
              <w:top w:val="single" w:sz="4" w:space="0" w:color="auto"/>
              <w:left w:val="nil"/>
              <w:bottom w:val="single" w:sz="4" w:space="0" w:color="auto"/>
              <w:right w:val="nil"/>
            </w:tcBorders>
            <w:shd w:val="clear" w:color="auto" w:fill="FFFFFF"/>
          </w:tcPr>
          <w:p w14:paraId="135109EA" w14:textId="77777777" w:rsidR="00A47484" w:rsidRPr="00A47484" w:rsidRDefault="00A47484" w:rsidP="008C5D92">
            <w:pPr>
              <w:adjustRightInd w:val="0"/>
              <w:spacing w:line="276" w:lineRule="auto"/>
              <w:ind w:left="60" w:right="60"/>
              <w:jc w:val="right"/>
              <w:rPr>
                <w:rFonts w:ascii="Arial" w:hAnsi="Arial" w:cs="Arial"/>
                <w:color w:val="000000"/>
                <w:sz w:val="20"/>
                <w:szCs w:val="20"/>
                <w:lang w:val="id-ID"/>
              </w:rPr>
            </w:pPr>
            <w:r w:rsidRPr="00A47484">
              <w:rPr>
                <w:rFonts w:ascii="Arial" w:hAnsi="Arial" w:cs="Arial"/>
                <w:color w:val="000000"/>
                <w:sz w:val="20"/>
                <w:szCs w:val="20"/>
              </w:rPr>
              <w:t>3.325</w:t>
            </w:r>
          </w:p>
        </w:tc>
        <w:tc>
          <w:tcPr>
            <w:tcW w:w="869" w:type="pct"/>
            <w:tcBorders>
              <w:top w:val="single" w:sz="4" w:space="0" w:color="auto"/>
              <w:left w:val="nil"/>
              <w:bottom w:val="single" w:sz="4" w:space="0" w:color="auto"/>
              <w:right w:val="nil"/>
            </w:tcBorders>
            <w:shd w:val="clear" w:color="auto" w:fill="FFFFFF"/>
          </w:tcPr>
          <w:p w14:paraId="26F608F6" w14:textId="77777777" w:rsidR="00A47484" w:rsidRPr="00A47484" w:rsidRDefault="00A47484" w:rsidP="008C5D92">
            <w:pPr>
              <w:adjustRightInd w:val="0"/>
              <w:spacing w:line="276" w:lineRule="auto"/>
              <w:ind w:left="60" w:right="60"/>
              <w:jc w:val="right"/>
              <w:rPr>
                <w:rFonts w:ascii="Arial" w:hAnsi="Arial" w:cs="Arial"/>
                <w:color w:val="000000"/>
                <w:sz w:val="20"/>
                <w:szCs w:val="20"/>
                <w:lang w:val="id-ID"/>
              </w:rPr>
            </w:pPr>
            <w:r w:rsidRPr="00A47484">
              <w:rPr>
                <w:rFonts w:ascii="Arial" w:hAnsi="Arial" w:cs="Arial"/>
                <w:color w:val="000000"/>
                <w:sz w:val="20"/>
                <w:szCs w:val="20"/>
              </w:rPr>
              <w:t>.001</w:t>
            </w:r>
          </w:p>
        </w:tc>
      </w:tr>
      <w:tr w:rsidR="00A47484" w:rsidRPr="00A47484" w14:paraId="41697446"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D99A601" w14:textId="77777777" w:rsidR="00A47484" w:rsidRPr="00A47484" w:rsidRDefault="00A47484" w:rsidP="008C5D92">
            <w:pPr>
              <w:adjustRightInd w:val="0"/>
              <w:spacing w:line="276" w:lineRule="auto"/>
              <w:rPr>
                <w:rFonts w:ascii="Arial" w:hAnsi="Arial" w:cs="Arial"/>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5A82199A" w14:textId="77777777" w:rsidR="00A47484" w:rsidRPr="00A47484" w:rsidRDefault="00A47484" w:rsidP="008C5D92">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Ung Teaching Program</w:t>
            </w:r>
          </w:p>
        </w:tc>
        <w:tc>
          <w:tcPr>
            <w:tcW w:w="999" w:type="pct"/>
            <w:tcBorders>
              <w:top w:val="single" w:sz="4" w:space="0" w:color="auto"/>
              <w:left w:val="nil"/>
              <w:bottom w:val="single" w:sz="4" w:space="0" w:color="auto"/>
              <w:right w:val="nil"/>
            </w:tcBorders>
            <w:shd w:val="clear" w:color="auto" w:fill="FFFFFF"/>
          </w:tcPr>
          <w:p w14:paraId="4C1D0D59"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4.666</w:t>
            </w:r>
          </w:p>
        </w:tc>
        <w:tc>
          <w:tcPr>
            <w:tcW w:w="869" w:type="pct"/>
            <w:tcBorders>
              <w:top w:val="single" w:sz="4" w:space="0" w:color="auto"/>
              <w:left w:val="nil"/>
              <w:bottom w:val="single" w:sz="4" w:space="0" w:color="auto"/>
              <w:right w:val="nil"/>
            </w:tcBorders>
            <w:shd w:val="clear" w:color="auto" w:fill="FFFFFF"/>
          </w:tcPr>
          <w:p w14:paraId="1195F876"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.000</w:t>
            </w:r>
          </w:p>
        </w:tc>
      </w:tr>
      <w:tr w:rsidR="00A47484" w:rsidRPr="00A47484" w14:paraId="794FAD33"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59E7E1F" w14:textId="77777777" w:rsidR="00A47484" w:rsidRPr="00A47484" w:rsidRDefault="00A47484" w:rsidP="008C5D92">
            <w:pPr>
              <w:adjustRightInd w:val="0"/>
              <w:spacing w:line="276" w:lineRule="auto"/>
              <w:rPr>
                <w:rFonts w:ascii="Arial" w:hAnsi="Arial" w:cs="Arial"/>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2C5912D3" w14:textId="77777777" w:rsidR="00A47484" w:rsidRPr="00A47484" w:rsidRDefault="00A47484" w:rsidP="008C5D92">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Student Competencies</w:t>
            </w:r>
          </w:p>
        </w:tc>
        <w:tc>
          <w:tcPr>
            <w:tcW w:w="999" w:type="pct"/>
            <w:tcBorders>
              <w:top w:val="single" w:sz="4" w:space="0" w:color="auto"/>
              <w:left w:val="nil"/>
              <w:bottom w:val="single" w:sz="4" w:space="0" w:color="auto"/>
              <w:right w:val="nil"/>
            </w:tcBorders>
            <w:shd w:val="clear" w:color="auto" w:fill="FFFFFF"/>
          </w:tcPr>
          <w:p w14:paraId="7033FEE4"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3.441</w:t>
            </w:r>
          </w:p>
        </w:tc>
        <w:tc>
          <w:tcPr>
            <w:tcW w:w="869" w:type="pct"/>
            <w:tcBorders>
              <w:top w:val="single" w:sz="4" w:space="0" w:color="auto"/>
              <w:left w:val="nil"/>
              <w:bottom w:val="single" w:sz="4" w:space="0" w:color="auto"/>
              <w:right w:val="nil"/>
            </w:tcBorders>
            <w:shd w:val="clear" w:color="auto" w:fill="FFFFFF"/>
          </w:tcPr>
          <w:p w14:paraId="15C673A8"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.001</w:t>
            </w:r>
          </w:p>
        </w:tc>
      </w:tr>
      <w:tr w:rsidR="00A47484" w:rsidRPr="00A47484" w14:paraId="0E2739CE" w14:textId="77777777" w:rsidTr="0052186F">
        <w:trPr>
          <w:cantSplit/>
          <w:jc w:val="center"/>
        </w:trPr>
        <w:tc>
          <w:tcPr>
            <w:tcW w:w="400" w:type="pct"/>
            <w:vMerge/>
            <w:tcBorders>
              <w:top w:val="single" w:sz="4" w:space="0" w:color="auto"/>
              <w:left w:val="nil"/>
              <w:bottom w:val="single" w:sz="4" w:space="0" w:color="auto"/>
              <w:right w:val="nil"/>
            </w:tcBorders>
            <w:shd w:val="clear" w:color="auto" w:fill="FFFFFF"/>
            <w:vAlign w:val="center"/>
          </w:tcPr>
          <w:p w14:paraId="00B46E13" w14:textId="77777777" w:rsidR="00A47484" w:rsidRPr="00A47484" w:rsidRDefault="00A47484" w:rsidP="008C5D92">
            <w:pPr>
              <w:adjustRightInd w:val="0"/>
              <w:spacing w:line="276" w:lineRule="auto"/>
              <w:rPr>
                <w:rFonts w:ascii="Arial" w:hAnsi="Arial" w:cs="Arial"/>
                <w:color w:val="000000"/>
                <w:sz w:val="20"/>
                <w:szCs w:val="20"/>
                <w:lang w:val="id-ID"/>
              </w:rPr>
            </w:pPr>
          </w:p>
        </w:tc>
        <w:tc>
          <w:tcPr>
            <w:tcW w:w="2732" w:type="pct"/>
            <w:tcBorders>
              <w:top w:val="single" w:sz="4" w:space="0" w:color="auto"/>
              <w:left w:val="nil"/>
              <w:bottom w:val="single" w:sz="4" w:space="0" w:color="auto"/>
              <w:right w:val="nil"/>
            </w:tcBorders>
            <w:shd w:val="clear" w:color="auto" w:fill="FFFFFF"/>
            <w:vAlign w:val="center"/>
          </w:tcPr>
          <w:p w14:paraId="24EF7BC9" w14:textId="77777777" w:rsidR="00A47484" w:rsidRPr="00A47484" w:rsidRDefault="00A47484" w:rsidP="008C5D92">
            <w:pPr>
              <w:adjustRightInd w:val="0"/>
              <w:spacing w:line="276" w:lineRule="auto"/>
              <w:ind w:left="60" w:right="60"/>
              <w:rPr>
                <w:rFonts w:ascii="Arial" w:hAnsi="Arial" w:cs="Arial"/>
                <w:color w:val="000000"/>
                <w:sz w:val="20"/>
                <w:szCs w:val="20"/>
                <w:lang w:val="id-ID"/>
              </w:rPr>
            </w:pPr>
            <w:r w:rsidRPr="00A47484">
              <w:rPr>
                <w:rFonts w:ascii="Arial" w:hAnsi="Arial" w:cs="Arial"/>
                <w:color w:val="000000"/>
                <w:sz w:val="20"/>
                <w:szCs w:val="20"/>
              </w:rPr>
              <w:t>Lecturer Support</w:t>
            </w:r>
          </w:p>
        </w:tc>
        <w:tc>
          <w:tcPr>
            <w:tcW w:w="999" w:type="pct"/>
            <w:tcBorders>
              <w:top w:val="single" w:sz="4" w:space="0" w:color="auto"/>
              <w:left w:val="nil"/>
              <w:bottom w:val="single" w:sz="4" w:space="0" w:color="auto"/>
              <w:right w:val="nil"/>
            </w:tcBorders>
            <w:shd w:val="clear" w:color="auto" w:fill="FFFFFF"/>
          </w:tcPr>
          <w:p w14:paraId="126CA04C"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15.618</w:t>
            </w:r>
          </w:p>
        </w:tc>
        <w:tc>
          <w:tcPr>
            <w:tcW w:w="869" w:type="pct"/>
            <w:tcBorders>
              <w:top w:val="single" w:sz="4" w:space="0" w:color="auto"/>
              <w:left w:val="nil"/>
              <w:bottom w:val="single" w:sz="4" w:space="0" w:color="auto"/>
              <w:right w:val="nil"/>
            </w:tcBorders>
            <w:shd w:val="clear" w:color="auto" w:fill="FFFFFF"/>
          </w:tcPr>
          <w:p w14:paraId="6C4E2D28" w14:textId="77777777" w:rsidR="00A47484" w:rsidRPr="00A47484" w:rsidRDefault="00A47484" w:rsidP="008C5D92">
            <w:pPr>
              <w:adjustRightInd w:val="0"/>
              <w:spacing w:line="276" w:lineRule="auto"/>
              <w:ind w:left="60" w:right="60"/>
              <w:jc w:val="right"/>
              <w:rPr>
                <w:rFonts w:ascii="Arial" w:hAnsi="Arial" w:cs="Arial"/>
                <w:b/>
                <w:color w:val="000000"/>
                <w:sz w:val="20"/>
                <w:szCs w:val="20"/>
                <w:lang w:val="id-ID"/>
              </w:rPr>
            </w:pPr>
            <w:r w:rsidRPr="00A47484">
              <w:rPr>
                <w:rFonts w:ascii="Arial" w:hAnsi="Arial" w:cs="Arial"/>
                <w:color w:val="000000"/>
                <w:sz w:val="20"/>
                <w:szCs w:val="20"/>
              </w:rPr>
              <w:t>.000</w:t>
            </w:r>
          </w:p>
        </w:tc>
      </w:tr>
    </w:tbl>
    <w:p w14:paraId="3839C076" w14:textId="1A992F29" w:rsidR="00486C4A" w:rsidRDefault="004B040C" w:rsidP="00486C4A">
      <w:pPr>
        <w:tabs>
          <w:tab w:val="left" w:pos="9214"/>
        </w:tabs>
        <w:spacing w:line="276" w:lineRule="auto"/>
        <w:ind w:left="4"/>
        <w:jc w:val="center"/>
        <w:rPr>
          <w:rFonts w:ascii="Arial" w:eastAsia="Times New Roman" w:hAnsi="Arial" w:cs="Arial"/>
          <w:sz w:val="20"/>
          <w:szCs w:val="20"/>
        </w:rPr>
      </w:pPr>
      <w:r w:rsidRPr="004B040C">
        <w:rPr>
          <w:rFonts w:ascii="Arial" w:eastAsia="Times New Roman" w:hAnsi="Arial" w:cs="Arial"/>
          <w:i/>
          <w:iCs/>
          <w:sz w:val="18"/>
          <w:szCs w:val="18"/>
        </w:rPr>
        <w:t xml:space="preserve">Note: The results of the t-test show that the variables of the UNG Teaching Program, Student Competence, and Lecturer Support have </w:t>
      </w:r>
      <w:r w:rsidRPr="004B040C">
        <w:rPr>
          <w:rFonts w:ascii="Arial" w:eastAsia="Times New Roman" w:hAnsi="Arial" w:cs="Arial"/>
          <w:b/>
          <w:bCs/>
          <w:i/>
          <w:iCs/>
          <w:sz w:val="18"/>
          <w:szCs w:val="18"/>
        </w:rPr>
        <w:t xml:space="preserve"> a significant t-value</w:t>
      </w:r>
      <w:r w:rsidRPr="004B040C">
        <w:rPr>
          <w:rFonts w:ascii="Arial" w:eastAsia="Times New Roman" w:hAnsi="Arial" w:cs="Arial"/>
          <w:i/>
          <w:iCs/>
          <w:sz w:val="18"/>
          <w:szCs w:val="18"/>
        </w:rPr>
        <w:t xml:space="preserve"> (p &lt; 0.05), so it can be concluded that each independent variable has a positive and significant effect on the Improvement of Student Academic Achievement</w:t>
      </w:r>
      <w:r w:rsidRPr="004B040C">
        <w:rPr>
          <w:rFonts w:ascii="Arial" w:eastAsia="Times New Roman" w:hAnsi="Arial" w:cs="Arial"/>
          <w:sz w:val="20"/>
          <w:szCs w:val="20"/>
        </w:rPr>
        <w:t>.</w:t>
      </w:r>
    </w:p>
    <w:p w14:paraId="471C3745" w14:textId="77777777" w:rsidR="00486C4A" w:rsidRPr="00486C4A" w:rsidRDefault="00486C4A" w:rsidP="00486C4A">
      <w:pPr>
        <w:tabs>
          <w:tab w:val="left" w:pos="9214"/>
        </w:tabs>
        <w:spacing w:line="276" w:lineRule="auto"/>
        <w:ind w:left="4"/>
        <w:jc w:val="center"/>
        <w:rPr>
          <w:rFonts w:ascii="Arial" w:eastAsia="Times New Roman" w:hAnsi="Arial" w:cs="Arial"/>
          <w:sz w:val="20"/>
          <w:szCs w:val="20"/>
        </w:rPr>
      </w:pPr>
    </w:p>
    <w:p w14:paraId="38342B93" w14:textId="77777777" w:rsidR="004B040C" w:rsidRDefault="004B040C">
      <w:pPr>
        <w:pStyle w:val="BodyText"/>
        <w:rPr>
          <w:rFonts w:ascii="Arial"/>
          <w:i/>
        </w:rPr>
        <w:sectPr w:rsidR="004B040C">
          <w:pgSz w:w="11910" w:h="16840"/>
          <w:pgMar w:top="1640" w:right="1275" w:bottom="1280" w:left="1275" w:header="1440" w:footer="1092" w:gutter="0"/>
          <w:cols w:space="720"/>
        </w:sectPr>
      </w:pPr>
    </w:p>
    <w:p w14:paraId="3A108C40" w14:textId="6413E75C" w:rsidR="00140D7A" w:rsidRPr="00A844D4" w:rsidRDefault="00C83478" w:rsidP="00C83478">
      <w:pPr>
        <w:pStyle w:val="Heading1"/>
        <w:tabs>
          <w:tab w:val="left" w:pos="851"/>
        </w:tabs>
        <w:spacing w:before="139"/>
        <w:ind w:left="426"/>
        <w:rPr>
          <w:rFonts w:ascii="Arial MT" w:eastAsia="Arial MT" w:hAnsi="Arial MT" w:cs="Arial MT"/>
          <w:color w:val="0D0F1A"/>
          <w:sz w:val="20"/>
          <w:szCs w:val="20"/>
        </w:rPr>
      </w:pPr>
      <w:r>
        <w:rPr>
          <w:rFonts w:ascii="Arial MT" w:eastAsia="Arial MT" w:hAnsi="Arial MT" w:cs="Arial MT"/>
          <w:color w:val="0D0F1A"/>
          <w:sz w:val="20"/>
          <w:szCs w:val="20"/>
        </w:rPr>
        <w:t>3.2.</w:t>
      </w:r>
      <w:r w:rsidR="00D90694">
        <w:rPr>
          <w:rFonts w:ascii="Arial MT" w:eastAsia="Arial MT" w:hAnsi="Arial MT" w:cs="Arial MT"/>
          <w:color w:val="0D0F1A"/>
          <w:sz w:val="20"/>
          <w:szCs w:val="20"/>
        </w:rPr>
        <w:t xml:space="preserve"> </w:t>
      </w:r>
      <w:r>
        <w:rPr>
          <w:rFonts w:ascii="Arial MT" w:eastAsia="Arial MT" w:hAnsi="Arial MT" w:cs="Arial MT"/>
          <w:color w:val="0D0F1A"/>
          <w:sz w:val="20"/>
          <w:szCs w:val="20"/>
        </w:rPr>
        <w:t xml:space="preserve">Discussion </w:t>
      </w:r>
    </w:p>
    <w:p w14:paraId="54D76E98" w14:textId="26BAA940" w:rsidR="00A844D4" w:rsidRDefault="00140D7A"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140D7A">
        <w:rPr>
          <w:rFonts w:ascii="Arial MT" w:eastAsia="Arial MT" w:hAnsi="Arial MT" w:cs="Arial MT"/>
          <w:b w:val="0"/>
          <w:bCs w:val="0"/>
          <w:color w:val="0D0F1A"/>
          <w:sz w:val="20"/>
          <w:szCs w:val="20"/>
        </w:rPr>
        <w:t xml:space="preserve">The discussion of the results of this study is adjusted to the problems and objectives of this research, the results of the research with a direct effect analysis model </w:t>
      </w:r>
      <w:r w:rsidRPr="0052186F">
        <w:rPr>
          <w:rFonts w:ascii="Arial MT" w:eastAsia="Arial MT" w:hAnsi="Arial MT" w:cs="Arial MT"/>
          <w:b w:val="0"/>
          <w:bCs w:val="0"/>
          <w:i/>
          <w:iCs/>
          <w:color w:val="0D0F1A"/>
          <w:sz w:val="20"/>
          <w:szCs w:val="20"/>
        </w:rPr>
        <w:t xml:space="preserve">, </w:t>
      </w:r>
      <w:r w:rsidRPr="00140D7A">
        <w:rPr>
          <w:rFonts w:ascii="Arial MT" w:eastAsia="Arial MT" w:hAnsi="Arial MT" w:cs="Arial MT"/>
          <w:b w:val="0"/>
          <w:bCs w:val="0"/>
          <w:color w:val="0D0F1A"/>
          <w:sz w:val="20"/>
          <w:szCs w:val="20"/>
        </w:rPr>
        <w:t xml:space="preserve">the hypothesis is an alternative hypothesis, while the null or zero hypothesis states that there is no effect. Through a comparison between the value of the </w:t>
      </w:r>
      <w:r w:rsidRPr="00140D7A">
        <w:rPr>
          <w:rFonts w:ascii="Arial MT" w:eastAsia="Arial MT" w:hAnsi="Arial MT" w:cs="Arial MT"/>
          <w:b w:val="0"/>
          <w:bCs w:val="0"/>
          <w:color w:val="0D0F1A"/>
          <w:sz w:val="20"/>
          <w:szCs w:val="20"/>
        </w:rPr>
        <w:t xml:space="preserve">t-test and the f-test produced in computer analysis with the t-value of the table at a significant level </w:t>
      </w:r>
      <w:r w:rsidRPr="0052186F">
        <w:rPr>
          <w:rFonts w:ascii="Arial MT" w:eastAsia="Arial MT" w:hAnsi="Arial MT" w:cs="Arial MT"/>
          <w:b w:val="0"/>
          <w:bCs w:val="0"/>
          <w:i/>
          <w:iCs/>
          <w:color w:val="0D0F1A"/>
          <w:sz w:val="20"/>
          <w:szCs w:val="20"/>
        </w:rPr>
        <w:t>of à = 0.05</w:t>
      </w:r>
      <w:r w:rsidRPr="00140D7A">
        <w:rPr>
          <w:rFonts w:ascii="Arial MT" w:eastAsia="Arial MT" w:hAnsi="Arial MT" w:cs="Arial MT"/>
          <w:b w:val="0"/>
          <w:bCs w:val="0"/>
          <w:color w:val="0D0F1A"/>
          <w:sz w:val="20"/>
          <w:szCs w:val="20"/>
        </w:rPr>
        <w:t xml:space="preserve">, the value of the table t was obtained of 1.985 and the value of the table f of 2.70. So it can be concluded that the hypothesis that states that there is an influence between independent variables on bound variables. In summary, for the discussion of free variables on bound variables, it is described according to the order of the proposed research </w:t>
      </w:r>
      <w:r w:rsidRPr="00140D7A">
        <w:rPr>
          <w:rFonts w:ascii="Arial MT" w:eastAsia="Arial MT" w:hAnsi="Arial MT" w:cs="Arial MT"/>
          <w:b w:val="0"/>
          <w:bCs w:val="0"/>
          <w:color w:val="0D0F1A"/>
          <w:sz w:val="20"/>
          <w:szCs w:val="20"/>
        </w:rPr>
        <w:lastRenderedPageBreak/>
        <w:t>hypothesis, the magnitude of the influence varies for each variable studied, the independent variable on bound variables varies. Thus, the hypothesis test of the regression analysis model that has been built in accordance with the desired theory, for more detail in the discussion is described as follows:</w:t>
      </w:r>
    </w:p>
    <w:p w14:paraId="41121E48" w14:textId="77777777" w:rsidR="00C83478" w:rsidRDefault="00C83478" w:rsidP="00C83478">
      <w:pPr>
        <w:pStyle w:val="Heading1"/>
        <w:tabs>
          <w:tab w:val="left" w:pos="411"/>
        </w:tabs>
        <w:spacing w:before="139"/>
        <w:ind w:left="410"/>
        <w:jc w:val="both"/>
        <w:rPr>
          <w:rFonts w:ascii="Arial MT" w:eastAsia="Arial MT" w:hAnsi="Arial MT" w:cs="Arial MT"/>
          <w:b w:val="0"/>
          <w:bCs w:val="0"/>
          <w:color w:val="0D0F1A"/>
          <w:sz w:val="20"/>
          <w:szCs w:val="20"/>
        </w:rPr>
      </w:pPr>
    </w:p>
    <w:p w14:paraId="3A6EDEDE" w14:textId="3F467F2F" w:rsidR="004B040C" w:rsidRPr="00A844D4" w:rsidRDefault="004B040C"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UNG Teaching on Improving Student Academic Achievement</w:t>
      </w:r>
    </w:p>
    <w:p w14:paraId="31EA6E34" w14:textId="0DCA32C1" w:rsidR="004B040C" w:rsidRPr="004B040C" w:rsidRDefault="004B040C"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The UNG Teaching program has been proven to have a positive effect on improving student academic achievement. This is because students not only obtain material theoretically in class, but also have the opportunity to practice it directly in the field. The involvement of students in teaching activities encourages them to understand the material more deeply because when they teach something, they are required to have a stronger understanding. In addition, communication, leadership, and responsibility skills are also developed, which indirectly improves their academic quality </w:t>
      </w:r>
      <w:r w:rsidR="00545C0B" w:rsidRPr="00545C0B">
        <w:rPr>
          <w:b w:val="0"/>
          <w:bCs w:val="0"/>
          <w:sz w:val="20"/>
          <w:szCs w:val="20"/>
        </w:rPr>
        <w:fldChar w:fldCharType="begin" w:fldLock="1"/>
      </w:r>
      <w:r w:rsidR="001503B8">
        <w:rPr>
          <w:b w:val="0"/>
          <w:bCs w:val="0"/>
          <w:sz w:val="20"/>
          <w:szCs w:val="20"/>
        </w:rPr>
        <w:instrText>ADDIN CSL_CITATION {"citationItems":[{"id":"ITEM-1","itemData":{"DOI":"10.31933/jemsi.v4i4.1506","ISSN":"2686-4916","abstract":"Previous research and relevant research are very useful for a research or literature review of a scientific work both examining the influence between variables and other factors that also influence a variable itself. This article discusses a literature review of factors that have an impact on student learning achievement, namely lecturer competence, achievement motivation, and application of curriculum. this review intends to determine hypotheses that have an impact on each variable so that it can be useful for further research. The results of this writing make it clear if lecturer competence has a positive or crucial impact on student learning achievement; achievement motivation has a positive and crucial impact on student learning achievement; implementation of the curriculum has a positive and crucial impact on student learning achievement; lecturer competence, achievement motivation, and curriculum Implementation simultaneously have a positive and meaningful impact on student learning achievement.","author":[{"dropping-particle":"","family":"Ola Langoday","given":"Thomas","non-dropping-particle":"","parse-names":false,"suffix":""},{"dropping-particle":"","family":"Conceicao Ximenes","given":"Helena","non-dropping-particle":"Da","parse-names":false,"suffix":""},{"dropping-particle":"","family":"Perseveranda","given":"M. E.","non-dropping-particle":"","parse-names":false,"suffix":""},{"dropping-particle":"","family":"Man","given":"Stanis","non-dropping-particle":"","parse-names":false,"suffix":""},{"dropping-particle":"","family":"Hendrikus Temai Ledjab","given":"Hedwigh","non-dropping-particle":"","parse-names":false,"suffix":""}],"container-title":"Jurnal Ekonomi Manajemen Sistem Informasi","id":"ITEM-1","issue":"4","issued":{"date-parts":[["2023"]]},"page":"765-773","title":"Pengaruh Kompetensi Dosen, Motivasi Berprestasi, dan Penerapan Kurikulum terhadap Prestasi Belajar Mahasiswa (Suatu Kajian Studi Literatur Manajemen Pendidikan)","type":"article-journal","volume":"4"},"uris":["http://www.mendeley.com/documents/?uuid=5e4aac33-c712-4a78-9dad-50fcb1ddd6a4"]}],"mendeley":{"formattedCitation":"(Ola Langoday &lt;i&gt;et al.&lt;/i&gt;, 2023)","manualFormatting":"Ola Langoday et al. (2023)","plainTextFormattedCitation":"(Ola Langoday et al., 2023)","previouslyFormattedCitation":"(Ola Langoday &lt;i&gt;et al.&lt;/i&gt;, 2023)"},"properties":{"noteIndex":0},"schema":"https://github.com/citation-style-language/schema/raw/master/csl-citation.json"}</w:instrText>
      </w:r>
      <w:r w:rsidR="00545C0B" w:rsidRPr="00545C0B">
        <w:rPr>
          <w:b w:val="0"/>
          <w:bCs w:val="0"/>
          <w:sz w:val="20"/>
          <w:szCs w:val="20"/>
        </w:rPr>
        <w:fldChar w:fldCharType="separate"/>
      </w:r>
      <w:r w:rsidR="00545C0B" w:rsidRPr="00545C0B">
        <w:rPr>
          <w:b w:val="0"/>
          <w:bCs w:val="0"/>
          <w:noProof/>
          <w:sz w:val="20"/>
          <w:szCs w:val="20"/>
        </w:rPr>
        <w:t xml:space="preserve">Ola Langoday </w:t>
      </w:r>
      <w:r w:rsidR="00545C0B" w:rsidRPr="00545C0B">
        <w:rPr>
          <w:b w:val="0"/>
          <w:bCs w:val="0"/>
          <w:i/>
          <w:noProof/>
          <w:sz w:val="20"/>
          <w:szCs w:val="20"/>
        </w:rPr>
        <w:t>et al.</w:t>
      </w:r>
      <w:r w:rsidR="001503B8">
        <w:rPr>
          <w:b w:val="0"/>
          <w:bCs w:val="0"/>
          <w:noProof/>
          <w:sz w:val="20"/>
          <w:szCs w:val="20"/>
        </w:rPr>
        <w:t xml:space="preserve"> (</w:t>
      </w:r>
      <w:r w:rsidR="00545C0B" w:rsidRPr="00545C0B">
        <w:rPr>
          <w:b w:val="0"/>
          <w:bCs w:val="0"/>
          <w:noProof/>
          <w:sz w:val="20"/>
          <w:szCs w:val="20"/>
        </w:rPr>
        <w:t>2023)</w:t>
      </w:r>
      <w:r w:rsidR="00545C0B" w:rsidRPr="00545C0B">
        <w:rPr>
          <w:b w:val="0"/>
          <w:bCs w:val="0"/>
          <w:sz w:val="20"/>
          <w:szCs w:val="20"/>
        </w:rPr>
        <w:fldChar w:fldCharType="end"/>
      </w:r>
      <w:r w:rsidRPr="00545C0B">
        <w:rPr>
          <w:rFonts w:eastAsia="Arial MT"/>
          <w:b w:val="0"/>
          <w:bCs w:val="0"/>
          <w:color w:val="0D0F1A"/>
          <w:sz w:val="20"/>
          <w:szCs w:val="20"/>
        </w:rPr>
        <w:t>.</w:t>
      </w:r>
    </w:p>
    <w:p w14:paraId="0992800F" w14:textId="77777777" w:rsidR="004B040C" w:rsidRPr="004B040C" w:rsidRDefault="004B040C"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This program is also in line with the concept </w:t>
      </w:r>
      <w:r w:rsidRPr="00E73164">
        <w:rPr>
          <w:rFonts w:ascii="Arial MT" w:eastAsia="Arial MT" w:hAnsi="Arial MT" w:cs="Arial MT"/>
          <w:b w:val="0"/>
          <w:bCs w:val="0"/>
          <w:i/>
          <w:iCs/>
          <w:color w:val="0D0F1A"/>
          <w:sz w:val="20"/>
          <w:szCs w:val="20"/>
        </w:rPr>
        <w:t xml:space="preserve"> of experiential learning</w:t>
      </w:r>
      <w:r w:rsidRPr="004B040C">
        <w:rPr>
          <w:rFonts w:ascii="Arial MT" w:eastAsia="Arial MT" w:hAnsi="Arial MT" w:cs="Arial MT"/>
          <w:b w:val="0"/>
          <w:bCs w:val="0"/>
          <w:color w:val="0D0F1A"/>
          <w:sz w:val="20"/>
          <w:szCs w:val="20"/>
        </w:rPr>
        <w:t xml:space="preserve"> and </w:t>
      </w:r>
      <w:r w:rsidRPr="00E73164">
        <w:rPr>
          <w:rFonts w:ascii="Arial MT" w:eastAsia="Arial MT" w:hAnsi="Arial MT" w:cs="Arial MT"/>
          <w:b w:val="0"/>
          <w:bCs w:val="0"/>
          <w:i/>
          <w:iCs/>
          <w:color w:val="0D0F1A"/>
          <w:sz w:val="20"/>
          <w:szCs w:val="20"/>
        </w:rPr>
        <w:t>the theory of learning by teaching</w:t>
      </w:r>
      <w:r w:rsidRPr="004B040C">
        <w:rPr>
          <w:rFonts w:ascii="Arial MT" w:eastAsia="Arial MT" w:hAnsi="Arial MT" w:cs="Arial MT"/>
          <w:b w:val="0"/>
          <w:bCs w:val="0"/>
          <w:color w:val="0D0F1A"/>
          <w:sz w:val="20"/>
          <w:szCs w:val="20"/>
        </w:rPr>
        <w:t xml:space="preserve"> which emphasizes the importance of learning through real experience. With active involvement in school and society, students become more confident, critical, and able to solve problems effectively. Reflection and evaluation of each activity provides important feedback for self-improvement, so that students have higher academic awareness. Thus, UNG Teaching is not just a service program, but a learning facility that contributes significantly to improving student academic achievement.</w:t>
      </w:r>
    </w:p>
    <w:p w14:paraId="2D2B038B" w14:textId="77777777" w:rsidR="00486C4A" w:rsidRDefault="00486C4A" w:rsidP="00C83478">
      <w:pPr>
        <w:pStyle w:val="Heading1"/>
        <w:tabs>
          <w:tab w:val="left" w:pos="411"/>
        </w:tabs>
        <w:spacing w:before="139"/>
        <w:ind w:left="0"/>
        <w:jc w:val="both"/>
        <w:rPr>
          <w:rFonts w:ascii="Arial MT" w:eastAsia="Arial MT" w:hAnsi="Arial MT" w:cs="Arial MT"/>
          <w:b w:val="0"/>
          <w:bCs w:val="0"/>
          <w:color w:val="0D0F1A"/>
          <w:sz w:val="20"/>
          <w:szCs w:val="20"/>
        </w:rPr>
      </w:pPr>
    </w:p>
    <w:p w14:paraId="44EDD111" w14:textId="1FEDD94B"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Student Competence on Improving Student Academic Achievement</w:t>
      </w:r>
    </w:p>
    <w:p w14:paraId="5B9B7D6E" w14:textId="4E3FFE3F" w:rsidR="004B040C" w:rsidRPr="004B040C" w:rsidRDefault="00FA01AF" w:rsidP="00486C4A">
      <w:pPr>
        <w:pStyle w:val="Heading1"/>
        <w:tabs>
          <w:tab w:val="left" w:pos="411"/>
        </w:tabs>
        <w:spacing w:before="139"/>
        <w:ind w:left="410"/>
        <w:jc w:val="both"/>
        <w:rPr>
          <w:rFonts w:ascii="Arial MT" w:eastAsia="Arial MT" w:hAnsi="Arial MT" w:cs="Arial MT"/>
          <w:b w:val="0"/>
          <w:bCs w:val="0"/>
          <w:color w:val="0D0F1A"/>
          <w:sz w:val="20"/>
          <w:szCs w:val="20"/>
        </w:rPr>
      </w:pPr>
      <w:r>
        <w:rPr>
          <w:rFonts w:ascii="Arial MT" w:eastAsia="Arial MT" w:hAnsi="Arial MT" w:cs="Arial MT"/>
          <w:b w:val="0"/>
          <w:bCs w:val="0"/>
          <w:color w:val="0D0F1A"/>
          <w:sz w:val="20"/>
          <w:szCs w:val="20"/>
        </w:rPr>
        <w:t xml:space="preserve">According to </w:t>
      </w:r>
      <w:r w:rsidRPr="00FA01AF">
        <w:rPr>
          <w:b w:val="0"/>
          <w:bCs w:val="0"/>
          <w:sz w:val="20"/>
          <w:szCs w:val="20"/>
        </w:rPr>
        <w:fldChar w:fldCharType="begin" w:fldLock="1"/>
      </w:r>
      <w:r w:rsidR="0042450E">
        <w:rPr>
          <w:b w:val="0"/>
          <w:bCs w:val="0"/>
          <w:sz w:val="20"/>
          <w:szCs w:val="20"/>
        </w:rPr>
        <w:instrText>ADDIN CSL_CITATION {"citationItems":[{"id":"ITEM-1","itemData":{"DOI":"10.17509/jpp.v18i2.12950","ISSN":"1412-565X","abstract":"Sumber daya manusia merupakan sumber yang berperan penting dalam rangka mencapai tujuan suatu institusi. Pengelolaan sumber daya manusia yang baik akan berdampak positif bagi institusi yang bersangkutan. Penelitian ini bertujuan untuk mengukur pengaruh tingkat kompetensi dosen terhadap prestasi akademik mahasiswa tahun angkatan 2014, 2015, dan 2016 di Fakultas Ekonomi dan Bisnis Telkom University. Penelitian dilakukan di Kabupaten Bandung, Jawa Barat, Indonesia dengan menggunakan 343 responden mahasiswa. Seperti diketahui bahwa salah satu tujuan proses belajar mengajar adalah adanya peningkatan pemahaman mahasiswa yang pada akhirnya akan terefleksi pada prestasi mereka. Salah satu faktor penting untuk meningkatkan prestasi mahasiswa adalah kompetensi pendidik. Pendidik yang kurang memiliki kompetensi di bidangnya dapat mengganggu pencapaian sasaran tersebut. Pengumpulan data dilakukan dengan kuesioner yang berisi 28 pernyataan. Data penelitian ini memenuhi Uji Asumsi Klasik yang berarti bisa digunakan untuk menganalisis pengaruh variabel independen dengan menggunakan Analisis Regresi Linier Sederhana. Temuan menunjukkan bahwa kompetensi dosen tidak memiliki hubungan yang signifikan dengan prestasi akademik mahasiswa, dengan nilai R2 sebesar 0,001 dan nilai Sig. 0,570.","author":[{"dropping-particle":"","family":"Murti","given":"Ridyantoro Widoyo","non-dropping-particle":"","parse-names":false,"suffix":""},{"dropping-particle":"","family":"Prasetio","given":"Arif Partono","non-dropping-particle":"","parse-names":false,"suffix":""}],"container-title":"Jurnal Penelitian Pendidikan","id":"ITEM-1","issue":"2","issued":{"date-parts":[["2018"]]},"page":"94-102","title":"Pengaruh Kompetensi Dosen terhadap Prestasi Akademik Mahasiswa Fakultas Ekonomi dan Bisnis Telkom University","type":"article-journal","volume":"18"},"uris":["http://www.mendeley.com/documents/?uuid=2b932689-2672-4c1c-a7b6-9d542fdb69fa"]}],"mendeley":{"formattedCitation":"(Murti and Prasetio, 2018)","manualFormatting":"Murti and Prasetio, (2018)","plainTextFormattedCitation":"(Murti and Prasetio, 2018)","previouslyFormattedCitation":"(Murti and Prasetio 2018)"},"properties":{"noteIndex":0},"schema":"https://github.com/citation-style-language/schema/raw/master/csl-citation.json"}</w:instrText>
      </w:r>
      <w:r w:rsidRPr="00FA01AF">
        <w:rPr>
          <w:b w:val="0"/>
          <w:bCs w:val="0"/>
          <w:sz w:val="20"/>
          <w:szCs w:val="20"/>
        </w:rPr>
        <w:fldChar w:fldCharType="separate"/>
      </w:r>
      <w:r w:rsidRPr="00FA01AF">
        <w:rPr>
          <w:b w:val="0"/>
          <w:bCs w:val="0"/>
          <w:noProof/>
          <w:sz w:val="20"/>
          <w:szCs w:val="20"/>
        </w:rPr>
        <w:t>Murti and Prasetio, (2018)</w:t>
      </w:r>
      <w:r w:rsidRPr="00FA01AF">
        <w:rPr>
          <w:b w:val="0"/>
          <w:bCs w:val="0"/>
          <w:sz w:val="20"/>
          <w:szCs w:val="20"/>
        </w:rPr>
        <w:fldChar w:fldCharType="end"/>
      </w:r>
      <w:r>
        <w:t xml:space="preserve"> </w:t>
      </w:r>
      <w:r w:rsidR="004B040C" w:rsidRPr="004B040C">
        <w:rPr>
          <w:rFonts w:ascii="Arial MT" w:eastAsia="Arial MT" w:hAnsi="Arial MT" w:cs="Arial MT"/>
          <w:b w:val="0"/>
          <w:bCs w:val="0"/>
          <w:color w:val="0D0F1A"/>
          <w:sz w:val="20"/>
          <w:szCs w:val="20"/>
        </w:rPr>
        <w:t xml:space="preserve">Student competencies play an important role in determining the level of academic achievement because they include cognitive, affective, and psychomotor abilities. Students with good cognitive competence are able to understand lecture concepts more deeply, while practical skills allow them to apply theory in a real context. This has a direct impact on academic achievement, both in the form of grades, research skills, and practice-based assignments. In addition, communication skills help students be more active in discussions, presentations, and scientific writing </w:t>
      </w:r>
      <w:r w:rsidR="00877173" w:rsidRPr="00877173">
        <w:rPr>
          <w:rFonts w:ascii="Calibri" w:eastAsia="Calibri" w:hAnsi="Calibri" w:cs="Times New Roman"/>
          <w:b w:val="0"/>
          <w:bCs w:val="0"/>
          <w:vertAlign w:val="superscript"/>
        </w:rPr>
        <w:fldChar w:fldCharType="begin" w:fldLock="1"/>
      </w:r>
      <w:r w:rsidR="00877173" w:rsidRPr="00877173">
        <w:rPr>
          <w:rFonts w:ascii="Calibri" w:eastAsia="Calibri" w:hAnsi="Calibri" w:cs="Times New Roman"/>
          <w:b w:val="0"/>
          <w:bCs w:val="0"/>
        </w:rPr>
        <w:instrText>ADDIN CSL_CITATION {"citationItems":[{"id":"ITEM-1","itemData":{"author":[{"dropping-particle":"","family":"Hindriari","given":"Reni","non-dropping-particle":"","parse-names":false,"suffix":""}],"id":"ITEM-1","issue":"14","issued":{"date-parts":[["2016"]]},"page":"269-277","title":"( Studi Kasus Pada Mahasiswa Program Studi Manajemen Universitas Pamulang )","type":"article-journal"},"uris":["http://www.mendeley.com/documents/?uuid=5b71ba60-5bc9-4129-9c2c-a2e94d191e7e"]}],"mendeley":{"formattedCitation":"(Hindriari 2016)","plainTextFormattedCitation":"(Hindriari 2016)","previouslyFormattedCitation":"&lt;sup&gt;1&lt;/sup&gt;"},"properties":{"noteIndex":0},"schema":"https://github.com/citation-style-language/schema/raw/master/csl-citation.json"}</w:instrText>
      </w:r>
      <w:r w:rsidR="00877173" w:rsidRPr="00877173">
        <w:rPr>
          <w:rFonts w:ascii="Calibri" w:eastAsia="Calibri" w:hAnsi="Calibri" w:cs="Times New Roman"/>
          <w:b w:val="0"/>
          <w:bCs w:val="0"/>
          <w:vertAlign w:val="superscript"/>
        </w:rPr>
        <w:fldChar w:fldCharType="separate"/>
      </w:r>
      <w:r w:rsidR="00877173" w:rsidRPr="00877173">
        <w:rPr>
          <w:rFonts w:ascii="Calibri" w:eastAsia="Calibri" w:hAnsi="Calibri" w:cs="Times New Roman"/>
          <w:b w:val="0"/>
          <w:bCs w:val="0"/>
          <w:noProof/>
        </w:rPr>
        <w:t>(Hindriari 2016)</w:t>
      </w:r>
      <w:r w:rsidR="00877173" w:rsidRPr="00877173">
        <w:rPr>
          <w:rFonts w:ascii="Calibri" w:eastAsia="Calibri" w:hAnsi="Calibri" w:cs="Times New Roman"/>
          <w:b w:val="0"/>
          <w:bCs w:val="0"/>
          <w:vertAlign w:val="superscript"/>
        </w:rPr>
        <w:fldChar w:fldCharType="end"/>
      </w:r>
      <w:r w:rsidR="004B040C" w:rsidRPr="004B040C">
        <w:rPr>
          <w:rFonts w:ascii="Arial MT" w:eastAsia="Arial MT" w:hAnsi="Arial MT" w:cs="Arial MT"/>
          <w:b w:val="0"/>
          <w:bCs w:val="0"/>
          <w:color w:val="0D0F1A"/>
          <w:sz w:val="20"/>
          <w:szCs w:val="20"/>
        </w:rPr>
        <w:t>.</w:t>
      </w:r>
    </w:p>
    <w:p w14:paraId="7727DDAB" w14:textId="77777777" w:rsidR="004B040C" w:rsidRPr="004B040C" w:rsidRDefault="004B040C"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In addition to aspects of knowledge and skills, </w:t>
      </w:r>
      <w:r w:rsidRPr="004B040C">
        <w:rPr>
          <w:rFonts w:ascii="Arial MT" w:eastAsia="Arial MT" w:hAnsi="Arial MT" w:cs="Arial MT"/>
          <w:b w:val="0"/>
          <w:bCs w:val="0"/>
          <w:color w:val="0D0F1A"/>
          <w:sz w:val="20"/>
          <w:szCs w:val="20"/>
        </w:rPr>
        <w:t>academic attitudes and ethics are also important indicators in supporting achievement. Students who have integrity, honesty, and discipline will be more consistent in completing academic assignments. These competencies are not only built through formal learning, but are also strengthened by organizational experiences, training, and extracurricular activities. Therefore, the higher the level of competence that students have in various aspects, the greater their chances of achieving optimal academic achievement.</w:t>
      </w:r>
    </w:p>
    <w:p w14:paraId="58C4D143" w14:textId="77777777" w:rsidR="00486C4A" w:rsidRDefault="00486C4A" w:rsidP="00486C4A">
      <w:pPr>
        <w:pStyle w:val="Heading1"/>
        <w:tabs>
          <w:tab w:val="left" w:pos="411"/>
        </w:tabs>
        <w:spacing w:before="139"/>
        <w:ind w:left="0"/>
        <w:jc w:val="both"/>
        <w:rPr>
          <w:rFonts w:ascii="Arial MT" w:eastAsia="Arial MT" w:hAnsi="Arial MT" w:cs="Arial MT"/>
          <w:b w:val="0"/>
          <w:bCs w:val="0"/>
          <w:color w:val="0D0F1A"/>
          <w:sz w:val="20"/>
          <w:szCs w:val="20"/>
        </w:rPr>
      </w:pPr>
    </w:p>
    <w:p w14:paraId="64D1F0E2" w14:textId="0657238F"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Effect of Lecturer Support on Improving Student Academic Achievement</w:t>
      </w:r>
      <w:bookmarkStart w:id="1" w:name="_Hlk208486351"/>
      <w:bookmarkEnd w:id="1"/>
    </w:p>
    <w:p w14:paraId="24C872A7" w14:textId="4FF8BAAF" w:rsidR="004B040C" w:rsidRPr="004B040C" w:rsidRDefault="004B040C"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Lecturer support is an external factor that has a great influence on students' academic achievements. The role of lecturers is not only limited to delivering material, but also as facilitators, supervisors, and motivators. Through academic guidance, lecturers help students understand difficult material, develop effective study strategies, and foster motivation to continue to excel. The presence of lecturers who are open to discussion also makes students more confident in expressing their opinions.</w:t>
      </w:r>
    </w:p>
    <w:p w14:paraId="38E328A4" w14:textId="0F689431" w:rsidR="004B040C" w:rsidRPr="004B040C" w:rsidRDefault="001102B4"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1102B4">
        <w:rPr>
          <w:b w:val="0"/>
          <w:bCs w:val="0"/>
        </w:rPr>
        <w:t xml:space="preserve">According to </w:t>
      </w:r>
      <w:r w:rsidRPr="001102B4">
        <w:rPr>
          <w:b w:val="0"/>
          <w:bCs w:val="0"/>
          <w:sz w:val="20"/>
          <w:szCs w:val="20"/>
        </w:rPr>
        <w:fldChar w:fldCharType="begin" w:fldLock="1"/>
      </w:r>
      <w:r w:rsidRPr="001102B4">
        <w:rPr>
          <w:b w:val="0"/>
          <w:bCs w:val="0"/>
          <w:sz w:val="20"/>
          <w:szCs w:val="20"/>
        </w:rPr>
        <w:instrText>ADDIN CSL_CITATION {"citationItems":[{"id":"ITEM-1","itemData":{"abstract":"Abstrak Penelitian ini mengkaji pengaruh dukungan dosen terhadap keterlibatan belajar mahasiswa, dan menggunakan academic self-efficacy sebagai variabel penengah untuk menganalisis mekanisme kerjanya dalam pendidikan tinggi. Penelitian ini didasarkan pada sampel 399 mahasiswa dari enam perguruan tinggi di Kunming, Tiongkok. Metode kuantitatif digunakan, data dikumpulkan melalui survei kuesioner, dan hipotesis diuji menggunakan analisis statistik. Hasil penelitian menunjukkan bahwa dukungan dosen (termasuk dukungan belajar, dukungan kemampuan, dan dukungan emosional) memiliki pengaruh positif signifikan terhadap keterlibatan belajar mahasiswa, dan academic self-efficacy berperan sebagai variabel penengah sebagian. Secara khusus, dukungan belajar, dukungan kemampuan, dan dukungan emosional masing-masing dapat meningkatkan academic self-efficacy mahasiswa, sehingga meningkatkan keterlibatan belajar mereka. Penelitian ini tidak hanya memperkaya kerangka teori hubungan antara dukungan dosen dan keterlibatan belajar mahasiswa, tetapi juga memberikan panduan praktis bagi pengelola pendidikan perguruan tinggi dan dosen, yang dapat membantu meningkatkan kualitas pendidikan. Abstract This study explores the influence of teacher support on student learning engagement, and takes academic self-efficacy as a mediating variable to analyze its mechanism of action in higher education. Based on a sample of 399 undergraduate students from six universities in Kunming, China, this research adopts a quantitative research method. Data are collected through questionnaires, and statistical analyses are used to verify the hypotheses. The results show that teacher support (including learning support, competence support, and emotional support) has a significant positive impact on student learning engagement, and academic self-efficacy plays a partial mediating role in this relationship. Specifically, learning support, competence support, and emotional support all enhance student learning engagement by improving their academic self-efficacy. This study not only enriches the theoretical framework of the relationship between teacher support and student learning engagement, but also provides practical guidance for educational administrators and teachers in universities, which is helpful for improving the quality of education.","author":[{"dropping-particle":"","family":"Feihong","given":"Z","non-dropping-particle":"","parse-names":false,"suffix":""},{"dropping-particle":"","family":"Agustini","given":"K","non-dropping-particle":"","parse-names":false,"suffix":""},{"dropping-particle":"","family":"Parwati","given":"N N","non-dropping-particle":"","parse-names":false,"suffix":""}],"id":"ITEM-1","issued":{"date-parts":[["2025"]]},"page":"52","title":"Pengaruh Dukungan Dosen Pendidikan Tinggi Terhadap Keterlibatan Belajar Mahasiswa Dengan Academic Self-Efficacy Sebagai Variabel Mediasi","type":"article-journal","volume":"15"},"uris":["http://www.mendeley.com/documents/?uuid=d831db1b-b72d-4cd8-af93-97e25160014f"]}],"mendeley":{"formattedCitation":"(Feihong, Agustini and Parwati, 2025)","plainTextFormattedCitation":"(Feihong, Agustini and Parwati, 2025)","previouslyFormattedCitation":"(Feihong, Agustini and Parwati, 2025)"},"properties":{"noteIndex":0},"schema":"https://github.com/citation-style-language/schema/raw/master/csl-citation.json"}</w:instrText>
      </w:r>
      <w:r w:rsidRPr="001102B4">
        <w:rPr>
          <w:b w:val="0"/>
          <w:bCs w:val="0"/>
          <w:sz w:val="20"/>
          <w:szCs w:val="20"/>
        </w:rPr>
        <w:fldChar w:fldCharType="separate"/>
      </w:r>
      <w:r w:rsidRPr="001102B4">
        <w:rPr>
          <w:b w:val="0"/>
          <w:bCs w:val="0"/>
          <w:noProof/>
          <w:sz w:val="20"/>
          <w:szCs w:val="20"/>
        </w:rPr>
        <w:t>Feihong, Agustini &amp; Parwati, (2025)</w:t>
      </w:r>
      <w:r w:rsidRPr="001102B4">
        <w:rPr>
          <w:b w:val="0"/>
          <w:bCs w:val="0"/>
          <w:sz w:val="20"/>
          <w:szCs w:val="20"/>
        </w:rPr>
        <w:fldChar w:fldCharType="end"/>
      </w:r>
      <w:r>
        <w:rPr>
          <w:b w:val="0"/>
          <w:bCs w:val="0"/>
        </w:rPr>
        <w:t xml:space="preserve"> </w:t>
      </w:r>
      <w:r w:rsidR="004B040C" w:rsidRPr="004B040C">
        <w:rPr>
          <w:rFonts w:ascii="Arial MT" w:eastAsia="Arial MT" w:hAnsi="Arial MT" w:cs="Arial MT"/>
          <w:b w:val="0"/>
          <w:bCs w:val="0"/>
          <w:color w:val="0D0F1A"/>
          <w:sz w:val="20"/>
          <w:szCs w:val="20"/>
        </w:rPr>
        <w:t>In addition to academic guidance, emotional support from lecturers also strengthens students' enthusiasm for learning. A sense of appreciation and attention encourages students to be more consistent in learning and strive to achieve higher targets. This support is also manifested through opportunities to participate in research, seminars, and other academic activities that expand students' learning experiences. Thus, lecturers not only play a role in knowledge transfer, but also as role models who provide inspiration and role models for students in achieving better academic achievements.</w:t>
      </w:r>
    </w:p>
    <w:p w14:paraId="0597AB00" w14:textId="23177847" w:rsidR="00486C4A" w:rsidRDefault="00486C4A" w:rsidP="00486C4A">
      <w:pPr>
        <w:pStyle w:val="Heading1"/>
        <w:tabs>
          <w:tab w:val="left" w:pos="411"/>
        </w:tabs>
        <w:spacing w:before="139"/>
        <w:ind w:left="0"/>
        <w:jc w:val="both"/>
        <w:rPr>
          <w:rFonts w:ascii="Arial MT" w:eastAsia="Arial MT" w:hAnsi="Arial MT" w:cs="Arial MT"/>
          <w:b w:val="0"/>
          <w:bCs w:val="0"/>
          <w:color w:val="0D0F1A"/>
          <w:sz w:val="20"/>
          <w:szCs w:val="20"/>
        </w:rPr>
      </w:pPr>
    </w:p>
    <w:p w14:paraId="333BA491" w14:textId="6B526887" w:rsidR="004B040C" w:rsidRPr="00486C4A" w:rsidRDefault="00486C4A" w:rsidP="00D90694">
      <w:pPr>
        <w:pStyle w:val="Heading2"/>
        <w:numPr>
          <w:ilvl w:val="2"/>
          <w:numId w:val="6"/>
        </w:numPr>
        <w:tabs>
          <w:tab w:val="left" w:pos="2058"/>
          <w:tab w:val="left" w:pos="2723"/>
          <w:tab w:val="left" w:pos="3474"/>
        </w:tabs>
        <w:ind w:left="1134" w:right="40"/>
        <w:jc w:val="both"/>
      </w:pPr>
      <w:r w:rsidRPr="00A844D4">
        <w:rPr>
          <w:rFonts w:ascii="Arial MT" w:eastAsia="Arial MT" w:hAnsi="Arial MT" w:cs="Arial MT"/>
          <w:color w:val="0D0F1A"/>
          <w:sz w:val="20"/>
          <w:szCs w:val="20"/>
        </w:rPr>
        <w:t>The Influence of UNG Teaching, Student Competence and Lecturer Support on Improving Student Academic Achievement</w:t>
      </w:r>
    </w:p>
    <w:p w14:paraId="3293AF89" w14:textId="3F8953DD" w:rsidR="004B040C" w:rsidRPr="004B040C" w:rsidRDefault="004B040C" w:rsidP="00C83478">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The three factors, namely UNG Teaching, student competence, and lecturer support, when combined simultaneously have a significant influence on academic achievement. UNG </w:t>
      </w:r>
      <w:proofErr w:type="spellStart"/>
      <w:r w:rsidRPr="004B040C">
        <w:rPr>
          <w:rFonts w:ascii="Arial MT" w:eastAsia="Arial MT" w:hAnsi="Arial MT" w:cs="Arial MT"/>
          <w:b w:val="0"/>
          <w:bCs w:val="0"/>
          <w:color w:val="0D0F1A"/>
          <w:sz w:val="20"/>
          <w:szCs w:val="20"/>
        </w:rPr>
        <w:t>Mengajar</w:t>
      </w:r>
      <w:proofErr w:type="spellEnd"/>
      <w:r w:rsidRPr="004B040C">
        <w:rPr>
          <w:rFonts w:ascii="Arial MT" w:eastAsia="Arial MT" w:hAnsi="Arial MT" w:cs="Arial MT"/>
          <w:b w:val="0"/>
          <w:bCs w:val="0"/>
          <w:color w:val="0D0F1A"/>
          <w:sz w:val="20"/>
          <w:szCs w:val="20"/>
        </w:rPr>
        <w:t xml:space="preserve"> provides students with practical experience, competencies become internal capital, while lecturer support provides guidance and motivation. This synergy is reflected in students' academic achievements, such as GPA, course scores, critical thinking skills, and involvement in scientific activities. The </w:t>
      </w:r>
      <w:r w:rsidRPr="004B040C">
        <w:rPr>
          <w:rFonts w:ascii="Arial MT" w:eastAsia="Arial MT" w:hAnsi="Arial MT" w:cs="Arial MT"/>
          <w:b w:val="0"/>
          <w:bCs w:val="0"/>
          <w:color w:val="0D0F1A"/>
          <w:sz w:val="20"/>
          <w:szCs w:val="20"/>
        </w:rPr>
        <w:lastRenderedPageBreak/>
        <w:t>combination shows that academic achievement is not determined by a single factor, but rather by the interaction of various aspects.</w:t>
      </w:r>
    </w:p>
    <w:p w14:paraId="40D8DFC4" w14:textId="27F57492" w:rsidR="0042450E" w:rsidRDefault="004B040C" w:rsidP="004B040C">
      <w:pPr>
        <w:pStyle w:val="Heading1"/>
        <w:tabs>
          <w:tab w:val="left" w:pos="411"/>
        </w:tabs>
        <w:spacing w:before="139"/>
        <w:ind w:left="410"/>
        <w:jc w:val="both"/>
        <w:rPr>
          <w:rFonts w:ascii="Arial MT" w:eastAsia="Arial MT" w:hAnsi="Arial MT" w:cs="Arial MT"/>
          <w:b w:val="0"/>
          <w:bCs w:val="0"/>
          <w:color w:val="0D0F1A"/>
          <w:sz w:val="20"/>
          <w:szCs w:val="20"/>
        </w:rPr>
      </w:pPr>
      <w:r w:rsidRPr="004B040C">
        <w:rPr>
          <w:rFonts w:ascii="Arial MT" w:eastAsia="Arial MT" w:hAnsi="Arial MT" w:cs="Arial MT"/>
          <w:b w:val="0"/>
          <w:bCs w:val="0"/>
          <w:color w:val="0D0F1A"/>
          <w:sz w:val="20"/>
          <w:szCs w:val="20"/>
        </w:rPr>
        <w:t xml:space="preserve">Research results </w:t>
      </w:r>
      <w:r w:rsidR="001503B8">
        <w:rPr>
          <w:rFonts w:ascii="Arial MT" w:eastAsia="Arial MT" w:hAnsi="Arial MT" w:cs="Arial MT"/>
          <w:b w:val="0"/>
          <w:bCs w:val="0"/>
          <w:color w:val="0D0F1A"/>
          <w:sz w:val="20"/>
          <w:szCs w:val="20"/>
        </w:rPr>
        <w:t>(</w:t>
      </w:r>
      <w:r w:rsidR="00545C0B" w:rsidRPr="00545C0B">
        <w:rPr>
          <w:b w:val="0"/>
          <w:bCs w:val="0"/>
          <w:sz w:val="20"/>
          <w:szCs w:val="20"/>
        </w:rPr>
        <w:fldChar w:fldCharType="begin" w:fldLock="1"/>
      </w:r>
      <w:r w:rsidR="001503B8">
        <w:rPr>
          <w:b w:val="0"/>
          <w:bCs w:val="0"/>
          <w:sz w:val="20"/>
          <w:szCs w:val="20"/>
        </w:rPr>
        <w:instrText>ADDIN CSL_CITATION {"citationItems":[{"id":"ITEM-1","itemData":{"abstract":"… yang semakin baik mahasiswa berperan aktif dalam setiap kegiatan perkuliahan, disiplin mengikuti perkuliahan dan mandiri dalam menyelesaikan tugas yang diberikan dosen. …","author":[{"dropping-particle":"","family":"Alam","given":"Yuli","non-dropping-particle":"","parse-names":false,"suffix":""}],"container-title":"Jurnal Manajemen dan Bisnis Sriwijaya","id":"ITEM-1","issue":"1","issued":{"date-parts":[["2018"]]},"page":"23-30","title":"Kompetensi Dosen, Motivasi Belajar Mahasiswa dan Dampaknya terhadap Prestasi Mahasiswa dalam Pembelajaran Pengantar Ekonomi","type":"article-journal","volume":"16"},"uris":["http://www.mendeley.com/documents/?uuid=5ed9acae-7432-4b34-8bb8-b0c724701084"]}],"mendeley":{"formattedCitation":"(Alam, 2018)","manualFormatting":"Alam, 2018)","plainTextFormattedCitation":"(Alam, 2018)","previouslyFormattedCitation":"(Alam, 2018)"},"properties":{"noteIndex":0},"schema":"https://github.com/citation-style-language/schema/raw/master/csl-citation.json"}</w:instrText>
      </w:r>
      <w:r w:rsidR="00545C0B" w:rsidRPr="00545C0B">
        <w:rPr>
          <w:b w:val="0"/>
          <w:bCs w:val="0"/>
          <w:sz w:val="20"/>
          <w:szCs w:val="20"/>
        </w:rPr>
        <w:fldChar w:fldCharType="separate"/>
      </w:r>
      <w:r w:rsidR="001503B8">
        <w:rPr>
          <w:b w:val="0"/>
          <w:bCs w:val="0"/>
          <w:noProof/>
          <w:sz w:val="20"/>
          <w:szCs w:val="20"/>
        </w:rPr>
        <w:t>Alam</w:t>
      </w:r>
      <w:r w:rsidR="00545C0B" w:rsidRPr="00545C0B">
        <w:rPr>
          <w:b w:val="0"/>
          <w:bCs w:val="0"/>
          <w:noProof/>
          <w:sz w:val="20"/>
          <w:szCs w:val="20"/>
        </w:rPr>
        <w:t>, 2018)</w:t>
      </w:r>
      <w:r w:rsidR="00545C0B" w:rsidRPr="00545C0B">
        <w:rPr>
          <w:b w:val="0"/>
          <w:bCs w:val="0"/>
          <w:sz w:val="20"/>
          <w:szCs w:val="20"/>
        </w:rPr>
        <w:fldChar w:fldCharType="end"/>
      </w:r>
      <w:r w:rsidRPr="004B040C">
        <w:rPr>
          <w:rFonts w:ascii="Arial MT" w:eastAsia="Arial MT" w:hAnsi="Arial MT" w:cs="Arial MT"/>
          <w:b w:val="0"/>
          <w:bCs w:val="0"/>
          <w:color w:val="0D0F1A"/>
          <w:sz w:val="20"/>
          <w:szCs w:val="20"/>
        </w:rPr>
        <w:t xml:space="preserve"> It also emphasizes that academic achievement is the result of collaboration between internal, external, and social factors. Teaching programs provide real-world experience, competencies determine readiness to face academic challenges, while lecturer support ensures students stay on track. </w:t>
      </w:r>
    </w:p>
    <w:p w14:paraId="378DB243" w14:textId="24669373" w:rsidR="00140D7A" w:rsidRDefault="004B040C" w:rsidP="004B040C">
      <w:pPr>
        <w:pStyle w:val="Heading1"/>
        <w:tabs>
          <w:tab w:val="left" w:pos="411"/>
        </w:tabs>
        <w:spacing w:before="139"/>
        <w:ind w:left="410"/>
        <w:jc w:val="both"/>
        <w:rPr>
          <w:rFonts w:eastAsia="Arial MT"/>
          <w:b w:val="0"/>
          <w:bCs w:val="0"/>
          <w:color w:val="0D0F1A"/>
          <w:sz w:val="20"/>
          <w:szCs w:val="20"/>
        </w:rPr>
      </w:pPr>
      <w:r w:rsidRPr="004B040C">
        <w:rPr>
          <w:rFonts w:ascii="Arial MT" w:eastAsia="Arial MT" w:hAnsi="Arial MT" w:cs="Arial MT"/>
          <w:b w:val="0"/>
          <w:bCs w:val="0"/>
          <w:color w:val="0D0F1A"/>
          <w:sz w:val="20"/>
          <w:szCs w:val="20"/>
        </w:rPr>
        <w:t xml:space="preserve">With the integration of these three factors, students are not only successful academically, but also better prepared to face challenges in the world of work and professional life. This proves that the synergy of these factors creates a stronger impetus in improving students' academic achievement </w:t>
      </w:r>
      <w:r w:rsidR="0042450E" w:rsidRPr="0042450E">
        <w:rPr>
          <w:rStyle w:val="FootnoteReference"/>
          <w:b w:val="0"/>
          <w:bCs w:val="0"/>
          <w:sz w:val="20"/>
          <w:szCs w:val="20"/>
        </w:rPr>
        <w:fldChar w:fldCharType="begin" w:fldLock="1"/>
      </w:r>
      <w:r w:rsidR="0042450E" w:rsidRPr="0042450E">
        <w:rPr>
          <w:b w:val="0"/>
          <w:bCs w:val="0"/>
          <w:sz w:val="20"/>
          <w:szCs w:val="20"/>
        </w:rPr>
        <w:instrText>ADDIN CSL_CITATION {"citationItems":[{"id":"ITEM-1","itemData":{"abstract":"This study aims to determine the effect of student competence on readiness to enter the world of work in the 4.0 era. The sample used in this study was 91 students. The data analysis method used in this research is quantitative data analysis using multiple linear regression analysis. Testing the data used is simultaneous hypothesis testing (F) and partial hypothesis testing (t). The results showed that simultaneously (F test) the variables Knowledge, Attitudes and Skills had a positive and significant effect on Job Readiness and based on the results of a partial test (t test) the Knowledge variable had a positive and significant effect on work readiness, the Attitude variable had a positive and insignificant effect on Job readiness and Skills variables have a positive and significant effect on Job Readiness.","author":[{"dropping-particle":"","family":"Wulandari","given":"Silvy Putri","non-dropping-particle":"","parse-names":false,"suffix":""},{"dropping-particle":"","family":"Pardiman","given":"","non-dropping-particle":"","parse-names":false,"suffix":""},{"dropping-particle":"","family":"Slamet","given":"Afi Rachmat","non-dropping-particle":"","parse-names":false,"suffix":""}],"container-title":"E-JRM: Elektronik Jurnal Riset Manajemen","id":"ITEM-1","issue":"15","issued":{"date-parts":[["2022"]]},"page":"33-42","title":"Pengaruh Kompetensi Mahasiswa Terhadap Kesiapan Memasuki Dunia Kerja Di Era 4.0","type":"article-journal","volume":"11"},"uris":["http://www.mendeley.com/documents/?uuid=99a357b7-f033-4126-b234-f92fac98bdea"]}],"mendeley":{"formattedCitation":"(Wulandari, Pardiman, and Slamet 2022)","plainTextFormattedCitation":"(Wulandari, Pardiman, and Slamet 2022)","previouslyFormattedCitation":"Silvy Putri Wulandari, Pardiman, and Afi Rachmat Slamet, “Pengaruh Kompetensi Mahasiswa Terhadap Kesiapan Memasuki Dunia Kerja Di Era 4.0,” &lt;i&gt;E-JRM: Elektronik Jurnal Riset Manajemen&lt;/i&gt; 11, no. 15 (2022): 33–42, www.fe.unisma.ac.id."},"properties":{"noteIndex":0},"schema":"https://github.com/citation-style-language/schema/raw/master/csl-citation.json"}</w:instrText>
      </w:r>
      <w:r w:rsidR="0042450E" w:rsidRPr="0042450E">
        <w:rPr>
          <w:rStyle w:val="FootnoteReference"/>
          <w:b w:val="0"/>
          <w:bCs w:val="0"/>
          <w:sz w:val="20"/>
          <w:szCs w:val="20"/>
        </w:rPr>
        <w:fldChar w:fldCharType="separate"/>
      </w:r>
      <w:r w:rsidR="0042450E" w:rsidRPr="0042450E">
        <w:rPr>
          <w:b w:val="0"/>
          <w:bCs w:val="0"/>
          <w:noProof/>
          <w:sz w:val="20"/>
          <w:szCs w:val="20"/>
        </w:rPr>
        <w:t>(Wulandari, Pardiman, and Slamet 2022)</w:t>
      </w:r>
      <w:r w:rsidR="0042450E" w:rsidRPr="0042450E">
        <w:rPr>
          <w:rStyle w:val="FootnoteReference"/>
          <w:b w:val="0"/>
          <w:bCs w:val="0"/>
          <w:sz w:val="20"/>
          <w:szCs w:val="20"/>
        </w:rPr>
        <w:fldChar w:fldCharType="end"/>
      </w:r>
      <w:r w:rsidRPr="0042450E">
        <w:rPr>
          <w:rFonts w:eastAsia="Arial MT"/>
          <w:b w:val="0"/>
          <w:bCs w:val="0"/>
          <w:color w:val="0D0F1A"/>
          <w:sz w:val="20"/>
          <w:szCs w:val="20"/>
        </w:rPr>
        <w:t>.</w:t>
      </w:r>
    </w:p>
    <w:p w14:paraId="6E42ECFB" w14:textId="77777777" w:rsidR="00D90694" w:rsidRPr="00140D7A" w:rsidRDefault="00D90694" w:rsidP="004B040C">
      <w:pPr>
        <w:pStyle w:val="Heading1"/>
        <w:tabs>
          <w:tab w:val="left" w:pos="411"/>
        </w:tabs>
        <w:spacing w:before="139"/>
        <w:ind w:left="410"/>
        <w:jc w:val="both"/>
      </w:pPr>
    </w:p>
    <w:p w14:paraId="60E4D6A9" w14:textId="2B5DAF84" w:rsidR="00140D7A" w:rsidRPr="00140D7A" w:rsidRDefault="004B040C" w:rsidP="00140D7A">
      <w:pPr>
        <w:pStyle w:val="Heading1"/>
        <w:numPr>
          <w:ilvl w:val="0"/>
          <w:numId w:val="3"/>
        </w:numPr>
        <w:spacing w:before="139"/>
        <w:ind w:left="709" w:hanging="283"/>
        <w:jc w:val="both"/>
      </w:pPr>
      <w:r>
        <w:rPr>
          <w:spacing w:val="-2"/>
        </w:rPr>
        <w:t>CONCLUSION</w:t>
      </w:r>
    </w:p>
    <w:p w14:paraId="30A78B40" w14:textId="77777777" w:rsidR="001E3135" w:rsidRPr="00E73164" w:rsidRDefault="00140D7A" w:rsidP="00140D7A">
      <w:pPr>
        <w:pStyle w:val="Heading1"/>
        <w:spacing w:before="139"/>
        <w:ind w:left="426"/>
        <w:jc w:val="both"/>
        <w:rPr>
          <w:b w:val="0"/>
          <w:bCs w:val="0"/>
          <w:color w:val="0D0F1A"/>
          <w:sz w:val="20"/>
          <w:szCs w:val="20"/>
        </w:rPr>
      </w:pPr>
      <w:r w:rsidRPr="00E73164">
        <w:rPr>
          <w:b w:val="0"/>
          <w:bCs w:val="0"/>
          <w:color w:val="0D0F1A"/>
          <w:sz w:val="20"/>
          <w:szCs w:val="20"/>
        </w:rPr>
        <w:t>Based on the results of the study, it can be concluded that the UNG Teaching Program, Student Competence, and Lecturer Support have a positive and significant effect on improving student academic achievement, both partially and simultaneously. The UNG Teaching program provides practical experience that supports the application of theory, student competence is the main capital in facing academic challenges, while lecturer support plays an important role in motivating and facilitating the learning process. The three complement each other and create a strong synergy in encouraging the achievement of student academic achievement optimally and sustainably.</w:t>
      </w:r>
    </w:p>
    <w:p w14:paraId="4BA06AD2" w14:textId="77777777" w:rsidR="007641FB" w:rsidRPr="00E73164" w:rsidRDefault="007641FB" w:rsidP="00140D7A">
      <w:pPr>
        <w:rPr>
          <w:rFonts w:ascii="Arial"/>
          <w:b/>
          <w:spacing w:val="-2"/>
          <w:sz w:val="20"/>
          <w:szCs w:val="20"/>
        </w:rPr>
      </w:pPr>
    </w:p>
    <w:p w14:paraId="416807AA" w14:textId="77777777" w:rsidR="007641FB" w:rsidRPr="007641FB" w:rsidRDefault="007641FB" w:rsidP="00C83478">
      <w:pPr>
        <w:pStyle w:val="Heading1"/>
        <w:spacing w:before="1" w:line="360" w:lineRule="auto"/>
        <w:ind w:firstLine="261"/>
        <w:rPr>
          <w:rFonts w:eastAsia="Arial MT" w:hAnsi="Arial MT" w:cs="Arial MT"/>
          <w:bCs w:val="0"/>
          <w:spacing w:val="-2"/>
          <w:sz w:val="21"/>
        </w:rPr>
      </w:pPr>
      <w:r w:rsidRPr="007641FB">
        <w:rPr>
          <w:rFonts w:eastAsia="Arial MT" w:hAnsi="Arial MT" w:cs="Arial MT"/>
          <w:bCs w:val="0"/>
          <w:spacing w:val="-2"/>
          <w:sz w:val="21"/>
        </w:rPr>
        <w:t>DISLAIMER (ARTIFICIAL INTELLIGENCE)</w:t>
      </w:r>
    </w:p>
    <w:p w14:paraId="4EFACCEA" w14:textId="718D8687" w:rsidR="007641FB" w:rsidRDefault="007641FB" w:rsidP="00C83478">
      <w:pPr>
        <w:pStyle w:val="Heading1"/>
        <w:spacing w:before="1"/>
        <w:ind w:left="426"/>
        <w:jc w:val="both"/>
        <w:rPr>
          <w:rFonts w:eastAsia="Arial MT" w:hAnsi="Arial MT" w:cs="Arial MT"/>
          <w:b w:val="0"/>
          <w:spacing w:val="-2"/>
          <w:sz w:val="20"/>
          <w:szCs w:val="20"/>
        </w:rPr>
      </w:pPr>
      <w:r w:rsidRPr="00C83478">
        <w:rPr>
          <w:rFonts w:eastAsia="Arial MT" w:hAnsi="Arial MT" w:cs="Arial MT"/>
          <w:b w:val="0"/>
          <w:spacing w:val="-2"/>
          <w:sz w:val="20"/>
          <w:szCs w:val="20"/>
        </w:rPr>
        <w:t>The author hereby declares that no generative artificial intelligence technology such as Large Language Models (ChatGPT, COPILOT, etc.) nor text-to-image generators were used during the writing or editing of this manuscript.</w:t>
      </w:r>
    </w:p>
    <w:p w14:paraId="069403C7" w14:textId="77777777" w:rsidR="007641FB" w:rsidRPr="007641FB" w:rsidRDefault="007641FB" w:rsidP="0042450E">
      <w:pPr>
        <w:pStyle w:val="Heading1"/>
        <w:spacing w:before="1"/>
        <w:ind w:left="0"/>
        <w:rPr>
          <w:rFonts w:eastAsia="Arial MT" w:hAnsi="Arial MT" w:cs="Arial MT"/>
          <w:bCs w:val="0"/>
          <w:spacing w:val="-2"/>
          <w:sz w:val="21"/>
        </w:rPr>
      </w:pPr>
    </w:p>
    <w:p w14:paraId="7761A9CE" w14:textId="77777777" w:rsidR="007641FB" w:rsidRPr="007641FB" w:rsidRDefault="007641FB" w:rsidP="00C83478">
      <w:pPr>
        <w:pStyle w:val="Heading1"/>
        <w:spacing w:before="1" w:line="360" w:lineRule="auto"/>
        <w:ind w:firstLine="261"/>
        <w:rPr>
          <w:rFonts w:eastAsia="Arial MT" w:hAnsi="Arial MT" w:cs="Arial MT"/>
          <w:bCs w:val="0"/>
          <w:spacing w:val="-2"/>
          <w:sz w:val="21"/>
        </w:rPr>
      </w:pPr>
      <w:r w:rsidRPr="007641FB">
        <w:rPr>
          <w:rFonts w:eastAsia="Arial MT" w:hAnsi="Arial MT" w:cs="Arial MT"/>
          <w:bCs w:val="0"/>
          <w:spacing w:val="-2"/>
          <w:sz w:val="21"/>
        </w:rPr>
        <w:t>CONFLICT OF INTEREST</w:t>
      </w:r>
    </w:p>
    <w:p w14:paraId="1B5C75D4" w14:textId="08880739" w:rsidR="007641FB" w:rsidRDefault="007641FB" w:rsidP="00E73164">
      <w:pPr>
        <w:pStyle w:val="Heading1"/>
        <w:spacing w:before="1"/>
        <w:ind w:left="426"/>
        <w:rPr>
          <w:rFonts w:eastAsia="Arial MT" w:hAnsi="Arial MT" w:cs="Arial MT"/>
          <w:bCs w:val="0"/>
          <w:spacing w:val="-2"/>
          <w:sz w:val="21"/>
        </w:rPr>
      </w:pPr>
      <w:r w:rsidRPr="007641FB">
        <w:rPr>
          <w:rFonts w:eastAsia="Arial MT" w:hAnsi="Arial MT" w:cs="Arial MT"/>
          <w:b w:val="0"/>
          <w:spacing w:val="-2"/>
          <w:sz w:val="21"/>
        </w:rPr>
        <w:t>The author states that there is no conflict of interest</w:t>
      </w:r>
      <w:r w:rsidRPr="007641FB">
        <w:rPr>
          <w:rFonts w:eastAsia="Arial MT" w:hAnsi="Arial MT" w:cs="Arial MT"/>
          <w:bCs w:val="0"/>
          <w:spacing w:val="-2"/>
          <w:sz w:val="21"/>
        </w:rPr>
        <w:t>.</w:t>
      </w:r>
    </w:p>
    <w:p w14:paraId="5E0D0378" w14:textId="77777777" w:rsidR="001102B4" w:rsidRDefault="001102B4" w:rsidP="00E73164">
      <w:pPr>
        <w:pStyle w:val="Heading1"/>
        <w:spacing w:before="1"/>
        <w:ind w:left="426"/>
        <w:rPr>
          <w:rFonts w:eastAsia="Arial MT" w:hAnsi="Arial MT" w:cs="Arial MT"/>
          <w:bCs w:val="0"/>
          <w:spacing w:val="-2"/>
          <w:sz w:val="21"/>
        </w:rPr>
      </w:pPr>
    </w:p>
    <w:p w14:paraId="301CFC4A" w14:textId="4FEDE1F7" w:rsidR="001E3135" w:rsidRDefault="007641FB" w:rsidP="00735037">
      <w:pPr>
        <w:pStyle w:val="Heading1"/>
        <w:spacing w:before="1"/>
        <w:ind w:firstLine="261"/>
        <w:rPr>
          <w:spacing w:val="-2"/>
        </w:rPr>
      </w:pPr>
      <w:r>
        <w:rPr>
          <w:spacing w:val="-2"/>
        </w:rPr>
        <w:t>BIBLIOGRAPHY</w:t>
      </w:r>
    </w:p>
    <w:p w14:paraId="439E79C7" w14:textId="77777777" w:rsidR="00545C0B" w:rsidRDefault="00545C0B" w:rsidP="00735037">
      <w:pPr>
        <w:pStyle w:val="Heading1"/>
        <w:spacing w:before="1"/>
        <w:ind w:firstLine="261"/>
        <w:rPr>
          <w:spacing w:val="-2"/>
        </w:rPr>
      </w:pPr>
    </w:p>
    <w:p w14:paraId="4052643E" w14:textId="65C659A9" w:rsidR="00545C0B" w:rsidRDefault="00545C0B" w:rsidP="001102B4">
      <w:pPr>
        <w:adjustRightInd w:val="0"/>
        <w:ind w:left="851" w:hanging="425"/>
        <w:jc w:val="both"/>
        <w:rPr>
          <w:rFonts w:ascii="Arial" w:eastAsia="Calibri" w:hAnsi="Arial" w:cs="Arial"/>
          <w:noProof/>
          <w:sz w:val="20"/>
          <w:szCs w:val="20"/>
        </w:rPr>
      </w:pPr>
      <w:r w:rsidRPr="00545C0B">
        <w:rPr>
          <w:rFonts w:ascii="Arial" w:eastAsia="Calibri" w:hAnsi="Arial" w:cs="Arial"/>
          <w:sz w:val="20"/>
          <w:szCs w:val="20"/>
        </w:rPr>
        <w:fldChar w:fldCharType="begin" w:fldLock="1"/>
      </w:r>
      <w:r w:rsidRPr="00545C0B">
        <w:rPr>
          <w:rFonts w:ascii="Arial" w:eastAsia="Calibri" w:hAnsi="Arial" w:cs="Arial"/>
          <w:sz w:val="20"/>
          <w:szCs w:val="20"/>
        </w:rPr>
        <w:instrText xml:space="preserve">ADDIN Mendeley Bibliography CSL_BIBLIOGRAPHY </w:instrText>
      </w:r>
      <w:r w:rsidRPr="00545C0B">
        <w:rPr>
          <w:rFonts w:ascii="Arial" w:eastAsia="Calibri" w:hAnsi="Arial" w:cs="Arial"/>
          <w:sz w:val="20"/>
          <w:szCs w:val="20"/>
        </w:rPr>
        <w:fldChar w:fldCharType="separate"/>
      </w:r>
      <w:r w:rsidRPr="00545C0B">
        <w:rPr>
          <w:rFonts w:ascii="Arial" w:eastAsia="Calibri" w:hAnsi="Arial" w:cs="Arial"/>
          <w:noProof/>
          <w:sz w:val="20"/>
          <w:szCs w:val="20"/>
        </w:rPr>
        <w:t xml:space="preserve">Alam, Y. (2018) 'Lecturer Competence, Student Learning Motivation and Its Impact on Student Achievement in Introductory Economics Learning', </w:t>
      </w:r>
      <w:r w:rsidRPr="00545C0B">
        <w:rPr>
          <w:rFonts w:ascii="Arial" w:eastAsia="Calibri" w:hAnsi="Arial" w:cs="Arial"/>
          <w:i/>
          <w:iCs/>
          <w:noProof/>
          <w:sz w:val="20"/>
          <w:szCs w:val="20"/>
        </w:rPr>
        <w:t>Sriwijaya Journal of Management and Business</w:t>
      </w:r>
      <w:r w:rsidRPr="00545C0B">
        <w:rPr>
          <w:rFonts w:ascii="Arial" w:eastAsia="Calibri" w:hAnsi="Arial" w:cs="Arial"/>
          <w:noProof/>
          <w:sz w:val="20"/>
          <w:szCs w:val="20"/>
        </w:rPr>
        <w:t xml:space="preserve">, 16(1), pp. 23–30. Available at: </w:t>
      </w:r>
      <w:r w:rsidRPr="00545C0B">
        <w:rPr>
          <w:rFonts w:ascii="Arial" w:eastAsia="Calibri" w:hAnsi="Arial" w:cs="Arial"/>
          <w:noProof/>
          <w:sz w:val="20"/>
          <w:szCs w:val="20"/>
        </w:rPr>
        <w:t>http://ejournal.unsri.ac.id/index.php/jmbs</w:t>
      </w:r>
    </w:p>
    <w:p w14:paraId="616CA19E" w14:textId="77777777" w:rsidR="000429C2" w:rsidRDefault="000429C2" w:rsidP="001102B4">
      <w:pPr>
        <w:adjustRightInd w:val="0"/>
        <w:ind w:left="851" w:hanging="425"/>
        <w:jc w:val="both"/>
        <w:rPr>
          <w:rFonts w:ascii="Arial" w:eastAsia="Calibri" w:hAnsi="Arial" w:cs="Arial"/>
          <w:noProof/>
          <w:sz w:val="20"/>
          <w:szCs w:val="20"/>
        </w:rPr>
      </w:pPr>
    </w:p>
    <w:p w14:paraId="376F85E7" w14:textId="2BFDF3E6" w:rsidR="000429C2" w:rsidRPr="00545C0B" w:rsidRDefault="000429C2" w:rsidP="001102B4">
      <w:pPr>
        <w:adjustRightInd w:val="0"/>
        <w:ind w:left="851" w:hanging="425"/>
        <w:jc w:val="both"/>
        <w:rPr>
          <w:rFonts w:ascii="Arial" w:eastAsia="Calibri" w:hAnsi="Arial" w:cs="Arial"/>
          <w:noProof/>
          <w:sz w:val="20"/>
          <w:szCs w:val="20"/>
        </w:rPr>
      </w:pPr>
      <w:r w:rsidRPr="000429C2">
        <w:rPr>
          <w:rFonts w:ascii="Arial" w:eastAsia="Calibri" w:hAnsi="Arial" w:cs="Arial"/>
          <w:noProof/>
          <w:sz w:val="20"/>
          <w:szCs w:val="20"/>
        </w:rPr>
        <w:t xml:space="preserve">Arikunto, S. (2013). </w:t>
      </w:r>
      <w:r w:rsidRPr="000429C2">
        <w:rPr>
          <w:rFonts w:ascii="Arial" w:eastAsia="Calibri" w:hAnsi="Arial" w:cs="Arial"/>
          <w:i/>
          <w:iCs/>
          <w:noProof/>
          <w:sz w:val="20"/>
          <w:szCs w:val="20"/>
        </w:rPr>
        <w:t>Research Procedure: A Practical Approach</w:t>
      </w:r>
      <w:r w:rsidRPr="000429C2">
        <w:rPr>
          <w:rFonts w:ascii="Arial" w:eastAsia="Calibri" w:hAnsi="Arial" w:cs="Arial"/>
          <w:noProof/>
          <w:sz w:val="20"/>
          <w:szCs w:val="20"/>
        </w:rPr>
        <w:t>. Jakarta: Rineka Cipta.</w:t>
      </w:r>
    </w:p>
    <w:p w14:paraId="284F6A50" w14:textId="76120815" w:rsidR="00877173" w:rsidRPr="001F1B1D" w:rsidRDefault="00545C0B" w:rsidP="001102B4">
      <w:pPr>
        <w:widowControl/>
        <w:autoSpaceDE/>
        <w:autoSpaceDN/>
        <w:jc w:val="both"/>
        <w:rPr>
          <w:rFonts w:ascii="Arial" w:hAnsi="Arial" w:cs="Arial"/>
          <w:spacing w:val="-2"/>
          <w:sz w:val="20"/>
          <w:szCs w:val="20"/>
        </w:rPr>
      </w:pPr>
      <w:r w:rsidRPr="00545C0B">
        <w:rPr>
          <w:rFonts w:ascii="Arial" w:eastAsia="Calibri" w:hAnsi="Arial" w:cs="Arial"/>
          <w:sz w:val="20"/>
          <w:szCs w:val="20"/>
        </w:rPr>
        <w:fldChar w:fldCharType="end"/>
      </w:r>
    </w:p>
    <w:p w14:paraId="17DCC941" w14:textId="77777777" w:rsidR="00FA01AF" w:rsidRPr="001F1B1D" w:rsidRDefault="00FA01AF" w:rsidP="001102B4">
      <w:pPr>
        <w:adjustRightInd w:val="0"/>
        <w:ind w:left="851" w:hanging="425"/>
        <w:jc w:val="both"/>
        <w:rPr>
          <w:rFonts w:ascii="Arial" w:eastAsia="Calibri" w:hAnsi="Arial" w:cs="Arial"/>
          <w:noProof/>
          <w:sz w:val="20"/>
          <w:szCs w:val="20"/>
        </w:rPr>
      </w:pPr>
      <w:r w:rsidRPr="001F1B1D">
        <w:rPr>
          <w:rFonts w:ascii="Arial" w:eastAsia="Calibri" w:hAnsi="Arial" w:cs="Arial"/>
          <w:sz w:val="20"/>
          <w:szCs w:val="20"/>
        </w:rPr>
        <w:fldChar w:fldCharType="begin" w:fldLock="1"/>
      </w:r>
      <w:r w:rsidRPr="00FA01AF">
        <w:rPr>
          <w:rFonts w:ascii="Arial" w:eastAsia="Calibri" w:hAnsi="Arial" w:cs="Arial"/>
          <w:sz w:val="20"/>
          <w:szCs w:val="20"/>
        </w:rPr>
        <w:instrText xml:space="preserve">ADDIN Mendeley Bibliography CSL_BIBLIOGRAPHY </w:instrText>
      </w:r>
      <w:r w:rsidRPr="001F1B1D">
        <w:rPr>
          <w:rFonts w:ascii="Arial" w:eastAsia="Calibri" w:hAnsi="Arial" w:cs="Arial"/>
          <w:sz w:val="20"/>
          <w:szCs w:val="20"/>
        </w:rPr>
        <w:fldChar w:fldCharType="separate"/>
      </w:r>
      <w:r w:rsidRPr="00FA01AF">
        <w:rPr>
          <w:rFonts w:ascii="Arial" w:eastAsia="Calibri" w:hAnsi="Arial" w:cs="Arial"/>
          <w:noProof/>
          <w:sz w:val="20"/>
          <w:szCs w:val="20"/>
        </w:rPr>
        <w:t xml:space="preserve">Fahmi, I. </w:t>
      </w:r>
      <w:r w:rsidRPr="00FA01AF">
        <w:rPr>
          <w:rFonts w:ascii="Arial" w:eastAsia="Calibri" w:hAnsi="Arial" w:cs="Arial"/>
          <w:i/>
          <w:iCs/>
          <w:noProof/>
          <w:sz w:val="20"/>
          <w:szCs w:val="20"/>
        </w:rPr>
        <w:t>et al.</w:t>
      </w:r>
      <w:r w:rsidRPr="00FA01AF">
        <w:rPr>
          <w:rFonts w:ascii="Arial" w:eastAsia="Calibri" w:hAnsi="Arial" w:cs="Arial"/>
          <w:noProof/>
          <w:sz w:val="20"/>
          <w:szCs w:val="20"/>
        </w:rPr>
        <w:t xml:space="preserve"> (2024) 'The Effect of the Implementation of the Independent Learning Curriculum on Academic Achievement', </w:t>
      </w:r>
      <w:r w:rsidRPr="00FA01AF">
        <w:rPr>
          <w:rFonts w:ascii="Arial" w:eastAsia="Calibri" w:hAnsi="Arial" w:cs="Arial"/>
          <w:i/>
          <w:iCs/>
          <w:noProof/>
          <w:sz w:val="20"/>
          <w:szCs w:val="20"/>
        </w:rPr>
        <w:t>Al-Wazan: Journal of Arabic Education</w:t>
      </w:r>
      <w:r w:rsidRPr="00FA01AF">
        <w:rPr>
          <w:rFonts w:ascii="Arial" w:eastAsia="Calibri" w:hAnsi="Arial" w:cs="Arial"/>
          <w:noProof/>
          <w:sz w:val="20"/>
          <w:szCs w:val="20"/>
        </w:rPr>
        <w:t>, 2(1), pp. 48–64. Available at: https://doi.org/10.58223/al-wazan.v2i1.163.</w:t>
      </w:r>
    </w:p>
    <w:p w14:paraId="3AEC2BD1" w14:textId="77777777" w:rsidR="001102B4" w:rsidRPr="001F1B1D" w:rsidRDefault="001102B4" w:rsidP="001102B4">
      <w:pPr>
        <w:adjustRightInd w:val="0"/>
        <w:ind w:left="851" w:hanging="425"/>
        <w:jc w:val="both"/>
        <w:rPr>
          <w:rFonts w:ascii="Arial" w:eastAsia="Calibri" w:hAnsi="Arial" w:cs="Arial"/>
          <w:noProof/>
          <w:sz w:val="20"/>
          <w:szCs w:val="20"/>
        </w:rPr>
      </w:pPr>
    </w:p>
    <w:p w14:paraId="58FBE589" w14:textId="77777777" w:rsidR="001102B4" w:rsidRPr="001F1B1D" w:rsidRDefault="001102B4" w:rsidP="001102B4">
      <w:pPr>
        <w:adjustRightInd w:val="0"/>
        <w:ind w:left="851" w:hanging="425"/>
        <w:jc w:val="both"/>
        <w:rPr>
          <w:rFonts w:ascii="Arial" w:hAnsi="Arial" w:cs="Arial"/>
          <w:noProof/>
          <w:sz w:val="20"/>
          <w:szCs w:val="20"/>
        </w:rPr>
      </w:pPr>
      <w:r w:rsidRPr="001F1B1D">
        <w:rPr>
          <w:rFonts w:ascii="Arial" w:hAnsi="Arial" w:cs="Arial"/>
          <w:sz w:val="20"/>
          <w:szCs w:val="20"/>
        </w:rPr>
        <w:fldChar w:fldCharType="begin" w:fldLock="1"/>
      </w:r>
      <w:r w:rsidRPr="001F1B1D">
        <w:rPr>
          <w:rFonts w:ascii="Arial" w:hAnsi="Arial" w:cs="Arial"/>
          <w:sz w:val="20"/>
          <w:szCs w:val="20"/>
        </w:rPr>
        <w:instrText xml:space="preserve">ADDIN Mendeley Bibliography CSL_BIBLIOGRAPHY </w:instrText>
      </w:r>
      <w:r w:rsidRPr="001F1B1D">
        <w:rPr>
          <w:rFonts w:ascii="Arial" w:hAnsi="Arial" w:cs="Arial"/>
          <w:sz w:val="20"/>
          <w:szCs w:val="20"/>
        </w:rPr>
        <w:fldChar w:fldCharType="separate"/>
      </w:r>
      <w:r w:rsidRPr="001F1B1D">
        <w:rPr>
          <w:rFonts w:ascii="Arial" w:hAnsi="Arial" w:cs="Arial"/>
          <w:noProof/>
          <w:sz w:val="20"/>
          <w:szCs w:val="20"/>
        </w:rPr>
        <w:t>Feihong, Z., Agustini, K. and Parwati, N.N. (2025) 'The Effect of Higher Education Lecturer Support on Student Learning Engagement with Academic Self-Efficacy as a Mediation Variable', 15, p. 52.</w:t>
      </w:r>
    </w:p>
    <w:p w14:paraId="14ECBC2E" w14:textId="699B1538" w:rsidR="001102B4" w:rsidRPr="001F1B1D" w:rsidRDefault="001102B4" w:rsidP="001102B4">
      <w:pPr>
        <w:adjustRightInd w:val="0"/>
        <w:ind w:left="851" w:hanging="425"/>
        <w:jc w:val="both"/>
        <w:rPr>
          <w:rFonts w:ascii="Arial" w:eastAsia="Calibri" w:hAnsi="Arial" w:cs="Arial"/>
          <w:noProof/>
          <w:sz w:val="20"/>
          <w:szCs w:val="20"/>
        </w:rPr>
      </w:pPr>
      <w:r w:rsidRPr="001F1B1D">
        <w:rPr>
          <w:rFonts w:ascii="Arial" w:hAnsi="Arial" w:cs="Arial"/>
          <w:sz w:val="20"/>
          <w:szCs w:val="20"/>
        </w:rPr>
        <w:fldChar w:fldCharType="end"/>
      </w:r>
    </w:p>
    <w:p w14:paraId="688CB6EE" w14:textId="77777777" w:rsidR="00E05CBD" w:rsidRPr="001F1B1D" w:rsidRDefault="00E05CBD" w:rsidP="001102B4">
      <w:pPr>
        <w:adjustRightInd w:val="0"/>
        <w:ind w:left="851" w:hanging="425"/>
        <w:jc w:val="both"/>
        <w:rPr>
          <w:rFonts w:ascii="Arial" w:hAnsi="Arial" w:cs="Arial"/>
          <w:noProof/>
          <w:sz w:val="20"/>
          <w:szCs w:val="20"/>
        </w:rPr>
      </w:pPr>
      <w:r w:rsidRPr="001F1B1D">
        <w:rPr>
          <w:rFonts w:ascii="Arial" w:hAnsi="Arial" w:cs="Arial"/>
          <w:sz w:val="20"/>
          <w:szCs w:val="20"/>
        </w:rPr>
        <w:fldChar w:fldCharType="begin" w:fldLock="1"/>
      </w:r>
      <w:r w:rsidRPr="001F1B1D">
        <w:rPr>
          <w:rFonts w:ascii="Arial" w:hAnsi="Arial" w:cs="Arial"/>
          <w:sz w:val="20"/>
          <w:szCs w:val="20"/>
        </w:rPr>
        <w:instrText xml:space="preserve">ADDIN Mendeley Bibliography CSL_BIBLIOGRAPHY </w:instrText>
      </w:r>
      <w:r w:rsidRPr="001F1B1D">
        <w:rPr>
          <w:rFonts w:ascii="Arial" w:hAnsi="Arial" w:cs="Arial"/>
          <w:sz w:val="20"/>
          <w:szCs w:val="20"/>
        </w:rPr>
        <w:fldChar w:fldCharType="separate"/>
      </w:r>
      <w:r w:rsidRPr="001F1B1D">
        <w:rPr>
          <w:rFonts w:ascii="Arial" w:hAnsi="Arial" w:cs="Arial"/>
          <w:noProof/>
          <w:sz w:val="20"/>
          <w:szCs w:val="20"/>
        </w:rPr>
        <w:t xml:space="preserve">Gafar, A. </w:t>
      </w:r>
      <w:r w:rsidRPr="001F1B1D">
        <w:rPr>
          <w:rFonts w:ascii="Arial" w:hAnsi="Arial" w:cs="Arial"/>
          <w:i/>
          <w:iCs/>
          <w:noProof/>
          <w:sz w:val="20"/>
          <w:szCs w:val="20"/>
        </w:rPr>
        <w:t>et al.</w:t>
      </w:r>
      <w:r w:rsidRPr="001F1B1D">
        <w:rPr>
          <w:rFonts w:ascii="Arial" w:hAnsi="Arial" w:cs="Arial"/>
          <w:noProof/>
          <w:sz w:val="20"/>
          <w:szCs w:val="20"/>
        </w:rPr>
        <w:t xml:space="preserve"> (2023) 'The Effect of the Implementation of Micro Teaching on Student Teaching Skills in the MBKM Program, Department of Economics Education, Class of 2019, Faculty of Economics, Gorontalo State University', </w:t>
      </w:r>
      <w:r w:rsidRPr="001F1B1D">
        <w:rPr>
          <w:rFonts w:ascii="Arial" w:hAnsi="Arial" w:cs="Arial"/>
          <w:i/>
          <w:iCs/>
          <w:noProof/>
          <w:sz w:val="20"/>
          <w:szCs w:val="20"/>
        </w:rPr>
        <w:t>JIIP - Scientific Journal of Education</w:t>
      </w:r>
      <w:r w:rsidRPr="001F1B1D">
        <w:rPr>
          <w:rFonts w:ascii="Arial" w:hAnsi="Arial" w:cs="Arial"/>
          <w:noProof/>
          <w:sz w:val="20"/>
          <w:szCs w:val="20"/>
        </w:rPr>
        <w:t>, 6(10), pp. 7486–7493. Available at: https://doi.org/10.54371/jiip.v6i10.2174.</w:t>
      </w:r>
    </w:p>
    <w:p w14:paraId="63E5236B" w14:textId="7D89EE3D" w:rsidR="00E05CBD" w:rsidRPr="00FA01AF" w:rsidRDefault="00E05CBD" w:rsidP="001102B4">
      <w:pPr>
        <w:ind w:left="720" w:hanging="720"/>
        <w:rPr>
          <w:rFonts w:ascii="Arial" w:hAnsi="Arial" w:cs="Arial"/>
          <w:sz w:val="20"/>
          <w:szCs w:val="20"/>
        </w:rPr>
      </w:pPr>
      <w:r w:rsidRPr="001F1B1D">
        <w:rPr>
          <w:rFonts w:ascii="Arial" w:hAnsi="Arial" w:cs="Arial"/>
          <w:sz w:val="20"/>
          <w:szCs w:val="20"/>
        </w:rPr>
        <w:fldChar w:fldCharType="end"/>
      </w:r>
    </w:p>
    <w:p w14:paraId="771854FD" w14:textId="5C1B54AE" w:rsidR="00877173" w:rsidRPr="00877173" w:rsidRDefault="00FA01AF" w:rsidP="001102B4">
      <w:pPr>
        <w:pStyle w:val="Heading1"/>
        <w:spacing w:before="1"/>
        <w:ind w:left="851" w:hanging="425"/>
        <w:jc w:val="both"/>
        <w:rPr>
          <w:b w:val="0"/>
          <w:bCs w:val="0"/>
          <w:spacing w:val="-2"/>
          <w:sz w:val="20"/>
          <w:szCs w:val="20"/>
        </w:rPr>
      </w:pPr>
      <w:r w:rsidRPr="001F1B1D">
        <w:rPr>
          <w:rFonts w:eastAsia="Calibri"/>
          <w:b w:val="0"/>
          <w:bCs w:val="0"/>
          <w:sz w:val="20"/>
          <w:szCs w:val="20"/>
        </w:rPr>
        <w:fldChar w:fldCharType="end"/>
      </w:r>
      <w:r w:rsidR="00877173" w:rsidRPr="00877173">
        <w:rPr>
          <w:rFonts w:eastAsia="Calibri"/>
          <w:b w:val="0"/>
          <w:bCs w:val="0"/>
          <w:sz w:val="20"/>
          <w:szCs w:val="20"/>
        </w:rPr>
        <w:fldChar w:fldCharType="begin" w:fldLock="1"/>
      </w:r>
      <w:r w:rsidR="00877173" w:rsidRPr="00877173">
        <w:rPr>
          <w:rFonts w:eastAsia="Calibri"/>
          <w:b w:val="0"/>
          <w:bCs w:val="0"/>
          <w:sz w:val="20"/>
          <w:szCs w:val="20"/>
        </w:rPr>
        <w:instrText xml:space="preserve">ADDIN Mendeley Bibliography CSL_BIBLIOGRAPHY </w:instrText>
      </w:r>
      <w:r w:rsidR="00877173" w:rsidRPr="00877173">
        <w:rPr>
          <w:rFonts w:eastAsia="Calibri"/>
          <w:b w:val="0"/>
          <w:bCs w:val="0"/>
          <w:sz w:val="20"/>
          <w:szCs w:val="20"/>
        </w:rPr>
        <w:fldChar w:fldCharType="separate"/>
      </w:r>
      <w:r w:rsidR="00877173" w:rsidRPr="00877173">
        <w:rPr>
          <w:rFonts w:eastAsia="Calibri"/>
          <w:b w:val="0"/>
          <w:bCs w:val="0"/>
          <w:noProof/>
          <w:sz w:val="20"/>
          <w:szCs w:val="20"/>
        </w:rPr>
        <w:t>Hindriari, Reni. 2016. "(Case Study on Students of Management Study Program, University of Pamulang)." (14):269–77.</w:t>
      </w:r>
    </w:p>
    <w:p w14:paraId="7B8152FC" w14:textId="77777777" w:rsidR="00877173" w:rsidRPr="001F1B1D" w:rsidRDefault="00877173" w:rsidP="001102B4">
      <w:pPr>
        <w:widowControl/>
        <w:autoSpaceDE/>
        <w:autoSpaceDN/>
        <w:ind w:left="851" w:hanging="425"/>
        <w:jc w:val="both"/>
        <w:rPr>
          <w:rFonts w:ascii="Arial" w:eastAsia="Calibri" w:hAnsi="Arial" w:cs="Arial"/>
          <w:sz w:val="20"/>
          <w:szCs w:val="20"/>
        </w:rPr>
      </w:pPr>
      <w:r w:rsidRPr="00877173">
        <w:rPr>
          <w:rFonts w:ascii="Arial" w:eastAsia="Calibri" w:hAnsi="Arial" w:cs="Arial"/>
          <w:sz w:val="20"/>
          <w:szCs w:val="20"/>
        </w:rPr>
        <w:fldChar w:fldCharType="end"/>
      </w:r>
    </w:p>
    <w:p w14:paraId="65A230CE" w14:textId="77777777" w:rsidR="00FA01AF" w:rsidRPr="00FA01AF" w:rsidRDefault="00FA01AF" w:rsidP="001102B4">
      <w:pPr>
        <w:adjustRightInd w:val="0"/>
        <w:ind w:left="851" w:hanging="425"/>
        <w:jc w:val="both"/>
        <w:rPr>
          <w:rFonts w:ascii="Arial" w:eastAsia="Calibri" w:hAnsi="Arial" w:cs="Arial"/>
          <w:noProof/>
          <w:sz w:val="20"/>
          <w:szCs w:val="20"/>
        </w:rPr>
      </w:pPr>
      <w:r w:rsidRPr="00FA01AF">
        <w:rPr>
          <w:rFonts w:ascii="Arial" w:eastAsia="Calibri" w:hAnsi="Arial" w:cs="Arial"/>
          <w:sz w:val="20"/>
          <w:szCs w:val="20"/>
        </w:rPr>
        <w:fldChar w:fldCharType="begin" w:fldLock="1"/>
      </w:r>
      <w:r w:rsidRPr="00FA01AF">
        <w:rPr>
          <w:rFonts w:ascii="Arial" w:eastAsia="Calibri" w:hAnsi="Arial" w:cs="Arial"/>
          <w:sz w:val="20"/>
          <w:szCs w:val="20"/>
        </w:rPr>
        <w:instrText xml:space="preserve">ADDIN Mendeley Bibliography CSL_BIBLIOGRAPHY </w:instrText>
      </w:r>
      <w:r w:rsidRPr="00FA01AF">
        <w:rPr>
          <w:rFonts w:ascii="Arial" w:eastAsia="Calibri" w:hAnsi="Arial" w:cs="Arial"/>
          <w:sz w:val="20"/>
          <w:szCs w:val="20"/>
        </w:rPr>
        <w:fldChar w:fldCharType="separate"/>
      </w:r>
      <w:r w:rsidRPr="00FA01AF">
        <w:rPr>
          <w:rFonts w:ascii="Arial" w:eastAsia="Calibri" w:hAnsi="Arial" w:cs="Arial"/>
          <w:noProof/>
          <w:sz w:val="20"/>
          <w:szCs w:val="20"/>
        </w:rPr>
        <w:t xml:space="preserve">Murti, R.W. and Prasetio, A.P. (2018) 'The Influence of Lecturer Competence on the Academic Achievement of Students of the Faculty of Economics and Business, Telkom University', </w:t>
      </w:r>
      <w:r w:rsidRPr="00FA01AF">
        <w:rPr>
          <w:rFonts w:ascii="Arial" w:eastAsia="Calibri" w:hAnsi="Arial" w:cs="Arial"/>
          <w:i/>
          <w:iCs/>
          <w:noProof/>
          <w:sz w:val="20"/>
          <w:szCs w:val="20"/>
        </w:rPr>
        <w:t>Journal of Educational Research</w:t>
      </w:r>
      <w:r w:rsidRPr="00FA01AF">
        <w:rPr>
          <w:rFonts w:ascii="Arial" w:eastAsia="Calibri" w:hAnsi="Arial" w:cs="Arial"/>
          <w:noProof/>
          <w:sz w:val="20"/>
          <w:szCs w:val="20"/>
        </w:rPr>
        <w:t>, 18(2), pp. 94–102. Available at: https://doi.org/10.17509/jpp.v18i2.12950.</w:t>
      </w:r>
    </w:p>
    <w:p w14:paraId="1A37315F" w14:textId="77777777" w:rsidR="00FA01AF" w:rsidRPr="001F1B1D" w:rsidRDefault="00FA01AF" w:rsidP="001102B4">
      <w:pPr>
        <w:widowControl/>
        <w:autoSpaceDE/>
        <w:autoSpaceDN/>
        <w:ind w:left="851" w:hanging="425"/>
        <w:jc w:val="both"/>
        <w:rPr>
          <w:rFonts w:ascii="Arial" w:eastAsia="Calibri" w:hAnsi="Arial" w:cs="Arial"/>
          <w:sz w:val="20"/>
          <w:szCs w:val="20"/>
        </w:rPr>
      </w:pPr>
      <w:r w:rsidRPr="00FA01AF">
        <w:rPr>
          <w:rFonts w:ascii="Arial" w:eastAsia="Calibri" w:hAnsi="Arial" w:cs="Arial"/>
          <w:sz w:val="20"/>
          <w:szCs w:val="20"/>
        </w:rPr>
        <w:fldChar w:fldCharType="end"/>
      </w:r>
    </w:p>
    <w:p w14:paraId="0AA1FEC3" w14:textId="2F6C5239" w:rsidR="00545C0B" w:rsidRDefault="00545C0B" w:rsidP="001102B4">
      <w:pPr>
        <w:adjustRightInd w:val="0"/>
        <w:ind w:left="851" w:hanging="425"/>
        <w:jc w:val="both"/>
        <w:rPr>
          <w:rFonts w:ascii="Arial" w:hAnsi="Arial" w:cs="Arial"/>
          <w:noProof/>
          <w:sz w:val="20"/>
          <w:szCs w:val="20"/>
        </w:rPr>
      </w:pPr>
      <w:r w:rsidRPr="001F1B1D">
        <w:rPr>
          <w:rFonts w:ascii="Arial" w:hAnsi="Arial" w:cs="Arial"/>
          <w:sz w:val="20"/>
          <w:szCs w:val="20"/>
        </w:rPr>
        <w:fldChar w:fldCharType="begin" w:fldLock="1"/>
      </w:r>
      <w:r w:rsidRPr="001F1B1D">
        <w:rPr>
          <w:rFonts w:ascii="Arial" w:hAnsi="Arial" w:cs="Arial"/>
          <w:sz w:val="20"/>
          <w:szCs w:val="20"/>
        </w:rPr>
        <w:instrText xml:space="preserve">ADDIN Mendeley Bibliography CSL_BIBLIOGRAPHY </w:instrText>
      </w:r>
      <w:r w:rsidRPr="001F1B1D">
        <w:rPr>
          <w:rFonts w:ascii="Arial" w:hAnsi="Arial" w:cs="Arial"/>
          <w:sz w:val="20"/>
          <w:szCs w:val="20"/>
        </w:rPr>
        <w:fldChar w:fldCharType="separate"/>
      </w:r>
      <w:r w:rsidRPr="001F1B1D">
        <w:rPr>
          <w:rFonts w:ascii="Arial" w:hAnsi="Arial" w:cs="Arial"/>
          <w:noProof/>
          <w:sz w:val="20"/>
          <w:szCs w:val="20"/>
        </w:rPr>
        <w:t xml:space="preserve">Ola Langoday, T. </w:t>
      </w:r>
      <w:r w:rsidRPr="001F1B1D">
        <w:rPr>
          <w:rFonts w:ascii="Arial" w:hAnsi="Arial" w:cs="Arial"/>
          <w:i/>
          <w:iCs/>
          <w:noProof/>
          <w:sz w:val="20"/>
          <w:szCs w:val="20"/>
        </w:rPr>
        <w:t>et al.</w:t>
      </w:r>
      <w:r w:rsidRPr="001F1B1D">
        <w:rPr>
          <w:rFonts w:ascii="Arial" w:hAnsi="Arial" w:cs="Arial"/>
          <w:noProof/>
          <w:sz w:val="20"/>
          <w:szCs w:val="20"/>
        </w:rPr>
        <w:t xml:space="preserve"> (2023) 'The Influence of Lecturer Competence, Achievement Motivation, and Curriculum Implementation on Student Learning Achievement (A Study of Education Management Literature)', </w:t>
      </w:r>
      <w:r w:rsidRPr="001F1B1D">
        <w:rPr>
          <w:rFonts w:ascii="Arial" w:hAnsi="Arial" w:cs="Arial"/>
          <w:i/>
          <w:iCs/>
          <w:noProof/>
          <w:sz w:val="20"/>
          <w:szCs w:val="20"/>
        </w:rPr>
        <w:t>Journal of Information Systems Management Economics</w:t>
      </w:r>
      <w:r w:rsidRPr="001F1B1D">
        <w:rPr>
          <w:rFonts w:ascii="Arial" w:hAnsi="Arial" w:cs="Arial"/>
          <w:noProof/>
          <w:sz w:val="20"/>
          <w:szCs w:val="20"/>
        </w:rPr>
        <w:t>, 4(4), pp. 765–773. Available at: https://doi.org/10.31933/jemsi.v4i4.1506.</w:t>
      </w:r>
    </w:p>
    <w:p w14:paraId="6F44B4D0" w14:textId="77777777" w:rsidR="001F1B1D" w:rsidRPr="001F1B1D" w:rsidRDefault="001F1B1D" w:rsidP="001102B4">
      <w:pPr>
        <w:adjustRightInd w:val="0"/>
        <w:ind w:left="851" w:hanging="425"/>
        <w:jc w:val="both"/>
        <w:rPr>
          <w:rFonts w:ascii="Arial" w:hAnsi="Arial" w:cs="Arial"/>
          <w:noProof/>
          <w:sz w:val="20"/>
          <w:szCs w:val="20"/>
        </w:rPr>
      </w:pPr>
    </w:p>
    <w:p w14:paraId="615558B8" w14:textId="19F98565" w:rsidR="00877173" w:rsidRDefault="00545C0B" w:rsidP="001F1B1D">
      <w:pPr>
        <w:ind w:left="851" w:hanging="425"/>
        <w:jc w:val="both"/>
        <w:rPr>
          <w:rFonts w:ascii="Arial" w:eastAsia="Calibri" w:hAnsi="Arial" w:cs="Arial"/>
          <w:sz w:val="20"/>
          <w:szCs w:val="20"/>
        </w:rPr>
      </w:pPr>
      <w:r w:rsidRPr="001F1B1D">
        <w:rPr>
          <w:rFonts w:ascii="Arial" w:hAnsi="Arial" w:cs="Arial"/>
          <w:sz w:val="20"/>
          <w:szCs w:val="20"/>
        </w:rPr>
        <w:fldChar w:fldCharType="end"/>
      </w:r>
      <w:proofErr w:type="spellStart"/>
      <w:r w:rsidR="001102B4" w:rsidRPr="001F1B1D">
        <w:rPr>
          <w:rFonts w:ascii="Arial" w:eastAsia="Calibri" w:hAnsi="Arial" w:cs="Arial"/>
          <w:sz w:val="20"/>
          <w:szCs w:val="20"/>
        </w:rPr>
        <w:t>Sugiyono</w:t>
      </w:r>
      <w:proofErr w:type="spellEnd"/>
      <w:r w:rsidR="001102B4" w:rsidRPr="001F1B1D">
        <w:rPr>
          <w:rFonts w:ascii="Arial" w:eastAsia="Calibri" w:hAnsi="Arial" w:cs="Arial"/>
          <w:sz w:val="20"/>
          <w:szCs w:val="20"/>
        </w:rPr>
        <w:t xml:space="preserve">. (2020). </w:t>
      </w:r>
      <w:r w:rsidR="001102B4" w:rsidRPr="001F1B1D">
        <w:rPr>
          <w:rFonts w:ascii="Arial" w:eastAsia="Calibri" w:hAnsi="Arial" w:cs="Arial"/>
          <w:i/>
          <w:iCs/>
          <w:sz w:val="20"/>
          <w:szCs w:val="20"/>
        </w:rPr>
        <w:t>Educational Research Methods</w:t>
      </w:r>
      <w:r w:rsidR="001102B4" w:rsidRPr="001F1B1D">
        <w:rPr>
          <w:rFonts w:ascii="Arial" w:eastAsia="Calibri" w:hAnsi="Arial" w:cs="Arial"/>
          <w:sz w:val="20"/>
          <w:szCs w:val="20"/>
        </w:rPr>
        <w:t xml:space="preserve">. Bandung: </w:t>
      </w:r>
      <w:proofErr w:type="spellStart"/>
      <w:r w:rsidR="001102B4" w:rsidRPr="001F1B1D">
        <w:rPr>
          <w:rFonts w:ascii="Arial" w:eastAsia="Calibri" w:hAnsi="Arial" w:cs="Arial"/>
          <w:sz w:val="20"/>
          <w:szCs w:val="20"/>
        </w:rPr>
        <w:t>Alfabeta</w:t>
      </w:r>
      <w:proofErr w:type="spellEnd"/>
      <w:r w:rsidR="001102B4" w:rsidRPr="001F1B1D">
        <w:rPr>
          <w:rFonts w:ascii="Arial" w:eastAsia="Calibri" w:hAnsi="Arial" w:cs="Arial"/>
          <w:sz w:val="20"/>
          <w:szCs w:val="20"/>
        </w:rPr>
        <w:t>.</w:t>
      </w:r>
    </w:p>
    <w:p w14:paraId="1166276E" w14:textId="77777777" w:rsidR="0042450E" w:rsidRDefault="0042450E" w:rsidP="001F1B1D">
      <w:pPr>
        <w:ind w:left="851" w:hanging="425"/>
        <w:jc w:val="both"/>
        <w:rPr>
          <w:rFonts w:ascii="Arial" w:eastAsia="Calibri" w:hAnsi="Arial" w:cs="Arial"/>
          <w:sz w:val="20"/>
          <w:szCs w:val="20"/>
        </w:rPr>
      </w:pPr>
    </w:p>
    <w:p w14:paraId="78469A1F" w14:textId="2109C9E4" w:rsidR="0042450E" w:rsidRPr="001F1B1D" w:rsidRDefault="0042450E" w:rsidP="001503B8">
      <w:pPr>
        <w:adjustRightInd w:val="0"/>
        <w:ind w:left="851" w:hanging="480"/>
        <w:jc w:val="both"/>
        <w:rPr>
          <w:rFonts w:ascii="Arial" w:hAnsi="Arial" w:cs="Arial"/>
          <w:sz w:val="20"/>
          <w:szCs w:val="20"/>
        </w:rPr>
      </w:pPr>
      <w:r w:rsidRPr="0042450E">
        <w:rPr>
          <w:rFonts w:ascii="Arial" w:hAnsi="Arial" w:cs="Arial"/>
          <w:sz w:val="20"/>
          <w:szCs w:val="20"/>
        </w:rPr>
        <w:fldChar w:fldCharType="begin" w:fldLock="1"/>
      </w:r>
      <w:r w:rsidRPr="0042450E">
        <w:rPr>
          <w:rFonts w:ascii="Arial" w:hAnsi="Arial" w:cs="Arial"/>
          <w:sz w:val="20"/>
          <w:szCs w:val="20"/>
        </w:rPr>
        <w:instrText xml:space="preserve">ADDIN Mendeley Bibliography CSL_BIBLIOGRAPHY </w:instrText>
      </w:r>
      <w:r w:rsidRPr="0042450E">
        <w:rPr>
          <w:rFonts w:ascii="Arial" w:hAnsi="Arial" w:cs="Arial"/>
          <w:sz w:val="20"/>
          <w:szCs w:val="20"/>
        </w:rPr>
        <w:fldChar w:fldCharType="separate"/>
      </w:r>
      <w:r w:rsidRPr="0042450E">
        <w:rPr>
          <w:rFonts w:ascii="Arial" w:hAnsi="Arial" w:cs="Arial"/>
          <w:noProof/>
          <w:sz w:val="20"/>
          <w:szCs w:val="20"/>
        </w:rPr>
        <w:t xml:space="preserve">Wulandari, Silvy Putri, Pardiman, and Afi Rachmat Slamet. 2022. "The Influence of Student Competence on Readiness to Enter the World of Work in the 4.0 Era." </w:t>
      </w:r>
      <w:r w:rsidRPr="0042450E">
        <w:rPr>
          <w:rFonts w:ascii="Arial" w:hAnsi="Arial" w:cs="Arial"/>
          <w:i/>
          <w:iCs/>
          <w:noProof/>
          <w:sz w:val="20"/>
          <w:szCs w:val="20"/>
        </w:rPr>
        <w:t>E-JRM: Electronic Journal of Management Research</w:t>
      </w:r>
      <w:r w:rsidRPr="0042450E">
        <w:rPr>
          <w:rFonts w:ascii="Arial" w:hAnsi="Arial" w:cs="Arial"/>
          <w:noProof/>
          <w:sz w:val="20"/>
          <w:szCs w:val="20"/>
        </w:rPr>
        <w:t xml:space="preserve"> 11(15):33–42.</w:t>
      </w:r>
      <w:r w:rsidRPr="0042450E">
        <w:rPr>
          <w:rFonts w:ascii="Arial" w:hAnsi="Arial" w:cs="Arial"/>
          <w:sz w:val="20"/>
          <w:szCs w:val="20"/>
        </w:rPr>
        <w:fldChar w:fldCharType="end"/>
      </w:r>
    </w:p>
    <w:sectPr w:rsidR="0042450E" w:rsidRPr="001F1B1D" w:rsidSect="00877173">
      <w:type w:val="continuous"/>
      <w:pgSz w:w="11910" w:h="16840"/>
      <w:pgMar w:top="1020" w:right="1275" w:bottom="280" w:left="1275" w:header="1440" w:footer="1092" w:gutter="0"/>
      <w:cols w:num="2" w:space="720" w:equalWidth="0">
        <w:col w:w="4576" w:space="83"/>
        <w:col w:w="47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386C" w14:textId="77777777" w:rsidR="00D7341F" w:rsidRDefault="00D7341F">
      <w:r>
        <w:separator/>
      </w:r>
    </w:p>
  </w:endnote>
  <w:endnote w:type="continuationSeparator" w:id="0">
    <w:p w14:paraId="6817C677" w14:textId="77777777" w:rsidR="00D7341F" w:rsidRDefault="00D7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7379" w14:textId="77777777" w:rsidR="00A24FF7" w:rsidRDefault="00A2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245E" w14:textId="0013CD43" w:rsidR="001E3135" w:rsidRDefault="001E313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91F3" w14:textId="77777777" w:rsidR="00A24FF7" w:rsidRDefault="00A2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7A0D7" w14:textId="77777777" w:rsidR="00D7341F" w:rsidRDefault="00D7341F">
      <w:r>
        <w:separator/>
      </w:r>
    </w:p>
  </w:footnote>
  <w:footnote w:type="continuationSeparator" w:id="0">
    <w:p w14:paraId="1EF74200" w14:textId="77777777" w:rsidR="00D7341F" w:rsidRDefault="00D7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AA68" w14:textId="32490856" w:rsidR="00A24FF7" w:rsidRDefault="00A24FF7">
    <w:pPr>
      <w:pStyle w:val="Header"/>
    </w:pPr>
    <w:r>
      <w:rPr>
        <w:noProof/>
      </w:rPr>
      <w:pict w14:anchorId="0F9A6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9458" w14:textId="61F78B21" w:rsidR="001E3135" w:rsidRDefault="00A24FF7">
    <w:pPr>
      <w:pStyle w:val="BodyText"/>
      <w:spacing w:line="14" w:lineRule="auto"/>
    </w:pPr>
    <w:r>
      <w:rPr>
        <w:noProof/>
      </w:rPr>
      <w:pict w14:anchorId="1C7F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EA16" w14:textId="07BDCF7F" w:rsidR="00A24FF7" w:rsidRDefault="00A24FF7">
    <w:pPr>
      <w:pStyle w:val="Header"/>
    </w:pPr>
    <w:r>
      <w:rPr>
        <w:noProof/>
      </w:rPr>
      <w:pict w14:anchorId="7EC9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894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F773E"/>
    <w:multiLevelType w:val="multilevel"/>
    <w:tmpl w:val="9182C436"/>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69"/>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471" w:hanging="369"/>
      </w:pPr>
      <w:rPr>
        <w:rFonts w:hint="default"/>
        <w:lang w:val="en-US" w:eastAsia="en-US" w:bidi="ar-SA"/>
      </w:rPr>
    </w:lvl>
    <w:lvl w:ilvl="3">
      <w:numFmt w:val="bullet"/>
      <w:lvlText w:val="•"/>
      <w:lvlJc w:val="left"/>
      <w:pPr>
        <w:ind w:left="402" w:hanging="369"/>
      </w:pPr>
      <w:rPr>
        <w:rFonts w:hint="default"/>
        <w:lang w:val="en-US" w:eastAsia="en-US" w:bidi="ar-SA"/>
      </w:rPr>
    </w:lvl>
    <w:lvl w:ilvl="4">
      <w:numFmt w:val="bullet"/>
      <w:lvlText w:val="•"/>
      <w:lvlJc w:val="left"/>
      <w:pPr>
        <w:ind w:left="333" w:hanging="369"/>
      </w:pPr>
      <w:rPr>
        <w:rFonts w:hint="default"/>
        <w:lang w:val="en-US" w:eastAsia="en-US" w:bidi="ar-SA"/>
      </w:rPr>
    </w:lvl>
    <w:lvl w:ilvl="5">
      <w:numFmt w:val="bullet"/>
      <w:lvlText w:val="•"/>
      <w:lvlJc w:val="left"/>
      <w:pPr>
        <w:ind w:left="264" w:hanging="369"/>
      </w:pPr>
      <w:rPr>
        <w:rFonts w:hint="default"/>
        <w:lang w:val="en-US" w:eastAsia="en-US" w:bidi="ar-SA"/>
      </w:rPr>
    </w:lvl>
    <w:lvl w:ilvl="6">
      <w:numFmt w:val="bullet"/>
      <w:lvlText w:val="•"/>
      <w:lvlJc w:val="left"/>
      <w:pPr>
        <w:ind w:left="195" w:hanging="369"/>
      </w:pPr>
      <w:rPr>
        <w:rFonts w:hint="default"/>
        <w:lang w:val="en-US" w:eastAsia="en-US" w:bidi="ar-SA"/>
      </w:rPr>
    </w:lvl>
    <w:lvl w:ilvl="7">
      <w:numFmt w:val="bullet"/>
      <w:lvlText w:val="•"/>
      <w:lvlJc w:val="left"/>
      <w:pPr>
        <w:ind w:left="126" w:hanging="369"/>
      </w:pPr>
      <w:rPr>
        <w:rFonts w:hint="default"/>
        <w:lang w:val="en-US" w:eastAsia="en-US" w:bidi="ar-SA"/>
      </w:rPr>
    </w:lvl>
    <w:lvl w:ilvl="8">
      <w:numFmt w:val="bullet"/>
      <w:lvlText w:val="•"/>
      <w:lvlJc w:val="left"/>
      <w:pPr>
        <w:ind w:left="57" w:hanging="369"/>
      </w:pPr>
      <w:rPr>
        <w:rFonts w:hint="default"/>
        <w:lang w:val="en-US" w:eastAsia="en-US" w:bidi="ar-SA"/>
      </w:rPr>
    </w:lvl>
  </w:abstractNum>
  <w:abstractNum w:abstractNumId="1" w15:restartNumberingAfterBreak="0">
    <w:nsid w:val="3F345FAF"/>
    <w:multiLevelType w:val="multilevel"/>
    <w:tmpl w:val="F56E02CC"/>
    <w:lvl w:ilvl="0">
      <w:start w:val="3"/>
      <w:numFmt w:val="decimal"/>
      <w:lvlText w:val="%1."/>
      <w:lvlJc w:val="left"/>
      <w:pPr>
        <w:ind w:left="495" w:hanging="495"/>
      </w:pPr>
      <w:rPr>
        <w:rFonts w:ascii="Arial MT" w:eastAsia="Arial MT" w:hAnsi="Arial MT" w:cs="Arial MT" w:hint="default"/>
        <w:color w:val="0D0F1A"/>
        <w:sz w:val="20"/>
      </w:rPr>
    </w:lvl>
    <w:lvl w:ilvl="1">
      <w:start w:val="2"/>
      <w:numFmt w:val="decimal"/>
      <w:lvlText w:val="%1.%2."/>
      <w:lvlJc w:val="left"/>
      <w:pPr>
        <w:ind w:left="802" w:hanging="720"/>
      </w:pPr>
      <w:rPr>
        <w:rFonts w:ascii="Arial MT" w:eastAsia="Arial MT" w:hAnsi="Arial MT" w:cs="Arial MT" w:hint="default"/>
        <w:color w:val="0D0F1A"/>
        <w:sz w:val="20"/>
      </w:rPr>
    </w:lvl>
    <w:lvl w:ilvl="2">
      <w:start w:val="1"/>
      <w:numFmt w:val="decimal"/>
      <w:lvlText w:val="%1.%2.%3."/>
      <w:lvlJc w:val="left"/>
      <w:pPr>
        <w:ind w:left="884" w:hanging="720"/>
      </w:pPr>
      <w:rPr>
        <w:rFonts w:ascii="Arial MT" w:eastAsia="Arial MT" w:hAnsi="Arial MT" w:cs="Arial MT" w:hint="default"/>
        <w:color w:val="0D0F1A"/>
        <w:sz w:val="20"/>
      </w:rPr>
    </w:lvl>
    <w:lvl w:ilvl="3">
      <w:start w:val="1"/>
      <w:numFmt w:val="decimal"/>
      <w:lvlText w:val="%1.%2.%3.%4."/>
      <w:lvlJc w:val="left"/>
      <w:pPr>
        <w:ind w:left="1326" w:hanging="1080"/>
      </w:pPr>
      <w:rPr>
        <w:rFonts w:ascii="Arial MT" w:eastAsia="Arial MT" w:hAnsi="Arial MT" w:cs="Arial MT" w:hint="default"/>
        <w:color w:val="0D0F1A"/>
        <w:sz w:val="20"/>
      </w:rPr>
    </w:lvl>
    <w:lvl w:ilvl="4">
      <w:start w:val="1"/>
      <w:numFmt w:val="decimal"/>
      <w:lvlText w:val="%1.%2.%3.%4.%5."/>
      <w:lvlJc w:val="left"/>
      <w:pPr>
        <w:ind w:left="1408" w:hanging="1080"/>
      </w:pPr>
      <w:rPr>
        <w:rFonts w:ascii="Arial MT" w:eastAsia="Arial MT" w:hAnsi="Arial MT" w:cs="Arial MT" w:hint="default"/>
        <w:color w:val="0D0F1A"/>
        <w:sz w:val="20"/>
      </w:rPr>
    </w:lvl>
    <w:lvl w:ilvl="5">
      <w:start w:val="1"/>
      <w:numFmt w:val="decimal"/>
      <w:lvlText w:val="%1.%2.%3.%4.%5.%6."/>
      <w:lvlJc w:val="left"/>
      <w:pPr>
        <w:ind w:left="1850" w:hanging="1440"/>
      </w:pPr>
      <w:rPr>
        <w:rFonts w:ascii="Arial MT" w:eastAsia="Arial MT" w:hAnsi="Arial MT" w:cs="Arial MT" w:hint="default"/>
        <w:color w:val="0D0F1A"/>
        <w:sz w:val="20"/>
      </w:rPr>
    </w:lvl>
    <w:lvl w:ilvl="6">
      <w:start w:val="1"/>
      <w:numFmt w:val="decimal"/>
      <w:lvlText w:val="%1.%2.%3.%4.%5.%6.%7."/>
      <w:lvlJc w:val="left"/>
      <w:pPr>
        <w:ind w:left="1932" w:hanging="1440"/>
      </w:pPr>
      <w:rPr>
        <w:rFonts w:ascii="Arial MT" w:eastAsia="Arial MT" w:hAnsi="Arial MT" w:cs="Arial MT" w:hint="default"/>
        <w:color w:val="0D0F1A"/>
        <w:sz w:val="20"/>
      </w:rPr>
    </w:lvl>
    <w:lvl w:ilvl="7">
      <w:start w:val="1"/>
      <w:numFmt w:val="decimal"/>
      <w:lvlText w:val="%1.%2.%3.%4.%5.%6.%7.%8."/>
      <w:lvlJc w:val="left"/>
      <w:pPr>
        <w:ind w:left="2374" w:hanging="1800"/>
      </w:pPr>
      <w:rPr>
        <w:rFonts w:ascii="Arial MT" w:eastAsia="Arial MT" w:hAnsi="Arial MT" w:cs="Arial MT" w:hint="default"/>
        <w:color w:val="0D0F1A"/>
        <w:sz w:val="20"/>
      </w:rPr>
    </w:lvl>
    <w:lvl w:ilvl="8">
      <w:start w:val="1"/>
      <w:numFmt w:val="decimal"/>
      <w:lvlText w:val="%1.%2.%3.%4.%5.%6.%7.%8.%9."/>
      <w:lvlJc w:val="left"/>
      <w:pPr>
        <w:ind w:left="2456" w:hanging="1800"/>
      </w:pPr>
      <w:rPr>
        <w:rFonts w:ascii="Arial MT" w:eastAsia="Arial MT" w:hAnsi="Arial MT" w:cs="Arial MT" w:hint="default"/>
        <w:color w:val="0D0F1A"/>
        <w:sz w:val="20"/>
      </w:rPr>
    </w:lvl>
  </w:abstractNum>
  <w:abstractNum w:abstractNumId="2" w15:restartNumberingAfterBreak="0">
    <w:nsid w:val="3FEC0CBA"/>
    <w:multiLevelType w:val="multilevel"/>
    <w:tmpl w:val="57A01208"/>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483C8F"/>
    <w:multiLevelType w:val="multilevel"/>
    <w:tmpl w:val="0EAE65AA"/>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BB16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8A55CF"/>
    <w:multiLevelType w:val="hybridMultilevel"/>
    <w:tmpl w:val="F4366FC6"/>
    <w:lvl w:ilvl="0" w:tplc="99468F64">
      <w:start w:val="4"/>
      <w:numFmt w:val="decimal"/>
      <w:lvlText w:val="%1."/>
      <w:lvlJc w:val="left"/>
      <w:pPr>
        <w:ind w:left="770" w:hanging="360"/>
      </w:pPr>
      <w:rPr>
        <w:rFonts w:ascii="Arial MT" w:eastAsia="Arial MT" w:hAnsi="Arial MT" w:cs="Arial MT" w:hint="default"/>
        <w:b/>
        <w:bCs w:val="0"/>
        <w:color w:val="0D0F1A"/>
        <w:sz w:val="2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35"/>
    <w:rsid w:val="00002312"/>
    <w:rsid w:val="00012332"/>
    <w:rsid w:val="000142A4"/>
    <w:rsid w:val="000163A6"/>
    <w:rsid w:val="000429C2"/>
    <w:rsid w:val="000729F1"/>
    <w:rsid w:val="000B38E8"/>
    <w:rsid w:val="000E1AE9"/>
    <w:rsid w:val="001102B4"/>
    <w:rsid w:val="00140D7A"/>
    <w:rsid w:val="001503B8"/>
    <w:rsid w:val="00165D0C"/>
    <w:rsid w:val="001E3135"/>
    <w:rsid w:val="001F1B1D"/>
    <w:rsid w:val="00226D35"/>
    <w:rsid w:val="0025467A"/>
    <w:rsid w:val="002A4769"/>
    <w:rsid w:val="00353208"/>
    <w:rsid w:val="00353338"/>
    <w:rsid w:val="0042450E"/>
    <w:rsid w:val="00473484"/>
    <w:rsid w:val="00486C4A"/>
    <w:rsid w:val="004B040C"/>
    <w:rsid w:val="005001BD"/>
    <w:rsid w:val="0052186F"/>
    <w:rsid w:val="00545C0B"/>
    <w:rsid w:val="005564A5"/>
    <w:rsid w:val="00567B6C"/>
    <w:rsid w:val="005729AD"/>
    <w:rsid w:val="005D25CA"/>
    <w:rsid w:val="00735037"/>
    <w:rsid w:val="007641FB"/>
    <w:rsid w:val="0077319C"/>
    <w:rsid w:val="008203FA"/>
    <w:rsid w:val="008255DF"/>
    <w:rsid w:val="0082598D"/>
    <w:rsid w:val="00856117"/>
    <w:rsid w:val="00877173"/>
    <w:rsid w:val="008F3E23"/>
    <w:rsid w:val="00904D48"/>
    <w:rsid w:val="00905595"/>
    <w:rsid w:val="00991D60"/>
    <w:rsid w:val="00A24FF7"/>
    <w:rsid w:val="00A46D07"/>
    <w:rsid w:val="00A47484"/>
    <w:rsid w:val="00A70D8A"/>
    <w:rsid w:val="00A844D4"/>
    <w:rsid w:val="00AA229A"/>
    <w:rsid w:val="00B51AE7"/>
    <w:rsid w:val="00B571D0"/>
    <w:rsid w:val="00C03A2F"/>
    <w:rsid w:val="00C1376C"/>
    <w:rsid w:val="00C15CD7"/>
    <w:rsid w:val="00C575C5"/>
    <w:rsid w:val="00C83478"/>
    <w:rsid w:val="00CE43AD"/>
    <w:rsid w:val="00CF52D7"/>
    <w:rsid w:val="00D01AAC"/>
    <w:rsid w:val="00D14A09"/>
    <w:rsid w:val="00D32ED2"/>
    <w:rsid w:val="00D7341F"/>
    <w:rsid w:val="00D90694"/>
    <w:rsid w:val="00DD676A"/>
    <w:rsid w:val="00DE00D7"/>
    <w:rsid w:val="00E05CBD"/>
    <w:rsid w:val="00E73164"/>
    <w:rsid w:val="00EE29CC"/>
    <w:rsid w:val="00FA01AF"/>
    <w:rsid w:val="00FA68F5"/>
    <w:rsid w:val="00F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328F09"/>
  <w15:docId w15:val="{4657DD70-5B57-4EC7-930D-FBF6109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5"/>
      <w:outlineLvl w:val="0"/>
    </w:pPr>
    <w:rPr>
      <w:rFonts w:ascii="Arial" w:eastAsia="Arial" w:hAnsi="Arial" w:cs="Arial"/>
      <w:b/>
      <w:bCs/>
    </w:rPr>
  </w:style>
  <w:style w:type="paragraph" w:styleId="Heading2">
    <w:name w:val="heading 2"/>
    <w:basedOn w:val="Normal"/>
    <w:uiPriority w:val="9"/>
    <w:unhideWhenUsed/>
    <w:qFormat/>
    <w:pPr>
      <w:ind w:left="532" w:hanging="367"/>
      <w:outlineLvl w:val="1"/>
    </w:pPr>
    <w:rPr>
      <w:rFonts w:ascii="Arial" w:eastAsia="Arial" w:hAnsi="Arial" w:cs="Arial"/>
      <w:b/>
      <w:bCs/>
    </w:rPr>
  </w:style>
  <w:style w:type="paragraph" w:styleId="Heading3">
    <w:name w:val="heading 3"/>
    <w:basedOn w:val="Normal"/>
    <w:uiPriority w:val="9"/>
    <w:unhideWhenUsed/>
    <w:qFormat/>
    <w:pPr>
      <w:ind w:left="141" w:right="145"/>
      <w:jc w:val="center"/>
      <w:outlineLvl w:val="2"/>
    </w:pPr>
    <w:rPr>
      <w:rFonts w:ascii="Arial" w:eastAsia="Arial" w:hAnsi="Arial" w:cs="Arial"/>
      <w:b/>
      <w:bCs/>
      <w:sz w:val="20"/>
      <w:szCs w:val="20"/>
    </w:rPr>
  </w:style>
  <w:style w:type="paragraph" w:styleId="Heading4">
    <w:name w:val="heading 4"/>
    <w:basedOn w:val="Normal"/>
    <w:uiPriority w:val="9"/>
    <w:unhideWhenUsed/>
    <w:qFormat/>
    <w:pPr>
      <w:jc w:val="right"/>
      <w:outlineLvl w:val="3"/>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61"/>
      <w:jc w:val="right"/>
    </w:pPr>
    <w:rPr>
      <w:rFonts w:ascii="Arial" w:eastAsia="Arial" w:hAnsi="Arial" w:cs="Arial"/>
      <w:b/>
      <w:bCs/>
      <w:sz w:val="48"/>
      <w:szCs w:val="48"/>
    </w:rPr>
  </w:style>
  <w:style w:type="paragraph" w:styleId="ListParagraph">
    <w:name w:val="List Paragraph"/>
    <w:basedOn w:val="Normal"/>
    <w:uiPriority w:val="1"/>
    <w:qFormat/>
    <w:pPr>
      <w:ind w:left="532" w:hanging="367"/>
    </w:pPr>
    <w:rPr>
      <w:rFonts w:ascii="Arial" w:eastAsia="Arial" w:hAnsi="Arial" w:cs="Arial"/>
    </w:rPr>
  </w:style>
  <w:style w:type="paragraph" w:customStyle="1" w:styleId="TableParagraph">
    <w:name w:val="Table Paragraph"/>
    <w:basedOn w:val="Normal"/>
    <w:uiPriority w:val="1"/>
    <w:qFormat/>
    <w:pPr>
      <w:spacing w:line="210" w:lineRule="exact"/>
      <w:ind w:left="122"/>
    </w:pPr>
    <w:rPr>
      <w:rFonts w:ascii="Arial" w:eastAsia="Arial" w:hAnsi="Arial" w:cs="Arial"/>
    </w:rPr>
  </w:style>
  <w:style w:type="paragraph" w:styleId="Header">
    <w:name w:val="header"/>
    <w:basedOn w:val="Normal"/>
    <w:link w:val="HeaderChar"/>
    <w:uiPriority w:val="99"/>
    <w:unhideWhenUsed/>
    <w:rsid w:val="00EE29CC"/>
    <w:pPr>
      <w:tabs>
        <w:tab w:val="center" w:pos="4680"/>
        <w:tab w:val="right" w:pos="9360"/>
      </w:tabs>
    </w:pPr>
  </w:style>
  <w:style w:type="character" w:customStyle="1" w:styleId="HeaderChar">
    <w:name w:val="Header Char"/>
    <w:basedOn w:val="DefaultParagraphFont"/>
    <w:link w:val="Header"/>
    <w:uiPriority w:val="99"/>
    <w:rsid w:val="00EE29CC"/>
    <w:rPr>
      <w:rFonts w:ascii="Arial MT" w:eastAsia="Arial MT" w:hAnsi="Arial MT" w:cs="Arial MT"/>
    </w:rPr>
  </w:style>
  <w:style w:type="paragraph" w:styleId="Footer">
    <w:name w:val="footer"/>
    <w:basedOn w:val="Normal"/>
    <w:link w:val="FooterChar"/>
    <w:uiPriority w:val="99"/>
    <w:unhideWhenUsed/>
    <w:rsid w:val="00EE29CC"/>
    <w:pPr>
      <w:tabs>
        <w:tab w:val="center" w:pos="4680"/>
        <w:tab w:val="right" w:pos="9360"/>
      </w:tabs>
    </w:pPr>
  </w:style>
  <w:style w:type="character" w:customStyle="1" w:styleId="FooterChar">
    <w:name w:val="Footer Char"/>
    <w:basedOn w:val="DefaultParagraphFont"/>
    <w:link w:val="Footer"/>
    <w:uiPriority w:val="99"/>
    <w:rsid w:val="00EE29CC"/>
    <w:rPr>
      <w:rFonts w:ascii="Arial MT" w:eastAsia="Arial MT" w:hAnsi="Arial MT" w:cs="Arial MT"/>
    </w:rPr>
  </w:style>
  <w:style w:type="character" w:styleId="FootnoteReference">
    <w:name w:val="footnote reference"/>
    <w:basedOn w:val="DefaultParagraphFont"/>
    <w:uiPriority w:val="99"/>
    <w:semiHidden/>
    <w:unhideWhenUsed/>
    <w:rsid w:val="0042450E"/>
    <w:rPr>
      <w:vertAlign w:val="superscript"/>
    </w:rPr>
  </w:style>
  <w:style w:type="character" w:styleId="PlaceholderText">
    <w:name w:val="Placeholder Text"/>
    <w:basedOn w:val="DefaultParagraphFont"/>
    <w:uiPriority w:val="99"/>
    <w:semiHidden/>
    <w:rsid w:val="001503B8"/>
    <w:rPr>
      <w:color w:val="666666"/>
    </w:rPr>
  </w:style>
  <w:style w:type="character" w:styleId="Hyperlink">
    <w:name w:val="Hyperlink"/>
    <w:basedOn w:val="DefaultParagraphFont"/>
    <w:uiPriority w:val="99"/>
    <w:unhideWhenUsed/>
    <w:rsid w:val="000142A4"/>
    <w:rPr>
      <w:color w:val="0000FF" w:themeColor="hyperlink"/>
      <w:u w:val="single"/>
    </w:rPr>
  </w:style>
  <w:style w:type="character" w:styleId="UnresolvedMention">
    <w:name w:val="Unresolved Mention"/>
    <w:basedOn w:val="DefaultParagraphFont"/>
    <w:uiPriority w:val="99"/>
    <w:semiHidden/>
    <w:unhideWhenUsed/>
    <w:rsid w:val="00014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A2C3-533C-4995-8C77-97BC7D0F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5828</Words>
  <Characters>33224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SDI 1084</cp:lastModifiedBy>
  <cp:revision>4</cp:revision>
  <dcterms:created xsi:type="dcterms:W3CDTF">2025-09-03T15:13:00Z</dcterms:created>
  <dcterms:modified xsi:type="dcterms:W3CDTF">2025-09-13T07:27:00Z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