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7D1E5" w14:textId="77777777" w:rsidR="008002C5" w:rsidRDefault="00682916">
      <w:pPr>
        <w:jc w:val="right"/>
        <w:rPr>
          <w:rFonts w:ascii="Arial" w:eastAsia="Arial" w:hAnsi="Arial" w:cs="Arial"/>
          <w:b/>
          <w:sz w:val="36"/>
          <w:szCs w:val="36"/>
        </w:rPr>
      </w:pPr>
      <w:r>
        <w:rPr>
          <w:rFonts w:ascii="Arial" w:eastAsia="Arial" w:hAnsi="Arial" w:cs="Arial"/>
          <w:b/>
          <w:noProof/>
          <w:sz w:val="36"/>
          <w:szCs w:val="36"/>
          <w:lang w:val="en-PH"/>
        </w:rPr>
        <mc:AlternateContent>
          <mc:Choice Requires="wps">
            <w:drawing>
              <wp:anchor distT="0" distB="0" distL="0" distR="0" simplePos="0" relativeHeight="251660288" behindDoc="0" locked="0" layoutInCell="1" allowOverlap="1" wp14:anchorId="016CDDAB" wp14:editId="48809015">
                <wp:simplePos x="0" y="0"/>
                <wp:positionH relativeFrom="column">
                  <wp:posOffset>5269865</wp:posOffset>
                </wp:positionH>
                <wp:positionV relativeFrom="paragraph">
                  <wp:posOffset>-1433830</wp:posOffset>
                </wp:positionV>
                <wp:extent cx="440690" cy="278765"/>
                <wp:effectExtent l="0" t="0" r="3810" b="635"/>
                <wp:wrapNone/>
                <wp:docPr id="1026" name="Rectangles 25"/>
                <wp:cNvGraphicFramePr/>
                <a:graphic xmlns:a="http://schemas.openxmlformats.org/drawingml/2006/main">
                  <a:graphicData uri="http://schemas.microsoft.com/office/word/2010/wordprocessingShape">
                    <wps:wsp>
                      <wps:cNvSpPr/>
                      <wps:spPr>
                        <a:xfrm>
                          <a:off x="0" y="0"/>
                          <a:ext cx="440690" cy="278763"/>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s 25" o:spid="_x0000_s1026" o:spt="1" style="position:absolute;left:0pt;margin-left:414.95pt;margin-top:-112.9pt;height:21.95pt;width:34.7pt;z-index:251660288;mso-width-relative:page;mso-height-relative:page;" fillcolor="#FFFFFF" filled="t" stroked="f" coordsize="21600,21600" o:gfxdata="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KSBiNoAAAANAQAADwAA&#10;AAAAAAABACAAAAAiAAAAZHJzL2Rvd25yZXYueG1sUEsBAhQAFAAAAAgAh07iQIyJaRqiAQAAWgMA&#10;AA4AAAAAAAAAAQAgAAAAKQEAAGRycy9lMm9Eb2MueG1sUEsFBgAAAAAGAAYAWQEAAD0FAAAAAA==&#10;">
                <v:fill on="t" focussize="0,0"/>
                <v:stroke on="f"/>
                <v:imagedata o:title=""/>
                <o:lock v:ext="edit" aspectratio="f"/>
              </v:rect>
            </w:pict>
          </mc:Fallback>
        </mc:AlternateContent>
      </w:r>
      <w:r>
        <w:rPr>
          <w:rFonts w:ascii="Arial" w:eastAsia="Arial" w:hAnsi="Arial" w:cs="Arial"/>
          <w:b/>
          <w:sz w:val="36"/>
          <w:szCs w:val="36"/>
        </w:rPr>
        <w:t>ENHANCING HISTORICAL RETENTION THROUGH DIGITAL STORY MAPPING OF FIFTH GRADE ARALING PANLIPUNAN</w:t>
      </w:r>
    </w:p>
    <w:p w14:paraId="422C3D32" w14:textId="77777777" w:rsidR="008002C5" w:rsidRDefault="008002C5">
      <w:pPr>
        <w:jc w:val="right"/>
        <w:rPr>
          <w:rFonts w:ascii="Arial" w:eastAsia="Arial" w:hAnsi="Arial" w:cs="Arial"/>
          <w:b/>
          <w:sz w:val="36"/>
          <w:szCs w:val="36"/>
          <w:lang w:val="en-PH"/>
        </w:rPr>
      </w:pPr>
    </w:p>
    <w:p w14:paraId="36347C82" w14:textId="77777777" w:rsidR="008002C5" w:rsidRDefault="008002C5">
      <w:pPr>
        <w:jc w:val="both"/>
        <w:rPr>
          <w:rFonts w:ascii="Arial" w:eastAsia="Arial" w:hAnsi="Arial" w:cs="Arial"/>
          <w:b/>
          <w:sz w:val="36"/>
          <w:szCs w:val="36"/>
        </w:rPr>
      </w:pPr>
    </w:p>
    <w:p w14:paraId="03ECBC75" w14:textId="1471F89F" w:rsidR="008002C5" w:rsidRDefault="008002C5">
      <w:pPr>
        <w:jc w:val="right"/>
        <w:rPr>
          <w:rFonts w:ascii="Arial" w:eastAsia="Arial" w:hAnsi="Arial" w:cs="Arial"/>
          <w:b/>
          <w:sz w:val="24"/>
          <w:szCs w:val="24"/>
        </w:rPr>
      </w:pPr>
    </w:p>
    <w:p w14:paraId="735B97E4" w14:textId="1BDF0582" w:rsidR="00037D79" w:rsidRDefault="00037D79">
      <w:pPr>
        <w:jc w:val="right"/>
        <w:rPr>
          <w:rFonts w:ascii="Arial" w:eastAsia="Arial" w:hAnsi="Arial" w:cs="Arial"/>
          <w:b/>
          <w:sz w:val="24"/>
          <w:szCs w:val="24"/>
        </w:rPr>
      </w:pPr>
    </w:p>
    <w:p w14:paraId="55E3137B" w14:textId="77777777" w:rsidR="00037D79" w:rsidRDefault="00037D79">
      <w:pPr>
        <w:jc w:val="right"/>
        <w:rPr>
          <w:rFonts w:ascii="Arial" w:eastAsia="Arial" w:hAnsi="Arial" w:cs="Arial"/>
          <w:b/>
          <w:sz w:val="24"/>
          <w:szCs w:val="24"/>
        </w:rPr>
      </w:pPr>
    </w:p>
    <w:p w14:paraId="2C068D60" w14:textId="77777777" w:rsidR="008002C5" w:rsidRDefault="008002C5">
      <w:pPr>
        <w:jc w:val="right"/>
        <w:rPr>
          <w:rFonts w:ascii="Arial" w:eastAsia="Arial" w:hAnsi="Arial" w:cs="Arial"/>
          <w:b/>
          <w:sz w:val="24"/>
          <w:szCs w:val="24"/>
        </w:rPr>
      </w:pPr>
    </w:p>
    <w:p w14:paraId="55B0056C" w14:textId="77777777" w:rsidR="00037D79" w:rsidRDefault="00037D79" w:rsidP="00037D79">
      <w:pPr>
        <w:jc w:val="right"/>
        <w:rPr>
          <w:rFonts w:ascii="Arial" w:eastAsia="Arial" w:hAnsi="Arial" w:cs="Arial"/>
          <w:i/>
          <w:vertAlign w:val="superscript"/>
        </w:rPr>
      </w:pPr>
    </w:p>
    <w:p w14:paraId="3DA8309B" w14:textId="77777777" w:rsidR="00037D79" w:rsidRDefault="00037D79" w:rsidP="00037D79">
      <w:pPr>
        <w:jc w:val="right"/>
        <w:rPr>
          <w:rFonts w:ascii="Arial" w:eastAsia="Arial" w:hAnsi="Arial" w:cs="Arial"/>
          <w:i/>
        </w:rPr>
      </w:pPr>
    </w:p>
    <w:p w14:paraId="338FDAEA" w14:textId="77777777" w:rsidR="00037D79" w:rsidRDefault="00037D79" w:rsidP="00037D79">
      <w:pPr>
        <w:jc w:val="right"/>
        <w:rPr>
          <w:rFonts w:ascii="Arial" w:eastAsia="Arial" w:hAnsi="Arial" w:cs="Arial"/>
          <w:i/>
        </w:rPr>
      </w:pPr>
    </w:p>
    <w:p w14:paraId="33D35710" w14:textId="30CE06AB" w:rsidR="0081717A" w:rsidRDefault="0081717A" w:rsidP="00037D79">
      <w:pPr>
        <w:jc w:val="right"/>
        <w:rPr>
          <w:rFonts w:ascii="Arial" w:eastAsia="Arial" w:hAnsi="Arial" w:cs="Arial"/>
          <w:i/>
        </w:rPr>
      </w:pPr>
      <w:r>
        <w:rPr>
          <w:rFonts w:ascii="Arial" w:eastAsia="Arial" w:hAnsi="Arial" w:cs="Arial"/>
          <w:i/>
        </w:rPr>
        <w:t xml:space="preserve"> </w:t>
      </w:r>
    </w:p>
    <w:p w14:paraId="48EC5F57" w14:textId="16E76D44" w:rsidR="007A4300" w:rsidRPr="0081717A" w:rsidRDefault="0081717A" w:rsidP="0081717A">
      <w:pPr>
        <w:rPr>
          <w:rFonts w:ascii="Arial" w:eastAsia="Arial" w:hAnsi="Arial" w:cs="Arial"/>
          <w:b/>
          <w:bCs/>
          <w:i/>
        </w:rPr>
      </w:pPr>
      <w:r w:rsidRPr="0081717A">
        <w:rPr>
          <w:rFonts w:ascii="Arial" w:eastAsia="Arial" w:hAnsi="Arial" w:cs="Arial"/>
          <w:b/>
          <w:bCs/>
          <w:i/>
        </w:rPr>
        <w:t>ABSTRACT</w:t>
      </w:r>
      <w:r w:rsidR="007A4300" w:rsidRPr="0081717A">
        <w:rPr>
          <w:rFonts w:ascii="Arial" w:eastAsia="Arial" w:hAnsi="Arial" w:cs="Arial"/>
          <w:b/>
          <w:bCs/>
          <w:i/>
        </w:rPr>
        <w:t xml:space="preserve"> </w:t>
      </w:r>
    </w:p>
    <w:p w14:paraId="11E18A1B" w14:textId="77777777" w:rsidR="008002C5" w:rsidRDefault="008002C5">
      <w:pPr>
        <w:jc w:val="both"/>
        <w:rPr>
          <w:rFonts w:ascii="Arial" w:eastAsia="Arial" w:hAnsi="Arial" w:cs="Arial"/>
        </w:rPr>
      </w:pPr>
    </w:p>
    <w:p w14:paraId="147BE230" w14:textId="77777777" w:rsidR="008002C5" w:rsidRDefault="00682916">
      <w:pPr>
        <w:jc w:val="both"/>
        <w:rPr>
          <w:rFonts w:ascii="Arial" w:eastAsia="Arial" w:hAnsi="Arial" w:cs="Arial"/>
          <w:sz w:val="16"/>
          <w:szCs w:val="16"/>
        </w:rPr>
        <w:sectPr w:rsidR="008002C5" w:rsidSect="00037D7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1296" w:gutter="0"/>
          <w:pgNumType w:start="1"/>
          <w:cols w:space="720"/>
          <w:docGrid w:linePitch="272"/>
        </w:sectPr>
      </w:pPr>
      <w:r>
        <w:rPr>
          <w:rFonts w:ascii="Arial" w:eastAsia="Arial" w:hAnsi="Arial" w:cs="Arial"/>
          <w:noProof/>
          <w:sz w:val="16"/>
          <w:szCs w:val="16"/>
        </w:rPr>
        <mc:AlternateContent>
          <mc:Choice Requires="wps">
            <w:drawing>
              <wp:inline distT="0" distB="0" distL="0" distR="0" wp14:anchorId="072460DB" wp14:editId="19A46DBB">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sz w:val="16"/>
          <w:szCs w:val="16"/>
        </w:rPr>
        <w:t>.</w:t>
      </w:r>
    </w:p>
    <w:p w14:paraId="6FA0FDA3" w14:textId="5630A48E" w:rsidR="008002C5" w:rsidRDefault="008002C5">
      <w:pPr>
        <w:keepNext/>
        <w:jc w:val="both"/>
        <w:rPr>
          <w:rFonts w:ascii="Arial" w:eastAsia="Arial" w:hAnsi="Arial" w:cs="Arial"/>
          <w:b/>
          <w:smallCaps/>
          <w:sz w:val="22"/>
          <w:szCs w:val="22"/>
        </w:rPr>
      </w:pPr>
    </w:p>
    <w:tbl>
      <w:tblPr>
        <w:tblStyle w:val="Style11"/>
        <w:tblpPr w:leftFromText="180" w:rightFromText="180" w:vertAnchor="page" w:horzAnchor="margin" w:tblpY="6448"/>
        <w:tblOverlap w:val="never"/>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0"/>
      </w:tblGrid>
      <w:tr w:rsidR="008002C5" w14:paraId="47586C89" w14:textId="77777777" w:rsidTr="0081717A">
        <w:trPr>
          <w:trHeight w:val="3534"/>
        </w:trPr>
        <w:tc>
          <w:tcPr>
            <w:tcW w:w="8920" w:type="dxa"/>
            <w:shd w:val="clear" w:color="auto" w:fill="F2F2F2"/>
          </w:tcPr>
          <w:p w14:paraId="0E2F4AE2" w14:textId="77777777" w:rsidR="008002C5" w:rsidRDefault="00682916" w:rsidP="0081717A">
            <w:pPr>
              <w:jc w:val="both"/>
              <w:rPr>
                <w:rFonts w:ascii="Arial" w:eastAsia="Segoe UI Historic" w:hAnsi="Arial" w:cs="Arial"/>
                <w:shd w:val="clear" w:color="auto" w:fill="FFFFFF"/>
              </w:rPr>
            </w:pPr>
            <w:proofErr w:type="spellStart"/>
            <w:r>
              <w:rPr>
                <w:rFonts w:ascii="Arial" w:eastAsia="Segoe UI Historic" w:hAnsi="Arial" w:cs="Arial"/>
                <w:shd w:val="clear" w:color="auto" w:fill="FFFFFF"/>
                <w:lang w:eastAsia="zh-CN"/>
              </w:rPr>
              <w:t>Araling</w:t>
            </w:r>
            <w:proofErr w:type="spellEnd"/>
            <w:r>
              <w:rPr>
                <w:rFonts w:ascii="Arial" w:eastAsia="Segoe UI Historic" w:hAnsi="Arial" w:cs="Arial"/>
                <w:shd w:val="clear" w:color="auto" w:fill="FFFFFF"/>
                <w:lang w:eastAsia="zh-CN"/>
              </w:rPr>
              <w:t xml:space="preserve"> </w:t>
            </w:r>
            <w:proofErr w:type="spellStart"/>
            <w:r>
              <w:rPr>
                <w:rFonts w:ascii="Arial" w:eastAsia="Segoe UI Historic" w:hAnsi="Arial" w:cs="Arial"/>
                <w:shd w:val="clear" w:color="auto" w:fill="FFFFFF"/>
                <w:lang w:eastAsia="zh-CN"/>
              </w:rPr>
              <w:t>Panlipunan</w:t>
            </w:r>
            <w:proofErr w:type="spellEnd"/>
            <w:r>
              <w:rPr>
                <w:rFonts w:ascii="Arial" w:eastAsia="Segoe UI Historic" w:hAnsi="Arial" w:cs="Arial"/>
                <w:shd w:val="clear" w:color="auto" w:fill="FFFFFF"/>
                <w:lang w:eastAsia="zh-CN"/>
              </w:rPr>
              <w:t xml:space="preserve"> is one of the subjects in the elementary curriculum that students often find uninteresting. Many elementary pupils struggle to acquire necessary skills due to traditional and passive forms of instruction. Thus, this experimental research aimed to determin</w:t>
            </w:r>
            <w:r>
              <w:rPr>
                <w:rFonts w:ascii="Arial" w:eastAsia="Segoe UI Historic" w:hAnsi="Arial" w:cs="Arial"/>
                <w:shd w:val="clear" w:color="auto" w:fill="FFFFFF"/>
                <w:lang w:eastAsia="zh-CN"/>
              </w:rPr>
              <w:t xml:space="preserve">e whether digital story mapping can improve the historical retention of Grade 5 pupils. Data were gathered through validated pre-test and post-test questionnaires answered by 30 pupils in the experimental group from </w:t>
            </w:r>
            <w:proofErr w:type="spellStart"/>
            <w:r>
              <w:rPr>
                <w:rFonts w:ascii="Arial" w:eastAsia="Segoe UI Historic" w:hAnsi="Arial" w:cs="Arial"/>
                <w:shd w:val="clear" w:color="auto" w:fill="FFFFFF"/>
                <w:lang w:eastAsia="zh-CN"/>
              </w:rPr>
              <w:t>Cateel</w:t>
            </w:r>
            <w:proofErr w:type="spellEnd"/>
            <w:r>
              <w:rPr>
                <w:rFonts w:ascii="Arial" w:eastAsia="Segoe UI Historic" w:hAnsi="Arial" w:cs="Arial"/>
                <w:shd w:val="clear" w:color="auto" w:fill="FFFFFF"/>
                <w:lang w:eastAsia="zh-CN"/>
              </w:rPr>
              <w:t xml:space="preserve"> Central Elementary School for the</w:t>
            </w:r>
            <w:r>
              <w:rPr>
                <w:rFonts w:ascii="Arial" w:eastAsia="Segoe UI Historic" w:hAnsi="Arial" w:cs="Arial"/>
                <w:shd w:val="clear" w:color="auto" w:fill="FFFFFF"/>
                <w:lang w:eastAsia="zh-CN"/>
              </w:rPr>
              <w:t xml:space="preserve"> academic year 2024–2025. The intervention lasted for eight sessions and focused on enhancing historical retention through digital story mapping in </w:t>
            </w:r>
            <w:proofErr w:type="spellStart"/>
            <w:r>
              <w:rPr>
                <w:rFonts w:ascii="Arial" w:eastAsia="Segoe UI Historic" w:hAnsi="Arial" w:cs="Arial"/>
                <w:shd w:val="clear" w:color="auto" w:fill="FFFFFF"/>
                <w:lang w:eastAsia="zh-CN"/>
              </w:rPr>
              <w:t>Araling</w:t>
            </w:r>
            <w:proofErr w:type="spellEnd"/>
            <w:r>
              <w:rPr>
                <w:rFonts w:ascii="Arial" w:eastAsia="Segoe UI Historic" w:hAnsi="Arial" w:cs="Arial"/>
                <w:shd w:val="clear" w:color="auto" w:fill="FFFFFF"/>
                <w:lang w:eastAsia="zh-CN"/>
              </w:rPr>
              <w:t xml:space="preserve"> </w:t>
            </w:r>
            <w:proofErr w:type="spellStart"/>
            <w:r>
              <w:rPr>
                <w:rFonts w:ascii="Arial" w:eastAsia="Segoe UI Historic" w:hAnsi="Arial" w:cs="Arial"/>
                <w:shd w:val="clear" w:color="auto" w:fill="FFFFFF"/>
                <w:lang w:eastAsia="zh-CN"/>
              </w:rPr>
              <w:t>Panlipunan</w:t>
            </w:r>
            <w:proofErr w:type="spellEnd"/>
            <w:r>
              <w:rPr>
                <w:rFonts w:ascii="Arial" w:eastAsia="Segoe UI Historic" w:hAnsi="Arial" w:cs="Arial"/>
                <w:shd w:val="clear" w:color="auto" w:fill="FFFFFF"/>
                <w:lang w:eastAsia="zh-CN"/>
              </w:rPr>
              <w:t>. Results revealed that the experimental group initially performed at the "Did Not Meet Ex</w:t>
            </w:r>
            <w:r>
              <w:rPr>
                <w:rFonts w:ascii="Arial" w:eastAsia="Segoe UI Historic" w:hAnsi="Arial" w:cs="Arial"/>
                <w:shd w:val="clear" w:color="auto" w:fill="FFFFFF"/>
                <w:lang w:eastAsia="zh-CN"/>
              </w:rPr>
              <w:t>pectations" level. After the intervention, their performance improved to a "Very Satisfactory" level. Statistical analysis showed a significant difference between the pre-test and post-test scores. The positive value of t indicated that</w:t>
            </w:r>
            <w:r>
              <w:rPr>
                <w:rFonts w:ascii="Arial" w:eastAsia="Segoe UI Historic" w:hAnsi="Arial" w:cs="Arial"/>
                <w:shd w:val="clear" w:color="auto" w:fill="FFFFFF"/>
              </w:rPr>
              <w:t xml:space="preserve"> </w:t>
            </w:r>
            <w:r>
              <w:rPr>
                <w:rFonts w:ascii="Arial" w:eastAsia="Segoe UI Historic" w:hAnsi="Arial" w:cs="Arial"/>
                <w:shd w:val="clear" w:color="auto" w:fill="FFFFFF"/>
                <w:lang w:eastAsia="zh-CN"/>
              </w:rPr>
              <w:t>the post-test score</w:t>
            </w:r>
            <w:r>
              <w:rPr>
                <w:rFonts w:ascii="Arial" w:eastAsia="Segoe UI Historic" w:hAnsi="Arial" w:cs="Arial"/>
                <w:shd w:val="clear" w:color="auto" w:fill="FFFFFF"/>
                <w:lang w:eastAsia="zh-CN"/>
              </w:rPr>
              <w:t xml:space="preserve"> was higher than the pre-test score. Additionally, the effect size using Cohen’s d was 3.110, indicating a large effect. Based on these findings, digital story mapping is an effective instructional approach for enhancing learners' historical retention. Fur</w:t>
            </w:r>
            <w:r>
              <w:rPr>
                <w:rFonts w:ascii="Arial" w:eastAsia="Segoe UI Historic" w:hAnsi="Arial" w:cs="Arial"/>
                <w:shd w:val="clear" w:color="auto" w:fill="FFFFFF"/>
                <w:lang w:eastAsia="zh-CN"/>
              </w:rPr>
              <w:t xml:space="preserve">thermore, the use of digital story mapping in teaching </w:t>
            </w:r>
            <w:proofErr w:type="spellStart"/>
            <w:r>
              <w:rPr>
                <w:rFonts w:ascii="Arial" w:eastAsia="Segoe UI Historic" w:hAnsi="Arial" w:cs="Arial"/>
                <w:shd w:val="clear" w:color="auto" w:fill="FFFFFF"/>
                <w:lang w:eastAsia="zh-CN"/>
              </w:rPr>
              <w:t>Araling</w:t>
            </w:r>
            <w:proofErr w:type="spellEnd"/>
            <w:r>
              <w:rPr>
                <w:rFonts w:ascii="Arial" w:eastAsia="Segoe UI Historic" w:hAnsi="Arial" w:cs="Arial"/>
                <w:shd w:val="clear" w:color="auto" w:fill="FFFFFF"/>
                <w:lang w:eastAsia="zh-CN"/>
              </w:rPr>
              <w:t xml:space="preserve"> </w:t>
            </w:r>
            <w:proofErr w:type="spellStart"/>
            <w:r>
              <w:rPr>
                <w:rFonts w:ascii="Arial" w:eastAsia="Segoe UI Historic" w:hAnsi="Arial" w:cs="Arial"/>
                <w:shd w:val="clear" w:color="auto" w:fill="FFFFFF"/>
                <w:lang w:eastAsia="zh-CN"/>
              </w:rPr>
              <w:t>Panlipunan</w:t>
            </w:r>
            <w:proofErr w:type="spellEnd"/>
            <w:r>
              <w:rPr>
                <w:rFonts w:ascii="Arial" w:eastAsia="Segoe UI Historic" w:hAnsi="Arial" w:cs="Arial"/>
                <w:shd w:val="clear" w:color="auto" w:fill="FFFFFF"/>
                <w:lang w:eastAsia="zh-CN"/>
              </w:rPr>
              <w:t xml:space="preserve"> is recommended to ensure a more successful teaching and learning process.</w:t>
            </w:r>
          </w:p>
        </w:tc>
      </w:tr>
    </w:tbl>
    <w:p w14:paraId="26489299" w14:textId="77777777" w:rsidR="008002C5" w:rsidRDefault="008002C5">
      <w:pPr>
        <w:jc w:val="both"/>
        <w:rPr>
          <w:rFonts w:ascii="Arial" w:eastAsia="Arial" w:hAnsi="Arial" w:cs="Arial"/>
          <w:i/>
        </w:rPr>
      </w:pPr>
    </w:p>
    <w:p w14:paraId="492CAE5B" w14:textId="77777777" w:rsidR="008002C5" w:rsidRDefault="00682916">
      <w:pPr>
        <w:ind w:left="1080" w:hanging="1080"/>
        <w:jc w:val="both"/>
        <w:rPr>
          <w:rFonts w:ascii="Arial" w:hAnsi="Arial" w:cs="Arial"/>
          <w:i/>
          <w:iCs/>
          <w:lang w:eastAsia="zh-CN"/>
        </w:rPr>
      </w:pPr>
      <w:r>
        <w:rPr>
          <w:rFonts w:ascii="Arial" w:eastAsia="Arial" w:hAnsi="Arial" w:cs="Arial"/>
          <w:i/>
        </w:rPr>
        <w:t xml:space="preserve">Keywords: </w:t>
      </w:r>
      <w:r>
        <w:rPr>
          <w:rFonts w:ascii="Arial" w:hAnsi="Arial" w:cs="Arial"/>
          <w:i/>
          <w:iCs/>
          <w:lang w:eastAsia="zh-CN"/>
        </w:rPr>
        <w:t xml:space="preserve">Historical Retention, Digital Story Mapping, Ausubel’s Theory,  </w:t>
      </w:r>
    </w:p>
    <w:p w14:paraId="5229AA6E" w14:textId="77777777" w:rsidR="008002C5" w:rsidRDefault="00682916">
      <w:pPr>
        <w:ind w:firstLineChars="500" w:firstLine="1000"/>
        <w:jc w:val="both"/>
        <w:rPr>
          <w:rFonts w:ascii="Arial" w:hAnsi="Arial" w:cs="Arial"/>
          <w:i/>
          <w:iCs/>
        </w:rPr>
      </w:pPr>
      <w:r>
        <w:rPr>
          <w:rFonts w:ascii="Arial" w:hAnsi="Arial" w:cs="Arial"/>
          <w:i/>
          <w:iCs/>
          <w:lang w:eastAsia="zh-CN"/>
        </w:rPr>
        <w:t>Meaningful Learning Theory</w:t>
      </w:r>
    </w:p>
    <w:p w14:paraId="237C21D8" w14:textId="77777777" w:rsidR="008002C5" w:rsidRDefault="008002C5">
      <w:pPr>
        <w:ind w:left="1080" w:hanging="1080"/>
        <w:jc w:val="both"/>
        <w:rPr>
          <w:rFonts w:ascii="Arial" w:eastAsia="Arial" w:hAnsi="Arial" w:cs="Arial"/>
          <w:i/>
        </w:rPr>
      </w:pPr>
    </w:p>
    <w:p w14:paraId="6C2B13D0" w14:textId="77777777" w:rsidR="008002C5" w:rsidRDefault="00682916">
      <w:pPr>
        <w:keepNext/>
        <w:jc w:val="both"/>
        <w:rPr>
          <w:rFonts w:ascii="Arial" w:eastAsia="Arial" w:hAnsi="Arial" w:cs="Arial"/>
          <w:b/>
          <w:smallCaps/>
          <w:sz w:val="22"/>
          <w:szCs w:val="22"/>
        </w:rPr>
      </w:pPr>
      <w:r>
        <w:rPr>
          <w:rFonts w:ascii="Arial" w:eastAsia="Arial" w:hAnsi="Arial" w:cs="Arial"/>
          <w:b/>
          <w:smallCaps/>
          <w:sz w:val="22"/>
          <w:szCs w:val="22"/>
        </w:rPr>
        <w:t xml:space="preserve">1. INTRODUCTION </w:t>
      </w:r>
    </w:p>
    <w:p w14:paraId="4BA4032E" w14:textId="77777777" w:rsidR="008002C5" w:rsidRDefault="00682916">
      <w:pPr>
        <w:jc w:val="both"/>
        <w:rPr>
          <w:rFonts w:ascii="Arial" w:hAnsi="Arial"/>
          <w:lang w:val="en-PH" w:eastAsia="zh-CN"/>
        </w:rPr>
      </w:pPr>
      <w:r>
        <w:rPr>
          <w:rFonts w:ascii="Arial" w:hAnsi="Arial"/>
          <w:lang w:eastAsia="zh-CN"/>
        </w:rPr>
        <w:t>A</w:t>
      </w:r>
      <w:proofErr w:type="spellStart"/>
      <w:r>
        <w:rPr>
          <w:rFonts w:ascii="Arial" w:hAnsi="Arial"/>
          <w:lang w:val="en-PH" w:eastAsia="zh-CN"/>
        </w:rPr>
        <w:t>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(Social Studies) is a subject that serves as a foundation for developing civic competence, fostering national identity, and promoting global awareness among learners. It is crucial in fostering social progress and shapin</w:t>
      </w:r>
      <w:r>
        <w:rPr>
          <w:rFonts w:ascii="Arial" w:hAnsi="Arial"/>
          <w:lang w:val="en-PH" w:eastAsia="zh-CN"/>
        </w:rPr>
        <w:t xml:space="preserve">g individuals into responsible, active citizens. As highlighted in the </w:t>
      </w:r>
      <w:proofErr w:type="spellStart"/>
      <w:r>
        <w:rPr>
          <w:rFonts w:ascii="Arial" w:hAnsi="Arial"/>
          <w:lang w:val="en-PH" w:eastAsia="zh-CN"/>
        </w:rPr>
        <w:t>Matatag</w:t>
      </w:r>
      <w:proofErr w:type="spellEnd"/>
      <w:r>
        <w:rPr>
          <w:rFonts w:ascii="Arial" w:hAnsi="Arial"/>
          <w:lang w:val="en-PH" w:eastAsia="zh-CN"/>
        </w:rPr>
        <w:t xml:space="preserve"> Curriculum Guide (2023), it emphasizes the cultivation of critical, reflective, and responsible individuals with a deep sense of cultural identity and patriotism.</w:t>
      </w:r>
    </w:p>
    <w:p w14:paraId="6E1AD5D9" w14:textId="77777777" w:rsidR="008002C5" w:rsidRDefault="008002C5">
      <w:pPr>
        <w:jc w:val="both"/>
        <w:rPr>
          <w:rFonts w:ascii="Arial" w:hAnsi="Arial"/>
          <w:lang w:val="en-PH" w:eastAsia="zh-CN"/>
        </w:rPr>
      </w:pPr>
    </w:p>
    <w:p w14:paraId="168AD361" w14:textId="77777777" w:rsidR="008002C5" w:rsidRDefault="00682916">
      <w:pPr>
        <w:jc w:val="both"/>
        <w:rPr>
          <w:rFonts w:ascii="Arial" w:hAnsi="Arial"/>
          <w:lang w:val="en-PH" w:eastAsia="zh-CN"/>
        </w:rPr>
      </w:pPr>
      <w:r>
        <w:rPr>
          <w:rFonts w:ascii="Arial" w:hAnsi="Arial"/>
          <w:lang w:val="en-PH" w:eastAsia="zh-CN"/>
        </w:rPr>
        <w:t>For comparati</w:t>
      </w:r>
      <w:r>
        <w:rPr>
          <w:rFonts w:ascii="Arial" w:hAnsi="Arial"/>
          <w:lang w:val="en-PH" w:eastAsia="zh-CN"/>
        </w:rPr>
        <w:t>ve context, learner performance in social studies national examinations has remained poor nationwide, as well as in Lusaka District, as indicated by successive Examination Council of Zambia (ECZ) reports from 2015 to 2019. For instance, in 2015 and 2016, t</w:t>
      </w:r>
      <w:r>
        <w:rPr>
          <w:rFonts w:ascii="Arial" w:hAnsi="Arial"/>
          <w:lang w:val="en-PH" w:eastAsia="zh-CN"/>
        </w:rPr>
        <w:t>he nationwide failure rate was 39.65%, while in 2017, it dropped to 30.03%. Similarly, according to a 2022 National Assessment of Educational Progress (NAEP) report, a greater number of students today score at the lowest levels on civics and U.S. history e</w:t>
      </w:r>
      <w:r>
        <w:rPr>
          <w:rFonts w:ascii="Arial" w:hAnsi="Arial"/>
          <w:lang w:val="en-PH" w:eastAsia="zh-CN"/>
        </w:rPr>
        <w:t xml:space="preserve">xams. This highlights a critical problem, as learners </w:t>
      </w:r>
      <w:r>
        <w:rPr>
          <w:rFonts w:ascii="Arial" w:hAnsi="Arial"/>
          <w:lang w:val="en-PH" w:eastAsia="zh-CN"/>
        </w:rPr>
        <w:lastRenderedPageBreak/>
        <w:t xml:space="preserve">struggle with historical retention, where students have difficulty retaining historical knowledge effectively, leading to poor exam performance and a shallow understanding of historical events. </w:t>
      </w:r>
    </w:p>
    <w:p w14:paraId="66DBF94B" w14:textId="77777777" w:rsidR="008002C5" w:rsidRDefault="008002C5">
      <w:pPr>
        <w:ind w:firstLine="720"/>
        <w:jc w:val="both"/>
        <w:rPr>
          <w:rFonts w:ascii="Arial" w:hAnsi="Arial"/>
          <w:lang w:val="en-PH" w:eastAsia="zh-CN"/>
        </w:rPr>
      </w:pPr>
    </w:p>
    <w:p w14:paraId="1FF78FE9" w14:textId="77777777" w:rsidR="008002C5" w:rsidRDefault="00682916">
      <w:pPr>
        <w:jc w:val="both"/>
        <w:rPr>
          <w:rFonts w:ascii="Arial" w:hAnsi="Arial"/>
          <w:lang w:val="en-PH"/>
        </w:rPr>
      </w:pPr>
      <w:r>
        <w:rPr>
          <w:rFonts w:ascii="Arial" w:hAnsi="Arial"/>
          <w:lang w:val="en-PH" w:eastAsia="zh-CN"/>
        </w:rPr>
        <w:t>In the</w:t>
      </w:r>
      <w:r>
        <w:rPr>
          <w:rFonts w:ascii="Arial" w:hAnsi="Arial"/>
          <w:lang w:val="en-PH" w:eastAsia="zh-CN"/>
        </w:rPr>
        <w:t xml:space="preserve"> Philippines, the results of the National Achievement Test (NAT) reveal significant challenges in students' retention of historical content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In 2015, the subject recorded one of the lowest mean percentage2 scores (MPS) at 67.44%, indi</w:t>
      </w:r>
      <w:r>
        <w:rPr>
          <w:rFonts w:ascii="Arial" w:hAnsi="Arial"/>
          <w:lang w:val="en-PH" w:eastAsia="zh-CN"/>
        </w:rPr>
        <w:t>cating gaps in student understanding and retention Department of Education</w:t>
      </w:r>
      <w:r>
        <w:rPr>
          <w:rFonts w:ascii="Arial" w:hAnsi="Arial"/>
          <w:lang w:eastAsia="zh-CN"/>
        </w:rPr>
        <w:t xml:space="preserve"> (</w:t>
      </w:r>
      <w:r>
        <w:rPr>
          <w:rFonts w:ascii="Arial" w:hAnsi="Arial"/>
          <w:lang w:val="en-PH" w:eastAsia="zh-CN"/>
        </w:rPr>
        <w:t>2016). In the 2016-2017 school year, Grade 6 students averaged only 40% in MPS, indicating that most students struggled to meet proficiency levels, with fewer than half of the test</w:t>
      </w:r>
      <w:r>
        <w:rPr>
          <w:rFonts w:ascii="Arial" w:hAnsi="Arial"/>
          <w:lang w:val="en-PH" w:eastAsia="zh-CN"/>
        </w:rPr>
        <w:t xml:space="preserve"> items answered correctly (Department of Education, 2017). Furthermore, the decline in the following school year (2017-2018) to 37.44% emphasizes the persistent difficulties in mastering historical concepts and facts (Department of Education, 2018). These </w:t>
      </w:r>
      <w:r>
        <w:rPr>
          <w:rFonts w:ascii="Arial" w:hAnsi="Arial"/>
          <w:lang w:val="en-PH" w:eastAsia="zh-CN"/>
        </w:rPr>
        <w:t xml:space="preserve">poor scores suggest that students face significant obstacles in retaining historical knowledge, underscoring the need for effective interventions to improve historical </w:t>
      </w:r>
    </w:p>
    <w:p w14:paraId="77589311" w14:textId="77777777" w:rsidR="008002C5" w:rsidRDefault="00682916">
      <w:pPr>
        <w:jc w:val="both"/>
        <w:rPr>
          <w:rFonts w:ascii="Arial" w:hAnsi="Arial"/>
          <w:lang w:val="en-PH" w:eastAsia="zh-CN"/>
        </w:rPr>
      </w:pPr>
      <w:r>
        <w:rPr>
          <w:rFonts w:ascii="Arial" w:hAnsi="Arial"/>
          <w:lang w:val="en-PH" w:eastAsia="zh-CN"/>
        </w:rPr>
        <w:t xml:space="preserve">retention. </w:t>
      </w:r>
    </w:p>
    <w:p w14:paraId="1C0EE093" w14:textId="77777777" w:rsidR="008002C5" w:rsidRDefault="008002C5">
      <w:pPr>
        <w:jc w:val="both"/>
        <w:rPr>
          <w:rFonts w:ascii="Arial" w:hAnsi="Arial"/>
          <w:lang w:val="en-PH" w:eastAsia="zh-CN"/>
        </w:rPr>
      </w:pPr>
    </w:p>
    <w:p w14:paraId="01CA2260" w14:textId="77777777" w:rsidR="008002C5" w:rsidRDefault="00682916">
      <w:pPr>
        <w:jc w:val="both"/>
        <w:rPr>
          <w:rFonts w:ascii="Arial" w:hAnsi="Arial"/>
          <w:lang w:val="en-PH" w:eastAsia="zh-CN"/>
        </w:rPr>
      </w:pPr>
      <w:r>
        <w:rPr>
          <w:rFonts w:ascii="Arial" w:hAnsi="Arial"/>
          <w:lang w:val="en-PH" w:eastAsia="zh-CN"/>
        </w:rPr>
        <w:t xml:space="preserve">Additionally, learners overlook and classify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as a minor</w:t>
      </w:r>
      <w:r>
        <w:rPr>
          <w:rFonts w:ascii="Arial" w:hAnsi="Arial"/>
          <w:lang w:val="en-PH" w:eastAsia="zh-CN"/>
        </w:rPr>
        <w:t xml:space="preserve"> subject </w:t>
      </w:r>
      <w:r>
        <w:rPr>
          <w:rFonts w:ascii="Arial" w:hAnsi="Arial"/>
          <w:lang w:eastAsia="zh-CN"/>
        </w:rPr>
        <w:t>(</w:t>
      </w:r>
      <w:r>
        <w:rPr>
          <w:rFonts w:ascii="Arial" w:hAnsi="Arial"/>
          <w:lang w:val="en-PH" w:eastAsia="zh-CN"/>
        </w:rPr>
        <w:t>Tomines et al.</w:t>
      </w:r>
      <w:r>
        <w:rPr>
          <w:rFonts w:ascii="Arial" w:hAnsi="Arial"/>
          <w:lang w:eastAsia="zh-CN"/>
        </w:rPr>
        <w:t>,</w:t>
      </w:r>
      <w:r>
        <w:rPr>
          <w:rFonts w:ascii="Arial" w:hAnsi="Arial"/>
          <w:lang w:val="en-PH" w:eastAsia="zh-CN"/>
        </w:rPr>
        <w:t>2021). Likewise,</w:t>
      </w:r>
      <w:r>
        <w:rPr>
          <w:rFonts w:ascii="Arial" w:hAnsi="Arial"/>
          <w:lang w:eastAsia="zh-CN"/>
        </w:rPr>
        <w:t xml:space="preserve"> </w:t>
      </w:r>
      <w:r>
        <w:rPr>
          <w:rFonts w:ascii="Arial" w:hAnsi="Arial"/>
          <w:lang w:val="en-PH" w:eastAsia="zh-CN"/>
        </w:rPr>
        <w:t>Pohl Jr. &amp; Beaudry</w:t>
      </w:r>
      <w:r>
        <w:rPr>
          <w:rFonts w:ascii="Arial" w:hAnsi="Arial"/>
          <w:lang w:eastAsia="zh-CN"/>
        </w:rPr>
        <w:t xml:space="preserve"> (</w:t>
      </w:r>
      <w:r>
        <w:rPr>
          <w:rFonts w:ascii="Arial" w:hAnsi="Arial"/>
          <w:lang w:val="en-PH" w:eastAsia="zh-CN"/>
        </w:rPr>
        <w:t xml:space="preserve">2015) </w:t>
      </w:r>
      <w:r>
        <w:rPr>
          <w:rFonts w:ascii="Arial" w:hAnsi="Arial"/>
          <w:lang w:eastAsia="zh-CN"/>
        </w:rPr>
        <w:t>l</w:t>
      </w:r>
      <w:r>
        <w:rPr>
          <w:rFonts w:ascii="Arial" w:hAnsi="Arial"/>
          <w:lang w:val="en-PH" w:eastAsia="zh-CN"/>
        </w:rPr>
        <w:t>earners often experience social studies as disengaging due to its abstract and text-heavy nature, and conventional textbook-based instruction</w:t>
      </w:r>
      <w:r>
        <w:rPr>
          <w:rFonts w:ascii="Arial" w:hAnsi="Arial"/>
          <w:lang w:eastAsia="zh-CN"/>
        </w:rPr>
        <w:t xml:space="preserve"> </w:t>
      </w:r>
      <w:r>
        <w:rPr>
          <w:rFonts w:ascii="Arial" w:hAnsi="Arial"/>
          <w:lang w:val="en-PH" w:eastAsia="zh-CN"/>
        </w:rPr>
        <w:t>which tends to focus on isolated facts such a</w:t>
      </w:r>
      <w:r>
        <w:rPr>
          <w:rFonts w:ascii="Arial" w:hAnsi="Arial"/>
          <w:lang w:val="en-PH" w:eastAsia="zh-CN"/>
        </w:rPr>
        <w:t>s names, places, and dates</w:t>
      </w:r>
      <w:r>
        <w:rPr>
          <w:rFonts w:ascii="Arial" w:hAnsi="Arial"/>
          <w:lang w:eastAsia="zh-CN"/>
        </w:rPr>
        <w:t xml:space="preserve">, </w:t>
      </w:r>
      <w:r>
        <w:rPr>
          <w:rFonts w:ascii="Arial" w:hAnsi="Arial"/>
          <w:lang w:val="en-PH" w:eastAsia="zh-CN"/>
        </w:rPr>
        <w:t xml:space="preserve">fails to support the critical thinking essential for meaningful understanding. Additionally, </w:t>
      </w:r>
      <w:proofErr w:type="spellStart"/>
      <w:r>
        <w:rPr>
          <w:rFonts w:ascii="Arial" w:hAnsi="Arial"/>
          <w:lang w:val="en-PH" w:eastAsia="zh-CN"/>
        </w:rPr>
        <w:t>Derraco</w:t>
      </w:r>
      <w:proofErr w:type="spellEnd"/>
      <w:r>
        <w:rPr>
          <w:rFonts w:ascii="Arial" w:hAnsi="Arial"/>
          <w:lang w:val="en-PH" w:eastAsia="zh-CN"/>
        </w:rPr>
        <w:t xml:space="preserve"> and </w:t>
      </w:r>
      <w:proofErr w:type="spellStart"/>
      <w:r>
        <w:rPr>
          <w:rFonts w:ascii="Arial" w:hAnsi="Arial"/>
          <w:lang w:val="en-PH" w:eastAsia="zh-CN"/>
        </w:rPr>
        <w:t>Derraco</w:t>
      </w:r>
      <w:proofErr w:type="spellEnd"/>
      <w:r>
        <w:rPr>
          <w:rFonts w:ascii="Arial" w:hAnsi="Arial"/>
          <w:lang w:val="en-PH" w:eastAsia="zh-CN"/>
        </w:rPr>
        <w:t xml:space="preserve"> (2022) emphasize that traditional teaching approaches, such as textbook-based lectures, often lead to a lack of int</w:t>
      </w:r>
      <w:r>
        <w:rPr>
          <w:rFonts w:ascii="Arial" w:hAnsi="Arial"/>
          <w:lang w:val="en-PH" w:eastAsia="zh-CN"/>
        </w:rPr>
        <w:t xml:space="preserve">erest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ultimately diminishing students' ability to retain key historical content over time. </w:t>
      </w:r>
    </w:p>
    <w:p w14:paraId="42956E7A" w14:textId="77777777" w:rsidR="008002C5" w:rsidRDefault="008002C5">
      <w:pPr>
        <w:ind w:firstLine="720"/>
        <w:jc w:val="both"/>
        <w:rPr>
          <w:rFonts w:ascii="Arial" w:hAnsi="Arial"/>
          <w:lang w:val="en-PH" w:eastAsia="zh-CN"/>
        </w:rPr>
      </w:pPr>
    </w:p>
    <w:p w14:paraId="79BC2199" w14:textId="77777777" w:rsidR="008002C5" w:rsidRDefault="00682916">
      <w:pPr>
        <w:jc w:val="both"/>
        <w:rPr>
          <w:rFonts w:ascii="Arial" w:hAnsi="Arial"/>
          <w:lang w:val="en-PH"/>
        </w:rPr>
      </w:pPr>
      <w:r>
        <w:rPr>
          <w:rFonts w:ascii="Arial" w:hAnsi="Arial"/>
          <w:lang w:val="en-PH" w:eastAsia="zh-CN"/>
        </w:rPr>
        <w:t>Furthermore, inadequate teacher training and limited access to resources</w:t>
      </w:r>
      <w:r>
        <w:rPr>
          <w:rFonts w:ascii="Arial" w:hAnsi="Arial"/>
          <w:lang w:eastAsia="zh-CN"/>
        </w:rPr>
        <w:t xml:space="preserve"> </w:t>
      </w:r>
      <w:r>
        <w:rPr>
          <w:rFonts w:ascii="Arial" w:hAnsi="Arial"/>
          <w:lang w:val="en-PH" w:eastAsia="zh-CN"/>
        </w:rPr>
        <w:t>such as multimedia tools and contextualized instructional materials</w:t>
      </w:r>
      <w:r>
        <w:rPr>
          <w:rFonts w:ascii="Arial" w:hAnsi="Arial"/>
          <w:lang w:eastAsia="zh-CN"/>
        </w:rPr>
        <w:t xml:space="preserve"> </w:t>
      </w:r>
      <w:r>
        <w:rPr>
          <w:rFonts w:ascii="Arial" w:hAnsi="Arial"/>
          <w:lang w:val="en-PH" w:eastAsia="zh-CN"/>
        </w:rPr>
        <w:t xml:space="preserve">have hindered the effective implementation of innovative teaching strategies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thereby impairing learning retention (David, 2023; </w:t>
      </w:r>
      <w:proofErr w:type="spellStart"/>
      <w:r>
        <w:rPr>
          <w:rFonts w:ascii="Arial" w:hAnsi="Arial"/>
          <w:lang w:val="en-PH" w:eastAsia="zh-CN"/>
        </w:rPr>
        <w:t>Palaming</w:t>
      </w:r>
      <w:proofErr w:type="spellEnd"/>
      <w:r>
        <w:rPr>
          <w:rFonts w:ascii="Arial" w:hAnsi="Arial"/>
          <w:lang w:val="en-PH" w:eastAsia="zh-CN"/>
        </w:rPr>
        <w:t xml:space="preserve">, 2023). According to Santiago (2021), resource limitations hinder teachers' ability to deliver </w:t>
      </w:r>
      <w:r>
        <w:rPr>
          <w:rFonts w:ascii="Arial" w:hAnsi="Arial"/>
          <w:lang w:val="en-PH" w:eastAsia="zh-CN"/>
        </w:rPr>
        <w:t>practical lessons, thereby increasing the cognitive burden on students, particularly in</w:t>
      </w:r>
      <w:r>
        <w:rPr>
          <w:rFonts w:ascii="Arial" w:hAnsi="Arial"/>
          <w:lang w:eastAsia="zh-CN"/>
        </w:rPr>
        <w:t xml:space="preserve"> </w:t>
      </w:r>
      <w:r>
        <w:rPr>
          <w:rFonts w:ascii="Arial" w:hAnsi="Arial"/>
          <w:lang w:val="en-PH" w:eastAsia="zh-CN"/>
        </w:rPr>
        <w:t xml:space="preserve">complex topics such as economics and history. Addressing these disparities is crucial for improving retention rates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across diverse educational set</w:t>
      </w:r>
      <w:r>
        <w:rPr>
          <w:rFonts w:ascii="Arial" w:hAnsi="Arial"/>
          <w:lang w:val="en-PH" w:eastAsia="zh-CN"/>
        </w:rPr>
        <w:t xml:space="preserve">tings. The recurring issue of low historical retention in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xml:space="preserve"> highlights the need for innovative teaching strategies to address this gap. Traditional memorization-based methods must evolve into approaches that promote meaningful learning and</w:t>
      </w:r>
      <w:r>
        <w:rPr>
          <w:rFonts w:ascii="Arial" w:hAnsi="Arial"/>
          <w:lang w:val="en-PH" w:eastAsia="zh-CN"/>
        </w:rPr>
        <w:t xml:space="preserve"> long-term retention. </w:t>
      </w:r>
    </w:p>
    <w:p w14:paraId="4161F546" w14:textId="77777777" w:rsidR="008002C5" w:rsidRDefault="008002C5">
      <w:pPr>
        <w:ind w:firstLine="720"/>
        <w:jc w:val="both"/>
        <w:rPr>
          <w:rFonts w:ascii="Arial" w:hAnsi="Arial"/>
          <w:lang w:val="en-PH" w:eastAsia="zh-CN"/>
        </w:rPr>
      </w:pPr>
    </w:p>
    <w:p w14:paraId="660B60A9" w14:textId="77777777" w:rsidR="008002C5" w:rsidRDefault="00682916">
      <w:pPr>
        <w:jc w:val="both"/>
        <w:rPr>
          <w:rFonts w:ascii="Arial" w:hAnsi="Arial"/>
          <w:lang w:val="en-PH" w:eastAsia="zh-CN"/>
        </w:rPr>
      </w:pPr>
      <w:r>
        <w:rPr>
          <w:rFonts w:ascii="Arial" w:hAnsi="Arial"/>
          <w:lang w:val="en-PH" w:eastAsia="zh-CN"/>
        </w:rPr>
        <w:t>Meanwhile, digital story mapping is a creative and modern approach to improving how teachers and students address the challenge of retaining historical knowledge. It is an innovative approach that combines traditional storytelling w</w:t>
      </w:r>
      <w:r>
        <w:rPr>
          <w:rFonts w:ascii="Arial" w:hAnsi="Arial"/>
          <w:lang w:val="en-PH" w:eastAsia="zh-CN"/>
        </w:rPr>
        <w:t xml:space="preserve">ith digital mapping technologies, creating interactive narratives anchored to a specific subject. This method integrates various multimedia </w:t>
      </w:r>
      <w:r>
        <w:rPr>
          <w:rFonts w:ascii="Arial" w:hAnsi="Arial"/>
          <w:lang w:eastAsia="zh-CN"/>
        </w:rPr>
        <w:t>e</w:t>
      </w:r>
      <w:proofErr w:type="spellStart"/>
      <w:r>
        <w:rPr>
          <w:rFonts w:ascii="Arial" w:hAnsi="Arial"/>
          <w:lang w:val="en-PH" w:eastAsia="zh-CN"/>
        </w:rPr>
        <w:t>lements</w:t>
      </w:r>
      <w:proofErr w:type="spellEnd"/>
      <w:r>
        <w:rPr>
          <w:rFonts w:ascii="Arial" w:hAnsi="Arial"/>
          <w:lang w:eastAsia="zh-CN"/>
        </w:rPr>
        <w:t xml:space="preserve"> </w:t>
      </w:r>
      <w:r>
        <w:rPr>
          <w:rFonts w:ascii="Arial" w:hAnsi="Arial"/>
          <w:lang w:val="en-PH" w:eastAsia="zh-CN"/>
        </w:rPr>
        <w:t xml:space="preserve">such as text, images, and graphics, allowing users to engage with stories in a spatial context. By linking </w:t>
      </w:r>
      <w:r>
        <w:rPr>
          <w:rFonts w:ascii="Arial" w:hAnsi="Arial"/>
          <w:lang w:val="en-PH" w:eastAsia="zh-CN"/>
        </w:rPr>
        <w:t>narratives to precise locations, digital story maps offer a dynamic and immersive experience that enhances retention (Berendsen et al., 2018). With the help of story mapping, students can easily grasp the key ideas of the topic and retain important details</w:t>
      </w:r>
      <w:r>
        <w:rPr>
          <w:rFonts w:ascii="Arial" w:hAnsi="Arial"/>
          <w:lang w:val="en-PH" w:eastAsia="zh-CN"/>
        </w:rPr>
        <w:t xml:space="preserve"> more effectively. </w:t>
      </w:r>
    </w:p>
    <w:p w14:paraId="5D881241" w14:textId="77777777" w:rsidR="008002C5" w:rsidRDefault="008002C5">
      <w:pPr>
        <w:ind w:firstLine="720"/>
        <w:jc w:val="both"/>
        <w:rPr>
          <w:rFonts w:ascii="Arial" w:hAnsi="Arial"/>
          <w:lang w:val="en-PH" w:eastAsia="zh-CN"/>
        </w:rPr>
      </w:pPr>
    </w:p>
    <w:p w14:paraId="48311FCE" w14:textId="77777777" w:rsidR="008002C5" w:rsidRDefault="00682916">
      <w:pPr>
        <w:jc w:val="both"/>
        <w:rPr>
          <w:rFonts w:ascii="Arial" w:hAnsi="Arial"/>
        </w:rPr>
      </w:pPr>
      <w:r>
        <w:rPr>
          <w:rFonts w:ascii="Arial" w:hAnsi="Arial"/>
          <w:lang w:val="en-PH" w:eastAsia="zh-CN"/>
        </w:rPr>
        <w:t xml:space="preserve">This action research project, "Enhancing Historical Retention through Digital Story Mapping of Fifth Grade </w:t>
      </w:r>
      <w:proofErr w:type="spellStart"/>
      <w:r>
        <w:rPr>
          <w:rFonts w:ascii="Arial" w:hAnsi="Arial"/>
          <w:lang w:val="en-PH" w:eastAsia="zh-CN"/>
        </w:rPr>
        <w:t>Araling</w:t>
      </w:r>
      <w:proofErr w:type="spellEnd"/>
      <w:r>
        <w:rPr>
          <w:rFonts w:ascii="Arial" w:hAnsi="Arial"/>
          <w:lang w:val="en-PH" w:eastAsia="zh-CN"/>
        </w:rPr>
        <w:t xml:space="preserve"> </w:t>
      </w:r>
      <w:proofErr w:type="spellStart"/>
      <w:r>
        <w:rPr>
          <w:rFonts w:ascii="Arial" w:hAnsi="Arial"/>
          <w:lang w:val="en-PH" w:eastAsia="zh-CN"/>
        </w:rPr>
        <w:t>Panlipunan</w:t>
      </w:r>
      <w:proofErr w:type="spellEnd"/>
      <w:r>
        <w:rPr>
          <w:rFonts w:ascii="Arial" w:hAnsi="Arial"/>
          <w:lang w:val="en-PH" w:eastAsia="zh-CN"/>
        </w:rPr>
        <w:t>," aims to improve students' ability to retain historical knowledge. By leveraging technology and</w:t>
      </w:r>
      <w:r>
        <w:rPr>
          <w:rFonts w:ascii="Arial" w:hAnsi="Arial"/>
          <w:lang w:eastAsia="zh-CN"/>
        </w:rPr>
        <w:t xml:space="preserve"> </w:t>
      </w:r>
      <w:r>
        <w:rPr>
          <w:rFonts w:ascii="Arial" w:hAnsi="Arial"/>
          <w:lang w:val="en-PH" w:eastAsia="zh-CN"/>
        </w:rPr>
        <w:t>storytelling</w:t>
      </w:r>
      <w:r>
        <w:rPr>
          <w:rFonts w:ascii="Arial" w:hAnsi="Arial"/>
          <w:lang w:val="en-PH" w:eastAsia="zh-CN"/>
        </w:rPr>
        <w:t>, this study seeks to provide a more dynamic and practical learning experience for Grade 5 students, addressing the persistent challenges in historical retention by incorporating digital story mapping</w:t>
      </w:r>
      <w:r>
        <w:rPr>
          <w:rFonts w:ascii="Arial" w:hAnsi="Arial"/>
          <w:lang w:eastAsia="zh-CN"/>
        </w:rPr>
        <w:t xml:space="preserve">. </w:t>
      </w:r>
    </w:p>
    <w:p w14:paraId="1F9DF3A9" w14:textId="77777777" w:rsidR="008002C5" w:rsidRDefault="008002C5">
      <w:pPr>
        <w:jc w:val="both"/>
        <w:rPr>
          <w:rFonts w:ascii="Arial" w:eastAsia="Arial" w:hAnsi="Arial" w:cs="Arial"/>
          <w:highlight w:val="white"/>
        </w:rPr>
      </w:pPr>
    </w:p>
    <w:p w14:paraId="09995B5C" w14:textId="77777777" w:rsidR="008002C5" w:rsidRDefault="00682916">
      <w:pPr>
        <w:keepNext/>
        <w:jc w:val="both"/>
        <w:rPr>
          <w:rFonts w:ascii="Arial" w:eastAsia="Arial" w:hAnsi="Arial" w:cs="Arial"/>
          <w:b/>
          <w:smallCaps/>
          <w:sz w:val="22"/>
          <w:szCs w:val="22"/>
        </w:rPr>
      </w:pPr>
      <w:r>
        <w:rPr>
          <w:rFonts w:ascii="Arial" w:eastAsia="Arial" w:hAnsi="Arial" w:cs="Arial"/>
          <w:b/>
          <w:smallCaps/>
          <w:sz w:val="22"/>
          <w:szCs w:val="22"/>
        </w:rPr>
        <w:t xml:space="preserve">2. OBJECTIVES </w:t>
      </w:r>
    </w:p>
    <w:p w14:paraId="5B529E67" w14:textId="77777777" w:rsidR="008002C5" w:rsidRDefault="008002C5">
      <w:pPr>
        <w:keepNext/>
        <w:jc w:val="both"/>
        <w:rPr>
          <w:rFonts w:ascii="Arial" w:eastAsia="Arial" w:hAnsi="Arial" w:cs="Arial"/>
          <w:b/>
          <w:smallCaps/>
          <w:sz w:val="22"/>
          <w:szCs w:val="22"/>
        </w:rPr>
      </w:pPr>
    </w:p>
    <w:p w14:paraId="0B93C849" w14:textId="77777777" w:rsidR="008002C5" w:rsidRDefault="00682916">
      <w:pPr>
        <w:jc w:val="both"/>
        <w:rPr>
          <w:rFonts w:ascii="Arial" w:hAnsi="Arial"/>
          <w:lang w:val="en-PH"/>
        </w:rPr>
      </w:pPr>
      <w:r>
        <w:rPr>
          <w:rFonts w:ascii="Arial" w:hAnsi="Arial"/>
          <w:lang w:val="en-PH"/>
        </w:rPr>
        <w:t>The</w:t>
      </w:r>
      <w:r>
        <w:rPr>
          <w:rFonts w:ascii="Arial" w:hAnsi="Arial"/>
        </w:rPr>
        <w:t xml:space="preserve"> main objectives of the study </w:t>
      </w:r>
      <w:proofErr w:type="gramStart"/>
      <w:r>
        <w:rPr>
          <w:rFonts w:ascii="Arial" w:hAnsi="Arial"/>
        </w:rPr>
        <w:t>was</w:t>
      </w:r>
      <w:proofErr w:type="gramEnd"/>
      <w:r>
        <w:rPr>
          <w:rFonts w:ascii="Arial" w:hAnsi="Arial"/>
        </w:rPr>
        <w:t xml:space="preserve"> to enhance historical retention using digital story mapping. Thus, this action research aims to achieve the following specific objectives</w:t>
      </w:r>
      <w:r>
        <w:rPr>
          <w:rFonts w:ascii="Arial" w:hAnsi="Arial"/>
          <w:lang w:val="en-PH"/>
        </w:rPr>
        <w:t>:</w:t>
      </w:r>
    </w:p>
    <w:p w14:paraId="3F775D74" w14:textId="77777777" w:rsidR="008002C5" w:rsidRDefault="008002C5">
      <w:pPr>
        <w:ind w:firstLine="720"/>
        <w:jc w:val="both"/>
        <w:rPr>
          <w:rFonts w:ascii="Arial" w:hAnsi="Arial"/>
          <w:lang w:val="en-PH"/>
        </w:rPr>
      </w:pPr>
    </w:p>
    <w:p w14:paraId="6149092D" w14:textId="77777777" w:rsidR="008002C5" w:rsidRDefault="00682916">
      <w:pPr>
        <w:numPr>
          <w:ilvl w:val="0"/>
          <w:numId w:val="2"/>
        </w:numPr>
        <w:ind w:leftChars="101" w:left="398" w:hangingChars="98" w:hanging="196"/>
        <w:jc w:val="both"/>
        <w:rPr>
          <w:rFonts w:ascii="Arial" w:hAnsi="Arial"/>
          <w:sz w:val="24"/>
          <w:szCs w:val="24"/>
          <w:lang w:val="en-PH"/>
        </w:rPr>
      </w:pPr>
      <w:r>
        <w:rPr>
          <w:rFonts w:ascii="Arial" w:hAnsi="Arial"/>
          <w:lang w:val="en-PH"/>
        </w:rPr>
        <w:lastRenderedPageBreak/>
        <w:t>To determine the</w:t>
      </w:r>
      <w:r>
        <w:rPr>
          <w:rFonts w:ascii="Arial" w:hAnsi="Arial"/>
        </w:rPr>
        <w:t xml:space="preserve"> level of historical retention among Grade 5 learners’ pre-</w:t>
      </w:r>
      <w:proofErr w:type="gramStart"/>
      <w:r>
        <w:rPr>
          <w:rFonts w:ascii="Arial" w:hAnsi="Arial"/>
        </w:rPr>
        <w:t>test  scores</w:t>
      </w:r>
      <w:proofErr w:type="gramEnd"/>
      <w:r>
        <w:rPr>
          <w:rFonts w:ascii="Arial" w:hAnsi="Arial"/>
        </w:rPr>
        <w:t xml:space="preserve"> of the experimental.</w:t>
      </w:r>
      <w:r>
        <w:rPr>
          <w:rFonts w:ascii="Arial" w:hAnsi="Arial"/>
          <w:lang w:val="en-PH"/>
        </w:rPr>
        <w:t xml:space="preserve"> </w:t>
      </w:r>
      <w:r>
        <w:rPr>
          <w:rFonts w:ascii="Arial" w:hAnsi="Arial"/>
          <w:sz w:val="24"/>
          <w:szCs w:val="24"/>
          <w:lang w:val="en-PH"/>
        </w:rPr>
        <w:t xml:space="preserve"> </w:t>
      </w:r>
    </w:p>
    <w:p w14:paraId="49F1DB9D" w14:textId="77777777" w:rsidR="008002C5" w:rsidRDefault="00682916">
      <w:pPr>
        <w:numPr>
          <w:ilvl w:val="0"/>
          <w:numId w:val="2"/>
        </w:numPr>
        <w:ind w:leftChars="101" w:left="398" w:hangingChars="98" w:hanging="196"/>
        <w:jc w:val="both"/>
        <w:rPr>
          <w:rFonts w:ascii="Arial" w:hAnsi="Arial"/>
          <w:lang w:val="en-PH"/>
        </w:rPr>
      </w:pPr>
      <w:r>
        <w:rPr>
          <w:rFonts w:ascii="Arial" w:hAnsi="Arial"/>
          <w:lang w:val="en-PH"/>
        </w:rPr>
        <w:t xml:space="preserve">To </w:t>
      </w:r>
      <w:r>
        <w:rPr>
          <w:rFonts w:ascii="Arial" w:hAnsi="Arial"/>
          <w:lang w:val="en-PH"/>
        </w:rPr>
        <w:t>determine</w:t>
      </w:r>
      <w:r>
        <w:rPr>
          <w:rFonts w:ascii="Arial" w:hAnsi="Arial"/>
        </w:rPr>
        <w:t xml:space="preserve"> the level of post-test scores among Grade 5 learners post-test scores of the experimental group</w:t>
      </w:r>
      <w:r>
        <w:rPr>
          <w:rFonts w:ascii="Arial" w:hAnsi="Arial"/>
          <w:lang w:val="en-PH"/>
        </w:rPr>
        <w:t>.</w:t>
      </w:r>
    </w:p>
    <w:p w14:paraId="5E82EED3" w14:textId="77777777" w:rsidR="008002C5" w:rsidRDefault="00682916">
      <w:pPr>
        <w:numPr>
          <w:ilvl w:val="0"/>
          <w:numId w:val="2"/>
        </w:numPr>
        <w:ind w:leftChars="101" w:left="398" w:hangingChars="98" w:hanging="196"/>
        <w:jc w:val="both"/>
        <w:rPr>
          <w:rFonts w:ascii="Arial" w:hAnsi="Arial"/>
          <w:lang w:val="en-PH"/>
        </w:rPr>
      </w:pPr>
      <w:r>
        <w:rPr>
          <w:rFonts w:ascii="Arial" w:hAnsi="Arial"/>
          <w:lang w:val="en-PH"/>
        </w:rPr>
        <w:t xml:space="preserve">To determine </w:t>
      </w:r>
      <w:r>
        <w:rPr>
          <w:rFonts w:ascii="Arial" w:hAnsi="Arial"/>
        </w:rPr>
        <w:t xml:space="preserve">if </w:t>
      </w:r>
      <w:proofErr w:type="spellStart"/>
      <w:r>
        <w:rPr>
          <w:rFonts w:ascii="Arial" w:hAnsi="Arial"/>
        </w:rPr>
        <w:t>theere</w:t>
      </w:r>
      <w:proofErr w:type="spellEnd"/>
      <w:r>
        <w:rPr>
          <w:rFonts w:ascii="Arial" w:hAnsi="Arial"/>
        </w:rPr>
        <w:t xml:space="preserve"> is a significant difference between the pre- test and post-test scores in historical retention in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among Gra</w:t>
      </w:r>
      <w:r>
        <w:rPr>
          <w:rFonts w:ascii="Arial" w:hAnsi="Arial"/>
        </w:rPr>
        <w:t>de 5 learners.</w:t>
      </w:r>
    </w:p>
    <w:p w14:paraId="6010F7DB" w14:textId="77777777" w:rsidR="008002C5" w:rsidRDefault="00682916">
      <w:pPr>
        <w:numPr>
          <w:ilvl w:val="0"/>
          <w:numId w:val="2"/>
        </w:numPr>
        <w:ind w:leftChars="101" w:left="398" w:hangingChars="98" w:hanging="196"/>
        <w:jc w:val="both"/>
        <w:rPr>
          <w:rFonts w:ascii="Arial" w:hAnsi="Arial"/>
          <w:lang w:val="en-PH"/>
        </w:rPr>
      </w:pPr>
      <w:r>
        <w:rPr>
          <w:rFonts w:ascii="Arial" w:hAnsi="Arial"/>
          <w:lang w:val="en-PH"/>
        </w:rPr>
        <w:t>To determine</w:t>
      </w:r>
      <w:r>
        <w:rPr>
          <w:rFonts w:ascii="Arial" w:hAnsi="Arial"/>
        </w:rPr>
        <w:t xml:space="preserve"> the extent to which digital </w:t>
      </w:r>
      <w:proofErr w:type="spellStart"/>
      <w:r>
        <w:rPr>
          <w:rFonts w:ascii="Arial" w:hAnsi="Arial"/>
        </w:rPr>
        <w:t>storry</w:t>
      </w:r>
      <w:proofErr w:type="spellEnd"/>
      <w:r>
        <w:rPr>
          <w:rFonts w:ascii="Arial" w:hAnsi="Arial"/>
        </w:rPr>
        <w:t xml:space="preserve"> mapping enhances the historical retention of Grade 5 learners at </w:t>
      </w:r>
      <w:proofErr w:type="spellStart"/>
      <w:r>
        <w:rPr>
          <w:rFonts w:ascii="Arial" w:hAnsi="Arial"/>
        </w:rPr>
        <w:t>Cateel</w:t>
      </w:r>
      <w:proofErr w:type="spellEnd"/>
      <w:r>
        <w:rPr>
          <w:rFonts w:ascii="Arial" w:hAnsi="Arial"/>
        </w:rPr>
        <w:t xml:space="preserve"> Central Elementary </w:t>
      </w:r>
      <w:proofErr w:type="gramStart"/>
      <w:r>
        <w:rPr>
          <w:rFonts w:ascii="Arial" w:hAnsi="Arial"/>
        </w:rPr>
        <w:t>School.</w:t>
      </w:r>
      <w:r>
        <w:rPr>
          <w:rFonts w:ascii="Arial" w:hAnsi="Arial"/>
          <w:lang w:val="en-PH"/>
        </w:rPr>
        <w:t>.</w:t>
      </w:r>
      <w:proofErr w:type="gramEnd"/>
    </w:p>
    <w:p w14:paraId="06017949" w14:textId="77777777" w:rsidR="008002C5" w:rsidRDefault="008002C5">
      <w:pPr>
        <w:jc w:val="both"/>
        <w:rPr>
          <w:rFonts w:ascii="Arial" w:eastAsia="Arial" w:hAnsi="Arial" w:cs="Arial"/>
          <w:highlight w:val="white"/>
        </w:rPr>
      </w:pPr>
    </w:p>
    <w:p w14:paraId="01968824" w14:textId="77777777" w:rsidR="008002C5" w:rsidRDefault="00682916">
      <w:pPr>
        <w:keepNext/>
        <w:jc w:val="both"/>
        <w:rPr>
          <w:rFonts w:ascii="Arial" w:eastAsia="Arial" w:hAnsi="Arial" w:cs="Arial"/>
          <w:b/>
          <w:smallCaps/>
          <w:sz w:val="22"/>
          <w:szCs w:val="22"/>
        </w:rPr>
      </w:pPr>
      <w:r>
        <w:rPr>
          <w:rFonts w:ascii="Arial" w:eastAsia="Arial" w:hAnsi="Arial" w:cs="Arial"/>
          <w:b/>
          <w:smallCaps/>
          <w:sz w:val="22"/>
          <w:szCs w:val="22"/>
        </w:rPr>
        <w:t xml:space="preserve">3. MATERIALS AND METHODS </w:t>
      </w:r>
    </w:p>
    <w:p w14:paraId="06F17D69" w14:textId="77777777" w:rsidR="008002C5" w:rsidRDefault="008002C5">
      <w:pPr>
        <w:jc w:val="both"/>
        <w:rPr>
          <w:rFonts w:ascii="Arial" w:eastAsia="Arial" w:hAnsi="Arial" w:cs="Arial"/>
          <w:highlight w:val="white"/>
        </w:rPr>
      </w:pPr>
    </w:p>
    <w:p w14:paraId="7964DEB0" w14:textId="77777777" w:rsidR="008002C5" w:rsidRDefault="00682916">
      <w:pPr>
        <w:jc w:val="both"/>
        <w:rPr>
          <w:rFonts w:ascii="Arial" w:eastAsia="Arial" w:hAnsi="Arial" w:cs="Arial"/>
          <w:b/>
          <w:highlight w:val="white"/>
        </w:rPr>
      </w:pPr>
      <w:r>
        <w:rPr>
          <w:rFonts w:ascii="Arial" w:eastAsia="Arial" w:hAnsi="Arial" w:cs="Arial"/>
          <w:b/>
          <w:highlight w:val="white"/>
        </w:rPr>
        <w:t>3.1 Research Design</w:t>
      </w:r>
    </w:p>
    <w:p w14:paraId="2DBFFE76" w14:textId="77777777" w:rsidR="008002C5" w:rsidRDefault="00682916">
      <w:pPr>
        <w:jc w:val="both"/>
      </w:pPr>
      <w:r>
        <w:rPr>
          <w:rFonts w:ascii="Arial" w:eastAsia="SimSun" w:hAnsi="Arial" w:cs="Arial"/>
          <w:lang w:eastAsia="zh-CN" w:bidi="ar"/>
        </w:rPr>
        <w:t>This study employed an experimental design us</w:t>
      </w:r>
      <w:r>
        <w:rPr>
          <w:rFonts w:ascii="Arial" w:eastAsia="SimSun" w:hAnsi="Arial" w:cs="Arial"/>
          <w:lang w:eastAsia="zh-CN" w:bidi="ar"/>
        </w:rPr>
        <w:t>ing a one-group pre-test and post-test design to assess the effectiveness of the digital story mapping intervention on historical retention. Experimental research design is a method that investigates causal relationships by manipulating an independent vari</w:t>
      </w:r>
      <w:r>
        <w:rPr>
          <w:rFonts w:ascii="Arial" w:eastAsia="SimSun" w:hAnsi="Arial" w:cs="Arial"/>
          <w:lang w:eastAsia="zh-CN" w:bidi="ar"/>
        </w:rPr>
        <w:t>able and measuring its effect on a dependent variable while controlling other factors (Creswell &amp; Creswell, 2018). The design involved a single experimental group that was tested before and after the intervention. Pre-test and post-test scores were used to</w:t>
      </w:r>
      <w:r>
        <w:rPr>
          <w:rFonts w:ascii="Arial" w:eastAsia="SimSun" w:hAnsi="Arial" w:cs="Arial"/>
          <w:lang w:eastAsia="zh-CN" w:bidi="ar"/>
        </w:rPr>
        <w:t xml:space="preserve"> evaluate the impact of the digital story mapping intervention on students' historical retention. This design allowed the researchers to implement the intervention in real classroom settings and assess its effectiveness on the experimental group in a pract</w:t>
      </w:r>
      <w:r>
        <w:rPr>
          <w:rFonts w:ascii="Arial" w:eastAsia="SimSun" w:hAnsi="Arial" w:cs="Arial"/>
          <w:lang w:eastAsia="zh-CN" w:bidi="ar"/>
        </w:rPr>
        <w:t>ical, real-world context.</w:t>
      </w:r>
    </w:p>
    <w:p w14:paraId="3991C21E" w14:textId="77777777" w:rsidR="008002C5" w:rsidRDefault="008002C5">
      <w:pPr>
        <w:ind w:firstLine="720"/>
        <w:jc w:val="both"/>
        <w:rPr>
          <w:rFonts w:ascii="Arial" w:eastAsia="SimSun" w:hAnsi="Arial"/>
        </w:rPr>
      </w:pPr>
    </w:p>
    <w:p w14:paraId="27D0DD27" w14:textId="77777777" w:rsidR="008002C5" w:rsidRDefault="00682916">
      <w:pPr>
        <w:jc w:val="both"/>
        <w:rPr>
          <w:rFonts w:ascii="Arial" w:eastAsia="Arial" w:hAnsi="Arial" w:cs="Arial"/>
          <w:b/>
          <w:highlight w:val="white"/>
        </w:rPr>
      </w:pPr>
      <w:r>
        <w:rPr>
          <w:rFonts w:ascii="Arial" w:eastAsia="Arial" w:hAnsi="Arial" w:cs="Arial"/>
          <w:b/>
          <w:highlight w:val="white"/>
        </w:rPr>
        <w:t>3.2 Research Instrument</w:t>
      </w:r>
    </w:p>
    <w:p w14:paraId="12C0FC5C" w14:textId="77777777" w:rsidR="008002C5" w:rsidRDefault="00682916">
      <w:pPr>
        <w:jc w:val="both"/>
        <w:rPr>
          <w:rFonts w:ascii="Arial" w:eastAsia="SimSun" w:hAnsi="Arial" w:cs="Arial"/>
          <w:lang w:eastAsia="zh-CN" w:bidi="ar"/>
        </w:rPr>
      </w:pPr>
      <w:r>
        <w:rPr>
          <w:rFonts w:ascii="Arial" w:eastAsia="SimSun" w:hAnsi="Arial"/>
        </w:rPr>
        <w:t xml:space="preserve">This </w:t>
      </w:r>
      <w:r>
        <w:rPr>
          <w:rFonts w:ascii="Arial" w:eastAsia="SimSun" w:hAnsi="Arial" w:cs="Arial"/>
          <w:lang w:eastAsia="zh-CN" w:bidi="ar"/>
        </w:rPr>
        <w:t xml:space="preserve">research instrument used in this study was a researcher-made questionnaire. This tool was essential for evaluating the learning preferences of Grade 5 students and enhancing their historical retention in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particularly within a digital st</w:t>
      </w:r>
      <w:r>
        <w:rPr>
          <w:rFonts w:ascii="Arial" w:eastAsia="SimSun" w:hAnsi="Arial" w:cs="Arial"/>
          <w:lang w:eastAsia="zh-CN" w:bidi="ar"/>
        </w:rPr>
        <w:t>ory mapping intervention. The researcher-made questionnaire included both pre-test and post-test sections featuring 20 multiple-choice questions. The pre-test and post-test questionnaires were administered to all participants, with only those who completed</w:t>
      </w:r>
      <w:r>
        <w:rPr>
          <w:rFonts w:ascii="Arial" w:eastAsia="SimSun" w:hAnsi="Arial" w:cs="Arial"/>
          <w:lang w:eastAsia="zh-CN" w:bidi="ar"/>
        </w:rPr>
        <w:t xml:space="preserve"> both tests included in the final analysis. To ensure data validity, respondents who were absent during the post-test but completed the pre-test were excluded from the analysis. This instrument provided an effective method for enhancing historical retentio</w:t>
      </w:r>
      <w:r>
        <w:rPr>
          <w:rFonts w:ascii="Arial" w:eastAsia="SimSun" w:hAnsi="Arial" w:cs="Arial"/>
          <w:lang w:eastAsia="zh-CN" w:bidi="ar"/>
        </w:rPr>
        <w:t xml:space="preserve">n while evaluating the effectiveness of digital story mapping, aligning with the study's goals in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w:t>
      </w:r>
    </w:p>
    <w:p w14:paraId="109E0B13" w14:textId="77777777" w:rsidR="008002C5" w:rsidRDefault="008002C5">
      <w:pPr>
        <w:rPr>
          <w:rFonts w:ascii="Arial" w:eastAsia="SimSun" w:hAnsi="Arial" w:cs="Arial"/>
          <w:lang w:eastAsia="zh-CN" w:bidi="ar"/>
        </w:rPr>
      </w:pPr>
    </w:p>
    <w:p w14:paraId="1A1B8D7B" w14:textId="77777777" w:rsidR="008002C5" w:rsidRDefault="00682916">
      <w:pPr>
        <w:jc w:val="both"/>
        <w:rPr>
          <w:rFonts w:ascii="Arial" w:eastAsia="Arial" w:hAnsi="Arial" w:cs="Arial"/>
          <w:b/>
          <w:highlight w:val="white"/>
        </w:rPr>
      </w:pPr>
      <w:r>
        <w:rPr>
          <w:rFonts w:ascii="Arial" w:eastAsia="Arial" w:hAnsi="Arial" w:cs="Arial"/>
          <w:b/>
          <w:highlight w:val="white"/>
        </w:rPr>
        <w:t>3.3 Respondent of the Study</w:t>
      </w:r>
    </w:p>
    <w:p w14:paraId="2E0F564A" w14:textId="77777777" w:rsidR="008002C5" w:rsidRDefault="00682916">
      <w:pPr>
        <w:jc w:val="both"/>
      </w:pPr>
      <w:r>
        <w:rPr>
          <w:rFonts w:ascii="Arial" w:eastAsia="SimSun" w:hAnsi="Arial" w:cs="Arial"/>
          <w:lang w:eastAsia="zh-CN" w:bidi="ar"/>
        </w:rPr>
        <w:t xml:space="preserve">The respondents of this study were Grade 5 learners from </w:t>
      </w:r>
      <w:proofErr w:type="spellStart"/>
      <w:r>
        <w:rPr>
          <w:rFonts w:ascii="Arial" w:eastAsia="SimSun" w:hAnsi="Arial" w:cs="Arial"/>
          <w:lang w:eastAsia="zh-CN" w:bidi="ar"/>
        </w:rPr>
        <w:t>Cateel</w:t>
      </w:r>
      <w:proofErr w:type="spellEnd"/>
      <w:r>
        <w:rPr>
          <w:rFonts w:ascii="Arial" w:eastAsia="SimSun" w:hAnsi="Arial" w:cs="Arial"/>
          <w:lang w:eastAsia="zh-CN" w:bidi="ar"/>
        </w:rPr>
        <w:t xml:space="preserve"> Central Elementary School, totaling approxima</w:t>
      </w:r>
      <w:r>
        <w:rPr>
          <w:rFonts w:ascii="Arial" w:eastAsia="SimSun" w:hAnsi="Arial" w:cs="Arial"/>
          <w:lang w:eastAsia="zh-CN" w:bidi="ar"/>
        </w:rPr>
        <w:t>tely 30 students. A complete enumeration sampling approach was used, with one section out of six Grade 5 sections selected to participate in the study. All students in the selected section were included as respondents. The experimental group participated i</w:t>
      </w:r>
      <w:r>
        <w:rPr>
          <w:rFonts w:ascii="Arial" w:eastAsia="SimSun" w:hAnsi="Arial" w:cs="Arial"/>
          <w:lang w:eastAsia="zh-CN" w:bidi="ar"/>
        </w:rPr>
        <w:t xml:space="preserve">n the intervention; pre-test and post-test assessments were conducted to evaluate the impact of the digital story mapping intervention on historical retention. This sampling method ensured that all learners in the chosen section were involved, providing a </w:t>
      </w:r>
      <w:r>
        <w:rPr>
          <w:rFonts w:ascii="Arial" w:eastAsia="SimSun" w:hAnsi="Arial" w:cs="Arial"/>
          <w:lang w:eastAsia="zh-CN" w:bidi="ar"/>
        </w:rPr>
        <w:t>comprehensive analysis of the intervention's effectiveness.</w:t>
      </w:r>
    </w:p>
    <w:p w14:paraId="1D6E2DFA" w14:textId="77777777" w:rsidR="008002C5" w:rsidRDefault="008002C5">
      <w:pPr>
        <w:rPr>
          <w:rFonts w:ascii="Arial" w:eastAsia="Arial" w:hAnsi="Arial" w:cs="Arial"/>
          <w:b/>
          <w:highlight w:val="white"/>
        </w:rPr>
      </w:pPr>
    </w:p>
    <w:p w14:paraId="26E6822D" w14:textId="77777777" w:rsidR="008002C5" w:rsidRDefault="00682916">
      <w:pPr>
        <w:jc w:val="both"/>
        <w:rPr>
          <w:rFonts w:ascii="Arial" w:eastAsia="Arial" w:hAnsi="Arial" w:cs="Arial"/>
          <w:highlight w:val="white"/>
        </w:rPr>
      </w:pPr>
      <w:r>
        <w:rPr>
          <w:rFonts w:ascii="Arial" w:eastAsia="Arial" w:hAnsi="Arial" w:cs="Arial"/>
          <w:b/>
          <w:highlight w:val="white"/>
        </w:rPr>
        <w:t>3.4 Data Gathering</w:t>
      </w:r>
    </w:p>
    <w:p w14:paraId="741CAE38" w14:textId="77777777" w:rsidR="008002C5" w:rsidRDefault="00682916">
      <w:pPr>
        <w:ind w:firstLine="720"/>
        <w:rPr>
          <w:rFonts w:ascii="Arial" w:eastAsia="SimSun" w:hAnsi="Arial" w:cs="Arial"/>
          <w:lang w:eastAsia="zh-CN" w:bidi="ar"/>
        </w:rPr>
      </w:pPr>
      <w:r>
        <w:rPr>
          <w:rFonts w:ascii="Arial" w:eastAsia="SimSun" w:hAnsi="Arial" w:cs="Arial"/>
          <w:lang w:eastAsia="zh-CN" w:bidi="ar"/>
        </w:rPr>
        <w:t>The researchers followed the procedures listed below in conducting the research:</w:t>
      </w:r>
    </w:p>
    <w:p w14:paraId="0B548B30" w14:textId="77777777" w:rsidR="008002C5" w:rsidRDefault="008002C5">
      <w:pPr>
        <w:rPr>
          <w:rFonts w:ascii="Arial" w:eastAsia="SimSun" w:hAnsi="Arial" w:cs="Arial"/>
          <w:lang w:eastAsia="zh-CN" w:bidi="ar"/>
        </w:rPr>
      </w:pPr>
    </w:p>
    <w:p w14:paraId="456C7931" w14:textId="77777777" w:rsidR="008002C5" w:rsidRDefault="008002C5">
      <w:pPr>
        <w:ind w:firstLine="720"/>
        <w:rPr>
          <w:rFonts w:ascii="Arial" w:eastAsia="SimSun" w:hAnsi="Arial" w:cs="Arial"/>
          <w:lang w:eastAsia="zh-CN" w:bidi="ar"/>
        </w:rPr>
      </w:pPr>
    </w:p>
    <w:p w14:paraId="6D7234F3" w14:textId="77777777" w:rsidR="008002C5" w:rsidRDefault="00682916">
      <w:pPr>
        <w:numPr>
          <w:ilvl w:val="0"/>
          <w:numId w:val="3"/>
        </w:numPr>
        <w:jc w:val="both"/>
        <w:rPr>
          <w:rFonts w:ascii="Arial" w:eastAsia="SimSun" w:hAnsi="Arial" w:cs="Arial"/>
          <w:lang w:eastAsia="zh-CN" w:bidi="ar"/>
        </w:rPr>
      </w:pPr>
      <w:r>
        <w:rPr>
          <w:rFonts w:ascii="Arial" w:hAnsi="Arial" w:cs="Arial"/>
        </w:rPr>
        <w:t xml:space="preserve">The researchers ensured adherence to research ethics by securing ethical clearance from the  </w:t>
      </w:r>
      <w:r>
        <w:rPr>
          <w:rFonts w:ascii="Arial" w:hAnsi="Arial" w:cs="Arial"/>
        </w:rPr>
        <w:t xml:space="preserve"> University Research Ethics Board (UREB). This involved submitting a research proposal that outlined the study’s goals, methods, and how participant confidentiality would be protected. The UREB reviewed the proposal to ensure it met ethical standards, and </w:t>
      </w:r>
      <w:r>
        <w:rPr>
          <w:rFonts w:ascii="Arial" w:hAnsi="Arial" w:cs="Arial"/>
        </w:rPr>
        <w:t>feedback and recommendations from the UREB were addressed before the research proceeded with the necessary ethical safeguards in place.</w:t>
      </w:r>
    </w:p>
    <w:p w14:paraId="51663A8C" w14:textId="77777777" w:rsidR="008002C5" w:rsidRDefault="00682916">
      <w:pPr>
        <w:numPr>
          <w:ilvl w:val="0"/>
          <w:numId w:val="3"/>
        </w:numPr>
        <w:jc w:val="both"/>
        <w:rPr>
          <w:rFonts w:ascii="Arial" w:eastAsia="SimSun" w:hAnsi="Arial" w:cs="Arial"/>
          <w:lang w:eastAsia="zh-CN" w:bidi="ar"/>
        </w:rPr>
      </w:pPr>
      <w:r>
        <w:rPr>
          <w:rFonts w:ascii="Arial" w:eastAsia="SimSun" w:hAnsi="Arial" w:cs="Arial"/>
          <w:lang w:eastAsia="zh-CN" w:bidi="ar"/>
        </w:rPr>
        <w:t xml:space="preserve">Once ethical clearance was secured, the researchers requested permission to conduct the action research by submitting a </w:t>
      </w:r>
      <w:r>
        <w:rPr>
          <w:rFonts w:ascii="Arial" w:eastAsia="SimSun" w:hAnsi="Arial" w:cs="Arial"/>
          <w:lang w:eastAsia="zh-CN" w:bidi="ar"/>
        </w:rPr>
        <w:t xml:space="preserve">formal letter to the School Principal of </w:t>
      </w:r>
      <w:proofErr w:type="spellStart"/>
      <w:r>
        <w:rPr>
          <w:rFonts w:ascii="Arial" w:eastAsia="SimSun" w:hAnsi="Arial" w:cs="Arial"/>
          <w:lang w:eastAsia="zh-CN" w:bidi="ar"/>
        </w:rPr>
        <w:t>Cateel</w:t>
      </w:r>
      <w:proofErr w:type="spellEnd"/>
      <w:r>
        <w:rPr>
          <w:rFonts w:ascii="Arial" w:eastAsia="SimSun" w:hAnsi="Arial" w:cs="Arial"/>
          <w:lang w:eastAsia="zh-CN" w:bidi="ar"/>
        </w:rPr>
        <w:t xml:space="preserve"> Central </w:t>
      </w:r>
      <w:r>
        <w:rPr>
          <w:rFonts w:ascii="Arial" w:eastAsia="SimSun" w:hAnsi="Arial" w:cs="Arial"/>
          <w:lang w:eastAsia="zh-CN" w:bidi="ar"/>
        </w:rPr>
        <w:lastRenderedPageBreak/>
        <w:t>Elementary School. After the approval was granted, they then sent a letter to the class advisers requesting permission to conduct the research and use the tool with the students.</w:t>
      </w:r>
    </w:p>
    <w:p w14:paraId="59E0F8D4" w14:textId="77777777" w:rsidR="008002C5" w:rsidRDefault="00682916">
      <w:pPr>
        <w:numPr>
          <w:ilvl w:val="0"/>
          <w:numId w:val="3"/>
        </w:numPr>
        <w:jc w:val="both"/>
        <w:rPr>
          <w:rFonts w:ascii="Arial" w:eastAsia="SimSun" w:hAnsi="Arial" w:cs="Arial"/>
          <w:lang w:eastAsia="zh-CN" w:bidi="ar"/>
        </w:rPr>
      </w:pPr>
      <w:r>
        <w:rPr>
          <w:rFonts w:ascii="Arial" w:eastAsia="SimSun" w:hAnsi="Arial" w:cs="Arial"/>
          <w:lang w:eastAsia="zh-CN" w:bidi="ar"/>
        </w:rPr>
        <w:t>Following the grantin</w:t>
      </w:r>
      <w:r>
        <w:rPr>
          <w:rFonts w:ascii="Arial" w:eastAsia="SimSun" w:hAnsi="Arial" w:cs="Arial"/>
          <w:lang w:eastAsia="zh-CN" w:bidi="ar"/>
        </w:rPr>
        <w:t>g of permissions, the researchers administered the pre-test questionnaires to the students to assess whether they had achieved the stated objectives. This served as a preview for the students of what they could expect in the upcoming activities and what th</w:t>
      </w:r>
      <w:r>
        <w:rPr>
          <w:rFonts w:ascii="Arial" w:eastAsia="SimSun" w:hAnsi="Arial" w:cs="Arial"/>
          <w:lang w:eastAsia="zh-CN" w:bidi="ar"/>
        </w:rPr>
        <w:t>ey would need to learn.</w:t>
      </w:r>
    </w:p>
    <w:p w14:paraId="26B6D367" w14:textId="77777777" w:rsidR="008002C5" w:rsidRDefault="00682916">
      <w:pPr>
        <w:numPr>
          <w:ilvl w:val="0"/>
          <w:numId w:val="3"/>
        </w:numPr>
        <w:jc w:val="both"/>
        <w:rPr>
          <w:rFonts w:ascii="Arial" w:eastAsia="SimSun" w:hAnsi="Arial" w:cs="Arial"/>
          <w:lang w:eastAsia="zh-CN" w:bidi="ar"/>
        </w:rPr>
      </w:pPr>
      <w:r>
        <w:rPr>
          <w:rFonts w:ascii="Arial" w:eastAsia="SimSun" w:hAnsi="Arial" w:cs="Arial"/>
          <w:lang w:eastAsia="zh-CN" w:bidi="ar"/>
        </w:rPr>
        <w:t>When the students finished answering the pre-test, the researchers retrieved the questionnaires.</w:t>
      </w:r>
    </w:p>
    <w:p w14:paraId="4ED8EFF5" w14:textId="77777777" w:rsidR="008002C5" w:rsidRDefault="00682916">
      <w:pPr>
        <w:numPr>
          <w:ilvl w:val="0"/>
          <w:numId w:val="3"/>
        </w:numPr>
        <w:jc w:val="both"/>
        <w:rPr>
          <w:rFonts w:ascii="Arial" w:eastAsia="SimSun" w:hAnsi="Arial" w:cs="Arial"/>
          <w:lang w:eastAsia="zh-CN" w:bidi="ar"/>
        </w:rPr>
      </w:pPr>
      <w:r>
        <w:rPr>
          <w:rFonts w:ascii="Arial" w:eastAsia="SimSun" w:hAnsi="Arial" w:cs="Arial"/>
          <w:lang w:eastAsia="zh-CN" w:bidi="ar"/>
        </w:rPr>
        <w:t xml:space="preserve">Subsequently, the researchers conducted the intervention in a face-to-face learning modality. Before proceeding, they introduced </w:t>
      </w:r>
      <w:r>
        <w:rPr>
          <w:rFonts w:ascii="Arial" w:eastAsia="SimSun" w:hAnsi="Arial" w:cs="Arial"/>
          <w:lang w:eastAsia="zh-CN" w:bidi="ar"/>
        </w:rPr>
        <w:t>themselves and explained the rationale behind the activity, which included digital story mapping. The experimental group then participated in interactive activities using digital story mapping, designed in alignment with Ausubel’s Meaningful Learning Theor</w:t>
      </w:r>
      <w:r>
        <w:rPr>
          <w:rFonts w:ascii="Arial" w:eastAsia="SimSun" w:hAnsi="Arial" w:cs="Arial"/>
          <w:lang w:eastAsia="zh-CN" w:bidi="ar"/>
        </w:rPr>
        <w:t>y and its three phases.</w:t>
      </w:r>
    </w:p>
    <w:p w14:paraId="737A662A" w14:textId="77777777" w:rsidR="008002C5" w:rsidRDefault="00682916">
      <w:pPr>
        <w:numPr>
          <w:ilvl w:val="0"/>
          <w:numId w:val="3"/>
        </w:numPr>
        <w:jc w:val="both"/>
        <w:rPr>
          <w:rFonts w:ascii="Arial" w:eastAsia="SimSun" w:hAnsi="Arial" w:cs="Arial"/>
          <w:lang w:eastAsia="zh-CN" w:bidi="ar"/>
        </w:rPr>
      </w:pPr>
      <w:r>
        <w:rPr>
          <w:rFonts w:ascii="Arial" w:eastAsia="SimSun" w:hAnsi="Arial" w:cs="Arial"/>
          <w:lang w:eastAsia="zh-CN" w:bidi="ar"/>
        </w:rPr>
        <w:t>Thereafter, the researchers administered the post-test questionnaires to the students.</w:t>
      </w:r>
    </w:p>
    <w:p w14:paraId="39AE4322" w14:textId="77777777" w:rsidR="008002C5" w:rsidRDefault="00682916">
      <w:pPr>
        <w:numPr>
          <w:ilvl w:val="0"/>
          <w:numId w:val="3"/>
        </w:numPr>
        <w:jc w:val="both"/>
        <w:rPr>
          <w:rFonts w:ascii="Arial" w:eastAsia="SimSun" w:hAnsi="Arial" w:cs="Arial"/>
          <w:lang w:eastAsia="zh-CN" w:bidi="ar"/>
        </w:rPr>
      </w:pPr>
      <w:r>
        <w:rPr>
          <w:rFonts w:ascii="Arial" w:eastAsia="SimSun" w:hAnsi="Arial" w:cs="Arial"/>
          <w:lang w:eastAsia="zh-CN" w:bidi="ar"/>
        </w:rPr>
        <w:t xml:space="preserve">Once the students completed the post-test questionnaires, the researchers retrieved them, and the data gathered were tallied, encoded, analyzed, </w:t>
      </w:r>
      <w:r>
        <w:rPr>
          <w:rFonts w:ascii="Arial" w:eastAsia="SimSun" w:hAnsi="Arial" w:cs="Arial"/>
          <w:lang w:eastAsia="zh-CN" w:bidi="ar"/>
        </w:rPr>
        <w:t>and interpreted.</w:t>
      </w:r>
    </w:p>
    <w:p w14:paraId="6D523C27" w14:textId="77777777" w:rsidR="008002C5" w:rsidRDefault="008002C5">
      <w:pPr>
        <w:keepNext/>
        <w:jc w:val="both"/>
        <w:rPr>
          <w:rFonts w:ascii="Arial" w:eastAsia="Arial" w:hAnsi="Arial" w:cs="Arial"/>
          <w:b/>
          <w:smallCaps/>
          <w:sz w:val="22"/>
          <w:szCs w:val="22"/>
        </w:rPr>
      </w:pPr>
    </w:p>
    <w:p w14:paraId="06DA84FB" w14:textId="77777777" w:rsidR="008002C5" w:rsidRDefault="00682916">
      <w:pPr>
        <w:keepNext/>
        <w:jc w:val="both"/>
        <w:rPr>
          <w:rFonts w:ascii="Arial" w:eastAsia="Arial" w:hAnsi="Arial" w:cs="Arial"/>
          <w:b/>
          <w:smallCaps/>
          <w:sz w:val="22"/>
          <w:szCs w:val="22"/>
        </w:rPr>
      </w:pPr>
      <w:r>
        <w:rPr>
          <w:rFonts w:ascii="Arial" w:eastAsia="Arial" w:hAnsi="Arial" w:cs="Arial"/>
          <w:b/>
          <w:smallCaps/>
          <w:sz w:val="22"/>
          <w:szCs w:val="22"/>
        </w:rPr>
        <w:t xml:space="preserve">4. RESULTS AND DISCUSSION </w:t>
      </w:r>
    </w:p>
    <w:p w14:paraId="082C3860" w14:textId="77777777" w:rsidR="008002C5" w:rsidRDefault="008002C5">
      <w:pPr>
        <w:jc w:val="both"/>
        <w:rPr>
          <w:rFonts w:ascii="Arial" w:eastAsia="Arial" w:hAnsi="Arial" w:cs="Arial"/>
          <w:b/>
        </w:rPr>
      </w:pPr>
    </w:p>
    <w:p w14:paraId="237B6E47" w14:textId="77777777" w:rsidR="008002C5" w:rsidRDefault="00682916">
      <w:pPr>
        <w:jc w:val="both"/>
        <w:rPr>
          <w:rFonts w:ascii="Arial" w:eastAsia="Arial" w:hAnsi="Arial" w:cs="Arial"/>
          <w:b/>
          <w:lang w:val="en-PH"/>
        </w:rPr>
      </w:pPr>
      <w:r>
        <w:rPr>
          <w:rFonts w:ascii="Arial" w:hAnsi="Arial"/>
          <w:b/>
          <w:bCs/>
        </w:rPr>
        <w:t>4.1 Pre-test Scores of the Control and Experimental Group</w:t>
      </w:r>
    </w:p>
    <w:p w14:paraId="5142647F" w14:textId="77777777" w:rsidR="008002C5" w:rsidRDefault="008002C5">
      <w:pPr>
        <w:jc w:val="center"/>
        <w:rPr>
          <w:rFonts w:ascii="Arial" w:eastAsia="Arial" w:hAnsi="Arial" w:cs="Arial"/>
          <w:b/>
          <w:lang w:val="en-PH"/>
        </w:rPr>
      </w:pPr>
    </w:p>
    <w:p w14:paraId="7B1639A5" w14:textId="77777777" w:rsidR="008002C5" w:rsidRDefault="00682916">
      <w:pPr>
        <w:jc w:val="both"/>
        <w:rPr>
          <w:rFonts w:ascii="Arial" w:eastAsia="Arial" w:hAnsi="Arial" w:cs="Arial"/>
          <w:bCs/>
        </w:rPr>
      </w:pPr>
      <w:r>
        <w:rPr>
          <w:rFonts w:ascii="Arial" w:hAnsi="Arial"/>
        </w:rPr>
        <w:t xml:space="preserve">The result show that the experimental group had pre-test scores below the expected label, failing to reach the desired performance standard. </w:t>
      </w:r>
      <w:r>
        <w:rPr>
          <w:rFonts w:ascii="Arial" w:eastAsia="Arial" w:hAnsi="Arial" w:cs="Arial"/>
          <w:bCs/>
        </w:rPr>
        <w:t xml:space="preserve">These findings suggest that, prior to the intervention, the pre-test results indicated relatively low retention of the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content. This result is consistent with the Department of Education's findings, which showed that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r</w:t>
      </w:r>
      <w:r>
        <w:rPr>
          <w:rFonts w:ascii="Arial" w:eastAsia="Arial" w:hAnsi="Arial" w:cs="Arial"/>
          <w:bCs/>
        </w:rPr>
        <w:t>ecorded one of the lowest mean percentage scores in the National Achievement Test (DepEd, 2016; 2018). These pre-test results reflect systemic issues in instructional delivery that hinder effective retention.</w:t>
      </w:r>
    </w:p>
    <w:p w14:paraId="1EAE6328" w14:textId="77777777" w:rsidR="008002C5" w:rsidRDefault="008002C5">
      <w:pPr>
        <w:jc w:val="both"/>
        <w:rPr>
          <w:rFonts w:ascii="Arial" w:eastAsia="Arial" w:hAnsi="Arial" w:cs="Arial"/>
          <w:bCs/>
        </w:rPr>
      </w:pPr>
    </w:p>
    <w:p w14:paraId="231EC4E2" w14:textId="77777777" w:rsidR="008002C5" w:rsidRDefault="00682916">
      <w:pPr>
        <w:tabs>
          <w:tab w:val="left" w:pos="2173"/>
        </w:tabs>
        <w:ind w:right="-72"/>
        <w:jc w:val="both"/>
        <w:rPr>
          <w:rFonts w:ascii="Arial" w:eastAsia="Arial" w:hAnsi="Arial" w:cs="Arial"/>
          <w:bCs/>
        </w:rPr>
      </w:pPr>
      <w:r>
        <w:rPr>
          <w:rFonts w:ascii="Arial" w:eastAsia="Arial" w:hAnsi="Arial" w:cs="Arial"/>
          <w:bCs/>
        </w:rPr>
        <w:t>Furthermore, several factors likely contribute</w:t>
      </w:r>
      <w:r>
        <w:rPr>
          <w:rFonts w:ascii="Arial" w:eastAsia="Arial" w:hAnsi="Arial" w:cs="Arial"/>
          <w:bCs/>
        </w:rPr>
        <w:t xml:space="preserve">d to the observed retention outcomes. First, the absence of adequate visual aids and interactive instructional materials is a known challenge in many Philippine schools, especially for content-intensive subjects such as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(Ancheta, </w:t>
      </w:r>
      <w:proofErr w:type="spellStart"/>
      <w:r>
        <w:rPr>
          <w:rFonts w:ascii="Arial" w:eastAsia="Arial" w:hAnsi="Arial" w:cs="Arial"/>
          <w:bCs/>
        </w:rPr>
        <w:t>Rabago</w:t>
      </w:r>
      <w:proofErr w:type="spellEnd"/>
      <w:r>
        <w:rPr>
          <w:rFonts w:ascii="Arial" w:eastAsia="Arial" w:hAnsi="Arial" w:cs="Arial"/>
          <w:bCs/>
        </w:rPr>
        <w:t>,</w:t>
      </w:r>
      <w:r>
        <w:rPr>
          <w:rFonts w:ascii="Arial" w:eastAsia="Arial" w:hAnsi="Arial" w:cs="Arial"/>
          <w:bCs/>
        </w:rPr>
        <w:t xml:space="preserve"> &amp; Paguyo, 2022). Second, traditional text-heavy teaching methods without integration of multimedia or contextualized elements often render the subject disengaging and hinder learners’ development of critical thinking and long-term retention (Flores &amp; Flor</w:t>
      </w:r>
      <w:r>
        <w:rPr>
          <w:rFonts w:ascii="Arial" w:eastAsia="Arial" w:hAnsi="Arial" w:cs="Arial"/>
          <w:bCs/>
        </w:rPr>
        <w:t>es, 2023).</w:t>
      </w:r>
    </w:p>
    <w:p w14:paraId="6E73D349" w14:textId="77777777" w:rsidR="008002C5" w:rsidRDefault="008002C5">
      <w:pPr>
        <w:tabs>
          <w:tab w:val="left" w:pos="2173"/>
        </w:tabs>
        <w:ind w:right="-72"/>
        <w:jc w:val="both"/>
        <w:rPr>
          <w:rFonts w:ascii="Arial" w:eastAsia="Arial" w:hAnsi="Arial" w:cs="Arial"/>
          <w:bCs/>
        </w:rPr>
      </w:pPr>
    </w:p>
    <w:p w14:paraId="6C7D98C5" w14:textId="77777777" w:rsidR="008002C5" w:rsidRDefault="00682916">
      <w:pPr>
        <w:tabs>
          <w:tab w:val="left" w:pos="2173"/>
        </w:tabs>
        <w:ind w:right="-72"/>
        <w:jc w:val="both"/>
        <w:rPr>
          <w:rFonts w:ascii="Arial" w:eastAsia="Arial" w:hAnsi="Arial" w:cs="Arial"/>
          <w:bCs/>
        </w:rPr>
      </w:pPr>
      <w:r>
        <w:rPr>
          <w:rFonts w:ascii="Arial" w:eastAsia="Arial" w:hAnsi="Arial" w:cs="Arial"/>
          <w:bCs/>
        </w:rPr>
        <w:t>Therefore, socio-economic and resource challenges significantly contribute to learners’ poor performance. Many public schools especially in rural areas struggle with inadequate instructional materials like visual aids and multimedia tools, whic</w:t>
      </w:r>
      <w:r>
        <w:rPr>
          <w:rFonts w:ascii="Arial" w:eastAsia="Arial" w:hAnsi="Arial" w:cs="Arial"/>
          <w:bCs/>
        </w:rPr>
        <w:t>h are critical for making history engaging and accessible (</w:t>
      </w:r>
      <w:proofErr w:type="spellStart"/>
      <w:r>
        <w:rPr>
          <w:rFonts w:ascii="Arial" w:eastAsia="Arial" w:hAnsi="Arial" w:cs="Arial"/>
          <w:bCs/>
        </w:rPr>
        <w:t>Palaming</w:t>
      </w:r>
      <w:proofErr w:type="spellEnd"/>
      <w:r>
        <w:rPr>
          <w:rFonts w:ascii="Arial" w:eastAsia="Arial" w:hAnsi="Arial" w:cs="Arial"/>
          <w:bCs/>
        </w:rPr>
        <w:t xml:space="preserve">, 2022; </w:t>
      </w:r>
      <w:proofErr w:type="spellStart"/>
      <w:r>
        <w:rPr>
          <w:rFonts w:ascii="Arial" w:eastAsia="Arial" w:hAnsi="Arial" w:cs="Arial"/>
          <w:bCs/>
        </w:rPr>
        <w:t>Cayabas</w:t>
      </w:r>
      <w:proofErr w:type="spellEnd"/>
      <w:r>
        <w:rPr>
          <w:rFonts w:ascii="Arial" w:eastAsia="Arial" w:hAnsi="Arial" w:cs="Arial"/>
          <w:bCs/>
        </w:rPr>
        <w:t xml:space="preserve"> &amp; </w:t>
      </w:r>
      <w:proofErr w:type="spellStart"/>
      <w:r>
        <w:rPr>
          <w:rFonts w:ascii="Arial" w:eastAsia="Arial" w:hAnsi="Arial" w:cs="Arial"/>
          <w:bCs/>
        </w:rPr>
        <w:t>Sumeg</w:t>
      </w:r>
      <w:proofErr w:type="spellEnd"/>
      <w:r>
        <w:rPr>
          <w:rFonts w:ascii="Arial" w:eastAsia="Arial" w:hAnsi="Arial" w:cs="Arial"/>
          <w:bCs/>
        </w:rPr>
        <w:t xml:space="preserve">-ang, 2023). The results indicate that, prior to the intervention, the student's performance was adversely affected, resulting in significant gaps in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w:t>
      </w:r>
      <w:r>
        <w:rPr>
          <w:rFonts w:ascii="Arial" w:eastAsia="Arial" w:hAnsi="Arial" w:cs="Arial"/>
          <w:bCs/>
        </w:rPr>
        <w:t>an</w:t>
      </w:r>
      <w:proofErr w:type="spellEnd"/>
      <w:r>
        <w:rPr>
          <w:rFonts w:ascii="Arial" w:eastAsia="Arial" w:hAnsi="Arial" w:cs="Arial"/>
          <w:bCs/>
        </w:rPr>
        <w:t>.</w:t>
      </w:r>
    </w:p>
    <w:p w14:paraId="295AA425" w14:textId="77777777" w:rsidR="008002C5" w:rsidRDefault="008002C5">
      <w:pPr>
        <w:tabs>
          <w:tab w:val="left" w:pos="2173"/>
        </w:tabs>
        <w:ind w:right="-72" w:firstLineChars="450" w:firstLine="900"/>
        <w:jc w:val="both"/>
        <w:rPr>
          <w:rFonts w:ascii="Arial" w:eastAsia="Arial" w:hAnsi="Arial" w:cs="Arial"/>
          <w:bCs/>
        </w:rPr>
      </w:pPr>
    </w:p>
    <w:p w14:paraId="1557EC8C" w14:textId="1F4E7D9E" w:rsidR="008002C5" w:rsidRDefault="00682916">
      <w:pPr>
        <w:tabs>
          <w:tab w:val="left" w:pos="2173"/>
        </w:tabs>
        <w:ind w:right="-630"/>
        <w:jc w:val="both"/>
        <w:rPr>
          <w:rFonts w:ascii="Arial" w:hAnsi="Arial" w:cs="Arial"/>
          <w:b/>
          <w:bCs/>
          <w:i/>
        </w:rPr>
      </w:pPr>
      <w:r>
        <w:rPr>
          <w:rFonts w:ascii="Arial" w:eastAsia="Arial" w:hAnsi="Arial" w:cs="Arial"/>
          <w:b/>
          <w:bCs/>
        </w:rPr>
        <w:t xml:space="preserve">Table </w:t>
      </w:r>
      <w:r w:rsidR="00AB1716">
        <w:rPr>
          <w:rFonts w:ascii="Arial" w:eastAsia="Arial" w:hAnsi="Arial" w:cs="Arial"/>
          <w:b/>
          <w:bCs/>
        </w:rPr>
        <w:t>1</w:t>
      </w:r>
      <w:r>
        <w:rPr>
          <w:rFonts w:ascii="Arial" w:eastAsia="Arial" w:hAnsi="Arial" w:cs="Arial"/>
          <w:b/>
          <w:bCs/>
        </w:rPr>
        <w:t xml:space="preserve">: </w:t>
      </w:r>
      <w:r>
        <w:rPr>
          <w:rFonts w:ascii="Arial" w:hAnsi="Arial" w:cs="Arial"/>
          <w:b/>
          <w:bCs/>
          <w:i/>
        </w:rPr>
        <w:t>Level of pre-test scores of the experimental group</w:t>
      </w:r>
    </w:p>
    <w:tbl>
      <w:tblPr>
        <w:tblStyle w:val="TableGrid"/>
        <w:tblpPr w:leftFromText="180" w:rightFromText="180" w:vertAnchor="text" w:horzAnchor="page" w:tblpX="1913" w:tblpY="26"/>
        <w:tblW w:w="8702" w:type="dxa"/>
        <w:tblLook w:val="04A0" w:firstRow="1" w:lastRow="0" w:firstColumn="1" w:lastColumn="0" w:noHBand="0" w:noVBand="1"/>
      </w:tblPr>
      <w:tblGrid>
        <w:gridCol w:w="1218"/>
        <w:gridCol w:w="1462"/>
        <w:gridCol w:w="1202"/>
        <w:gridCol w:w="1783"/>
        <w:gridCol w:w="3037"/>
      </w:tblGrid>
      <w:tr w:rsidR="008002C5" w14:paraId="62954604" w14:textId="77777777">
        <w:trPr>
          <w:trHeight w:val="412"/>
        </w:trPr>
        <w:tc>
          <w:tcPr>
            <w:tcW w:w="1218" w:type="dxa"/>
            <w:vAlign w:val="center"/>
          </w:tcPr>
          <w:p w14:paraId="691A66D0" w14:textId="77777777" w:rsidR="008002C5" w:rsidRDefault="00682916">
            <w:pPr>
              <w:pStyle w:val="ListParagraph"/>
              <w:ind w:left="0"/>
              <w:jc w:val="center"/>
              <w:rPr>
                <w:rFonts w:ascii="Arial" w:hAnsi="Arial" w:cs="Arial"/>
                <w:b/>
                <w:bCs/>
                <w:sz w:val="24"/>
                <w:szCs w:val="24"/>
              </w:rPr>
            </w:pPr>
            <w:r>
              <w:rPr>
                <w:rFonts w:ascii="Arial" w:hAnsi="Arial" w:cs="Arial"/>
                <w:b/>
                <w:bCs/>
                <w:sz w:val="24"/>
                <w:szCs w:val="24"/>
              </w:rPr>
              <w:t>Total Score</w:t>
            </w:r>
          </w:p>
        </w:tc>
        <w:tc>
          <w:tcPr>
            <w:tcW w:w="1462" w:type="dxa"/>
            <w:vAlign w:val="center"/>
          </w:tcPr>
          <w:p w14:paraId="34E71CFE" w14:textId="77777777" w:rsidR="008002C5" w:rsidRDefault="00682916">
            <w:pPr>
              <w:pStyle w:val="ListParagraph"/>
              <w:ind w:left="0"/>
              <w:jc w:val="center"/>
              <w:rPr>
                <w:rFonts w:ascii="Arial" w:hAnsi="Arial" w:cs="Arial"/>
                <w:b/>
                <w:bCs/>
                <w:sz w:val="24"/>
                <w:szCs w:val="24"/>
              </w:rPr>
            </w:pPr>
            <w:r>
              <w:rPr>
                <w:rFonts w:ascii="Arial" w:hAnsi="Arial" w:cs="Arial"/>
                <w:b/>
                <w:bCs/>
                <w:sz w:val="24"/>
                <w:szCs w:val="24"/>
              </w:rPr>
              <w:t>Standard Deviation</w:t>
            </w:r>
          </w:p>
        </w:tc>
        <w:tc>
          <w:tcPr>
            <w:tcW w:w="1202" w:type="dxa"/>
            <w:vAlign w:val="center"/>
          </w:tcPr>
          <w:p w14:paraId="2150178A" w14:textId="77777777" w:rsidR="008002C5" w:rsidRDefault="00682916">
            <w:pPr>
              <w:pStyle w:val="ListParagraph"/>
              <w:ind w:left="0"/>
              <w:jc w:val="center"/>
              <w:rPr>
                <w:rFonts w:ascii="Arial" w:hAnsi="Arial" w:cs="Arial"/>
                <w:b/>
                <w:bCs/>
                <w:sz w:val="24"/>
                <w:szCs w:val="24"/>
              </w:rPr>
            </w:pPr>
            <w:r>
              <w:rPr>
                <w:rFonts w:ascii="Arial" w:hAnsi="Arial" w:cs="Arial"/>
                <w:b/>
                <w:bCs/>
                <w:sz w:val="24"/>
                <w:szCs w:val="24"/>
              </w:rPr>
              <w:t>Mean</w:t>
            </w:r>
          </w:p>
        </w:tc>
        <w:tc>
          <w:tcPr>
            <w:tcW w:w="1783" w:type="dxa"/>
            <w:vAlign w:val="center"/>
          </w:tcPr>
          <w:p w14:paraId="18A3C5C1" w14:textId="77777777" w:rsidR="008002C5" w:rsidRDefault="00682916">
            <w:pPr>
              <w:pStyle w:val="ListParagraph"/>
              <w:ind w:left="0"/>
              <w:jc w:val="center"/>
              <w:rPr>
                <w:rFonts w:ascii="Arial" w:hAnsi="Arial" w:cs="Arial"/>
                <w:b/>
                <w:bCs/>
                <w:sz w:val="24"/>
                <w:szCs w:val="24"/>
              </w:rPr>
            </w:pPr>
            <w:r>
              <w:rPr>
                <w:rFonts w:ascii="Arial" w:hAnsi="Arial" w:cs="Arial"/>
                <w:b/>
                <w:bCs/>
                <w:sz w:val="24"/>
                <w:szCs w:val="24"/>
              </w:rPr>
              <w:t>Transmuted Grade</w:t>
            </w:r>
          </w:p>
        </w:tc>
        <w:tc>
          <w:tcPr>
            <w:tcW w:w="3037" w:type="dxa"/>
            <w:vAlign w:val="center"/>
          </w:tcPr>
          <w:p w14:paraId="5DE62E91" w14:textId="77777777" w:rsidR="008002C5" w:rsidRDefault="00682916">
            <w:pPr>
              <w:pStyle w:val="ListParagraph"/>
              <w:ind w:left="0"/>
              <w:jc w:val="center"/>
              <w:rPr>
                <w:rFonts w:ascii="Arial" w:hAnsi="Arial" w:cs="Arial"/>
                <w:b/>
                <w:bCs/>
                <w:sz w:val="24"/>
                <w:szCs w:val="24"/>
              </w:rPr>
            </w:pPr>
            <w:r>
              <w:rPr>
                <w:rFonts w:ascii="Arial" w:hAnsi="Arial" w:cs="Arial"/>
                <w:b/>
                <w:bCs/>
                <w:sz w:val="24"/>
                <w:szCs w:val="24"/>
              </w:rPr>
              <w:t>Remarks</w:t>
            </w:r>
          </w:p>
        </w:tc>
      </w:tr>
      <w:tr w:rsidR="008002C5" w14:paraId="26A985DF" w14:textId="77777777">
        <w:trPr>
          <w:trHeight w:val="529"/>
        </w:trPr>
        <w:tc>
          <w:tcPr>
            <w:tcW w:w="1218" w:type="dxa"/>
            <w:vAlign w:val="center"/>
          </w:tcPr>
          <w:p w14:paraId="13AC0363" w14:textId="77777777" w:rsidR="008002C5" w:rsidRDefault="00682916">
            <w:pPr>
              <w:pStyle w:val="ListParagraph"/>
              <w:ind w:left="0"/>
              <w:jc w:val="center"/>
              <w:rPr>
                <w:rFonts w:ascii="Arial" w:hAnsi="Arial" w:cs="Arial"/>
                <w:sz w:val="24"/>
                <w:szCs w:val="24"/>
              </w:rPr>
            </w:pPr>
            <w:r>
              <w:rPr>
                <w:rFonts w:ascii="Arial" w:hAnsi="Arial" w:cs="Arial"/>
                <w:sz w:val="24"/>
                <w:szCs w:val="24"/>
              </w:rPr>
              <w:t>20</w:t>
            </w:r>
          </w:p>
        </w:tc>
        <w:tc>
          <w:tcPr>
            <w:tcW w:w="1462" w:type="dxa"/>
            <w:vAlign w:val="center"/>
          </w:tcPr>
          <w:p w14:paraId="490AB113" w14:textId="77777777" w:rsidR="008002C5" w:rsidRDefault="00682916">
            <w:pPr>
              <w:pStyle w:val="ListParagraph"/>
              <w:ind w:left="0"/>
              <w:jc w:val="center"/>
              <w:rPr>
                <w:rFonts w:ascii="Arial" w:hAnsi="Arial" w:cs="Arial"/>
                <w:sz w:val="24"/>
                <w:szCs w:val="24"/>
              </w:rPr>
            </w:pPr>
            <w:r>
              <w:rPr>
                <w:rFonts w:ascii="Arial" w:hAnsi="Arial" w:cs="Arial"/>
                <w:sz w:val="24"/>
                <w:szCs w:val="24"/>
              </w:rPr>
              <w:t>3.11</w:t>
            </w:r>
          </w:p>
        </w:tc>
        <w:tc>
          <w:tcPr>
            <w:tcW w:w="1202" w:type="dxa"/>
            <w:vAlign w:val="center"/>
          </w:tcPr>
          <w:p w14:paraId="3A380403" w14:textId="77777777" w:rsidR="008002C5" w:rsidRDefault="00682916">
            <w:pPr>
              <w:pStyle w:val="ListParagraph"/>
              <w:ind w:left="0"/>
              <w:jc w:val="center"/>
              <w:rPr>
                <w:rFonts w:ascii="Arial" w:hAnsi="Arial" w:cs="Arial"/>
                <w:sz w:val="24"/>
                <w:szCs w:val="24"/>
              </w:rPr>
            </w:pPr>
            <w:r>
              <w:rPr>
                <w:rFonts w:ascii="Arial" w:hAnsi="Arial" w:cs="Arial"/>
                <w:sz w:val="24"/>
                <w:szCs w:val="24"/>
              </w:rPr>
              <w:t>8.04</w:t>
            </w:r>
          </w:p>
        </w:tc>
        <w:tc>
          <w:tcPr>
            <w:tcW w:w="1783" w:type="dxa"/>
            <w:vAlign w:val="center"/>
          </w:tcPr>
          <w:p w14:paraId="11FEC654" w14:textId="77777777" w:rsidR="008002C5" w:rsidRDefault="00682916">
            <w:pPr>
              <w:pStyle w:val="ListParagraph"/>
              <w:ind w:left="0"/>
              <w:jc w:val="center"/>
              <w:rPr>
                <w:rFonts w:ascii="Arial" w:hAnsi="Arial" w:cs="Arial"/>
                <w:sz w:val="24"/>
                <w:szCs w:val="24"/>
              </w:rPr>
            </w:pPr>
            <w:r>
              <w:rPr>
                <w:rFonts w:ascii="Arial" w:hAnsi="Arial" w:cs="Arial"/>
                <w:sz w:val="24"/>
                <w:szCs w:val="24"/>
              </w:rPr>
              <w:t>70</w:t>
            </w:r>
          </w:p>
        </w:tc>
        <w:tc>
          <w:tcPr>
            <w:tcW w:w="3037" w:type="dxa"/>
            <w:vAlign w:val="center"/>
          </w:tcPr>
          <w:p w14:paraId="760B32D1" w14:textId="77777777" w:rsidR="008002C5" w:rsidRDefault="00682916">
            <w:pPr>
              <w:pStyle w:val="ListParagraph"/>
              <w:ind w:left="0"/>
              <w:jc w:val="center"/>
              <w:rPr>
                <w:rFonts w:ascii="Arial" w:hAnsi="Arial" w:cs="Arial"/>
                <w:sz w:val="24"/>
                <w:szCs w:val="24"/>
              </w:rPr>
            </w:pPr>
            <w:r>
              <w:rPr>
                <w:rFonts w:ascii="Arial" w:hAnsi="Arial" w:cs="Arial"/>
                <w:sz w:val="24"/>
                <w:szCs w:val="24"/>
              </w:rPr>
              <w:t>Did Not Meet Expectations</w:t>
            </w:r>
          </w:p>
        </w:tc>
      </w:tr>
    </w:tbl>
    <w:p w14:paraId="50817EEC" w14:textId="77777777" w:rsidR="008002C5" w:rsidRDefault="008002C5">
      <w:pPr>
        <w:tabs>
          <w:tab w:val="left" w:pos="2173"/>
        </w:tabs>
        <w:ind w:right="-72" w:firstLineChars="450" w:firstLine="900"/>
        <w:jc w:val="both"/>
        <w:rPr>
          <w:rFonts w:ascii="Arial" w:eastAsia="Arial" w:hAnsi="Arial" w:cs="Arial"/>
          <w:bCs/>
        </w:rPr>
      </w:pPr>
    </w:p>
    <w:p w14:paraId="12EF0572" w14:textId="77777777" w:rsidR="008002C5" w:rsidRDefault="008002C5">
      <w:pPr>
        <w:tabs>
          <w:tab w:val="left" w:pos="2173"/>
        </w:tabs>
        <w:ind w:right="-72"/>
        <w:jc w:val="both"/>
        <w:rPr>
          <w:rFonts w:ascii="Arial" w:eastAsia="Arial" w:hAnsi="Arial" w:cs="Arial"/>
          <w:b/>
        </w:rPr>
      </w:pPr>
    </w:p>
    <w:p w14:paraId="76B0947E" w14:textId="77777777" w:rsidR="008002C5" w:rsidRDefault="00682916">
      <w:pPr>
        <w:spacing w:line="480" w:lineRule="auto"/>
        <w:jc w:val="both"/>
        <w:rPr>
          <w:rFonts w:ascii="Arial" w:eastAsia="Arial" w:hAnsi="Arial" w:cs="Arial"/>
          <w:b/>
        </w:rPr>
      </w:pPr>
      <w:r>
        <w:rPr>
          <w:rFonts w:ascii="Arial" w:hAnsi="Arial"/>
          <w:b/>
          <w:bCs/>
        </w:rPr>
        <w:t>4.2 Post-test Scores of the Experimental Group</w:t>
      </w:r>
    </w:p>
    <w:p w14:paraId="6F3D9ACF" w14:textId="0E2ED4A1" w:rsidR="008002C5" w:rsidRDefault="00682916">
      <w:pPr>
        <w:jc w:val="both"/>
        <w:rPr>
          <w:rFonts w:ascii="Arial" w:eastAsia="Arial" w:hAnsi="Arial" w:cs="Arial"/>
          <w:bCs/>
        </w:rPr>
      </w:pPr>
      <w:r>
        <w:rPr>
          <w:rFonts w:ascii="Arial" w:eastAsia="SimSun" w:hAnsi="Arial"/>
          <w:lang w:eastAsia="zh-CN"/>
        </w:rPr>
        <w:t xml:space="preserve">Table </w:t>
      </w:r>
      <w:r w:rsidR="00AB1716">
        <w:rPr>
          <w:rFonts w:ascii="Arial" w:eastAsia="SimSun" w:hAnsi="Arial"/>
          <w:lang w:eastAsia="zh-CN"/>
        </w:rPr>
        <w:t>2</w:t>
      </w:r>
      <w:r>
        <w:rPr>
          <w:rFonts w:ascii="Arial" w:eastAsia="SimSun" w:hAnsi="Arial"/>
          <w:lang w:eastAsia="zh-CN"/>
        </w:rPr>
        <w:t xml:space="preserve"> shows that the use of the intervention led to progress in their performance in historical retention. The group's mean post-test score indicates a very satisfactory level of performance. </w:t>
      </w:r>
      <w:r>
        <w:rPr>
          <w:rFonts w:ascii="Arial" w:eastAsia="Arial" w:hAnsi="Arial" w:cs="Arial"/>
          <w:bCs/>
        </w:rPr>
        <w:t>The post-test results indicate a significant improvement in the histo</w:t>
      </w:r>
      <w:r>
        <w:rPr>
          <w:rFonts w:ascii="Arial" w:eastAsia="Arial" w:hAnsi="Arial" w:cs="Arial"/>
          <w:bCs/>
        </w:rPr>
        <w:t xml:space="preserve">rical retention rate of Grade 5 </w:t>
      </w:r>
      <w:r>
        <w:rPr>
          <w:rFonts w:ascii="Arial" w:eastAsia="Arial" w:hAnsi="Arial" w:cs="Arial"/>
          <w:bCs/>
        </w:rPr>
        <w:lastRenderedPageBreak/>
        <w:t>learners following the intervention. The mean score increased from 8.04 in the pre-test to 16.18, translating to a transmuted grade of 88, categorized as "Very Satisfactory." The findings suggested that the use of digital st</w:t>
      </w:r>
      <w:r>
        <w:rPr>
          <w:rFonts w:ascii="Arial" w:eastAsia="Arial" w:hAnsi="Arial" w:cs="Arial"/>
          <w:bCs/>
        </w:rPr>
        <w:t xml:space="preserve">ory mapping in teaching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was substantially effective in enhancing historical retention.</w:t>
      </w:r>
    </w:p>
    <w:p w14:paraId="2968ECEA" w14:textId="77777777" w:rsidR="008002C5" w:rsidRDefault="00682916">
      <w:pPr>
        <w:ind w:right="-72" w:firstLineChars="300" w:firstLine="600"/>
        <w:jc w:val="both"/>
        <w:rPr>
          <w:rFonts w:ascii="Arial" w:eastAsia="Arial" w:hAnsi="Arial" w:cs="Arial"/>
          <w:bCs/>
        </w:rPr>
      </w:pPr>
      <w:r>
        <w:rPr>
          <w:rFonts w:ascii="Arial" w:eastAsia="Arial" w:hAnsi="Arial" w:cs="Arial"/>
          <w:bCs/>
        </w:rPr>
        <w:t xml:space="preserve"> </w:t>
      </w:r>
    </w:p>
    <w:p w14:paraId="39558E45" w14:textId="77777777" w:rsidR="008002C5" w:rsidRDefault="00682916">
      <w:pPr>
        <w:ind w:right="-72"/>
        <w:jc w:val="both"/>
        <w:rPr>
          <w:rFonts w:ascii="Arial" w:eastAsia="Arial" w:hAnsi="Arial" w:cs="Arial"/>
          <w:bCs/>
        </w:rPr>
      </w:pPr>
      <w:r>
        <w:rPr>
          <w:rFonts w:ascii="Arial" w:eastAsia="Arial" w:hAnsi="Arial" w:cs="Arial"/>
          <w:bCs/>
        </w:rPr>
        <w:t>Several factors contributed to the group's progress in performance. These results suggest that interactive and visual tools such as digital story ma</w:t>
      </w:r>
      <w:r>
        <w:rPr>
          <w:rFonts w:ascii="Arial" w:eastAsia="Arial" w:hAnsi="Arial" w:cs="Arial"/>
          <w:bCs/>
        </w:rPr>
        <w:t xml:space="preserve">pping have a strong impact on cognitive engagement and long-term retention, especially in content-heavy subjects like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 xml:space="preserve"> (</w:t>
      </w:r>
      <w:proofErr w:type="spellStart"/>
      <w:r>
        <w:rPr>
          <w:rFonts w:ascii="Arial" w:eastAsia="Arial" w:hAnsi="Arial" w:cs="Arial"/>
          <w:bCs/>
        </w:rPr>
        <w:t>Peñalba</w:t>
      </w:r>
      <w:proofErr w:type="spellEnd"/>
      <w:r>
        <w:rPr>
          <w:rFonts w:ascii="Arial" w:eastAsia="Arial" w:hAnsi="Arial" w:cs="Arial"/>
          <w:bCs/>
        </w:rPr>
        <w:t>, E. H., Samaniego, C. R. C., &amp; Romero, S. M. A.,2020). Similarly, Pohl Jr. &amp; Beaudry (2015) critique tradition</w:t>
      </w:r>
      <w:r>
        <w:rPr>
          <w:rFonts w:ascii="Arial" w:eastAsia="Arial" w:hAnsi="Arial" w:cs="Arial"/>
          <w:bCs/>
        </w:rPr>
        <w:t xml:space="preserve">al, text-heavy instruction in social studies, noting that presenting content as isolated facts such as names, places, and </w:t>
      </w:r>
      <w:proofErr w:type="spellStart"/>
      <w:proofErr w:type="gramStart"/>
      <w:r>
        <w:rPr>
          <w:rFonts w:ascii="Arial" w:eastAsia="Arial" w:hAnsi="Arial" w:cs="Arial"/>
          <w:bCs/>
        </w:rPr>
        <w:t>dates,fails</w:t>
      </w:r>
      <w:proofErr w:type="spellEnd"/>
      <w:proofErr w:type="gramEnd"/>
      <w:r>
        <w:rPr>
          <w:rFonts w:ascii="Arial" w:eastAsia="Arial" w:hAnsi="Arial" w:cs="Arial"/>
          <w:bCs/>
        </w:rPr>
        <w:t xml:space="preserve"> to foster critical thinking or meaningful engagement. In addition, Mayer (2017) emphasizes that combining visual and verba</w:t>
      </w:r>
      <w:r>
        <w:rPr>
          <w:rFonts w:ascii="Arial" w:eastAsia="Arial" w:hAnsi="Arial" w:cs="Arial"/>
          <w:bCs/>
        </w:rPr>
        <w:t xml:space="preserve">l information enhances recall, especially in subjects such as Social Studies, where complex content can be particularly challenging. </w:t>
      </w:r>
    </w:p>
    <w:p w14:paraId="223FCEED" w14:textId="77777777" w:rsidR="008002C5" w:rsidRDefault="008002C5">
      <w:pPr>
        <w:ind w:right="-72" w:firstLineChars="300" w:firstLine="600"/>
        <w:jc w:val="both"/>
        <w:rPr>
          <w:rFonts w:ascii="Arial" w:eastAsia="Arial" w:hAnsi="Arial" w:cs="Arial"/>
          <w:bCs/>
        </w:rPr>
      </w:pPr>
    </w:p>
    <w:p w14:paraId="04F2161F" w14:textId="77777777" w:rsidR="008002C5" w:rsidRDefault="00682916">
      <w:pPr>
        <w:ind w:right="-72"/>
        <w:jc w:val="both"/>
        <w:rPr>
          <w:rFonts w:ascii="Arial" w:eastAsia="Arial" w:hAnsi="Arial" w:cs="Arial"/>
          <w:bCs/>
        </w:rPr>
      </w:pPr>
      <w:r>
        <w:rPr>
          <w:rFonts w:ascii="Arial" w:eastAsia="Arial" w:hAnsi="Arial" w:cs="Arial"/>
          <w:bCs/>
        </w:rPr>
        <w:t>Moreover, the success of the experimental group can be explained through the lens of Ausubel’s Theory of Meaningful Learn</w:t>
      </w:r>
      <w:r>
        <w:rPr>
          <w:rFonts w:ascii="Arial" w:eastAsia="Arial" w:hAnsi="Arial" w:cs="Arial"/>
          <w:bCs/>
        </w:rPr>
        <w:t>ing, which emphasizes the importance of anchoring new concepts to existing knowledge to promote long-term retention (Ausubel, 1968). By combining geographical context with digital narratives, students in this group were able to internalize historical conte</w:t>
      </w:r>
      <w:r>
        <w:rPr>
          <w:rFonts w:ascii="Arial" w:eastAsia="Arial" w:hAnsi="Arial" w:cs="Arial"/>
          <w:bCs/>
        </w:rPr>
        <w:t>nt more effectively Dickinson &amp; Telford (2020).</w:t>
      </w:r>
    </w:p>
    <w:p w14:paraId="56474354" w14:textId="77777777" w:rsidR="008002C5" w:rsidRDefault="00682916">
      <w:pPr>
        <w:ind w:right="-72" w:firstLineChars="300" w:firstLine="600"/>
        <w:jc w:val="both"/>
        <w:rPr>
          <w:rFonts w:ascii="Arial" w:eastAsia="Arial" w:hAnsi="Arial" w:cs="Arial"/>
          <w:bCs/>
        </w:rPr>
      </w:pPr>
      <w:r>
        <w:rPr>
          <w:rFonts w:ascii="Arial" w:eastAsia="Arial" w:hAnsi="Arial" w:cs="Arial"/>
          <w:bCs/>
        </w:rPr>
        <w:t xml:space="preserve"> </w:t>
      </w:r>
    </w:p>
    <w:p w14:paraId="06EEE3D5" w14:textId="77777777" w:rsidR="008002C5" w:rsidRDefault="00682916">
      <w:pPr>
        <w:ind w:right="-72"/>
        <w:jc w:val="both"/>
        <w:rPr>
          <w:rFonts w:ascii="Arial" w:eastAsia="Arial" w:hAnsi="Arial" w:cs="Arial"/>
          <w:bCs/>
        </w:rPr>
      </w:pPr>
      <w:r>
        <w:rPr>
          <w:rFonts w:ascii="Arial" w:eastAsia="Arial" w:hAnsi="Arial" w:cs="Arial"/>
          <w:bCs/>
        </w:rPr>
        <w:t>Thus, Erdoğan (2021) also noted that students exposed to digital story mapping demonstrated improved academic performance and retention. In addition, Fisher and Hitchcock (2022) found that the use of digita</w:t>
      </w:r>
      <w:r>
        <w:rPr>
          <w:rFonts w:ascii="Arial" w:eastAsia="Arial" w:hAnsi="Arial" w:cs="Arial"/>
          <w:bCs/>
        </w:rPr>
        <w:t xml:space="preserve">l stories not only enhanced learning outcomes but also improved student retention. The improvement seen in the post-test supports this claim, proving that digital story mapping is a useful strategy for teaching </w:t>
      </w:r>
      <w:proofErr w:type="spellStart"/>
      <w:r>
        <w:rPr>
          <w:rFonts w:ascii="Arial" w:eastAsia="Arial" w:hAnsi="Arial" w:cs="Arial"/>
          <w:bCs/>
        </w:rPr>
        <w:t>Araling</w:t>
      </w:r>
      <w:proofErr w:type="spellEnd"/>
      <w:r>
        <w:rPr>
          <w:rFonts w:ascii="Arial" w:eastAsia="Arial" w:hAnsi="Arial" w:cs="Arial"/>
          <w:bCs/>
        </w:rPr>
        <w:t xml:space="preserve"> </w:t>
      </w:r>
      <w:proofErr w:type="spellStart"/>
      <w:r>
        <w:rPr>
          <w:rFonts w:ascii="Arial" w:eastAsia="Arial" w:hAnsi="Arial" w:cs="Arial"/>
          <w:bCs/>
        </w:rPr>
        <w:t>Panlipunan</w:t>
      </w:r>
      <w:proofErr w:type="spellEnd"/>
      <w:r>
        <w:rPr>
          <w:rFonts w:ascii="Arial" w:eastAsia="Arial" w:hAnsi="Arial" w:cs="Arial"/>
          <w:bCs/>
        </w:rPr>
        <w:t>.</w:t>
      </w:r>
    </w:p>
    <w:p w14:paraId="15A70E97" w14:textId="77777777" w:rsidR="008002C5" w:rsidRDefault="008002C5">
      <w:pPr>
        <w:ind w:right="-72" w:firstLineChars="300" w:firstLine="600"/>
        <w:jc w:val="both"/>
        <w:rPr>
          <w:rFonts w:ascii="Arial" w:eastAsia="Arial" w:hAnsi="Arial" w:cs="Arial"/>
          <w:bCs/>
        </w:rPr>
      </w:pPr>
    </w:p>
    <w:p w14:paraId="44E770C6" w14:textId="326FE6EB" w:rsidR="008002C5" w:rsidRDefault="00682916">
      <w:pPr>
        <w:jc w:val="both"/>
        <w:rPr>
          <w:rFonts w:ascii="Arial" w:eastAsia="Arial" w:hAnsi="Arial" w:cs="Arial"/>
          <w:b/>
          <w:bCs/>
        </w:rPr>
      </w:pPr>
      <w:r>
        <w:rPr>
          <w:rFonts w:ascii="Arial" w:eastAsia="Arial" w:hAnsi="Arial" w:cs="Arial"/>
          <w:b/>
          <w:bCs/>
        </w:rPr>
        <w:t xml:space="preserve">Table </w:t>
      </w:r>
      <w:r w:rsidR="00AB1716">
        <w:rPr>
          <w:rFonts w:ascii="Arial" w:eastAsia="Arial" w:hAnsi="Arial" w:cs="Arial"/>
          <w:b/>
          <w:bCs/>
        </w:rPr>
        <w:t>2</w:t>
      </w:r>
      <w:r>
        <w:rPr>
          <w:rFonts w:ascii="Arial" w:eastAsia="Arial" w:hAnsi="Arial" w:cs="Arial"/>
          <w:b/>
          <w:bCs/>
        </w:rPr>
        <w:t>: Level of post-t</w:t>
      </w:r>
      <w:r>
        <w:rPr>
          <w:rFonts w:ascii="Arial" w:eastAsia="Arial" w:hAnsi="Arial" w:cs="Arial"/>
          <w:b/>
          <w:bCs/>
        </w:rPr>
        <w:t>est scores of the experimental group</w:t>
      </w:r>
    </w:p>
    <w:tbl>
      <w:tblPr>
        <w:tblStyle w:val="TableGrid"/>
        <w:tblpPr w:leftFromText="180" w:rightFromText="180" w:vertAnchor="text" w:horzAnchor="page" w:tblpX="1867" w:tblpY="48"/>
        <w:tblOverlap w:val="never"/>
        <w:tblW w:w="0" w:type="auto"/>
        <w:tblLook w:val="04A0" w:firstRow="1" w:lastRow="0" w:firstColumn="1" w:lastColumn="0" w:noHBand="0" w:noVBand="1"/>
      </w:tblPr>
      <w:tblGrid>
        <w:gridCol w:w="1463"/>
        <w:gridCol w:w="1428"/>
        <w:gridCol w:w="1098"/>
        <w:gridCol w:w="2327"/>
        <w:gridCol w:w="2314"/>
      </w:tblGrid>
      <w:tr w:rsidR="008002C5" w14:paraId="70211022" w14:textId="77777777">
        <w:tc>
          <w:tcPr>
            <w:tcW w:w="1463" w:type="dxa"/>
            <w:vAlign w:val="center"/>
          </w:tcPr>
          <w:p w14:paraId="7DDE456D" w14:textId="77777777" w:rsidR="008002C5" w:rsidRDefault="00682916">
            <w:pPr>
              <w:pStyle w:val="ListParagraph"/>
              <w:ind w:left="0"/>
              <w:jc w:val="center"/>
              <w:rPr>
                <w:rFonts w:ascii="Arial" w:hAnsi="Arial" w:cs="Arial"/>
                <w:b/>
                <w:bCs/>
              </w:rPr>
            </w:pPr>
            <w:r>
              <w:rPr>
                <w:rFonts w:ascii="Arial" w:hAnsi="Arial" w:cs="Arial"/>
                <w:b/>
                <w:bCs/>
              </w:rPr>
              <w:t>Total Score</w:t>
            </w:r>
          </w:p>
          <w:p w14:paraId="531A5D35" w14:textId="77777777" w:rsidR="008002C5" w:rsidRDefault="008002C5">
            <w:pPr>
              <w:pStyle w:val="ListParagraph"/>
              <w:ind w:left="0"/>
              <w:jc w:val="center"/>
              <w:rPr>
                <w:rFonts w:ascii="Arial" w:hAnsi="Arial" w:cs="Arial"/>
                <w:b/>
                <w:bCs/>
              </w:rPr>
            </w:pPr>
          </w:p>
        </w:tc>
        <w:tc>
          <w:tcPr>
            <w:tcW w:w="1428" w:type="dxa"/>
            <w:vAlign w:val="center"/>
          </w:tcPr>
          <w:p w14:paraId="3576A8C6" w14:textId="77777777" w:rsidR="008002C5" w:rsidRDefault="00682916">
            <w:pPr>
              <w:pStyle w:val="ListParagraph"/>
              <w:ind w:left="0"/>
              <w:jc w:val="center"/>
              <w:rPr>
                <w:rFonts w:ascii="Arial" w:hAnsi="Arial" w:cs="Arial"/>
                <w:b/>
                <w:bCs/>
              </w:rPr>
            </w:pPr>
            <w:r>
              <w:rPr>
                <w:rFonts w:ascii="Arial" w:hAnsi="Arial" w:cs="Arial"/>
                <w:b/>
                <w:bCs/>
              </w:rPr>
              <w:t>Standard Deviation</w:t>
            </w:r>
          </w:p>
        </w:tc>
        <w:tc>
          <w:tcPr>
            <w:tcW w:w="1098" w:type="dxa"/>
            <w:vAlign w:val="center"/>
          </w:tcPr>
          <w:p w14:paraId="24358AB3" w14:textId="77777777" w:rsidR="008002C5" w:rsidRDefault="00682916">
            <w:pPr>
              <w:pStyle w:val="ListParagraph"/>
              <w:ind w:left="0"/>
              <w:jc w:val="center"/>
              <w:rPr>
                <w:rFonts w:ascii="Arial" w:hAnsi="Arial" w:cs="Arial"/>
                <w:b/>
                <w:bCs/>
              </w:rPr>
            </w:pPr>
            <w:r>
              <w:rPr>
                <w:rFonts w:ascii="Arial" w:hAnsi="Arial" w:cs="Arial"/>
                <w:b/>
                <w:bCs/>
              </w:rPr>
              <w:t>Mean</w:t>
            </w:r>
          </w:p>
        </w:tc>
        <w:tc>
          <w:tcPr>
            <w:tcW w:w="2327" w:type="dxa"/>
            <w:vAlign w:val="center"/>
          </w:tcPr>
          <w:p w14:paraId="3516B58B" w14:textId="77777777" w:rsidR="008002C5" w:rsidRDefault="00682916">
            <w:pPr>
              <w:pStyle w:val="ListParagraph"/>
              <w:ind w:left="0"/>
              <w:jc w:val="center"/>
              <w:rPr>
                <w:rFonts w:ascii="Arial" w:hAnsi="Arial" w:cs="Arial"/>
                <w:b/>
                <w:bCs/>
              </w:rPr>
            </w:pPr>
            <w:r>
              <w:rPr>
                <w:rFonts w:ascii="Arial" w:hAnsi="Arial" w:cs="Arial"/>
                <w:b/>
                <w:bCs/>
              </w:rPr>
              <w:t>Transmuted Grade</w:t>
            </w:r>
          </w:p>
        </w:tc>
        <w:tc>
          <w:tcPr>
            <w:tcW w:w="2314" w:type="dxa"/>
            <w:vAlign w:val="center"/>
          </w:tcPr>
          <w:p w14:paraId="433F5808" w14:textId="77777777" w:rsidR="008002C5" w:rsidRDefault="00682916">
            <w:pPr>
              <w:pStyle w:val="ListParagraph"/>
              <w:ind w:left="0"/>
              <w:jc w:val="center"/>
              <w:rPr>
                <w:rFonts w:ascii="Arial" w:hAnsi="Arial" w:cs="Arial"/>
                <w:b/>
                <w:bCs/>
              </w:rPr>
            </w:pPr>
            <w:r>
              <w:rPr>
                <w:rFonts w:ascii="Arial" w:hAnsi="Arial" w:cs="Arial"/>
                <w:b/>
                <w:bCs/>
              </w:rPr>
              <w:t>Remarks</w:t>
            </w:r>
          </w:p>
        </w:tc>
      </w:tr>
      <w:tr w:rsidR="008002C5" w14:paraId="1C4348E6" w14:textId="77777777">
        <w:tc>
          <w:tcPr>
            <w:tcW w:w="1463" w:type="dxa"/>
            <w:vAlign w:val="center"/>
          </w:tcPr>
          <w:p w14:paraId="3F74D167" w14:textId="77777777" w:rsidR="008002C5" w:rsidRDefault="00682916">
            <w:pPr>
              <w:pStyle w:val="ListParagraph"/>
              <w:ind w:left="0"/>
              <w:jc w:val="center"/>
              <w:rPr>
                <w:rFonts w:ascii="Arial" w:hAnsi="Arial" w:cs="Arial"/>
              </w:rPr>
            </w:pPr>
            <w:r>
              <w:rPr>
                <w:rFonts w:ascii="Arial" w:hAnsi="Arial" w:cs="Arial"/>
              </w:rPr>
              <w:t>20</w:t>
            </w:r>
          </w:p>
        </w:tc>
        <w:tc>
          <w:tcPr>
            <w:tcW w:w="1428" w:type="dxa"/>
            <w:vAlign w:val="center"/>
          </w:tcPr>
          <w:p w14:paraId="7F92295E" w14:textId="77777777" w:rsidR="008002C5" w:rsidRDefault="00682916">
            <w:pPr>
              <w:pStyle w:val="ListParagraph"/>
              <w:ind w:left="0"/>
              <w:jc w:val="center"/>
              <w:rPr>
                <w:rFonts w:ascii="Arial" w:hAnsi="Arial" w:cs="Arial"/>
              </w:rPr>
            </w:pPr>
            <w:r>
              <w:rPr>
                <w:rFonts w:ascii="Arial" w:hAnsi="Arial" w:cs="Arial"/>
              </w:rPr>
              <w:t>1.68</w:t>
            </w:r>
          </w:p>
        </w:tc>
        <w:tc>
          <w:tcPr>
            <w:tcW w:w="1098" w:type="dxa"/>
            <w:vAlign w:val="center"/>
          </w:tcPr>
          <w:p w14:paraId="2549E9E5" w14:textId="77777777" w:rsidR="008002C5" w:rsidRDefault="00682916">
            <w:pPr>
              <w:pStyle w:val="ListParagraph"/>
              <w:ind w:left="0"/>
              <w:jc w:val="center"/>
              <w:rPr>
                <w:rFonts w:ascii="Arial" w:hAnsi="Arial" w:cs="Arial"/>
              </w:rPr>
            </w:pPr>
            <w:r>
              <w:rPr>
                <w:rFonts w:ascii="Arial" w:hAnsi="Arial" w:cs="Arial"/>
              </w:rPr>
              <w:t>16.18</w:t>
            </w:r>
          </w:p>
        </w:tc>
        <w:tc>
          <w:tcPr>
            <w:tcW w:w="2327" w:type="dxa"/>
            <w:vAlign w:val="center"/>
          </w:tcPr>
          <w:p w14:paraId="1F9EBBA7" w14:textId="77777777" w:rsidR="008002C5" w:rsidRDefault="00682916">
            <w:pPr>
              <w:pStyle w:val="ListParagraph"/>
              <w:ind w:left="0"/>
              <w:jc w:val="center"/>
              <w:rPr>
                <w:rFonts w:ascii="Arial" w:hAnsi="Arial" w:cs="Arial"/>
              </w:rPr>
            </w:pPr>
            <w:r>
              <w:rPr>
                <w:rFonts w:ascii="Arial" w:hAnsi="Arial" w:cs="Arial"/>
              </w:rPr>
              <w:t>88</w:t>
            </w:r>
          </w:p>
        </w:tc>
        <w:tc>
          <w:tcPr>
            <w:tcW w:w="2314" w:type="dxa"/>
            <w:vAlign w:val="center"/>
          </w:tcPr>
          <w:p w14:paraId="2791B7C2" w14:textId="77777777" w:rsidR="008002C5" w:rsidRDefault="00682916">
            <w:pPr>
              <w:pStyle w:val="ListParagraph"/>
              <w:ind w:left="0"/>
              <w:jc w:val="center"/>
              <w:rPr>
                <w:rFonts w:ascii="Arial" w:hAnsi="Arial" w:cs="Arial"/>
              </w:rPr>
            </w:pPr>
            <w:r>
              <w:rPr>
                <w:rFonts w:ascii="Arial" w:hAnsi="Arial" w:cs="Arial"/>
              </w:rPr>
              <w:t>Very Satisfactory</w:t>
            </w:r>
          </w:p>
        </w:tc>
      </w:tr>
    </w:tbl>
    <w:p w14:paraId="5C50549A" w14:textId="77777777" w:rsidR="008002C5" w:rsidRDefault="008002C5">
      <w:pPr>
        <w:ind w:right="-72" w:firstLineChars="300" w:firstLine="600"/>
        <w:jc w:val="both"/>
        <w:rPr>
          <w:rFonts w:ascii="Arial" w:eastAsia="Arial" w:hAnsi="Arial" w:cs="Arial"/>
          <w:bCs/>
        </w:rPr>
      </w:pPr>
    </w:p>
    <w:p w14:paraId="10CA88DE" w14:textId="77777777" w:rsidR="008002C5" w:rsidRDefault="008002C5">
      <w:pPr>
        <w:jc w:val="both"/>
        <w:rPr>
          <w:rFonts w:ascii="Arial" w:eastAsia="SimSun" w:hAnsi="Arial"/>
          <w:b/>
          <w:bCs/>
          <w:lang w:eastAsia="zh-CN"/>
        </w:rPr>
      </w:pPr>
    </w:p>
    <w:p w14:paraId="44F155DC" w14:textId="77777777" w:rsidR="008002C5" w:rsidRDefault="00682916">
      <w:pPr>
        <w:jc w:val="both"/>
        <w:rPr>
          <w:rFonts w:ascii="Arial" w:eastAsia="SimSun" w:hAnsi="Arial"/>
          <w:b/>
          <w:bCs/>
          <w:lang w:eastAsia="zh-CN"/>
        </w:rPr>
      </w:pPr>
      <w:r>
        <w:rPr>
          <w:rFonts w:ascii="Arial" w:eastAsia="SimSun" w:hAnsi="Arial"/>
          <w:b/>
          <w:bCs/>
          <w:lang w:eastAsia="zh-CN"/>
        </w:rPr>
        <w:t>4.3 Difference between Pre-test and Post-test</w:t>
      </w:r>
    </w:p>
    <w:p w14:paraId="7977AF03" w14:textId="77777777" w:rsidR="008002C5" w:rsidRDefault="008002C5">
      <w:pPr>
        <w:jc w:val="center"/>
        <w:rPr>
          <w:rFonts w:ascii="Arial" w:eastAsia="SimSun" w:hAnsi="Arial"/>
          <w:b/>
          <w:bCs/>
          <w:lang w:eastAsia="zh-CN"/>
        </w:rPr>
      </w:pPr>
    </w:p>
    <w:p w14:paraId="7F81FAF9" w14:textId="79FD1A61" w:rsidR="008002C5" w:rsidRDefault="00682916">
      <w:pPr>
        <w:jc w:val="both"/>
        <w:rPr>
          <w:rFonts w:ascii="Arial" w:eastAsia="DengXian" w:hAnsi="Arial"/>
          <w:lang w:eastAsia="en-US"/>
        </w:rPr>
      </w:pPr>
      <w:r>
        <w:rPr>
          <w:rFonts w:ascii="Arial" w:eastAsia="SimSun" w:hAnsi="Arial"/>
          <w:lang w:eastAsia="zh-CN"/>
        </w:rPr>
        <w:t xml:space="preserve">Table </w:t>
      </w:r>
      <w:r w:rsidR="00AB1716">
        <w:rPr>
          <w:rFonts w:ascii="Arial" w:eastAsia="SimSun" w:hAnsi="Arial"/>
          <w:lang w:eastAsia="zh-CN"/>
        </w:rPr>
        <w:t>3</w:t>
      </w:r>
      <w:r>
        <w:rPr>
          <w:rFonts w:ascii="Arial" w:eastAsia="SimSun" w:hAnsi="Arial"/>
          <w:lang w:eastAsia="zh-CN"/>
        </w:rPr>
        <w:t xml:space="preserve"> shows a statistically significant difference between the pre-and post-test scores of the experimental group. The findings suggest that the intervention, which involved digital story mapping, improved the group's historical retention in </w:t>
      </w:r>
      <w:proofErr w:type="spellStart"/>
      <w:r>
        <w:rPr>
          <w:rFonts w:ascii="Arial" w:eastAsia="SimSun" w:hAnsi="Arial"/>
          <w:lang w:eastAsia="zh-CN"/>
        </w:rPr>
        <w:t>Araling</w:t>
      </w:r>
      <w:proofErr w:type="spellEnd"/>
      <w:r>
        <w:rPr>
          <w:rFonts w:ascii="Arial" w:eastAsia="SimSun" w:hAnsi="Arial"/>
          <w:lang w:eastAsia="zh-CN"/>
        </w:rPr>
        <w:t xml:space="preserve"> </w:t>
      </w:r>
      <w:proofErr w:type="spellStart"/>
      <w:r>
        <w:rPr>
          <w:rFonts w:ascii="Arial" w:eastAsia="SimSun" w:hAnsi="Arial"/>
          <w:lang w:eastAsia="zh-CN"/>
        </w:rPr>
        <w:t>Panlipunan</w:t>
      </w:r>
      <w:proofErr w:type="spellEnd"/>
      <w:r>
        <w:rPr>
          <w:rFonts w:ascii="Arial" w:eastAsia="SimSun" w:hAnsi="Arial"/>
          <w:lang w:eastAsia="zh-CN"/>
        </w:rPr>
        <w:t>.</w:t>
      </w:r>
      <w:bookmarkStart w:id="1" w:name="_awgo808q6br3" w:colFirst="0" w:colLast="0"/>
      <w:bookmarkEnd w:id="1"/>
      <w:r>
        <w:rPr>
          <w:rFonts w:ascii="Arial" w:eastAsia="SimSun" w:hAnsi="Arial"/>
          <w:lang w:eastAsia="zh-CN"/>
        </w:rPr>
        <w:t xml:space="preserve"> </w:t>
      </w:r>
      <w:r>
        <w:rPr>
          <w:rFonts w:ascii="Arial" w:eastAsia="DengXian" w:hAnsi="Arial"/>
          <w:lang w:eastAsia="en-US"/>
        </w:rPr>
        <w:t xml:space="preserve">The results in Table </w:t>
      </w:r>
      <w:r w:rsidR="00AB1716">
        <w:rPr>
          <w:rFonts w:ascii="Arial" w:eastAsia="DengXian" w:hAnsi="Arial"/>
          <w:lang w:eastAsia="en-US"/>
        </w:rPr>
        <w:t>3</w:t>
      </w:r>
      <w:r>
        <w:rPr>
          <w:rFonts w:ascii="Arial" w:eastAsia="DengXian" w:hAnsi="Arial"/>
          <w:lang w:eastAsia="en-US"/>
        </w:rPr>
        <w:t xml:space="preserve"> show a mean difference of 8.15 between the pre-test and post-test scores, with a t-value of 13.62 and a p-value of 0.00, indicating a highly significant improvement in learner performance after the intervention.</w:t>
      </w:r>
    </w:p>
    <w:p w14:paraId="38863072" w14:textId="77777777" w:rsidR="008002C5" w:rsidRDefault="008002C5">
      <w:pPr>
        <w:jc w:val="both"/>
        <w:rPr>
          <w:rFonts w:ascii="Arial" w:eastAsia="DengXian" w:hAnsi="Arial"/>
          <w:lang w:eastAsia="en-US"/>
        </w:rPr>
      </w:pPr>
    </w:p>
    <w:p w14:paraId="0EFD6759" w14:textId="77777777" w:rsidR="008002C5" w:rsidRDefault="00682916">
      <w:pPr>
        <w:jc w:val="both"/>
        <w:rPr>
          <w:rFonts w:ascii="Arial" w:eastAsia="DengXian" w:hAnsi="Arial"/>
          <w:lang w:eastAsia="en-US"/>
        </w:rPr>
      </w:pPr>
      <w:r>
        <w:rPr>
          <w:rFonts w:ascii="Arial" w:eastAsia="DengXian" w:hAnsi="Arial"/>
          <w:lang w:eastAsia="en-US"/>
        </w:rPr>
        <w:t>The significant dif</w:t>
      </w:r>
      <w:r>
        <w:rPr>
          <w:rFonts w:ascii="Arial" w:eastAsia="DengXian" w:hAnsi="Arial"/>
          <w:lang w:eastAsia="en-US"/>
        </w:rPr>
        <w:t xml:space="preserve">ference between the pre-test and post-test scores demonstrates that digital story mapping is an effective tool for enhancing learners' historical retention (Berendsen et al., 2018). After using digital story mapping as an intervention, the results aligned </w:t>
      </w:r>
      <w:r>
        <w:rPr>
          <w:rFonts w:ascii="Arial" w:eastAsia="DengXian" w:hAnsi="Arial"/>
          <w:lang w:eastAsia="en-US"/>
        </w:rPr>
        <w:t>with Kirkwood and Price (2018), highlighting that multimedia features in digital story mapping help boost memory, which is essential for long-term retention.</w:t>
      </w:r>
    </w:p>
    <w:p w14:paraId="2A728452" w14:textId="77777777" w:rsidR="008002C5" w:rsidRDefault="008002C5">
      <w:pPr>
        <w:jc w:val="both"/>
        <w:rPr>
          <w:rFonts w:ascii="Arial" w:eastAsia="DengXian" w:hAnsi="Arial"/>
          <w:lang w:eastAsia="en-US"/>
        </w:rPr>
      </w:pPr>
    </w:p>
    <w:p w14:paraId="064B001B" w14:textId="77777777" w:rsidR="008002C5" w:rsidRDefault="00682916">
      <w:pPr>
        <w:jc w:val="both"/>
        <w:rPr>
          <w:rFonts w:ascii="Arial" w:eastAsia="DengXian" w:hAnsi="Arial"/>
          <w:lang w:eastAsia="en-US"/>
        </w:rPr>
      </w:pPr>
      <w:r>
        <w:rPr>
          <w:rFonts w:ascii="Arial" w:eastAsia="DengXian" w:hAnsi="Arial"/>
          <w:lang w:eastAsia="en-US"/>
        </w:rPr>
        <w:t>Furthermore, the notable improvement in the learners’ post-test scores reflects the success of di</w:t>
      </w:r>
      <w:r>
        <w:rPr>
          <w:rFonts w:ascii="Arial" w:eastAsia="DengXian" w:hAnsi="Arial"/>
          <w:lang w:eastAsia="en-US"/>
        </w:rPr>
        <w:t xml:space="preserve">gital story mapping as an innovative instructional strategy because of using interactive </w:t>
      </w:r>
      <w:proofErr w:type="gramStart"/>
      <w:r>
        <w:rPr>
          <w:rFonts w:ascii="Arial" w:eastAsia="DengXian" w:hAnsi="Arial"/>
          <w:lang w:eastAsia="en-US"/>
        </w:rPr>
        <w:t xml:space="preserve">tools </w:t>
      </w:r>
      <w:r>
        <w:rPr>
          <w:rFonts w:ascii="Arial" w:eastAsia="Arial" w:hAnsi="Arial" w:cs="Arial"/>
          <w:bCs/>
        </w:rPr>
        <w:t xml:space="preserve"> (</w:t>
      </w:r>
      <w:proofErr w:type="gramEnd"/>
      <w:r>
        <w:rPr>
          <w:rFonts w:ascii="Arial" w:eastAsia="Arial" w:hAnsi="Arial" w:cs="Arial"/>
          <w:bCs/>
        </w:rPr>
        <w:t>Dickinson &amp; Telford 2020)</w:t>
      </w:r>
      <w:r>
        <w:rPr>
          <w:rFonts w:ascii="Arial" w:eastAsia="DengXian" w:hAnsi="Arial"/>
          <w:lang w:eastAsia="en-US"/>
        </w:rPr>
        <w:t xml:space="preserve">. This result is consistent with the findings of </w:t>
      </w:r>
      <w:proofErr w:type="spellStart"/>
      <w:r>
        <w:rPr>
          <w:rFonts w:ascii="Arial" w:eastAsia="DengXian" w:hAnsi="Arial"/>
          <w:lang w:eastAsia="en-US"/>
        </w:rPr>
        <w:t>Peñalba</w:t>
      </w:r>
      <w:proofErr w:type="spellEnd"/>
      <w:r>
        <w:rPr>
          <w:rFonts w:ascii="Arial" w:eastAsia="DengXian" w:hAnsi="Arial"/>
          <w:lang w:eastAsia="en-US"/>
        </w:rPr>
        <w:t>, E. H., Samaniego, C. R. C., &amp; Romero, S. M. A. (2020), who noted that digita</w:t>
      </w:r>
      <w:r>
        <w:rPr>
          <w:rFonts w:ascii="Arial" w:eastAsia="DengXian" w:hAnsi="Arial"/>
          <w:lang w:eastAsia="en-US"/>
        </w:rPr>
        <w:t xml:space="preserve">l story mapping enhances analytical thinking and promotes deeper retention of historical and cultural content in </w:t>
      </w:r>
      <w:proofErr w:type="spellStart"/>
      <w:r>
        <w:rPr>
          <w:rFonts w:ascii="Arial" w:eastAsia="DengXian" w:hAnsi="Arial"/>
          <w:lang w:eastAsia="en-US"/>
        </w:rPr>
        <w:t>Araling</w:t>
      </w:r>
      <w:proofErr w:type="spellEnd"/>
      <w:r>
        <w:rPr>
          <w:rFonts w:ascii="Arial" w:eastAsia="DengXian" w:hAnsi="Arial"/>
          <w:lang w:eastAsia="en-US"/>
        </w:rPr>
        <w:t xml:space="preserve"> </w:t>
      </w:r>
      <w:proofErr w:type="spellStart"/>
      <w:r>
        <w:rPr>
          <w:rFonts w:ascii="Arial" w:eastAsia="DengXian" w:hAnsi="Arial"/>
          <w:lang w:eastAsia="en-US"/>
        </w:rPr>
        <w:t>Panlipunan</w:t>
      </w:r>
      <w:proofErr w:type="spellEnd"/>
      <w:r>
        <w:rPr>
          <w:rFonts w:ascii="Arial" w:eastAsia="DengXian" w:hAnsi="Arial"/>
          <w:lang w:eastAsia="en-US"/>
        </w:rPr>
        <w:t>.</w:t>
      </w:r>
    </w:p>
    <w:p w14:paraId="064FB5C6" w14:textId="77777777" w:rsidR="008002C5" w:rsidRDefault="008002C5">
      <w:pPr>
        <w:jc w:val="both"/>
        <w:rPr>
          <w:rFonts w:ascii="Arial" w:eastAsia="DengXian" w:hAnsi="Arial"/>
          <w:lang w:eastAsia="en-US"/>
        </w:rPr>
      </w:pPr>
    </w:p>
    <w:p w14:paraId="3AFD159E" w14:textId="77777777" w:rsidR="008002C5" w:rsidRDefault="00682916">
      <w:pPr>
        <w:jc w:val="both"/>
        <w:rPr>
          <w:rFonts w:ascii="Arial" w:eastAsia="DengXian" w:hAnsi="Arial"/>
          <w:lang w:eastAsia="en-US"/>
        </w:rPr>
      </w:pPr>
      <w:r>
        <w:rPr>
          <w:rFonts w:ascii="Arial" w:eastAsia="DengXian" w:hAnsi="Arial"/>
          <w:lang w:eastAsia="en-US"/>
        </w:rPr>
        <w:t>Additionally, the current study aligns with the research of Amayrah and Al-Husaini (2021), who reported a significant increase in post-test scores after the use of digital story mapping. Their findings confirmed that digital story mapping methods significa</w:t>
      </w:r>
      <w:r>
        <w:rPr>
          <w:rFonts w:ascii="Arial" w:eastAsia="DengXian" w:hAnsi="Arial"/>
          <w:lang w:eastAsia="en-US"/>
        </w:rPr>
        <w:t xml:space="preserve">ntly enhance long-term academic </w:t>
      </w:r>
      <w:r>
        <w:rPr>
          <w:rFonts w:ascii="Arial" w:eastAsia="DengXian" w:hAnsi="Arial"/>
          <w:lang w:eastAsia="en-US"/>
        </w:rPr>
        <w:lastRenderedPageBreak/>
        <w:t>achievement. This supports the idea that digital story mapping, as an effective intervention, enhances learners' retention (Bautista, 2016).</w:t>
      </w:r>
    </w:p>
    <w:p w14:paraId="1A331A14" w14:textId="77777777" w:rsidR="008002C5" w:rsidRDefault="008002C5">
      <w:pPr>
        <w:jc w:val="both"/>
        <w:rPr>
          <w:rFonts w:ascii="Arial" w:eastAsia="DengXian" w:hAnsi="Arial"/>
          <w:lang w:eastAsia="en-US"/>
        </w:rPr>
      </w:pPr>
    </w:p>
    <w:p w14:paraId="357C3647" w14:textId="77777777" w:rsidR="008002C5" w:rsidRDefault="00682916">
      <w:pPr>
        <w:jc w:val="both"/>
        <w:rPr>
          <w:rFonts w:ascii="Arial" w:eastAsia="DengXian" w:hAnsi="Arial"/>
          <w:lang w:eastAsia="en-US"/>
        </w:rPr>
      </w:pPr>
      <w:r>
        <w:rPr>
          <w:rFonts w:ascii="Arial" w:eastAsia="DengXian" w:hAnsi="Arial"/>
          <w:lang w:eastAsia="en-US"/>
        </w:rPr>
        <w:t>Thus, the effectiveness of this strategy is rooted in Ausubel's Theory of Meaningf</w:t>
      </w:r>
      <w:r>
        <w:rPr>
          <w:rFonts w:ascii="Arial" w:eastAsia="DengXian" w:hAnsi="Arial"/>
          <w:lang w:eastAsia="en-US"/>
        </w:rPr>
        <w:t>ul Learning, which emphasizes that knowledge is retained best when new information is connected to what learners already know. This approach is reinforced by Shabani et al. (2015), who explained that meaningful integration of new concepts into existing cog</w:t>
      </w:r>
      <w:r>
        <w:rPr>
          <w:rFonts w:ascii="Arial" w:eastAsia="DengXian" w:hAnsi="Arial"/>
          <w:lang w:eastAsia="en-US"/>
        </w:rPr>
        <w:t>nitive structures leads to better retention and understanding. The improvement observed in this study—from pre-test to post-test scores—validates the potential of digital story mapping to foster meaningful learning and improve historical retention among Gr</w:t>
      </w:r>
      <w:r>
        <w:rPr>
          <w:rFonts w:ascii="Arial" w:eastAsia="DengXian" w:hAnsi="Arial"/>
          <w:lang w:eastAsia="en-US"/>
        </w:rPr>
        <w:t>ade 5 learners.</w:t>
      </w:r>
    </w:p>
    <w:p w14:paraId="793B006E" w14:textId="77777777" w:rsidR="008002C5" w:rsidRDefault="008002C5">
      <w:pPr>
        <w:jc w:val="both"/>
        <w:rPr>
          <w:rFonts w:ascii="Arial" w:eastAsia="DengXian" w:hAnsi="Arial"/>
          <w:lang w:eastAsia="en-US"/>
        </w:rPr>
      </w:pPr>
    </w:p>
    <w:p w14:paraId="678C7677" w14:textId="5137CA37" w:rsidR="008002C5" w:rsidRDefault="00682916">
      <w:pPr>
        <w:jc w:val="both"/>
        <w:rPr>
          <w:rFonts w:ascii="Arial" w:eastAsia="Arial" w:hAnsi="Arial" w:cs="Arial"/>
          <w:b/>
        </w:rPr>
      </w:pPr>
      <w:r>
        <w:rPr>
          <w:rFonts w:ascii="Arial" w:eastAsia="Arial" w:hAnsi="Arial" w:cs="Arial"/>
          <w:b/>
        </w:rPr>
        <w:t xml:space="preserve">Table </w:t>
      </w:r>
      <w:r w:rsidR="00AB1716">
        <w:rPr>
          <w:rFonts w:ascii="Arial" w:eastAsia="Arial" w:hAnsi="Arial" w:cs="Arial"/>
          <w:b/>
        </w:rPr>
        <w:t>3</w:t>
      </w:r>
      <w:r>
        <w:rPr>
          <w:rFonts w:ascii="Arial" w:eastAsia="Arial" w:hAnsi="Arial" w:cs="Arial"/>
          <w:b/>
        </w:rPr>
        <w:t xml:space="preserve">. Difference between pre-test and post-test of Experimental </w:t>
      </w:r>
    </w:p>
    <w:tbl>
      <w:tblPr>
        <w:tblW w:w="8618" w:type="dxa"/>
        <w:tblInd w:w="137" w:type="dxa"/>
        <w:tblLayout w:type="fixed"/>
        <w:tblLook w:val="04A0" w:firstRow="1" w:lastRow="0" w:firstColumn="1" w:lastColumn="0" w:noHBand="0" w:noVBand="1"/>
      </w:tblPr>
      <w:tblGrid>
        <w:gridCol w:w="1247"/>
        <w:gridCol w:w="785"/>
        <w:gridCol w:w="1161"/>
        <w:gridCol w:w="1010"/>
        <w:gridCol w:w="1010"/>
        <w:gridCol w:w="860"/>
        <w:gridCol w:w="759"/>
        <w:gridCol w:w="714"/>
        <w:gridCol w:w="1072"/>
      </w:tblGrid>
      <w:tr w:rsidR="008002C5" w14:paraId="257C7F84" w14:textId="77777777">
        <w:trPr>
          <w:trHeight w:val="393"/>
        </w:trPr>
        <w:tc>
          <w:tcPr>
            <w:tcW w:w="1247" w:type="dxa"/>
            <w:vMerge w:val="restart"/>
            <w:tcBorders>
              <w:top w:val="single" w:sz="4" w:space="0" w:color="auto"/>
              <w:left w:val="single" w:sz="4" w:space="0" w:color="auto"/>
              <w:bottom w:val="single" w:sz="4" w:space="0" w:color="auto"/>
              <w:right w:val="single" w:sz="4" w:space="0" w:color="auto"/>
            </w:tcBorders>
            <w:vAlign w:val="center"/>
          </w:tcPr>
          <w:p w14:paraId="12A9B2D6" w14:textId="77777777" w:rsidR="008002C5" w:rsidRDefault="00682916">
            <w:pPr>
              <w:jc w:val="center"/>
              <w:rPr>
                <w:rFonts w:ascii="Arial" w:eastAsia="Times New Roman" w:hAnsi="Arial" w:cs="Arial"/>
                <w:b/>
              </w:rPr>
            </w:pPr>
            <w:r>
              <w:rPr>
                <w:rFonts w:ascii="Arial" w:eastAsia="Times New Roman" w:hAnsi="Arial" w:cs="Arial"/>
                <w:b/>
              </w:rPr>
              <w:t>Variables</w:t>
            </w:r>
          </w:p>
        </w:tc>
        <w:tc>
          <w:tcPr>
            <w:tcW w:w="4826" w:type="dxa"/>
            <w:gridSpan w:val="5"/>
            <w:tcBorders>
              <w:top w:val="single" w:sz="4" w:space="0" w:color="auto"/>
              <w:left w:val="nil"/>
              <w:bottom w:val="single" w:sz="4" w:space="0" w:color="auto"/>
              <w:right w:val="single" w:sz="4" w:space="0" w:color="auto"/>
            </w:tcBorders>
            <w:vAlign w:val="center"/>
          </w:tcPr>
          <w:p w14:paraId="133E7C09"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Paired Differences</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5F2912E6"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t</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14:paraId="45C6F325"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df</w:t>
            </w:r>
          </w:p>
        </w:tc>
        <w:tc>
          <w:tcPr>
            <w:tcW w:w="1072" w:type="dxa"/>
            <w:vMerge w:val="restart"/>
            <w:tcBorders>
              <w:top w:val="single" w:sz="4" w:space="0" w:color="auto"/>
              <w:left w:val="single" w:sz="4" w:space="0" w:color="auto"/>
              <w:bottom w:val="single" w:sz="4" w:space="0" w:color="auto"/>
              <w:right w:val="single" w:sz="4" w:space="0" w:color="auto"/>
            </w:tcBorders>
            <w:vAlign w:val="center"/>
          </w:tcPr>
          <w:p w14:paraId="7C6ABA5D"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Sig. (2-tailed)</w:t>
            </w:r>
          </w:p>
        </w:tc>
      </w:tr>
      <w:tr w:rsidR="008002C5" w14:paraId="6667C552" w14:textId="77777777">
        <w:trPr>
          <w:trHeight w:val="1185"/>
        </w:trPr>
        <w:tc>
          <w:tcPr>
            <w:tcW w:w="1247" w:type="dxa"/>
            <w:vMerge/>
            <w:tcBorders>
              <w:top w:val="single" w:sz="4" w:space="0" w:color="auto"/>
              <w:left w:val="single" w:sz="4" w:space="0" w:color="auto"/>
              <w:bottom w:val="single" w:sz="4" w:space="0" w:color="auto"/>
              <w:right w:val="single" w:sz="4" w:space="0" w:color="auto"/>
            </w:tcBorders>
            <w:vAlign w:val="center"/>
          </w:tcPr>
          <w:p w14:paraId="3434BD00" w14:textId="77777777" w:rsidR="008002C5" w:rsidRDefault="008002C5">
            <w:pPr>
              <w:jc w:val="center"/>
              <w:rPr>
                <w:rFonts w:ascii="Arial" w:eastAsia="Times New Roman" w:hAnsi="Arial" w:cs="Arial"/>
                <w:b/>
              </w:rPr>
            </w:pPr>
          </w:p>
        </w:tc>
        <w:tc>
          <w:tcPr>
            <w:tcW w:w="785" w:type="dxa"/>
            <w:vMerge w:val="restart"/>
            <w:tcBorders>
              <w:top w:val="nil"/>
              <w:left w:val="single" w:sz="4" w:space="0" w:color="auto"/>
              <w:bottom w:val="single" w:sz="4" w:space="0" w:color="auto"/>
              <w:right w:val="single" w:sz="4" w:space="0" w:color="auto"/>
            </w:tcBorders>
            <w:vAlign w:val="center"/>
          </w:tcPr>
          <w:p w14:paraId="66437EDE"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Mean</w:t>
            </w:r>
          </w:p>
        </w:tc>
        <w:tc>
          <w:tcPr>
            <w:tcW w:w="1161" w:type="dxa"/>
            <w:vMerge w:val="restart"/>
            <w:tcBorders>
              <w:top w:val="nil"/>
              <w:left w:val="single" w:sz="4" w:space="0" w:color="auto"/>
              <w:bottom w:val="single" w:sz="4" w:space="0" w:color="auto"/>
              <w:right w:val="single" w:sz="4" w:space="0" w:color="auto"/>
            </w:tcBorders>
            <w:vAlign w:val="center"/>
          </w:tcPr>
          <w:p w14:paraId="4666EAA2"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Std. Deviation</w:t>
            </w:r>
          </w:p>
        </w:tc>
        <w:tc>
          <w:tcPr>
            <w:tcW w:w="1010" w:type="dxa"/>
            <w:vMerge w:val="restart"/>
            <w:tcBorders>
              <w:top w:val="nil"/>
              <w:left w:val="single" w:sz="4" w:space="0" w:color="auto"/>
              <w:bottom w:val="single" w:sz="4" w:space="0" w:color="auto"/>
              <w:right w:val="single" w:sz="4" w:space="0" w:color="auto"/>
            </w:tcBorders>
            <w:vAlign w:val="center"/>
          </w:tcPr>
          <w:p w14:paraId="75441679"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Std. Error Mean</w:t>
            </w:r>
          </w:p>
        </w:tc>
        <w:tc>
          <w:tcPr>
            <w:tcW w:w="1870" w:type="dxa"/>
            <w:gridSpan w:val="2"/>
            <w:tcBorders>
              <w:top w:val="single" w:sz="4" w:space="0" w:color="auto"/>
              <w:left w:val="nil"/>
              <w:bottom w:val="single" w:sz="4" w:space="0" w:color="auto"/>
              <w:right w:val="single" w:sz="4" w:space="0" w:color="auto"/>
            </w:tcBorders>
            <w:vAlign w:val="center"/>
          </w:tcPr>
          <w:p w14:paraId="501F270D"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95% Confidence Interval of the Difference</w:t>
            </w:r>
          </w:p>
        </w:tc>
        <w:tc>
          <w:tcPr>
            <w:tcW w:w="759" w:type="dxa"/>
            <w:vMerge/>
            <w:tcBorders>
              <w:top w:val="single" w:sz="4" w:space="0" w:color="auto"/>
              <w:left w:val="single" w:sz="4" w:space="0" w:color="auto"/>
              <w:bottom w:val="single" w:sz="4" w:space="0" w:color="auto"/>
              <w:right w:val="single" w:sz="4" w:space="0" w:color="auto"/>
            </w:tcBorders>
            <w:vAlign w:val="center"/>
          </w:tcPr>
          <w:p w14:paraId="562A0ABE" w14:textId="77777777" w:rsidR="008002C5" w:rsidRDefault="008002C5">
            <w:pPr>
              <w:jc w:val="center"/>
              <w:rPr>
                <w:rFonts w:ascii="Arial" w:eastAsia="Times New Roman" w:hAnsi="Arial" w:cs="Arial"/>
                <w:b/>
                <w:sz w:val="24"/>
                <w:szCs w:val="24"/>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25EAFFE1" w14:textId="77777777" w:rsidR="008002C5" w:rsidRDefault="008002C5">
            <w:pPr>
              <w:jc w:val="center"/>
              <w:rPr>
                <w:rFonts w:ascii="Arial" w:eastAsia="Times New Roman" w:hAnsi="Arial" w:cs="Arial"/>
                <w:b/>
                <w:sz w:val="24"/>
                <w:szCs w:val="24"/>
              </w:rPr>
            </w:pPr>
          </w:p>
        </w:tc>
        <w:tc>
          <w:tcPr>
            <w:tcW w:w="1072" w:type="dxa"/>
            <w:vMerge/>
            <w:tcBorders>
              <w:top w:val="single" w:sz="4" w:space="0" w:color="auto"/>
              <w:left w:val="single" w:sz="4" w:space="0" w:color="auto"/>
              <w:bottom w:val="single" w:sz="4" w:space="0" w:color="auto"/>
              <w:right w:val="single" w:sz="4" w:space="0" w:color="auto"/>
            </w:tcBorders>
            <w:vAlign w:val="center"/>
          </w:tcPr>
          <w:p w14:paraId="436720F2" w14:textId="77777777" w:rsidR="008002C5" w:rsidRDefault="008002C5">
            <w:pPr>
              <w:jc w:val="center"/>
              <w:rPr>
                <w:rFonts w:ascii="Arial" w:eastAsia="Times New Roman" w:hAnsi="Arial" w:cs="Arial"/>
                <w:b/>
                <w:sz w:val="24"/>
                <w:szCs w:val="24"/>
              </w:rPr>
            </w:pPr>
          </w:p>
        </w:tc>
      </w:tr>
      <w:tr w:rsidR="008002C5" w14:paraId="6F286F9D" w14:textId="77777777">
        <w:trPr>
          <w:trHeight w:val="602"/>
        </w:trPr>
        <w:tc>
          <w:tcPr>
            <w:tcW w:w="1247" w:type="dxa"/>
            <w:vMerge/>
            <w:tcBorders>
              <w:top w:val="single" w:sz="4" w:space="0" w:color="auto"/>
              <w:left w:val="single" w:sz="4" w:space="0" w:color="auto"/>
              <w:bottom w:val="single" w:sz="4" w:space="0" w:color="auto"/>
              <w:right w:val="single" w:sz="4" w:space="0" w:color="auto"/>
            </w:tcBorders>
            <w:vAlign w:val="center"/>
          </w:tcPr>
          <w:p w14:paraId="3609B9B9" w14:textId="77777777" w:rsidR="008002C5" w:rsidRDefault="008002C5">
            <w:pPr>
              <w:jc w:val="center"/>
              <w:rPr>
                <w:rFonts w:ascii="Arial" w:eastAsia="Times New Roman" w:hAnsi="Arial" w:cs="Arial"/>
                <w:b/>
              </w:rPr>
            </w:pPr>
          </w:p>
        </w:tc>
        <w:tc>
          <w:tcPr>
            <w:tcW w:w="785" w:type="dxa"/>
            <w:vMerge/>
            <w:tcBorders>
              <w:top w:val="nil"/>
              <w:left w:val="single" w:sz="4" w:space="0" w:color="auto"/>
              <w:bottom w:val="single" w:sz="4" w:space="0" w:color="auto"/>
              <w:right w:val="single" w:sz="4" w:space="0" w:color="auto"/>
            </w:tcBorders>
            <w:vAlign w:val="center"/>
          </w:tcPr>
          <w:p w14:paraId="2E26CD5E" w14:textId="77777777" w:rsidR="008002C5" w:rsidRDefault="008002C5">
            <w:pPr>
              <w:jc w:val="center"/>
              <w:rPr>
                <w:rFonts w:ascii="Arial" w:eastAsia="Times New Roman" w:hAnsi="Arial" w:cs="Arial"/>
                <w:b/>
                <w:sz w:val="24"/>
                <w:szCs w:val="24"/>
              </w:rPr>
            </w:pPr>
          </w:p>
        </w:tc>
        <w:tc>
          <w:tcPr>
            <w:tcW w:w="1161" w:type="dxa"/>
            <w:vMerge/>
            <w:tcBorders>
              <w:top w:val="nil"/>
              <w:left w:val="single" w:sz="4" w:space="0" w:color="auto"/>
              <w:bottom w:val="single" w:sz="4" w:space="0" w:color="auto"/>
              <w:right w:val="single" w:sz="4" w:space="0" w:color="auto"/>
            </w:tcBorders>
            <w:vAlign w:val="center"/>
          </w:tcPr>
          <w:p w14:paraId="21A15CDA" w14:textId="77777777" w:rsidR="008002C5" w:rsidRDefault="008002C5">
            <w:pPr>
              <w:jc w:val="center"/>
              <w:rPr>
                <w:rFonts w:ascii="Arial" w:eastAsia="Times New Roman" w:hAnsi="Arial" w:cs="Arial"/>
                <w:b/>
                <w:sz w:val="24"/>
                <w:szCs w:val="24"/>
              </w:rPr>
            </w:pPr>
          </w:p>
        </w:tc>
        <w:tc>
          <w:tcPr>
            <w:tcW w:w="1010" w:type="dxa"/>
            <w:vMerge/>
            <w:tcBorders>
              <w:top w:val="nil"/>
              <w:left w:val="single" w:sz="4" w:space="0" w:color="auto"/>
              <w:bottom w:val="single" w:sz="4" w:space="0" w:color="auto"/>
              <w:right w:val="single" w:sz="4" w:space="0" w:color="auto"/>
            </w:tcBorders>
            <w:vAlign w:val="center"/>
          </w:tcPr>
          <w:p w14:paraId="4673D888" w14:textId="77777777" w:rsidR="008002C5" w:rsidRDefault="008002C5">
            <w:pPr>
              <w:jc w:val="center"/>
              <w:rPr>
                <w:rFonts w:ascii="Arial" w:eastAsia="Times New Roman" w:hAnsi="Arial" w:cs="Arial"/>
                <w:b/>
                <w:sz w:val="24"/>
                <w:szCs w:val="24"/>
              </w:rPr>
            </w:pPr>
          </w:p>
        </w:tc>
        <w:tc>
          <w:tcPr>
            <w:tcW w:w="1010" w:type="dxa"/>
            <w:tcBorders>
              <w:top w:val="nil"/>
              <w:left w:val="nil"/>
              <w:bottom w:val="single" w:sz="4" w:space="0" w:color="auto"/>
              <w:right w:val="single" w:sz="4" w:space="0" w:color="auto"/>
            </w:tcBorders>
            <w:vAlign w:val="center"/>
          </w:tcPr>
          <w:p w14:paraId="6546C23B"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Lower</w:t>
            </w:r>
          </w:p>
        </w:tc>
        <w:tc>
          <w:tcPr>
            <w:tcW w:w="860" w:type="dxa"/>
            <w:tcBorders>
              <w:top w:val="nil"/>
              <w:left w:val="nil"/>
              <w:bottom w:val="single" w:sz="4" w:space="0" w:color="auto"/>
              <w:right w:val="single" w:sz="4" w:space="0" w:color="auto"/>
            </w:tcBorders>
            <w:vAlign w:val="center"/>
          </w:tcPr>
          <w:p w14:paraId="66962FB1" w14:textId="77777777" w:rsidR="008002C5" w:rsidRDefault="00682916">
            <w:pPr>
              <w:jc w:val="center"/>
              <w:rPr>
                <w:rFonts w:ascii="Arial" w:eastAsia="Times New Roman" w:hAnsi="Arial" w:cs="Arial"/>
                <w:b/>
                <w:sz w:val="24"/>
                <w:szCs w:val="24"/>
              </w:rPr>
            </w:pPr>
            <w:r>
              <w:rPr>
                <w:rFonts w:ascii="Arial" w:eastAsia="Times New Roman" w:hAnsi="Arial" w:cs="Arial"/>
                <w:b/>
                <w:sz w:val="24"/>
                <w:szCs w:val="24"/>
              </w:rPr>
              <w:t>Upper</w:t>
            </w:r>
          </w:p>
        </w:tc>
        <w:tc>
          <w:tcPr>
            <w:tcW w:w="759" w:type="dxa"/>
            <w:vMerge/>
            <w:tcBorders>
              <w:top w:val="single" w:sz="4" w:space="0" w:color="auto"/>
              <w:left w:val="single" w:sz="4" w:space="0" w:color="auto"/>
              <w:bottom w:val="single" w:sz="4" w:space="0" w:color="auto"/>
              <w:right w:val="single" w:sz="4" w:space="0" w:color="auto"/>
            </w:tcBorders>
            <w:vAlign w:val="center"/>
          </w:tcPr>
          <w:p w14:paraId="2AB08679" w14:textId="77777777" w:rsidR="008002C5" w:rsidRDefault="008002C5">
            <w:pPr>
              <w:jc w:val="center"/>
              <w:rPr>
                <w:rFonts w:ascii="Arial" w:eastAsia="Times New Roman" w:hAnsi="Arial" w:cs="Arial"/>
                <w:b/>
                <w:sz w:val="24"/>
                <w:szCs w:val="24"/>
              </w:rPr>
            </w:pPr>
          </w:p>
        </w:tc>
        <w:tc>
          <w:tcPr>
            <w:tcW w:w="714" w:type="dxa"/>
            <w:vMerge/>
            <w:tcBorders>
              <w:top w:val="single" w:sz="4" w:space="0" w:color="auto"/>
              <w:left w:val="single" w:sz="4" w:space="0" w:color="auto"/>
              <w:bottom w:val="single" w:sz="4" w:space="0" w:color="auto"/>
              <w:right w:val="single" w:sz="4" w:space="0" w:color="auto"/>
            </w:tcBorders>
            <w:vAlign w:val="center"/>
          </w:tcPr>
          <w:p w14:paraId="51239C62" w14:textId="77777777" w:rsidR="008002C5" w:rsidRDefault="008002C5">
            <w:pPr>
              <w:jc w:val="center"/>
              <w:rPr>
                <w:rFonts w:ascii="Arial" w:eastAsia="Times New Roman" w:hAnsi="Arial" w:cs="Arial"/>
                <w:b/>
                <w:sz w:val="24"/>
                <w:szCs w:val="24"/>
              </w:rPr>
            </w:pPr>
          </w:p>
        </w:tc>
        <w:tc>
          <w:tcPr>
            <w:tcW w:w="1072" w:type="dxa"/>
            <w:vMerge/>
            <w:tcBorders>
              <w:top w:val="single" w:sz="4" w:space="0" w:color="auto"/>
              <w:left w:val="single" w:sz="4" w:space="0" w:color="auto"/>
              <w:bottom w:val="single" w:sz="4" w:space="0" w:color="auto"/>
              <w:right w:val="single" w:sz="4" w:space="0" w:color="auto"/>
            </w:tcBorders>
            <w:vAlign w:val="center"/>
          </w:tcPr>
          <w:p w14:paraId="5E333FEE" w14:textId="77777777" w:rsidR="008002C5" w:rsidRDefault="008002C5">
            <w:pPr>
              <w:jc w:val="center"/>
              <w:rPr>
                <w:rFonts w:ascii="Arial" w:eastAsia="Times New Roman" w:hAnsi="Arial" w:cs="Arial"/>
                <w:b/>
                <w:sz w:val="24"/>
                <w:szCs w:val="24"/>
              </w:rPr>
            </w:pPr>
          </w:p>
        </w:tc>
      </w:tr>
      <w:tr w:rsidR="008002C5" w14:paraId="11ABEAE6" w14:textId="77777777">
        <w:trPr>
          <w:trHeight w:val="622"/>
        </w:trPr>
        <w:tc>
          <w:tcPr>
            <w:tcW w:w="1247" w:type="dxa"/>
            <w:tcBorders>
              <w:top w:val="nil"/>
              <w:left w:val="single" w:sz="4" w:space="0" w:color="auto"/>
              <w:bottom w:val="single" w:sz="4" w:space="0" w:color="auto"/>
              <w:right w:val="single" w:sz="4" w:space="0" w:color="auto"/>
            </w:tcBorders>
          </w:tcPr>
          <w:p w14:paraId="7D4ED849" w14:textId="77777777" w:rsidR="008002C5" w:rsidRDefault="00682916">
            <w:pPr>
              <w:jc w:val="center"/>
              <w:rPr>
                <w:rFonts w:ascii="Arial" w:eastAsia="Times New Roman" w:hAnsi="Arial" w:cs="Arial"/>
              </w:rPr>
            </w:pPr>
            <w:r>
              <w:rPr>
                <w:rFonts w:ascii="Arial" w:eastAsia="Times New Roman" w:hAnsi="Arial" w:cs="Arial"/>
              </w:rPr>
              <w:t xml:space="preserve">Post-Test - </w:t>
            </w:r>
            <w:r>
              <w:rPr>
                <w:rFonts w:ascii="Arial" w:eastAsia="Times New Roman" w:hAnsi="Arial" w:cs="Arial"/>
              </w:rPr>
              <w:t>Pre-Test</w:t>
            </w:r>
          </w:p>
        </w:tc>
        <w:tc>
          <w:tcPr>
            <w:tcW w:w="785" w:type="dxa"/>
            <w:tcBorders>
              <w:top w:val="nil"/>
              <w:left w:val="nil"/>
              <w:bottom w:val="single" w:sz="4" w:space="0" w:color="auto"/>
              <w:right w:val="single" w:sz="4" w:space="0" w:color="auto"/>
            </w:tcBorders>
            <w:noWrap/>
            <w:vAlign w:val="center"/>
          </w:tcPr>
          <w:p w14:paraId="54CC6B45"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8.15</w:t>
            </w:r>
          </w:p>
        </w:tc>
        <w:tc>
          <w:tcPr>
            <w:tcW w:w="1161" w:type="dxa"/>
            <w:tcBorders>
              <w:top w:val="nil"/>
              <w:left w:val="nil"/>
              <w:bottom w:val="single" w:sz="4" w:space="0" w:color="auto"/>
              <w:right w:val="single" w:sz="4" w:space="0" w:color="auto"/>
            </w:tcBorders>
            <w:noWrap/>
            <w:vAlign w:val="center"/>
          </w:tcPr>
          <w:p w14:paraId="413C0E8F"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3.11</w:t>
            </w:r>
          </w:p>
        </w:tc>
        <w:tc>
          <w:tcPr>
            <w:tcW w:w="1010" w:type="dxa"/>
            <w:tcBorders>
              <w:top w:val="nil"/>
              <w:left w:val="nil"/>
              <w:bottom w:val="single" w:sz="4" w:space="0" w:color="auto"/>
              <w:right w:val="single" w:sz="4" w:space="0" w:color="auto"/>
            </w:tcBorders>
            <w:noWrap/>
            <w:vAlign w:val="center"/>
          </w:tcPr>
          <w:p w14:paraId="38074B48"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0.60</w:t>
            </w:r>
          </w:p>
        </w:tc>
        <w:tc>
          <w:tcPr>
            <w:tcW w:w="1010" w:type="dxa"/>
            <w:tcBorders>
              <w:top w:val="nil"/>
              <w:left w:val="nil"/>
              <w:bottom w:val="single" w:sz="4" w:space="0" w:color="auto"/>
              <w:right w:val="single" w:sz="4" w:space="0" w:color="auto"/>
            </w:tcBorders>
            <w:noWrap/>
            <w:vAlign w:val="center"/>
          </w:tcPr>
          <w:p w14:paraId="0ADFE000"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6.92</w:t>
            </w:r>
          </w:p>
        </w:tc>
        <w:tc>
          <w:tcPr>
            <w:tcW w:w="860" w:type="dxa"/>
            <w:tcBorders>
              <w:top w:val="nil"/>
              <w:left w:val="nil"/>
              <w:bottom w:val="single" w:sz="4" w:space="0" w:color="auto"/>
              <w:right w:val="single" w:sz="4" w:space="0" w:color="auto"/>
            </w:tcBorders>
            <w:noWrap/>
            <w:vAlign w:val="center"/>
          </w:tcPr>
          <w:p w14:paraId="49A1277B"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9.38</w:t>
            </w:r>
          </w:p>
        </w:tc>
        <w:tc>
          <w:tcPr>
            <w:tcW w:w="759" w:type="dxa"/>
            <w:tcBorders>
              <w:top w:val="nil"/>
              <w:left w:val="nil"/>
              <w:bottom w:val="single" w:sz="4" w:space="0" w:color="auto"/>
              <w:right w:val="single" w:sz="4" w:space="0" w:color="auto"/>
            </w:tcBorders>
            <w:noWrap/>
            <w:vAlign w:val="center"/>
          </w:tcPr>
          <w:p w14:paraId="46747E76" w14:textId="77777777" w:rsidR="008002C5" w:rsidRDefault="00682916">
            <w:pPr>
              <w:jc w:val="center"/>
              <w:rPr>
                <w:rFonts w:ascii="Arial" w:eastAsia="Times New Roman" w:hAnsi="Arial" w:cs="Arial"/>
                <w:sz w:val="21"/>
                <w:szCs w:val="21"/>
              </w:rPr>
            </w:pPr>
            <w:r>
              <w:rPr>
                <w:rFonts w:ascii="Arial" w:eastAsia="Times New Roman" w:hAnsi="Arial" w:cs="Arial"/>
                <w:sz w:val="21"/>
                <w:szCs w:val="21"/>
              </w:rPr>
              <w:t>13.62</w:t>
            </w:r>
          </w:p>
        </w:tc>
        <w:tc>
          <w:tcPr>
            <w:tcW w:w="714" w:type="dxa"/>
            <w:tcBorders>
              <w:top w:val="nil"/>
              <w:left w:val="nil"/>
              <w:bottom w:val="single" w:sz="4" w:space="0" w:color="auto"/>
              <w:right w:val="single" w:sz="4" w:space="0" w:color="auto"/>
            </w:tcBorders>
            <w:noWrap/>
            <w:vAlign w:val="center"/>
          </w:tcPr>
          <w:p w14:paraId="7E245A77"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26</w:t>
            </w:r>
          </w:p>
        </w:tc>
        <w:tc>
          <w:tcPr>
            <w:tcW w:w="1072" w:type="dxa"/>
            <w:tcBorders>
              <w:top w:val="nil"/>
              <w:left w:val="nil"/>
              <w:bottom w:val="single" w:sz="4" w:space="0" w:color="auto"/>
              <w:right w:val="single" w:sz="4" w:space="0" w:color="auto"/>
            </w:tcBorders>
            <w:noWrap/>
            <w:vAlign w:val="center"/>
          </w:tcPr>
          <w:p w14:paraId="53AF931F" w14:textId="77777777" w:rsidR="008002C5" w:rsidRDefault="00682916">
            <w:pPr>
              <w:jc w:val="center"/>
              <w:rPr>
                <w:rFonts w:ascii="Arial" w:eastAsia="Times New Roman" w:hAnsi="Arial" w:cs="Arial"/>
                <w:sz w:val="24"/>
                <w:szCs w:val="24"/>
              </w:rPr>
            </w:pPr>
            <w:r>
              <w:rPr>
                <w:rFonts w:ascii="Arial" w:eastAsia="Times New Roman" w:hAnsi="Arial" w:cs="Arial"/>
                <w:sz w:val="24"/>
                <w:szCs w:val="24"/>
              </w:rPr>
              <w:t>0.00</w:t>
            </w:r>
          </w:p>
        </w:tc>
      </w:tr>
    </w:tbl>
    <w:p w14:paraId="0B5F3CD8" w14:textId="77777777" w:rsidR="008002C5" w:rsidRDefault="008002C5">
      <w:pPr>
        <w:ind w:firstLine="720"/>
        <w:jc w:val="both"/>
        <w:rPr>
          <w:rFonts w:ascii="Arial" w:eastAsia="DengXian" w:hAnsi="Arial"/>
          <w:lang w:eastAsia="en-US"/>
        </w:rPr>
      </w:pPr>
    </w:p>
    <w:p w14:paraId="5FADE24A" w14:textId="77777777" w:rsidR="008002C5" w:rsidRDefault="00682916">
      <w:pPr>
        <w:jc w:val="both"/>
        <w:rPr>
          <w:rFonts w:ascii="Arial" w:eastAsia="DengXian" w:hAnsi="Arial"/>
          <w:b/>
          <w:bCs/>
          <w:lang w:eastAsia="en-US"/>
        </w:rPr>
      </w:pPr>
      <w:r>
        <w:rPr>
          <w:rFonts w:ascii="Arial" w:eastAsia="DengXian" w:hAnsi="Arial"/>
          <w:lang w:eastAsia="en-US"/>
        </w:rPr>
        <w:t xml:space="preserve"> </w:t>
      </w:r>
    </w:p>
    <w:p w14:paraId="2CCF1716" w14:textId="77777777" w:rsidR="008002C5" w:rsidRDefault="00682916">
      <w:pPr>
        <w:jc w:val="both"/>
        <w:rPr>
          <w:rFonts w:ascii="Arial" w:eastAsia="DengXian" w:hAnsi="Arial"/>
          <w:b/>
          <w:bCs/>
          <w:lang w:eastAsia="en-US"/>
        </w:rPr>
      </w:pPr>
      <w:r>
        <w:rPr>
          <w:rFonts w:ascii="Arial" w:eastAsia="DengXian" w:hAnsi="Arial"/>
          <w:b/>
          <w:bCs/>
          <w:lang w:eastAsia="en-US"/>
        </w:rPr>
        <w:t>4.4 Effect of the Intervention</w:t>
      </w:r>
    </w:p>
    <w:p w14:paraId="1FB5778B" w14:textId="77777777" w:rsidR="008002C5" w:rsidRDefault="008002C5">
      <w:pPr>
        <w:jc w:val="center"/>
        <w:rPr>
          <w:rFonts w:ascii="Arial" w:eastAsia="DengXian" w:hAnsi="Arial"/>
          <w:b/>
          <w:bCs/>
          <w:lang w:eastAsia="en-US"/>
        </w:rPr>
      </w:pPr>
    </w:p>
    <w:p w14:paraId="0FB7CD17" w14:textId="1FBA8EB6" w:rsidR="008002C5" w:rsidRDefault="00682916">
      <w:pPr>
        <w:jc w:val="both"/>
        <w:rPr>
          <w:rFonts w:ascii="Arial" w:hAnsi="Arial"/>
        </w:rPr>
      </w:pPr>
      <w:r>
        <w:rPr>
          <w:rFonts w:ascii="Arial" w:hAnsi="Arial"/>
        </w:rPr>
        <w:t xml:space="preserve">Table </w:t>
      </w:r>
      <w:r w:rsidR="00AB1716">
        <w:rPr>
          <w:rFonts w:ascii="Arial" w:hAnsi="Arial"/>
        </w:rPr>
        <w:t>4</w:t>
      </w:r>
      <w:r>
        <w:rPr>
          <w:rFonts w:ascii="Arial" w:hAnsi="Arial"/>
        </w:rPr>
        <w:t xml:space="preserve"> implies the effectiveness of the intervention on learners' retention of the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subject. As shown the observed effect size of the intervention, as measured by Cohen's d, demonstrates a very large and significant impact on students' learning outcomes, specifically in improving their retention and understanding of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xml:space="preserve"> co</w:t>
      </w:r>
      <w:r>
        <w:rPr>
          <w:rFonts w:ascii="Arial" w:hAnsi="Arial"/>
        </w:rPr>
        <w:t>ntent. This indicates that the digital story mapping strategy substantially enhanced the student's ability to internalize and recall historical concepts, moving beyond surface-level memorization to deeper comprehension.</w:t>
      </w:r>
    </w:p>
    <w:p w14:paraId="1943AAAC" w14:textId="77777777" w:rsidR="008002C5" w:rsidRDefault="008002C5">
      <w:pPr>
        <w:jc w:val="both"/>
        <w:rPr>
          <w:rFonts w:ascii="Arial" w:hAnsi="Arial"/>
        </w:rPr>
      </w:pPr>
    </w:p>
    <w:p w14:paraId="53F74E9E" w14:textId="77777777" w:rsidR="008002C5" w:rsidRDefault="00682916">
      <w:pPr>
        <w:jc w:val="both"/>
        <w:rPr>
          <w:rFonts w:ascii="Arial" w:hAnsi="Arial"/>
        </w:rPr>
      </w:pPr>
      <w:r>
        <w:rPr>
          <w:rFonts w:ascii="Arial" w:hAnsi="Arial"/>
        </w:rPr>
        <w:t>This outcome aligns strongly with A</w:t>
      </w:r>
      <w:r>
        <w:rPr>
          <w:rFonts w:ascii="Arial" w:hAnsi="Arial"/>
        </w:rPr>
        <w:t>usubel’s Theory of Meaningful Learning, which posits that retention is maximized when new information is connected to relevant existing knowledge structures, fostering logical integration rather than rote recall (Shabani et al., 2015). Furthermore, this pr</w:t>
      </w:r>
      <w:r>
        <w:rPr>
          <w:rFonts w:ascii="Arial" w:hAnsi="Arial"/>
        </w:rPr>
        <w:t xml:space="preserve">onounced effect is consistent with the findings of </w:t>
      </w:r>
      <w:proofErr w:type="spellStart"/>
      <w:r>
        <w:rPr>
          <w:rFonts w:ascii="Arial" w:hAnsi="Arial"/>
        </w:rPr>
        <w:t>Bangun</w:t>
      </w:r>
      <w:proofErr w:type="spellEnd"/>
      <w:r>
        <w:rPr>
          <w:rFonts w:ascii="Arial" w:hAnsi="Arial"/>
        </w:rPr>
        <w:t>, I., Mannion, P., &amp; Li, Z. (2019), who emphasized that the use of technology to explore historical events and cultural landmarks fosters greater student engagement and retention. Their research supp</w:t>
      </w:r>
      <w:r>
        <w:rPr>
          <w:rFonts w:ascii="Arial" w:hAnsi="Arial"/>
        </w:rPr>
        <w:t>orts the notion that digital tools create immersive learning experiences that help learners make meaningful connections with content, thereby solidifying knowledge in their memory. From Ausubel’s perspective, such digital experiences function as advance or</w:t>
      </w:r>
      <w:r>
        <w:rPr>
          <w:rFonts w:ascii="Arial" w:hAnsi="Arial"/>
        </w:rPr>
        <w:t>ganizers, activating prior knowledge and setting a structured cognitive framework for the assimilation of new historical concepts (</w:t>
      </w:r>
      <w:proofErr w:type="spellStart"/>
      <w:r>
        <w:rPr>
          <w:rFonts w:ascii="Arial" w:hAnsi="Arial"/>
        </w:rPr>
        <w:t>Elfeky</w:t>
      </w:r>
      <w:proofErr w:type="spellEnd"/>
      <w:r>
        <w:rPr>
          <w:rFonts w:ascii="Arial" w:hAnsi="Arial"/>
        </w:rPr>
        <w:t>, 2024).</w:t>
      </w:r>
    </w:p>
    <w:p w14:paraId="518FDDD6" w14:textId="77777777" w:rsidR="008002C5" w:rsidRDefault="008002C5">
      <w:pPr>
        <w:jc w:val="both"/>
        <w:rPr>
          <w:rFonts w:ascii="Arial" w:hAnsi="Arial"/>
        </w:rPr>
      </w:pPr>
    </w:p>
    <w:p w14:paraId="173E3DCD" w14:textId="77777777" w:rsidR="008002C5" w:rsidRDefault="00682916">
      <w:pPr>
        <w:jc w:val="both"/>
        <w:rPr>
          <w:rFonts w:ascii="Arial" w:hAnsi="Arial"/>
        </w:rPr>
      </w:pPr>
      <w:r>
        <w:rPr>
          <w:rFonts w:ascii="Arial" w:hAnsi="Arial"/>
        </w:rPr>
        <w:t xml:space="preserve">Moreover, </w:t>
      </w:r>
      <w:bookmarkStart w:id="2" w:name="_Hlk206430108"/>
      <w:r>
        <w:rPr>
          <w:rFonts w:ascii="Arial" w:hAnsi="Arial"/>
        </w:rPr>
        <w:t>Fitzpatrick</w:t>
      </w:r>
      <w:bookmarkEnd w:id="2"/>
      <w:r>
        <w:rPr>
          <w:rFonts w:ascii="Arial" w:hAnsi="Arial"/>
        </w:rPr>
        <w:t xml:space="preserve"> (2016) argued that interventions focusing on applying knowledge through problem-solving</w:t>
      </w:r>
      <w:r>
        <w:rPr>
          <w:rFonts w:ascii="Arial" w:hAnsi="Arial"/>
        </w:rPr>
        <w:t xml:space="preserve"> and discussions yield better retention outcomes than traditional lecture methods. The digital story mapping approach aligns with this perspective, as it encourages students to engage with historical narratives through active spatial and visual interaction</w:t>
      </w:r>
      <w:r>
        <w:rPr>
          <w:rFonts w:ascii="Arial" w:hAnsi="Arial"/>
        </w:rPr>
        <w:t>s, fostering critical thinking and application skills essential for long-term learning. This active engagement aligns with the presentation phase in Ausubel's theory, where structured and meaningful interaction with the material fosters deep cognitive proc</w:t>
      </w:r>
      <w:r>
        <w:rPr>
          <w:rFonts w:ascii="Arial" w:hAnsi="Arial"/>
        </w:rPr>
        <w:t>essing and conceptual organization (Moreno &amp; Mayer, 2018; Roediger &amp; Butler, 2017).</w:t>
      </w:r>
    </w:p>
    <w:p w14:paraId="49D599E5" w14:textId="77777777" w:rsidR="008002C5" w:rsidRDefault="008002C5">
      <w:pPr>
        <w:jc w:val="both"/>
        <w:rPr>
          <w:rFonts w:ascii="Arial" w:hAnsi="Arial"/>
        </w:rPr>
      </w:pPr>
    </w:p>
    <w:p w14:paraId="227DB76A" w14:textId="77777777" w:rsidR="008002C5" w:rsidRDefault="00682916">
      <w:pPr>
        <w:jc w:val="both"/>
        <w:rPr>
          <w:rFonts w:ascii="Arial" w:hAnsi="Arial"/>
        </w:rPr>
      </w:pPr>
      <w:r>
        <w:rPr>
          <w:rFonts w:ascii="Arial" w:hAnsi="Arial"/>
        </w:rPr>
        <w:lastRenderedPageBreak/>
        <w:t>In addition, further support comes from Kirkwood and Price (2018), who highlighted that multimedia instructional methods cater to diverse learning styles and cognitive pro</w:t>
      </w:r>
      <w:r>
        <w:rPr>
          <w:rFonts w:ascii="Arial" w:hAnsi="Arial"/>
        </w:rPr>
        <w:t xml:space="preserve">cesses. By integrating text, images, and graphics, it enhances the likelihood of </w:t>
      </w:r>
      <w:proofErr w:type="spellStart"/>
      <w:proofErr w:type="gramStart"/>
      <w:r>
        <w:rPr>
          <w:rFonts w:ascii="Arial" w:hAnsi="Arial"/>
        </w:rPr>
        <w:t>retention.The</w:t>
      </w:r>
      <w:proofErr w:type="spellEnd"/>
      <w:proofErr w:type="gramEnd"/>
      <w:r>
        <w:rPr>
          <w:rFonts w:ascii="Arial" w:hAnsi="Arial"/>
        </w:rPr>
        <w:t xml:space="preserve"> confidence interval of the effect size reinforces the reliability of these findings, suggesting that the positive impact of the intervention is not only statisti</w:t>
      </w:r>
      <w:r>
        <w:rPr>
          <w:rFonts w:ascii="Arial" w:hAnsi="Arial"/>
        </w:rPr>
        <w:t>cally significant but also practically meaningful and replicable across similar educational settings. This reinforces Ausubel’s assertion that meaningful learning leads to long-term retention and the ability to transfer knowledge to real-life situations (W</w:t>
      </w:r>
      <w:r>
        <w:rPr>
          <w:rFonts w:ascii="Arial" w:hAnsi="Arial"/>
        </w:rPr>
        <w:t>iggins, G., &amp; McTighe, J., 2017).</w:t>
      </w:r>
    </w:p>
    <w:p w14:paraId="4BF23373" w14:textId="77777777" w:rsidR="008002C5" w:rsidRDefault="008002C5">
      <w:pPr>
        <w:jc w:val="both"/>
        <w:rPr>
          <w:rFonts w:ascii="Arial" w:hAnsi="Arial"/>
        </w:rPr>
      </w:pPr>
    </w:p>
    <w:p w14:paraId="25ACA9BB" w14:textId="77777777" w:rsidR="008002C5" w:rsidRDefault="00682916">
      <w:pPr>
        <w:jc w:val="both"/>
        <w:rPr>
          <w:rFonts w:ascii="Arial" w:hAnsi="Arial"/>
        </w:rPr>
      </w:pPr>
      <w:r>
        <w:rPr>
          <w:rFonts w:ascii="Arial" w:hAnsi="Arial"/>
        </w:rPr>
        <w:t xml:space="preserve">In light of these findings, digital story mapping can effectively address the challenges of student disengagement and poor retention commonly observed in </w:t>
      </w:r>
      <w:proofErr w:type="spellStart"/>
      <w:r>
        <w:rPr>
          <w:rFonts w:ascii="Arial" w:hAnsi="Arial"/>
        </w:rPr>
        <w:t>Araling</w:t>
      </w:r>
      <w:proofErr w:type="spellEnd"/>
      <w:r>
        <w:rPr>
          <w:rFonts w:ascii="Arial" w:hAnsi="Arial"/>
        </w:rPr>
        <w:t xml:space="preserve"> </w:t>
      </w:r>
      <w:proofErr w:type="spellStart"/>
      <w:r>
        <w:rPr>
          <w:rFonts w:ascii="Arial" w:hAnsi="Arial"/>
        </w:rPr>
        <w:t>Panlipunan</w:t>
      </w:r>
      <w:proofErr w:type="spellEnd"/>
      <w:r>
        <w:rPr>
          <w:rFonts w:ascii="Arial" w:hAnsi="Arial"/>
        </w:rPr>
        <w:t>. It transforms abstract historical concepts into</w:t>
      </w:r>
      <w:r>
        <w:rPr>
          <w:rFonts w:ascii="Arial" w:hAnsi="Arial"/>
        </w:rPr>
        <w:t xml:space="preserve"> interactive, contextually grounded experiences that resonate with learners, making history more tangible and relevant to their lives. This reflects Ausubel's emphasis on anchoring new learning to prior knowledge in a structured and purposeful manner. As a</w:t>
      </w:r>
      <w:r>
        <w:rPr>
          <w:rFonts w:ascii="Arial" w:hAnsi="Arial"/>
        </w:rPr>
        <w:t xml:space="preserve"> result, this instructional strategy promotes not only better academic outcomes but also critical thinking, cultural awareness, and technological proficiency skills vital for the 21st-century learner.</w:t>
      </w:r>
    </w:p>
    <w:p w14:paraId="6BF83470" w14:textId="77777777" w:rsidR="008002C5" w:rsidRDefault="008002C5">
      <w:pPr>
        <w:ind w:firstLine="720"/>
        <w:jc w:val="both"/>
        <w:rPr>
          <w:rFonts w:ascii="Arial" w:hAnsi="Arial"/>
        </w:rPr>
      </w:pPr>
    </w:p>
    <w:p w14:paraId="2C008DCC" w14:textId="42802E53" w:rsidR="008002C5" w:rsidRDefault="00682916">
      <w:pPr>
        <w:jc w:val="both"/>
        <w:rPr>
          <w:rFonts w:ascii="Arial" w:eastAsia="Arial" w:hAnsi="Arial" w:cs="Arial"/>
          <w:b/>
        </w:rPr>
      </w:pPr>
      <w:r>
        <w:rPr>
          <w:rFonts w:ascii="Arial" w:eastAsia="Arial" w:hAnsi="Arial" w:cs="Arial"/>
          <w:b/>
        </w:rPr>
        <w:t xml:space="preserve">Table </w:t>
      </w:r>
      <w:r w:rsidR="00AB1716">
        <w:rPr>
          <w:rFonts w:ascii="Arial" w:eastAsia="Arial" w:hAnsi="Arial" w:cs="Arial"/>
          <w:b/>
        </w:rPr>
        <w:t>4</w:t>
      </w:r>
      <w:r>
        <w:rPr>
          <w:rFonts w:ascii="Arial" w:eastAsia="Arial" w:hAnsi="Arial" w:cs="Arial"/>
          <w:b/>
        </w:rPr>
        <w:t>. The Effect size of the Intervention</w:t>
      </w:r>
    </w:p>
    <w:tbl>
      <w:tblPr>
        <w:tblW w:w="8618" w:type="dxa"/>
        <w:tblInd w:w="-5" w:type="dxa"/>
        <w:tblLook w:val="04A0" w:firstRow="1" w:lastRow="0" w:firstColumn="1" w:lastColumn="0" w:noHBand="0" w:noVBand="1"/>
      </w:tblPr>
      <w:tblGrid>
        <w:gridCol w:w="1534"/>
        <w:gridCol w:w="1293"/>
        <w:gridCol w:w="1647"/>
        <w:gridCol w:w="1353"/>
        <w:gridCol w:w="1222"/>
        <w:gridCol w:w="1569"/>
      </w:tblGrid>
      <w:tr w:rsidR="008002C5" w14:paraId="002DAA6B" w14:textId="77777777">
        <w:trPr>
          <w:trHeight w:val="564"/>
        </w:trPr>
        <w:tc>
          <w:tcPr>
            <w:tcW w:w="1534" w:type="dxa"/>
            <w:vMerge w:val="restart"/>
            <w:tcBorders>
              <w:top w:val="single" w:sz="4" w:space="0" w:color="auto"/>
              <w:left w:val="single" w:sz="4" w:space="0" w:color="auto"/>
              <w:bottom w:val="single" w:sz="4" w:space="0" w:color="000000"/>
              <w:right w:val="nil"/>
            </w:tcBorders>
            <w:vAlign w:val="center"/>
          </w:tcPr>
          <w:p w14:paraId="2C4C8E2C" w14:textId="77777777" w:rsidR="008002C5" w:rsidRDefault="00682916">
            <w:pPr>
              <w:jc w:val="both"/>
              <w:rPr>
                <w:rFonts w:ascii="Arial" w:eastAsia="Times New Roman" w:hAnsi="Arial" w:cs="Arial"/>
                <w:b/>
                <w:bCs/>
              </w:rPr>
            </w:pPr>
            <w:r>
              <w:rPr>
                <w:rFonts w:ascii="Arial" w:eastAsia="Times New Roman" w:hAnsi="Arial" w:cs="Arial"/>
                <w:b/>
                <w:bCs/>
              </w:rPr>
              <w:t>Variables</w:t>
            </w:r>
          </w:p>
        </w:tc>
        <w:tc>
          <w:tcPr>
            <w:tcW w:w="1293" w:type="dxa"/>
            <w:vMerge w:val="restart"/>
            <w:tcBorders>
              <w:top w:val="single" w:sz="4" w:space="0" w:color="auto"/>
              <w:left w:val="single" w:sz="4" w:space="0" w:color="auto"/>
              <w:bottom w:val="single" w:sz="4" w:space="0" w:color="000000"/>
              <w:right w:val="nil"/>
            </w:tcBorders>
            <w:vAlign w:val="center"/>
          </w:tcPr>
          <w:p w14:paraId="0FF6F744" w14:textId="77777777" w:rsidR="008002C5" w:rsidRDefault="00682916">
            <w:pPr>
              <w:jc w:val="both"/>
              <w:rPr>
                <w:rFonts w:ascii="Arial" w:eastAsia="Times New Roman" w:hAnsi="Arial" w:cs="Arial"/>
                <w:b/>
                <w:bCs/>
              </w:rPr>
            </w:pPr>
            <w:r>
              <w:rPr>
                <w:rFonts w:ascii="Arial" w:eastAsia="Times New Roman" w:hAnsi="Arial" w:cs="Arial"/>
                <w:b/>
                <w:bCs/>
              </w:rPr>
              <w:t>Measure</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1078B7E9" w14:textId="77777777" w:rsidR="008002C5" w:rsidRDefault="00682916">
            <w:pPr>
              <w:jc w:val="both"/>
              <w:rPr>
                <w:rFonts w:ascii="Arial" w:eastAsia="Times New Roman" w:hAnsi="Arial" w:cs="Arial"/>
                <w:b/>
                <w:bCs/>
              </w:rPr>
            </w:pPr>
            <w:r>
              <w:rPr>
                <w:rFonts w:ascii="Arial" w:eastAsia="Times New Roman" w:hAnsi="Arial" w:cs="Arial"/>
                <w:b/>
                <w:bCs/>
              </w:rPr>
              <w:t>Standardizer</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02340EB6" w14:textId="77777777" w:rsidR="008002C5" w:rsidRDefault="00682916">
            <w:pPr>
              <w:jc w:val="both"/>
              <w:rPr>
                <w:rFonts w:ascii="Arial" w:eastAsia="Times New Roman" w:hAnsi="Arial" w:cs="Arial"/>
                <w:b/>
                <w:bCs/>
              </w:rPr>
            </w:pPr>
            <w:r>
              <w:rPr>
                <w:rFonts w:ascii="Arial" w:eastAsia="Times New Roman" w:hAnsi="Arial" w:cs="Arial"/>
                <w:b/>
                <w:bCs/>
              </w:rPr>
              <w:t>Point Estimate</w:t>
            </w:r>
          </w:p>
        </w:tc>
        <w:tc>
          <w:tcPr>
            <w:tcW w:w="2791" w:type="dxa"/>
            <w:gridSpan w:val="2"/>
            <w:tcBorders>
              <w:top w:val="single" w:sz="4" w:space="0" w:color="auto"/>
              <w:left w:val="nil"/>
              <w:bottom w:val="single" w:sz="4" w:space="0" w:color="auto"/>
              <w:right w:val="single" w:sz="4" w:space="0" w:color="auto"/>
            </w:tcBorders>
            <w:vAlign w:val="center"/>
          </w:tcPr>
          <w:p w14:paraId="2224FDE9" w14:textId="77777777" w:rsidR="008002C5" w:rsidRDefault="00682916">
            <w:pPr>
              <w:jc w:val="both"/>
              <w:rPr>
                <w:rFonts w:ascii="Arial" w:eastAsia="Times New Roman" w:hAnsi="Arial" w:cs="Arial"/>
                <w:b/>
                <w:bCs/>
              </w:rPr>
            </w:pPr>
            <w:r>
              <w:rPr>
                <w:rFonts w:ascii="Arial" w:eastAsia="Times New Roman" w:hAnsi="Arial" w:cs="Arial"/>
                <w:b/>
                <w:bCs/>
              </w:rPr>
              <w:t>95% Confidence Interval</w:t>
            </w:r>
          </w:p>
        </w:tc>
      </w:tr>
      <w:tr w:rsidR="008002C5" w14:paraId="23DAC85E" w14:textId="77777777">
        <w:trPr>
          <w:trHeight w:val="295"/>
        </w:trPr>
        <w:tc>
          <w:tcPr>
            <w:tcW w:w="1534" w:type="dxa"/>
            <w:vMerge/>
            <w:tcBorders>
              <w:top w:val="single" w:sz="4" w:space="0" w:color="auto"/>
              <w:left w:val="single" w:sz="4" w:space="0" w:color="auto"/>
              <w:bottom w:val="single" w:sz="4" w:space="0" w:color="000000"/>
              <w:right w:val="nil"/>
            </w:tcBorders>
            <w:vAlign w:val="center"/>
          </w:tcPr>
          <w:p w14:paraId="72EF7C05" w14:textId="77777777" w:rsidR="008002C5" w:rsidRDefault="008002C5">
            <w:pPr>
              <w:jc w:val="both"/>
              <w:rPr>
                <w:rFonts w:ascii="Arial" w:eastAsia="Times New Roman" w:hAnsi="Arial" w:cs="Arial"/>
                <w:b/>
                <w:bCs/>
              </w:rPr>
            </w:pPr>
          </w:p>
        </w:tc>
        <w:tc>
          <w:tcPr>
            <w:tcW w:w="1293" w:type="dxa"/>
            <w:vMerge/>
            <w:tcBorders>
              <w:top w:val="single" w:sz="4" w:space="0" w:color="auto"/>
              <w:left w:val="single" w:sz="4" w:space="0" w:color="auto"/>
              <w:bottom w:val="single" w:sz="4" w:space="0" w:color="000000"/>
              <w:right w:val="nil"/>
            </w:tcBorders>
            <w:vAlign w:val="center"/>
          </w:tcPr>
          <w:p w14:paraId="6875D203" w14:textId="77777777" w:rsidR="008002C5" w:rsidRDefault="008002C5">
            <w:pPr>
              <w:jc w:val="both"/>
              <w:rPr>
                <w:rFonts w:ascii="Arial" w:eastAsia="Times New Roman" w:hAnsi="Arial" w:cs="Arial"/>
                <w:b/>
                <w:bCs/>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0B06B19B" w14:textId="77777777" w:rsidR="008002C5" w:rsidRDefault="008002C5">
            <w:pPr>
              <w:jc w:val="both"/>
              <w:rPr>
                <w:rFonts w:ascii="Arial" w:eastAsia="Times New Roman" w:hAnsi="Arial" w:cs="Arial"/>
                <w:b/>
                <w:bCs/>
              </w:rPr>
            </w:pPr>
          </w:p>
        </w:tc>
        <w:tc>
          <w:tcPr>
            <w:tcW w:w="1353" w:type="dxa"/>
            <w:vMerge/>
            <w:tcBorders>
              <w:top w:val="single" w:sz="4" w:space="0" w:color="auto"/>
              <w:left w:val="single" w:sz="4" w:space="0" w:color="auto"/>
              <w:bottom w:val="single" w:sz="4" w:space="0" w:color="auto"/>
              <w:right w:val="single" w:sz="4" w:space="0" w:color="auto"/>
            </w:tcBorders>
            <w:vAlign w:val="center"/>
          </w:tcPr>
          <w:p w14:paraId="1AD84C18" w14:textId="77777777" w:rsidR="008002C5" w:rsidRDefault="008002C5">
            <w:pPr>
              <w:jc w:val="both"/>
              <w:rPr>
                <w:rFonts w:ascii="Arial" w:eastAsia="Times New Roman" w:hAnsi="Arial" w:cs="Arial"/>
                <w:b/>
                <w:bCs/>
              </w:rPr>
            </w:pPr>
          </w:p>
        </w:tc>
        <w:tc>
          <w:tcPr>
            <w:tcW w:w="1222" w:type="dxa"/>
            <w:tcBorders>
              <w:top w:val="nil"/>
              <w:left w:val="nil"/>
              <w:bottom w:val="single" w:sz="4" w:space="0" w:color="auto"/>
              <w:right w:val="single" w:sz="4" w:space="0" w:color="auto"/>
            </w:tcBorders>
            <w:vAlign w:val="center"/>
          </w:tcPr>
          <w:p w14:paraId="76EC04D0" w14:textId="77777777" w:rsidR="008002C5" w:rsidRDefault="00682916">
            <w:pPr>
              <w:jc w:val="both"/>
              <w:rPr>
                <w:rFonts w:ascii="Arial" w:eastAsia="Times New Roman" w:hAnsi="Arial" w:cs="Arial"/>
                <w:b/>
                <w:bCs/>
              </w:rPr>
            </w:pPr>
            <w:r>
              <w:rPr>
                <w:rFonts w:ascii="Arial" w:eastAsia="Times New Roman" w:hAnsi="Arial" w:cs="Arial"/>
                <w:b/>
                <w:bCs/>
              </w:rPr>
              <w:t>Lower</w:t>
            </w:r>
          </w:p>
        </w:tc>
        <w:tc>
          <w:tcPr>
            <w:tcW w:w="1569" w:type="dxa"/>
            <w:tcBorders>
              <w:top w:val="nil"/>
              <w:left w:val="nil"/>
              <w:bottom w:val="single" w:sz="4" w:space="0" w:color="auto"/>
              <w:right w:val="single" w:sz="4" w:space="0" w:color="auto"/>
            </w:tcBorders>
            <w:vAlign w:val="center"/>
          </w:tcPr>
          <w:p w14:paraId="5781A66F" w14:textId="77777777" w:rsidR="008002C5" w:rsidRDefault="00682916">
            <w:pPr>
              <w:jc w:val="both"/>
              <w:rPr>
                <w:rFonts w:ascii="Arial" w:eastAsia="Times New Roman" w:hAnsi="Arial" w:cs="Arial"/>
                <w:b/>
                <w:bCs/>
              </w:rPr>
            </w:pPr>
            <w:r>
              <w:rPr>
                <w:rFonts w:ascii="Arial" w:eastAsia="Times New Roman" w:hAnsi="Arial" w:cs="Arial"/>
                <w:b/>
                <w:bCs/>
              </w:rPr>
              <w:t>Upper</w:t>
            </w:r>
          </w:p>
        </w:tc>
      </w:tr>
      <w:tr w:rsidR="008002C5" w14:paraId="14CD82B3" w14:textId="77777777">
        <w:trPr>
          <w:trHeight w:val="708"/>
        </w:trPr>
        <w:tc>
          <w:tcPr>
            <w:tcW w:w="1534" w:type="dxa"/>
            <w:tcBorders>
              <w:top w:val="nil"/>
              <w:left w:val="single" w:sz="4" w:space="0" w:color="auto"/>
              <w:bottom w:val="single" w:sz="4" w:space="0" w:color="auto"/>
              <w:right w:val="single" w:sz="4" w:space="0" w:color="auto"/>
            </w:tcBorders>
            <w:vAlign w:val="center"/>
          </w:tcPr>
          <w:p w14:paraId="1B458209" w14:textId="77777777" w:rsidR="008002C5" w:rsidRDefault="00682916">
            <w:pPr>
              <w:jc w:val="center"/>
              <w:rPr>
                <w:rFonts w:ascii="Arial" w:eastAsia="Times New Roman" w:hAnsi="Arial" w:cs="Arial"/>
              </w:rPr>
            </w:pPr>
            <w:r>
              <w:rPr>
                <w:rFonts w:ascii="Arial" w:eastAsia="Times New Roman" w:hAnsi="Arial" w:cs="Arial"/>
              </w:rPr>
              <w:t>Post-Test - Pre-Test</w:t>
            </w:r>
          </w:p>
        </w:tc>
        <w:tc>
          <w:tcPr>
            <w:tcW w:w="1293" w:type="dxa"/>
            <w:tcBorders>
              <w:top w:val="nil"/>
              <w:left w:val="nil"/>
              <w:bottom w:val="single" w:sz="4" w:space="0" w:color="auto"/>
              <w:right w:val="single" w:sz="4" w:space="0" w:color="auto"/>
            </w:tcBorders>
            <w:vAlign w:val="center"/>
          </w:tcPr>
          <w:p w14:paraId="549A5C79" w14:textId="77777777" w:rsidR="008002C5" w:rsidRDefault="00682916">
            <w:pPr>
              <w:jc w:val="center"/>
              <w:rPr>
                <w:rFonts w:ascii="Arial" w:eastAsia="Times New Roman" w:hAnsi="Arial" w:cs="Arial"/>
              </w:rPr>
            </w:pPr>
            <w:r>
              <w:rPr>
                <w:rFonts w:ascii="Arial" w:eastAsia="Times New Roman" w:hAnsi="Arial" w:cs="Arial"/>
              </w:rPr>
              <w:t>Cohen's d</w:t>
            </w:r>
          </w:p>
        </w:tc>
        <w:tc>
          <w:tcPr>
            <w:tcW w:w="1647" w:type="dxa"/>
            <w:tcBorders>
              <w:top w:val="nil"/>
              <w:left w:val="nil"/>
              <w:bottom w:val="single" w:sz="4" w:space="0" w:color="auto"/>
              <w:right w:val="single" w:sz="4" w:space="0" w:color="auto"/>
            </w:tcBorders>
            <w:vAlign w:val="center"/>
          </w:tcPr>
          <w:p w14:paraId="40DA798E" w14:textId="77777777" w:rsidR="008002C5" w:rsidRDefault="00682916">
            <w:pPr>
              <w:jc w:val="center"/>
              <w:rPr>
                <w:rFonts w:ascii="Arial" w:eastAsia="Times New Roman" w:hAnsi="Arial" w:cs="Arial"/>
              </w:rPr>
            </w:pPr>
            <w:r>
              <w:rPr>
                <w:rFonts w:ascii="Arial" w:eastAsia="Times New Roman" w:hAnsi="Arial" w:cs="Arial"/>
              </w:rPr>
              <w:t>3.110</w:t>
            </w:r>
          </w:p>
        </w:tc>
        <w:tc>
          <w:tcPr>
            <w:tcW w:w="1353" w:type="dxa"/>
            <w:tcBorders>
              <w:top w:val="nil"/>
              <w:left w:val="nil"/>
              <w:bottom w:val="single" w:sz="4" w:space="0" w:color="auto"/>
              <w:right w:val="single" w:sz="4" w:space="0" w:color="auto"/>
            </w:tcBorders>
            <w:vAlign w:val="center"/>
          </w:tcPr>
          <w:p w14:paraId="18761022" w14:textId="77777777" w:rsidR="008002C5" w:rsidRDefault="00682916">
            <w:pPr>
              <w:jc w:val="center"/>
              <w:rPr>
                <w:rFonts w:ascii="Arial" w:eastAsia="Times New Roman" w:hAnsi="Arial" w:cs="Arial"/>
              </w:rPr>
            </w:pPr>
            <w:r>
              <w:rPr>
                <w:rFonts w:ascii="Arial" w:eastAsia="Times New Roman" w:hAnsi="Arial" w:cs="Arial"/>
              </w:rPr>
              <w:t>2.620</w:t>
            </w:r>
          </w:p>
        </w:tc>
        <w:tc>
          <w:tcPr>
            <w:tcW w:w="1222" w:type="dxa"/>
            <w:tcBorders>
              <w:top w:val="nil"/>
              <w:left w:val="nil"/>
              <w:bottom w:val="single" w:sz="4" w:space="0" w:color="auto"/>
              <w:right w:val="single" w:sz="4" w:space="0" w:color="auto"/>
            </w:tcBorders>
            <w:vAlign w:val="center"/>
          </w:tcPr>
          <w:p w14:paraId="0455B023" w14:textId="77777777" w:rsidR="008002C5" w:rsidRDefault="00682916">
            <w:pPr>
              <w:jc w:val="center"/>
              <w:rPr>
                <w:rFonts w:ascii="Arial" w:eastAsia="Times New Roman" w:hAnsi="Arial" w:cs="Arial"/>
              </w:rPr>
            </w:pPr>
            <w:r>
              <w:rPr>
                <w:rFonts w:ascii="Arial" w:eastAsia="Times New Roman" w:hAnsi="Arial" w:cs="Arial"/>
              </w:rPr>
              <w:t>1.812</w:t>
            </w:r>
          </w:p>
        </w:tc>
        <w:tc>
          <w:tcPr>
            <w:tcW w:w="1569" w:type="dxa"/>
            <w:tcBorders>
              <w:top w:val="nil"/>
              <w:left w:val="nil"/>
              <w:bottom w:val="single" w:sz="4" w:space="0" w:color="auto"/>
              <w:right w:val="single" w:sz="4" w:space="0" w:color="auto"/>
            </w:tcBorders>
            <w:vAlign w:val="center"/>
          </w:tcPr>
          <w:p w14:paraId="6652E2A3" w14:textId="77777777" w:rsidR="008002C5" w:rsidRDefault="00682916">
            <w:pPr>
              <w:jc w:val="center"/>
              <w:rPr>
                <w:rFonts w:ascii="Arial" w:eastAsia="Times New Roman" w:hAnsi="Arial" w:cs="Arial"/>
              </w:rPr>
            </w:pPr>
            <w:r>
              <w:rPr>
                <w:rFonts w:ascii="Arial" w:eastAsia="Times New Roman" w:hAnsi="Arial" w:cs="Arial"/>
              </w:rPr>
              <w:t>3.417</w:t>
            </w:r>
          </w:p>
        </w:tc>
      </w:tr>
    </w:tbl>
    <w:p w14:paraId="2B1BCDB1" w14:textId="77777777" w:rsidR="008002C5" w:rsidRDefault="008002C5">
      <w:pPr>
        <w:ind w:firstLine="720"/>
        <w:jc w:val="both"/>
        <w:rPr>
          <w:rFonts w:ascii="Arial" w:hAnsi="Arial"/>
        </w:rPr>
      </w:pPr>
    </w:p>
    <w:p w14:paraId="64AECFC6" w14:textId="77777777" w:rsidR="008002C5" w:rsidRDefault="008002C5">
      <w:pPr>
        <w:jc w:val="both"/>
        <w:rPr>
          <w:rFonts w:ascii="Arial" w:hAnsi="Arial"/>
        </w:rPr>
      </w:pPr>
    </w:p>
    <w:p w14:paraId="2165BBEB" w14:textId="77777777" w:rsidR="008002C5" w:rsidRDefault="00682916">
      <w:pPr>
        <w:keepNext/>
        <w:jc w:val="both"/>
        <w:rPr>
          <w:rFonts w:ascii="Arial" w:eastAsia="Arial" w:hAnsi="Arial" w:cs="Arial"/>
          <w:b/>
          <w:smallCaps/>
          <w:sz w:val="22"/>
          <w:szCs w:val="22"/>
        </w:rPr>
      </w:pPr>
      <w:r>
        <w:rPr>
          <w:rFonts w:ascii="Arial" w:eastAsia="Arial" w:hAnsi="Arial" w:cs="Arial"/>
          <w:b/>
          <w:smallCaps/>
          <w:sz w:val="22"/>
          <w:szCs w:val="22"/>
        </w:rPr>
        <w:t xml:space="preserve">5. CONCLUSIONS AND RECOMMENDATIONS </w:t>
      </w:r>
    </w:p>
    <w:p w14:paraId="56E6E9CE" w14:textId="77777777" w:rsidR="008002C5" w:rsidRDefault="008002C5">
      <w:pPr>
        <w:jc w:val="both"/>
        <w:rPr>
          <w:rFonts w:ascii="Arial" w:eastAsia="Arial" w:hAnsi="Arial" w:cs="Arial"/>
          <w:highlight w:val="white"/>
        </w:rPr>
      </w:pPr>
    </w:p>
    <w:p w14:paraId="73A46FF4" w14:textId="77777777" w:rsidR="008002C5" w:rsidRDefault="00682916">
      <w:pPr>
        <w:jc w:val="both"/>
        <w:rPr>
          <w:rFonts w:ascii="Arial" w:eastAsia="Arial" w:hAnsi="Arial" w:cs="Arial"/>
          <w:b/>
          <w:highlight w:val="white"/>
        </w:rPr>
      </w:pPr>
      <w:r>
        <w:rPr>
          <w:rFonts w:ascii="Arial" w:eastAsia="Arial" w:hAnsi="Arial" w:cs="Arial"/>
          <w:b/>
          <w:highlight w:val="white"/>
        </w:rPr>
        <w:t>5.1 Conclusion</w:t>
      </w:r>
    </w:p>
    <w:p w14:paraId="0667E7F8" w14:textId="77777777" w:rsidR="008002C5" w:rsidRDefault="00682916">
      <w:pPr>
        <w:jc w:val="both"/>
        <w:rPr>
          <w:rFonts w:ascii="Arial" w:hAnsi="Arial"/>
        </w:rPr>
      </w:pPr>
      <w:r>
        <w:rPr>
          <w:rFonts w:ascii="Arial" w:hAnsi="Arial"/>
        </w:rPr>
        <w:t xml:space="preserve">Based on the study’s findings, the following conclusions were </w:t>
      </w:r>
      <w:r>
        <w:rPr>
          <w:rFonts w:ascii="Arial" w:hAnsi="Arial"/>
        </w:rPr>
        <w:t>drawn:</w:t>
      </w:r>
    </w:p>
    <w:p w14:paraId="5B3AC02D" w14:textId="77777777" w:rsidR="008002C5" w:rsidRDefault="008002C5">
      <w:pPr>
        <w:jc w:val="both"/>
        <w:rPr>
          <w:rFonts w:ascii="Arial" w:hAnsi="Arial"/>
        </w:rPr>
      </w:pPr>
    </w:p>
    <w:p w14:paraId="77EB6931" w14:textId="77777777" w:rsidR="008002C5" w:rsidRDefault="00682916">
      <w:pPr>
        <w:numPr>
          <w:ilvl w:val="0"/>
          <w:numId w:val="4"/>
        </w:numPr>
        <w:jc w:val="both"/>
        <w:rPr>
          <w:rFonts w:ascii="Arial" w:eastAsia="SimSun" w:hAnsi="Arial" w:cs="Arial"/>
          <w:lang w:eastAsia="zh-CN" w:bidi="ar"/>
        </w:rPr>
      </w:pPr>
      <w:r>
        <w:rPr>
          <w:rFonts w:ascii="Arial" w:eastAsia="SimSun" w:hAnsi="Arial" w:cs="Arial"/>
          <w:lang w:eastAsia="zh-CN" w:bidi="ar"/>
        </w:rPr>
        <w:t>The pre-test results indicated that students' overall performance fell below the expected proficiency level. The mean score, reflecting the average number of correct responses, revealed that students answered less than half of the items accurately.</w:t>
      </w:r>
      <w:r>
        <w:rPr>
          <w:rFonts w:ascii="Arial" w:eastAsia="SimSun" w:hAnsi="Arial" w:cs="Arial"/>
          <w:lang w:eastAsia="zh-CN" w:bidi="ar"/>
        </w:rPr>
        <w:t xml:space="preserve"> This suggests a general difficulty in grasping the lesson content and a failure to meet the required standards of mastery. </w:t>
      </w:r>
    </w:p>
    <w:p w14:paraId="1D2F7DC1" w14:textId="77777777" w:rsidR="008002C5" w:rsidRDefault="00682916">
      <w:pPr>
        <w:numPr>
          <w:ilvl w:val="0"/>
          <w:numId w:val="4"/>
        </w:numPr>
        <w:jc w:val="both"/>
      </w:pPr>
      <w:r>
        <w:rPr>
          <w:rFonts w:ascii="Arial" w:eastAsia="SimSun" w:hAnsi="Arial" w:cs="Arial"/>
          <w:lang w:eastAsia="zh-CN" w:bidi="ar"/>
        </w:rPr>
        <w:t>The post-test results of the experimental group revealed a significant improvement in performance following the implementation of t</w:t>
      </w:r>
      <w:r>
        <w:rPr>
          <w:rFonts w:ascii="Arial" w:eastAsia="SimSun" w:hAnsi="Arial" w:cs="Arial"/>
          <w:lang w:eastAsia="zh-CN" w:bidi="ar"/>
        </w:rPr>
        <w:t>he digital story mapping intervention. The increased mean score indicates that students were able to correctly answer most of the test items, suggesting a deeper understanding and improved retention of the lesson content. This outcome highlights the effect</w:t>
      </w:r>
      <w:r>
        <w:rPr>
          <w:rFonts w:ascii="Arial" w:eastAsia="SimSun" w:hAnsi="Arial" w:cs="Arial"/>
          <w:lang w:eastAsia="zh-CN" w:bidi="ar"/>
        </w:rPr>
        <w:t xml:space="preserve">iveness of digital story mapping as an instructional strategy for enhancing students' learning in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w:t>
      </w:r>
    </w:p>
    <w:p w14:paraId="41F81FD1" w14:textId="77777777" w:rsidR="008002C5" w:rsidRDefault="00682916">
      <w:pPr>
        <w:numPr>
          <w:ilvl w:val="0"/>
          <w:numId w:val="4"/>
        </w:numPr>
        <w:jc w:val="both"/>
      </w:pPr>
      <w:r>
        <w:rPr>
          <w:rFonts w:ascii="Arial" w:eastAsia="SimSun" w:hAnsi="Arial" w:cs="Arial"/>
          <w:lang w:eastAsia="zh-CN" w:bidi="ar"/>
        </w:rPr>
        <w:t>The difference between the pre-test and post-test scores indicated a marked improvement in students' performance. The mean score increased</w:t>
      </w:r>
      <w:r>
        <w:rPr>
          <w:rFonts w:ascii="Arial" w:eastAsia="SimSun" w:hAnsi="Arial" w:cs="Arial"/>
          <w:lang w:eastAsia="zh-CN" w:bidi="ar"/>
        </w:rPr>
        <w:t xml:space="preserve"> significantly after the intervention, demonstrating enhanced understanding and retention of the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content. This positive change underscores the effectiveness of the teaching strategy employed.</w:t>
      </w:r>
    </w:p>
    <w:p w14:paraId="66E9726F" w14:textId="77777777" w:rsidR="008002C5" w:rsidRDefault="00682916">
      <w:pPr>
        <w:numPr>
          <w:ilvl w:val="0"/>
          <w:numId w:val="4"/>
        </w:numPr>
        <w:jc w:val="both"/>
      </w:pPr>
      <w:r>
        <w:rPr>
          <w:rFonts w:ascii="Arial" w:eastAsia="SimSun" w:hAnsi="Arial" w:cs="Arial"/>
          <w:lang w:eastAsia="zh-CN" w:bidi="ar"/>
        </w:rPr>
        <w:t>The results indicated a substantial effect of</w:t>
      </w:r>
      <w:r>
        <w:rPr>
          <w:rFonts w:ascii="Arial" w:eastAsia="SimSun" w:hAnsi="Arial" w:cs="Arial"/>
          <w:lang w:eastAsia="zh-CN" w:bidi="ar"/>
        </w:rPr>
        <w:t xml:space="preserve"> the intervention, as evidenced by the observed effect size measured using Cohen's d. This very large and significant effect size demonstrated that the digital story mapping strategy had a profound impact on students' learning outcomes, particularly in enh</w:t>
      </w:r>
      <w:r>
        <w:rPr>
          <w:rFonts w:ascii="Arial" w:eastAsia="SimSun" w:hAnsi="Arial" w:cs="Arial"/>
          <w:lang w:eastAsia="zh-CN" w:bidi="ar"/>
        </w:rPr>
        <w:t xml:space="preserve">ancing their retention and understanding of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content. The findings suggest that this approach effectively promoted deeper comprehension and internalization of historical concepts, surpassing traditional rote memorization techniques.</w:t>
      </w:r>
    </w:p>
    <w:p w14:paraId="24D8008A" w14:textId="77777777" w:rsidR="008002C5" w:rsidRDefault="008002C5">
      <w:pPr>
        <w:jc w:val="both"/>
      </w:pPr>
    </w:p>
    <w:p w14:paraId="0D997D69" w14:textId="77777777" w:rsidR="008002C5" w:rsidRDefault="008002C5">
      <w:pPr>
        <w:jc w:val="both"/>
        <w:rPr>
          <w:rFonts w:ascii="Arial" w:eastAsia="Arial" w:hAnsi="Arial" w:cs="Arial"/>
          <w:b/>
          <w:highlight w:val="white"/>
        </w:rPr>
      </w:pPr>
    </w:p>
    <w:p w14:paraId="546CDF5D" w14:textId="77777777" w:rsidR="008002C5" w:rsidRDefault="00682916">
      <w:pPr>
        <w:jc w:val="both"/>
        <w:rPr>
          <w:rFonts w:ascii="Arial" w:eastAsia="Arial" w:hAnsi="Arial" w:cs="Arial"/>
          <w:highlight w:val="white"/>
        </w:rPr>
      </w:pPr>
      <w:r>
        <w:rPr>
          <w:rFonts w:ascii="Arial" w:eastAsia="Arial" w:hAnsi="Arial" w:cs="Arial"/>
          <w:b/>
          <w:highlight w:val="white"/>
        </w:rPr>
        <w:t>5.2</w:t>
      </w:r>
      <w:r>
        <w:rPr>
          <w:rFonts w:ascii="Arial" w:eastAsia="Arial" w:hAnsi="Arial" w:cs="Arial"/>
          <w:b/>
          <w:highlight w:val="white"/>
        </w:rPr>
        <w:t xml:space="preserve"> Recommendation</w:t>
      </w:r>
    </w:p>
    <w:p w14:paraId="6FC1D1CB" w14:textId="77777777" w:rsidR="008002C5" w:rsidRDefault="008002C5">
      <w:pPr>
        <w:jc w:val="both"/>
        <w:rPr>
          <w:rFonts w:ascii="Arial" w:eastAsia="Arial" w:hAnsi="Arial" w:cs="Arial"/>
          <w:highlight w:val="white"/>
        </w:rPr>
      </w:pPr>
    </w:p>
    <w:p w14:paraId="799A3EDF" w14:textId="77777777" w:rsidR="008002C5" w:rsidRDefault="00682916">
      <w:pPr>
        <w:numPr>
          <w:ilvl w:val="0"/>
          <w:numId w:val="5"/>
        </w:numPr>
        <w:jc w:val="both"/>
        <w:rPr>
          <w:rFonts w:ascii="Arial" w:eastAsia="SimSun" w:hAnsi="Arial" w:cs="Arial"/>
          <w:lang w:eastAsia="zh-CN" w:bidi="ar"/>
        </w:rPr>
      </w:pPr>
      <w:r>
        <w:rPr>
          <w:rFonts w:ascii="Arial" w:eastAsia="SimSun" w:hAnsi="Arial" w:cs="Arial"/>
          <w:lang w:eastAsia="zh-CN" w:bidi="ar"/>
        </w:rPr>
        <w:t xml:space="preserve">Integrate Digital Story Mapping into Regular Instruction: Teachers are encouraged to incorporate digital story mapping into the </w:t>
      </w:r>
      <w:proofErr w:type="spellStart"/>
      <w:r>
        <w:rPr>
          <w:rFonts w:ascii="Arial" w:eastAsia="SimSun" w:hAnsi="Arial" w:cs="Arial"/>
          <w:lang w:eastAsia="zh-CN" w:bidi="ar"/>
        </w:rPr>
        <w:t>Araling</w:t>
      </w:r>
      <w:proofErr w:type="spellEnd"/>
      <w:r>
        <w:rPr>
          <w:rFonts w:ascii="Arial" w:eastAsia="SimSun" w:hAnsi="Arial" w:cs="Arial"/>
          <w:lang w:eastAsia="zh-CN" w:bidi="ar"/>
        </w:rPr>
        <w:t xml:space="preserve"> </w:t>
      </w:r>
      <w:proofErr w:type="spellStart"/>
      <w:r>
        <w:rPr>
          <w:rFonts w:ascii="Arial" w:eastAsia="SimSun" w:hAnsi="Arial" w:cs="Arial"/>
          <w:lang w:eastAsia="zh-CN" w:bidi="ar"/>
        </w:rPr>
        <w:t>Panlipunan</w:t>
      </w:r>
      <w:proofErr w:type="spellEnd"/>
      <w:r>
        <w:rPr>
          <w:rFonts w:ascii="Arial" w:eastAsia="SimSun" w:hAnsi="Arial" w:cs="Arial"/>
          <w:lang w:eastAsia="zh-CN" w:bidi="ar"/>
        </w:rPr>
        <w:t xml:space="preserve"> curriculum, especially when addressing complex historical topics. This approach has the pote</w:t>
      </w:r>
      <w:r>
        <w:rPr>
          <w:rFonts w:ascii="Arial" w:eastAsia="SimSun" w:hAnsi="Arial" w:cs="Arial"/>
          <w:lang w:eastAsia="zh-CN" w:bidi="ar"/>
        </w:rPr>
        <w:t>ntial to enhance engagement and comprehension. Providing educators with training on utilizing digital tools and storytelling techniques can optimize their effectiveness in the classroom.</w:t>
      </w:r>
    </w:p>
    <w:p w14:paraId="2D6AE108" w14:textId="77777777" w:rsidR="008002C5" w:rsidRDefault="00682916">
      <w:pPr>
        <w:numPr>
          <w:ilvl w:val="0"/>
          <w:numId w:val="5"/>
        </w:numPr>
        <w:jc w:val="both"/>
        <w:rPr>
          <w:rFonts w:ascii="Arial" w:eastAsia="SimSun" w:hAnsi="Arial" w:cs="Arial"/>
          <w:lang w:eastAsia="zh-CN" w:bidi="ar"/>
        </w:rPr>
      </w:pPr>
      <w:r>
        <w:rPr>
          <w:rFonts w:ascii="Arial" w:eastAsia="SimSun" w:hAnsi="Arial" w:cs="Arial"/>
          <w:lang w:eastAsia="zh-CN" w:bidi="ar"/>
        </w:rPr>
        <w:t>Provide Access to Digital Tools and Resources: Ensuring the availabil</w:t>
      </w:r>
      <w:r>
        <w:rPr>
          <w:rFonts w:ascii="Arial" w:eastAsia="SimSun" w:hAnsi="Arial" w:cs="Arial"/>
          <w:lang w:eastAsia="zh-CN" w:bidi="ar"/>
        </w:rPr>
        <w:t>ity of essential technologies, such as computers, tablets, and reliable internet, plays a vital role in the successful implementation of digital story mapping. Exploring partnerships and funding opportunities may promote digital equity and support this ini</w:t>
      </w:r>
      <w:r>
        <w:rPr>
          <w:rFonts w:ascii="Arial" w:eastAsia="SimSun" w:hAnsi="Arial" w:cs="Arial"/>
          <w:lang w:eastAsia="zh-CN" w:bidi="ar"/>
        </w:rPr>
        <w:t>tiative.</w:t>
      </w:r>
    </w:p>
    <w:p w14:paraId="7847B8A9" w14:textId="77777777" w:rsidR="008002C5" w:rsidRDefault="00682916">
      <w:pPr>
        <w:numPr>
          <w:ilvl w:val="0"/>
          <w:numId w:val="5"/>
        </w:numPr>
        <w:jc w:val="both"/>
        <w:rPr>
          <w:rFonts w:ascii="Arial" w:eastAsia="SimSun" w:hAnsi="Arial" w:cs="Arial"/>
          <w:lang w:eastAsia="zh-CN" w:bidi="ar"/>
        </w:rPr>
      </w:pPr>
      <w:r>
        <w:rPr>
          <w:rFonts w:ascii="Arial" w:eastAsia="SimSun" w:hAnsi="Arial" w:cs="Arial"/>
          <w:lang w:eastAsia="zh-CN" w:bidi="ar"/>
        </w:rPr>
        <w:t xml:space="preserve"> Combine Digital Story Mapping with Other Interactive Strategies: To support long-term retention, integrating discussions, group work, role-playing, and other participatory activities alongside digital story mapping can deepen students' understand</w:t>
      </w:r>
      <w:r>
        <w:rPr>
          <w:rFonts w:ascii="Arial" w:eastAsia="SimSun" w:hAnsi="Arial" w:cs="Arial"/>
          <w:lang w:eastAsia="zh-CN" w:bidi="ar"/>
        </w:rPr>
        <w:t>ing and help them apply historical knowledge to real-life situations</w:t>
      </w:r>
    </w:p>
    <w:p w14:paraId="7284138B" w14:textId="77777777" w:rsidR="008002C5" w:rsidRDefault="00682916">
      <w:pPr>
        <w:numPr>
          <w:ilvl w:val="0"/>
          <w:numId w:val="5"/>
        </w:numPr>
        <w:jc w:val="both"/>
      </w:pPr>
      <w:r>
        <w:rPr>
          <w:rFonts w:ascii="Arial" w:eastAsia="SimSun" w:hAnsi="Arial" w:cs="Arial"/>
          <w:lang w:eastAsia="zh-CN" w:bidi="ar"/>
        </w:rPr>
        <w:t xml:space="preserve">Encourage Further Research on Broader Applications: Future studies can explore the effectiveness of digital story mapping across various grade levels and subject areas. Investigating the </w:t>
      </w:r>
      <w:r>
        <w:rPr>
          <w:rFonts w:ascii="Arial" w:eastAsia="SimSun" w:hAnsi="Arial" w:cs="Arial"/>
          <w:lang w:eastAsia="zh-CN" w:bidi="ar"/>
        </w:rPr>
        <w:t>long-term impact on students' academic performance, motivation, and critical thinking in comparison to other digital learning interventions may yield valuable insights.</w:t>
      </w:r>
    </w:p>
    <w:p w14:paraId="4FEEA7EB" w14:textId="77777777" w:rsidR="008002C5" w:rsidRDefault="008002C5">
      <w:pPr>
        <w:jc w:val="both"/>
        <w:rPr>
          <w:rFonts w:ascii="Arial" w:hAnsi="Arial"/>
        </w:rPr>
      </w:pPr>
    </w:p>
    <w:p w14:paraId="44C82B3D" w14:textId="77777777" w:rsidR="008002C5" w:rsidRDefault="00682916">
      <w:pPr>
        <w:pStyle w:val="ReferHead"/>
        <w:spacing w:after="0"/>
        <w:jc w:val="both"/>
        <w:rPr>
          <w:rFonts w:ascii="Arial" w:hAnsi="Arial" w:cs="Arial"/>
          <w:bCs/>
        </w:rPr>
      </w:pPr>
      <w:r>
        <w:rPr>
          <w:rFonts w:ascii="Arial" w:hAnsi="Arial" w:cs="Arial"/>
          <w:bCs/>
        </w:rPr>
        <w:t xml:space="preserve">Consent </w:t>
      </w:r>
    </w:p>
    <w:p w14:paraId="4E2F9D00" w14:textId="77777777" w:rsidR="008002C5" w:rsidRDefault="00682916">
      <w:pPr>
        <w:pStyle w:val="ReferHead"/>
        <w:spacing w:after="0"/>
        <w:jc w:val="both"/>
        <w:rPr>
          <w:rFonts w:ascii="Arial" w:hAnsi="Arial" w:cs="Arial"/>
          <w:b w:val="0"/>
          <w:caps w:val="0"/>
          <w:sz w:val="20"/>
        </w:rPr>
      </w:pPr>
      <w:r>
        <w:rPr>
          <w:rFonts w:ascii="Arial" w:hAnsi="Arial" w:cs="Arial"/>
          <w:b w:val="0"/>
          <w:caps w:val="0"/>
          <w:sz w:val="20"/>
        </w:rPr>
        <w:t>Written informed consent was obtained from th</w:t>
      </w:r>
      <w:r>
        <w:rPr>
          <w:rFonts w:ascii="Arial" w:hAnsi="Arial" w:cs="Arial"/>
          <w:b w:val="0"/>
          <w:caps w:val="0"/>
          <w:sz w:val="20"/>
        </w:rPr>
        <w:t>e participants' parents or legal guardians prior to their involvement in the study. In addition, formal approval for the implementation of the research was secured from the school administration. Copies of the consent forms and approval documents are avail</w:t>
      </w:r>
      <w:r>
        <w:rPr>
          <w:rFonts w:ascii="Arial" w:hAnsi="Arial" w:cs="Arial"/>
          <w:b w:val="0"/>
          <w:caps w:val="0"/>
          <w:sz w:val="20"/>
        </w:rPr>
        <w:t>able for review upon request by the Editorial Office or Ethics Board.</w:t>
      </w:r>
    </w:p>
    <w:p w14:paraId="13A6DAAD" w14:textId="77777777" w:rsidR="008002C5" w:rsidRDefault="008002C5">
      <w:pPr>
        <w:pStyle w:val="ReferHead"/>
        <w:spacing w:after="0"/>
        <w:jc w:val="both"/>
        <w:rPr>
          <w:rFonts w:ascii="Arial" w:hAnsi="Arial" w:cs="Arial"/>
          <w:b w:val="0"/>
          <w:caps w:val="0"/>
          <w:sz w:val="20"/>
        </w:rPr>
      </w:pPr>
    </w:p>
    <w:p w14:paraId="031FD1E1" w14:textId="77777777" w:rsidR="008002C5" w:rsidRDefault="00682916">
      <w:pPr>
        <w:pStyle w:val="ReferHead"/>
        <w:spacing w:after="0"/>
        <w:jc w:val="both"/>
        <w:rPr>
          <w:rFonts w:ascii="Arial" w:hAnsi="Arial" w:cs="Arial"/>
          <w:bCs/>
        </w:rPr>
      </w:pPr>
      <w:r>
        <w:rPr>
          <w:rFonts w:ascii="Arial" w:hAnsi="Arial" w:cs="Arial"/>
          <w:bCs/>
        </w:rPr>
        <w:t xml:space="preserve">Ethical approval </w:t>
      </w:r>
    </w:p>
    <w:p w14:paraId="76C34C99" w14:textId="77777777" w:rsidR="008002C5" w:rsidRDefault="00682916">
      <w:pPr>
        <w:pStyle w:val="ReferHead"/>
        <w:spacing w:after="0"/>
        <w:jc w:val="both"/>
        <w:rPr>
          <w:rFonts w:ascii="Arial" w:hAnsi="Arial" w:cs="Arial"/>
          <w:b w:val="0"/>
          <w:caps w:val="0"/>
          <w:sz w:val="20"/>
        </w:rPr>
      </w:pPr>
      <w:r>
        <w:rPr>
          <w:rFonts w:ascii="Arial" w:hAnsi="Arial" w:cs="Arial"/>
          <w:b w:val="0"/>
          <w:caps w:val="0"/>
          <w:sz w:val="20"/>
        </w:rPr>
        <w:t>Ethical approval for this study was obtained from the University Research Ethics Board (UREB) after a thorough review of the research protocol, prior to the implementa</w:t>
      </w:r>
      <w:r>
        <w:rPr>
          <w:rFonts w:ascii="Arial" w:hAnsi="Arial" w:cs="Arial"/>
          <w:b w:val="0"/>
          <w:caps w:val="0"/>
          <w:sz w:val="20"/>
        </w:rPr>
        <w:t>tion of the study and duly documented by the author(s).</w:t>
      </w:r>
    </w:p>
    <w:p w14:paraId="1C322D23" w14:textId="77777777" w:rsidR="00EC53A9" w:rsidRDefault="00EC53A9">
      <w:pPr>
        <w:pStyle w:val="ReferHead"/>
        <w:spacing w:after="0"/>
        <w:jc w:val="both"/>
        <w:rPr>
          <w:rFonts w:ascii="Arial" w:hAnsi="Arial" w:cs="Arial"/>
          <w:b w:val="0"/>
          <w:caps w:val="0"/>
          <w:sz w:val="20"/>
        </w:rPr>
      </w:pPr>
    </w:p>
    <w:p w14:paraId="2B16C6F0" w14:textId="77777777" w:rsidR="00EC53A9" w:rsidRDefault="00EC53A9">
      <w:pPr>
        <w:pStyle w:val="ReferHead"/>
        <w:spacing w:after="0"/>
        <w:jc w:val="both"/>
        <w:rPr>
          <w:rFonts w:ascii="Arial" w:hAnsi="Arial" w:cs="Arial"/>
          <w:b w:val="0"/>
          <w:caps w:val="0"/>
          <w:sz w:val="20"/>
        </w:rPr>
      </w:pPr>
    </w:p>
    <w:p w14:paraId="005B1D48" w14:textId="77777777" w:rsidR="00EC53A9" w:rsidRDefault="00EC53A9">
      <w:pPr>
        <w:pStyle w:val="ReferHead"/>
        <w:spacing w:after="0"/>
        <w:jc w:val="both"/>
        <w:rPr>
          <w:rFonts w:ascii="Arial" w:hAnsi="Arial" w:cs="Arial"/>
          <w:b w:val="0"/>
          <w:caps w:val="0"/>
          <w:sz w:val="20"/>
        </w:rPr>
      </w:pPr>
    </w:p>
    <w:p w14:paraId="37476ECD" w14:textId="77777777" w:rsidR="00EC53A9" w:rsidRPr="00EC53A9" w:rsidRDefault="00EC53A9" w:rsidP="00EC53A9">
      <w:pPr>
        <w:spacing w:after="200" w:line="276" w:lineRule="auto"/>
        <w:jc w:val="both"/>
        <w:outlineLvl w:val="0"/>
        <w:rPr>
          <w:rFonts w:ascii="Arial" w:eastAsia="Times New Roman" w:hAnsi="Arial" w:cs="Arial"/>
          <w:sz w:val="22"/>
          <w:szCs w:val="22"/>
          <w:lang w:val="en-GB" w:eastAsia="en-GB"/>
        </w:rPr>
      </w:pPr>
      <w:r w:rsidRPr="00EC53A9">
        <w:rPr>
          <w:rFonts w:ascii="Arial" w:eastAsia="Times New Roman" w:hAnsi="Arial" w:cs="Arial"/>
          <w:b/>
          <w:bCs/>
          <w:sz w:val="22"/>
          <w:szCs w:val="22"/>
          <w:lang w:val="en-GB" w:eastAsia="en-GB"/>
        </w:rPr>
        <w:t>COMPETING INTERESTS DISCLAIMER:</w:t>
      </w:r>
    </w:p>
    <w:p w14:paraId="4A72768E" w14:textId="77777777" w:rsidR="00EC53A9" w:rsidRPr="00EC53A9" w:rsidRDefault="00EC53A9" w:rsidP="00EC53A9">
      <w:pPr>
        <w:spacing w:after="200" w:line="276" w:lineRule="auto"/>
        <w:rPr>
          <w:rFonts w:ascii="Calibri" w:eastAsia="Times New Roman" w:hAnsi="Calibri" w:cs="Times New Roman"/>
          <w:sz w:val="22"/>
          <w:szCs w:val="22"/>
          <w:lang w:val="en-GB" w:eastAsia="en-GB"/>
        </w:rPr>
      </w:pPr>
      <w:r w:rsidRPr="00EC53A9">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273F57A" w14:textId="77777777" w:rsidR="00EC53A9" w:rsidRDefault="00EC53A9">
      <w:pPr>
        <w:pStyle w:val="ReferHead"/>
        <w:spacing w:after="0"/>
        <w:jc w:val="both"/>
        <w:rPr>
          <w:rFonts w:ascii="Arial" w:hAnsi="Arial" w:cs="Arial"/>
          <w:b w:val="0"/>
          <w:caps w:val="0"/>
          <w:sz w:val="20"/>
        </w:rPr>
      </w:pPr>
    </w:p>
    <w:p w14:paraId="16195B8D" w14:textId="77777777" w:rsidR="00EC53A9" w:rsidRDefault="00EC53A9">
      <w:pPr>
        <w:pStyle w:val="ReferHead"/>
        <w:spacing w:after="0"/>
        <w:jc w:val="both"/>
        <w:rPr>
          <w:rFonts w:ascii="Arial" w:hAnsi="Arial" w:cs="Arial"/>
          <w:b w:val="0"/>
          <w:caps w:val="0"/>
          <w:sz w:val="20"/>
        </w:rPr>
      </w:pPr>
    </w:p>
    <w:p w14:paraId="74887ED9" w14:textId="77777777" w:rsidR="00EC53A9" w:rsidRDefault="00EC53A9">
      <w:pPr>
        <w:pStyle w:val="ReferHead"/>
        <w:spacing w:after="0"/>
        <w:jc w:val="both"/>
        <w:rPr>
          <w:rFonts w:ascii="Arial" w:hAnsi="Arial" w:cs="Arial"/>
          <w:b w:val="0"/>
          <w:caps w:val="0"/>
          <w:sz w:val="20"/>
        </w:rPr>
      </w:pPr>
    </w:p>
    <w:p w14:paraId="6CBC6501" w14:textId="77777777" w:rsidR="008002C5" w:rsidRDefault="00682916">
      <w:pPr>
        <w:jc w:val="both"/>
        <w:rPr>
          <w:rFonts w:ascii="Arial" w:eastAsia="Arial" w:hAnsi="Arial" w:cs="Arial"/>
          <w:b/>
          <w:highlight w:val="white"/>
        </w:rPr>
      </w:pPr>
      <w:r>
        <w:rPr>
          <w:rFonts w:ascii="Arial" w:eastAsia="Arial" w:hAnsi="Arial" w:cs="Arial"/>
          <w:b/>
          <w:highlight w:val="white"/>
        </w:rPr>
        <w:t>REFERENCES</w:t>
      </w:r>
    </w:p>
    <w:p w14:paraId="127BD58C" w14:textId="77777777" w:rsidR="008002C5" w:rsidRDefault="008002C5">
      <w:pPr>
        <w:jc w:val="both"/>
        <w:rPr>
          <w:rFonts w:ascii="Arial" w:eastAsia="Arial" w:hAnsi="Arial" w:cs="Arial"/>
          <w:b/>
          <w:highlight w:val="white"/>
        </w:rPr>
      </w:pPr>
    </w:p>
    <w:p w14:paraId="33BC0AD7" w14:textId="77777777" w:rsidR="008002C5" w:rsidRDefault="00682916">
      <w:pPr>
        <w:jc w:val="both"/>
        <w:rPr>
          <w:rFonts w:ascii="Arial" w:eastAsia="Arial" w:hAnsi="Arial" w:cs="Arial"/>
          <w:highlight w:val="white"/>
        </w:rPr>
      </w:pPr>
      <w:r>
        <w:rPr>
          <w:rFonts w:ascii="Arial" w:eastAsia="Arial" w:hAnsi="Arial" w:cs="Arial"/>
          <w:highlight w:val="white"/>
        </w:rPr>
        <w:t xml:space="preserve">Ancheta RML, Rabago JKM, Paguyo CG. MELCs-based strategic intervention materials (SIMs) for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5. South Asian Journal of Social Studies and Economics. 2022;16(3):20–33. doi:10.9734/</w:t>
      </w:r>
      <w:proofErr w:type="spellStart"/>
      <w:r>
        <w:rPr>
          <w:rFonts w:ascii="Arial" w:eastAsia="Arial" w:hAnsi="Arial" w:cs="Arial"/>
          <w:highlight w:val="white"/>
        </w:rPr>
        <w:t>s</w:t>
      </w:r>
      <w:r>
        <w:rPr>
          <w:rFonts w:ascii="Arial" w:eastAsia="Arial" w:hAnsi="Arial" w:cs="Arial"/>
          <w:highlight w:val="white"/>
        </w:rPr>
        <w:t>ajsse</w:t>
      </w:r>
      <w:proofErr w:type="spellEnd"/>
      <w:r>
        <w:rPr>
          <w:rFonts w:ascii="Arial" w:eastAsia="Arial" w:hAnsi="Arial" w:cs="Arial"/>
          <w:highlight w:val="white"/>
        </w:rPr>
        <w:t>/2022/v16i3613</w:t>
      </w:r>
    </w:p>
    <w:p w14:paraId="4FF8AFAC" w14:textId="77777777" w:rsidR="008002C5" w:rsidRDefault="008002C5">
      <w:pPr>
        <w:jc w:val="both"/>
        <w:rPr>
          <w:rFonts w:ascii="Arial" w:eastAsia="Arial" w:hAnsi="Arial" w:cs="Arial"/>
          <w:highlight w:val="white"/>
        </w:rPr>
      </w:pPr>
    </w:p>
    <w:p w14:paraId="127843F6" w14:textId="77777777" w:rsidR="008002C5" w:rsidRDefault="00682916">
      <w:pPr>
        <w:jc w:val="both"/>
        <w:rPr>
          <w:rFonts w:ascii="Arial" w:eastAsia="Arial" w:hAnsi="Arial" w:cs="Arial"/>
          <w:highlight w:val="white"/>
        </w:rPr>
      </w:pPr>
      <w:r>
        <w:rPr>
          <w:rFonts w:ascii="Arial" w:eastAsia="Arial" w:hAnsi="Arial" w:cs="Arial"/>
          <w:highlight w:val="white"/>
        </w:rPr>
        <w:t>Amayrah EA, Al-Husaini ASA. The impact of using digital educational stories to improve immediate and long-term achievement. International Journal of Vocational and Technical Education Research. 2021;7(1):22–34.</w:t>
      </w:r>
    </w:p>
    <w:p w14:paraId="2AD3EC1E" w14:textId="77777777" w:rsidR="008002C5" w:rsidRDefault="008002C5">
      <w:pPr>
        <w:jc w:val="both"/>
        <w:rPr>
          <w:rFonts w:ascii="Arial" w:eastAsia="Arial" w:hAnsi="Arial" w:cs="Arial"/>
          <w:highlight w:val="white"/>
        </w:rPr>
      </w:pPr>
    </w:p>
    <w:p w14:paraId="1F15F3C5" w14:textId="77777777" w:rsidR="008002C5" w:rsidRDefault="00682916">
      <w:pPr>
        <w:jc w:val="both"/>
        <w:rPr>
          <w:rFonts w:ascii="Arial" w:eastAsia="Arial" w:hAnsi="Arial" w:cs="Arial"/>
          <w:highlight w:val="white"/>
        </w:rPr>
      </w:pPr>
      <w:r>
        <w:rPr>
          <w:rFonts w:ascii="Arial" w:eastAsia="Arial" w:hAnsi="Arial" w:cs="Arial"/>
          <w:highlight w:val="white"/>
        </w:rPr>
        <w:t>Ausubel DP. Educational</w:t>
      </w:r>
      <w:r>
        <w:rPr>
          <w:rFonts w:ascii="Arial" w:eastAsia="Arial" w:hAnsi="Arial" w:cs="Arial"/>
          <w:highlight w:val="white"/>
        </w:rPr>
        <w:t xml:space="preserve"> psychology: A cognitive view. Holt, Rinehart and Winston; 1968.</w:t>
      </w:r>
    </w:p>
    <w:p w14:paraId="2835A13D" w14:textId="77777777" w:rsidR="008002C5" w:rsidRDefault="008002C5">
      <w:pPr>
        <w:jc w:val="both"/>
        <w:rPr>
          <w:rFonts w:ascii="Arial" w:eastAsia="Arial" w:hAnsi="Arial" w:cs="Arial"/>
          <w:highlight w:val="white"/>
        </w:rPr>
      </w:pPr>
    </w:p>
    <w:p w14:paraId="2C775E61"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lastRenderedPageBreak/>
        <w:t>Bangun</w:t>
      </w:r>
      <w:proofErr w:type="spellEnd"/>
      <w:r>
        <w:rPr>
          <w:rFonts w:ascii="Arial" w:eastAsia="Arial" w:hAnsi="Arial" w:cs="Arial"/>
          <w:highlight w:val="white"/>
        </w:rPr>
        <w:t xml:space="preserve"> I, Mannion P, Li Z, Cheng K. Integrating CALL to develop metacognitive and English proficiency skills in EAP classrooms. Florida Journal of Educational Research. 2019;57(2):90–108. do</w:t>
      </w:r>
      <w:r>
        <w:rPr>
          <w:rFonts w:ascii="Arial" w:eastAsia="Arial" w:hAnsi="Arial" w:cs="Arial"/>
          <w:highlight w:val="white"/>
        </w:rPr>
        <w:t>i:10.62798/TJKI9379</w:t>
      </w:r>
    </w:p>
    <w:p w14:paraId="7A6C7212" w14:textId="77777777" w:rsidR="008002C5" w:rsidRDefault="008002C5">
      <w:pPr>
        <w:jc w:val="both"/>
        <w:rPr>
          <w:rFonts w:ascii="Arial" w:eastAsia="Arial" w:hAnsi="Arial" w:cs="Arial"/>
          <w:highlight w:val="white"/>
        </w:rPr>
      </w:pPr>
    </w:p>
    <w:p w14:paraId="2D611DA4" w14:textId="77777777" w:rsidR="008002C5" w:rsidRDefault="00682916">
      <w:pPr>
        <w:jc w:val="both"/>
        <w:rPr>
          <w:rFonts w:ascii="Arial" w:eastAsia="Arial" w:hAnsi="Arial" w:cs="Arial"/>
          <w:highlight w:val="white"/>
        </w:rPr>
      </w:pPr>
      <w:r>
        <w:rPr>
          <w:rFonts w:ascii="Arial" w:eastAsia="Arial" w:hAnsi="Arial" w:cs="Arial"/>
          <w:highlight w:val="white"/>
        </w:rPr>
        <w:t>Berendsen M, Goodwin J, Renshaw K. Spatial thinking in education: Teaching cause-and-effect relationships through digital story mapping. Geography Education Journal. 2018;18(2):45–65.</w:t>
      </w:r>
    </w:p>
    <w:p w14:paraId="01BAF539" w14:textId="77777777" w:rsidR="008002C5" w:rsidRDefault="008002C5">
      <w:pPr>
        <w:jc w:val="both"/>
        <w:rPr>
          <w:rFonts w:ascii="Arial" w:eastAsia="Arial" w:hAnsi="Arial" w:cs="Arial"/>
          <w:highlight w:val="white"/>
        </w:rPr>
      </w:pPr>
    </w:p>
    <w:p w14:paraId="7C5E3A9C" w14:textId="77777777" w:rsidR="008002C5" w:rsidRDefault="00682916">
      <w:pPr>
        <w:jc w:val="both"/>
        <w:rPr>
          <w:rFonts w:ascii="Arial" w:eastAsia="Arial" w:hAnsi="Arial" w:cs="Arial"/>
          <w:highlight w:val="white"/>
        </w:rPr>
      </w:pPr>
      <w:r>
        <w:rPr>
          <w:rFonts w:ascii="Arial" w:eastAsia="Arial" w:hAnsi="Arial" w:cs="Arial"/>
          <w:highlight w:val="white"/>
        </w:rPr>
        <w:t xml:space="preserve">Bautista G. The role of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in deve</w:t>
      </w:r>
      <w:r>
        <w:rPr>
          <w:rFonts w:ascii="Arial" w:eastAsia="Arial" w:hAnsi="Arial" w:cs="Arial"/>
          <w:highlight w:val="white"/>
        </w:rPr>
        <w:t>loping civic competence and national identity. Journal of Philippine Educational Studies. 2016;10(1):20–35.</w:t>
      </w:r>
    </w:p>
    <w:p w14:paraId="45FB67A3" w14:textId="77777777" w:rsidR="008002C5" w:rsidRDefault="008002C5">
      <w:pPr>
        <w:jc w:val="both"/>
        <w:rPr>
          <w:rFonts w:ascii="Arial" w:eastAsia="Arial" w:hAnsi="Arial" w:cs="Arial"/>
          <w:highlight w:val="white"/>
        </w:rPr>
      </w:pPr>
    </w:p>
    <w:p w14:paraId="58C3B773"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Cayabas</w:t>
      </w:r>
      <w:proofErr w:type="spellEnd"/>
      <w:r>
        <w:rPr>
          <w:rFonts w:ascii="Arial" w:eastAsia="Arial" w:hAnsi="Arial" w:cs="Arial"/>
          <w:highlight w:val="white"/>
        </w:rPr>
        <w:t xml:space="preserve"> JPJ Jr, </w:t>
      </w:r>
      <w:proofErr w:type="spellStart"/>
      <w:r>
        <w:rPr>
          <w:rFonts w:ascii="Arial" w:eastAsia="Arial" w:hAnsi="Arial" w:cs="Arial"/>
          <w:highlight w:val="white"/>
        </w:rPr>
        <w:t>Sumeg</w:t>
      </w:r>
      <w:proofErr w:type="spellEnd"/>
      <w:r>
        <w:rPr>
          <w:rFonts w:ascii="Arial" w:eastAsia="Arial" w:hAnsi="Arial" w:cs="Arial"/>
          <w:highlight w:val="white"/>
        </w:rPr>
        <w:t xml:space="preserve">-ang DA. Challenges and interventions in developing instructional materials: Perspectives of </w:t>
      </w:r>
      <w:proofErr w:type="gramStart"/>
      <w:r>
        <w:rPr>
          <w:rFonts w:ascii="Arial" w:eastAsia="Arial" w:hAnsi="Arial" w:cs="Arial"/>
          <w:highlight w:val="white"/>
        </w:rPr>
        <w:t>public school</w:t>
      </w:r>
      <w:proofErr w:type="gramEnd"/>
      <w:r>
        <w:rPr>
          <w:rFonts w:ascii="Arial" w:eastAsia="Arial" w:hAnsi="Arial" w:cs="Arial"/>
          <w:highlight w:val="white"/>
        </w:rPr>
        <w:t xml:space="preserve"> teachers in basic e</w:t>
      </w:r>
      <w:r>
        <w:rPr>
          <w:rFonts w:ascii="Arial" w:eastAsia="Arial" w:hAnsi="Arial" w:cs="Arial"/>
          <w:highlight w:val="white"/>
        </w:rPr>
        <w:t>ducation. International Journal of Innovative Research and Scientific Studies. 2023;6(4):849–55. doi:10.53894/</w:t>
      </w:r>
      <w:proofErr w:type="gramStart"/>
      <w:r>
        <w:rPr>
          <w:rFonts w:ascii="Arial" w:eastAsia="Arial" w:hAnsi="Arial" w:cs="Arial"/>
          <w:highlight w:val="white"/>
        </w:rPr>
        <w:t>ijirss.v</w:t>
      </w:r>
      <w:proofErr w:type="gramEnd"/>
      <w:r>
        <w:rPr>
          <w:rFonts w:ascii="Arial" w:eastAsia="Arial" w:hAnsi="Arial" w:cs="Arial"/>
          <w:highlight w:val="white"/>
        </w:rPr>
        <w:t>6i4.2059</w:t>
      </w:r>
    </w:p>
    <w:p w14:paraId="67618B72" w14:textId="77777777" w:rsidR="008002C5" w:rsidRDefault="008002C5">
      <w:pPr>
        <w:jc w:val="both"/>
        <w:rPr>
          <w:rFonts w:ascii="Arial" w:eastAsia="Arial" w:hAnsi="Arial" w:cs="Arial"/>
          <w:highlight w:val="white"/>
        </w:rPr>
      </w:pPr>
    </w:p>
    <w:p w14:paraId="242F77FF" w14:textId="77777777" w:rsidR="008002C5" w:rsidRDefault="00682916">
      <w:pPr>
        <w:jc w:val="both"/>
        <w:rPr>
          <w:rFonts w:ascii="Arial" w:eastAsia="Arial" w:hAnsi="Arial" w:cs="Arial"/>
          <w:highlight w:val="white"/>
        </w:rPr>
      </w:pPr>
      <w:r>
        <w:rPr>
          <w:rFonts w:ascii="Arial" w:eastAsia="Arial" w:hAnsi="Arial" w:cs="Arial"/>
          <w:highlight w:val="white"/>
        </w:rPr>
        <w:t>Creswell JW, Creswell JD. Research design: Qualitative, quantitative, and mixed methods approaches. 5th ed. SAGE Publications; 2</w:t>
      </w:r>
      <w:r>
        <w:rPr>
          <w:rFonts w:ascii="Arial" w:eastAsia="Arial" w:hAnsi="Arial" w:cs="Arial"/>
          <w:highlight w:val="white"/>
        </w:rPr>
        <w:t>018.</w:t>
      </w:r>
    </w:p>
    <w:p w14:paraId="4C1B3479" w14:textId="77777777" w:rsidR="008002C5" w:rsidRDefault="008002C5">
      <w:pPr>
        <w:jc w:val="both"/>
        <w:rPr>
          <w:rFonts w:ascii="Arial" w:eastAsia="Arial" w:hAnsi="Arial" w:cs="Arial"/>
          <w:highlight w:val="white"/>
        </w:rPr>
      </w:pPr>
    </w:p>
    <w:p w14:paraId="4AB8E0B2" w14:textId="77777777" w:rsidR="008002C5" w:rsidRDefault="00682916">
      <w:pPr>
        <w:jc w:val="both"/>
        <w:rPr>
          <w:rFonts w:ascii="Arial" w:eastAsia="Arial" w:hAnsi="Arial" w:cs="Arial"/>
          <w:highlight w:val="white"/>
        </w:rPr>
      </w:pPr>
      <w:r>
        <w:rPr>
          <w:rFonts w:ascii="Arial" w:eastAsia="Arial" w:hAnsi="Arial" w:cs="Arial"/>
          <w:highlight w:val="white"/>
        </w:rPr>
        <w:t xml:space="preserve">David RMT. Teaching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A study of challenges and coping mechanisms among Non-Social Studies–major educators. International Journal of Multidisciplinary: Applied Business and Education Research. 2023;5(8). doi:10.11594/ijmaber.05.08.2</w:t>
      </w:r>
      <w:r>
        <w:rPr>
          <w:rFonts w:ascii="Arial" w:eastAsia="Arial" w:hAnsi="Arial" w:cs="Arial"/>
          <w:highlight w:val="white"/>
        </w:rPr>
        <w:t>9</w:t>
      </w:r>
    </w:p>
    <w:p w14:paraId="3190E53B" w14:textId="77777777" w:rsidR="008002C5" w:rsidRDefault="008002C5">
      <w:pPr>
        <w:jc w:val="both"/>
        <w:rPr>
          <w:rFonts w:ascii="Arial" w:eastAsia="Arial" w:hAnsi="Arial" w:cs="Arial"/>
          <w:highlight w:val="white"/>
        </w:rPr>
      </w:pPr>
    </w:p>
    <w:p w14:paraId="1EB6D6BC" w14:textId="77777777" w:rsidR="008002C5" w:rsidRDefault="00682916">
      <w:pPr>
        <w:jc w:val="both"/>
        <w:rPr>
          <w:rFonts w:ascii="Arial" w:eastAsia="Arial" w:hAnsi="Arial" w:cs="Arial"/>
          <w:highlight w:val="white"/>
        </w:rPr>
      </w:pPr>
      <w:r>
        <w:rPr>
          <w:rFonts w:ascii="Arial" w:eastAsia="Arial" w:hAnsi="Arial" w:cs="Arial"/>
          <w:highlight w:val="white"/>
        </w:rPr>
        <w:t xml:space="preserve">Department of Education (DepEd). National Achievement Test (NAT) results: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Manila: Department of Education; 2016.</w:t>
      </w:r>
    </w:p>
    <w:p w14:paraId="6758BD04" w14:textId="77777777" w:rsidR="008002C5" w:rsidRDefault="008002C5">
      <w:pPr>
        <w:jc w:val="both"/>
        <w:rPr>
          <w:rFonts w:ascii="Arial" w:eastAsia="Arial" w:hAnsi="Arial" w:cs="Arial"/>
          <w:highlight w:val="white"/>
        </w:rPr>
      </w:pPr>
    </w:p>
    <w:p w14:paraId="525830AC" w14:textId="77777777" w:rsidR="008002C5" w:rsidRDefault="00682916">
      <w:pPr>
        <w:jc w:val="both"/>
        <w:rPr>
          <w:rFonts w:ascii="Arial" w:eastAsia="Arial" w:hAnsi="Arial" w:cs="Arial"/>
          <w:highlight w:val="white"/>
        </w:rPr>
      </w:pPr>
      <w:r>
        <w:rPr>
          <w:rFonts w:ascii="Arial" w:eastAsia="Arial" w:hAnsi="Arial" w:cs="Arial"/>
          <w:highlight w:val="white"/>
        </w:rPr>
        <w:t>Department of Education (DepEd). National Achievement Test 2016–2017: An analysis. Manila: Department of Education; 201</w:t>
      </w:r>
      <w:r>
        <w:rPr>
          <w:rFonts w:ascii="Arial" w:eastAsia="Arial" w:hAnsi="Arial" w:cs="Arial"/>
          <w:highlight w:val="white"/>
        </w:rPr>
        <w:t>7.</w:t>
      </w:r>
    </w:p>
    <w:p w14:paraId="1C5017BE" w14:textId="77777777" w:rsidR="008002C5" w:rsidRDefault="008002C5">
      <w:pPr>
        <w:jc w:val="both"/>
        <w:rPr>
          <w:rFonts w:ascii="Arial" w:eastAsia="Arial" w:hAnsi="Arial" w:cs="Arial"/>
          <w:highlight w:val="white"/>
        </w:rPr>
      </w:pPr>
    </w:p>
    <w:p w14:paraId="47ABA505" w14:textId="77777777" w:rsidR="008002C5" w:rsidRDefault="00682916">
      <w:pPr>
        <w:jc w:val="both"/>
        <w:rPr>
          <w:rFonts w:ascii="Arial" w:eastAsia="Arial" w:hAnsi="Arial" w:cs="Arial"/>
          <w:highlight w:val="white"/>
        </w:rPr>
      </w:pPr>
      <w:r>
        <w:rPr>
          <w:rFonts w:ascii="Arial" w:eastAsia="Arial" w:hAnsi="Arial" w:cs="Arial"/>
          <w:highlight w:val="white"/>
        </w:rPr>
        <w:t>Department of Education (DepEd). National Achievement Test 2017–2018: Performance review. Manila: Department of Education; 2018.</w:t>
      </w:r>
    </w:p>
    <w:p w14:paraId="1EE69838" w14:textId="77777777" w:rsidR="008002C5" w:rsidRDefault="008002C5">
      <w:pPr>
        <w:jc w:val="both"/>
        <w:rPr>
          <w:rFonts w:ascii="Arial" w:eastAsia="Arial" w:hAnsi="Arial" w:cs="Arial"/>
          <w:highlight w:val="white"/>
        </w:rPr>
      </w:pPr>
    </w:p>
    <w:p w14:paraId="0F6A694C" w14:textId="77777777" w:rsidR="008002C5" w:rsidRDefault="00682916">
      <w:pPr>
        <w:jc w:val="both"/>
        <w:rPr>
          <w:rFonts w:ascii="Arial" w:eastAsia="Arial" w:hAnsi="Arial" w:cs="Arial"/>
          <w:highlight w:val="white"/>
        </w:rPr>
      </w:pPr>
      <w:r>
        <w:rPr>
          <w:rFonts w:ascii="Arial" w:eastAsia="Arial" w:hAnsi="Arial" w:cs="Arial"/>
          <w:highlight w:val="white"/>
        </w:rPr>
        <w:t>Department of Education, Philippines. General Shaping Paper 2023. Bureau of Curriculum Development, DepEd; 2023.</w:t>
      </w:r>
    </w:p>
    <w:p w14:paraId="005650FF" w14:textId="77777777" w:rsidR="008002C5" w:rsidRDefault="008002C5">
      <w:pPr>
        <w:jc w:val="both"/>
        <w:rPr>
          <w:rFonts w:ascii="Arial" w:eastAsia="Arial" w:hAnsi="Arial" w:cs="Arial"/>
          <w:highlight w:val="white"/>
        </w:rPr>
      </w:pPr>
    </w:p>
    <w:p w14:paraId="0A6DE596" w14:textId="77777777" w:rsidR="008002C5" w:rsidRDefault="00682916">
      <w:pPr>
        <w:jc w:val="both"/>
        <w:rPr>
          <w:rFonts w:ascii="Arial" w:eastAsia="Arial" w:hAnsi="Arial" w:cs="Arial"/>
          <w:highlight w:val="white"/>
        </w:rPr>
      </w:pPr>
      <w:r>
        <w:rPr>
          <w:rFonts w:ascii="Arial" w:eastAsia="Arial" w:hAnsi="Arial" w:cs="Arial"/>
          <w:highlight w:val="white"/>
        </w:rPr>
        <w:t>Dickinson S, Telford A. The visualities of digital story mapping: Teaching the ‘messiness’ of qualitative methods through story mapping technologies. Journal of Geography in Higher Education. 2020;44(3):441–57. doi:10.1080/2331186X.2022.2123583</w:t>
      </w:r>
    </w:p>
    <w:p w14:paraId="350D5FA5" w14:textId="77777777" w:rsidR="008002C5" w:rsidRDefault="008002C5">
      <w:pPr>
        <w:jc w:val="both"/>
        <w:rPr>
          <w:rFonts w:ascii="Arial" w:eastAsia="Arial" w:hAnsi="Arial" w:cs="Arial"/>
          <w:highlight w:val="white"/>
        </w:rPr>
      </w:pPr>
    </w:p>
    <w:p w14:paraId="5D1B0EFA"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Derraco</w:t>
      </w:r>
      <w:proofErr w:type="spellEnd"/>
      <w:r>
        <w:rPr>
          <w:rFonts w:ascii="Arial" w:eastAsia="Arial" w:hAnsi="Arial" w:cs="Arial"/>
          <w:highlight w:val="white"/>
        </w:rPr>
        <w:t xml:space="preserve"> RT</w:t>
      </w:r>
      <w:r>
        <w:rPr>
          <w:rFonts w:ascii="Arial" w:eastAsia="Arial" w:hAnsi="Arial" w:cs="Arial"/>
          <w:highlight w:val="white"/>
        </w:rPr>
        <w:t xml:space="preserve">, </w:t>
      </w:r>
      <w:proofErr w:type="spellStart"/>
      <w:r>
        <w:rPr>
          <w:rFonts w:ascii="Arial" w:eastAsia="Arial" w:hAnsi="Arial" w:cs="Arial"/>
          <w:highlight w:val="white"/>
        </w:rPr>
        <w:t>Derraco</w:t>
      </w:r>
      <w:proofErr w:type="spellEnd"/>
      <w:r>
        <w:rPr>
          <w:rFonts w:ascii="Arial" w:eastAsia="Arial" w:hAnsi="Arial" w:cs="Arial"/>
          <w:highlight w:val="white"/>
        </w:rPr>
        <w:t xml:space="preserve"> JD. Revisiting traditional teaching methods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Journal of Education and Development. 2022;12(1):22–36.</w:t>
      </w:r>
    </w:p>
    <w:p w14:paraId="721A79CD" w14:textId="77777777" w:rsidR="008002C5" w:rsidRDefault="008002C5">
      <w:pPr>
        <w:jc w:val="both"/>
        <w:rPr>
          <w:rFonts w:ascii="Arial" w:eastAsia="Arial" w:hAnsi="Arial" w:cs="Arial"/>
          <w:highlight w:val="white"/>
        </w:rPr>
      </w:pPr>
    </w:p>
    <w:p w14:paraId="7CBFA20F"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Derraco</w:t>
      </w:r>
      <w:proofErr w:type="spellEnd"/>
      <w:r>
        <w:rPr>
          <w:rFonts w:ascii="Arial" w:eastAsia="Arial" w:hAnsi="Arial" w:cs="Arial"/>
          <w:highlight w:val="white"/>
        </w:rPr>
        <w:t xml:space="preserve"> MCO, </w:t>
      </w:r>
      <w:proofErr w:type="spellStart"/>
      <w:r>
        <w:rPr>
          <w:rFonts w:ascii="Arial" w:eastAsia="Arial" w:hAnsi="Arial" w:cs="Arial"/>
          <w:highlight w:val="white"/>
        </w:rPr>
        <w:t>Derraco</w:t>
      </w:r>
      <w:proofErr w:type="spellEnd"/>
      <w:r>
        <w:rPr>
          <w:rFonts w:ascii="Arial" w:eastAsia="Arial" w:hAnsi="Arial" w:cs="Arial"/>
          <w:highlight w:val="white"/>
        </w:rPr>
        <w:t xml:space="preserve"> NT. Relations of learners’ attitude and academic performance in online distance learning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w:t>
      </w:r>
      <w:r>
        <w:rPr>
          <w:rFonts w:ascii="Arial" w:eastAsia="Arial" w:hAnsi="Arial" w:cs="Arial"/>
          <w:highlight w:val="white"/>
        </w:rPr>
        <w:t>anlipunan</w:t>
      </w:r>
      <w:proofErr w:type="spellEnd"/>
      <w:r>
        <w:rPr>
          <w:rFonts w:ascii="Arial" w:eastAsia="Arial" w:hAnsi="Arial" w:cs="Arial"/>
          <w:highlight w:val="white"/>
        </w:rPr>
        <w:t>. International Journal of Multidisciplinary Research and Analysis. 2022;5(6):1308–13.</w:t>
      </w:r>
    </w:p>
    <w:p w14:paraId="5EB90B90" w14:textId="77777777" w:rsidR="008002C5" w:rsidRDefault="008002C5">
      <w:pPr>
        <w:jc w:val="both"/>
        <w:rPr>
          <w:rFonts w:ascii="Arial" w:eastAsia="Arial" w:hAnsi="Arial" w:cs="Arial"/>
          <w:highlight w:val="white"/>
        </w:rPr>
      </w:pPr>
    </w:p>
    <w:p w14:paraId="7BFD85BA"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Elfeky</w:t>
      </w:r>
      <w:proofErr w:type="spellEnd"/>
      <w:r>
        <w:rPr>
          <w:rFonts w:ascii="Arial" w:eastAsia="Arial" w:hAnsi="Arial" w:cs="Arial"/>
          <w:highlight w:val="white"/>
        </w:rPr>
        <w:t xml:space="preserve"> AIM. The impact of advance organizers in virtual classrooms on developing integrated science process skills. </w:t>
      </w:r>
      <w:proofErr w:type="spellStart"/>
      <w:r>
        <w:rPr>
          <w:rFonts w:ascii="Arial" w:eastAsia="Arial" w:hAnsi="Arial" w:cs="Arial"/>
          <w:highlight w:val="white"/>
        </w:rPr>
        <w:t>PeerJ</w:t>
      </w:r>
      <w:proofErr w:type="spellEnd"/>
      <w:r>
        <w:rPr>
          <w:rFonts w:ascii="Arial" w:eastAsia="Arial" w:hAnsi="Arial" w:cs="Arial"/>
          <w:highlight w:val="white"/>
        </w:rPr>
        <w:t xml:space="preserve"> Computer Science. 2024;</w:t>
      </w:r>
      <w:proofErr w:type="gramStart"/>
      <w:r>
        <w:rPr>
          <w:rFonts w:ascii="Arial" w:eastAsia="Arial" w:hAnsi="Arial" w:cs="Arial"/>
          <w:highlight w:val="white"/>
        </w:rPr>
        <w:t>10:e</w:t>
      </w:r>
      <w:proofErr w:type="gramEnd"/>
      <w:r>
        <w:rPr>
          <w:rFonts w:ascii="Arial" w:eastAsia="Arial" w:hAnsi="Arial" w:cs="Arial"/>
          <w:highlight w:val="white"/>
        </w:rPr>
        <w:t>1989. doi:</w:t>
      </w:r>
      <w:r>
        <w:rPr>
          <w:rFonts w:ascii="Arial" w:eastAsia="Arial" w:hAnsi="Arial" w:cs="Arial"/>
          <w:highlight w:val="white"/>
        </w:rPr>
        <w:t>10.7717/peerj-cs.1989</w:t>
      </w:r>
    </w:p>
    <w:p w14:paraId="4800186C" w14:textId="77777777" w:rsidR="008002C5" w:rsidRDefault="008002C5">
      <w:pPr>
        <w:jc w:val="both"/>
        <w:rPr>
          <w:rFonts w:ascii="Arial" w:eastAsia="Arial" w:hAnsi="Arial" w:cs="Arial"/>
          <w:highlight w:val="white"/>
        </w:rPr>
      </w:pPr>
    </w:p>
    <w:p w14:paraId="46B5B7C8" w14:textId="77777777" w:rsidR="008002C5" w:rsidRDefault="00682916">
      <w:pPr>
        <w:jc w:val="both"/>
        <w:rPr>
          <w:rFonts w:ascii="Arial" w:eastAsia="Arial" w:hAnsi="Arial" w:cs="Arial"/>
          <w:highlight w:val="white"/>
        </w:rPr>
      </w:pPr>
      <w:r>
        <w:rPr>
          <w:rFonts w:ascii="Arial" w:eastAsia="Arial" w:hAnsi="Arial" w:cs="Arial"/>
          <w:highlight w:val="white"/>
        </w:rPr>
        <w:t xml:space="preserve">Erdoğan S. The effect of digital storytelling on academic achievement and attitudes of primary school students. Education and Information Technologies. </w:t>
      </w:r>
      <w:proofErr w:type="gramStart"/>
      <w:r>
        <w:rPr>
          <w:rFonts w:ascii="Arial" w:eastAsia="Arial" w:hAnsi="Arial" w:cs="Arial"/>
          <w:highlight w:val="white"/>
        </w:rPr>
        <w:t>2021;26:241</w:t>
      </w:r>
      <w:proofErr w:type="gramEnd"/>
      <w:r>
        <w:rPr>
          <w:rFonts w:ascii="Arial" w:eastAsia="Arial" w:hAnsi="Arial" w:cs="Arial"/>
          <w:highlight w:val="white"/>
        </w:rPr>
        <w:t>–60.</w:t>
      </w:r>
    </w:p>
    <w:p w14:paraId="4458579C" w14:textId="77777777" w:rsidR="008002C5" w:rsidRDefault="008002C5">
      <w:pPr>
        <w:jc w:val="both"/>
        <w:rPr>
          <w:rFonts w:ascii="Arial" w:eastAsia="Arial" w:hAnsi="Arial" w:cs="Arial"/>
          <w:highlight w:val="white"/>
        </w:rPr>
      </w:pPr>
    </w:p>
    <w:p w14:paraId="0C25E15A" w14:textId="77777777" w:rsidR="008002C5" w:rsidRDefault="00682916">
      <w:pPr>
        <w:jc w:val="both"/>
        <w:rPr>
          <w:rFonts w:ascii="Arial" w:eastAsia="Arial" w:hAnsi="Arial" w:cs="Arial"/>
          <w:highlight w:val="white"/>
        </w:rPr>
      </w:pPr>
      <w:r>
        <w:rPr>
          <w:rFonts w:ascii="Arial" w:eastAsia="Arial" w:hAnsi="Arial" w:cs="Arial"/>
          <w:highlight w:val="white"/>
        </w:rPr>
        <w:t xml:space="preserve">Flores RD, Flores HD. Use of audio-visual presentations in </w:t>
      </w:r>
      <w:proofErr w:type="spellStart"/>
      <w:r>
        <w:rPr>
          <w:rFonts w:ascii="Arial" w:eastAsia="Arial" w:hAnsi="Arial" w:cs="Arial"/>
          <w:highlight w:val="white"/>
        </w:rPr>
        <w:t>Arali</w:t>
      </w:r>
      <w:r>
        <w:rPr>
          <w:rFonts w:ascii="Arial" w:eastAsia="Arial" w:hAnsi="Arial" w:cs="Arial"/>
          <w:highlight w:val="white"/>
        </w:rPr>
        <w:t>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Effects to the academic performance of Grade Five learners at </w:t>
      </w:r>
      <w:proofErr w:type="spellStart"/>
      <w:r>
        <w:rPr>
          <w:rFonts w:ascii="Arial" w:eastAsia="Arial" w:hAnsi="Arial" w:cs="Arial"/>
          <w:highlight w:val="white"/>
        </w:rPr>
        <w:t>Manongol</w:t>
      </w:r>
      <w:proofErr w:type="spellEnd"/>
      <w:r>
        <w:rPr>
          <w:rFonts w:ascii="Arial" w:eastAsia="Arial" w:hAnsi="Arial" w:cs="Arial"/>
          <w:highlight w:val="white"/>
        </w:rPr>
        <w:t xml:space="preserve"> Central Elementary School. International Journal of Metaverse. 2023;1(1):17–20. doi:10.54536/</w:t>
      </w:r>
      <w:proofErr w:type="gramStart"/>
      <w:r>
        <w:rPr>
          <w:rFonts w:ascii="Arial" w:eastAsia="Arial" w:hAnsi="Arial" w:cs="Arial"/>
          <w:highlight w:val="white"/>
        </w:rPr>
        <w:t>ijm.v</w:t>
      </w:r>
      <w:proofErr w:type="gramEnd"/>
      <w:r>
        <w:rPr>
          <w:rFonts w:ascii="Arial" w:eastAsia="Arial" w:hAnsi="Arial" w:cs="Arial"/>
          <w:highlight w:val="white"/>
        </w:rPr>
        <w:t>1i1.1480</w:t>
      </w:r>
    </w:p>
    <w:p w14:paraId="2442FFD5" w14:textId="77777777" w:rsidR="008002C5" w:rsidRDefault="008002C5">
      <w:pPr>
        <w:jc w:val="both"/>
        <w:rPr>
          <w:rFonts w:ascii="Arial" w:eastAsia="Arial" w:hAnsi="Arial" w:cs="Arial"/>
          <w:highlight w:val="white"/>
        </w:rPr>
      </w:pPr>
    </w:p>
    <w:p w14:paraId="395D4274" w14:textId="77777777" w:rsidR="008002C5" w:rsidRDefault="00682916">
      <w:pPr>
        <w:jc w:val="both"/>
        <w:rPr>
          <w:rFonts w:ascii="Arial" w:eastAsia="Arial" w:hAnsi="Arial" w:cs="Arial"/>
          <w:highlight w:val="white"/>
        </w:rPr>
      </w:pPr>
      <w:r>
        <w:rPr>
          <w:rFonts w:ascii="Arial" w:eastAsia="Arial" w:hAnsi="Arial" w:cs="Arial"/>
          <w:highlight w:val="white"/>
        </w:rPr>
        <w:t>Fitzpatrick D. Assessment strategies for improved historical r</w:t>
      </w:r>
      <w:r>
        <w:rPr>
          <w:rFonts w:ascii="Arial" w:eastAsia="Arial" w:hAnsi="Arial" w:cs="Arial"/>
          <w:highlight w:val="white"/>
        </w:rPr>
        <w:t>etention. Journal of Assessment in Education. 2016;18(3):210–23.</w:t>
      </w:r>
    </w:p>
    <w:p w14:paraId="49CB3F32" w14:textId="77777777" w:rsidR="008002C5" w:rsidRDefault="008002C5">
      <w:pPr>
        <w:jc w:val="both"/>
        <w:rPr>
          <w:rFonts w:ascii="Arial" w:eastAsia="Arial" w:hAnsi="Arial" w:cs="Arial"/>
          <w:highlight w:val="white"/>
        </w:rPr>
      </w:pPr>
    </w:p>
    <w:p w14:paraId="15443FF4" w14:textId="77777777" w:rsidR="008002C5" w:rsidRDefault="00682916">
      <w:pPr>
        <w:jc w:val="both"/>
        <w:rPr>
          <w:rFonts w:ascii="Arial" w:eastAsia="Arial" w:hAnsi="Arial" w:cs="Arial"/>
          <w:highlight w:val="white"/>
        </w:rPr>
      </w:pPr>
      <w:r>
        <w:rPr>
          <w:rFonts w:ascii="Arial" w:eastAsia="Arial" w:hAnsi="Arial" w:cs="Arial"/>
          <w:highlight w:val="white"/>
        </w:rPr>
        <w:t>Fisher CM, Hitchcock LI. Enhancing student learning and engagement using digital stories in social work education. Social Work Education. 2022;41(4):534–51.</w:t>
      </w:r>
    </w:p>
    <w:p w14:paraId="76561E7F" w14:textId="77777777" w:rsidR="008002C5" w:rsidRDefault="008002C5">
      <w:pPr>
        <w:jc w:val="both"/>
        <w:rPr>
          <w:rFonts w:ascii="Arial" w:eastAsia="Arial" w:hAnsi="Arial" w:cs="Arial"/>
          <w:highlight w:val="white"/>
        </w:rPr>
      </w:pPr>
    </w:p>
    <w:p w14:paraId="60DCEA71"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Gewertz</w:t>
      </w:r>
      <w:proofErr w:type="spellEnd"/>
      <w:r>
        <w:rPr>
          <w:rFonts w:ascii="Arial" w:eastAsia="Arial" w:hAnsi="Arial" w:cs="Arial"/>
          <w:highlight w:val="white"/>
        </w:rPr>
        <w:t xml:space="preserve"> C. History instruction i</w:t>
      </w:r>
      <w:r>
        <w:rPr>
          <w:rFonts w:ascii="Arial" w:eastAsia="Arial" w:hAnsi="Arial" w:cs="Arial"/>
          <w:highlight w:val="white"/>
        </w:rPr>
        <w:t>ndicted: Too much memorization, too little meaning. Education Week. 2019 May 7.</w:t>
      </w:r>
    </w:p>
    <w:p w14:paraId="161AD814" w14:textId="77777777" w:rsidR="008002C5" w:rsidRDefault="008002C5">
      <w:pPr>
        <w:jc w:val="both"/>
        <w:rPr>
          <w:rFonts w:ascii="Arial" w:eastAsia="Arial" w:hAnsi="Arial" w:cs="Arial"/>
          <w:highlight w:val="white"/>
        </w:rPr>
      </w:pPr>
    </w:p>
    <w:p w14:paraId="1EE047BE" w14:textId="77777777" w:rsidR="008002C5" w:rsidRDefault="00682916">
      <w:pPr>
        <w:jc w:val="both"/>
        <w:rPr>
          <w:rFonts w:ascii="Arial" w:eastAsia="Arial" w:hAnsi="Arial" w:cs="Arial"/>
          <w:highlight w:val="white"/>
        </w:rPr>
      </w:pPr>
      <w:r>
        <w:rPr>
          <w:rFonts w:ascii="Arial" w:eastAsia="Arial" w:hAnsi="Arial" w:cs="Arial"/>
          <w:highlight w:val="white"/>
        </w:rPr>
        <w:t>Kirkwood A, Price L. Technology-enhanced learning: A framework for evaluating the impact on teaching. Educational Research Review. 2018;25(3):1–14.</w:t>
      </w:r>
    </w:p>
    <w:p w14:paraId="1D2CFAA6" w14:textId="77777777" w:rsidR="008002C5" w:rsidRDefault="008002C5">
      <w:pPr>
        <w:jc w:val="both"/>
        <w:rPr>
          <w:rFonts w:ascii="Arial" w:eastAsia="Arial" w:hAnsi="Arial" w:cs="Arial"/>
          <w:highlight w:val="white"/>
        </w:rPr>
      </w:pPr>
    </w:p>
    <w:p w14:paraId="619875BD" w14:textId="77777777" w:rsidR="008002C5" w:rsidRDefault="00682916">
      <w:pPr>
        <w:jc w:val="both"/>
        <w:rPr>
          <w:rFonts w:ascii="Arial" w:eastAsia="Arial" w:hAnsi="Arial" w:cs="Arial"/>
          <w:highlight w:val="white"/>
        </w:rPr>
      </w:pPr>
      <w:r>
        <w:rPr>
          <w:rFonts w:ascii="Arial" w:eastAsia="Arial" w:hAnsi="Arial" w:cs="Arial"/>
          <w:highlight w:val="white"/>
        </w:rPr>
        <w:t>Mayer RE. Using multimedia</w:t>
      </w:r>
      <w:r>
        <w:rPr>
          <w:rFonts w:ascii="Arial" w:eastAsia="Arial" w:hAnsi="Arial" w:cs="Arial"/>
          <w:highlight w:val="white"/>
        </w:rPr>
        <w:t xml:space="preserve"> for e-learning. Journal of Computer Assisted Learning. 2017;33(5):403–23. doi:10.1111/jcal.12197</w:t>
      </w:r>
    </w:p>
    <w:p w14:paraId="30E9BFC8" w14:textId="77777777" w:rsidR="008002C5" w:rsidRDefault="008002C5">
      <w:pPr>
        <w:jc w:val="both"/>
        <w:rPr>
          <w:rFonts w:ascii="Arial" w:eastAsia="Arial" w:hAnsi="Arial" w:cs="Arial"/>
          <w:highlight w:val="white"/>
        </w:rPr>
      </w:pPr>
    </w:p>
    <w:p w14:paraId="126F399F" w14:textId="77777777" w:rsidR="008002C5" w:rsidRDefault="00682916">
      <w:pPr>
        <w:jc w:val="both"/>
        <w:rPr>
          <w:rFonts w:ascii="Arial" w:eastAsia="Arial" w:hAnsi="Arial" w:cs="Arial"/>
          <w:highlight w:val="white"/>
        </w:rPr>
      </w:pPr>
      <w:r>
        <w:rPr>
          <w:rFonts w:ascii="Arial" w:eastAsia="Arial" w:hAnsi="Arial" w:cs="Arial"/>
          <w:highlight w:val="white"/>
        </w:rPr>
        <w:t>Moreno R, Mayer RE. Multimedia learning and retention: A cognitive theory perspective. Learning and Instruction. 2018;15(4):89–103.</w:t>
      </w:r>
    </w:p>
    <w:p w14:paraId="500233B2" w14:textId="77777777" w:rsidR="008002C5" w:rsidRDefault="008002C5">
      <w:pPr>
        <w:jc w:val="both"/>
        <w:rPr>
          <w:rFonts w:ascii="Arial" w:eastAsia="Arial" w:hAnsi="Arial" w:cs="Arial"/>
          <w:highlight w:val="white"/>
        </w:rPr>
      </w:pPr>
    </w:p>
    <w:p w14:paraId="7F861092"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Palaming</w:t>
      </w:r>
      <w:proofErr w:type="spellEnd"/>
      <w:r>
        <w:rPr>
          <w:rFonts w:ascii="Arial" w:eastAsia="Arial" w:hAnsi="Arial" w:cs="Arial"/>
          <w:highlight w:val="white"/>
        </w:rPr>
        <w:t xml:space="preserve"> JAO. Barriers in the delivery of teaching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to learners’ behavior and performance. International Journal of Research Publications. 2023;124(1):177–87. doi:10.47119/IJRP1001241520234849</w:t>
      </w:r>
    </w:p>
    <w:p w14:paraId="5536BA3B" w14:textId="77777777" w:rsidR="008002C5" w:rsidRDefault="008002C5">
      <w:pPr>
        <w:jc w:val="both"/>
        <w:rPr>
          <w:rFonts w:ascii="Arial" w:eastAsia="Arial" w:hAnsi="Arial" w:cs="Arial"/>
          <w:highlight w:val="white"/>
        </w:rPr>
      </w:pPr>
    </w:p>
    <w:p w14:paraId="2F9359C1"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Peñalba</w:t>
      </w:r>
      <w:proofErr w:type="spellEnd"/>
      <w:r>
        <w:rPr>
          <w:rFonts w:ascii="Arial" w:eastAsia="Arial" w:hAnsi="Arial" w:cs="Arial"/>
          <w:highlight w:val="white"/>
        </w:rPr>
        <w:t xml:space="preserve"> EH, Samaniego CRC, Romero SMA. Digital story</w:t>
      </w:r>
      <w:r>
        <w:rPr>
          <w:rFonts w:ascii="Arial" w:eastAsia="Arial" w:hAnsi="Arial" w:cs="Arial"/>
          <w:highlight w:val="white"/>
        </w:rPr>
        <w:t>telling: A tool for promoting historical understanding among college students. Research in Learning Technology. 2020;</w:t>
      </w:r>
      <w:proofErr w:type="gramStart"/>
      <w:r>
        <w:rPr>
          <w:rFonts w:ascii="Arial" w:eastAsia="Arial" w:hAnsi="Arial" w:cs="Arial"/>
          <w:highlight w:val="white"/>
        </w:rPr>
        <w:t>28:Article</w:t>
      </w:r>
      <w:proofErr w:type="gramEnd"/>
      <w:r>
        <w:rPr>
          <w:rFonts w:ascii="Arial" w:eastAsia="Arial" w:hAnsi="Arial" w:cs="Arial"/>
          <w:highlight w:val="white"/>
        </w:rPr>
        <w:t xml:space="preserve"> 2348. doi:10.25304/</w:t>
      </w:r>
      <w:proofErr w:type="gramStart"/>
      <w:r>
        <w:rPr>
          <w:rFonts w:ascii="Arial" w:eastAsia="Arial" w:hAnsi="Arial" w:cs="Arial"/>
          <w:highlight w:val="white"/>
        </w:rPr>
        <w:t>rlt.v</w:t>
      </w:r>
      <w:proofErr w:type="gramEnd"/>
      <w:r>
        <w:rPr>
          <w:rFonts w:ascii="Arial" w:eastAsia="Arial" w:hAnsi="Arial" w:cs="Arial"/>
          <w:highlight w:val="white"/>
        </w:rPr>
        <w:t>28.2348</w:t>
      </w:r>
    </w:p>
    <w:p w14:paraId="42E6FF4E" w14:textId="77777777" w:rsidR="008002C5" w:rsidRDefault="008002C5">
      <w:pPr>
        <w:jc w:val="both"/>
        <w:rPr>
          <w:rFonts w:ascii="Arial" w:eastAsia="Arial" w:hAnsi="Arial" w:cs="Arial"/>
          <w:highlight w:val="white"/>
        </w:rPr>
      </w:pPr>
    </w:p>
    <w:p w14:paraId="32DD2409" w14:textId="77777777" w:rsidR="008002C5" w:rsidRDefault="00682916">
      <w:pPr>
        <w:jc w:val="both"/>
        <w:rPr>
          <w:rFonts w:ascii="Arial" w:eastAsia="Arial" w:hAnsi="Arial" w:cs="Arial"/>
          <w:highlight w:val="white"/>
        </w:rPr>
      </w:pPr>
      <w:r>
        <w:rPr>
          <w:rFonts w:ascii="Arial" w:eastAsia="Arial" w:hAnsi="Arial" w:cs="Arial"/>
          <w:highlight w:val="white"/>
        </w:rPr>
        <w:t>Pohl BE Jr, Beaudry C. Critical literacy in the social studies classroom: A case for the 21st c</w:t>
      </w:r>
      <w:r>
        <w:rPr>
          <w:rFonts w:ascii="Arial" w:eastAsia="Arial" w:hAnsi="Arial" w:cs="Arial"/>
          <w:highlight w:val="white"/>
        </w:rPr>
        <w:t>entury. Journal of Family Strengths. 2015;15(2</w:t>
      </w:r>
      <w:proofErr w:type="gramStart"/>
      <w:r>
        <w:rPr>
          <w:rFonts w:ascii="Arial" w:eastAsia="Arial" w:hAnsi="Arial" w:cs="Arial"/>
          <w:highlight w:val="white"/>
        </w:rPr>
        <w:t>):Article</w:t>
      </w:r>
      <w:proofErr w:type="gramEnd"/>
      <w:r>
        <w:rPr>
          <w:rFonts w:ascii="Arial" w:eastAsia="Arial" w:hAnsi="Arial" w:cs="Arial"/>
          <w:highlight w:val="white"/>
        </w:rPr>
        <w:t xml:space="preserve"> 4. doi:10.58464/2168-670X.1285</w:t>
      </w:r>
    </w:p>
    <w:p w14:paraId="68BC38CC" w14:textId="77777777" w:rsidR="008002C5" w:rsidRDefault="008002C5">
      <w:pPr>
        <w:jc w:val="both"/>
        <w:rPr>
          <w:rFonts w:ascii="Arial" w:eastAsia="Arial" w:hAnsi="Arial" w:cs="Arial"/>
          <w:highlight w:val="white"/>
        </w:rPr>
      </w:pPr>
    </w:p>
    <w:p w14:paraId="17DBC78C" w14:textId="77777777" w:rsidR="008002C5" w:rsidRDefault="00682916">
      <w:pPr>
        <w:jc w:val="both"/>
        <w:rPr>
          <w:rFonts w:ascii="Arial" w:eastAsia="Arial" w:hAnsi="Arial" w:cs="Arial"/>
          <w:highlight w:val="white"/>
        </w:rPr>
      </w:pPr>
      <w:r>
        <w:rPr>
          <w:rFonts w:ascii="Arial" w:eastAsia="Arial" w:hAnsi="Arial" w:cs="Arial"/>
          <w:highlight w:val="white"/>
        </w:rPr>
        <w:t xml:space="preserve">Santiago JR. Enhancing critical thinking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xml:space="preserve"> through interactive methods. Journal of Educational Innovation. 2021;18(2):34–47.</w:t>
      </w:r>
    </w:p>
    <w:p w14:paraId="65830CBD" w14:textId="77777777" w:rsidR="008002C5" w:rsidRDefault="008002C5">
      <w:pPr>
        <w:jc w:val="both"/>
        <w:rPr>
          <w:rFonts w:ascii="Arial" w:eastAsia="Arial" w:hAnsi="Arial" w:cs="Arial"/>
          <w:highlight w:val="white"/>
        </w:rPr>
      </w:pPr>
    </w:p>
    <w:p w14:paraId="6F8CA86B" w14:textId="77777777" w:rsidR="008002C5" w:rsidRDefault="00682916">
      <w:pPr>
        <w:jc w:val="both"/>
        <w:rPr>
          <w:rFonts w:ascii="Arial" w:eastAsia="Arial" w:hAnsi="Arial" w:cs="Arial"/>
          <w:highlight w:val="white"/>
        </w:rPr>
      </w:pPr>
      <w:r>
        <w:rPr>
          <w:rFonts w:ascii="Arial" w:eastAsia="Arial" w:hAnsi="Arial" w:cs="Arial"/>
          <w:highlight w:val="white"/>
        </w:rPr>
        <w:t>Shabani K, Khatib M, E</w:t>
      </w:r>
      <w:r>
        <w:rPr>
          <w:rFonts w:ascii="Arial" w:eastAsia="Arial" w:hAnsi="Arial" w:cs="Arial"/>
          <w:highlight w:val="white"/>
        </w:rPr>
        <w:t>badi S. Vygotsky's zone of proximal development: Retrospective and prospective dimensions. International Journal of Humanities and Social Science. 2015;5(1):204–8.</w:t>
      </w:r>
    </w:p>
    <w:p w14:paraId="0225F115" w14:textId="77777777" w:rsidR="008002C5" w:rsidRDefault="008002C5">
      <w:pPr>
        <w:jc w:val="both"/>
        <w:rPr>
          <w:rFonts w:ascii="Arial" w:eastAsia="Arial" w:hAnsi="Arial" w:cs="Arial"/>
          <w:highlight w:val="white"/>
        </w:rPr>
      </w:pPr>
    </w:p>
    <w:p w14:paraId="049E6ECD" w14:textId="77777777" w:rsidR="008002C5" w:rsidRDefault="00682916">
      <w:pPr>
        <w:jc w:val="both"/>
        <w:rPr>
          <w:rFonts w:ascii="Arial" w:eastAsia="Arial" w:hAnsi="Arial" w:cs="Arial"/>
          <w:highlight w:val="white"/>
        </w:rPr>
      </w:pPr>
      <w:proofErr w:type="spellStart"/>
      <w:r>
        <w:rPr>
          <w:rFonts w:ascii="Arial" w:eastAsia="Arial" w:hAnsi="Arial" w:cs="Arial"/>
          <w:highlight w:val="white"/>
        </w:rPr>
        <w:t>Tomines</w:t>
      </w:r>
      <w:proofErr w:type="spellEnd"/>
      <w:r>
        <w:rPr>
          <w:rFonts w:ascii="Arial" w:eastAsia="Arial" w:hAnsi="Arial" w:cs="Arial"/>
          <w:highlight w:val="white"/>
        </w:rPr>
        <w:t xml:space="preserve"> EMM, </w:t>
      </w:r>
      <w:proofErr w:type="spellStart"/>
      <w:r>
        <w:rPr>
          <w:rFonts w:ascii="Arial" w:eastAsia="Arial" w:hAnsi="Arial" w:cs="Arial"/>
          <w:highlight w:val="white"/>
        </w:rPr>
        <w:t>Tipolo</w:t>
      </w:r>
      <w:proofErr w:type="spellEnd"/>
      <w:r>
        <w:rPr>
          <w:rFonts w:ascii="Arial" w:eastAsia="Arial" w:hAnsi="Arial" w:cs="Arial"/>
          <w:highlight w:val="white"/>
        </w:rPr>
        <w:t xml:space="preserve"> AAP, </w:t>
      </w:r>
      <w:proofErr w:type="spellStart"/>
      <w:r>
        <w:rPr>
          <w:rFonts w:ascii="Arial" w:eastAsia="Arial" w:hAnsi="Arial" w:cs="Arial"/>
          <w:highlight w:val="white"/>
        </w:rPr>
        <w:t>Pantao</w:t>
      </w:r>
      <w:proofErr w:type="spellEnd"/>
      <w:r>
        <w:rPr>
          <w:rFonts w:ascii="Arial" w:eastAsia="Arial" w:hAnsi="Arial" w:cs="Arial"/>
          <w:highlight w:val="white"/>
        </w:rPr>
        <w:t xml:space="preserve"> JG. AP-DAMA design: Effectiveness on test performance of th</w:t>
      </w:r>
      <w:r>
        <w:rPr>
          <w:rFonts w:ascii="Arial" w:eastAsia="Arial" w:hAnsi="Arial" w:cs="Arial"/>
          <w:highlight w:val="white"/>
        </w:rPr>
        <w:t xml:space="preserve">e pupils in </w:t>
      </w:r>
      <w:proofErr w:type="spellStart"/>
      <w:r>
        <w:rPr>
          <w:rFonts w:ascii="Arial" w:eastAsia="Arial" w:hAnsi="Arial" w:cs="Arial"/>
          <w:highlight w:val="white"/>
        </w:rPr>
        <w:t>Araling</w:t>
      </w:r>
      <w:proofErr w:type="spellEnd"/>
      <w:r>
        <w:rPr>
          <w:rFonts w:ascii="Arial" w:eastAsia="Arial" w:hAnsi="Arial" w:cs="Arial"/>
          <w:highlight w:val="white"/>
        </w:rPr>
        <w:t xml:space="preserve"> </w:t>
      </w:r>
      <w:proofErr w:type="spellStart"/>
      <w:r>
        <w:rPr>
          <w:rFonts w:ascii="Arial" w:eastAsia="Arial" w:hAnsi="Arial" w:cs="Arial"/>
          <w:highlight w:val="white"/>
        </w:rPr>
        <w:t>Panlipunan</w:t>
      </w:r>
      <w:proofErr w:type="spellEnd"/>
      <w:r>
        <w:rPr>
          <w:rFonts w:ascii="Arial" w:eastAsia="Arial" w:hAnsi="Arial" w:cs="Arial"/>
          <w:highlight w:val="white"/>
        </w:rPr>
        <w:t>. ASEAN Journal of Basic and Higher Education. 2021;5(1):41–64.</w:t>
      </w:r>
    </w:p>
    <w:p w14:paraId="4D0D5C7B" w14:textId="77777777" w:rsidR="008002C5" w:rsidRDefault="008002C5">
      <w:pPr>
        <w:jc w:val="both"/>
        <w:rPr>
          <w:rFonts w:ascii="Arial" w:eastAsia="Arial" w:hAnsi="Arial" w:cs="Arial"/>
          <w:highlight w:val="white"/>
        </w:rPr>
      </w:pPr>
    </w:p>
    <w:p w14:paraId="14A1B963" w14:textId="77777777" w:rsidR="008002C5" w:rsidRDefault="00682916">
      <w:pPr>
        <w:jc w:val="both"/>
        <w:rPr>
          <w:rFonts w:ascii="Arial" w:eastAsia="Arial" w:hAnsi="Arial" w:cs="Arial"/>
          <w:highlight w:val="white"/>
        </w:rPr>
      </w:pPr>
      <w:r>
        <w:rPr>
          <w:rFonts w:ascii="Arial" w:eastAsia="Arial" w:hAnsi="Arial" w:cs="Arial"/>
          <w:highlight w:val="white"/>
        </w:rPr>
        <w:t>Wiggins G, McTighe J. Understanding by design. ASCD; 2017.</w:t>
      </w:r>
    </w:p>
    <w:p w14:paraId="1B51C5F0" w14:textId="77777777" w:rsidR="008002C5" w:rsidRDefault="008002C5">
      <w:pPr>
        <w:jc w:val="both"/>
        <w:rPr>
          <w:rFonts w:ascii="Arial" w:eastAsia="Arial" w:hAnsi="Arial" w:cs="Arial"/>
          <w:highlight w:val="white"/>
        </w:rPr>
      </w:pPr>
    </w:p>
    <w:p w14:paraId="2B2339CB" w14:textId="77777777" w:rsidR="008002C5" w:rsidRDefault="00682916">
      <w:pPr>
        <w:jc w:val="both"/>
        <w:rPr>
          <w:rFonts w:ascii="Arial" w:eastAsia="Arial" w:hAnsi="Arial" w:cs="Arial"/>
          <w:highlight w:val="white"/>
        </w:rPr>
      </w:pPr>
      <w:r>
        <w:rPr>
          <w:rFonts w:ascii="Arial" w:eastAsia="Arial" w:hAnsi="Arial" w:cs="Arial"/>
          <w:highlight w:val="white"/>
        </w:rPr>
        <w:t>Yaw EO. Challenges affecting the teaching and learning of social studies in the colleges of education</w:t>
      </w:r>
      <w:r>
        <w:rPr>
          <w:rFonts w:ascii="Arial" w:eastAsia="Arial" w:hAnsi="Arial" w:cs="Arial"/>
          <w:highlight w:val="white"/>
        </w:rPr>
        <w:t xml:space="preserve"> in Ghana. Department of Social Sciences, St. Louis College of Education, Kumasi, Ghana; 2024.</w:t>
      </w:r>
    </w:p>
    <w:sectPr w:rsidR="008002C5" w:rsidSect="00037D79">
      <w:headerReference w:type="even" r:id="rId14"/>
      <w:headerReference w:type="default" r:id="rId15"/>
      <w:footerReference w:type="default" r:id="rId16"/>
      <w:headerReference w:type="first" r:id="rId17"/>
      <w:type w:val="continuous"/>
      <w:pgSz w:w="12240" w:h="15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C0BD8" w14:textId="77777777" w:rsidR="00682916" w:rsidRDefault="00682916">
      <w:r>
        <w:separator/>
      </w:r>
    </w:p>
  </w:endnote>
  <w:endnote w:type="continuationSeparator" w:id="0">
    <w:p w14:paraId="3B9E8B76" w14:textId="77777777" w:rsidR="00682916" w:rsidRDefault="0068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imSun"/>
    <w:charset w:val="86"/>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D595400-E858-4FAD-A395-F1D507BA27E5}"/>
    <w:embedItalic r:id="rId2" w:fontKey="{114C715B-20DC-433F-A34C-E53B84E57F7F}"/>
  </w:font>
  <w:font w:name="Calibri">
    <w:panose1 w:val="020F0502020204030204"/>
    <w:charset w:val="00"/>
    <w:family w:val="swiss"/>
    <w:pitch w:val="variable"/>
    <w:sig w:usb0="E10002FF" w:usb1="4000ACFF" w:usb2="00000009" w:usb3="00000000" w:csb0="0000019F" w:csb1="00000000"/>
    <w:embedRegular r:id="rId3" w:fontKey="{50732B23-EE3A-4D90-A8D8-4C63DF8E4EE0}"/>
  </w:font>
  <w:font w:name="Cambria">
    <w:panose1 w:val="02040503050406030204"/>
    <w:charset w:val="00"/>
    <w:family w:val="roman"/>
    <w:pitch w:val="variable"/>
    <w:sig w:usb0="E00006FF" w:usb1="420024FF" w:usb2="02000000" w:usb3="00000000" w:csb0="0000019F" w:csb1="00000000"/>
    <w:embedRegular r:id="rId4" w:fontKey="{1AEE8560-519D-47B1-80D6-83DC5433AE50}"/>
  </w:font>
  <w:font w:name="Segoe UI Historic">
    <w:panose1 w:val="020B0502040204020203"/>
    <w:charset w:val="00"/>
    <w:family w:val="swiss"/>
    <w:pitch w:val="variable"/>
    <w:sig w:usb0="800001EF" w:usb1="02000002" w:usb2="0060C080" w:usb3="00000000" w:csb0="00000001" w:csb1="00000000"/>
    <w:embedRegular r:id="rId5" w:fontKey="{D215AEB5-465C-45D6-B59C-A714F0AC476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18CB" w14:textId="77777777" w:rsidR="00037D79" w:rsidRDefault="00037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20BDA" w14:textId="77777777" w:rsidR="00037D79" w:rsidRDefault="0003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D3DBC" w14:textId="254778FA" w:rsidR="008002C5" w:rsidRPr="00642D3C" w:rsidRDefault="008002C5" w:rsidP="00642D3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7E42" w14:textId="77777777" w:rsidR="008002C5" w:rsidRDefault="008002C5">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C2A6D" w14:textId="77777777" w:rsidR="00682916" w:rsidRDefault="00682916">
      <w:r>
        <w:separator/>
      </w:r>
    </w:p>
  </w:footnote>
  <w:footnote w:type="continuationSeparator" w:id="0">
    <w:p w14:paraId="52E0FCA1" w14:textId="77777777" w:rsidR="00682916" w:rsidRDefault="0068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08A84" w14:textId="75EFAEFD" w:rsidR="00037D79" w:rsidRDefault="00037D79">
    <w:pPr>
      <w:pStyle w:val="Header"/>
    </w:pPr>
    <w:r>
      <w:rPr>
        <w:noProof/>
      </w:rPr>
      <w:pict w14:anchorId="1C43F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4" o:spid="_x0000_s2050" type="#_x0000_t136" style="position:absolute;margin-left:0;margin-top:0;width:548.1pt;height:60.9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9B2FF" w14:textId="59C167DC" w:rsidR="00037D79" w:rsidRDefault="00037D79">
    <w:pPr>
      <w:pStyle w:val="Header"/>
    </w:pPr>
    <w:r>
      <w:rPr>
        <w:noProof/>
      </w:rPr>
      <w:pict w14:anchorId="15DCF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5" o:spid="_x0000_s2051" type="#_x0000_t136" style="position:absolute;margin-left:0;margin-top:0;width:548.1pt;height:60.9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D3D2" w14:textId="296388C8" w:rsidR="008002C5" w:rsidRDefault="00037D79">
    <w:pPr>
      <w:ind w:left="2160"/>
      <w:jc w:val="center"/>
      <w:rPr>
        <w:rFonts w:ascii="Times New Roman" w:eastAsia="Times New Roman" w:hAnsi="Times New Roman" w:cs="Times New Roman"/>
        <w:i/>
        <w:sz w:val="18"/>
        <w:szCs w:val="18"/>
      </w:rPr>
    </w:pPr>
    <w:r>
      <w:rPr>
        <w:noProof/>
      </w:rPr>
      <w:pict w14:anchorId="163C7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3" o:spid="_x0000_s2049" type="#_x0000_t136" style="position:absolute;left:0;text-align:left;margin-left:0;margin-top:0;width:548.1pt;height:60.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DF8106F" w14:textId="77777777" w:rsidR="008002C5" w:rsidRDefault="0068291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09B3098" w14:textId="77777777" w:rsidR="008002C5" w:rsidRDefault="0068291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CA3E885" w14:textId="77777777" w:rsidR="008002C5" w:rsidRDefault="0068291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71C2417" w14:textId="77777777" w:rsidR="008002C5" w:rsidRDefault="0068291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DA14945" w14:textId="77777777" w:rsidR="008002C5" w:rsidRDefault="0068291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F849769" w14:textId="77777777" w:rsidR="008002C5" w:rsidRDefault="00682916">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1F3C3" w14:textId="0B755D24" w:rsidR="00037D79" w:rsidRDefault="00037D79">
    <w:pPr>
      <w:pStyle w:val="Header"/>
    </w:pPr>
    <w:r>
      <w:rPr>
        <w:noProof/>
      </w:rPr>
      <w:pict w14:anchorId="1A821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7" o:spid="_x0000_s2053" type="#_x0000_t136" style="position:absolute;margin-left:0;margin-top:0;width:548.1pt;height:60.9pt;rotation:315;z-index:-25164492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61603" w14:textId="6F792505" w:rsidR="008002C5" w:rsidRDefault="00037D79">
    <w:pPr>
      <w:pStyle w:val="Header"/>
      <w:ind w:right="360"/>
    </w:pPr>
    <w:r>
      <w:rPr>
        <w:noProof/>
      </w:rPr>
      <w:pict w14:anchorId="5BD75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8" o:spid="_x0000_s2054" type="#_x0000_t136" style="position:absolute;margin-left:0;margin-top:0;width:548.1pt;height:60.9pt;rotation:315;z-index:-251642880;mso-position-horizontal:center;mso-position-horizontal-relative:margin;mso-position-vertical:center;mso-position-vertical-relative:margin" o:allowincell="f" fillcolor="silver" stroked="f">
          <v:fill opacity=".5"/>
          <v:textpath style="font-family:&quot;Helvetica Neue&quot;;font-size:1pt" string="UNDER PEER REVIEW"/>
        </v:shape>
      </w:pict>
    </w:r>
    <w:r w:rsidR="00682916">
      <w:rPr>
        <w:noProof/>
        <w:sz w:val="22"/>
      </w:rPr>
      <mc:AlternateContent>
        <mc:Choice Requires="wps">
          <w:drawing>
            <wp:anchor distT="0" distB="0" distL="0" distR="0" simplePos="0" relativeHeight="251661312" behindDoc="0" locked="0" layoutInCell="1" allowOverlap="1" wp14:anchorId="131D65A3" wp14:editId="69D0D86F">
              <wp:simplePos x="0" y="0"/>
              <wp:positionH relativeFrom="margin">
                <wp:align>right</wp:align>
              </wp:positionH>
              <wp:positionV relativeFrom="paragraph">
                <wp:posOffset>0</wp:posOffset>
              </wp:positionV>
              <wp:extent cx="1828800" cy="1828800"/>
              <wp:effectExtent l="0" t="0" r="0" b="0"/>
              <wp:wrapNone/>
              <wp:docPr id="12" name="Text Box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C0BF956" w14:textId="77777777" w:rsidR="008002C5" w:rsidRDefault="00682916">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wps:txbx>
                    <wps:bodyPr vert="horz" wrap="none" lIns="0" tIns="0" rIns="0" bIns="0" anchor="t">
                      <a:spAutoFit/>
                    </wps:bodyPr>
                  </wps:wsp>
                </a:graphicData>
              </a:graphic>
            </wp:anchor>
          </w:drawing>
        </mc:Choice>
        <mc:Fallback>
          <w:pict>
            <v:rect w14:anchorId="131D65A3" id="Text Box 7" o:spid="_x0000_s1026" style="position:absolute;margin-left:92.8pt;margin-top:0;width:2in;height:2in;z-index:251661312;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" filled="f" stroked="f">
              <v:textbox style="mso-fit-shape-to-text:t" inset="0,0,0,0">
                <w:txbxContent>
                  <w:p w14:paraId="0C0BF956" w14:textId="77777777" w:rsidR="008002C5" w:rsidRDefault="00682916">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28AED" w14:textId="5F594A24" w:rsidR="00037D79" w:rsidRDefault="00037D79">
    <w:pPr>
      <w:pStyle w:val="Header"/>
    </w:pPr>
    <w:r>
      <w:rPr>
        <w:noProof/>
      </w:rPr>
      <w:pict w14:anchorId="71F85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447346" o:spid="_x0000_s2052" type="#_x0000_t136" style="position:absolute;margin-left:0;margin-top:0;width:548.1pt;height:60.9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A67D4"/>
    <w:multiLevelType w:val="singleLevel"/>
    <w:tmpl w:val="142A67D4"/>
    <w:lvl w:ilvl="0">
      <w:start w:val="1"/>
      <w:numFmt w:val="decimal"/>
      <w:suff w:val="space"/>
      <w:lvlText w:val="%1."/>
      <w:lvlJc w:val="left"/>
      <w:rPr>
        <w:rFonts w:hint="default"/>
        <w:sz w:val="20"/>
        <w:szCs w:val="20"/>
      </w:rPr>
    </w:lvl>
  </w:abstractNum>
  <w:abstractNum w:abstractNumId="1" w15:restartNumberingAfterBreak="0">
    <w:nsid w:val="1ABC2035"/>
    <w:multiLevelType w:val="singleLevel"/>
    <w:tmpl w:val="1ABC2035"/>
    <w:lvl w:ilvl="0">
      <w:start w:val="1"/>
      <w:numFmt w:val="decimal"/>
      <w:suff w:val="space"/>
      <w:lvlText w:val="%1."/>
      <w:lvlJc w:val="left"/>
    </w:lvl>
  </w:abstractNum>
  <w:abstractNum w:abstractNumId="2" w15:restartNumberingAfterBreak="0">
    <w:nsid w:val="55C333FE"/>
    <w:multiLevelType w:val="singleLevel"/>
    <w:tmpl w:val="55C333FE"/>
    <w:lvl w:ilvl="0">
      <w:start w:val="5"/>
      <w:numFmt w:val="upperLetter"/>
      <w:suff w:val="nothing"/>
      <w:lvlText w:val="%1-"/>
      <w:lvlJc w:val="left"/>
    </w:lvl>
  </w:abstractNum>
  <w:abstractNum w:abstractNumId="3" w15:restartNumberingAfterBreak="0">
    <w:nsid w:val="7CAEA0D0"/>
    <w:multiLevelType w:val="singleLevel"/>
    <w:tmpl w:val="7CAEA0D0"/>
    <w:lvl w:ilvl="0">
      <w:start w:val="1"/>
      <w:numFmt w:val="decimal"/>
      <w:suff w:val="space"/>
      <w:lvlText w:val="%1."/>
      <w:lvlJc w:val="left"/>
    </w:lvl>
  </w:abstractNum>
  <w:abstractNum w:abstractNumId="4" w15:restartNumberingAfterBreak="0">
    <w:nsid w:val="7DDDB8D5"/>
    <w:multiLevelType w:val="singleLevel"/>
    <w:tmpl w:val="7DDDB8D5"/>
    <w:lvl w:ilvl="0">
      <w:start w:val="1"/>
      <w:numFmt w:val="decimal"/>
      <w:lvlText w:val="%1."/>
      <w:lvlJc w:val="left"/>
      <w:pPr>
        <w:tabs>
          <w:tab w:val="left" w:pos="425"/>
        </w:tabs>
        <w:ind w:left="425" w:hanging="425"/>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37D79"/>
    <w:rsid w:val="00060459"/>
    <w:rsid w:val="000B1D44"/>
    <w:rsid w:val="000B71A5"/>
    <w:rsid w:val="000C16C6"/>
    <w:rsid w:val="000D3E39"/>
    <w:rsid w:val="001C19D9"/>
    <w:rsid w:val="001E1277"/>
    <w:rsid w:val="002A6084"/>
    <w:rsid w:val="002C3BA7"/>
    <w:rsid w:val="00372B97"/>
    <w:rsid w:val="00373531"/>
    <w:rsid w:val="003770EC"/>
    <w:rsid w:val="003B0CD9"/>
    <w:rsid w:val="003D708C"/>
    <w:rsid w:val="00435B64"/>
    <w:rsid w:val="00467801"/>
    <w:rsid w:val="004775B6"/>
    <w:rsid w:val="004914FF"/>
    <w:rsid w:val="004C24DF"/>
    <w:rsid w:val="004D5915"/>
    <w:rsid w:val="004E1621"/>
    <w:rsid w:val="0051046C"/>
    <w:rsid w:val="00577306"/>
    <w:rsid w:val="005B7A59"/>
    <w:rsid w:val="005E601C"/>
    <w:rsid w:val="00620FD3"/>
    <w:rsid w:val="00642D3C"/>
    <w:rsid w:val="00645ED8"/>
    <w:rsid w:val="00656CAC"/>
    <w:rsid w:val="0066505B"/>
    <w:rsid w:val="00676701"/>
    <w:rsid w:val="00682916"/>
    <w:rsid w:val="006C2388"/>
    <w:rsid w:val="007049BF"/>
    <w:rsid w:val="00731C5D"/>
    <w:rsid w:val="00737EAD"/>
    <w:rsid w:val="00781DB3"/>
    <w:rsid w:val="00783B33"/>
    <w:rsid w:val="007A4300"/>
    <w:rsid w:val="008002C5"/>
    <w:rsid w:val="00802D8C"/>
    <w:rsid w:val="0081717A"/>
    <w:rsid w:val="008174FA"/>
    <w:rsid w:val="00831525"/>
    <w:rsid w:val="00831A33"/>
    <w:rsid w:val="0085238A"/>
    <w:rsid w:val="0088537C"/>
    <w:rsid w:val="008E7EB6"/>
    <w:rsid w:val="008F329B"/>
    <w:rsid w:val="009038A9"/>
    <w:rsid w:val="00945533"/>
    <w:rsid w:val="00977B37"/>
    <w:rsid w:val="009C3D0B"/>
    <w:rsid w:val="009E31D0"/>
    <w:rsid w:val="009F019F"/>
    <w:rsid w:val="00A40F23"/>
    <w:rsid w:val="00A568EB"/>
    <w:rsid w:val="00A949EB"/>
    <w:rsid w:val="00AB1716"/>
    <w:rsid w:val="00AD43E9"/>
    <w:rsid w:val="00AE2101"/>
    <w:rsid w:val="00AF3C8B"/>
    <w:rsid w:val="00B34EDB"/>
    <w:rsid w:val="00B40869"/>
    <w:rsid w:val="00B80854"/>
    <w:rsid w:val="00BB47CB"/>
    <w:rsid w:val="00BD0C1D"/>
    <w:rsid w:val="00BE3714"/>
    <w:rsid w:val="00C16C0C"/>
    <w:rsid w:val="00C7142C"/>
    <w:rsid w:val="00C81E2A"/>
    <w:rsid w:val="00D64D9C"/>
    <w:rsid w:val="00DA1C23"/>
    <w:rsid w:val="00DB3EBF"/>
    <w:rsid w:val="00DE27AB"/>
    <w:rsid w:val="00E26B62"/>
    <w:rsid w:val="00E65376"/>
    <w:rsid w:val="00EC53A9"/>
    <w:rsid w:val="00EE2AE9"/>
    <w:rsid w:val="00EF3867"/>
    <w:rsid w:val="00F00A67"/>
    <w:rsid w:val="00F010F8"/>
    <w:rsid w:val="00F13E1D"/>
    <w:rsid w:val="00F214B1"/>
    <w:rsid w:val="00F92D59"/>
    <w:rsid w:val="00FA0C7B"/>
    <w:rsid w:val="00FA38A7"/>
    <w:rsid w:val="01E272A3"/>
    <w:rsid w:val="023E7384"/>
    <w:rsid w:val="0AE270C1"/>
    <w:rsid w:val="0B83613F"/>
    <w:rsid w:val="0B935E71"/>
    <w:rsid w:val="0C97095F"/>
    <w:rsid w:val="0CA57465"/>
    <w:rsid w:val="121572F0"/>
    <w:rsid w:val="12855DBD"/>
    <w:rsid w:val="17A26BE5"/>
    <w:rsid w:val="19E76C70"/>
    <w:rsid w:val="1A2C3465"/>
    <w:rsid w:val="1CC52B79"/>
    <w:rsid w:val="1D872334"/>
    <w:rsid w:val="22FB2933"/>
    <w:rsid w:val="24771887"/>
    <w:rsid w:val="26524FAD"/>
    <w:rsid w:val="30524629"/>
    <w:rsid w:val="330D1624"/>
    <w:rsid w:val="340F7EFD"/>
    <w:rsid w:val="34231D2A"/>
    <w:rsid w:val="34837BAB"/>
    <w:rsid w:val="37380125"/>
    <w:rsid w:val="3B6C164F"/>
    <w:rsid w:val="3BC6723F"/>
    <w:rsid w:val="3DF84FD5"/>
    <w:rsid w:val="3E236C50"/>
    <w:rsid w:val="3EE06334"/>
    <w:rsid w:val="3F2E5F81"/>
    <w:rsid w:val="406D27CE"/>
    <w:rsid w:val="41F104B5"/>
    <w:rsid w:val="48994B9B"/>
    <w:rsid w:val="4BC20ADC"/>
    <w:rsid w:val="4DC8114E"/>
    <w:rsid w:val="4E092F93"/>
    <w:rsid w:val="4F652907"/>
    <w:rsid w:val="51583846"/>
    <w:rsid w:val="55942B9B"/>
    <w:rsid w:val="57714C32"/>
    <w:rsid w:val="57FB05D2"/>
    <w:rsid w:val="6349526F"/>
    <w:rsid w:val="6393293D"/>
    <w:rsid w:val="63FF151B"/>
    <w:rsid w:val="65326415"/>
    <w:rsid w:val="65E22808"/>
    <w:rsid w:val="6A7F3500"/>
    <w:rsid w:val="71845ACA"/>
    <w:rsid w:val="77B610A1"/>
    <w:rsid w:val="7ACE2AE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18ED9773"/>
  <w15:docId w15:val="{15F4DA19-6A12-40D6-890F-73CDFA24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Neue" w:eastAsia="Helvetica Neue" w:hAnsi="Helvetica Neue" w:cs="Helvetica Neue"/>
      <w:lang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qFormat/>
    <w:pPr>
      <w:spacing w:after="120" w:line="480" w:lineRule="auto"/>
      <w:ind w:left="360"/>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sz w:val="24"/>
      <w:szCs w:val="24"/>
      <w:lang w:val="en-PH"/>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qFormat/>
    <w:tblPr>
      <w:tblCellMar>
        <w:left w:w="115" w:type="dxa"/>
        <w:right w:w="115" w:type="dxa"/>
      </w:tblCellMar>
    </w:tblPr>
  </w:style>
  <w:style w:type="table" w:customStyle="1" w:styleId="Style12">
    <w:name w:val="_Style 12"/>
    <w:basedOn w:val="TableNormal"/>
    <w:qFormat/>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qFormat/>
    <w:rPr>
      <w:rFonts w:ascii="Calibri" w:eastAsia="Calibri" w:hAnsi="Calibri" w:cs="Calibri"/>
      <w:sz w:val="22"/>
      <w:szCs w:val="22"/>
    </w:rPr>
    <w:tblPr/>
  </w:style>
  <w:style w:type="table" w:customStyle="1" w:styleId="Style14">
    <w:name w:val="_Style 14"/>
    <w:basedOn w:val="TableNormal"/>
    <w:qFormat/>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qFormat/>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ReferHead">
    <w:name w:val="Refer Head"/>
    <w:basedOn w:val="MainHead"/>
    <w:qFormat/>
    <w:rPr>
      <w:sz w:val="22"/>
    </w:rPr>
  </w:style>
  <w:style w:type="paragraph" w:customStyle="1" w:styleId="MainHead">
    <w:name w:val="Main Head"/>
    <w:basedOn w:val="Normal"/>
    <w:qFormat/>
    <w:pPr>
      <w:keepNext/>
      <w:spacing w:after="240"/>
    </w:pPr>
    <w:rPr>
      <w:b/>
      <w:caps/>
    </w:rPr>
  </w:style>
  <w:style w:type="character" w:styleId="UnresolvedMention">
    <w:name w:val="Unresolved Mention"/>
    <w:basedOn w:val="DefaultParagraphFont"/>
    <w:uiPriority w:val="99"/>
    <w:semiHidden/>
    <w:unhideWhenUsed/>
    <w:rsid w:val="007A4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4915</Words>
  <Characters>28020</Characters>
  <Application>Microsoft Office Word</Application>
  <DocSecurity>0</DocSecurity>
  <Lines>233</Lines>
  <Paragraphs>65</Paragraphs>
  <ScaleCrop>false</ScaleCrop>
  <Company/>
  <LinksUpToDate>false</LinksUpToDate>
  <CharactersWithSpaces>32870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1084</cp:lastModifiedBy>
  <cp:revision>32</cp:revision>
  <cp:lastPrinted>2025-04-08T00:39:00Z</cp:lastPrinted>
  <dcterms:created xsi:type="dcterms:W3CDTF">2025-05-03T05:44:00Z</dcterms:created>
  <dcterms:modified xsi:type="dcterms:W3CDTF">2025-09-03T12:20:00Z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A510411F707145F1943E76FC9DFAF28E_13</vt:lpwstr>
  </property>
</Properties>
</file>