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391" w:rsidRDefault="00A9652B">
      <w:pPr>
        <w:jc w:val="center"/>
        <w:rPr>
          <w:b/>
        </w:rPr>
      </w:pPr>
      <w:r>
        <w:rPr>
          <w:b/>
        </w:rPr>
        <w:t xml:space="preserve">PARENTS’ EXPERIENCES IN BRINGING OUT AND HONING THE TALENTS OF LEARNERS WITH SPECIAL NEEDS </w:t>
      </w:r>
    </w:p>
    <w:p w:rsidR="009F0391" w:rsidRDefault="009F0391">
      <w:pPr>
        <w:jc w:val="center"/>
        <w:rPr>
          <w:b/>
        </w:rPr>
      </w:pPr>
    </w:p>
    <w:p w:rsidR="009F0391" w:rsidRDefault="009F0391">
      <w:pPr>
        <w:rPr>
          <w:b/>
        </w:rPr>
      </w:pPr>
    </w:p>
    <w:p w:rsidR="00E65591" w:rsidRDefault="00E65591">
      <w:pPr>
        <w:rPr>
          <w:b/>
        </w:rPr>
      </w:pPr>
    </w:p>
    <w:p w:rsidR="009F0391" w:rsidRDefault="00A9652B">
      <w:pPr>
        <w:rPr>
          <w:i/>
        </w:rPr>
      </w:pPr>
      <w:r>
        <w:rPr>
          <w:b/>
        </w:rPr>
        <w:t xml:space="preserve">Abstract </w:t>
      </w:r>
    </w:p>
    <w:p w:rsidR="009F0391" w:rsidRDefault="009F0391">
      <w:pPr>
        <w:rPr>
          <w:i/>
        </w:rPr>
      </w:pPr>
    </w:p>
    <w:p w:rsidR="009F0391" w:rsidRDefault="00A9652B">
      <w:pPr>
        <w:ind w:firstLine="720"/>
        <w:jc w:val="both"/>
      </w:pPr>
      <w:r>
        <w:t xml:space="preserve">This study explored the lived experiences of parents in nurturing the talents of learners with special needs, specifically those that are diagnosed with Autism Spectrum Disorder (ASD) and Down Syndrome. Conducted in Jakarta, Indonesia, the research employed a qualitative phenomenological approach, utilizing semi-structured interviews with five parents, including the researcher as a co-participant. Through detailed narrative accounts, the study uncovered rich insights into the emotional, social, and educational aspects of parenting children with developmental challenges. Thematic analysis revealed five key themes: acceptance and emotional resilience, early recognition of children’s unique strengths, hands-on and creative parental involvement, adaptation amid limited institutional support, and the pursuit of social inclusion in the face of stigma. Parents described emotional journeys marked by fear, guilt, and uncertainty, which gradually transformed into empowerment through patience, spirituality, and unwavering commitment to their children's potential. They developed interest-based learning strategies, adjusted their parenting styles, and took on the dual roles of caregiver and educator. Despite encountering systemic gaps and exclusionary practices in education and society, these parents remained steadfast in advocating for their children’s right to be recognized, included, and supported. In response to these findings, the study proposed the TALENT CARE program—a comprehensive, parent-centered intervention composed of seven components: Tailored Learning Plans, Advocacy and Access Workshops, Life Skills and Literacy Integration, Emotional Resilience Circles, Network Building, Technology Use in Learning, and Creating Advocates through Resilient Engagement. Implemented through a hybrid delivery mode and supported by professionals such as SPED teachers, therapists, legal advocates, and parent mentors, the program was designed to build parental capacity, boost child development outcomes, and foster stronger home-school-community collaboration. The study concluded that parents are essential partners in talent development for children with special needs and called for more inclusive frameworks, emotional support mechanisms, and community-based interventions that affirm and uplift </w:t>
      </w:r>
      <w:proofErr w:type="spellStart"/>
      <w:r>
        <w:t>neurodiverse</w:t>
      </w:r>
      <w:proofErr w:type="spellEnd"/>
      <w:r>
        <w:t xml:space="preserve"> learners and their families.</w:t>
      </w:r>
    </w:p>
    <w:p w:rsidR="009F0391" w:rsidRDefault="009F0391">
      <w:pPr>
        <w:jc w:val="both"/>
      </w:pPr>
    </w:p>
    <w:p w:rsidR="009F0391" w:rsidRDefault="00A9652B">
      <w:pPr>
        <w:jc w:val="both"/>
        <w:rPr>
          <w:i/>
        </w:rPr>
      </w:pPr>
      <w:r>
        <w:rPr>
          <w:b/>
        </w:rPr>
        <w:t>Keywords:</w:t>
      </w:r>
      <w:r>
        <w:rPr>
          <w:i/>
        </w:rPr>
        <w:t xml:space="preserve"> parents’ experiences, lived experiences, talent development, learners with special needs, TALENT CARE program</w:t>
      </w:r>
    </w:p>
    <w:p w:rsidR="009F0391" w:rsidRDefault="009F0391">
      <w:pPr>
        <w:jc w:val="both"/>
      </w:pPr>
    </w:p>
    <w:p w:rsidR="009F0391" w:rsidRDefault="009F0391">
      <w:pPr>
        <w:jc w:val="both"/>
      </w:pPr>
    </w:p>
    <w:p w:rsidR="009F0391" w:rsidRDefault="00A9652B">
      <w:pPr>
        <w:jc w:val="both"/>
        <w:rPr>
          <w:b/>
        </w:rPr>
      </w:pPr>
      <w:r>
        <w:rPr>
          <w:b/>
        </w:rPr>
        <w:t xml:space="preserve">Introduction </w:t>
      </w:r>
    </w:p>
    <w:p w:rsidR="009F0391" w:rsidRDefault="009F0391">
      <w:pPr>
        <w:jc w:val="both"/>
        <w:rPr>
          <w:b/>
        </w:rPr>
      </w:pPr>
    </w:p>
    <w:p w:rsidR="009F0391" w:rsidRDefault="00A9652B">
      <w:pPr>
        <w:spacing w:line="480" w:lineRule="auto"/>
        <w:jc w:val="both"/>
      </w:pPr>
      <w:r>
        <w:rPr>
          <w:b/>
        </w:rPr>
        <w:tab/>
      </w:r>
      <w:r>
        <w:t xml:space="preserve">Globally, the conversation around gifted and talented learners with special needs is shifting from a focus on deficits to a strengths-based approach. Parents' experiences are central to this trend, as they are often the first to recognize their child's unique abilities. There is a growing </w:t>
      </w:r>
      <w:r>
        <w:lastRenderedPageBreak/>
        <w:t>push to focusing on the strengths of learners with special needs rather than to their disabilities. In the national level, the current trends reflect a move toward a more inclusive and structured approach. The journey toward inclusive education aimed to provide equal learning opportunities for all learners, regardless of their abilities or learning challenges.</w:t>
      </w:r>
    </w:p>
    <w:p w:rsidR="009F0391" w:rsidRDefault="009F0391">
      <w:pPr>
        <w:spacing w:line="480" w:lineRule="auto"/>
        <w:jc w:val="both"/>
      </w:pPr>
    </w:p>
    <w:p w:rsidR="009F0391" w:rsidRDefault="00A9652B">
      <w:pPr>
        <w:spacing w:line="480" w:lineRule="auto"/>
        <w:ind w:firstLine="720"/>
        <w:jc w:val="both"/>
      </w:pPr>
      <w:r>
        <w:t xml:space="preserve">Parents of learners with special needs are believed to have a crucial role in developing and supporting the talents of their child. However, as parents they also have difficulties on how to unleash and hone their child’s talents. Other than that, as parents, they do believe that there are other talents that are needed to unveil in order to be given support and attention. According to Phillips (2022), the word "talent" has historically been used to describe extraordinary aptitude in subjects like music, math, art, or athletics. However, because of the various obstacles that students with special needs must overcome, talent may show themselves in different ways. </w:t>
      </w:r>
      <w:proofErr w:type="spellStart"/>
      <w:r>
        <w:t>Gagné's</w:t>
      </w:r>
      <w:proofErr w:type="spellEnd"/>
      <w:r>
        <w:t xml:space="preserve"> Differentiated Model of Giftedness and Talent (DMGT) states that skill development within a certain domain of ability is a systematic process that results in talent. According to this theory, everyone has potential in particular areas, but the conversion of potential into observable talent necessitates practice opportunities, encouragement from others, and a supportive environment (Reyes, 2023). For </w:t>
      </w:r>
      <w:proofErr w:type="spellStart"/>
      <w:r>
        <w:t>Ates</w:t>
      </w:r>
      <w:proofErr w:type="spellEnd"/>
      <w:r>
        <w:t xml:space="preserve"> (n.d.) talent can manifest itself in a variety of ways for students with exceptional needs, and it is frequently influenced by their unique talents and the nature of their disabilities.</w:t>
      </w:r>
    </w:p>
    <w:p w:rsidR="009F0391" w:rsidRDefault="009F0391">
      <w:pPr>
        <w:spacing w:line="480" w:lineRule="auto"/>
        <w:jc w:val="both"/>
      </w:pPr>
    </w:p>
    <w:p w:rsidR="009F0391" w:rsidRDefault="00A9652B">
      <w:pPr>
        <w:spacing w:line="480" w:lineRule="auto"/>
        <w:ind w:firstLine="720"/>
        <w:jc w:val="both"/>
      </w:pPr>
      <w:r>
        <w:t xml:space="preserve">This study is very much beneficial for parents as it will give them ideas on how to support their child’s talents. Johnson et al. (2025) stated that since typical methods of talent identification may not be relevant or effective for this demographic, identifying talents in learners with special needs is a challenging procedure. Due to their reliance on written or verbal responses, standardized tests which are frequently used to determine giftedness in typical learners may not adequately capture the strengths of learners with disabilities, which can disadvantage those who </w:t>
      </w:r>
      <w:r>
        <w:lastRenderedPageBreak/>
        <w:t xml:space="preserve">have communication or motor impairments. Because of this, scholars and educators support alternate approaches to talent identification that </w:t>
      </w:r>
      <w:proofErr w:type="gramStart"/>
      <w:r>
        <w:t>take into account</w:t>
      </w:r>
      <w:proofErr w:type="gramEnd"/>
      <w:r>
        <w:t xml:space="preserve"> the distinctive characteristics of these students. It has been argued that portfolios, performance activities, and observation-based assessments are more effective ways to identify skills in students with special needs (Ross, 2023). The narratives of the participants will surely widen their perspectives on knowing their child more and supporting them on their passion. Parents have experienced a journey filled with both challenges and triumphs. When they first learned about their child’s condition, they were overwhelmed with emotions, fear, uncertainty, and even guilt. They questioned whether they were capable of providing the care and support their child needed. However, as time passed, they realized that love, patience, and resilience were the most important qualities they needed to embrace. When they first learned about their child’s condition, a wave of emotions crashed over them. Fear was the first to take hold: fear of the unknown, fear of what the future might hold for their child, and fear of whether they would be capable of providing the care and guidance they needed. They were asking themselves so many questions: Would their child be able to go to school? Would they be accepted by society? Would they ever be independent? These thoughts weighed heavily on them. But amid the fear, love stood at the forefront. No matter the diagnosis, they knew one thing for sure—this was their child, and they would do everything in their power to support them.</w:t>
      </w:r>
    </w:p>
    <w:p w:rsidR="009F0391" w:rsidRDefault="009F0391">
      <w:pPr>
        <w:spacing w:line="480" w:lineRule="auto"/>
        <w:jc w:val="both"/>
      </w:pPr>
    </w:p>
    <w:p w:rsidR="009F0391" w:rsidRDefault="00A9652B">
      <w:pPr>
        <w:spacing w:line="480" w:lineRule="auto"/>
        <w:ind w:firstLine="720"/>
        <w:jc w:val="both"/>
      </w:pPr>
      <w:r>
        <w:t xml:space="preserve">Raising a child with special needs presents unique challenges. The society, while progressing, still holds certain stigmas against individuals with disabilities. They have encountered people who look at their child with pity, curiosity, or even indifference. Some assume that children with special needs are incapable of learning or that they are burdens to their families. These misconceptions often lead to exclusion and discrimination, making it difficult for children to find a place where they are truly accepted and understood. As parents, witnessing these societal biases is painful, but it also fuels their determination to fight for their child’s rights and dignity. One </w:t>
      </w:r>
      <w:r>
        <w:lastRenderedPageBreak/>
        <w:t xml:space="preserve">of the biggest struggles they have faced is access to education and therapy. For families like theirs, this presents a difficult dilemma: they want the best for their children, but financial constraints can make it nearly impossible to provide them with the interventions they require. Government programs, though improving, are still insufficient, and many parents are left to navigate this complex system on their own. Another challenge that cannot be overlooked is the emotional and mental toll of raising a child with special needs. Parenting is already demanding, but when a child requires constant medical attention, therapy sessions, and individualized learning approaches, it can become overwhelming. They have had moments of exhaustion, frustration, and self-doubt. There are days when they question if they are doing enough or if they are making the right decisions. They have also struggled with feelings of isolation, as not everyone understands the unique difficulties that come with raising a child with special needs. Even among extended family members and friends, there are times when they feel alone in this journey. </w:t>
      </w:r>
    </w:p>
    <w:p w:rsidR="009F0391" w:rsidRDefault="009F0391">
      <w:pPr>
        <w:spacing w:line="480" w:lineRule="auto"/>
        <w:ind w:firstLine="720"/>
        <w:jc w:val="both"/>
      </w:pPr>
    </w:p>
    <w:p w:rsidR="009F0391" w:rsidRDefault="00A9652B">
      <w:pPr>
        <w:spacing w:line="480" w:lineRule="auto"/>
        <w:ind w:firstLine="720"/>
        <w:jc w:val="both"/>
      </w:pPr>
      <w:r>
        <w:t xml:space="preserve">Despite these hardships, they have also discovered incredible sources of strength. One of the most valuable lessons they have learned is the power of community. Connecting with other parents who share similar experiences has been a lifeline for them.  Support groups, whether in-person or online, provide a safe space where they can share their thoughts, seek advice, and receive encouragement. Hearing the stories of other parents who have overcome similar struggles reassures them that they are not alone and that there is always hope, no matter how difficult the journey may seem. When given the proper support and chances, learners with exceptional needs have effectively developed their skills, as demonstrated by a number of case studies and real-world instances (Martínez-Rico et al., 2024). Furthermore, their child with special needs has been their greatest teacher. They have taught them patience, resilience, and the true meaning of unconditional love. Every small milestone they achieve is a victory worth celebrating, whether it is learning a new word, making eye contact, or simply expressing their emotions in their own unique way. These moments remind them that progress, no matter how slow, is still progress. </w:t>
      </w:r>
      <w:r>
        <w:lastRenderedPageBreak/>
        <w:t>Their child has shown them a different way of seeing the world—one that is filled with wonder, perseverance, and boundless love.</w:t>
      </w:r>
    </w:p>
    <w:p w:rsidR="009F0391" w:rsidRDefault="009F0391">
      <w:pPr>
        <w:spacing w:line="480" w:lineRule="auto"/>
        <w:jc w:val="both"/>
      </w:pPr>
    </w:p>
    <w:p w:rsidR="009F0391" w:rsidRDefault="00A9652B">
      <w:pPr>
        <w:spacing w:line="480" w:lineRule="auto"/>
        <w:ind w:firstLine="720"/>
        <w:jc w:val="both"/>
      </w:pPr>
      <w:r>
        <w:t xml:space="preserve">This research is deeply personal and it is also a study that will resonate with many Filipino parents who are on a similar journey. By exploring the experiences of parents raising children with special needs, this study aims to highlight the systemic challenges they face and advocate for better support structures. It seeks to examine the emotional, social, and financial aspects of our struggles, while also emphasizing the resilience and strength that define their journey. More importantly, this research will contribute to greater awareness and understanding, ultimately leading to a more inclusive and supportive society for children with special needs and their families. As they continue on this journey, they carry with them the hope that change is possible. They dream of a future where no parent has to struggle to find the right resources for their child, where no child is excluded from opportunities simply because of their condition, and where society fully embraces and supports individuals with special needs. Until then, they will continue to learn, to fight, and to advocate—not just for their child, but for all children who deserve the chance to reach their full potential. </w:t>
      </w:r>
    </w:p>
    <w:p w:rsidR="009F0391" w:rsidRDefault="009F0391">
      <w:pPr>
        <w:spacing w:line="480" w:lineRule="auto"/>
        <w:ind w:firstLine="720"/>
        <w:jc w:val="both"/>
      </w:pPr>
    </w:p>
    <w:p w:rsidR="009F0391" w:rsidRDefault="00A9652B">
      <w:pPr>
        <w:spacing w:line="480" w:lineRule="auto"/>
        <w:jc w:val="both"/>
      </w:pPr>
      <w:r>
        <w:t xml:space="preserve">This research is a step toward that vision, and it is an honor to share this journey with others who believe in the same cause. In doing so, this research was guided by the following questions: (1) What were </w:t>
      </w:r>
      <w:proofErr w:type="spellStart"/>
      <w:r>
        <w:t>the</w:t>
      </w:r>
      <w:proofErr w:type="spellEnd"/>
      <w:r>
        <w:t xml:space="preserve"> lived experiences of parents in bringing-out and honing the talents of learners with special needs? (2) What were the themes derived from the responses of parents of learners with special needs? (3) What insights were derived from the lived experiences of parents in bringing out and honing the talents of learners with special needs? (4) Based on the findings of the study, what output was proposed? </w:t>
      </w:r>
    </w:p>
    <w:p w:rsidR="009F0391" w:rsidRDefault="009F0391">
      <w:pPr>
        <w:spacing w:line="480" w:lineRule="auto"/>
        <w:jc w:val="both"/>
      </w:pPr>
    </w:p>
    <w:p w:rsidR="009F0391" w:rsidRDefault="00A9652B">
      <w:pPr>
        <w:spacing w:line="480" w:lineRule="auto"/>
        <w:jc w:val="both"/>
      </w:pPr>
      <w:r>
        <w:lastRenderedPageBreak/>
        <w:tab/>
        <w:t>This research would best benefit the parents of learners with special needs, educators and special education professionals, policymakers and administrators, and the overall existing body of knowledge regarding the intersection of parental involvement and talent development in learners with special needs as researchers can build upon these findings for further studies, promoting a deeper understanding of effective practices and interventions.</w:t>
      </w: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9F0391">
      <w:pPr>
        <w:spacing w:line="480" w:lineRule="auto"/>
        <w:jc w:val="both"/>
      </w:pPr>
    </w:p>
    <w:p w:rsidR="009F0391" w:rsidRDefault="00A9652B">
      <w:pPr>
        <w:jc w:val="both"/>
        <w:rPr>
          <w:b/>
        </w:rPr>
      </w:pPr>
      <w:r>
        <w:rPr>
          <w:b/>
        </w:rPr>
        <w:t xml:space="preserve">Methodology </w:t>
      </w:r>
    </w:p>
    <w:p w:rsidR="009F0391" w:rsidRDefault="009F0391">
      <w:pPr>
        <w:jc w:val="both"/>
        <w:rPr>
          <w:b/>
        </w:rPr>
      </w:pPr>
    </w:p>
    <w:p w:rsidR="009F0391" w:rsidRDefault="00A9652B">
      <w:pPr>
        <w:spacing w:line="480" w:lineRule="auto"/>
        <w:jc w:val="both"/>
      </w:pPr>
      <w:r>
        <w:rPr>
          <w:b/>
        </w:rPr>
        <w:tab/>
      </w:r>
      <w:r>
        <w:t xml:space="preserve">This study employed a qualitative research design, utilizing a semi-structured interview questionnaire as the main research instrument. It emphasized exploring the meanings and interpretations that individuals attach to their experiences, thereby allowing for a deeper understanding of complex issues. Qualitative research is a methodological approach that seeks to understand human behavior, experiences, and social phenomena through the collection and analysis of non-numerical data, such as interviews, observations, and open-ended survey </w:t>
      </w:r>
      <w:r>
        <w:lastRenderedPageBreak/>
        <w:t>responses (Cleland, 2017). In particular, this study used a phenomenological approach, which focuses on understanding and describing the lived experiences of individuals from their own perspectives. Its aim was to uncover the essence of these experiences by gathering detailed narratives and analyzing them to reveal common themes and meanings (</w:t>
      </w:r>
      <w:proofErr w:type="spellStart"/>
      <w:r>
        <w:t>McCombes</w:t>
      </w:r>
      <w:proofErr w:type="spellEnd"/>
      <w:r>
        <w:t>, 2023). Accordingly, the study sought to explore and understand the lived experiences of parents as they navigated the challenges and successes of fostering their children’s talents. Through in-depth interviews, it collected rich, detailed accounts from parents, allowing them to express their feelings, insights, and strategies regarding their children’s development. The analysis centered on identifying common themes and patterns within these experiences, providing a deeper understanding of the unique role parents play in supporting the talents of learners with special needs.</w:t>
      </w:r>
    </w:p>
    <w:p w:rsidR="009F0391" w:rsidRDefault="009F0391">
      <w:pPr>
        <w:spacing w:line="480" w:lineRule="auto"/>
        <w:jc w:val="both"/>
      </w:pPr>
    </w:p>
    <w:p w:rsidR="009F0391" w:rsidRDefault="00A9652B">
      <w:pPr>
        <w:spacing w:line="480" w:lineRule="auto"/>
        <w:ind w:firstLine="720"/>
        <w:jc w:val="both"/>
      </w:pPr>
      <w:r>
        <w:t>The recruitment of participants began with the researcher initiating communication with prospective participants. A convenience sampling technique was employed. Convenience sampling is a non-probability method in which participants are selected based on their accessibility and proximity to the researcher. The co-participants in this study, including the researcher herself (a parent of a child with special needs), were parents of children diagnosed with Autism Spectrum Disorder (ASD) and Down Syndrome, with ages ranging from 10 to 20 years old. These developmental conditions presented distinct challenges and strengths that influenced the way children interact with their environment, learn, and develop their talents. Thus, the study aimed to explore the lived experiences of both children and their parents, highlighting the support systems and interventions that contribute to growth and development.</w:t>
      </w:r>
    </w:p>
    <w:p w:rsidR="009F0391" w:rsidRDefault="009F0391">
      <w:pPr>
        <w:spacing w:line="480" w:lineRule="auto"/>
        <w:jc w:val="both"/>
      </w:pPr>
    </w:p>
    <w:p w:rsidR="009F0391" w:rsidRDefault="00A9652B">
      <w:pPr>
        <w:spacing w:line="480" w:lineRule="auto"/>
        <w:ind w:firstLine="720"/>
        <w:jc w:val="both"/>
      </w:pPr>
      <w:r>
        <w:t xml:space="preserve">To facilitate participant selection, the study relied on convenience sampling, which involves choosing participants based on availability, willingness, and accessibility. This method is particularly practical for research involving specific populations, such as families of children with </w:t>
      </w:r>
      <w:r>
        <w:lastRenderedPageBreak/>
        <w:t>special needs, as it allows for more efficient recruitment. Convenience sampling ensured the inclusion of participants who could provide relevant insights into the challenges and successes of raising children with ASD and Down Syndrome. Furthermore, the researcher also participated as a co-participant, given her role as a parent of a child with special needs. Her firsthand experiences offered valuable personal insights that aligned with those of other parents in the study. By including herself, she contributed a deeper understanding of the emotional, educational, and social dimensions of raising a child with special needs while maintaining a balanced and reflective approach to analyzing the collective experiences of all participants.</w:t>
      </w:r>
    </w:p>
    <w:p w:rsidR="009F0391" w:rsidRDefault="009F0391">
      <w:pPr>
        <w:spacing w:line="480" w:lineRule="auto"/>
        <w:jc w:val="both"/>
      </w:pPr>
    </w:p>
    <w:p w:rsidR="009F0391" w:rsidRDefault="00A9652B">
      <w:pPr>
        <w:spacing w:line="480" w:lineRule="auto"/>
        <w:ind w:firstLine="720"/>
        <w:jc w:val="both"/>
      </w:pPr>
      <w:r>
        <w:t>Importantly, all participants were informed of the objectives and primary purpose of the research. Five (5) parents of learners with special needs voluntarily agreed to participate, with their involvement based entirely on free choice, without pressure or coercion. Participation was secured through the use of consent forms. Once consent was obtained, interview schedules were arranged. The validated semi-structured interview questions were then administered, and participants’ responses were noted, coded, analyzed, and extracted using appropriate qualitative procedures.</w:t>
      </w:r>
    </w:p>
    <w:p w:rsidR="009F0391" w:rsidRDefault="009F0391">
      <w:pPr>
        <w:spacing w:line="480" w:lineRule="auto"/>
        <w:jc w:val="both"/>
      </w:pPr>
    </w:p>
    <w:p w:rsidR="009F0391" w:rsidRDefault="00A9652B">
      <w:pPr>
        <w:spacing w:line="480" w:lineRule="auto"/>
        <w:ind w:firstLine="720"/>
        <w:jc w:val="both"/>
      </w:pPr>
      <w:r>
        <w:t xml:space="preserve">Thematic analysis was employed to examine parents’ experiences in honing the talents of their children with special needs. The process began with data preparation, which included transcribing all audio recordings of the interviews and translating Indonesian transcripts into English. A comprehensive coding framework was then developed: open coding identified initial concepts and ideas; axial coding grouped related codes into broader categories or subthemes; and selective coding identified a central theme, which was subsequently refined to align with the research objectives. Once the framework was finalized, thematic analysis was conducted by applying the codes across all transcripts to map their frequency and connections. This process revealed recurring themes and patterns, which were validated through discussions with </w:t>
      </w:r>
      <w:r>
        <w:lastRenderedPageBreak/>
        <w:t>participants. Data from multiple sources, including interviews and documents, were integrated and compared across cases to highlight both common practices and variations. Narratives were then constructed to illustrate parents’ experiences and strategies. Finally, the themes were interpreted to address the research questions, leading to conclusions regarding the effectiveness of parental strategies, the challenges they face, and the broader implications for promoting talent development in learners with special needs.</w:t>
      </w:r>
    </w:p>
    <w:p w:rsidR="009F0391" w:rsidRDefault="009F0391">
      <w:pPr>
        <w:spacing w:line="480" w:lineRule="auto"/>
        <w:jc w:val="both"/>
      </w:pPr>
    </w:p>
    <w:p w:rsidR="009F0391" w:rsidRDefault="00A9652B">
      <w:pPr>
        <w:jc w:val="both"/>
        <w:rPr>
          <w:b/>
        </w:rPr>
      </w:pPr>
      <w:r>
        <w:rPr>
          <w:b/>
        </w:rPr>
        <w:t>Results</w:t>
      </w:r>
    </w:p>
    <w:p w:rsidR="009F0391" w:rsidRDefault="009F0391">
      <w:pPr>
        <w:jc w:val="both"/>
        <w:rPr>
          <w:b/>
        </w:rPr>
      </w:pPr>
    </w:p>
    <w:p w:rsidR="009F0391" w:rsidRDefault="00A9652B">
      <w:pPr>
        <w:spacing w:line="480" w:lineRule="auto"/>
        <w:jc w:val="both"/>
      </w:pPr>
      <w:r>
        <w:rPr>
          <w:b/>
        </w:rPr>
        <w:tab/>
      </w:r>
      <w:r>
        <w:t>This study presented, interpreted, and analyzed the data gathered from the interviews with parents of learners with special needs. It focused on uncovering their lived experiences in discovering, nurturing, and supporting the unique talents of their children. Through a thematic analysis of their narratives, the study revealed the emotional, educational, and social journeys these parents undertake—highlighting both the challenges they face and the strengths they develop in advocating for and empowering their children’s abilities.</w:t>
      </w:r>
    </w:p>
    <w:p w:rsidR="009F0391" w:rsidRDefault="009F0391">
      <w:pPr>
        <w:spacing w:line="480" w:lineRule="auto"/>
        <w:jc w:val="both"/>
      </w:pPr>
    </w:p>
    <w:p w:rsidR="009F0391" w:rsidRDefault="00A9652B">
      <w:pPr>
        <w:spacing w:line="480" w:lineRule="auto"/>
        <w:jc w:val="both"/>
      </w:pPr>
      <w:r>
        <w:t xml:space="preserve">The questions for the parents, the participants per se, revolves around their lived experiences in bringing out and honing the talents of learners with special needs; themes derived from the responses of parents of learners with special needs; insights derived from the lived experiences of parents in bringing out and honing the talents of learners with special needs; and what output had been proposed based on the findings of the study. Moreover, the findings of this study are drawn from the interviews, analyzed through thematic analysis to further explore the phenomenological experiences of the respondents. </w:t>
      </w:r>
    </w:p>
    <w:p w:rsidR="009F0391" w:rsidRDefault="009F0391">
      <w:pPr>
        <w:spacing w:line="480" w:lineRule="auto"/>
        <w:jc w:val="both"/>
      </w:pPr>
    </w:p>
    <w:p w:rsidR="009F0391" w:rsidRDefault="00A9652B">
      <w:pPr>
        <w:spacing w:line="480" w:lineRule="auto"/>
        <w:jc w:val="both"/>
      </w:pPr>
      <w:r>
        <w:t>The questions are analyzed thematically; starting off with the</w:t>
      </w:r>
      <w:r>
        <w:rPr>
          <w:b/>
        </w:rPr>
        <w:t xml:space="preserve"> lived experiences of parents in honing the talents of learners with special needs, </w:t>
      </w:r>
      <w:r>
        <w:t xml:space="preserve">wherein the findings revealed five major </w:t>
      </w:r>
      <w:r>
        <w:lastRenderedPageBreak/>
        <w:t>themes in the lived experiences of parents as they honed the talents of their children with special needs: (1) the emotional journey toward acceptance and resilience, (2) the early recognition and encouragement of unique abilities, (3) the critical role of hands-on parental involvement, (4) the challenges posed by limited institutional support and the use of adaptive strategies at home, and (5) the importance of social inclusion and overcoming stigma. Each theme was supported by subthemes that highlighted specific parental insights, such as discovering their child’s strengths through everyday activities, advocating within unsupportive school systems, and using praise and personalized methods to nurture talent. These findings provided a deeper understanding of how parents adapt, advocate, and actively shape positive developmental pathways for their children despite systemic limitations.</w:t>
      </w:r>
    </w:p>
    <w:p w:rsidR="009F0391" w:rsidRDefault="009F0391">
      <w:pPr>
        <w:spacing w:line="480" w:lineRule="auto"/>
        <w:jc w:val="both"/>
      </w:pPr>
    </w:p>
    <w:p w:rsidR="009F0391" w:rsidRDefault="00A9652B">
      <w:pPr>
        <w:spacing w:line="480" w:lineRule="auto"/>
        <w:jc w:val="both"/>
      </w:pPr>
      <w:r>
        <w:tab/>
      </w:r>
      <w:r>
        <w:rPr>
          <w:b/>
        </w:rPr>
        <w:t xml:space="preserve">The themes derived from the responses of parents of learners with special needs </w:t>
      </w:r>
      <w:r>
        <w:t>were explored, too, which study revealed that parents of learners with special needs navigated a deeply emotional, yet empowering journey marked by acceptance, resilience, and resourcefulness. Central to their experiences was the recognition that early support, hands-on parenting, and the nurturing of unique talents played a vital role in their children's development. Parents adopted creative and adaptive strategies tailored to their children's learning styles, often compensating for the lack of adequate institutional support. Through strong family involvement and community engagement, they fostered environments where their children can thrive emotionally, socially, and intellectually. Despite ongoing challenges in education and societal attitudes, these parents remained committed to advocating for their children's growth and inclusion.</w:t>
      </w:r>
    </w:p>
    <w:p w:rsidR="009F0391" w:rsidRDefault="009F0391">
      <w:pPr>
        <w:spacing w:line="480" w:lineRule="auto"/>
        <w:jc w:val="both"/>
      </w:pPr>
    </w:p>
    <w:p w:rsidR="009F0391" w:rsidRDefault="00A9652B">
      <w:pPr>
        <w:spacing w:line="480" w:lineRule="auto"/>
        <w:ind w:firstLine="720"/>
        <w:jc w:val="both"/>
      </w:pPr>
      <w:r>
        <w:t xml:space="preserve">Furthermore, the </w:t>
      </w:r>
      <w:r>
        <w:rPr>
          <w:b/>
        </w:rPr>
        <w:t xml:space="preserve">insights derived from the lived experiences of parents in bringing out and honing the talents of learners with special needs </w:t>
      </w:r>
      <w:r>
        <w:t xml:space="preserve">was also part of the interview; findings shown that parents of children with special needs undergo a transformative journey </w:t>
      </w:r>
      <w:r>
        <w:lastRenderedPageBreak/>
        <w:t>marked by deep acceptance, emotional resilience, and unwavering support. They play a central role in recognizing and nurturing their children’s unique talents through hands-on involvement, personalized learning strategies, and encouragement. Despite facing limitations in institutional support and societal stigma, parents responded with creativity, faith, and strong family cooperation. Their experiences underscored the importance of individualized care, the power of affirmation, and the need for inclusive systems that recognize diverse forms of intelligence and ability.</w:t>
      </w:r>
    </w:p>
    <w:p w:rsidR="009F0391" w:rsidRDefault="009F0391">
      <w:pPr>
        <w:spacing w:line="480" w:lineRule="auto"/>
        <w:jc w:val="both"/>
      </w:pPr>
    </w:p>
    <w:p w:rsidR="009F0391" w:rsidRDefault="00A9652B">
      <w:pPr>
        <w:spacing w:line="480" w:lineRule="auto"/>
        <w:ind w:firstLine="720"/>
        <w:jc w:val="both"/>
      </w:pPr>
      <w:r>
        <w:t>And based on the findings of the study, the output that had been proposed is the TALENT CARE Program (Tailored Advocacy and Learning Enrichment Nurtured Through Compassion, Acceptance, Resilience, and Empowerment). The TALENT CARE program is a structured, yet flexible initiative designed to guide parents of children with special needs in identifying, developing, and nurturing their children's unique talents. The program recognizes the parents’ roles as first educators, emotional anchors, and advocates. It offers practical tools and psychosocial support grounded in the themes of acceptance, individualized learning, family involvement, adaptive strategies, and community collaboration.</w:t>
      </w:r>
    </w:p>
    <w:p w:rsidR="009F0391" w:rsidRDefault="00A9652B">
      <w:pPr>
        <w:spacing w:line="480" w:lineRule="auto"/>
        <w:jc w:val="both"/>
      </w:pPr>
      <w:r>
        <w:t>TALENT CARE integrates parent training workshops, home-based activity modules, emotional support sessions, and advocacy empowerment into one cohesive intervention. It is sensitive to cultural contexts, accessible in language and format, and is intended for implementation in both urban and rural communities.</w:t>
      </w:r>
    </w:p>
    <w:p w:rsidR="009F0391" w:rsidRDefault="00A9652B">
      <w:pPr>
        <w:spacing w:line="240" w:lineRule="auto"/>
        <w:jc w:val="center"/>
        <w:rPr>
          <w:b/>
          <w:sz w:val="24"/>
          <w:szCs w:val="24"/>
        </w:rPr>
      </w:pPr>
      <w:r>
        <w:rPr>
          <w:b/>
          <w:sz w:val="24"/>
          <w:szCs w:val="24"/>
        </w:rPr>
        <w:t>Implementation Matrix</w:t>
      </w:r>
    </w:p>
    <w:p w:rsidR="009F0391" w:rsidRDefault="009F0391">
      <w:pPr>
        <w:spacing w:line="240" w:lineRule="auto"/>
        <w:rPr>
          <w:b/>
          <w:sz w:val="24"/>
          <w:szCs w:val="24"/>
        </w:rPr>
      </w:pPr>
    </w:p>
    <w:tbl>
      <w:tblPr>
        <w:tblStyle w:val="a"/>
        <w:tblW w:w="90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7"/>
        <w:gridCol w:w="1316"/>
        <w:gridCol w:w="1442"/>
        <w:gridCol w:w="1335"/>
        <w:gridCol w:w="1012"/>
        <w:gridCol w:w="1461"/>
        <w:gridCol w:w="1238"/>
      </w:tblGrid>
      <w:tr w:rsidR="009F0391">
        <w:trPr>
          <w:trHeight w:val="300"/>
        </w:trPr>
        <w:tc>
          <w:tcPr>
            <w:tcW w:w="1247" w:type="dxa"/>
            <w:vAlign w:val="center"/>
          </w:tcPr>
          <w:p w:rsidR="009F0391" w:rsidRDefault="00A9652B">
            <w:pPr>
              <w:spacing w:line="240" w:lineRule="auto"/>
              <w:jc w:val="center"/>
              <w:rPr>
                <w:b/>
                <w:sz w:val="16"/>
                <w:szCs w:val="16"/>
              </w:rPr>
            </w:pPr>
            <w:r>
              <w:rPr>
                <w:b/>
                <w:sz w:val="16"/>
                <w:szCs w:val="16"/>
              </w:rPr>
              <w:t>Component</w:t>
            </w:r>
          </w:p>
        </w:tc>
        <w:tc>
          <w:tcPr>
            <w:tcW w:w="1316" w:type="dxa"/>
            <w:vAlign w:val="center"/>
          </w:tcPr>
          <w:p w:rsidR="009F0391" w:rsidRDefault="00A9652B">
            <w:pPr>
              <w:spacing w:line="240" w:lineRule="auto"/>
              <w:jc w:val="center"/>
              <w:rPr>
                <w:b/>
                <w:sz w:val="16"/>
                <w:szCs w:val="16"/>
              </w:rPr>
            </w:pPr>
            <w:r>
              <w:rPr>
                <w:b/>
                <w:sz w:val="16"/>
                <w:szCs w:val="16"/>
              </w:rPr>
              <w:t>Objectives</w:t>
            </w:r>
          </w:p>
        </w:tc>
        <w:tc>
          <w:tcPr>
            <w:tcW w:w="1442" w:type="dxa"/>
            <w:vAlign w:val="center"/>
          </w:tcPr>
          <w:p w:rsidR="009F0391" w:rsidRDefault="00A9652B">
            <w:pPr>
              <w:spacing w:line="240" w:lineRule="auto"/>
              <w:jc w:val="center"/>
              <w:rPr>
                <w:b/>
                <w:sz w:val="16"/>
                <w:szCs w:val="16"/>
              </w:rPr>
            </w:pPr>
            <w:r>
              <w:rPr>
                <w:b/>
                <w:sz w:val="16"/>
                <w:szCs w:val="16"/>
              </w:rPr>
              <w:t>Activities</w:t>
            </w:r>
          </w:p>
        </w:tc>
        <w:tc>
          <w:tcPr>
            <w:tcW w:w="1335" w:type="dxa"/>
            <w:vAlign w:val="center"/>
          </w:tcPr>
          <w:p w:rsidR="009F0391" w:rsidRDefault="00A9652B">
            <w:pPr>
              <w:spacing w:line="240" w:lineRule="auto"/>
              <w:jc w:val="center"/>
              <w:rPr>
                <w:b/>
                <w:sz w:val="16"/>
                <w:szCs w:val="16"/>
              </w:rPr>
            </w:pPr>
            <w:r>
              <w:rPr>
                <w:b/>
                <w:sz w:val="16"/>
                <w:szCs w:val="16"/>
              </w:rPr>
              <w:t>Responsible Persons</w:t>
            </w:r>
          </w:p>
        </w:tc>
        <w:tc>
          <w:tcPr>
            <w:tcW w:w="1012" w:type="dxa"/>
            <w:vAlign w:val="center"/>
          </w:tcPr>
          <w:p w:rsidR="009F0391" w:rsidRDefault="00A9652B">
            <w:pPr>
              <w:spacing w:line="240" w:lineRule="auto"/>
              <w:jc w:val="center"/>
              <w:rPr>
                <w:b/>
                <w:sz w:val="16"/>
                <w:szCs w:val="16"/>
              </w:rPr>
            </w:pPr>
            <w:r>
              <w:rPr>
                <w:b/>
                <w:sz w:val="16"/>
                <w:szCs w:val="16"/>
              </w:rPr>
              <w:t>Timeframe</w:t>
            </w:r>
          </w:p>
        </w:tc>
        <w:tc>
          <w:tcPr>
            <w:tcW w:w="1461" w:type="dxa"/>
            <w:vAlign w:val="center"/>
          </w:tcPr>
          <w:p w:rsidR="009F0391" w:rsidRDefault="00A9652B">
            <w:pPr>
              <w:spacing w:line="240" w:lineRule="auto"/>
              <w:jc w:val="center"/>
              <w:rPr>
                <w:b/>
                <w:sz w:val="16"/>
                <w:szCs w:val="16"/>
              </w:rPr>
            </w:pPr>
            <w:r>
              <w:rPr>
                <w:b/>
                <w:sz w:val="16"/>
                <w:szCs w:val="16"/>
              </w:rPr>
              <w:t>Expected Outputs</w:t>
            </w:r>
          </w:p>
        </w:tc>
        <w:tc>
          <w:tcPr>
            <w:tcW w:w="1238" w:type="dxa"/>
            <w:vAlign w:val="center"/>
          </w:tcPr>
          <w:p w:rsidR="009F0391" w:rsidRDefault="00A9652B">
            <w:pPr>
              <w:spacing w:line="240" w:lineRule="auto"/>
              <w:jc w:val="center"/>
              <w:rPr>
                <w:b/>
                <w:sz w:val="16"/>
                <w:szCs w:val="16"/>
              </w:rPr>
            </w:pPr>
            <w:r>
              <w:rPr>
                <w:b/>
                <w:sz w:val="16"/>
                <w:szCs w:val="16"/>
              </w:rPr>
              <w:t>Expected Outcomes</w:t>
            </w:r>
          </w:p>
        </w:tc>
      </w:tr>
      <w:tr w:rsidR="009F0391">
        <w:trPr>
          <w:trHeight w:val="300"/>
        </w:trPr>
        <w:tc>
          <w:tcPr>
            <w:tcW w:w="1247" w:type="dxa"/>
          </w:tcPr>
          <w:p w:rsidR="009F0391" w:rsidRDefault="00A9652B">
            <w:pPr>
              <w:spacing w:line="240" w:lineRule="auto"/>
              <w:rPr>
                <w:sz w:val="18"/>
                <w:szCs w:val="18"/>
              </w:rPr>
            </w:pPr>
            <w:r>
              <w:rPr>
                <w:b/>
                <w:sz w:val="32"/>
                <w:szCs w:val="32"/>
              </w:rPr>
              <w:t xml:space="preserve">T </w:t>
            </w:r>
            <w:r>
              <w:rPr>
                <w:sz w:val="18"/>
                <w:szCs w:val="18"/>
              </w:rPr>
              <w:t>- Tailored Learning Plans</w:t>
            </w:r>
          </w:p>
        </w:tc>
        <w:tc>
          <w:tcPr>
            <w:tcW w:w="1316" w:type="dxa"/>
          </w:tcPr>
          <w:p w:rsidR="009F0391" w:rsidRDefault="00A9652B">
            <w:pPr>
              <w:spacing w:line="240" w:lineRule="auto"/>
              <w:rPr>
                <w:sz w:val="18"/>
                <w:szCs w:val="18"/>
              </w:rPr>
            </w:pPr>
            <w:r>
              <w:rPr>
                <w:sz w:val="18"/>
                <w:szCs w:val="18"/>
              </w:rPr>
              <w:t>Align learning with the child’s strengths and needs.</w:t>
            </w:r>
          </w:p>
        </w:tc>
        <w:tc>
          <w:tcPr>
            <w:tcW w:w="1442" w:type="dxa"/>
          </w:tcPr>
          <w:p w:rsidR="009F0391" w:rsidRDefault="00A9652B">
            <w:pPr>
              <w:spacing w:line="240" w:lineRule="auto"/>
              <w:rPr>
                <w:sz w:val="18"/>
                <w:szCs w:val="18"/>
              </w:rPr>
            </w:pPr>
            <w:r>
              <w:rPr>
                <w:sz w:val="18"/>
                <w:szCs w:val="18"/>
              </w:rPr>
              <w:t>Conduct workshops on differentiated instruction and strength-based planning.</w:t>
            </w:r>
          </w:p>
        </w:tc>
        <w:tc>
          <w:tcPr>
            <w:tcW w:w="1335" w:type="dxa"/>
          </w:tcPr>
          <w:p w:rsidR="009F0391" w:rsidRDefault="00A9652B">
            <w:pPr>
              <w:spacing w:line="240" w:lineRule="auto"/>
              <w:rPr>
                <w:sz w:val="18"/>
                <w:szCs w:val="18"/>
              </w:rPr>
            </w:pPr>
            <w:r>
              <w:rPr>
                <w:sz w:val="18"/>
                <w:szCs w:val="18"/>
              </w:rPr>
              <w:t>SPED Teachers, Therapists, Parent Coaches</w:t>
            </w:r>
          </w:p>
        </w:tc>
        <w:tc>
          <w:tcPr>
            <w:tcW w:w="1012" w:type="dxa"/>
          </w:tcPr>
          <w:p w:rsidR="009F0391" w:rsidRDefault="00A9652B">
            <w:pPr>
              <w:spacing w:line="240" w:lineRule="auto"/>
              <w:rPr>
                <w:sz w:val="18"/>
                <w:szCs w:val="18"/>
              </w:rPr>
            </w:pPr>
            <w:r>
              <w:rPr>
                <w:sz w:val="18"/>
                <w:szCs w:val="18"/>
              </w:rPr>
              <w:t>Month 1–2</w:t>
            </w:r>
          </w:p>
        </w:tc>
        <w:tc>
          <w:tcPr>
            <w:tcW w:w="1461" w:type="dxa"/>
          </w:tcPr>
          <w:p w:rsidR="009F0391" w:rsidRDefault="00A9652B">
            <w:pPr>
              <w:spacing w:line="240" w:lineRule="auto"/>
              <w:rPr>
                <w:sz w:val="18"/>
                <w:szCs w:val="18"/>
              </w:rPr>
            </w:pPr>
            <w:r>
              <w:rPr>
                <w:sz w:val="18"/>
                <w:szCs w:val="18"/>
              </w:rPr>
              <w:t>Individualized Home Learning Plans (IHLPs) for each child.</w:t>
            </w:r>
          </w:p>
        </w:tc>
        <w:tc>
          <w:tcPr>
            <w:tcW w:w="1238" w:type="dxa"/>
          </w:tcPr>
          <w:p w:rsidR="009F0391" w:rsidRDefault="00A9652B">
            <w:pPr>
              <w:spacing w:line="240" w:lineRule="auto"/>
              <w:rPr>
                <w:sz w:val="18"/>
                <w:szCs w:val="18"/>
              </w:rPr>
            </w:pPr>
            <w:r>
              <w:rPr>
                <w:sz w:val="18"/>
                <w:szCs w:val="18"/>
              </w:rPr>
              <w:t>Enhanced academic and personal growth aligned with children’s strengths.</w:t>
            </w:r>
          </w:p>
        </w:tc>
      </w:tr>
      <w:tr w:rsidR="009F0391">
        <w:trPr>
          <w:trHeight w:val="300"/>
        </w:trPr>
        <w:tc>
          <w:tcPr>
            <w:tcW w:w="1247" w:type="dxa"/>
          </w:tcPr>
          <w:p w:rsidR="009F0391" w:rsidRDefault="00A9652B">
            <w:pPr>
              <w:spacing w:line="240" w:lineRule="auto"/>
              <w:rPr>
                <w:sz w:val="18"/>
                <w:szCs w:val="18"/>
              </w:rPr>
            </w:pPr>
            <w:r>
              <w:rPr>
                <w:b/>
                <w:sz w:val="32"/>
                <w:szCs w:val="32"/>
              </w:rPr>
              <w:lastRenderedPageBreak/>
              <w:t>A</w:t>
            </w:r>
            <w:r>
              <w:rPr>
                <w:sz w:val="18"/>
                <w:szCs w:val="18"/>
              </w:rPr>
              <w:t xml:space="preserve"> - Advocacy and Access Workshops</w:t>
            </w:r>
          </w:p>
        </w:tc>
        <w:tc>
          <w:tcPr>
            <w:tcW w:w="1316" w:type="dxa"/>
          </w:tcPr>
          <w:p w:rsidR="009F0391" w:rsidRDefault="00A9652B">
            <w:pPr>
              <w:spacing w:line="240" w:lineRule="auto"/>
              <w:rPr>
                <w:sz w:val="18"/>
                <w:szCs w:val="18"/>
              </w:rPr>
            </w:pPr>
            <w:r>
              <w:rPr>
                <w:sz w:val="18"/>
                <w:szCs w:val="18"/>
              </w:rPr>
              <w:t>Empower parents with knowledge of laws and rights.</w:t>
            </w:r>
          </w:p>
        </w:tc>
        <w:tc>
          <w:tcPr>
            <w:tcW w:w="1442" w:type="dxa"/>
          </w:tcPr>
          <w:p w:rsidR="009F0391" w:rsidRDefault="00A9652B">
            <w:pPr>
              <w:spacing w:line="240" w:lineRule="auto"/>
              <w:rPr>
                <w:sz w:val="18"/>
                <w:szCs w:val="18"/>
              </w:rPr>
            </w:pPr>
            <w:r>
              <w:rPr>
                <w:sz w:val="18"/>
                <w:szCs w:val="18"/>
              </w:rPr>
              <w:t>Hold sessions on IDEA, IEPs, inclusive education, and service navigation.</w:t>
            </w:r>
          </w:p>
        </w:tc>
        <w:tc>
          <w:tcPr>
            <w:tcW w:w="1335" w:type="dxa"/>
          </w:tcPr>
          <w:p w:rsidR="009F0391" w:rsidRDefault="00A9652B">
            <w:pPr>
              <w:spacing w:line="240" w:lineRule="auto"/>
              <w:rPr>
                <w:sz w:val="18"/>
                <w:szCs w:val="18"/>
              </w:rPr>
            </w:pPr>
            <w:r>
              <w:rPr>
                <w:sz w:val="18"/>
                <w:szCs w:val="18"/>
              </w:rPr>
              <w:t>Legal Experts, SPED Coordinators</w:t>
            </w:r>
          </w:p>
        </w:tc>
        <w:tc>
          <w:tcPr>
            <w:tcW w:w="1012" w:type="dxa"/>
          </w:tcPr>
          <w:p w:rsidR="009F0391" w:rsidRDefault="00A9652B">
            <w:pPr>
              <w:spacing w:line="240" w:lineRule="auto"/>
              <w:rPr>
                <w:sz w:val="18"/>
                <w:szCs w:val="18"/>
              </w:rPr>
            </w:pPr>
            <w:r>
              <w:rPr>
                <w:sz w:val="18"/>
                <w:szCs w:val="18"/>
              </w:rPr>
              <w:t>Month 2–3</w:t>
            </w:r>
          </w:p>
        </w:tc>
        <w:tc>
          <w:tcPr>
            <w:tcW w:w="1461" w:type="dxa"/>
          </w:tcPr>
          <w:p w:rsidR="009F0391" w:rsidRDefault="00A9652B">
            <w:pPr>
              <w:spacing w:line="240" w:lineRule="auto"/>
              <w:rPr>
                <w:sz w:val="18"/>
                <w:szCs w:val="18"/>
              </w:rPr>
            </w:pPr>
            <w:r>
              <w:rPr>
                <w:sz w:val="18"/>
                <w:szCs w:val="18"/>
              </w:rPr>
              <w:t>Advocacy toolkit and parent information booklets.</w:t>
            </w:r>
          </w:p>
        </w:tc>
        <w:tc>
          <w:tcPr>
            <w:tcW w:w="1238" w:type="dxa"/>
          </w:tcPr>
          <w:p w:rsidR="009F0391" w:rsidRDefault="00A9652B">
            <w:pPr>
              <w:spacing w:line="240" w:lineRule="auto"/>
              <w:rPr>
                <w:sz w:val="18"/>
                <w:szCs w:val="18"/>
              </w:rPr>
            </w:pPr>
            <w:r>
              <w:rPr>
                <w:sz w:val="18"/>
                <w:szCs w:val="18"/>
              </w:rPr>
              <w:t>Stronger parental advocacy and access to services.</w:t>
            </w:r>
          </w:p>
        </w:tc>
      </w:tr>
      <w:tr w:rsidR="009F0391">
        <w:trPr>
          <w:trHeight w:val="300"/>
        </w:trPr>
        <w:tc>
          <w:tcPr>
            <w:tcW w:w="1247" w:type="dxa"/>
          </w:tcPr>
          <w:p w:rsidR="009F0391" w:rsidRDefault="00A9652B">
            <w:pPr>
              <w:spacing w:line="240" w:lineRule="auto"/>
              <w:rPr>
                <w:sz w:val="18"/>
                <w:szCs w:val="18"/>
              </w:rPr>
            </w:pPr>
            <w:r>
              <w:rPr>
                <w:b/>
                <w:sz w:val="32"/>
                <w:szCs w:val="32"/>
              </w:rPr>
              <w:t>L</w:t>
            </w:r>
            <w:r>
              <w:rPr>
                <w:sz w:val="18"/>
                <w:szCs w:val="18"/>
              </w:rPr>
              <w:t xml:space="preserve"> - Life Skills and Literacy Integration</w:t>
            </w:r>
          </w:p>
        </w:tc>
        <w:tc>
          <w:tcPr>
            <w:tcW w:w="1316" w:type="dxa"/>
          </w:tcPr>
          <w:p w:rsidR="009F0391" w:rsidRDefault="00A9652B">
            <w:pPr>
              <w:spacing w:line="240" w:lineRule="auto"/>
              <w:rPr>
                <w:sz w:val="18"/>
                <w:szCs w:val="18"/>
              </w:rPr>
            </w:pPr>
            <w:r>
              <w:rPr>
                <w:sz w:val="18"/>
                <w:szCs w:val="18"/>
              </w:rPr>
              <w:t>Promote independence through functional learning.</w:t>
            </w:r>
          </w:p>
        </w:tc>
        <w:tc>
          <w:tcPr>
            <w:tcW w:w="1442" w:type="dxa"/>
          </w:tcPr>
          <w:p w:rsidR="009F0391" w:rsidRDefault="00A9652B">
            <w:pPr>
              <w:spacing w:line="240" w:lineRule="auto"/>
              <w:rPr>
                <w:sz w:val="18"/>
                <w:szCs w:val="18"/>
              </w:rPr>
            </w:pPr>
            <w:r>
              <w:rPr>
                <w:sz w:val="18"/>
                <w:szCs w:val="18"/>
              </w:rPr>
              <w:t>Develop home-based life skill tasks and literacy kits.</w:t>
            </w:r>
          </w:p>
        </w:tc>
        <w:tc>
          <w:tcPr>
            <w:tcW w:w="1335" w:type="dxa"/>
          </w:tcPr>
          <w:p w:rsidR="009F0391" w:rsidRDefault="00A9652B">
            <w:pPr>
              <w:spacing w:line="240" w:lineRule="auto"/>
              <w:rPr>
                <w:sz w:val="18"/>
                <w:szCs w:val="18"/>
              </w:rPr>
            </w:pPr>
            <w:r>
              <w:rPr>
                <w:sz w:val="18"/>
                <w:szCs w:val="18"/>
              </w:rPr>
              <w:t>Occupational Therapists, Teachers</w:t>
            </w:r>
          </w:p>
        </w:tc>
        <w:tc>
          <w:tcPr>
            <w:tcW w:w="1012" w:type="dxa"/>
          </w:tcPr>
          <w:p w:rsidR="009F0391" w:rsidRDefault="00A9652B">
            <w:pPr>
              <w:spacing w:line="240" w:lineRule="auto"/>
              <w:rPr>
                <w:sz w:val="18"/>
                <w:szCs w:val="18"/>
              </w:rPr>
            </w:pPr>
            <w:r>
              <w:rPr>
                <w:sz w:val="18"/>
                <w:szCs w:val="18"/>
              </w:rPr>
              <w:t>Month 3–4</w:t>
            </w:r>
          </w:p>
        </w:tc>
        <w:tc>
          <w:tcPr>
            <w:tcW w:w="1461" w:type="dxa"/>
          </w:tcPr>
          <w:p w:rsidR="009F0391" w:rsidRDefault="00A9652B">
            <w:pPr>
              <w:spacing w:line="240" w:lineRule="auto"/>
              <w:rPr>
                <w:sz w:val="18"/>
                <w:szCs w:val="18"/>
              </w:rPr>
            </w:pPr>
            <w:r>
              <w:rPr>
                <w:sz w:val="18"/>
                <w:szCs w:val="18"/>
              </w:rPr>
              <w:t>Life skills checklists and home resource guides.</w:t>
            </w:r>
          </w:p>
        </w:tc>
        <w:tc>
          <w:tcPr>
            <w:tcW w:w="1238" w:type="dxa"/>
          </w:tcPr>
          <w:p w:rsidR="009F0391" w:rsidRDefault="00A9652B">
            <w:pPr>
              <w:spacing w:line="240" w:lineRule="auto"/>
              <w:rPr>
                <w:sz w:val="18"/>
                <w:szCs w:val="18"/>
              </w:rPr>
            </w:pPr>
            <w:r>
              <w:rPr>
                <w:sz w:val="18"/>
                <w:szCs w:val="18"/>
              </w:rPr>
              <w:t>Improved daily living skills and literacy.</w:t>
            </w:r>
          </w:p>
        </w:tc>
      </w:tr>
      <w:tr w:rsidR="009F0391">
        <w:trPr>
          <w:trHeight w:val="300"/>
        </w:trPr>
        <w:tc>
          <w:tcPr>
            <w:tcW w:w="1247" w:type="dxa"/>
          </w:tcPr>
          <w:p w:rsidR="009F0391" w:rsidRDefault="00A9652B">
            <w:pPr>
              <w:spacing w:line="240" w:lineRule="auto"/>
              <w:rPr>
                <w:sz w:val="18"/>
                <w:szCs w:val="18"/>
              </w:rPr>
            </w:pPr>
            <w:r>
              <w:rPr>
                <w:sz w:val="32"/>
                <w:szCs w:val="32"/>
              </w:rPr>
              <w:t>E</w:t>
            </w:r>
            <w:r>
              <w:rPr>
                <w:sz w:val="18"/>
                <w:szCs w:val="18"/>
              </w:rPr>
              <w:t xml:space="preserve"> - Emotional Resilience Circles</w:t>
            </w:r>
          </w:p>
        </w:tc>
        <w:tc>
          <w:tcPr>
            <w:tcW w:w="1316" w:type="dxa"/>
          </w:tcPr>
          <w:p w:rsidR="009F0391" w:rsidRDefault="00A9652B">
            <w:pPr>
              <w:spacing w:line="240" w:lineRule="auto"/>
              <w:rPr>
                <w:sz w:val="18"/>
                <w:szCs w:val="18"/>
              </w:rPr>
            </w:pPr>
            <w:r>
              <w:rPr>
                <w:sz w:val="18"/>
                <w:szCs w:val="18"/>
              </w:rPr>
              <w:t>Strengthen caregivers' emotional well-being.</w:t>
            </w:r>
          </w:p>
        </w:tc>
        <w:tc>
          <w:tcPr>
            <w:tcW w:w="1442" w:type="dxa"/>
          </w:tcPr>
          <w:p w:rsidR="009F0391" w:rsidRDefault="00A9652B">
            <w:pPr>
              <w:spacing w:line="240" w:lineRule="auto"/>
              <w:rPr>
                <w:sz w:val="18"/>
                <w:szCs w:val="18"/>
              </w:rPr>
            </w:pPr>
            <w:r>
              <w:rPr>
                <w:sz w:val="18"/>
                <w:szCs w:val="18"/>
              </w:rPr>
              <w:t>Facilitate sharing circles, mindfulness activities, and faith-based reflections.</w:t>
            </w:r>
          </w:p>
        </w:tc>
        <w:tc>
          <w:tcPr>
            <w:tcW w:w="1335" w:type="dxa"/>
          </w:tcPr>
          <w:p w:rsidR="009F0391" w:rsidRDefault="00A9652B">
            <w:pPr>
              <w:spacing w:line="240" w:lineRule="auto"/>
              <w:rPr>
                <w:sz w:val="18"/>
                <w:szCs w:val="18"/>
              </w:rPr>
            </w:pPr>
            <w:r>
              <w:rPr>
                <w:sz w:val="18"/>
                <w:szCs w:val="18"/>
              </w:rPr>
              <w:t>Psychologists, Faith Leaders</w:t>
            </w:r>
          </w:p>
        </w:tc>
        <w:tc>
          <w:tcPr>
            <w:tcW w:w="1012" w:type="dxa"/>
          </w:tcPr>
          <w:p w:rsidR="009F0391" w:rsidRDefault="00A9652B">
            <w:pPr>
              <w:spacing w:line="240" w:lineRule="auto"/>
              <w:rPr>
                <w:sz w:val="18"/>
                <w:szCs w:val="18"/>
              </w:rPr>
            </w:pPr>
            <w:r>
              <w:rPr>
                <w:sz w:val="18"/>
                <w:szCs w:val="18"/>
              </w:rPr>
              <w:t>Ongoing (monthly)</w:t>
            </w:r>
          </w:p>
        </w:tc>
        <w:tc>
          <w:tcPr>
            <w:tcW w:w="1461" w:type="dxa"/>
          </w:tcPr>
          <w:p w:rsidR="009F0391" w:rsidRDefault="00A9652B">
            <w:pPr>
              <w:spacing w:line="240" w:lineRule="auto"/>
              <w:rPr>
                <w:sz w:val="18"/>
                <w:szCs w:val="18"/>
              </w:rPr>
            </w:pPr>
            <w:r>
              <w:rPr>
                <w:sz w:val="18"/>
                <w:szCs w:val="18"/>
              </w:rPr>
              <w:t>Regular support group meetings and emotional wellness plans.</w:t>
            </w:r>
          </w:p>
        </w:tc>
        <w:tc>
          <w:tcPr>
            <w:tcW w:w="1238" w:type="dxa"/>
          </w:tcPr>
          <w:p w:rsidR="009F0391" w:rsidRDefault="00A9652B">
            <w:pPr>
              <w:spacing w:line="240" w:lineRule="auto"/>
              <w:rPr>
                <w:sz w:val="18"/>
                <w:szCs w:val="18"/>
              </w:rPr>
            </w:pPr>
            <w:r>
              <w:rPr>
                <w:sz w:val="18"/>
                <w:szCs w:val="18"/>
              </w:rPr>
              <w:t>Reduced stress and improved resilience among parents.</w:t>
            </w:r>
          </w:p>
        </w:tc>
      </w:tr>
      <w:tr w:rsidR="009F0391">
        <w:trPr>
          <w:trHeight w:val="300"/>
        </w:trPr>
        <w:tc>
          <w:tcPr>
            <w:tcW w:w="1247" w:type="dxa"/>
          </w:tcPr>
          <w:p w:rsidR="009F0391" w:rsidRDefault="00A9652B">
            <w:pPr>
              <w:spacing w:line="240" w:lineRule="auto"/>
              <w:rPr>
                <w:sz w:val="18"/>
                <w:szCs w:val="18"/>
              </w:rPr>
            </w:pPr>
            <w:r>
              <w:rPr>
                <w:b/>
                <w:sz w:val="32"/>
                <w:szCs w:val="32"/>
              </w:rPr>
              <w:t>N</w:t>
            </w:r>
            <w:r>
              <w:rPr>
                <w:sz w:val="18"/>
                <w:szCs w:val="18"/>
              </w:rPr>
              <w:t xml:space="preserve"> - Network Building</w:t>
            </w:r>
          </w:p>
        </w:tc>
        <w:tc>
          <w:tcPr>
            <w:tcW w:w="1316" w:type="dxa"/>
          </w:tcPr>
          <w:p w:rsidR="009F0391" w:rsidRDefault="00A9652B">
            <w:pPr>
              <w:spacing w:line="240" w:lineRule="auto"/>
              <w:rPr>
                <w:sz w:val="18"/>
                <w:szCs w:val="18"/>
              </w:rPr>
            </w:pPr>
            <w:r>
              <w:rPr>
                <w:sz w:val="18"/>
                <w:szCs w:val="18"/>
              </w:rPr>
              <w:t>Build community-based support systems.</w:t>
            </w:r>
          </w:p>
        </w:tc>
        <w:tc>
          <w:tcPr>
            <w:tcW w:w="1442" w:type="dxa"/>
          </w:tcPr>
          <w:p w:rsidR="009F0391" w:rsidRDefault="00A9652B">
            <w:pPr>
              <w:spacing w:line="240" w:lineRule="auto"/>
              <w:rPr>
                <w:sz w:val="18"/>
                <w:szCs w:val="18"/>
              </w:rPr>
            </w:pPr>
            <w:r>
              <w:rPr>
                <w:sz w:val="18"/>
                <w:szCs w:val="18"/>
              </w:rPr>
              <w:t>Organize peer mentorship, school-parent dialogues, and community resource fairs.</w:t>
            </w:r>
          </w:p>
        </w:tc>
        <w:tc>
          <w:tcPr>
            <w:tcW w:w="1335" w:type="dxa"/>
          </w:tcPr>
          <w:p w:rsidR="009F0391" w:rsidRDefault="00A9652B">
            <w:pPr>
              <w:spacing w:line="240" w:lineRule="auto"/>
              <w:rPr>
                <w:sz w:val="18"/>
                <w:szCs w:val="18"/>
              </w:rPr>
            </w:pPr>
            <w:r>
              <w:rPr>
                <w:sz w:val="18"/>
                <w:szCs w:val="18"/>
              </w:rPr>
              <w:t>Parent Leaders, School Heads</w:t>
            </w:r>
          </w:p>
        </w:tc>
        <w:tc>
          <w:tcPr>
            <w:tcW w:w="1012" w:type="dxa"/>
          </w:tcPr>
          <w:p w:rsidR="009F0391" w:rsidRDefault="00A9652B">
            <w:pPr>
              <w:spacing w:line="240" w:lineRule="auto"/>
              <w:rPr>
                <w:sz w:val="18"/>
                <w:szCs w:val="18"/>
              </w:rPr>
            </w:pPr>
            <w:r>
              <w:rPr>
                <w:sz w:val="18"/>
                <w:szCs w:val="18"/>
              </w:rPr>
              <w:t>Month 4–6</w:t>
            </w:r>
          </w:p>
        </w:tc>
        <w:tc>
          <w:tcPr>
            <w:tcW w:w="1461" w:type="dxa"/>
          </w:tcPr>
          <w:p w:rsidR="009F0391" w:rsidRDefault="00A9652B">
            <w:pPr>
              <w:spacing w:line="240" w:lineRule="auto"/>
              <w:rPr>
                <w:sz w:val="18"/>
                <w:szCs w:val="18"/>
              </w:rPr>
            </w:pPr>
            <w:r>
              <w:rPr>
                <w:sz w:val="18"/>
                <w:szCs w:val="18"/>
              </w:rPr>
              <w:t>Established local support network and parent collaboration groups.</w:t>
            </w:r>
          </w:p>
        </w:tc>
        <w:tc>
          <w:tcPr>
            <w:tcW w:w="1238" w:type="dxa"/>
          </w:tcPr>
          <w:p w:rsidR="009F0391" w:rsidRDefault="00A9652B">
            <w:pPr>
              <w:spacing w:line="240" w:lineRule="auto"/>
              <w:rPr>
                <w:sz w:val="18"/>
                <w:szCs w:val="18"/>
              </w:rPr>
            </w:pPr>
            <w:r>
              <w:rPr>
                <w:sz w:val="18"/>
                <w:szCs w:val="18"/>
              </w:rPr>
              <w:t>Stronger peer support and collaborative education culture.</w:t>
            </w:r>
          </w:p>
        </w:tc>
      </w:tr>
      <w:tr w:rsidR="009F0391">
        <w:trPr>
          <w:trHeight w:val="300"/>
        </w:trPr>
        <w:tc>
          <w:tcPr>
            <w:tcW w:w="1247" w:type="dxa"/>
          </w:tcPr>
          <w:p w:rsidR="009F0391" w:rsidRDefault="00A9652B">
            <w:pPr>
              <w:spacing w:line="240" w:lineRule="auto"/>
              <w:rPr>
                <w:sz w:val="18"/>
                <w:szCs w:val="18"/>
              </w:rPr>
            </w:pPr>
            <w:r>
              <w:rPr>
                <w:sz w:val="32"/>
                <w:szCs w:val="32"/>
              </w:rPr>
              <w:t>T</w:t>
            </w:r>
            <w:r>
              <w:rPr>
                <w:sz w:val="18"/>
                <w:szCs w:val="18"/>
              </w:rPr>
              <w:t xml:space="preserve"> - Technology Use in Learning</w:t>
            </w:r>
          </w:p>
        </w:tc>
        <w:tc>
          <w:tcPr>
            <w:tcW w:w="1316" w:type="dxa"/>
          </w:tcPr>
          <w:p w:rsidR="009F0391" w:rsidRDefault="00A9652B">
            <w:pPr>
              <w:spacing w:line="240" w:lineRule="auto"/>
              <w:rPr>
                <w:sz w:val="18"/>
                <w:szCs w:val="18"/>
              </w:rPr>
            </w:pPr>
            <w:r>
              <w:rPr>
                <w:sz w:val="18"/>
                <w:szCs w:val="18"/>
              </w:rPr>
              <w:t>Increase learning engagement through digital tools.</w:t>
            </w:r>
          </w:p>
        </w:tc>
        <w:tc>
          <w:tcPr>
            <w:tcW w:w="1442" w:type="dxa"/>
          </w:tcPr>
          <w:p w:rsidR="009F0391" w:rsidRDefault="00A9652B">
            <w:pPr>
              <w:spacing w:line="240" w:lineRule="auto"/>
              <w:rPr>
                <w:sz w:val="18"/>
                <w:szCs w:val="18"/>
              </w:rPr>
            </w:pPr>
            <w:r>
              <w:rPr>
                <w:sz w:val="18"/>
                <w:szCs w:val="18"/>
              </w:rPr>
              <w:t>Train parents on assistive tech, apps, and media tailored to their child’s needs.</w:t>
            </w:r>
          </w:p>
        </w:tc>
        <w:tc>
          <w:tcPr>
            <w:tcW w:w="1335" w:type="dxa"/>
          </w:tcPr>
          <w:p w:rsidR="009F0391" w:rsidRDefault="00A9652B">
            <w:pPr>
              <w:spacing w:line="240" w:lineRule="auto"/>
              <w:rPr>
                <w:sz w:val="18"/>
                <w:szCs w:val="18"/>
              </w:rPr>
            </w:pPr>
            <w:r>
              <w:rPr>
                <w:sz w:val="18"/>
                <w:szCs w:val="18"/>
              </w:rPr>
              <w:t>ICT Coordinators, AT Specialists</w:t>
            </w:r>
          </w:p>
        </w:tc>
        <w:tc>
          <w:tcPr>
            <w:tcW w:w="1012" w:type="dxa"/>
          </w:tcPr>
          <w:p w:rsidR="009F0391" w:rsidRDefault="00A9652B">
            <w:pPr>
              <w:spacing w:line="240" w:lineRule="auto"/>
              <w:rPr>
                <w:sz w:val="18"/>
                <w:szCs w:val="18"/>
              </w:rPr>
            </w:pPr>
            <w:r>
              <w:rPr>
                <w:sz w:val="18"/>
                <w:szCs w:val="18"/>
              </w:rPr>
              <w:t>Month 5–6</w:t>
            </w:r>
          </w:p>
        </w:tc>
        <w:tc>
          <w:tcPr>
            <w:tcW w:w="1461" w:type="dxa"/>
          </w:tcPr>
          <w:p w:rsidR="009F0391" w:rsidRDefault="00A9652B">
            <w:pPr>
              <w:spacing w:line="240" w:lineRule="auto"/>
              <w:rPr>
                <w:sz w:val="18"/>
                <w:szCs w:val="18"/>
              </w:rPr>
            </w:pPr>
            <w:r>
              <w:rPr>
                <w:sz w:val="18"/>
                <w:szCs w:val="18"/>
              </w:rPr>
              <w:t>Access to customized apps/devices and digital activity guides.</w:t>
            </w:r>
          </w:p>
        </w:tc>
        <w:tc>
          <w:tcPr>
            <w:tcW w:w="1238" w:type="dxa"/>
          </w:tcPr>
          <w:p w:rsidR="009F0391" w:rsidRDefault="00A9652B">
            <w:pPr>
              <w:spacing w:line="240" w:lineRule="auto"/>
              <w:rPr>
                <w:sz w:val="18"/>
                <w:szCs w:val="18"/>
              </w:rPr>
            </w:pPr>
            <w:r>
              <w:rPr>
                <w:sz w:val="18"/>
                <w:szCs w:val="18"/>
              </w:rPr>
              <w:t>Higher engagement, improved accessibility, and skill acquisition via technology.</w:t>
            </w:r>
          </w:p>
        </w:tc>
      </w:tr>
      <w:tr w:rsidR="009F0391">
        <w:trPr>
          <w:trHeight w:val="300"/>
        </w:trPr>
        <w:tc>
          <w:tcPr>
            <w:tcW w:w="1247" w:type="dxa"/>
          </w:tcPr>
          <w:p w:rsidR="009F0391" w:rsidRDefault="00A9652B">
            <w:pPr>
              <w:spacing w:line="240" w:lineRule="auto"/>
              <w:rPr>
                <w:sz w:val="18"/>
                <w:szCs w:val="18"/>
              </w:rPr>
            </w:pPr>
            <w:r>
              <w:rPr>
                <w:b/>
                <w:sz w:val="32"/>
                <w:szCs w:val="32"/>
              </w:rPr>
              <w:t>CARE</w:t>
            </w:r>
            <w:r>
              <w:rPr>
                <w:sz w:val="18"/>
                <w:szCs w:val="18"/>
              </w:rPr>
              <w:t xml:space="preserve"> - Creating Advocates through Resilient Engagement</w:t>
            </w:r>
          </w:p>
        </w:tc>
        <w:tc>
          <w:tcPr>
            <w:tcW w:w="1316" w:type="dxa"/>
          </w:tcPr>
          <w:p w:rsidR="009F0391" w:rsidRDefault="00A9652B">
            <w:pPr>
              <w:spacing w:line="240" w:lineRule="auto"/>
              <w:rPr>
                <w:sz w:val="18"/>
                <w:szCs w:val="18"/>
              </w:rPr>
            </w:pPr>
            <w:r>
              <w:rPr>
                <w:sz w:val="18"/>
                <w:szCs w:val="18"/>
              </w:rPr>
              <w:t>Develop parents as empowered leaders in inclusive education.</w:t>
            </w:r>
          </w:p>
        </w:tc>
        <w:tc>
          <w:tcPr>
            <w:tcW w:w="1442" w:type="dxa"/>
          </w:tcPr>
          <w:p w:rsidR="009F0391" w:rsidRDefault="00A9652B">
            <w:pPr>
              <w:spacing w:line="240" w:lineRule="auto"/>
              <w:rPr>
                <w:sz w:val="18"/>
                <w:szCs w:val="18"/>
              </w:rPr>
            </w:pPr>
            <w:r>
              <w:rPr>
                <w:sz w:val="18"/>
                <w:szCs w:val="18"/>
              </w:rPr>
              <w:t>Host leadership, communication, and storytelling workshops for parent empowerment.</w:t>
            </w:r>
          </w:p>
        </w:tc>
        <w:tc>
          <w:tcPr>
            <w:tcW w:w="1335" w:type="dxa"/>
          </w:tcPr>
          <w:p w:rsidR="009F0391" w:rsidRDefault="00A9652B">
            <w:pPr>
              <w:spacing w:line="240" w:lineRule="auto"/>
              <w:rPr>
                <w:sz w:val="18"/>
                <w:szCs w:val="18"/>
              </w:rPr>
            </w:pPr>
            <w:r>
              <w:rPr>
                <w:sz w:val="18"/>
                <w:szCs w:val="18"/>
              </w:rPr>
              <w:t>Advocacy Trainers, Parent Alumni</w:t>
            </w:r>
          </w:p>
        </w:tc>
        <w:tc>
          <w:tcPr>
            <w:tcW w:w="1012" w:type="dxa"/>
          </w:tcPr>
          <w:p w:rsidR="009F0391" w:rsidRDefault="00A9652B">
            <w:pPr>
              <w:spacing w:line="240" w:lineRule="auto"/>
              <w:rPr>
                <w:sz w:val="18"/>
                <w:szCs w:val="18"/>
              </w:rPr>
            </w:pPr>
            <w:r>
              <w:rPr>
                <w:sz w:val="18"/>
                <w:szCs w:val="18"/>
              </w:rPr>
              <w:t>Month 6–7</w:t>
            </w:r>
          </w:p>
        </w:tc>
        <w:tc>
          <w:tcPr>
            <w:tcW w:w="1461" w:type="dxa"/>
          </w:tcPr>
          <w:p w:rsidR="009F0391" w:rsidRDefault="00A9652B">
            <w:pPr>
              <w:spacing w:line="240" w:lineRule="auto"/>
              <w:rPr>
                <w:sz w:val="18"/>
                <w:szCs w:val="18"/>
              </w:rPr>
            </w:pPr>
            <w:r>
              <w:rPr>
                <w:sz w:val="18"/>
                <w:szCs w:val="18"/>
              </w:rPr>
              <w:t>Trained parent-advocates and community representatives.</w:t>
            </w:r>
          </w:p>
        </w:tc>
        <w:tc>
          <w:tcPr>
            <w:tcW w:w="1238" w:type="dxa"/>
          </w:tcPr>
          <w:p w:rsidR="009F0391" w:rsidRDefault="00A9652B">
            <w:pPr>
              <w:spacing w:line="240" w:lineRule="auto"/>
              <w:rPr>
                <w:sz w:val="18"/>
                <w:szCs w:val="18"/>
              </w:rPr>
            </w:pPr>
            <w:r>
              <w:rPr>
                <w:sz w:val="18"/>
                <w:szCs w:val="18"/>
              </w:rPr>
              <w:t>Parents as visible, vocal partners in education and inclusion programs.</w:t>
            </w:r>
          </w:p>
        </w:tc>
      </w:tr>
    </w:tbl>
    <w:p w:rsidR="009F0391" w:rsidRDefault="009F0391">
      <w:pPr>
        <w:spacing w:after="200"/>
      </w:pPr>
    </w:p>
    <w:p w:rsidR="009F0391" w:rsidRDefault="00A9652B">
      <w:pPr>
        <w:spacing w:line="480" w:lineRule="auto"/>
        <w:jc w:val="both"/>
      </w:pPr>
      <w:r>
        <w:t xml:space="preserve">The TALENT CARE program is structured around seven interrelated components designed to holistically support parents of children with special needs. The first component, Tailored Learning Plans, aims to align education with each child’s unique strengths and needs by equipping parents through workshops on differentiated instruction and strength-based approaches. Facilitated by SPED teachers, therapists, and parent coaches during the first two months, this will result in individualized home learning plans that foster meaningful academic and personal development. The second component, Advocacy and Access Workshops, empowers parents by educating them on laws such as IDEA and IEPs. Conducted by legal experts and SPED coordinators in months </w:t>
      </w:r>
      <w:r>
        <w:lastRenderedPageBreak/>
        <w:t>two to three, this phase will yield advocacy toolkits and improve families’ access to essential services.</w:t>
      </w:r>
    </w:p>
    <w:p w:rsidR="009F0391" w:rsidRDefault="009F0391">
      <w:pPr>
        <w:spacing w:line="480" w:lineRule="auto"/>
        <w:jc w:val="both"/>
      </w:pPr>
    </w:p>
    <w:p w:rsidR="009F0391" w:rsidRDefault="00A9652B">
      <w:pPr>
        <w:spacing w:line="480" w:lineRule="auto"/>
        <w:ind w:firstLine="720"/>
        <w:jc w:val="both"/>
      </w:pPr>
      <w:r>
        <w:t xml:space="preserve">In months three to four, the Life Skills and Literacy Integration component promotes independence through functional learning by providing parents with home-based literacy kits and life skills activities. Led by occupational therapists and teachers, this effort is expected to improve the children’s daily living skills. Running concurrently and beyond is the Emotional Resilience Circles component, offering ongoing emotional support through sharing sessions, mindfulness activities, and faith-based reflections, facilitated by psychologists and faith leaders. This is crucial for reducing caregiver stress and fostering resilience. The Network Building component, scheduled from months four to six, connects families through peer mentoring, school-parent dialogues, and resource fairs. With support from parent leaders and school heads, this will create sustainable collaboration platforms that promote inclusive education culture. By month five to six, the Technology Use in Learning component trains parents on digital and assistive technologies, enabling them to integrate apps and tools tailored to their children’s needs. Led by ICT coordinators and assistive tech specialists, this component enhances engagement and learning accessibility. Finally, CARE – Creating Advocates through Resilient Engagement—the culminating phase of the program—focuses on developing empowered parent leaders through workshops in communication, leadership, and advocacy. Conducted in months six to seven by trainers and alumni parents, this will produce a cadre of parent-advocates who are active contributors to inclusive education efforts in their communities. </w:t>
      </w:r>
    </w:p>
    <w:p w:rsidR="009F0391" w:rsidRDefault="009F0391">
      <w:pPr>
        <w:spacing w:line="480" w:lineRule="auto"/>
        <w:jc w:val="both"/>
      </w:pPr>
    </w:p>
    <w:p w:rsidR="009F0391" w:rsidRDefault="00A9652B">
      <w:pPr>
        <w:spacing w:line="480" w:lineRule="auto"/>
        <w:ind w:firstLine="720"/>
        <w:jc w:val="both"/>
      </w:pPr>
      <w:r>
        <w:t xml:space="preserve">The TALENT CARE program will be delivered through a hybrid approach, combining face-to-face sessions for families with high support needs and digital modules for those in remote or underserved areas. This flexible setup ensures accessibility and inclusivity across diverse contexts. To enhance engagement and comprehension, all materials and sessions will be </w:t>
      </w:r>
      <w:r>
        <w:lastRenderedPageBreak/>
        <w:t>language-adapted, available in English, Filipino, and local dialects. The program will also be community-based, implemented in close partnership with local SPED centers, parent associations, and advocacy groups, ensuring that support is grounded in local realities and sustained by community stakeholders. The expected impact of the program is multifaceted. Parents will develop greater confidence, practical skills, and emotional resilience to better guide their child’s development and advocate effectively for their needs. Children with special needs are anticipated to benefit from improved recognition of their abilities, enhanced learning outcomes, and opportunities for authentic talent expression. Furthermore, schools will gain from strengthened partnerships with parents, leading to more responsive and inclusive educational practices. At the broader level, the program aims to contribute to a more supportive and inclusive community culture, one that recognizes and celebrates neurodiversity.</w:t>
      </w:r>
    </w:p>
    <w:p w:rsidR="009F0391" w:rsidRDefault="009F0391">
      <w:pPr>
        <w:spacing w:line="480" w:lineRule="auto"/>
        <w:ind w:firstLine="720"/>
        <w:jc w:val="both"/>
      </w:pPr>
    </w:p>
    <w:p w:rsidR="009F0391" w:rsidRDefault="00A9652B">
      <w:pPr>
        <w:spacing w:line="480" w:lineRule="auto"/>
        <w:ind w:firstLine="720"/>
        <w:jc w:val="both"/>
      </w:pPr>
      <w:r>
        <w:t>Together, these components ensure that parents are not only equipped with knowledge and tools but are also emotionally and socially empowered to champion their child’s potential.</w:t>
      </w:r>
    </w:p>
    <w:p w:rsidR="009F0391" w:rsidRDefault="009F0391">
      <w:pPr>
        <w:jc w:val="both"/>
        <w:rPr>
          <w:b/>
        </w:rPr>
      </w:pPr>
    </w:p>
    <w:p w:rsidR="009F0391" w:rsidRDefault="009F0391">
      <w:pPr>
        <w:jc w:val="both"/>
        <w:rPr>
          <w:i/>
        </w:rPr>
      </w:pPr>
    </w:p>
    <w:p w:rsidR="009F0391" w:rsidRDefault="00A9652B">
      <w:pPr>
        <w:jc w:val="both"/>
        <w:rPr>
          <w:b/>
        </w:rPr>
      </w:pPr>
      <w:r>
        <w:rPr>
          <w:b/>
        </w:rPr>
        <w:t>Discussion</w:t>
      </w:r>
    </w:p>
    <w:p w:rsidR="009F0391" w:rsidRDefault="009F0391">
      <w:pPr>
        <w:jc w:val="both"/>
        <w:rPr>
          <w:b/>
        </w:rPr>
      </w:pPr>
    </w:p>
    <w:p w:rsidR="009F0391" w:rsidRDefault="00A9652B">
      <w:pPr>
        <w:spacing w:line="480" w:lineRule="auto"/>
        <w:jc w:val="both"/>
      </w:pPr>
      <w:r>
        <w:rPr>
          <w:b/>
        </w:rPr>
        <w:tab/>
      </w:r>
      <w:r>
        <w:t xml:space="preserve">Based on the results of the study, it shows that the stories shared by the parents in this study painted a deeply human picture of love, struggle, and growth. At the heart of their journey was acceptance—learning to understand and embrace their child's condition, even when diagnoses were unclear or challenging to process. This acceptance didn’t happen overnight. It came with tears, patience, and strength built over time. Many parents talked about those quiet moments when they chose to let go of expectations and instead celebrate the little victories—whether it was solving a puzzle, playing a tune, or simply showing up at school. These moments, though small to some, were monumental to them. Through it all, what stood out was the emotional bond they shared with their children—the kind of love that allowed them to feel each other’s pain </w:t>
      </w:r>
      <w:r>
        <w:lastRenderedPageBreak/>
        <w:t>and celebrate each other’s joy. What also emerged was the powerful role of parents not just as caregivers, but as teachers, encouragers, and everyday heroes. They didn’t wait for schools to catch up—they got creative at home, turning play into learning and interests into skills. Whether it was singing songs together, building things, or experimenting in the kitchen, these activities became pathways for their children’s talents to shine. And while many faced rejection or lack of support from educational institutions, they found strength in community, in faith, and in each other. These lived experiences remind us that nurturing the talents of children with special needs isn’t about perfection—it’s about presence, persistence, and unconditional love.</w:t>
      </w:r>
    </w:p>
    <w:p w:rsidR="009F0391" w:rsidRDefault="009F0391">
      <w:pPr>
        <w:spacing w:line="480" w:lineRule="auto"/>
        <w:jc w:val="both"/>
      </w:pPr>
    </w:p>
    <w:p w:rsidR="009F0391" w:rsidRDefault="00A9652B">
      <w:pPr>
        <w:spacing w:line="480" w:lineRule="auto"/>
        <w:ind w:firstLine="720"/>
        <w:jc w:val="both"/>
      </w:pPr>
      <w:r>
        <w:t xml:space="preserve">The lived experiences of parents raising children with special needs underscored the critical role of acceptance, emotional resilience, and hands-on nurturing in unlocking their children's potential. Literature supports that acceptance within the family lays the foundation for social inclusion and emotional stability (Brody, 2021; </w:t>
      </w:r>
      <w:proofErr w:type="spellStart"/>
      <w:r>
        <w:t>Nampijja</w:t>
      </w:r>
      <w:proofErr w:type="spellEnd"/>
      <w:r>
        <w:t xml:space="preserve"> et al., 2018), while faith and gratitude help parents cope with the emotional demands of caregiving (Gallagher, 1986; </w:t>
      </w:r>
      <w:proofErr w:type="spellStart"/>
      <w:r>
        <w:t>Basara</w:t>
      </w:r>
      <w:proofErr w:type="spellEnd"/>
      <w:r>
        <w:t xml:space="preserve">, 2024). As active participants in their child’s development, parents often take on the roles of teacher, therapist, and advocate—creating learning environments at home when institutional support is lacking (Turner, 2023; </w:t>
      </w:r>
      <w:proofErr w:type="spellStart"/>
      <w:r>
        <w:t>Isawumi</w:t>
      </w:r>
      <w:proofErr w:type="spellEnd"/>
      <w:r>
        <w:t xml:space="preserve"> &amp; </w:t>
      </w:r>
      <w:proofErr w:type="spellStart"/>
      <w:r>
        <w:t>Oyundoyin</w:t>
      </w:r>
      <w:proofErr w:type="spellEnd"/>
      <w:r>
        <w:t>, 2016). By tapping into their children’s interests and applying visual or practical methods, they revealed hidden talents often missed by traditional assessments (</w:t>
      </w:r>
      <w:proofErr w:type="spellStart"/>
      <w:r>
        <w:t>Ates</w:t>
      </w:r>
      <w:proofErr w:type="spellEnd"/>
      <w:r>
        <w:t>, n.d.; Torres, 2022). This individualized support aligns with strengths-based perspectives that prioritize nontraditional forms of intelligence, such as pattern recognition, creativity, or listening skills (</w:t>
      </w:r>
      <w:proofErr w:type="spellStart"/>
      <w:r>
        <w:t>Debasu</w:t>
      </w:r>
      <w:proofErr w:type="spellEnd"/>
      <w:r>
        <w:t xml:space="preserve"> 2024; Reyes, 2023). However, systemic barriers—including limited school resources, financial strain, and social stigma—persisted, making the family’s role all the more essential in fostering growth and confidence (Baird, 2023; </w:t>
      </w:r>
      <w:proofErr w:type="spellStart"/>
      <w:r>
        <w:t>Nurjanah</w:t>
      </w:r>
      <w:proofErr w:type="spellEnd"/>
      <w:r>
        <w:t xml:space="preserve">, et. al., 2024). Moreover, the analysis of parental responses revealed five prominent themes that encapsulate the experiences of raising and supporting children with special needs. At the forefront is Acceptance and Emotional Resilience, where parents described the </w:t>
      </w:r>
      <w:r>
        <w:lastRenderedPageBreak/>
        <w:t>transformative impact of embracing their child’s condition—an act that not only promotes personal healing but also encourages social inclusion. Alongside this, emotional strength, patience, and spirituality surfaced as essential tools for navigating daily challenges. Recognition and Nurturing of Unique Talents emerged as another strong theme, with parents highlighting how early observations of their child’s interests and strengths served as a foundation for confidence-building and talent development, especially through creative or hands-on expression.</w:t>
      </w:r>
    </w:p>
    <w:p w:rsidR="009F0391" w:rsidRDefault="009F0391">
      <w:pPr>
        <w:spacing w:line="480" w:lineRule="auto"/>
        <w:jc w:val="both"/>
      </w:pPr>
    </w:p>
    <w:p w:rsidR="009F0391" w:rsidRDefault="00A9652B">
      <w:pPr>
        <w:spacing w:line="480" w:lineRule="auto"/>
        <w:ind w:firstLine="720"/>
        <w:jc w:val="both"/>
      </w:pPr>
      <w:r>
        <w:t>Another critical theme, Family as the Core of Encouragement and Support, emphasized the active roles of parents, siblings, and extended family in shaping the child’s development. Parents spoke of becoming deeply involved, often acting as co-teachers, motivators, and advocates. Adaptive Strategies in Parenting and Learning reflected how parents creatively adjusted their methods—using visuals, repetition, and praise—to match their child’s learning needs and emotional sensitivities. Finally, the theme Gaps and Mixed Experiences in Institutional Support highlighted the lack of proper facilities, professional services, and consistent school engagement, underscoring the need for more inclusive and supportive educational systems. Overall, the themes illustrated a shared commitment among parents to nurture their children’s full potential despite systemic and societal limitations.</w:t>
      </w:r>
    </w:p>
    <w:p w:rsidR="009F0391" w:rsidRDefault="009F0391">
      <w:pPr>
        <w:spacing w:line="480" w:lineRule="auto"/>
        <w:jc w:val="both"/>
      </w:pPr>
    </w:p>
    <w:p w:rsidR="009F0391" w:rsidRDefault="00A9652B">
      <w:pPr>
        <w:spacing w:line="480" w:lineRule="auto"/>
        <w:ind w:firstLine="720"/>
        <w:jc w:val="both"/>
      </w:pPr>
      <w:r>
        <w:t xml:space="preserve">The insights drawn from these lived experiences highlighted the central importance of acceptance as a foundation for personal growth and societal understanding. Parents came to realize that accepting their child’s condition not only fostered a healthier emotional environment at home but also opened doors for broader social inclusion. Parental acceptance was a foundational step toward broader social understanding and support for children with special needs. According to Crone (2022) and Brody (2021), acceptance initiates a ripple effect—first building confidence within the home, then fostering societal empathy. Choi (2024) further emphasized that when families embrace their child's uniqueness, it becomes easier for others to </w:t>
      </w:r>
      <w:r>
        <w:lastRenderedPageBreak/>
        <w:t>appreciate and accommodate those differences. This inner alignment helped buffer external stigma and paved the way for inclusion. This journey of acceptance was often grounded in faith, gratitude, and a deep emotional commitment that helped them persevere through moments of uncertainty. These insights underscored that emotional strength—nurtured through love, spirituality, and support systems—empowers families to face challenges with hope and purpose. Additionally, the findings emphasized that unlocking the talents of children with special needs requires personalized, interest-based approaches that honor each child’s natural inclinations. Parents showed remarkable creativity in adapting to their children’s learning styles, using visual tools, gentle repetition, and emotionally attuned communication to encourage growth. They also stepped up as tireless advocates, especially when faced with institutional shortcomings and cultural stigma. With the support of siblings and extended family, these parents not only became co-educators but also community builders, driven by a vision of a more inclusive and supportive future for their children.</w:t>
      </w:r>
    </w:p>
    <w:p w:rsidR="009F0391" w:rsidRDefault="009F0391">
      <w:pPr>
        <w:spacing w:line="480" w:lineRule="auto"/>
        <w:jc w:val="both"/>
      </w:pPr>
    </w:p>
    <w:p w:rsidR="009F0391" w:rsidRDefault="00A9652B">
      <w:pPr>
        <w:spacing w:line="480" w:lineRule="auto"/>
        <w:ind w:firstLine="720"/>
        <w:jc w:val="both"/>
      </w:pPr>
      <w:r>
        <w:t xml:space="preserve">The journey of raising children with special needs was deeply rooted in acceptance, emotional resilience, and family-centered support. According to Brody (2021) and Choi (2024), parents often act as emotional anchors, with acceptance serving as the foundation for personal healing and social inclusion (Li et al., 2023; </w:t>
      </w:r>
      <w:proofErr w:type="spellStart"/>
      <w:r>
        <w:t>Ates</w:t>
      </w:r>
      <w:proofErr w:type="spellEnd"/>
      <w:r>
        <w:t xml:space="preserve">, n.d.). Faith and gratitude further strengthened this resilience, allowing families to persevere through emotional and practical challenges (Wheeler et al. 2024; Kim, 2022). Recognizing and nurturing talents through interest-based and nontraditional approaches—such as visual learning and creativity—had been shown to unlock potential in ways conventional systems often overlook (Phillips, 2022; Reyes, 2023; Torres, 2022). Parents became advocates and educators, frequently compensating for gaps in institutional support (Brown et al. 2024; </w:t>
      </w:r>
      <w:proofErr w:type="spellStart"/>
      <w:r>
        <w:t>Ranta</w:t>
      </w:r>
      <w:proofErr w:type="spellEnd"/>
      <w:r>
        <w:t xml:space="preserve"> et al., 2024), while siblings and extended family contribute to a nurturing home environment (Khan et. al, 2019; </w:t>
      </w:r>
      <w:proofErr w:type="spellStart"/>
      <w:r>
        <w:t>Łada-Maśko</w:t>
      </w:r>
      <w:proofErr w:type="spellEnd"/>
      <w:r>
        <w:t xml:space="preserve"> et al., 2025). Despite financial and systemic barriers (</w:t>
      </w:r>
      <w:proofErr w:type="spellStart"/>
      <w:r>
        <w:t>Helles</w:t>
      </w:r>
      <w:proofErr w:type="spellEnd"/>
      <w:r>
        <w:t xml:space="preserve">, 2021; Baird, 2023), families persisted in creating inclusive, emotionally </w:t>
      </w:r>
      <w:r>
        <w:lastRenderedPageBreak/>
        <w:t xml:space="preserve">responsive spaces that affirm their child’s worth and abilities (Thompson, 2024; </w:t>
      </w:r>
      <w:proofErr w:type="spellStart"/>
      <w:r>
        <w:t>Gülay</w:t>
      </w:r>
      <w:proofErr w:type="spellEnd"/>
      <w:r>
        <w:t xml:space="preserve"> et. al, 2024). This body of literature supported the idea that presence, adaptation, and love are central to the successful development of children with special needs.</w:t>
      </w:r>
    </w:p>
    <w:p w:rsidR="009F0391" w:rsidRDefault="009F0391">
      <w:pPr>
        <w:spacing w:line="480" w:lineRule="auto"/>
        <w:jc w:val="both"/>
      </w:pPr>
    </w:p>
    <w:p w:rsidR="009F0391" w:rsidRDefault="00A9652B">
      <w:pPr>
        <w:spacing w:line="480" w:lineRule="auto"/>
        <w:ind w:firstLine="720"/>
        <w:jc w:val="both"/>
      </w:pPr>
      <w:r>
        <w:t xml:space="preserve">The insights shared by parents are strongly reinforced by existing literature, particularly in how acceptance, emotional resilience, and personalized support serve as foundations for the growth of children with special needs. As noted by Brody (2021) and Choi (2024), family acceptance plays a transformative role in fostering emotional stability and societal inclusion, while Gallagher (1986) and </w:t>
      </w:r>
      <w:proofErr w:type="spellStart"/>
      <w:r>
        <w:t>Basara</w:t>
      </w:r>
      <w:proofErr w:type="spellEnd"/>
      <w:r>
        <w:t xml:space="preserve"> (2024) emphasize the role of faith and gratitude in sustaining parental resilience. Parents’ use of individualized, interest-based learning aligns with Reyes (2023) and </w:t>
      </w:r>
      <w:proofErr w:type="spellStart"/>
      <w:r>
        <w:t>Ates</w:t>
      </w:r>
      <w:proofErr w:type="spellEnd"/>
      <w:r>
        <w:t xml:space="preserve"> (n.d.), who argue for redefining talent beyond conventional norms to include creativity, emotional insight, and logical reasoning. Strategies like visual aids, repetition, and gentle affirmation echoed the approaches validated by Torres (2022), King (2023), and </w:t>
      </w:r>
      <w:proofErr w:type="spellStart"/>
      <w:r>
        <w:t>Bariroh</w:t>
      </w:r>
      <w:proofErr w:type="spellEnd"/>
      <w:r>
        <w:t xml:space="preserve"> (2018) in addressing diverse learning needs. Additionally, the dual role of parents as advocates and educators is supported by Brown et al. (2024) and Yoon (2023), highlighting the necessity for parental initiative in the face of institutional gaps and social stigma. The involvement of siblings and extended family also echoed findings by Frosch et al. (2019) and </w:t>
      </w:r>
      <w:proofErr w:type="spellStart"/>
      <w:r>
        <w:t>Roldán</w:t>
      </w:r>
      <w:proofErr w:type="spellEnd"/>
      <w:r>
        <w:t xml:space="preserve"> et al. (2021), who affirmed that shared familial support can ease the burden and create a nurturing, inclusive home. </w:t>
      </w:r>
    </w:p>
    <w:p w:rsidR="009F0391" w:rsidRDefault="009F0391">
      <w:pPr>
        <w:spacing w:line="480" w:lineRule="auto"/>
        <w:ind w:firstLine="720"/>
        <w:jc w:val="both"/>
      </w:pPr>
    </w:p>
    <w:p w:rsidR="009F0391" w:rsidRDefault="00A9652B">
      <w:pPr>
        <w:spacing w:line="480" w:lineRule="auto"/>
        <w:ind w:firstLine="720"/>
        <w:jc w:val="both"/>
      </w:pPr>
      <w:r>
        <w:t>Together, these studies affirmed that empowered families—grounded in love, faith, and adaptive action—play a vital role in unlocking the potential of learners with special needs.</w:t>
      </w:r>
    </w:p>
    <w:p w:rsidR="009F0391" w:rsidRDefault="009F0391">
      <w:pPr>
        <w:spacing w:line="480" w:lineRule="auto"/>
        <w:jc w:val="both"/>
      </w:pPr>
    </w:p>
    <w:p w:rsidR="009F0391" w:rsidRDefault="00A9652B">
      <w:pPr>
        <w:jc w:val="both"/>
        <w:rPr>
          <w:b/>
        </w:rPr>
      </w:pPr>
      <w:r>
        <w:rPr>
          <w:b/>
        </w:rPr>
        <w:t>Conclusion</w:t>
      </w:r>
    </w:p>
    <w:p w:rsidR="009F0391" w:rsidRDefault="009F0391">
      <w:pPr>
        <w:jc w:val="both"/>
        <w:rPr>
          <w:b/>
        </w:rPr>
      </w:pPr>
    </w:p>
    <w:p w:rsidR="009F0391" w:rsidRDefault="00A9652B">
      <w:pPr>
        <w:spacing w:line="480" w:lineRule="auto"/>
        <w:jc w:val="both"/>
      </w:pPr>
      <w:r>
        <w:rPr>
          <w:b/>
        </w:rPr>
        <w:tab/>
      </w:r>
      <w:r>
        <w:t xml:space="preserve">The study identified five key themes that define the lived experiences of parents in nurturing the talents of their children with special needs: acceptance and emotional resilience, </w:t>
      </w:r>
      <w:r>
        <w:lastRenderedPageBreak/>
        <w:t>early recognition of unique strengths, active and hands-on parental involvement, adaptation in the face of limited institutional support, and the pursuit of social inclusion amidst stigmas. These themes, along with their subthemes, revealed how parents discover and nurture their child’s abilities through everyday interactions, creative learning strategies, and unwavering emotional support. Despite institutional and societal challenges, parents consistently demonstrated adaptability, advocacy, and a strong commitment to unlocking their children’s full potential.</w:t>
      </w:r>
    </w:p>
    <w:p w:rsidR="009F0391" w:rsidRDefault="009F0391">
      <w:pPr>
        <w:spacing w:line="480" w:lineRule="auto"/>
        <w:jc w:val="both"/>
      </w:pPr>
    </w:p>
    <w:p w:rsidR="009F0391" w:rsidRDefault="00A9652B">
      <w:pPr>
        <w:spacing w:line="480" w:lineRule="auto"/>
        <w:ind w:firstLine="720"/>
        <w:jc w:val="both"/>
      </w:pPr>
      <w:r>
        <w:t>The findings further revealed that parents undergo an emotional yet empowering journey marked by acceptance, resilience, and creativity. Central to this journey is the recognition and nurturing of their children’s unique talents through hands-on parenting, personalized strategies, and consistent encouragement. Confronted with gaps in institutional resources and enduring social stigma, parents responded with adaptability, creativity, and strong family collaboration, demonstrating how individualized care and affirmation can serve as anchors in their children’s growth. Their lived experiences underscore the importance of inclusive systems that acknowledge diverse forms of intelligence and potential, while highlighting the critical role of family involvement and community support in enabling children to thrive in inclusive environments.</w:t>
      </w:r>
    </w:p>
    <w:p w:rsidR="009F0391" w:rsidRDefault="009F0391">
      <w:pPr>
        <w:spacing w:line="480" w:lineRule="auto"/>
        <w:jc w:val="both"/>
      </w:pPr>
    </w:p>
    <w:p w:rsidR="009F0391" w:rsidRDefault="00A9652B">
      <w:pPr>
        <w:spacing w:line="480" w:lineRule="auto"/>
        <w:ind w:firstLine="720"/>
        <w:jc w:val="both"/>
      </w:pPr>
      <w:r>
        <w:t xml:space="preserve">In response to these realities, the TALENT CARE program was conceptualized as a comprehensive, multi-phase initiative designed to empower parents of children with special needs through tailored learning, emotional support, and advocacy training. It encompasses seven key components: individualized learning plans, legal and advocacy workshops, life skills integration, emotional resilience circles, community network building, technology-enhanced learning, and leadership development for parent-advocates. Delivered through a hybrid model and supported by SPED professionals, therapists, legal experts, and parent leaders, the program seeks to enhance children’s developmental outcomes, equip families with essential tools and confidence, and foster a more inclusive and collaborative educational environment. By providing parents with </w:t>
      </w:r>
      <w:r>
        <w:lastRenderedPageBreak/>
        <w:t>knowledge, resilience, and a strong support network, the program strengthens their role as advocates, educators, and emotional anchors in their children’s lives.</w:t>
      </w:r>
    </w:p>
    <w:p w:rsidR="009F0391" w:rsidRDefault="00A9652B">
      <w:pPr>
        <w:spacing w:line="480" w:lineRule="auto"/>
        <w:jc w:val="both"/>
      </w:pPr>
      <w:r>
        <w:tab/>
      </w:r>
    </w:p>
    <w:p w:rsidR="009F0391" w:rsidRDefault="00A9652B">
      <w:pPr>
        <w:spacing w:line="480" w:lineRule="auto"/>
        <w:ind w:firstLine="720"/>
        <w:jc w:val="both"/>
      </w:pPr>
      <w:r>
        <w:t>The implementation of TALENT CARE is expected to generate a wide-ranging impact: improved learning outcomes for children, stronger home–school partnerships, and a more inclusive community culture that recognizes and celebrates neurodiversity. To ensure its effectiveness and sustainability, the program should be piloted in partnership with local SPED centers, parent organizations, and local government units, with embedded monitoring and evaluation processes carried out by key stakeholders including parent representatives, SPED coordinators, school administrators, and LGU officials. Continuous refinement, guided by participant feedback and contextual needs, is encouraged to ensure that the program remains relevant, inclusive, and responsive to the lived realities of families raising children with special needs.</w:t>
      </w:r>
    </w:p>
    <w:p w:rsidR="009F0391" w:rsidRDefault="00A9652B">
      <w:pPr>
        <w:jc w:val="both"/>
        <w:rPr>
          <w:b/>
        </w:rPr>
      </w:pPr>
      <w:r>
        <w:rPr>
          <w:b/>
        </w:rPr>
        <w:t>References</w:t>
      </w:r>
    </w:p>
    <w:p w:rsidR="009F0391" w:rsidRDefault="009F0391">
      <w:pPr>
        <w:jc w:val="both"/>
        <w:rPr>
          <w:sz w:val="24"/>
          <w:szCs w:val="24"/>
        </w:rPr>
      </w:pPr>
    </w:p>
    <w:p w:rsidR="009F0391" w:rsidRDefault="00A9652B">
      <w:pPr>
        <w:ind w:left="720"/>
        <w:jc w:val="both"/>
        <w:rPr>
          <w:sz w:val="24"/>
          <w:szCs w:val="24"/>
        </w:rPr>
      </w:pPr>
      <w:r>
        <w:rPr>
          <w:sz w:val="24"/>
          <w:szCs w:val="24"/>
        </w:rPr>
        <w:t xml:space="preserve">Baird, A. A. (2023). Parental involvement in talent development for children with special needs. Child Development Perspectives, 17(1), 45-50. </w:t>
      </w:r>
      <w:hyperlink r:id="rId6">
        <w:r>
          <w:rPr>
            <w:color w:val="1155CC"/>
            <w:sz w:val="24"/>
            <w:szCs w:val="24"/>
            <w:u w:val="single"/>
          </w:rPr>
          <w:t>https://doi.org/10.1111/cdep.12420</w:t>
        </w:r>
      </w:hyperlink>
      <w:r>
        <w:rPr>
          <w:sz w:val="24"/>
          <w:szCs w:val="24"/>
        </w:rPr>
        <w:t xml:space="preserve"> </w:t>
      </w:r>
    </w:p>
    <w:p w:rsidR="009F0391" w:rsidRDefault="009F0391">
      <w:pPr>
        <w:jc w:val="both"/>
        <w:rPr>
          <w:sz w:val="24"/>
          <w:szCs w:val="24"/>
        </w:rPr>
      </w:pPr>
    </w:p>
    <w:p w:rsidR="009F0391" w:rsidRDefault="00A9652B">
      <w:pPr>
        <w:ind w:left="720"/>
        <w:jc w:val="both"/>
        <w:rPr>
          <w:sz w:val="24"/>
          <w:szCs w:val="24"/>
        </w:rPr>
      </w:pPr>
      <w:r>
        <w:rPr>
          <w:sz w:val="24"/>
          <w:szCs w:val="24"/>
        </w:rPr>
        <w:t xml:space="preserve">Brody, G. H. (2021). Parenting in the context of poverty: Implications for children with special needs. Child Development, 92(3), e385-e400. </w:t>
      </w:r>
      <w:hyperlink r:id="rId7">
        <w:r>
          <w:rPr>
            <w:color w:val="1155CC"/>
            <w:sz w:val="24"/>
            <w:szCs w:val="24"/>
            <w:u w:val="single"/>
          </w:rPr>
          <w:t>https://doi.org/10.1111/cdev.13543</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bookmarkStart w:id="0" w:name="_4a2jyxnhxdes" w:colFirst="0" w:colLast="0"/>
      <w:bookmarkEnd w:id="0"/>
      <w:r>
        <w:rPr>
          <w:sz w:val="24"/>
          <w:szCs w:val="24"/>
        </w:rPr>
        <w:t xml:space="preserve">Cleland, J. A. (2017). The qualitative orientation in medical education research. Korean Journal of Medical Education, 29(2), 61–71. </w:t>
      </w:r>
      <w:hyperlink r:id="rId8">
        <w:r>
          <w:rPr>
            <w:color w:val="1155CC"/>
            <w:sz w:val="24"/>
            <w:szCs w:val="24"/>
            <w:u w:val="single"/>
          </w:rPr>
          <w:t>https://doi.org/10.3946/kjme.2017.53</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bookmarkStart w:id="1" w:name="_o5ui18by4yd" w:colFirst="0" w:colLast="0"/>
      <w:bookmarkEnd w:id="1"/>
      <w:proofErr w:type="spellStart"/>
      <w:r>
        <w:rPr>
          <w:sz w:val="24"/>
          <w:szCs w:val="24"/>
        </w:rPr>
        <w:t>McCombes</w:t>
      </w:r>
      <w:proofErr w:type="spellEnd"/>
      <w:r>
        <w:rPr>
          <w:sz w:val="24"/>
          <w:szCs w:val="24"/>
        </w:rPr>
        <w:t xml:space="preserve">, S. (2023, March 20). Research Design | Step-by-Step Guide with Examples. </w:t>
      </w:r>
      <w:proofErr w:type="spellStart"/>
      <w:r>
        <w:rPr>
          <w:sz w:val="24"/>
          <w:szCs w:val="24"/>
        </w:rPr>
        <w:t>Scribbr</w:t>
      </w:r>
      <w:proofErr w:type="spellEnd"/>
      <w:r>
        <w:rPr>
          <w:sz w:val="24"/>
          <w:szCs w:val="24"/>
        </w:rPr>
        <w:t xml:space="preserve">. </w:t>
      </w:r>
      <w:hyperlink r:id="rId9">
        <w:r>
          <w:rPr>
            <w:color w:val="1155CC"/>
            <w:sz w:val="24"/>
            <w:szCs w:val="24"/>
            <w:u w:val="single"/>
          </w:rPr>
          <w:t>https://www.scribbr.co.uk/research-methods/research-design/</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proofErr w:type="spellStart"/>
      <w:r>
        <w:rPr>
          <w:sz w:val="24"/>
          <w:szCs w:val="24"/>
        </w:rPr>
        <w:t>Nampijja</w:t>
      </w:r>
      <w:proofErr w:type="spellEnd"/>
      <w:r>
        <w:rPr>
          <w:sz w:val="24"/>
          <w:szCs w:val="24"/>
        </w:rPr>
        <w:t xml:space="preserve">, M., </w:t>
      </w:r>
      <w:proofErr w:type="spellStart"/>
      <w:r>
        <w:rPr>
          <w:sz w:val="24"/>
          <w:szCs w:val="24"/>
        </w:rPr>
        <w:t>Kizindo</w:t>
      </w:r>
      <w:proofErr w:type="spellEnd"/>
      <w:r>
        <w:rPr>
          <w:sz w:val="24"/>
          <w:szCs w:val="24"/>
        </w:rPr>
        <w:t xml:space="preserve">, R., </w:t>
      </w:r>
      <w:proofErr w:type="spellStart"/>
      <w:r>
        <w:rPr>
          <w:sz w:val="24"/>
          <w:szCs w:val="24"/>
        </w:rPr>
        <w:t>Apule</w:t>
      </w:r>
      <w:proofErr w:type="spellEnd"/>
      <w:r>
        <w:rPr>
          <w:sz w:val="24"/>
          <w:szCs w:val="24"/>
        </w:rPr>
        <w:t xml:space="preserve">, B., </w:t>
      </w:r>
      <w:proofErr w:type="spellStart"/>
      <w:r>
        <w:rPr>
          <w:sz w:val="24"/>
          <w:szCs w:val="24"/>
        </w:rPr>
        <w:t>Lule</w:t>
      </w:r>
      <w:proofErr w:type="spellEnd"/>
      <w:r>
        <w:rPr>
          <w:sz w:val="24"/>
          <w:szCs w:val="24"/>
        </w:rPr>
        <w:t xml:space="preserve">, S., </w:t>
      </w:r>
      <w:proofErr w:type="spellStart"/>
      <w:r>
        <w:rPr>
          <w:sz w:val="24"/>
          <w:szCs w:val="24"/>
        </w:rPr>
        <w:t>Muhangi</w:t>
      </w:r>
      <w:proofErr w:type="spellEnd"/>
      <w:r>
        <w:rPr>
          <w:sz w:val="24"/>
          <w:szCs w:val="24"/>
        </w:rPr>
        <w:t xml:space="preserve">, L., Titman, A., Elliott, A., </w:t>
      </w:r>
      <w:proofErr w:type="spellStart"/>
      <w:r>
        <w:rPr>
          <w:sz w:val="24"/>
          <w:szCs w:val="24"/>
        </w:rPr>
        <w:t>Alcock</w:t>
      </w:r>
      <w:proofErr w:type="spellEnd"/>
      <w:r>
        <w:rPr>
          <w:sz w:val="24"/>
          <w:szCs w:val="24"/>
        </w:rPr>
        <w:t xml:space="preserve">, K., &amp; Lewis, C. (2018). The role of the home environment in neurocognitive development of children living in extreme poverty and with frequent illnesses: a </w:t>
      </w:r>
      <w:r>
        <w:rPr>
          <w:sz w:val="24"/>
          <w:szCs w:val="24"/>
        </w:rPr>
        <w:lastRenderedPageBreak/>
        <w:t xml:space="preserve">cross-sectional study. </w:t>
      </w:r>
      <w:proofErr w:type="spellStart"/>
      <w:r>
        <w:rPr>
          <w:sz w:val="24"/>
          <w:szCs w:val="24"/>
        </w:rPr>
        <w:t>Wellcome</w:t>
      </w:r>
      <w:proofErr w:type="spellEnd"/>
      <w:r>
        <w:rPr>
          <w:sz w:val="24"/>
          <w:szCs w:val="24"/>
        </w:rPr>
        <w:t xml:space="preserve"> Open Research, 3, 152. </w:t>
      </w:r>
      <w:hyperlink r:id="rId10">
        <w:r>
          <w:rPr>
            <w:color w:val="1155CC"/>
            <w:sz w:val="24"/>
            <w:szCs w:val="24"/>
            <w:u w:val="single"/>
          </w:rPr>
          <w:t>https://doi.org/10.12688/wellcomeopenres.14702.1</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Wheeler, N. J., Allen, L., Man, J., &amp; Pointer, A. (2024). Exploring family adjustment among parents of a child with a disability attending relationship education. The Family Journal, 32(3), 471–480. </w:t>
      </w:r>
      <w:hyperlink r:id="rId11">
        <w:r>
          <w:rPr>
            <w:color w:val="1155CC"/>
            <w:sz w:val="24"/>
            <w:szCs w:val="24"/>
            <w:u w:val="single"/>
          </w:rPr>
          <w:t>https://doi.org/10.1177/10664807241235680</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De Azevedo Ferreira, C. R. F., Rivera, G. A., &amp; Da Silva, J. A. (2023). Parenting strategies and quality of family interaction in the children’s perception. Journal of Psychological Perspective, 5(2), 63–70. </w:t>
      </w:r>
      <w:hyperlink r:id="rId12">
        <w:r>
          <w:rPr>
            <w:color w:val="1155CC"/>
            <w:sz w:val="24"/>
            <w:szCs w:val="24"/>
            <w:u w:val="single"/>
          </w:rPr>
          <w:t>https://doi.org/10.47679/jopp.525762023</w:t>
        </w:r>
      </w:hyperlink>
      <w:r>
        <w:rPr>
          <w:sz w:val="24"/>
          <w:szCs w:val="24"/>
        </w:rPr>
        <w:t xml:space="preserve"> </w:t>
      </w:r>
    </w:p>
    <w:p w:rsidR="009F0391" w:rsidRDefault="009F0391">
      <w:pPr>
        <w:ind w:left="720"/>
        <w:jc w:val="both"/>
        <w:rPr>
          <w:sz w:val="24"/>
          <w:szCs w:val="24"/>
        </w:rPr>
      </w:pP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Gallagher, James J. "Learning Disabilities and Special Education." Journal of Learning Disabilities 19, no. 10 (1986): 595–601. </w:t>
      </w:r>
      <w:hyperlink r:id="rId13">
        <w:r>
          <w:rPr>
            <w:color w:val="1155CC"/>
            <w:sz w:val="24"/>
            <w:szCs w:val="24"/>
            <w:u w:val="single"/>
          </w:rPr>
          <w:t>http://dx.doi.org/10.1177/002221948601901004</w:t>
        </w:r>
      </w:hyperlink>
      <w:r>
        <w:rPr>
          <w:sz w:val="24"/>
          <w:szCs w:val="24"/>
        </w:rPr>
        <w:t xml:space="preserve">. </w:t>
      </w:r>
    </w:p>
    <w:p w:rsidR="009F0391" w:rsidRDefault="009F0391">
      <w:pPr>
        <w:ind w:left="720"/>
        <w:jc w:val="both"/>
        <w:rPr>
          <w:sz w:val="24"/>
          <w:szCs w:val="24"/>
        </w:rPr>
      </w:pPr>
    </w:p>
    <w:p w:rsidR="009F0391" w:rsidRDefault="009F0391">
      <w:pPr>
        <w:jc w:val="both"/>
        <w:rPr>
          <w:sz w:val="24"/>
          <w:szCs w:val="24"/>
        </w:rPr>
      </w:pPr>
    </w:p>
    <w:p w:rsidR="009F0391" w:rsidRDefault="00A9652B">
      <w:pPr>
        <w:ind w:left="720"/>
        <w:jc w:val="both"/>
        <w:rPr>
          <w:sz w:val="24"/>
          <w:szCs w:val="24"/>
        </w:rPr>
      </w:pPr>
      <w:bookmarkStart w:id="2" w:name="_y90eckwqwnds" w:colFirst="0" w:colLast="0"/>
      <w:bookmarkEnd w:id="2"/>
      <w:proofErr w:type="spellStart"/>
      <w:r>
        <w:rPr>
          <w:sz w:val="24"/>
          <w:szCs w:val="24"/>
        </w:rPr>
        <w:t>Bariroh</w:t>
      </w:r>
      <w:proofErr w:type="spellEnd"/>
      <w:r>
        <w:rPr>
          <w:sz w:val="24"/>
          <w:szCs w:val="24"/>
        </w:rPr>
        <w:t xml:space="preserve">, S. (2018). The Influence of Parents’ Involvement on Children with Special Needs’ Motivation and Learning Achievement. International Education Studies, 11(4), 96. </w:t>
      </w:r>
      <w:hyperlink r:id="rId14">
        <w:r>
          <w:rPr>
            <w:color w:val="1155CC"/>
            <w:sz w:val="24"/>
            <w:szCs w:val="24"/>
            <w:u w:val="single"/>
          </w:rPr>
          <w:t>https://doi.org/10.5539/ies.v11n4p96</w:t>
        </w:r>
      </w:hyperlink>
      <w:r>
        <w:rPr>
          <w:sz w:val="24"/>
          <w:szCs w:val="24"/>
        </w:rPr>
        <w:t xml:space="preserve"> </w:t>
      </w:r>
    </w:p>
    <w:p w:rsidR="009F0391" w:rsidRDefault="009F0391">
      <w:pPr>
        <w:ind w:left="720"/>
        <w:jc w:val="both"/>
        <w:rPr>
          <w:sz w:val="24"/>
          <w:szCs w:val="24"/>
        </w:rPr>
      </w:pPr>
    </w:p>
    <w:p w:rsidR="009F0391" w:rsidRDefault="009F0391">
      <w:pPr>
        <w:jc w:val="both"/>
        <w:rPr>
          <w:sz w:val="24"/>
          <w:szCs w:val="24"/>
        </w:rPr>
      </w:pPr>
    </w:p>
    <w:p w:rsidR="009F0391" w:rsidRDefault="00A9652B">
      <w:pPr>
        <w:ind w:left="720"/>
        <w:jc w:val="both"/>
        <w:rPr>
          <w:sz w:val="24"/>
          <w:szCs w:val="24"/>
        </w:rPr>
      </w:pPr>
      <w:bookmarkStart w:id="3" w:name="_t4r7hnshzk45" w:colFirst="0" w:colLast="0"/>
      <w:bookmarkEnd w:id="3"/>
      <w:proofErr w:type="spellStart"/>
      <w:r>
        <w:rPr>
          <w:sz w:val="24"/>
          <w:szCs w:val="24"/>
        </w:rPr>
        <w:t>Gülay</w:t>
      </w:r>
      <w:proofErr w:type="spellEnd"/>
      <w:r>
        <w:rPr>
          <w:sz w:val="24"/>
          <w:szCs w:val="24"/>
        </w:rPr>
        <w:t xml:space="preserve">, A., </w:t>
      </w:r>
      <w:proofErr w:type="spellStart"/>
      <w:r>
        <w:rPr>
          <w:sz w:val="24"/>
          <w:szCs w:val="24"/>
        </w:rPr>
        <w:t>Cumalı</w:t>
      </w:r>
      <w:proofErr w:type="spellEnd"/>
      <w:r>
        <w:rPr>
          <w:sz w:val="24"/>
          <w:szCs w:val="24"/>
        </w:rPr>
        <w:t xml:space="preserve">, E., &amp; </w:t>
      </w:r>
      <w:proofErr w:type="spellStart"/>
      <w:r>
        <w:rPr>
          <w:sz w:val="24"/>
          <w:szCs w:val="24"/>
        </w:rPr>
        <w:t>Cumalı</w:t>
      </w:r>
      <w:proofErr w:type="spellEnd"/>
      <w:r>
        <w:rPr>
          <w:sz w:val="24"/>
          <w:szCs w:val="24"/>
        </w:rPr>
        <w:t xml:space="preserve">, D. (2024). Experiences of Parents of Children with Special Needs in the Process of Receiving Reports from Guidance and Research Centers. International Journal of Contemporary Educational Research, 11(3), 337–353. </w:t>
      </w:r>
      <w:hyperlink r:id="rId15">
        <w:r>
          <w:rPr>
            <w:color w:val="1155CC"/>
            <w:sz w:val="24"/>
            <w:szCs w:val="24"/>
            <w:u w:val="single"/>
          </w:rPr>
          <w:t>https://doi.org/10.52380/ijcer.2024.11.3.638</w:t>
        </w:r>
      </w:hyperlink>
      <w:r>
        <w:rPr>
          <w:sz w:val="24"/>
          <w:szCs w:val="24"/>
        </w:rPr>
        <w:t xml:space="preserve"> </w:t>
      </w:r>
    </w:p>
    <w:p w:rsidR="009F0391" w:rsidRDefault="009F0391">
      <w:pPr>
        <w:ind w:left="720"/>
        <w:jc w:val="both"/>
        <w:rPr>
          <w:sz w:val="24"/>
          <w:szCs w:val="24"/>
        </w:rPr>
      </w:pPr>
      <w:bookmarkStart w:id="4" w:name="_bqv7maq0uxj5" w:colFirst="0" w:colLast="0"/>
      <w:bookmarkEnd w:id="4"/>
    </w:p>
    <w:p w:rsidR="009F0391" w:rsidRDefault="009F0391">
      <w:pPr>
        <w:jc w:val="both"/>
        <w:rPr>
          <w:sz w:val="24"/>
          <w:szCs w:val="24"/>
        </w:rPr>
      </w:pPr>
    </w:p>
    <w:p w:rsidR="009F0391" w:rsidRDefault="00A9652B">
      <w:pPr>
        <w:ind w:left="720"/>
        <w:jc w:val="both"/>
        <w:rPr>
          <w:sz w:val="24"/>
          <w:szCs w:val="24"/>
        </w:rPr>
      </w:pPr>
      <w:r>
        <w:rPr>
          <w:sz w:val="24"/>
          <w:szCs w:val="24"/>
        </w:rPr>
        <w:t xml:space="preserve">Kim, H. (2022). Creating stimulating home environments for children with special needs. Journal of Special Education Technology, 37(2), 123-134. </w:t>
      </w:r>
      <w:hyperlink r:id="rId16">
        <w:r>
          <w:rPr>
            <w:color w:val="1155CC"/>
            <w:sz w:val="24"/>
            <w:szCs w:val="24"/>
            <w:u w:val="single"/>
          </w:rPr>
          <w:t>https://doi.org/10.1177/01626434221001473</w:t>
        </w:r>
      </w:hyperlink>
      <w:r>
        <w:rPr>
          <w:sz w:val="24"/>
          <w:szCs w:val="24"/>
        </w:rPr>
        <w:t xml:space="preserve"> </w:t>
      </w:r>
    </w:p>
    <w:p w:rsidR="009F0391" w:rsidRDefault="009F0391">
      <w:pPr>
        <w:ind w:left="720"/>
        <w:jc w:val="both"/>
        <w:rPr>
          <w:sz w:val="24"/>
          <w:szCs w:val="24"/>
        </w:rPr>
      </w:pPr>
    </w:p>
    <w:p w:rsidR="009F0391" w:rsidRDefault="009F0391">
      <w:pPr>
        <w:jc w:val="both"/>
        <w:rPr>
          <w:sz w:val="24"/>
          <w:szCs w:val="24"/>
        </w:rPr>
      </w:pPr>
    </w:p>
    <w:p w:rsidR="009F0391" w:rsidRDefault="00A9652B">
      <w:pPr>
        <w:ind w:left="720"/>
        <w:jc w:val="both"/>
        <w:rPr>
          <w:sz w:val="24"/>
          <w:szCs w:val="24"/>
        </w:rPr>
      </w:pPr>
      <w:proofErr w:type="spellStart"/>
      <w:r>
        <w:rPr>
          <w:sz w:val="24"/>
          <w:szCs w:val="24"/>
        </w:rPr>
        <w:t>Basara</w:t>
      </w:r>
      <w:proofErr w:type="spellEnd"/>
      <w:r>
        <w:rPr>
          <w:sz w:val="24"/>
          <w:szCs w:val="24"/>
        </w:rPr>
        <w:t>, A. (2024). Parent Involvement and Special Education Literature Review [</w:t>
      </w:r>
      <w:proofErr w:type="spellStart"/>
      <w:r>
        <w:rPr>
          <w:sz w:val="24"/>
          <w:szCs w:val="24"/>
        </w:rPr>
        <w:t>Masterʼs</w:t>
      </w:r>
      <w:proofErr w:type="spellEnd"/>
      <w:r>
        <w:rPr>
          <w:sz w:val="24"/>
          <w:szCs w:val="24"/>
        </w:rPr>
        <w:t xml:space="preserve"> thesis, Bethel University]. Spark Repository. </w:t>
      </w:r>
      <w:hyperlink r:id="rId17">
        <w:r>
          <w:rPr>
            <w:color w:val="1155CC"/>
            <w:sz w:val="24"/>
            <w:szCs w:val="24"/>
            <w:u w:val="single"/>
          </w:rPr>
          <w:t>https://spark.bethel.edu/etd/1121</w:t>
        </w:r>
      </w:hyperlink>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Khan, F.N., Begum, M., &amp; Imad, M. (2019). Relationship between students’ home environment and their academic achievement at secondary school level. Pakistan Journal of Distance and Online Learning, 5(2), 223-234 </w:t>
      </w:r>
    </w:p>
    <w:p w:rsidR="009F0391" w:rsidRDefault="009F0391">
      <w:pPr>
        <w:jc w:val="both"/>
        <w:rPr>
          <w:sz w:val="24"/>
          <w:szCs w:val="24"/>
        </w:rPr>
      </w:pPr>
    </w:p>
    <w:p w:rsidR="009F0391" w:rsidRDefault="00A9652B">
      <w:pPr>
        <w:ind w:left="720"/>
        <w:jc w:val="both"/>
        <w:rPr>
          <w:sz w:val="24"/>
          <w:szCs w:val="24"/>
        </w:rPr>
      </w:pPr>
      <w:proofErr w:type="spellStart"/>
      <w:r>
        <w:rPr>
          <w:sz w:val="24"/>
          <w:szCs w:val="24"/>
        </w:rPr>
        <w:t>Łada-Maśko</w:t>
      </w:r>
      <w:proofErr w:type="spellEnd"/>
      <w:r>
        <w:rPr>
          <w:sz w:val="24"/>
          <w:szCs w:val="24"/>
        </w:rPr>
        <w:t xml:space="preserve">, A., </w:t>
      </w:r>
      <w:proofErr w:type="spellStart"/>
      <w:r>
        <w:rPr>
          <w:sz w:val="24"/>
          <w:szCs w:val="24"/>
        </w:rPr>
        <w:t>Sajewicz</w:t>
      </w:r>
      <w:proofErr w:type="spellEnd"/>
      <w:r>
        <w:rPr>
          <w:sz w:val="24"/>
          <w:szCs w:val="24"/>
        </w:rPr>
        <w:t xml:space="preserve">-Radtke, U., Jurek, P., </w:t>
      </w:r>
      <w:proofErr w:type="spellStart"/>
      <w:r>
        <w:rPr>
          <w:sz w:val="24"/>
          <w:szCs w:val="24"/>
        </w:rPr>
        <w:t>Olech</w:t>
      </w:r>
      <w:proofErr w:type="spellEnd"/>
      <w:r>
        <w:rPr>
          <w:sz w:val="24"/>
          <w:szCs w:val="24"/>
        </w:rPr>
        <w:t xml:space="preserve">, M., Radtke, B. M., &amp; </w:t>
      </w:r>
      <w:proofErr w:type="spellStart"/>
      <w:r>
        <w:rPr>
          <w:sz w:val="24"/>
          <w:szCs w:val="24"/>
        </w:rPr>
        <w:t>Lipowska</w:t>
      </w:r>
      <w:proofErr w:type="spellEnd"/>
      <w:r>
        <w:rPr>
          <w:sz w:val="24"/>
          <w:szCs w:val="24"/>
        </w:rPr>
        <w:t xml:space="preserve">, M. (2025). (Non)specific interaction patterns in families raising a child with disability or chronic illness: a latent profile analysis. Frontiers in Psychology, 16. </w:t>
      </w:r>
      <w:hyperlink r:id="rId18">
        <w:r>
          <w:rPr>
            <w:color w:val="1155CC"/>
            <w:sz w:val="24"/>
            <w:szCs w:val="24"/>
            <w:u w:val="single"/>
          </w:rPr>
          <w:t>https://doi.org/10.3389/fpsyg.2025.1555879</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Frosch, C. A., </w:t>
      </w:r>
      <w:proofErr w:type="spellStart"/>
      <w:r>
        <w:rPr>
          <w:sz w:val="24"/>
          <w:szCs w:val="24"/>
        </w:rPr>
        <w:t>Schoppe</w:t>
      </w:r>
      <w:proofErr w:type="spellEnd"/>
      <w:r>
        <w:rPr>
          <w:sz w:val="24"/>
          <w:szCs w:val="24"/>
        </w:rPr>
        <w:t xml:space="preserve">-Sullivan, S. J., &amp; </w:t>
      </w:r>
      <w:proofErr w:type="spellStart"/>
      <w:r>
        <w:rPr>
          <w:sz w:val="24"/>
          <w:szCs w:val="24"/>
        </w:rPr>
        <w:t>O’Banion</w:t>
      </w:r>
      <w:proofErr w:type="spellEnd"/>
      <w:r>
        <w:rPr>
          <w:sz w:val="24"/>
          <w:szCs w:val="24"/>
        </w:rPr>
        <w:t xml:space="preserve">, D. D. (2019). Parenting and Child Development: A Relational Health perspective. American Journal of Lifestyle Medicine, 15(1), 45–59. </w:t>
      </w:r>
      <w:hyperlink r:id="rId19">
        <w:r>
          <w:rPr>
            <w:color w:val="1155CC"/>
            <w:sz w:val="24"/>
            <w:szCs w:val="24"/>
            <w:u w:val="single"/>
          </w:rPr>
          <w:t>https://doi.org/10.1177/1559827619849028</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proofErr w:type="spellStart"/>
      <w:r>
        <w:rPr>
          <w:sz w:val="24"/>
          <w:szCs w:val="24"/>
        </w:rPr>
        <w:t>Roldán</w:t>
      </w:r>
      <w:proofErr w:type="spellEnd"/>
      <w:r>
        <w:rPr>
          <w:sz w:val="24"/>
          <w:szCs w:val="24"/>
        </w:rPr>
        <w:t xml:space="preserve">, S. M., </w:t>
      </w:r>
      <w:proofErr w:type="spellStart"/>
      <w:r>
        <w:rPr>
          <w:sz w:val="24"/>
          <w:szCs w:val="24"/>
        </w:rPr>
        <w:t>Marauri</w:t>
      </w:r>
      <w:proofErr w:type="spellEnd"/>
      <w:r>
        <w:rPr>
          <w:sz w:val="24"/>
          <w:szCs w:val="24"/>
        </w:rPr>
        <w:t xml:space="preserve">, J., Aubert, A., &amp; </w:t>
      </w:r>
      <w:proofErr w:type="spellStart"/>
      <w:r>
        <w:rPr>
          <w:sz w:val="24"/>
          <w:szCs w:val="24"/>
        </w:rPr>
        <w:t>Flecha</w:t>
      </w:r>
      <w:proofErr w:type="spellEnd"/>
      <w:r>
        <w:rPr>
          <w:sz w:val="24"/>
          <w:szCs w:val="24"/>
        </w:rPr>
        <w:t xml:space="preserve">, R. (2021). How inclusive interactive learning environments benefit students without special needs. Frontiers in Psychology, 12. </w:t>
      </w:r>
      <w:hyperlink r:id="rId20">
        <w:r>
          <w:rPr>
            <w:color w:val="1155CC"/>
            <w:sz w:val="24"/>
            <w:szCs w:val="24"/>
            <w:u w:val="single"/>
          </w:rPr>
          <w:t>https://doi.org/10.3389/fpsyg.2021.661427</w:t>
        </w:r>
      </w:hyperlink>
      <w:r>
        <w:rPr>
          <w:sz w:val="24"/>
          <w:szCs w:val="24"/>
        </w:rPr>
        <w:t xml:space="preserve"> </w:t>
      </w:r>
    </w:p>
    <w:p w:rsidR="009F0391" w:rsidRDefault="009F0391">
      <w:pPr>
        <w:ind w:left="720"/>
        <w:jc w:val="both"/>
        <w:rPr>
          <w:sz w:val="24"/>
          <w:szCs w:val="24"/>
        </w:rPr>
      </w:pPr>
    </w:p>
    <w:p w:rsidR="009F0391" w:rsidRDefault="009F0391">
      <w:pPr>
        <w:jc w:val="both"/>
        <w:rPr>
          <w:sz w:val="24"/>
          <w:szCs w:val="24"/>
        </w:rPr>
      </w:pPr>
    </w:p>
    <w:p w:rsidR="009F0391" w:rsidRDefault="00A9652B">
      <w:pPr>
        <w:ind w:left="720"/>
        <w:jc w:val="both"/>
        <w:rPr>
          <w:sz w:val="24"/>
          <w:szCs w:val="24"/>
        </w:rPr>
      </w:pPr>
      <w:r>
        <w:rPr>
          <w:sz w:val="24"/>
          <w:szCs w:val="24"/>
        </w:rPr>
        <w:t xml:space="preserve">Brown, F. L., Lee, C., </w:t>
      </w:r>
      <w:proofErr w:type="spellStart"/>
      <w:r>
        <w:rPr>
          <w:sz w:val="24"/>
          <w:szCs w:val="24"/>
        </w:rPr>
        <w:t>Servili</w:t>
      </w:r>
      <w:proofErr w:type="spellEnd"/>
      <w:r>
        <w:rPr>
          <w:sz w:val="24"/>
          <w:szCs w:val="24"/>
        </w:rPr>
        <w:t xml:space="preserve">, C., </w:t>
      </w:r>
      <w:proofErr w:type="spellStart"/>
      <w:r>
        <w:rPr>
          <w:sz w:val="24"/>
          <w:szCs w:val="24"/>
        </w:rPr>
        <w:t>Willhoite</w:t>
      </w:r>
      <w:proofErr w:type="spellEnd"/>
      <w:r>
        <w:rPr>
          <w:sz w:val="24"/>
          <w:szCs w:val="24"/>
        </w:rPr>
        <w:t xml:space="preserve">, A., Van Ommeren, M., Hijazi, Z., </w:t>
      </w:r>
      <w:proofErr w:type="spellStart"/>
      <w:r>
        <w:rPr>
          <w:sz w:val="24"/>
          <w:szCs w:val="24"/>
        </w:rPr>
        <w:t>Kieselbach</w:t>
      </w:r>
      <w:proofErr w:type="spellEnd"/>
      <w:r>
        <w:rPr>
          <w:sz w:val="24"/>
          <w:szCs w:val="24"/>
        </w:rPr>
        <w:t xml:space="preserve">, B., &amp; Skeen, S. (2024). Psychological interventions for children with emotional and </w:t>
      </w:r>
      <w:proofErr w:type="spellStart"/>
      <w:r>
        <w:rPr>
          <w:sz w:val="24"/>
          <w:szCs w:val="24"/>
        </w:rPr>
        <w:t>behavioural</w:t>
      </w:r>
      <w:proofErr w:type="spellEnd"/>
      <w:r>
        <w:rPr>
          <w:sz w:val="24"/>
          <w:szCs w:val="24"/>
        </w:rPr>
        <w:t xml:space="preserve"> difficulties aged 5-12 years: An evidence review. Cambridge Prisms Global Mental Health, 11. </w:t>
      </w:r>
      <w:hyperlink r:id="rId21">
        <w:r>
          <w:rPr>
            <w:color w:val="1155CC"/>
            <w:sz w:val="24"/>
            <w:szCs w:val="24"/>
            <w:u w:val="single"/>
          </w:rPr>
          <w:t>https://doi.org/10.1017/gmh.2024.57</w:t>
        </w:r>
      </w:hyperlink>
      <w:r>
        <w:rPr>
          <w:sz w:val="24"/>
          <w:szCs w:val="24"/>
        </w:rPr>
        <w:t xml:space="preserve"> </w:t>
      </w:r>
    </w:p>
    <w:p w:rsidR="009F0391" w:rsidRDefault="009F0391">
      <w:pPr>
        <w:ind w:left="720"/>
        <w:jc w:val="both"/>
        <w:rPr>
          <w:sz w:val="24"/>
          <w:szCs w:val="24"/>
        </w:rPr>
      </w:pPr>
    </w:p>
    <w:p w:rsidR="009F0391" w:rsidRDefault="009F0391">
      <w:pPr>
        <w:ind w:left="720"/>
        <w:jc w:val="both"/>
        <w:rPr>
          <w:sz w:val="24"/>
          <w:szCs w:val="24"/>
        </w:rPr>
      </w:pP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Phillips, R. (2022). Parent-child interactions and their effects on children with disabilities. Journal of Family Psychology, 36(5), 748-757. </w:t>
      </w:r>
      <w:hyperlink r:id="rId22">
        <w:r>
          <w:rPr>
            <w:color w:val="1155CC"/>
            <w:sz w:val="24"/>
            <w:szCs w:val="24"/>
            <w:u w:val="single"/>
          </w:rPr>
          <w:t>https://doi.org/10.1037/fam0000880</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Reyes, A. (2023). Strategies for creating supportive home environments for children with special needs. Journal of Child Development, 94(2), 543-557. </w:t>
      </w:r>
      <w:hyperlink r:id="rId23">
        <w:r>
          <w:rPr>
            <w:color w:val="1155CC"/>
            <w:sz w:val="24"/>
            <w:szCs w:val="24"/>
            <w:u w:val="single"/>
          </w:rPr>
          <w:t>https://doi.org/10.1111/cdev.13656</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proofErr w:type="spellStart"/>
      <w:r>
        <w:rPr>
          <w:sz w:val="24"/>
          <w:szCs w:val="24"/>
        </w:rPr>
        <w:t>Ates</w:t>
      </w:r>
      <w:proofErr w:type="spellEnd"/>
      <w:r>
        <w:rPr>
          <w:sz w:val="24"/>
          <w:szCs w:val="24"/>
        </w:rPr>
        <w:t xml:space="preserve">, A. (n.d.). The Relationship between Parental Involvement in Education and Academic Achievement: A Meta-Analysis Study. </w:t>
      </w:r>
      <w:hyperlink r:id="rId24">
        <w:r>
          <w:rPr>
            <w:color w:val="1155CC"/>
            <w:sz w:val="24"/>
            <w:szCs w:val="24"/>
            <w:u w:val="single"/>
          </w:rPr>
          <w:t>https://eric.ed.gov/?id=EJ1305014</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Johnson, R. M., Hart, S. A., &amp; Wagner, R. K. (2025). The home Literacy environment and reading development of children with and without learning disabilities. Developmental Science, 28(4). </w:t>
      </w:r>
      <w:hyperlink r:id="rId25">
        <w:r>
          <w:rPr>
            <w:color w:val="1155CC"/>
            <w:sz w:val="24"/>
            <w:szCs w:val="24"/>
            <w:u w:val="single"/>
          </w:rPr>
          <w:t>https://doi.org/10.1111/desc.70033</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lastRenderedPageBreak/>
        <w:t xml:space="preserve">Ross, J. (2023). Family influences on the emotional development of children with disabilities. American Journal of Orthopsychiatry, 93(4), 517-527. </w:t>
      </w:r>
      <w:hyperlink r:id="rId26">
        <w:r>
          <w:rPr>
            <w:color w:val="1155CC"/>
            <w:sz w:val="24"/>
            <w:szCs w:val="24"/>
            <w:u w:val="single"/>
          </w:rPr>
          <w:t>https://doi.org/10.1037/ort0000652</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Martínez-Rico, G., Mora, C. E., &amp; Da Silva Pereira, A. P. (2024). Editorial: Inclusion in early childhood, teacher-family partnerships, family empowerment and quality of life. Frontiers in Education, 9. </w:t>
      </w:r>
      <w:hyperlink r:id="rId27">
        <w:r>
          <w:rPr>
            <w:color w:val="1155CC"/>
            <w:sz w:val="24"/>
            <w:szCs w:val="24"/>
            <w:u w:val="single"/>
          </w:rPr>
          <w:t>https://doi.org/10.3389/feduc.2024.1352558</w:t>
        </w:r>
      </w:hyperlink>
      <w:r>
        <w:rPr>
          <w:sz w:val="24"/>
          <w:szCs w:val="24"/>
        </w:rPr>
        <w:t xml:space="preserve"> </w:t>
      </w:r>
    </w:p>
    <w:p w:rsidR="009F0391" w:rsidRDefault="009F0391">
      <w:pPr>
        <w:ind w:left="720"/>
        <w:jc w:val="both"/>
        <w:rPr>
          <w:sz w:val="24"/>
          <w:szCs w:val="24"/>
        </w:rPr>
      </w:pPr>
    </w:p>
    <w:p w:rsidR="009F0391" w:rsidRDefault="009F0391">
      <w:pPr>
        <w:ind w:left="720"/>
        <w:jc w:val="both"/>
        <w:rPr>
          <w:sz w:val="24"/>
          <w:szCs w:val="24"/>
        </w:rPr>
      </w:pPr>
    </w:p>
    <w:p w:rsidR="009F0391" w:rsidRDefault="009F0391">
      <w:pPr>
        <w:ind w:left="720"/>
        <w:jc w:val="both"/>
        <w:rPr>
          <w:sz w:val="24"/>
          <w:szCs w:val="24"/>
        </w:rPr>
      </w:pP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Thompson, L. (2024). Family engagement and its impact on the success of children with special needs. Journal of Family Theory &amp; Review, 16(1), 50-63. </w:t>
      </w:r>
      <w:hyperlink r:id="rId28">
        <w:r>
          <w:rPr>
            <w:color w:val="1155CC"/>
            <w:sz w:val="24"/>
            <w:szCs w:val="24"/>
            <w:u w:val="single"/>
          </w:rPr>
          <w:t>https://doi.org/10.1111/jftr.12580</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Torres, E. (2022). Parenting styles and their effects on children with disabilities. American Journal of Family Therapy, 50(1), 20-30. </w:t>
      </w:r>
      <w:hyperlink r:id="rId29">
        <w:r>
          <w:rPr>
            <w:color w:val="1155CC"/>
            <w:sz w:val="24"/>
            <w:szCs w:val="24"/>
            <w:u w:val="single"/>
          </w:rPr>
          <w:t>https://doi.org/10.1080/01926187.2021.1938561</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Turner, H. (2023). Nurturing talents in children with special needs: A parent’s guide. Journal of Applied Research in Intellectual Disabilities, 36(1), 118-128. </w:t>
      </w:r>
      <w:hyperlink r:id="rId30">
        <w:r>
          <w:rPr>
            <w:color w:val="1155CC"/>
            <w:sz w:val="24"/>
            <w:szCs w:val="24"/>
            <w:u w:val="single"/>
          </w:rPr>
          <w:t>https://doi.org/10.1111/jar.12921</w:t>
        </w:r>
      </w:hyperlink>
      <w:r>
        <w:rPr>
          <w:sz w:val="24"/>
          <w:szCs w:val="24"/>
        </w:rPr>
        <w:t xml:space="preserve"> </w:t>
      </w:r>
    </w:p>
    <w:p w:rsidR="009F0391" w:rsidRDefault="009F0391">
      <w:pPr>
        <w:ind w:left="720"/>
        <w:jc w:val="both"/>
        <w:rPr>
          <w:sz w:val="24"/>
          <w:szCs w:val="24"/>
        </w:rPr>
      </w:pPr>
    </w:p>
    <w:p w:rsidR="009F0391" w:rsidRDefault="009F0391">
      <w:pPr>
        <w:ind w:left="720"/>
        <w:jc w:val="both"/>
        <w:rPr>
          <w:sz w:val="24"/>
          <w:szCs w:val="24"/>
        </w:rPr>
      </w:pPr>
    </w:p>
    <w:p w:rsidR="009F0391" w:rsidRDefault="00A9652B">
      <w:pPr>
        <w:ind w:left="720"/>
        <w:jc w:val="both"/>
        <w:rPr>
          <w:sz w:val="24"/>
          <w:szCs w:val="24"/>
        </w:rPr>
      </w:pPr>
      <w:proofErr w:type="spellStart"/>
      <w:r>
        <w:rPr>
          <w:sz w:val="24"/>
          <w:szCs w:val="24"/>
        </w:rPr>
        <w:t>Debasu</w:t>
      </w:r>
      <w:proofErr w:type="spellEnd"/>
      <w:r>
        <w:rPr>
          <w:sz w:val="24"/>
          <w:szCs w:val="24"/>
        </w:rPr>
        <w:t xml:space="preserve">, H., &amp; </w:t>
      </w:r>
      <w:proofErr w:type="spellStart"/>
      <w:r>
        <w:rPr>
          <w:sz w:val="24"/>
          <w:szCs w:val="24"/>
        </w:rPr>
        <w:t>Yitayew</w:t>
      </w:r>
      <w:proofErr w:type="spellEnd"/>
      <w:r>
        <w:rPr>
          <w:sz w:val="24"/>
          <w:szCs w:val="24"/>
        </w:rPr>
        <w:t xml:space="preserve">, A. (2024). Examining Elements of Designing and Managing of Creating Inclusive Learning Environment: Systematic Literature Review. International Journal of Special Education, 39(1), 33–43. https://doi.org/10.52291/ijse.2024.39.4 </w:t>
      </w:r>
    </w:p>
    <w:p w:rsidR="009F0391" w:rsidRDefault="009F0391">
      <w:pPr>
        <w:ind w:left="720"/>
        <w:jc w:val="both"/>
        <w:rPr>
          <w:sz w:val="24"/>
          <w:szCs w:val="24"/>
        </w:rPr>
      </w:pPr>
    </w:p>
    <w:p w:rsidR="009F0391" w:rsidRDefault="009F0391">
      <w:pPr>
        <w:ind w:left="720"/>
        <w:jc w:val="both"/>
        <w:rPr>
          <w:sz w:val="24"/>
          <w:szCs w:val="24"/>
        </w:rPr>
      </w:pPr>
    </w:p>
    <w:p w:rsidR="009F0391" w:rsidRDefault="00A9652B">
      <w:pPr>
        <w:ind w:left="720"/>
        <w:jc w:val="both"/>
        <w:rPr>
          <w:sz w:val="24"/>
          <w:szCs w:val="24"/>
        </w:rPr>
      </w:pPr>
      <w:r>
        <w:rPr>
          <w:sz w:val="24"/>
          <w:szCs w:val="24"/>
        </w:rPr>
        <w:t xml:space="preserve">Li, S., Tang, Y., &amp; Zheng, Y. (2023). How the home learning environment contributes to children’s social–emotional competence: A moderated mediation model. Frontiers in Psychology, 14. </w:t>
      </w:r>
      <w:hyperlink r:id="rId31">
        <w:r>
          <w:rPr>
            <w:color w:val="1155CC"/>
            <w:sz w:val="24"/>
            <w:szCs w:val="24"/>
            <w:u w:val="single"/>
          </w:rPr>
          <w:t>https://doi.org/10.3389/fpsyg.2023.1065978</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proofErr w:type="spellStart"/>
      <w:r>
        <w:rPr>
          <w:sz w:val="24"/>
          <w:szCs w:val="24"/>
        </w:rPr>
        <w:t>Nurjanah</w:t>
      </w:r>
      <w:proofErr w:type="spellEnd"/>
      <w:r>
        <w:rPr>
          <w:sz w:val="24"/>
          <w:szCs w:val="24"/>
        </w:rPr>
        <w:t xml:space="preserve">, N. E., </w:t>
      </w:r>
      <w:proofErr w:type="spellStart"/>
      <w:r>
        <w:rPr>
          <w:sz w:val="24"/>
          <w:szCs w:val="24"/>
        </w:rPr>
        <w:t>Yetti</w:t>
      </w:r>
      <w:proofErr w:type="spellEnd"/>
      <w:r>
        <w:rPr>
          <w:sz w:val="24"/>
          <w:szCs w:val="24"/>
        </w:rPr>
        <w:t xml:space="preserve">, E., &amp; </w:t>
      </w:r>
      <w:proofErr w:type="spellStart"/>
      <w:r>
        <w:rPr>
          <w:sz w:val="24"/>
          <w:szCs w:val="24"/>
        </w:rPr>
        <w:t>Sumantri</w:t>
      </w:r>
      <w:proofErr w:type="spellEnd"/>
      <w:r>
        <w:rPr>
          <w:sz w:val="24"/>
          <w:szCs w:val="24"/>
        </w:rPr>
        <w:t xml:space="preserve">, M. S. (2024). Developing creative thinking in preschool children: A comprehensive review of innovative. European Journal of Educational Research, 13(3), 1303-1319. </w:t>
      </w:r>
      <w:hyperlink r:id="rId32">
        <w:r>
          <w:rPr>
            <w:color w:val="1155CC"/>
            <w:sz w:val="24"/>
            <w:szCs w:val="24"/>
            <w:u w:val="single"/>
          </w:rPr>
          <w:t>https://doi.org/10.12973/eu-jer.13.3.1303</w:t>
        </w:r>
      </w:hyperlink>
      <w:r>
        <w:rPr>
          <w:sz w:val="24"/>
          <w:szCs w:val="24"/>
        </w:rPr>
        <w:t xml:space="preserve"> </w:t>
      </w:r>
    </w:p>
    <w:p w:rsidR="009F0391" w:rsidRDefault="009F0391">
      <w:pPr>
        <w:jc w:val="both"/>
        <w:rPr>
          <w:sz w:val="24"/>
          <w:szCs w:val="24"/>
        </w:rPr>
      </w:pPr>
    </w:p>
    <w:p w:rsidR="009F0391" w:rsidRDefault="00A9652B">
      <w:pPr>
        <w:ind w:left="720"/>
        <w:jc w:val="both"/>
        <w:rPr>
          <w:sz w:val="24"/>
          <w:szCs w:val="24"/>
        </w:rPr>
      </w:pPr>
      <w:proofErr w:type="spellStart"/>
      <w:r>
        <w:rPr>
          <w:sz w:val="24"/>
          <w:szCs w:val="24"/>
        </w:rPr>
        <w:lastRenderedPageBreak/>
        <w:t>Isawumi</w:t>
      </w:r>
      <w:proofErr w:type="spellEnd"/>
      <w:r>
        <w:rPr>
          <w:sz w:val="24"/>
          <w:szCs w:val="24"/>
        </w:rPr>
        <w:t xml:space="preserve">, O. D., &amp; </w:t>
      </w:r>
      <w:proofErr w:type="spellStart"/>
      <w:r>
        <w:rPr>
          <w:sz w:val="24"/>
          <w:szCs w:val="24"/>
        </w:rPr>
        <w:t>Oyundoyin</w:t>
      </w:r>
      <w:proofErr w:type="spellEnd"/>
      <w:r>
        <w:rPr>
          <w:sz w:val="24"/>
          <w:szCs w:val="24"/>
        </w:rPr>
        <w:t xml:space="preserve">, J. O. (2016). Home and School Environments as Determinant of Social Skills Deficit among Learners with Intellectual Disability in Lagos State. </w:t>
      </w:r>
      <w:hyperlink r:id="rId33">
        <w:r>
          <w:rPr>
            <w:color w:val="1155CC"/>
            <w:sz w:val="24"/>
            <w:szCs w:val="24"/>
            <w:u w:val="single"/>
          </w:rPr>
          <w:t>https://eric.ed.gov/?id=EJ1109217</w:t>
        </w:r>
      </w:hyperlink>
      <w:r>
        <w:rPr>
          <w:sz w:val="24"/>
          <w:szCs w:val="24"/>
        </w:rPr>
        <w:t xml:space="preserve"> </w:t>
      </w:r>
    </w:p>
    <w:p w:rsidR="009F0391" w:rsidRDefault="009F0391">
      <w:pPr>
        <w:ind w:left="720"/>
        <w:jc w:val="both"/>
        <w:rPr>
          <w:sz w:val="24"/>
          <w:szCs w:val="24"/>
        </w:rPr>
      </w:pPr>
    </w:p>
    <w:p w:rsidR="009F0391" w:rsidRDefault="00A9652B">
      <w:pPr>
        <w:ind w:left="720"/>
        <w:jc w:val="both"/>
        <w:rPr>
          <w:sz w:val="24"/>
          <w:szCs w:val="24"/>
        </w:rPr>
      </w:pPr>
      <w:proofErr w:type="spellStart"/>
      <w:r>
        <w:rPr>
          <w:sz w:val="24"/>
          <w:szCs w:val="24"/>
        </w:rPr>
        <w:t>Ranta</w:t>
      </w:r>
      <w:proofErr w:type="spellEnd"/>
      <w:r>
        <w:rPr>
          <w:sz w:val="24"/>
          <w:szCs w:val="24"/>
        </w:rPr>
        <w:t xml:space="preserve">, K., </w:t>
      </w:r>
      <w:proofErr w:type="spellStart"/>
      <w:r>
        <w:rPr>
          <w:sz w:val="24"/>
          <w:szCs w:val="24"/>
        </w:rPr>
        <w:t>Saarimäki</w:t>
      </w:r>
      <w:proofErr w:type="spellEnd"/>
      <w:r>
        <w:rPr>
          <w:sz w:val="24"/>
          <w:szCs w:val="24"/>
        </w:rPr>
        <w:t xml:space="preserve">, H., </w:t>
      </w:r>
      <w:proofErr w:type="spellStart"/>
      <w:r>
        <w:rPr>
          <w:sz w:val="24"/>
          <w:szCs w:val="24"/>
        </w:rPr>
        <w:t>Gummerus</w:t>
      </w:r>
      <w:proofErr w:type="spellEnd"/>
      <w:r>
        <w:rPr>
          <w:sz w:val="24"/>
          <w:szCs w:val="24"/>
        </w:rPr>
        <w:t xml:space="preserve">, J., Virtanen, J., </w:t>
      </w:r>
      <w:proofErr w:type="spellStart"/>
      <w:r>
        <w:rPr>
          <w:sz w:val="24"/>
          <w:szCs w:val="24"/>
        </w:rPr>
        <w:t>Peltomäki</w:t>
      </w:r>
      <w:proofErr w:type="spellEnd"/>
      <w:r>
        <w:rPr>
          <w:sz w:val="24"/>
          <w:szCs w:val="24"/>
        </w:rPr>
        <w:t xml:space="preserve">, S., &amp; </w:t>
      </w:r>
      <w:proofErr w:type="spellStart"/>
      <w:r>
        <w:rPr>
          <w:sz w:val="24"/>
          <w:szCs w:val="24"/>
        </w:rPr>
        <w:t>Kontu</w:t>
      </w:r>
      <w:proofErr w:type="spellEnd"/>
      <w:r>
        <w:rPr>
          <w:sz w:val="24"/>
          <w:szCs w:val="24"/>
        </w:rPr>
        <w:t xml:space="preserve">, E. (2024). Psychological interventions for parents of children with intellectual disabilities to enhance child behavioral outcomes or parental well-being: A systematic review, content analysis and effects. Journal of Intellectual Disabilities. </w:t>
      </w:r>
      <w:hyperlink r:id="rId34">
        <w:r>
          <w:rPr>
            <w:color w:val="1155CC"/>
            <w:sz w:val="24"/>
            <w:szCs w:val="24"/>
            <w:u w:val="single"/>
          </w:rPr>
          <w:t>https://doi.org/10.1177/17446295241302857</w:t>
        </w:r>
      </w:hyperlink>
      <w:r>
        <w:rPr>
          <w:sz w:val="24"/>
          <w:szCs w:val="24"/>
        </w:rPr>
        <w:t xml:space="preserve"> </w:t>
      </w:r>
    </w:p>
    <w:p w:rsidR="009F0391" w:rsidRDefault="009F0391">
      <w:pPr>
        <w:ind w:left="720"/>
        <w:jc w:val="both"/>
        <w:rPr>
          <w:sz w:val="24"/>
          <w:szCs w:val="24"/>
        </w:rPr>
      </w:pPr>
    </w:p>
    <w:p w:rsidR="009F0391" w:rsidRDefault="009F0391">
      <w:pPr>
        <w:ind w:left="720"/>
        <w:jc w:val="both"/>
        <w:rPr>
          <w:sz w:val="24"/>
          <w:szCs w:val="24"/>
        </w:rPr>
      </w:pPr>
    </w:p>
    <w:p w:rsidR="009F0391" w:rsidRDefault="00A9652B">
      <w:pPr>
        <w:ind w:left="720"/>
        <w:jc w:val="both"/>
        <w:rPr>
          <w:sz w:val="24"/>
          <w:szCs w:val="24"/>
        </w:rPr>
      </w:pPr>
      <w:proofErr w:type="spellStart"/>
      <w:r>
        <w:rPr>
          <w:sz w:val="24"/>
          <w:szCs w:val="24"/>
        </w:rPr>
        <w:t>Helles</w:t>
      </w:r>
      <w:proofErr w:type="spellEnd"/>
      <w:r>
        <w:rPr>
          <w:sz w:val="24"/>
          <w:szCs w:val="24"/>
        </w:rPr>
        <w:t xml:space="preserve">, A. S. (2021). Designing Stimulating Environment to Alleviate Orphan Children Psychological Problems. European Journal of Environment and Public Health, 5(2), em0082. </w:t>
      </w:r>
      <w:hyperlink r:id="rId35">
        <w:r>
          <w:rPr>
            <w:color w:val="1155CC"/>
            <w:sz w:val="24"/>
            <w:szCs w:val="24"/>
            <w:u w:val="single"/>
          </w:rPr>
          <w:t>https://doi.org/10.21601/ejeph/11057</w:t>
        </w:r>
      </w:hyperlink>
      <w:r>
        <w:rPr>
          <w:sz w:val="24"/>
          <w:szCs w:val="24"/>
        </w:rPr>
        <w:t xml:space="preserve">   </w:t>
      </w:r>
    </w:p>
    <w:p w:rsidR="009F0391" w:rsidRDefault="009F0391">
      <w:pPr>
        <w:ind w:left="720"/>
        <w:jc w:val="both"/>
        <w:rPr>
          <w:sz w:val="24"/>
          <w:szCs w:val="24"/>
        </w:rPr>
      </w:pPr>
    </w:p>
    <w:p w:rsidR="009F0391" w:rsidRDefault="009F0391">
      <w:pPr>
        <w:ind w:left="720"/>
        <w:jc w:val="both"/>
        <w:rPr>
          <w:sz w:val="24"/>
          <w:szCs w:val="24"/>
        </w:rPr>
      </w:pPr>
    </w:p>
    <w:p w:rsidR="009F0391" w:rsidRDefault="009F0391">
      <w:pPr>
        <w:ind w:left="720"/>
        <w:jc w:val="both"/>
        <w:rPr>
          <w:sz w:val="24"/>
          <w:szCs w:val="24"/>
        </w:rPr>
      </w:pPr>
    </w:p>
    <w:p w:rsidR="009F0391" w:rsidRDefault="009F0391">
      <w:pPr>
        <w:ind w:left="720"/>
        <w:jc w:val="both"/>
        <w:rPr>
          <w:sz w:val="24"/>
          <w:szCs w:val="24"/>
        </w:rPr>
      </w:pPr>
    </w:p>
    <w:p w:rsidR="009F0391" w:rsidRDefault="009F0391">
      <w:pPr>
        <w:jc w:val="both"/>
        <w:rPr>
          <w:b/>
        </w:rPr>
      </w:pPr>
    </w:p>
    <w:p w:rsidR="009F0391" w:rsidRDefault="00A9652B">
      <w:pPr>
        <w:jc w:val="both"/>
        <w:rPr>
          <w:b/>
        </w:rPr>
      </w:pPr>
      <w:bookmarkStart w:id="5" w:name="_GoBack"/>
      <w:bookmarkEnd w:id="5"/>
      <w:r>
        <w:rPr>
          <w:b/>
        </w:rPr>
        <w:t>Ethical Approval Statement</w:t>
      </w:r>
    </w:p>
    <w:p w:rsidR="009F0391" w:rsidRDefault="009F0391">
      <w:pPr>
        <w:jc w:val="both"/>
        <w:rPr>
          <w:i/>
        </w:rPr>
      </w:pPr>
    </w:p>
    <w:p w:rsidR="009F0391" w:rsidRDefault="00A9652B">
      <w:pPr>
        <w:jc w:val="both"/>
        <w:rPr>
          <w:i/>
        </w:rPr>
      </w:pPr>
      <w:r>
        <w:t>This study adhered to ethical research standards, with approval granted by the Ethics Review Committee of the University of Perpetual Help System DALTA. All participants provided informed consent, ensuring confidentiality, voluntary involvement, and the right to withdraw anytime. Collected data were safeguarded and used exclusively for academic purposes, upholding integrity and respect for participants throughout the research process.</w:t>
      </w:r>
      <w:r>
        <w:rPr>
          <w:i/>
        </w:rPr>
        <w:t xml:space="preserve"> </w:t>
      </w:r>
    </w:p>
    <w:p w:rsidR="009F0391" w:rsidRDefault="009F0391">
      <w:pPr>
        <w:jc w:val="both"/>
        <w:rPr>
          <w:i/>
        </w:rPr>
      </w:pPr>
    </w:p>
    <w:p w:rsidR="009F0391" w:rsidRDefault="009F0391">
      <w:pPr>
        <w:jc w:val="both"/>
        <w:rPr>
          <w:b/>
        </w:rPr>
      </w:pPr>
    </w:p>
    <w:sectPr w:rsidR="009F0391">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A2D" w:rsidRDefault="00C30A2D" w:rsidP="00E65591">
      <w:pPr>
        <w:spacing w:line="240" w:lineRule="auto"/>
      </w:pPr>
      <w:r>
        <w:separator/>
      </w:r>
    </w:p>
  </w:endnote>
  <w:endnote w:type="continuationSeparator" w:id="0">
    <w:p w:rsidR="00C30A2D" w:rsidRDefault="00C30A2D" w:rsidP="00E65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591" w:rsidRDefault="00E6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591" w:rsidRDefault="00E6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591" w:rsidRDefault="00E6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A2D" w:rsidRDefault="00C30A2D" w:rsidP="00E65591">
      <w:pPr>
        <w:spacing w:line="240" w:lineRule="auto"/>
      </w:pPr>
      <w:r>
        <w:separator/>
      </w:r>
    </w:p>
  </w:footnote>
  <w:footnote w:type="continuationSeparator" w:id="0">
    <w:p w:rsidR="00C30A2D" w:rsidRDefault="00C30A2D" w:rsidP="00E65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591" w:rsidRDefault="00E655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6993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591" w:rsidRDefault="00E655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6993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591" w:rsidRDefault="00E655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6993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91"/>
    <w:rsid w:val="00101E7E"/>
    <w:rsid w:val="009F0391"/>
    <w:rsid w:val="00A9652B"/>
    <w:rsid w:val="00C30A2D"/>
    <w:rsid w:val="00E6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6BE1A"/>
  <w15:docId w15:val="{CC07AD52-E062-41E2-8CC2-5F0DD899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115" w:type="dxa"/>
        <w:bottom w:w="0" w:type="dxa"/>
        <w:right w:w="115" w:type="dxa"/>
      </w:tblCellMar>
    </w:tblPr>
  </w:style>
  <w:style w:type="character" w:styleId="Hyperlink">
    <w:name w:val="Hyperlink"/>
    <w:basedOn w:val="DefaultParagraphFont"/>
    <w:uiPriority w:val="99"/>
    <w:unhideWhenUsed/>
    <w:rsid w:val="00A9652B"/>
    <w:rPr>
      <w:color w:val="0000FF" w:themeColor="hyperlink"/>
      <w:u w:val="single"/>
    </w:rPr>
  </w:style>
  <w:style w:type="character" w:styleId="UnresolvedMention">
    <w:name w:val="Unresolved Mention"/>
    <w:basedOn w:val="DefaultParagraphFont"/>
    <w:uiPriority w:val="99"/>
    <w:semiHidden/>
    <w:unhideWhenUsed/>
    <w:rsid w:val="00A9652B"/>
    <w:rPr>
      <w:color w:val="605E5C"/>
      <w:shd w:val="clear" w:color="auto" w:fill="E1DFDD"/>
    </w:rPr>
  </w:style>
  <w:style w:type="paragraph" w:styleId="Header">
    <w:name w:val="header"/>
    <w:basedOn w:val="Normal"/>
    <w:link w:val="HeaderChar"/>
    <w:uiPriority w:val="99"/>
    <w:unhideWhenUsed/>
    <w:rsid w:val="00E65591"/>
    <w:pPr>
      <w:tabs>
        <w:tab w:val="center" w:pos="4680"/>
        <w:tab w:val="right" w:pos="9360"/>
      </w:tabs>
      <w:spacing w:line="240" w:lineRule="auto"/>
    </w:pPr>
  </w:style>
  <w:style w:type="character" w:customStyle="1" w:styleId="HeaderChar">
    <w:name w:val="Header Char"/>
    <w:basedOn w:val="DefaultParagraphFont"/>
    <w:link w:val="Header"/>
    <w:uiPriority w:val="99"/>
    <w:rsid w:val="00E65591"/>
  </w:style>
  <w:style w:type="paragraph" w:styleId="Footer">
    <w:name w:val="footer"/>
    <w:basedOn w:val="Normal"/>
    <w:link w:val="FooterChar"/>
    <w:uiPriority w:val="99"/>
    <w:unhideWhenUsed/>
    <w:rsid w:val="00E65591"/>
    <w:pPr>
      <w:tabs>
        <w:tab w:val="center" w:pos="4680"/>
        <w:tab w:val="right" w:pos="9360"/>
      </w:tabs>
      <w:spacing w:line="240" w:lineRule="auto"/>
    </w:pPr>
  </w:style>
  <w:style w:type="character" w:customStyle="1" w:styleId="FooterChar">
    <w:name w:val="Footer Char"/>
    <w:basedOn w:val="DefaultParagraphFont"/>
    <w:link w:val="Footer"/>
    <w:uiPriority w:val="99"/>
    <w:rsid w:val="00E65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6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77/002221948601901004" TargetMode="External"/><Relationship Id="rId18" Type="http://schemas.openxmlformats.org/officeDocument/2006/relationships/hyperlink" Target="https://doi.org/10.3389/fpsyg.2025.1555879" TargetMode="External"/><Relationship Id="rId26" Type="http://schemas.openxmlformats.org/officeDocument/2006/relationships/hyperlink" Target="https://doi.org/10.1037/ort0000652" TargetMode="External"/><Relationship Id="rId39" Type="http://schemas.openxmlformats.org/officeDocument/2006/relationships/footer" Target="footer2.xml"/><Relationship Id="rId21" Type="http://schemas.openxmlformats.org/officeDocument/2006/relationships/hyperlink" Target="https://doi.org/10.1017/gmh.2024.57" TargetMode="External"/><Relationship Id="rId34" Type="http://schemas.openxmlformats.org/officeDocument/2006/relationships/hyperlink" Target="https://doi.org/10.1177/17446295241302857" TargetMode="External"/><Relationship Id="rId42" Type="http://schemas.openxmlformats.org/officeDocument/2006/relationships/fontTable" Target="fontTable.xml"/><Relationship Id="rId7" Type="http://schemas.openxmlformats.org/officeDocument/2006/relationships/hyperlink" Target="https://doi.org/10.1111/cdev.13543" TargetMode="External"/><Relationship Id="rId2" Type="http://schemas.openxmlformats.org/officeDocument/2006/relationships/settings" Target="settings.xml"/><Relationship Id="rId16" Type="http://schemas.openxmlformats.org/officeDocument/2006/relationships/hyperlink" Target="https://doi.org/10.1177/01626434221001473" TargetMode="External"/><Relationship Id="rId20" Type="http://schemas.openxmlformats.org/officeDocument/2006/relationships/hyperlink" Target="https://doi.org/10.3389/fpsyg.2021.661427" TargetMode="External"/><Relationship Id="rId29" Type="http://schemas.openxmlformats.org/officeDocument/2006/relationships/hyperlink" Target="https://doi.org/10.1080/01926187.2021.1938561"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111/cdep.12420" TargetMode="External"/><Relationship Id="rId11" Type="http://schemas.openxmlformats.org/officeDocument/2006/relationships/hyperlink" Target="https://doi.org/10.1177/10664807241235680" TargetMode="External"/><Relationship Id="rId24" Type="http://schemas.openxmlformats.org/officeDocument/2006/relationships/hyperlink" Target="https://eric.ed.gov/?id=EJ1305014" TargetMode="External"/><Relationship Id="rId32" Type="http://schemas.openxmlformats.org/officeDocument/2006/relationships/hyperlink" Target="https://doi.org/10.12973/eu-jer.13.3.130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52380/ijcer.2024.11.3.638" TargetMode="External"/><Relationship Id="rId23" Type="http://schemas.openxmlformats.org/officeDocument/2006/relationships/hyperlink" Target="https://doi.org/10.1111/cdev.13656" TargetMode="External"/><Relationship Id="rId28" Type="http://schemas.openxmlformats.org/officeDocument/2006/relationships/hyperlink" Target="https://doi.org/10.1111/jftr.12580" TargetMode="External"/><Relationship Id="rId36" Type="http://schemas.openxmlformats.org/officeDocument/2006/relationships/header" Target="header1.xml"/><Relationship Id="rId10" Type="http://schemas.openxmlformats.org/officeDocument/2006/relationships/hyperlink" Target="https://doi.org/10.12688/wellcomeopenres.14702.1" TargetMode="External"/><Relationship Id="rId19" Type="http://schemas.openxmlformats.org/officeDocument/2006/relationships/hyperlink" Target="https://doi.org/10.1177/1559827619849028" TargetMode="External"/><Relationship Id="rId31" Type="http://schemas.openxmlformats.org/officeDocument/2006/relationships/hyperlink" Target="https://doi.org/10.3389/fpsyg.2023.1065978" TargetMode="External"/><Relationship Id="rId4" Type="http://schemas.openxmlformats.org/officeDocument/2006/relationships/footnotes" Target="footnotes.xml"/><Relationship Id="rId9" Type="http://schemas.openxmlformats.org/officeDocument/2006/relationships/hyperlink" Target="https://www.scribbr.co.uk/research-methods/research-design/" TargetMode="External"/><Relationship Id="rId14" Type="http://schemas.openxmlformats.org/officeDocument/2006/relationships/hyperlink" Target="https://doi.org/10.5539/ies.v11n4p96" TargetMode="External"/><Relationship Id="rId22" Type="http://schemas.openxmlformats.org/officeDocument/2006/relationships/hyperlink" Target="https://doi.org/10.1037/fam0000880" TargetMode="External"/><Relationship Id="rId27" Type="http://schemas.openxmlformats.org/officeDocument/2006/relationships/hyperlink" Target="https://doi.org/10.3389/feduc.2024.1352558" TargetMode="External"/><Relationship Id="rId30" Type="http://schemas.openxmlformats.org/officeDocument/2006/relationships/hyperlink" Target="https://doi.org/10.1111/jar.12921" TargetMode="External"/><Relationship Id="rId35" Type="http://schemas.openxmlformats.org/officeDocument/2006/relationships/hyperlink" Target="https://doi.org/10.21601/ejeph/11057" TargetMode="External"/><Relationship Id="rId43" Type="http://schemas.openxmlformats.org/officeDocument/2006/relationships/theme" Target="theme/theme1.xml"/><Relationship Id="rId8" Type="http://schemas.openxmlformats.org/officeDocument/2006/relationships/hyperlink" Target="https://doi.org/10.3946/kjme.2017.53" TargetMode="External"/><Relationship Id="rId3" Type="http://schemas.openxmlformats.org/officeDocument/2006/relationships/webSettings" Target="webSettings.xml"/><Relationship Id="rId12" Type="http://schemas.openxmlformats.org/officeDocument/2006/relationships/hyperlink" Target="https://doi.org/10.47679/jopp.525762023" TargetMode="External"/><Relationship Id="rId17" Type="http://schemas.openxmlformats.org/officeDocument/2006/relationships/hyperlink" Target="https://spark.bethel.edu/etd/1121" TargetMode="External"/><Relationship Id="rId25" Type="http://schemas.openxmlformats.org/officeDocument/2006/relationships/hyperlink" Target="https://doi.org/10.1111/desc.70033" TargetMode="External"/><Relationship Id="rId33" Type="http://schemas.openxmlformats.org/officeDocument/2006/relationships/hyperlink" Target="https://eric.ed.gov/?id=EJ1109217"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7657</Words>
  <Characters>43646</Characters>
  <Application>Microsoft Office Word</Application>
  <DocSecurity>0</DocSecurity>
  <Lines>363</Lines>
  <Paragraphs>102</Paragraphs>
  <ScaleCrop>false</ScaleCrop>
  <Company/>
  <LinksUpToDate>false</LinksUpToDate>
  <CharactersWithSpaces>51201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4</cp:revision>
  <dcterms:created xsi:type="dcterms:W3CDTF">2025-09-05T06:27:00Z</dcterms:created>
  <dcterms:modified xsi:type="dcterms:W3CDTF">2025-09-05T07:45:00Z</dcterms:modified>
</cp:coreProperties>
</file>