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E24D4" w14:textId="79531CDF" w:rsidR="00F13A6D" w:rsidRPr="00F13A6D" w:rsidRDefault="00F13A6D" w:rsidP="00F13A6D">
      <w:pPr>
        <w:spacing w:after="0" w:line="240" w:lineRule="auto"/>
        <w:jc w:val="left"/>
        <w:rPr>
          <w:b/>
          <w:bCs/>
          <w:szCs w:val="24"/>
          <w:u w:val="single"/>
        </w:rPr>
      </w:pPr>
      <w:r w:rsidRPr="00F13A6D">
        <w:rPr>
          <w:b/>
          <w:bCs/>
          <w:szCs w:val="24"/>
          <w:u w:val="single"/>
        </w:rPr>
        <w:t>Original Research Article</w:t>
      </w:r>
    </w:p>
    <w:p w14:paraId="714FF48F" w14:textId="67F1B51E" w:rsidR="00693522" w:rsidRDefault="004A7CA9" w:rsidP="00053C4E">
      <w:pPr>
        <w:spacing w:after="0" w:line="240" w:lineRule="auto"/>
        <w:jc w:val="center"/>
        <w:rPr>
          <w:b/>
          <w:bCs/>
          <w:szCs w:val="24"/>
        </w:rPr>
      </w:pPr>
      <w:r w:rsidRPr="00053C4E">
        <w:rPr>
          <w:b/>
          <w:bCs/>
          <w:szCs w:val="24"/>
        </w:rPr>
        <w:t>Resource Dedication and Performance of Savings and Credit Cooperative Societies in Garissa County, Kenya</w:t>
      </w:r>
    </w:p>
    <w:p w14:paraId="2965E103" w14:textId="77777777" w:rsidR="006C2336" w:rsidRPr="00053C4E" w:rsidRDefault="006C2336" w:rsidP="00053C4E">
      <w:pPr>
        <w:spacing w:after="0" w:line="240" w:lineRule="auto"/>
        <w:jc w:val="center"/>
        <w:rPr>
          <w:rFonts w:eastAsiaTheme="minorEastAsia"/>
          <w:b/>
          <w:bCs/>
          <w:szCs w:val="24"/>
          <w:lang w:val="en-GB"/>
        </w:rPr>
      </w:pPr>
    </w:p>
    <w:p w14:paraId="5BBF40C0" w14:textId="77777777" w:rsidR="00761892" w:rsidRDefault="00761892" w:rsidP="00053C4E">
      <w:pPr>
        <w:spacing w:after="0" w:line="240" w:lineRule="auto"/>
        <w:jc w:val="center"/>
        <w:rPr>
          <w:rFonts w:eastAsia="MS Mincho"/>
          <w:i/>
          <w:szCs w:val="24"/>
        </w:rPr>
      </w:pPr>
      <w:bookmarkStart w:id="0" w:name="_Toc377735529"/>
      <w:bookmarkStart w:id="1" w:name="_Toc364855101"/>
      <w:bookmarkStart w:id="2" w:name="_Toc531881633"/>
      <w:bookmarkStart w:id="3" w:name="_Toc33982197"/>
      <w:bookmarkStart w:id="4" w:name="_Toc339957315"/>
      <w:bookmarkStart w:id="5" w:name="_Toc496608236"/>
    </w:p>
    <w:p w14:paraId="2AD34BDF" w14:textId="0E11CBAC" w:rsidR="002461B4" w:rsidRDefault="002461B4" w:rsidP="00053C4E">
      <w:pPr>
        <w:spacing w:after="0" w:line="240" w:lineRule="auto"/>
        <w:jc w:val="center"/>
        <w:rPr>
          <w:rFonts w:eastAsia="MS Mincho"/>
          <w:i/>
          <w:szCs w:val="24"/>
        </w:rPr>
      </w:pPr>
      <w:r>
        <w:rPr>
          <w:rFonts w:eastAsia="MS Mincho"/>
          <w:i/>
          <w:szCs w:val="24"/>
        </w:rPr>
        <w:t xml:space="preserve"> </w:t>
      </w:r>
    </w:p>
    <w:p w14:paraId="23A164A1" w14:textId="77777777" w:rsidR="006C2336" w:rsidRDefault="006C2336" w:rsidP="00053C4E">
      <w:pPr>
        <w:spacing w:after="0" w:line="240" w:lineRule="auto"/>
        <w:jc w:val="center"/>
        <w:rPr>
          <w:rFonts w:eastAsia="MS Mincho"/>
          <w:i/>
          <w:szCs w:val="24"/>
        </w:rPr>
      </w:pPr>
    </w:p>
    <w:p w14:paraId="2FF0AC8B" w14:textId="77777777" w:rsidR="006C2336" w:rsidRPr="00053C4E" w:rsidRDefault="006C2336" w:rsidP="00053C4E">
      <w:pPr>
        <w:spacing w:after="0" w:line="240" w:lineRule="auto"/>
        <w:jc w:val="center"/>
        <w:rPr>
          <w:rFonts w:eastAsiaTheme="minorEastAsia"/>
          <w:b/>
          <w:szCs w:val="24"/>
        </w:rPr>
      </w:pPr>
    </w:p>
    <w:p w14:paraId="7C020682" w14:textId="77777777" w:rsidR="00DF7225" w:rsidRPr="00053C4E" w:rsidRDefault="00DF7225" w:rsidP="00053C4E">
      <w:pPr>
        <w:keepNext/>
        <w:keepLines/>
        <w:spacing w:after="0" w:line="240" w:lineRule="auto"/>
        <w:jc w:val="center"/>
        <w:outlineLvl w:val="0"/>
        <w:rPr>
          <w:rFonts w:eastAsiaTheme="majorEastAsia"/>
          <w:b/>
          <w:bCs/>
          <w:szCs w:val="24"/>
        </w:rPr>
      </w:pPr>
      <w:bookmarkStart w:id="6" w:name="_Toc136267162"/>
      <w:bookmarkStart w:id="7" w:name="_Toc136598486"/>
      <w:bookmarkStart w:id="8" w:name="_Toc201643582"/>
      <w:r w:rsidRPr="00053C4E">
        <w:rPr>
          <w:rFonts w:eastAsiaTheme="majorEastAsia"/>
          <w:b/>
          <w:bCs/>
          <w:szCs w:val="24"/>
          <w:lang w:val="en-GB"/>
        </w:rPr>
        <w:t>A</w:t>
      </w:r>
      <w:r w:rsidRPr="00053C4E">
        <w:rPr>
          <w:rFonts w:eastAsiaTheme="majorEastAsia"/>
          <w:b/>
          <w:bCs/>
          <w:szCs w:val="24"/>
        </w:rPr>
        <w:t>BSTRACT</w:t>
      </w:r>
      <w:bookmarkEnd w:id="6"/>
      <w:bookmarkEnd w:id="7"/>
      <w:bookmarkEnd w:id="8"/>
    </w:p>
    <w:p w14:paraId="74C09A84" w14:textId="453A7286" w:rsidR="00DF7225" w:rsidRDefault="00DF7225" w:rsidP="00053C4E">
      <w:pPr>
        <w:spacing w:after="0" w:line="240" w:lineRule="auto"/>
        <w:rPr>
          <w:rFonts w:eastAsiaTheme="minorEastAsia"/>
          <w:szCs w:val="24"/>
        </w:rPr>
      </w:pPr>
      <w:r w:rsidRPr="00053C4E">
        <w:rPr>
          <w:rFonts w:eastAsiaTheme="minorEastAsia"/>
          <w:szCs w:val="24"/>
        </w:rPr>
        <w:t xml:space="preserve">Savings and Credit Cooperatives take a crucial and transformative role in driving national development by making significant contributions the populace. Despite their crucial role, these financial institutions encounter a multitude of challenges that undermine their </w:t>
      </w:r>
      <w:r w:rsidR="00053C4E" w:rsidRPr="00053C4E">
        <w:rPr>
          <w:rFonts w:eastAsiaTheme="minorEastAsia"/>
          <w:szCs w:val="24"/>
        </w:rPr>
        <w:t>performance.</w:t>
      </w:r>
      <w:r w:rsidRPr="00053C4E">
        <w:rPr>
          <w:rFonts w:eastAsiaTheme="minorEastAsia"/>
          <w:szCs w:val="24"/>
        </w:rPr>
        <w:t xml:space="preserve"> Accordingly, the present study examined effects of resource dedication on performance of SACCOs in Garissa County, Kenya. The study </w:t>
      </w:r>
      <w:r w:rsidR="00053C4E">
        <w:rPr>
          <w:rFonts w:eastAsiaTheme="minorEastAsia"/>
          <w:szCs w:val="24"/>
        </w:rPr>
        <w:t xml:space="preserve">was </w:t>
      </w:r>
      <w:r w:rsidRPr="00053C4E">
        <w:rPr>
          <w:rFonts w:eastAsiaTheme="minorEastAsia"/>
          <w:szCs w:val="24"/>
        </w:rPr>
        <w:t xml:space="preserve">anchored </w:t>
      </w:r>
      <w:r w:rsidR="00053C4E">
        <w:rPr>
          <w:rFonts w:eastAsiaTheme="minorEastAsia"/>
          <w:szCs w:val="24"/>
        </w:rPr>
        <w:t xml:space="preserve">on </w:t>
      </w:r>
      <w:r w:rsidRPr="00053C4E">
        <w:rPr>
          <w:rFonts w:eastAsiaTheme="minorEastAsia"/>
          <w:szCs w:val="24"/>
        </w:rPr>
        <w:t xml:space="preserve">Resource-Based. The study adopted a descriptive research design, </w:t>
      </w:r>
      <w:r w:rsidR="00053C4E">
        <w:rPr>
          <w:rFonts w:eastAsiaTheme="minorEastAsia"/>
          <w:szCs w:val="24"/>
        </w:rPr>
        <w:t xml:space="preserve">while targeting </w:t>
      </w:r>
      <w:r w:rsidRPr="00053C4E">
        <w:rPr>
          <w:rFonts w:eastAsiaTheme="minorEastAsia"/>
          <w:szCs w:val="24"/>
        </w:rPr>
        <w:t>121 employees</w:t>
      </w:r>
      <w:r w:rsidR="00053C4E">
        <w:rPr>
          <w:rFonts w:eastAsiaTheme="minorEastAsia"/>
          <w:szCs w:val="24"/>
        </w:rPr>
        <w:t xml:space="preserve"> of </w:t>
      </w:r>
      <w:r w:rsidR="00053C4E" w:rsidRPr="00053C4E">
        <w:rPr>
          <w:rFonts w:eastAsiaTheme="minorEastAsia"/>
          <w:szCs w:val="24"/>
        </w:rPr>
        <w:t>SACCOs in Garissa County, Kenya</w:t>
      </w:r>
      <w:r w:rsidRPr="00053C4E">
        <w:rPr>
          <w:rFonts w:eastAsiaTheme="minorEastAsia"/>
          <w:szCs w:val="24"/>
        </w:rPr>
        <w:t>. A census sampling technique was used to ensure full representation. Primary data was gathered through questionnaires</w:t>
      </w:r>
      <w:r w:rsidR="00053C4E">
        <w:rPr>
          <w:rFonts w:eastAsiaTheme="minorEastAsia"/>
          <w:szCs w:val="24"/>
        </w:rPr>
        <w:t xml:space="preserve"> which</w:t>
      </w:r>
      <w:r w:rsidRPr="00053C4E">
        <w:rPr>
          <w:rFonts w:eastAsiaTheme="minorEastAsia"/>
          <w:szCs w:val="24"/>
        </w:rPr>
        <w:t xml:space="preserve"> </w:t>
      </w:r>
      <w:r w:rsidR="00053C4E">
        <w:rPr>
          <w:rFonts w:eastAsiaTheme="minorEastAsia"/>
          <w:szCs w:val="24"/>
        </w:rPr>
        <w:t>was assessed for</w:t>
      </w:r>
      <w:r w:rsidRPr="00053C4E">
        <w:rPr>
          <w:rFonts w:eastAsiaTheme="minorEastAsia"/>
          <w:szCs w:val="24"/>
        </w:rPr>
        <w:t xml:space="preserve"> validity</w:t>
      </w:r>
      <w:r w:rsidR="00053C4E">
        <w:rPr>
          <w:rFonts w:eastAsiaTheme="minorEastAsia"/>
          <w:szCs w:val="24"/>
        </w:rPr>
        <w:t xml:space="preserve"> using </w:t>
      </w:r>
      <w:r w:rsidR="00053C4E" w:rsidRPr="00053C4E">
        <w:rPr>
          <w:szCs w:val="24"/>
        </w:rPr>
        <w:t>content validity</w:t>
      </w:r>
      <w:r w:rsidRPr="00053C4E">
        <w:rPr>
          <w:rFonts w:eastAsiaTheme="minorEastAsia"/>
          <w:szCs w:val="24"/>
        </w:rPr>
        <w:t xml:space="preserve"> and reliability </w:t>
      </w:r>
      <w:r w:rsidR="00053C4E">
        <w:rPr>
          <w:rFonts w:eastAsiaTheme="minorEastAsia"/>
          <w:szCs w:val="24"/>
        </w:rPr>
        <w:t>using Cronbach’s alpha</w:t>
      </w:r>
      <w:r w:rsidRPr="00053C4E">
        <w:rPr>
          <w:rFonts w:eastAsiaTheme="minorEastAsia"/>
          <w:szCs w:val="24"/>
        </w:rPr>
        <w:t>. The data analysis process incorporated both descriptive and inferential statistical methods. Descriptive statistics were employed to summarize the data. Inferential statistics</w:t>
      </w:r>
      <w:r w:rsidR="00053C4E">
        <w:rPr>
          <w:rFonts w:eastAsiaTheme="minorEastAsia"/>
          <w:szCs w:val="24"/>
        </w:rPr>
        <w:t xml:space="preserve"> </w:t>
      </w:r>
      <w:r w:rsidRPr="00053C4E">
        <w:rPr>
          <w:rFonts w:eastAsiaTheme="minorEastAsia"/>
          <w:szCs w:val="24"/>
        </w:rPr>
        <w:t xml:space="preserve">were applied to </w:t>
      </w:r>
      <w:r w:rsidR="00053C4E">
        <w:rPr>
          <w:rFonts w:eastAsiaTheme="minorEastAsia"/>
          <w:szCs w:val="24"/>
        </w:rPr>
        <w:t xml:space="preserve">establish model </w:t>
      </w:r>
      <w:r w:rsidRPr="00053C4E">
        <w:rPr>
          <w:rFonts w:eastAsiaTheme="minorEastAsia"/>
          <w:szCs w:val="24"/>
        </w:rPr>
        <w:t>The study concludes that at 5% significance, resource dedication has a statistical positive significant effect on performance of SACCOs in Garissa County. The research recommends that the SACCOs in Garissa County should, have policy interventions aimed at strengthening financial oversight.</w:t>
      </w:r>
    </w:p>
    <w:p w14:paraId="69C908DB" w14:textId="45AF3FAF" w:rsidR="00053C4E" w:rsidRPr="00053C4E" w:rsidRDefault="00053C4E" w:rsidP="00053C4E">
      <w:pPr>
        <w:spacing w:after="0" w:line="240" w:lineRule="auto"/>
        <w:rPr>
          <w:bCs/>
          <w:szCs w:val="24"/>
        </w:rPr>
      </w:pPr>
      <w:r>
        <w:rPr>
          <w:rFonts w:eastAsiaTheme="minorEastAsia"/>
          <w:szCs w:val="24"/>
        </w:rPr>
        <w:t xml:space="preserve">Keyword: </w:t>
      </w:r>
    </w:p>
    <w:p w14:paraId="442C69EA" w14:textId="51B7DC0C" w:rsidR="00DF7225" w:rsidRPr="00053C4E" w:rsidRDefault="00053C4E" w:rsidP="00053C4E">
      <w:pPr>
        <w:tabs>
          <w:tab w:val="center" w:pos="4680"/>
        </w:tabs>
        <w:spacing w:after="0" w:line="240" w:lineRule="auto"/>
        <w:rPr>
          <w:szCs w:val="24"/>
        </w:rPr>
        <w:sectPr w:rsidR="00DF7225" w:rsidRPr="00053C4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fmt="lowerRoman" w:start="1"/>
          <w:cols w:space="720"/>
          <w:titlePg/>
          <w:docGrid w:linePitch="360"/>
        </w:sectPr>
      </w:pPr>
      <w:r w:rsidRPr="00053C4E">
        <w:rPr>
          <w:rFonts w:eastAsiaTheme="minorEastAsia"/>
          <w:szCs w:val="24"/>
        </w:rPr>
        <w:t>Performance</w:t>
      </w:r>
      <w:r>
        <w:rPr>
          <w:rFonts w:eastAsiaTheme="minorEastAsia"/>
          <w:szCs w:val="24"/>
        </w:rPr>
        <w:t xml:space="preserve">, </w:t>
      </w:r>
      <w:r w:rsidRPr="00053C4E">
        <w:rPr>
          <w:rFonts w:eastAsiaTheme="minorEastAsia"/>
          <w:szCs w:val="24"/>
        </w:rPr>
        <w:t>resource dedication</w:t>
      </w:r>
      <w:r>
        <w:rPr>
          <w:rFonts w:eastAsiaTheme="minorEastAsia"/>
          <w:szCs w:val="24"/>
        </w:rPr>
        <w:t xml:space="preserve">, </w:t>
      </w:r>
      <w:r w:rsidRPr="00053C4E">
        <w:rPr>
          <w:rFonts w:eastAsiaTheme="minorEastAsia"/>
          <w:szCs w:val="24"/>
        </w:rPr>
        <w:t xml:space="preserve">Savings and Credit Cooperative </w:t>
      </w:r>
      <w:proofErr w:type="spellStart"/>
      <w:r w:rsidRPr="00053C4E">
        <w:rPr>
          <w:rFonts w:eastAsiaTheme="minorEastAsia"/>
          <w:szCs w:val="24"/>
        </w:rPr>
        <w:t>Organizatio</w:t>
      </w:r>
      <w:proofErr w:type="spellEnd"/>
    </w:p>
    <w:p w14:paraId="04065024" w14:textId="1BE6F2C7" w:rsidR="00693522" w:rsidRPr="00053C4E" w:rsidRDefault="001E5F80" w:rsidP="00053C4E">
      <w:pPr>
        <w:pStyle w:val="Heading1"/>
        <w:spacing w:before="0" w:line="240" w:lineRule="auto"/>
        <w:rPr>
          <w:szCs w:val="24"/>
        </w:rPr>
      </w:pPr>
      <w:bookmarkStart w:id="9" w:name="_Toc201643583"/>
      <w:bookmarkStart w:id="10" w:name="_Toc136267169"/>
      <w:bookmarkStart w:id="11" w:name="_Toc136598493"/>
      <w:bookmarkEnd w:id="0"/>
      <w:bookmarkEnd w:id="1"/>
      <w:bookmarkEnd w:id="2"/>
      <w:bookmarkEnd w:id="3"/>
      <w:bookmarkEnd w:id="4"/>
      <w:bookmarkEnd w:id="5"/>
      <w:r w:rsidRPr="00053C4E">
        <w:rPr>
          <w:szCs w:val="24"/>
        </w:rPr>
        <w:lastRenderedPageBreak/>
        <w:t>INTRODUCTION</w:t>
      </w:r>
      <w:bookmarkEnd w:id="9"/>
      <w:bookmarkEnd w:id="10"/>
      <w:bookmarkEnd w:id="11"/>
      <w:r w:rsidRPr="00053C4E">
        <w:rPr>
          <w:szCs w:val="24"/>
        </w:rPr>
        <w:t xml:space="preserve"> </w:t>
      </w:r>
    </w:p>
    <w:p w14:paraId="1F29656B" w14:textId="559C04DD" w:rsidR="00693522" w:rsidRPr="00053C4E" w:rsidRDefault="001E5F80" w:rsidP="00053C4E">
      <w:pPr>
        <w:pStyle w:val="Heading2"/>
        <w:numPr>
          <w:ilvl w:val="1"/>
          <w:numId w:val="11"/>
        </w:numPr>
        <w:spacing w:before="0" w:line="240" w:lineRule="auto"/>
        <w:rPr>
          <w:szCs w:val="24"/>
        </w:rPr>
      </w:pPr>
      <w:bookmarkStart w:id="12" w:name="_Toc136267171"/>
      <w:bookmarkStart w:id="13" w:name="_Toc136598495"/>
      <w:bookmarkStart w:id="14" w:name="_Toc201643585"/>
      <w:r w:rsidRPr="00053C4E">
        <w:rPr>
          <w:szCs w:val="24"/>
        </w:rPr>
        <w:t>Background of the Study</w:t>
      </w:r>
      <w:bookmarkEnd w:id="12"/>
      <w:bookmarkEnd w:id="13"/>
      <w:bookmarkEnd w:id="14"/>
    </w:p>
    <w:p w14:paraId="1B3EF95F" w14:textId="721E1874" w:rsidR="00231360" w:rsidRPr="00053C4E" w:rsidRDefault="00231360" w:rsidP="00053C4E">
      <w:pPr>
        <w:spacing w:after="0" w:line="240" w:lineRule="auto"/>
        <w:rPr>
          <w:szCs w:val="24"/>
        </w:rPr>
      </w:pPr>
      <w:r w:rsidRPr="00053C4E">
        <w:rPr>
          <w:szCs w:val="24"/>
        </w:rPr>
        <w:t>Savings and Credit Cooperative Societies (SACCOs) have become critical in promoting financial inclusion, particularly in rural and underserved regions (</w:t>
      </w:r>
      <w:proofErr w:type="spellStart"/>
      <w:r w:rsidRPr="00053C4E">
        <w:rPr>
          <w:szCs w:val="24"/>
        </w:rPr>
        <w:t>Kagoda</w:t>
      </w:r>
      <w:proofErr w:type="spellEnd"/>
      <w:r w:rsidRPr="00053C4E">
        <w:rPr>
          <w:szCs w:val="24"/>
        </w:rPr>
        <w:t xml:space="preserve"> &amp; </w:t>
      </w:r>
      <w:proofErr w:type="spellStart"/>
      <w:r w:rsidRPr="00053C4E">
        <w:rPr>
          <w:szCs w:val="24"/>
        </w:rPr>
        <w:t>Karyoko</w:t>
      </w:r>
      <w:proofErr w:type="spellEnd"/>
      <w:r w:rsidRPr="00053C4E">
        <w:rPr>
          <w:szCs w:val="24"/>
        </w:rPr>
        <w:t>, 2025). These institutions serve populations that are often excluded from formal banking systems, offering accessible financial products tailored to local needs. By offering structured savings plans, SACCOs enable members to develop financial discipline while building capital ((Akankwasa et al., 2022).  Beyond credit and savings, SACCOs empower communities economically and socially. They offer training in entrepreneurship and financial literacy and often promote women’s participation in leadership and business. These efforts contribute to poverty reduction and improve household welfare (</w:t>
      </w:r>
      <w:proofErr w:type="spellStart"/>
      <w:r w:rsidRPr="00053C4E">
        <w:rPr>
          <w:szCs w:val="24"/>
        </w:rPr>
        <w:t>Kagoda</w:t>
      </w:r>
      <w:proofErr w:type="spellEnd"/>
      <w:r w:rsidRPr="00053C4E">
        <w:rPr>
          <w:szCs w:val="24"/>
        </w:rPr>
        <w:t xml:space="preserve"> &amp; </w:t>
      </w:r>
      <w:proofErr w:type="spellStart"/>
      <w:r w:rsidRPr="00053C4E">
        <w:rPr>
          <w:szCs w:val="24"/>
        </w:rPr>
        <w:t>Karyoko</w:t>
      </w:r>
      <w:proofErr w:type="spellEnd"/>
      <w:r w:rsidRPr="00053C4E">
        <w:rPr>
          <w:szCs w:val="24"/>
        </w:rPr>
        <w:t>, 2025).</w:t>
      </w:r>
    </w:p>
    <w:p w14:paraId="5580661B" w14:textId="43F3E277" w:rsidR="00231360" w:rsidRPr="00053C4E" w:rsidRDefault="00231360" w:rsidP="00053C4E">
      <w:pPr>
        <w:spacing w:after="0" w:line="240" w:lineRule="auto"/>
        <w:rPr>
          <w:szCs w:val="24"/>
        </w:rPr>
      </w:pPr>
      <w:r w:rsidRPr="00053C4E">
        <w:rPr>
          <w:szCs w:val="24"/>
        </w:rPr>
        <w:t xml:space="preserve">Globally, SACCOs have played a pivotal role in poverty alleviation strategies, particularly across developing nations where conventional financial institutions frequently overlook marginalized and underserved populations (David, Julius, </w:t>
      </w:r>
      <w:proofErr w:type="spellStart"/>
      <w:r w:rsidRPr="00053C4E">
        <w:rPr>
          <w:szCs w:val="24"/>
        </w:rPr>
        <w:t>Ariyo</w:t>
      </w:r>
      <w:proofErr w:type="spellEnd"/>
      <w:r w:rsidRPr="00053C4E">
        <w:rPr>
          <w:szCs w:val="24"/>
        </w:rPr>
        <w:t xml:space="preserve">, &amp; </w:t>
      </w:r>
      <w:proofErr w:type="spellStart"/>
      <w:r w:rsidRPr="00053C4E">
        <w:rPr>
          <w:szCs w:val="24"/>
        </w:rPr>
        <w:t>Kazaara</w:t>
      </w:r>
      <w:proofErr w:type="spellEnd"/>
      <w:r w:rsidRPr="00053C4E">
        <w:rPr>
          <w:szCs w:val="24"/>
        </w:rPr>
        <w:t>, 2023). These loans empower recipients to engage in income-generating activities, fostering entrepreneurship and economic agency. The effectiveness of this model has not only transformed local economies but has also served as a blueprint for similar initiatives globally, thereby contributing to enhanced household incomes, improved livelihoods, and increased economic self-sufficiency (Oromo, Julius, &amp; Nelson, 2023)</w:t>
      </w:r>
    </w:p>
    <w:p w14:paraId="1A6C8789" w14:textId="140E7612" w:rsidR="00231360" w:rsidRPr="00053C4E" w:rsidRDefault="00231360" w:rsidP="00053C4E">
      <w:pPr>
        <w:spacing w:after="0" w:line="240" w:lineRule="auto"/>
        <w:rPr>
          <w:szCs w:val="24"/>
        </w:rPr>
      </w:pPr>
      <w:r w:rsidRPr="00053C4E">
        <w:rPr>
          <w:szCs w:val="24"/>
        </w:rPr>
        <w:t>In Africa, Savings and Credit Cooperative Organizations (SACCOs) have demonstrated significant potential in fostering economic growth and alleviating poverty. By offering accessible avenues for saving and borrowing within a community-centered framework, SACCOs empower individuals and promote financial inclusion (Nassuna, Jeppesen, &amp; Balunywa,2025.). In countries such as Tanzania, SACCOs have contributed to tangible improvements in livelihood outcomes, including increased agricultural productivity, enhanced food security, and the accumulation of household assets—largely driven by their provision of inclusive financial services and robust community support systems (</w:t>
      </w:r>
      <w:proofErr w:type="spellStart"/>
      <w:r w:rsidRPr="00053C4E">
        <w:rPr>
          <w:szCs w:val="24"/>
        </w:rPr>
        <w:t>Ntirandekura</w:t>
      </w:r>
      <w:proofErr w:type="spellEnd"/>
      <w:r w:rsidRPr="00053C4E">
        <w:rPr>
          <w:szCs w:val="24"/>
        </w:rPr>
        <w:t xml:space="preserve"> &amp; Friday, 2022).</w:t>
      </w:r>
      <w:r w:rsidR="00053C4E">
        <w:rPr>
          <w:szCs w:val="24"/>
        </w:rPr>
        <w:t xml:space="preserve"> </w:t>
      </w:r>
      <w:r w:rsidRPr="00053C4E">
        <w:rPr>
          <w:szCs w:val="24"/>
        </w:rPr>
        <w:t>These institutions serve not only as financial intermediaries but also as strategic instruments for implementing national development policies and programs, thereby playing a pivotal role in socio-economic transformation across the continent (Muhumuza, 2022).</w:t>
      </w:r>
    </w:p>
    <w:p w14:paraId="1224775A" w14:textId="1D72BA09" w:rsidR="00CB0D00" w:rsidRPr="00053C4E" w:rsidRDefault="00231360" w:rsidP="00DF7045">
      <w:pPr>
        <w:spacing w:after="0" w:line="240" w:lineRule="auto"/>
        <w:rPr>
          <w:szCs w:val="24"/>
        </w:rPr>
      </w:pPr>
      <w:r w:rsidRPr="00053C4E">
        <w:rPr>
          <w:szCs w:val="24"/>
        </w:rPr>
        <w:t xml:space="preserve">In Kenya, Savings and Credit Cooperative Societies (SACCOs) constitute a vital pillar of the national economy, contributing to over 45% of the country’s Gross Domestic Product (GDP) (Frank et al., 2023). This substantial contribution underscores the centrality of SACCOs in meeting the financial needs of a wide demographic, encompassing savings, credit access, and investment facilitation (Alex &amp; </w:t>
      </w:r>
      <w:proofErr w:type="spellStart"/>
      <w:r w:rsidRPr="00053C4E">
        <w:rPr>
          <w:szCs w:val="24"/>
        </w:rPr>
        <w:t>Kazaara</w:t>
      </w:r>
      <w:proofErr w:type="spellEnd"/>
      <w:r w:rsidRPr="00053C4E">
        <w:rPr>
          <w:szCs w:val="24"/>
        </w:rPr>
        <w:t>, 2023). The sector’s financial significance is further illustrated by the fact that the total assets of licensed SACCOs have exceeded KES 500 billion, reflecting their crucial role in mobilizing domestic capital and fostering financial inclusion at scale.</w:t>
      </w:r>
      <w:r w:rsidR="00361CC2">
        <w:rPr>
          <w:szCs w:val="24"/>
        </w:rPr>
        <w:t xml:space="preserve"> </w:t>
      </w:r>
      <w:r w:rsidRPr="00053C4E">
        <w:rPr>
          <w:szCs w:val="24"/>
        </w:rPr>
        <w:t>Furthermore, SACCOs are progressively expanding their scope by entering the remittances market</w:t>
      </w:r>
      <w:r w:rsidR="00DF7045">
        <w:rPr>
          <w:szCs w:val="24"/>
        </w:rPr>
        <w:t xml:space="preserve"> </w:t>
      </w:r>
      <w:r w:rsidR="00DF7045" w:rsidRPr="00053C4E">
        <w:rPr>
          <w:szCs w:val="24"/>
        </w:rPr>
        <w:t>(</w:t>
      </w:r>
      <w:r w:rsidR="00361CC2" w:rsidRPr="00053C4E">
        <w:rPr>
          <w:rFonts w:eastAsia="Times New Roman"/>
          <w:szCs w:val="24"/>
        </w:rPr>
        <w:t xml:space="preserve">Sacco Societies Regulatory Authority </w:t>
      </w:r>
      <w:r w:rsidR="00361CC2">
        <w:rPr>
          <w:rFonts w:eastAsia="Times New Roman"/>
          <w:szCs w:val="24"/>
        </w:rPr>
        <w:t>[</w:t>
      </w:r>
      <w:r w:rsidR="00DF7045" w:rsidRPr="00053C4E">
        <w:rPr>
          <w:szCs w:val="24"/>
        </w:rPr>
        <w:t>SASRA</w:t>
      </w:r>
      <w:r w:rsidR="00361CC2">
        <w:rPr>
          <w:szCs w:val="24"/>
        </w:rPr>
        <w:t>]</w:t>
      </w:r>
      <w:r w:rsidR="00DF7045" w:rsidRPr="00053C4E">
        <w:rPr>
          <w:szCs w:val="24"/>
        </w:rPr>
        <w:t>, 2024</w:t>
      </w:r>
      <w:proofErr w:type="gramStart"/>
      <w:r w:rsidR="00DF7045" w:rsidRPr="00053C4E">
        <w:rPr>
          <w:szCs w:val="24"/>
        </w:rPr>
        <w:t>).</w:t>
      </w:r>
      <w:r w:rsidRPr="00053C4E">
        <w:rPr>
          <w:szCs w:val="24"/>
        </w:rPr>
        <w:t>.</w:t>
      </w:r>
      <w:proofErr w:type="gramEnd"/>
      <w:r w:rsidRPr="00053C4E">
        <w:rPr>
          <w:szCs w:val="24"/>
        </w:rPr>
        <w:t xml:space="preserve"> </w:t>
      </w:r>
    </w:p>
    <w:p w14:paraId="2FC3C504" w14:textId="197FA263" w:rsidR="0029421B" w:rsidRPr="00053C4E" w:rsidRDefault="00535F71" w:rsidP="00053C4E">
      <w:pPr>
        <w:spacing w:after="0" w:line="240" w:lineRule="auto"/>
        <w:rPr>
          <w:szCs w:val="24"/>
        </w:rPr>
      </w:pPr>
      <w:r w:rsidRPr="00053C4E">
        <w:rPr>
          <w:szCs w:val="24"/>
        </w:rPr>
        <w:t xml:space="preserve">In contrast, </w:t>
      </w:r>
      <w:proofErr w:type="spellStart"/>
      <w:r w:rsidRPr="00053C4E">
        <w:rPr>
          <w:szCs w:val="24"/>
        </w:rPr>
        <w:t>Jalagat</w:t>
      </w:r>
      <w:proofErr w:type="spellEnd"/>
      <w:r w:rsidRPr="00053C4E">
        <w:rPr>
          <w:szCs w:val="24"/>
        </w:rPr>
        <w:t xml:space="preserve"> (2016) asserts that, in today’s fiercely competitive business environment, organizations aiming to improve and sustain their performance must embrace and implement effective change management strategies. These strategies are essential for adapting to the ever-evolving operational landscape, which is characterized by rapid technological advancements, shifting market dynamics, and changing consumer expectations. By adopting sound change management practices, organizations can better navigate these challenges, foster innovation, and maintain their competitive edge, ensuring long-term success and growth.</w:t>
      </w:r>
      <w:r w:rsidR="00DF7045">
        <w:rPr>
          <w:szCs w:val="24"/>
        </w:rPr>
        <w:t xml:space="preserve"> </w:t>
      </w:r>
      <w:r w:rsidR="00B7169E" w:rsidRPr="00053C4E">
        <w:rPr>
          <w:szCs w:val="24"/>
        </w:rPr>
        <w:t xml:space="preserve">Adding to this, Wang </w:t>
      </w:r>
      <w:r w:rsidR="00B7169E" w:rsidRPr="00053C4E">
        <w:rPr>
          <w:szCs w:val="24"/>
        </w:rPr>
        <w:lastRenderedPageBreak/>
        <w:t xml:space="preserve">and Sun (2012) stress that the key to successful change management strategies is creating management plans and </w:t>
      </w:r>
      <w:proofErr w:type="spellStart"/>
      <w:r w:rsidR="00B7169E" w:rsidRPr="00053C4E">
        <w:rPr>
          <w:szCs w:val="24"/>
        </w:rPr>
        <w:t>organisational</w:t>
      </w:r>
      <w:proofErr w:type="spellEnd"/>
      <w:r w:rsidR="00B7169E" w:rsidRPr="00053C4E">
        <w:rPr>
          <w:szCs w:val="24"/>
        </w:rPr>
        <w:t xml:space="preserve"> strategies that are sensitive to changes in the external environment and in line with the organization's overall goals.  </w:t>
      </w:r>
      <w:proofErr w:type="spellStart"/>
      <w:r w:rsidR="00B7169E" w:rsidRPr="00053C4E">
        <w:rPr>
          <w:szCs w:val="24"/>
        </w:rPr>
        <w:t>Aninkan</w:t>
      </w:r>
      <w:proofErr w:type="spellEnd"/>
      <w:r w:rsidR="00B7169E" w:rsidRPr="00053C4E">
        <w:rPr>
          <w:szCs w:val="24"/>
        </w:rPr>
        <w:t xml:space="preserve"> (2018) goes on to say that the integration of </w:t>
      </w:r>
      <w:proofErr w:type="spellStart"/>
      <w:r w:rsidR="00B7169E" w:rsidRPr="00053C4E">
        <w:rPr>
          <w:szCs w:val="24"/>
        </w:rPr>
        <w:t>organisational</w:t>
      </w:r>
      <w:proofErr w:type="spellEnd"/>
      <w:r w:rsidR="00B7169E" w:rsidRPr="00053C4E">
        <w:rPr>
          <w:szCs w:val="24"/>
        </w:rPr>
        <w:t xml:space="preserve"> activities, commitment to institutional aims, and encouraging a positive response to external developments are the fundamental principles that underpin the adoption of these techniques.  </w:t>
      </w:r>
      <w:proofErr w:type="spellStart"/>
      <w:r w:rsidR="00B7169E" w:rsidRPr="00053C4E">
        <w:rPr>
          <w:szCs w:val="24"/>
        </w:rPr>
        <w:t>Organisational</w:t>
      </w:r>
      <w:proofErr w:type="spellEnd"/>
      <w:r w:rsidR="00B7169E" w:rsidRPr="00053C4E">
        <w:rPr>
          <w:szCs w:val="24"/>
        </w:rPr>
        <w:t xml:space="preserve"> change management, as noted by </w:t>
      </w:r>
      <w:proofErr w:type="spellStart"/>
      <w:r w:rsidR="00B7169E" w:rsidRPr="00053C4E">
        <w:rPr>
          <w:szCs w:val="24"/>
        </w:rPr>
        <w:t>Errida</w:t>
      </w:r>
      <w:proofErr w:type="spellEnd"/>
      <w:r w:rsidR="00B7169E" w:rsidRPr="00053C4E">
        <w:rPr>
          <w:szCs w:val="24"/>
        </w:rPr>
        <w:t xml:space="preserve"> and </w:t>
      </w:r>
      <w:proofErr w:type="spellStart"/>
      <w:r w:rsidR="00B7169E" w:rsidRPr="00053C4E">
        <w:rPr>
          <w:szCs w:val="24"/>
        </w:rPr>
        <w:t>Lotfi</w:t>
      </w:r>
      <w:proofErr w:type="spellEnd"/>
      <w:r w:rsidR="00B7169E" w:rsidRPr="00053C4E">
        <w:rPr>
          <w:szCs w:val="24"/>
        </w:rPr>
        <w:t xml:space="preserve"> (2021), entails the meticulous planning and execution of changes inside the company to reduce interference with day-to-day activities.  Applying clear techniques to improve corporate operations and procedures is necessary for a successful change management </w:t>
      </w:r>
      <w:proofErr w:type="gramStart"/>
      <w:r w:rsidR="00B7169E" w:rsidRPr="00053C4E">
        <w:rPr>
          <w:szCs w:val="24"/>
        </w:rPr>
        <w:t>process.</w:t>
      </w:r>
      <w:r w:rsidR="0029421B" w:rsidRPr="00053C4E">
        <w:rPr>
          <w:szCs w:val="24"/>
        </w:rPr>
        <w:t>.</w:t>
      </w:r>
      <w:proofErr w:type="gramEnd"/>
    </w:p>
    <w:p w14:paraId="2972B37B" w14:textId="3519847F" w:rsidR="0029421B" w:rsidRPr="00053C4E" w:rsidRDefault="00B7169E" w:rsidP="00053C4E">
      <w:pPr>
        <w:spacing w:after="0" w:line="240" w:lineRule="auto"/>
        <w:rPr>
          <w:szCs w:val="24"/>
        </w:rPr>
      </w:pPr>
      <w:r w:rsidRPr="00053C4E">
        <w:rPr>
          <w:szCs w:val="24"/>
        </w:rPr>
        <w:t xml:space="preserve">Mitigating the potential negative impacts of implementing changes within the </w:t>
      </w:r>
      <w:proofErr w:type="spellStart"/>
      <w:r w:rsidRPr="00053C4E">
        <w:rPr>
          <w:szCs w:val="24"/>
        </w:rPr>
        <w:t>organisation</w:t>
      </w:r>
      <w:proofErr w:type="spellEnd"/>
      <w:r w:rsidRPr="00053C4E">
        <w:rPr>
          <w:szCs w:val="24"/>
        </w:rPr>
        <w:t xml:space="preserve"> is the main goal of putting in place a comprehensive change management framework.  To do this, stakeholders must create a thorough strategy that </w:t>
      </w:r>
      <w:proofErr w:type="spellStart"/>
      <w:r w:rsidRPr="00053C4E">
        <w:rPr>
          <w:szCs w:val="24"/>
        </w:rPr>
        <w:t>recognises</w:t>
      </w:r>
      <w:proofErr w:type="spellEnd"/>
      <w:r w:rsidRPr="00053C4E">
        <w:rPr>
          <w:szCs w:val="24"/>
        </w:rPr>
        <w:t xml:space="preserve"> the need for change and guarantees the organization's ability to carry out and oversee the shift successfully.  Leadership, </w:t>
      </w:r>
      <w:proofErr w:type="spellStart"/>
      <w:r w:rsidRPr="00053C4E">
        <w:rPr>
          <w:szCs w:val="24"/>
        </w:rPr>
        <w:t>organisational</w:t>
      </w:r>
      <w:proofErr w:type="spellEnd"/>
      <w:r w:rsidRPr="00053C4E">
        <w:rPr>
          <w:szCs w:val="24"/>
        </w:rPr>
        <w:t xml:space="preserve"> learning and growth, stakeholder engagement, and the development of strong communication and feedback mechanisms are all essential elements of effective </w:t>
      </w:r>
      <w:proofErr w:type="spellStart"/>
      <w:r w:rsidRPr="00053C4E">
        <w:rPr>
          <w:szCs w:val="24"/>
        </w:rPr>
        <w:t>organisational</w:t>
      </w:r>
      <w:proofErr w:type="spellEnd"/>
      <w:r w:rsidRPr="00053C4E">
        <w:rPr>
          <w:szCs w:val="24"/>
        </w:rPr>
        <w:t xml:space="preserve"> change management (Rousseau &amp; ten-Have, 2022).  These components must be strategically in line with the company's objectives for maximum success, allowing the </w:t>
      </w:r>
      <w:proofErr w:type="spellStart"/>
      <w:r w:rsidRPr="00053C4E">
        <w:rPr>
          <w:szCs w:val="24"/>
        </w:rPr>
        <w:t>organisation</w:t>
      </w:r>
      <w:proofErr w:type="spellEnd"/>
      <w:r w:rsidRPr="00053C4E">
        <w:rPr>
          <w:szCs w:val="24"/>
        </w:rPr>
        <w:t xml:space="preserve"> to more easily assimilate and adjust to </w:t>
      </w:r>
      <w:proofErr w:type="gramStart"/>
      <w:r w:rsidRPr="00053C4E">
        <w:rPr>
          <w:szCs w:val="24"/>
        </w:rPr>
        <w:t>changes.</w:t>
      </w:r>
      <w:r w:rsidR="0029421B" w:rsidRPr="00053C4E">
        <w:rPr>
          <w:szCs w:val="24"/>
        </w:rPr>
        <w:t>.</w:t>
      </w:r>
      <w:proofErr w:type="gramEnd"/>
      <w:r w:rsidR="0029421B" w:rsidRPr="00053C4E">
        <w:rPr>
          <w:szCs w:val="24"/>
        </w:rPr>
        <w:t xml:space="preserve"> </w:t>
      </w:r>
    </w:p>
    <w:p w14:paraId="3C90B315" w14:textId="2CC615F6" w:rsidR="00DC59CE" w:rsidRPr="00053C4E" w:rsidRDefault="00B7169E" w:rsidP="00053C4E">
      <w:pPr>
        <w:spacing w:after="0" w:line="240" w:lineRule="auto"/>
        <w:rPr>
          <w:szCs w:val="24"/>
        </w:rPr>
      </w:pPr>
      <w:r w:rsidRPr="00053C4E">
        <w:rPr>
          <w:szCs w:val="24"/>
        </w:rPr>
        <w:t xml:space="preserve">The necessity for efficient change management is apparent in Garissa County's numerous well-known Savings and Credit Cooperative Societies (SACCOs), including Taqwa Sacco, Rema Sacco, Garissa Teachers Sacco, and Garissa North Women Sacco.  These SACCOs must use change management techniques to be competitive and satisfy the changing needs of their members. They offer a variety of services in a number of different sectors, such as retail banking, corporate banking, mortgages, treasury, and other financial services.  Examples of services offered by the Retail Banking section include current accounts, savings accounts, and fixed deposits, whereas the Corporate Banking segment includes overdrafts, loans, and other credit facilities in both local and foreign </w:t>
      </w:r>
      <w:proofErr w:type="gramStart"/>
      <w:r w:rsidRPr="00053C4E">
        <w:rPr>
          <w:szCs w:val="24"/>
        </w:rPr>
        <w:t>currencies.</w:t>
      </w:r>
      <w:r w:rsidR="00AC49DF" w:rsidRPr="00053C4E">
        <w:rPr>
          <w:szCs w:val="24"/>
        </w:rPr>
        <w:t>.</w:t>
      </w:r>
      <w:proofErr w:type="gramEnd"/>
      <w:r w:rsidR="00DC59CE" w:rsidRPr="00053C4E">
        <w:rPr>
          <w:vanish/>
          <w:szCs w:val="24"/>
        </w:rPr>
        <w:t>Top of Form</w:t>
      </w:r>
    </w:p>
    <w:p w14:paraId="1633007A" w14:textId="77777777" w:rsidR="00693522" w:rsidRPr="00053C4E" w:rsidRDefault="001E5F80" w:rsidP="00053C4E">
      <w:pPr>
        <w:pStyle w:val="Heading2"/>
        <w:spacing w:before="0" w:line="240" w:lineRule="auto"/>
        <w:rPr>
          <w:szCs w:val="24"/>
        </w:rPr>
      </w:pPr>
      <w:bookmarkStart w:id="15" w:name="_Toc201643586"/>
      <w:r w:rsidRPr="00053C4E">
        <w:rPr>
          <w:szCs w:val="24"/>
        </w:rPr>
        <w:t xml:space="preserve">1.2 </w:t>
      </w:r>
      <w:bookmarkStart w:id="16" w:name="_Toc136267172"/>
      <w:bookmarkStart w:id="17" w:name="_Toc136598496"/>
      <w:r w:rsidRPr="00053C4E">
        <w:rPr>
          <w:szCs w:val="24"/>
        </w:rPr>
        <w:t>Statement of the Problem</w:t>
      </w:r>
      <w:bookmarkEnd w:id="15"/>
      <w:bookmarkEnd w:id="16"/>
      <w:bookmarkEnd w:id="17"/>
      <w:r w:rsidRPr="00053C4E">
        <w:rPr>
          <w:szCs w:val="24"/>
        </w:rPr>
        <w:t xml:space="preserve"> </w:t>
      </w:r>
    </w:p>
    <w:p w14:paraId="20C20C04" w14:textId="247B7805" w:rsidR="00ED3ABA" w:rsidRPr="00053C4E" w:rsidRDefault="00811336" w:rsidP="00053C4E">
      <w:pPr>
        <w:spacing w:after="0" w:line="240" w:lineRule="auto"/>
        <w:rPr>
          <w:szCs w:val="24"/>
        </w:rPr>
      </w:pPr>
      <w:r w:rsidRPr="00053C4E">
        <w:rPr>
          <w:szCs w:val="24"/>
        </w:rPr>
        <w:t xml:space="preserve">In </w:t>
      </w:r>
      <w:r w:rsidR="00382DF2" w:rsidRPr="00053C4E">
        <w:rPr>
          <w:szCs w:val="24"/>
        </w:rPr>
        <w:t>Kenya</w:t>
      </w:r>
      <w:r w:rsidRPr="00053C4E">
        <w:rPr>
          <w:szCs w:val="24"/>
        </w:rPr>
        <w:t>,</w:t>
      </w:r>
      <w:r w:rsidR="00382DF2" w:rsidRPr="00053C4E">
        <w:rPr>
          <w:szCs w:val="24"/>
        </w:rPr>
        <w:t xml:space="preserve"> </w:t>
      </w:r>
      <w:r w:rsidRPr="00053C4E">
        <w:rPr>
          <w:szCs w:val="24"/>
        </w:rPr>
        <w:t xml:space="preserve">the </w:t>
      </w:r>
      <w:r w:rsidR="00382DF2" w:rsidRPr="00053C4E">
        <w:rPr>
          <w:szCs w:val="24"/>
        </w:rPr>
        <w:t>SACCOs are facing difficulties in maintaining their operations within an uncertain setting</w:t>
      </w:r>
      <w:r w:rsidR="005C0FCE" w:rsidRPr="00053C4E">
        <w:rPr>
          <w:szCs w:val="24"/>
        </w:rPr>
        <w:t xml:space="preserve"> (</w:t>
      </w:r>
      <w:proofErr w:type="spellStart"/>
      <w:r w:rsidR="005C0FCE" w:rsidRPr="00053C4E">
        <w:rPr>
          <w:szCs w:val="24"/>
        </w:rPr>
        <w:t>Wasinda</w:t>
      </w:r>
      <w:proofErr w:type="spellEnd"/>
      <w:r w:rsidR="005C0FCE" w:rsidRPr="00053C4E">
        <w:rPr>
          <w:szCs w:val="24"/>
        </w:rPr>
        <w:t xml:space="preserve">, </w:t>
      </w:r>
      <w:proofErr w:type="spellStart"/>
      <w:r w:rsidR="005C0FCE" w:rsidRPr="00053C4E">
        <w:rPr>
          <w:szCs w:val="24"/>
        </w:rPr>
        <w:t>Kiplang’at</w:t>
      </w:r>
      <w:proofErr w:type="spellEnd"/>
      <w:r w:rsidR="005C0FCE" w:rsidRPr="00053C4E">
        <w:rPr>
          <w:szCs w:val="24"/>
        </w:rPr>
        <w:t xml:space="preserve">, &amp; </w:t>
      </w:r>
      <w:proofErr w:type="spellStart"/>
      <w:r w:rsidR="005C0FCE" w:rsidRPr="00053C4E">
        <w:rPr>
          <w:szCs w:val="24"/>
        </w:rPr>
        <w:t>Chebon</w:t>
      </w:r>
      <w:proofErr w:type="spellEnd"/>
      <w:r w:rsidR="005C0FCE" w:rsidRPr="00053C4E">
        <w:rPr>
          <w:szCs w:val="24"/>
        </w:rPr>
        <w:t>, 2018)</w:t>
      </w:r>
      <w:r w:rsidR="00382DF2" w:rsidRPr="00053C4E">
        <w:rPr>
          <w:szCs w:val="24"/>
        </w:rPr>
        <w:t xml:space="preserve">. </w:t>
      </w:r>
      <w:r w:rsidRPr="00053C4E">
        <w:rPr>
          <w:szCs w:val="24"/>
        </w:rPr>
        <w:t xml:space="preserve">Based on records form </w:t>
      </w:r>
      <w:r w:rsidR="00382DF2" w:rsidRPr="00053C4E">
        <w:rPr>
          <w:szCs w:val="24"/>
        </w:rPr>
        <w:t xml:space="preserve">SASRA, performance of </w:t>
      </w:r>
      <w:r w:rsidRPr="00053C4E">
        <w:rPr>
          <w:szCs w:val="24"/>
        </w:rPr>
        <w:t xml:space="preserve">Kenyan </w:t>
      </w:r>
      <w:r w:rsidR="00382DF2" w:rsidRPr="00053C4E">
        <w:rPr>
          <w:szCs w:val="24"/>
        </w:rPr>
        <w:t>SACCOs in terms of indicators like overall</w:t>
      </w:r>
      <w:r w:rsidR="00B93AA4" w:rsidRPr="00053C4E">
        <w:rPr>
          <w:szCs w:val="24"/>
        </w:rPr>
        <w:t xml:space="preserve"> assets, loan disbursements, </w:t>
      </w:r>
      <w:r w:rsidR="00382DF2" w:rsidRPr="00053C4E">
        <w:rPr>
          <w:szCs w:val="24"/>
        </w:rPr>
        <w:t xml:space="preserve">proportion of non-performing loans, customer deposits, and operational </w:t>
      </w:r>
      <w:r w:rsidR="00B93AA4" w:rsidRPr="00053C4E">
        <w:rPr>
          <w:szCs w:val="24"/>
        </w:rPr>
        <w:t>cash flow</w:t>
      </w:r>
      <w:r w:rsidR="00382DF2" w:rsidRPr="00053C4E">
        <w:rPr>
          <w:szCs w:val="24"/>
        </w:rPr>
        <w:t xml:space="preserve"> has been on the decline. </w:t>
      </w:r>
      <w:r w:rsidR="0028184B" w:rsidRPr="00053C4E">
        <w:rPr>
          <w:szCs w:val="24"/>
        </w:rPr>
        <w:t>A</w:t>
      </w:r>
      <w:r w:rsidR="00382DF2" w:rsidRPr="00053C4E">
        <w:rPr>
          <w:szCs w:val="24"/>
        </w:rPr>
        <w:t xml:space="preserve"> significant portion (86%) of Kenya's SACCOs experienced a 12% reduction in cashflow and a 15% decrease in profitability</w:t>
      </w:r>
      <w:r w:rsidR="00E6392D" w:rsidRPr="00053C4E">
        <w:rPr>
          <w:szCs w:val="24"/>
        </w:rPr>
        <w:t xml:space="preserve"> (Kaberi &amp; Kung’u, 2022)</w:t>
      </w:r>
      <w:r w:rsidR="00382DF2" w:rsidRPr="00053C4E">
        <w:rPr>
          <w:szCs w:val="24"/>
        </w:rPr>
        <w:t xml:space="preserve">. </w:t>
      </w:r>
      <w:r w:rsidR="0028184B" w:rsidRPr="00053C4E">
        <w:rPr>
          <w:szCs w:val="24"/>
        </w:rPr>
        <w:t>F</w:t>
      </w:r>
      <w:r w:rsidR="00B7169E" w:rsidRPr="00053C4E">
        <w:rPr>
          <w:szCs w:val="24"/>
        </w:rPr>
        <w:t>urthermore, panic-driven withdrawals occurred in 37% of the SACCOs that were losing money, causing financial distress and eventual failure</w:t>
      </w:r>
      <w:r w:rsidR="0028184B" w:rsidRPr="00053C4E">
        <w:rPr>
          <w:szCs w:val="24"/>
        </w:rPr>
        <w:t xml:space="preserve"> (SASRA, 2024)</w:t>
      </w:r>
      <w:r w:rsidR="00B7169E" w:rsidRPr="00053C4E">
        <w:rPr>
          <w:szCs w:val="24"/>
        </w:rPr>
        <w:t xml:space="preserve">.  </w:t>
      </w:r>
      <w:r w:rsidR="0028184B" w:rsidRPr="00053C4E">
        <w:rPr>
          <w:szCs w:val="24"/>
        </w:rPr>
        <w:t>I</w:t>
      </w:r>
      <w:r w:rsidR="00B7169E" w:rsidRPr="00053C4E">
        <w:rPr>
          <w:szCs w:val="24"/>
        </w:rPr>
        <w:t>nvestor trust in SACCOs has decreased by 17%, endangering their financial viability</w:t>
      </w:r>
      <w:r w:rsidR="0028184B" w:rsidRPr="00053C4E">
        <w:rPr>
          <w:szCs w:val="24"/>
        </w:rPr>
        <w:t xml:space="preserve"> (SASRA, 2025)</w:t>
      </w:r>
      <w:r w:rsidR="00B7169E" w:rsidRPr="00053C4E">
        <w:rPr>
          <w:szCs w:val="24"/>
        </w:rPr>
        <w:t>.</w:t>
      </w:r>
    </w:p>
    <w:p w14:paraId="40F8114E" w14:textId="6DD27B47" w:rsidR="00F118D2" w:rsidRPr="00053C4E" w:rsidRDefault="00811336" w:rsidP="00053C4E">
      <w:pPr>
        <w:spacing w:after="0" w:line="240" w:lineRule="auto"/>
        <w:rPr>
          <w:szCs w:val="24"/>
        </w:rPr>
      </w:pPr>
      <w:r w:rsidRPr="00053C4E">
        <w:rPr>
          <w:szCs w:val="24"/>
        </w:rPr>
        <w:t>SACCOs are integral to the Kenyan economy, providing crucial financial services to millions, especially in rural and underserved areas, and driving economic inclusion and empowerment</w:t>
      </w:r>
      <w:r w:rsidR="00F118D2" w:rsidRPr="00053C4E">
        <w:rPr>
          <w:szCs w:val="24"/>
        </w:rPr>
        <w:t xml:space="preserve">. </w:t>
      </w:r>
      <w:r w:rsidRPr="00053C4E">
        <w:rPr>
          <w:szCs w:val="24"/>
        </w:rPr>
        <w:t>Despite this, in</w:t>
      </w:r>
      <w:r w:rsidR="00F118D2" w:rsidRPr="00053C4E">
        <w:rPr>
          <w:szCs w:val="24"/>
        </w:rPr>
        <w:t xml:space="preserve"> recent years, SACCOs have faced a number of challenges, which have led to a decline in the performance of many SACCOs. Organizational change management strategies can help SACCOs to overcome the challenges they face and improve their performance. However, there is a lack of research on the use of organizational change management strategies in SACCOs, particularly in Garissa County, Kenya. </w:t>
      </w:r>
      <w:r w:rsidR="001D1EC2" w:rsidRPr="00053C4E">
        <w:rPr>
          <w:szCs w:val="24"/>
        </w:rPr>
        <w:t xml:space="preserve">Although change management has been widely recognized </w:t>
      </w:r>
      <w:r w:rsidR="001D1EC2" w:rsidRPr="00053C4E">
        <w:rPr>
          <w:szCs w:val="24"/>
        </w:rPr>
        <w:lastRenderedPageBreak/>
        <w:t xml:space="preserve">as a key driver of organizational performance, much of the existing literature reveals contextual, methodological, and conceptual </w:t>
      </w:r>
      <w:proofErr w:type="gramStart"/>
      <w:r w:rsidR="001D1EC2" w:rsidRPr="00053C4E">
        <w:rPr>
          <w:szCs w:val="24"/>
        </w:rPr>
        <w:t>gaps.</w:t>
      </w:r>
      <w:r w:rsidR="00B7169E" w:rsidRPr="00053C4E">
        <w:rPr>
          <w:szCs w:val="24"/>
        </w:rPr>
        <w:t>.</w:t>
      </w:r>
      <w:proofErr w:type="gramEnd"/>
    </w:p>
    <w:p w14:paraId="00539127" w14:textId="77777777" w:rsidR="00693522" w:rsidRPr="00053C4E" w:rsidRDefault="001E5F80" w:rsidP="00053C4E">
      <w:pPr>
        <w:pStyle w:val="Heading2"/>
        <w:spacing w:before="0" w:line="240" w:lineRule="auto"/>
        <w:rPr>
          <w:szCs w:val="24"/>
        </w:rPr>
      </w:pPr>
      <w:bookmarkStart w:id="18" w:name="_Toc136267173"/>
      <w:bookmarkStart w:id="19" w:name="_Toc136598497"/>
      <w:bookmarkStart w:id="20" w:name="_Toc201643587"/>
      <w:r w:rsidRPr="00053C4E">
        <w:rPr>
          <w:szCs w:val="24"/>
        </w:rPr>
        <w:t>1.3 Research Objectives</w:t>
      </w:r>
      <w:bookmarkEnd w:id="18"/>
      <w:bookmarkEnd w:id="19"/>
      <w:bookmarkEnd w:id="20"/>
      <w:r w:rsidRPr="00053C4E">
        <w:rPr>
          <w:szCs w:val="24"/>
        </w:rPr>
        <w:t xml:space="preserve"> </w:t>
      </w:r>
    </w:p>
    <w:p w14:paraId="3F25307F" w14:textId="6826FD25" w:rsidR="004F2FE8" w:rsidRPr="00053C4E" w:rsidRDefault="00D30CBB" w:rsidP="00DF7045">
      <w:pPr>
        <w:spacing w:after="0" w:line="240" w:lineRule="auto"/>
        <w:rPr>
          <w:szCs w:val="24"/>
        </w:rPr>
      </w:pPr>
      <w:r w:rsidRPr="00053C4E">
        <w:rPr>
          <w:szCs w:val="24"/>
        </w:rPr>
        <w:t xml:space="preserve">The </w:t>
      </w:r>
      <w:r w:rsidR="00B01055" w:rsidRPr="00053C4E">
        <w:rPr>
          <w:szCs w:val="24"/>
        </w:rPr>
        <w:t>objective of the</w:t>
      </w:r>
      <w:r w:rsidRPr="00053C4E">
        <w:rPr>
          <w:szCs w:val="24"/>
        </w:rPr>
        <w:t xml:space="preserve"> </w:t>
      </w:r>
      <w:proofErr w:type="gramStart"/>
      <w:r w:rsidRPr="00053C4E">
        <w:rPr>
          <w:szCs w:val="24"/>
        </w:rPr>
        <w:t xml:space="preserve">study </w:t>
      </w:r>
      <w:r w:rsidR="00DF7045">
        <w:rPr>
          <w:szCs w:val="24"/>
        </w:rPr>
        <w:t xml:space="preserve"> will</w:t>
      </w:r>
      <w:proofErr w:type="gramEnd"/>
      <w:r w:rsidR="00DF7045">
        <w:rPr>
          <w:szCs w:val="24"/>
        </w:rPr>
        <w:t xml:space="preserve"> be to </w:t>
      </w:r>
      <w:proofErr w:type="spellStart"/>
      <w:r w:rsidR="00DF7045">
        <w:rPr>
          <w:szCs w:val="24"/>
        </w:rPr>
        <w:t>asses</w:t>
      </w:r>
      <w:proofErr w:type="spellEnd"/>
      <w:r w:rsidR="00DF7045">
        <w:rPr>
          <w:szCs w:val="24"/>
        </w:rPr>
        <w:t xml:space="preserve"> </w:t>
      </w:r>
      <w:r w:rsidR="004F2FE8" w:rsidRPr="00053C4E">
        <w:rPr>
          <w:szCs w:val="24"/>
        </w:rPr>
        <w:t xml:space="preserve"> the </w:t>
      </w:r>
      <w:r w:rsidR="001D1EC2" w:rsidRPr="00053C4E">
        <w:rPr>
          <w:szCs w:val="24"/>
        </w:rPr>
        <w:t>influence of</w:t>
      </w:r>
      <w:r w:rsidR="004F2FE8" w:rsidRPr="00053C4E">
        <w:rPr>
          <w:szCs w:val="24"/>
        </w:rPr>
        <w:t xml:space="preserve"> </w:t>
      </w:r>
      <w:r w:rsidR="005649BB" w:rsidRPr="00053C4E">
        <w:rPr>
          <w:szCs w:val="24"/>
        </w:rPr>
        <w:t>resource dedication</w:t>
      </w:r>
      <w:r w:rsidR="00223E90" w:rsidRPr="00053C4E">
        <w:rPr>
          <w:szCs w:val="24"/>
        </w:rPr>
        <w:t xml:space="preserve"> </w:t>
      </w:r>
      <w:r w:rsidR="00840841" w:rsidRPr="00053C4E">
        <w:rPr>
          <w:szCs w:val="24"/>
        </w:rPr>
        <w:t>on</w:t>
      </w:r>
      <w:r w:rsidR="00223E90" w:rsidRPr="00053C4E">
        <w:rPr>
          <w:szCs w:val="24"/>
        </w:rPr>
        <w:t xml:space="preserve"> performance of Savings and Credit Cooperative Societies in Garissa County, Kenya</w:t>
      </w:r>
    </w:p>
    <w:p w14:paraId="73BEB942" w14:textId="3ACA7458" w:rsidR="00693522" w:rsidRPr="00053C4E" w:rsidRDefault="001E5F80" w:rsidP="00053C4E">
      <w:pPr>
        <w:pStyle w:val="Heading1"/>
        <w:spacing w:before="0" w:line="240" w:lineRule="auto"/>
        <w:rPr>
          <w:szCs w:val="24"/>
        </w:rPr>
      </w:pPr>
      <w:bookmarkStart w:id="21" w:name="_Toc201643595"/>
      <w:bookmarkStart w:id="22" w:name="_Toc136267178"/>
      <w:bookmarkStart w:id="23" w:name="_Toc136598504"/>
      <w:r w:rsidRPr="00053C4E">
        <w:rPr>
          <w:szCs w:val="24"/>
        </w:rPr>
        <w:t>LITERATURE REVIEW</w:t>
      </w:r>
      <w:bookmarkEnd w:id="21"/>
      <w:bookmarkEnd w:id="22"/>
      <w:bookmarkEnd w:id="23"/>
      <w:r w:rsidRPr="00053C4E">
        <w:rPr>
          <w:szCs w:val="24"/>
        </w:rPr>
        <w:t xml:space="preserve"> </w:t>
      </w:r>
    </w:p>
    <w:p w14:paraId="68629EB4" w14:textId="3B4B924A" w:rsidR="00693522" w:rsidRPr="00053C4E" w:rsidRDefault="001E5F80" w:rsidP="00053C4E">
      <w:pPr>
        <w:pStyle w:val="Heading2"/>
        <w:spacing w:before="0" w:line="240" w:lineRule="auto"/>
        <w:rPr>
          <w:szCs w:val="24"/>
        </w:rPr>
      </w:pPr>
      <w:bookmarkStart w:id="24" w:name="_Toc136267180"/>
      <w:bookmarkStart w:id="25" w:name="_Toc136598506"/>
      <w:bookmarkStart w:id="26" w:name="_Toc201643597"/>
      <w:r w:rsidRPr="00053C4E">
        <w:rPr>
          <w:szCs w:val="24"/>
        </w:rPr>
        <w:t>2.</w:t>
      </w:r>
      <w:r w:rsidR="00540E9F" w:rsidRPr="00053C4E">
        <w:rPr>
          <w:szCs w:val="24"/>
        </w:rPr>
        <w:t>1</w:t>
      </w:r>
      <w:r w:rsidRPr="00053C4E">
        <w:rPr>
          <w:szCs w:val="24"/>
        </w:rPr>
        <w:t xml:space="preserve"> Theoretical Framework</w:t>
      </w:r>
      <w:bookmarkEnd w:id="24"/>
      <w:bookmarkEnd w:id="25"/>
      <w:bookmarkEnd w:id="26"/>
      <w:r w:rsidRPr="00053C4E">
        <w:rPr>
          <w:szCs w:val="24"/>
        </w:rPr>
        <w:t xml:space="preserve"> </w:t>
      </w:r>
    </w:p>
    <w:p w14:paraId="023917EB" w14:textId="2BF1A469" w:rsidR="00443940" w:rsidRPr="00053C4E" w:rsidRDefault="000D0091" w:rsidP="00053C4E">
      <w:pPr>
        <w:spacing w:after="0" w:line="240" w:lineRule="auto"/>
        <w:rPr>
          <w:szCs w:val="24"/>
        </w:rPr>
      </w:pPr>
      <w:r w:rsidRPr="00053C4E">
        <w:rPr>
          <w:szCs w:val="24"/>
        </w:rPr>
        <w:t xml:space="preserve">The present research was grounded </w:t>
      </w:r>
      <w:proofErr w:type="gramStart"/>
      <w:r w:rsidR="00DF7045">
        <w:rPr>
          <w:szCs w:val="24"/>
        </w:rPr>
        <w:t xml:space="preserve">on </w:t>
      </w:r>
      <w:r w:rsidRPr="00053C4E">
        <w:rPr>
          <w:szCs w:val="24"/>
        </w:rPr>
        <w:t xml:space="preserve"> </w:t>
      </w:r>
      <w:r w:rsidR="00D44468" w:rsidRPr="00053C4E">
        <w:rPr>
          <w:szCs w:val="24"/>
        </w:rPr>
        <w:t>Resource</w:t>
      </w:r>
      <w:proofErr w:type="gramEnd"/>
      <w:r w:rsidR="00D44468" w:rsidRPr="00053C4E">
        <w:rPr>
          <w:szCs w:val="24"/>
        </w:rPr>
        <w:t xml:space="preserve">-Based View (RBV) </w:t>
      </w:r>
      <w:r w:rsidR="00DF7045" w:rsidRPr="00053C4E">
        <w:rPr>
          <w:szCs w:val="24"/>
        </w:rPr>
        <w:t>Theory</w:t>
      </w:r>
      <w:r w:rsidR="00D44468" w:rsidRPr="00053C4E">
        <w:rPr>
          <w:szCs w:val="24"/>
        </w:rPr>
        <w:t>.</w:t>
      </w:r>
      <w:r w:rsidR="00DF7045">
        <w:rPr>
          <w:szCs w:val="24"/>
        </w:rPr>
        <w:t xml:space="preserve">. </w:t>
      </w:r>
      <w:r w:rsidR="0013609A" w:rsidRPr="00053C4E">
        <w:rPr>
          <w:szCs w:val="24"/>
        </w:rPr>
        <w:t xml:space="preserve">Birger Wernerfelt first put forth the Resource-Based View (RBV) hypothesis in 1984, and Barney followed suit in 1991.  This theoretical framework is a fundamental management idea that </w:t>
      </w:r>
      <w:proofErr w:type="spellStart"/>
      <w:r w:rsidR="0013609A" w:rsidRPr="00053C4E">
        <w:rPr>
          <w:szCs w:val="24"/>
        </w:rPr>
        <w:t>emphasises</w:t>
      </w:r>
      <w:proofErr w:type="spellEnd"/>
      <w:r w:rsidR="0013609A" w:rsidRPr="00053C4E">
        <w:rPr>
          <w:szCs w:val="24"/>
        </w:rPr>
        <w:t xml:space="preserve"> how important an organization's distinct assets and competencies are to gaining a long-term competitive edge.  The RBV holds that a company's internal resources and capabilities, which are the main drivers of its performance and competitive posture, significantly influence its success rather than being determined only by external environmental circumstances (Davis &amp; DeWitt, 2021)</w:t>
      </w:r>
      <w:r w:rsidR="008A395D" w:rsidRPr="00053C4E">
        <w:rPr>
          <w:szCs w:val="24"/>
        </w:rPr>
        <w:t xml:space="preserve">. </w:t>
      </w:r>
      <w:r w:rsidR="00443940" w:rsidRPr="00053C4E">
        <w:rPr>
          <w:szCs w:val="24"/>
        </w:rPr>
        <w:t>For Saccos, this means that their ability to effectively manage organizational change and enhance performance is contingent upon the resources they possess and how these resources are leveraged during the change process.</w:t>
      </w:r>
    </w:p>
    <w:p w14:paraId="635746E5" w14:textId="77777777" w:rsidR="00443940" w:rsidRPr="00053C4E" w:rsidRDefault="00443940" w:rsidP="00053C4E">
      <w:pPr>
        <w:spacing w:after="0" w:line="240" w:lineRule="auto"/>
        <w:rPr>
          <w:szCs w:val="24"/>
        </w:rPr>
      </w:pPr>
      <w:r w:rsidRPr="00053C4E">
        <w:rPr>
          <w:szCs w:val="24"/>
        </w:rPr>
        <w:t>In the face of change, Saccos must identify and capitalize on their unique resources, which may include their financial capital, human capital (e.g., skilled workforce and knowledgeable management), technological infrastructure, brand reputation, customer base, and relationships with stakeholders</w:t>
      </w:r>
      <w:r w:rsidR="000C649E" w:rsidRPr="00053C4E">
        <w:rPr>
          <w:szCs w:val="24"/>
        </w:rPr>
        <w:t xml:space="preserve"> (Lubis, 2022)</w:t>
      </w:r>
      <w:r w:rsidRPr="00053C4E">
        <w:rPr>
          <w:szCs w:val="24"/>
        </w:rPr>
        <w:t>. These resources can become the foundation for building competitive advantages and improving overall performance. When implementing organizational change management strategies, Saccos must be conscious of aligning their resources with the desired changes. For example, if the change involves adopting new technologies for better customer service, the Sacco must ensure it has the necessary technological infrastructure and skilled staff to make the transition successful.</w:t>
      </w:r>
    </w:p>
    <w:p w14:paraId="2647A5B3" w14:textId="244BB0E5" w:rsidR="00443940" w:rsidRPr="00053C4E" w:rsidRDefault="00443940" w:rsidP="00053C4E">
      <w:pPr>
        <w:spacing w:after="0" w:line="240" w:lineRule="auto"/>
        <w:rPr>
          <w:szCs w:val="24"/>
        </w:rPr>
      </w:pPr>
      <w:r w:rsidRPr="00053C4E">
        <w:rPr>
          <w:szCs w:val="24"/>
        </w:rPr>
        <w:t>Additionally, RBV Theory stresses the importance of continuous learning and development of resources</w:t>
      </w:r>
      <w:r w:rsidR="00DA0703" w:rsidRPr="00053C4E">
        <w:rPr>
          <w:szCs w:val="24"/>
        </w:rPr>
        <w:t xml:space="preserve"> (Greve, 2020)</w:t>
      </w:r>
      <w:r w:rsidRPr="00053C4E">
        <w:rPr>
          <w:szCs w:val="24"/>
        </w:rPr>
        <w:t xml:space="preserve">. </w:t>
      </w:r>
      <w:r w:rsidR="000C5280" w:rsidRPr="00053C4E">
        <w:rPr>
          <w:szCs w:val="24"/>
        </w:rPr>
        <w:t xml:space="preserve"> </w:t>
      </w:r>
      <w:r w:rsidR="0013609A" w:rsidRPr="00053C4E">
        <w:rPr>
          <w:szCs w:val="24"/>
        </w:rPr>
        <w:t xml:space="preserve">Saccos ought to invest investments in their staff members' abilities and expertise so they can successfully adjust to changes.  Furthermore, Saccos can maintain an advantage over rivals in the ever-changing financial sector by cultivating a culture of creativity and flexibility. </w:t>
      </w:r>
      <w:r w:rsidRPr="00053C4E">
        <w:rPr>
          <w:szCs w:val="24"/>
        </w:rPr>
        <w:t>Furthermore, RBV Theory encourages Saccos to evaluate their resource portfolio regularly. During times of change, some resources may become obsolete or less relevant, while new opportunities may arise to acquire valuable resources. By continually assessing their resource pool, Saccos can make informed decisions on which resources to retain, enhance, or seek out to maintain a competitive edge.</w:t>
      </w:r>
    </w:p>
    <w:p w14:paraId="25AC7ABA" w14:textId="51AD7D76" w:rsidR="00E0679C" w:rsidRPr="00053C4E" w:rsidRDefault="0013609A" w:rsidP="00053C4E">
      <w:pPr>
        <w:spacing w:after="0" w:line="240" w:lineRule="auto"/>
        <w:rPr>
          <w:szCs w:val="24"/>
        </w:rPr>
      </w:pPr>
      <w:r w:rsidRPr="00053C4E">
        <w:rPr>
          <w:szCs w:val="24"/>
        </w:rPr>
        <w:t xml:space="preserve">Saccos may boost their performance by navigating </w:t>
      </w:r>
      <w:proofErr w:type="spellStart"/>
      <w:r w:rsidRPr="00053C4E">
        <w:rPr>
          <w:szCs w:val="24"/>
        </w:rPr>
        <w:t>organisational</w:t>
      </w:r>
      <w:proofErr w:type="spellEnd"/>
      <w:r w:rsidRPr="00053C4E">
        <w:rPr>
          <w:szCs w:val="24"/>
        </w:rPr>
        <w:t xml:space="preserve"> change management tactics with the help of the RBV Theory.  These financial institutions can adjust to shifting conditions, maintain their relevance in the market, and eventually achieve sustained success by identifying and </w:t>
      </w:r>
      <w:proofErr w:type="spellStart"/>
      <w:r w:rsidRPr="00053C4E">
        <w:rPr>
          <w:szCs w:val="24"/>
        </w:rPr>
        <w:t>utilising</w:t>
      </w:r>
      <w:proofErr w:type="spellEnd"/>
      <w:r w:rsidRPr="00053C4E">
        <w:rPr>
          <w:szCs w:val="24"/>
        </w:rPr>
        <w:t xml:space="preserve"> their special resources and talents</w:t>
      </w:r>
      <w:r w:rsidR="00443940" w:rsidRPr="00053C4E">
        <w:rPr>
          <w:szCs w:val="24"/>
        </w:rPr>
        <w:t>.</w:t>
      </w:r>
      <w:r w:rsidR="000C5280" w:rsidRPr="00053C4E">
        <w:rPr>
          <w:szCs w:val="24"/>
        </w:rPr>
        <w:t xml:space="preserve"> Thus, the RBV framework underpins change management by highlighting the centrality of internal resources and capabilities in navigating change, sustaining competitive advantage, and improving organizational performance. In applying RBV, change management strategies focus on identifying and nurturing these critical resources to facilitate transformation processes. Organizational routines and knowledge repositories serve as valuable resources that shape how change is implemented and institutionalized. Moreover, RBV underscores that not all resources contribute equally to successful change; organizations must </w:t>
      </w:r>
      <w:r w:rsidR="000C5280" w:rsidRPr="00053C4E">
        <w:rPr>
          <w:szCs w:val="24"/>
        </w:rPr>
        <w:lastRenderedPageBreak/>
        <w:t xml:space="preserve">discern which resources are strategic enablers and allocate them efficiently. This perspective helps managers design change interventions that build on existing strengths while addressing resource gaps, thereby enhancing the likelihood of achieving desired performance outcomes. For example, </w:t>
      </w:r>
      <w:proofErr w:type="spellStart"/>
      <w:r w:rsidR="000C5280" w:rsidRPr="00053C4E">
        <w:rPr>
          <w:szCs w:val="24"/>
        </w:rPr>
        <w:t>organisational</w:t>
      </w:r>
      <w:proofErr w:type="spellEnd"/>
      <w:r w:rsidR="000C5280" w:rsidRPr="00053C4E">
        <w:rPr>
          <w:szCs w:val="24"/>
        </w:rPr>
        <w:t xml:space="preserve"> leadership, communication, staff engagement, and resource dedication drive the execution of new strategies.</w:t>
      </w:r>
    </w:p>
    <w:p w14:paraId="2625B6F9" w14:textId="703D1620" w:rsidR="00F76479" w:rsidRPr="00053C4E" w:rsidRDefault="00F76479" w:rsidP="00053C4E">
      <w:pPr>
        <w:spacing w:after="0" w:line="240" w:lineRule="auto"/>
        <w:rPr>
          <w:szCs w:val="24"/>
        </w:rPr>
      </w:pPr>
      <w:bookmarkStart w:id="27" w:name="_Hlk149645998"/>
      <w:r w:rsidRPr="00053C4E">
        <w:rPr>
          <w:szCs w:val="24"/>
        </w:rPr>
        <w:t>.</w:t>
      </w:r>
    </w:p>
    <w:p w14:paraId="76BE1E24" w14:textId="35F9F2C9" w:rsidR="006A7F84" w:rsidRPr="00053C4E" w:rsidRDefault="006A7F84" w:rsidP="00053C4E">
      <w:pPr>
        <w:pStyle w:val="Heading2"/>
        <w:spacing w:before="0" w:line="240" w:lineRule="auto"/>
        <w:rPr>
          <w:szCs w:val="24"/>
        </w:rPr>
      </w:pPr>
      <w:bookmarkStart w:id="28" w:name="_Toc201643602"/>
      <w:r w:rsidRPr="00053C4E">
        <w:rPr>
          <w:szCs w:val="24"/>
        </w:rPr>
        <w:t>2.</w:t>
      </w:r>
      <w:r w:rsidR="00DF7045">
        <w:rPr>
          <w:szCs w:val="24"/>
        </w:rPr>
        <w:t>2</w:t>
      </w:r>
      <w:r w:rsidRPr="00053C4E">
        <w:rPr>
          <w:szCs w:val="24"/>
        </w:rPr>
        <w:t xml:space="preserve"> Empirical Literature Review</w:t>
      </w:r>
      <w:bookmarkEnd w:id="28"/>
    </w:p>
    <w:p w14:paraId="4D34BD6F" w14:textId="16F83E7E" w:rsidR="006A7F84" w:rsidRPr="00053C4E" w:rsidRDefault="006A7F84" w:rsidP="00053C4E">
      <w:pPr>
        <w:spacing w:after="0" w:line="240" w:lineRule="auto"/>
        <w:rPr>
          <w:szCs w:val="24"/>
        </w:rPr>
      </w:pPr>
      <w:r w:rsidRPr="00053C4E">
        <w:rPr>
          <w:szCs w:val="24"/>
        </w:rPr>
        <w:t xml:space="preserve">Hamari, Koivisto, and Sarsa (2014) define empirical review as the analysis of previous research conducted by other scholars concerning the subject being studied. This process is essential to identify similarities and differences in how the topic is conceptualized, researched, and contextualized, with the ultimate goal of identifying research gaps. </w:t>
      </w:r>
      <w:r w:rsidR="00A77FCD" w:rsidRPr="00053C4E">
        <w:rPr>
          <w:szCs w:val="24"/>
        </w:rPr>
        <w:t>In empirical review section, the present study offers an in-depth discussion of prior research pertaining to organizational change management practices and their impact on performance.</w:t>
      </w:r>
    </w:p>
    <w:bookmarkEnd w:id="27"/>
    <w:p w14:paraId="5A7CD170" w14:textId="5579274A" w:rsidR="00796C40" w:rsidRPr="00053C4E" w:rsidRDefault="00DF7045" w:rsidP="00DF7045">
      <w:pPr>
        <w:spacing w:after="0" w:line="240" w:lineRule="auto"/>
        <w:rPr>
          <w:szCs w:val="24"/>
        </w:rPr>
      </w:pPr>
      <w:r w:rsidRPr="00053C4E">
        <w:rPr>
          <w:szCs w:val="24"/>
        </w:rPr>
        <w:t xml:space="preserve">Resource dedication in organizational change management can determine the success or failure of SACCOS (Willis &amp; </w:t>
      </w:r>
      <w:proofErr w:type="spellStart"/>
      <w:r w:rsidRPr="00053C4E">
        <w:rPr>
          <w:szCs w:val="24"/>
        </w:rPr>
        <w:t>Kavindah</w:t>
      </w:r>
      <w:proofErr w:type="spellEnd"/>
      <w:r w:rsidRPr="00053C4E">
        <w:rPr>
          <w:szCs w:val="24"/>
        </w:rPr>
        <w:t xml:space="preserve">, 2018). It is essential to recognize that each resource category - financial, human, and technology - is interconnected and plays a complementary role in driving performance. By investing in the right resources, SACCOS can navigate change smoothly, adapt to market </w:t>
      </w:r>
      <w:proofErr w:type="spellStart"/>
      <w:r w:rsidRPr="00053C4E">
        <w:rPr>
          <w:szCs w:val="24"/>
        </w:rPr>
        <w:t>demands</w:t>
      </w:r>
      <w:r w:rsidR="00EC0B18" w:rsidRPr="00053C4E">
        <w:rPr>
          <w:szCs w:val="24"/>
        </w:rPr>
        <w:t>When</w:t>
      </w:r>
      <w:proofErr w:type="spellEnd"/>
      <w:r w:rsidR="00EC0B18" w:rsidRPr="00053C4E">
        <w:rPr>
          <w:szCs w:val="24"/>
        </w:rPr>
        <w:t xml:space="preserve"> allocating resources for </w:t>
      </w:r>
      <w:proofErr w:type="spellStart"/>
      <w:r w:rsidR="00EC0B18" w:rsidRPr="00053C4E">
        <w:rPr>
          <w:szCs w:val="24"/>
        </w:rPr>
        <w:t>organisational</w:t>
      </w:r>
      <w:proofErr w:type="spellEnd"/>
      <w:r w:rsidR="00EC0B18" w:rsidRPr="00053C4E">
        <w:rPr>
          <w:szCs w:val="24"/>
        </w:rPr>
        <w:t xml:space="preserve"> change, </w:t>
      </w:r>
      <w:proofErr w:type="spellStart"/>
      <w:r w:rsidR="00EC0B18" w:rsidRPr="00053C4E">
        <w:rPr>
          <w:szCs w:val="24"/>
        </w:rPr>
        <w:t>Masya</w:t>
      </w:r>
      <w:proofErr w:type="spellEnd"/>
      <w:r w:rsidR="00EC0B18" w:rsidRPr="00053C4E">
        <w:rPr>
          <w:szCs w:val="24"/>
        </w:rPr>
        <w:t xml:space="preserve">, </w:t>
      </w:r>
      <w:proofErr w:type="spellStart"/>
      <w:r w:rsidR="00EC0B18" w:rsidRPr="00053C4E">
        <w:rPr>
          <w:szCs w:val="24"/>
        </w:rPr>
        <w:t>Wamitu</w:t>
      </w:r>
      <w:proofErr w:type="spellEnd"/>
      <w:r w:rsidR="00EC0B18" w:rsidRPr="00053C4E">
        <w:rPr>
          <w:szCs w:val="24"/>
        </w:rPr>
        <w:t xml:space="preserve">, and Weru (2022) stress how crucial it is for SACCOs to strike a strategic balance between meeting short-term demands and working towards long-term goals. </w:t>
      </w:r>
      <w:r w:rsidR="000413D8" w:rsidRPr="00053C4E">
        <w:rPr>
          <w:szCs w:val="24"/>
        </w:rPr>
        <w:t xml:space="preserve">While immediate financial constraints may exist, investing in technology and human resources can yield substantial benefits in the long run. </w:t>
      </w:r>
    </w:p>
    <w:p w14:paraId="017BA1D0" w14:textId="2779969D" w:rsidR="00796C40" w:rsidRPr="00053C4E" w:rsidRDefault="00796C40" w:rsidP="00053C4E">
      <w:pPr>
        <w:spacing w:after="0" w:line="240" w:lineRule="auto"/>
        <w:rPr>
          <w:szCs w:val="24"/>
        </w:rPr>
      </w:pPr>
      <w:r w:rsidRPr="00053C4E">
        <w:rPr>
          <w:szCs w:val="24"/>
        </w:rPr>
        <w:t xml:space="preserve">In the study, Ochieng’s (2014), the objective was assessing how effective resource management influences the implementation of projects within Kenya's telecommunications sector. The research concentrated on four key resource types: financial, human, technological, and time resources, and analyzed their respective impacts on the successful execution of projects. A descriptive survey research design was employed, focusing on project teams from four GSM (Global System for Mobile Communications) firms operating in Kenya. </w:t>
      </w:r>
      <w:r w:rsidR="00013E01" w:rsidRPr="00053C4E">
        <w:rPr>
          <w:szCs w:val="24"/>
        </w:rPr>
        <w:t xml:space="preserve">Structured questionnaires were used for gathering data, and they were distributed out in person along with through email.  The collected information was </w:t>
      </w:r>
      <w:proofErr w:type="spellStart"/>
      <w:r w:rsidR="00013E01" w:rsidRPr="00053C4E">
        <w:rPr>
          <w:szCs w:val="24"/>
        </w:rPr>
        <w:t>analysed</w:t>
      </w:r>
      <w:proofErr w:type="spellEnd"/>
      <w:r w:rsidR="00013E01" w:rsidRPr="00053C4E">
        <w:rPr>
          <w:szCs w:val="24"/>
        </w:rPr>
        <w:t xml:space="preserve"> using both descriptive and inferential statistical techniques.  The study's conclusions showed that the success of project implementation inside the telecom companies was significantly and </w:t>
      </w:r>
      <w:proofErr w:type="spellStart"/>
      <w:r w:rsidR="00013E01" w:rsidRPr="00053C4E">
        <w:rPr>
          <w:szCs w:val="24"/>
        </w:rPr>
        <w:t>favourably</w:t>
      </w:r>
      <w:proofErr w:type="spellEnd"/>
      <w:r w:rsidR="00013E01" w:rsidRPr="00053C4E">
        <w:rPr>
          <w:szCs w:val="24"/>
        </w:rPr>
        <w:t xml:space="preserve"> impacted by the efficient use of time, money, people, and technology resources.  These findings demonstrate how crucial effective resource management is to achieving </w:t>
      </w:r>
      <w:proofErr w:type="spellStart"/>
      <w:r w:rsidR="00013E01" w:rsidRPr="00053C4E">
        <w:rPr>
          <w:szCs w:val="24"/>
        </w:rPr>
        <w:t>favourable</w:t>
      </w:r>
      <w:proofErr w:type="spellEnd"/>
      <w:r w:rsidR="00013E01" w:rsidRPr="00053C4E">
        <w:rPr>
          <w:szCs w:val="24"/>
        </w:rPr>
        <w:t xml:space="preserve"> project outcomes in Kenya's fiercely competitive telecom sector</w:t>
      </w:r>
      <w:r w:rsidRPr="00053C4E">
        <w:rPr>
          <w:szCs w:val="24"/>
        </w:rPr>
        <w:t>.</w:t>
      </w:r>
    </w:p>
    <w:p w14:paraId="5AE5866F" w14:textId="6A3C1EC6" w:rsidR="004176AB" w:rsidRPr="00053C4E" w:rsidRDefault="00013E01" w:rsidP="00053C4E">
      <w:pPr>
        <w:spacing w:after="0" w:line="240" w:lineRule="auto"/>
        <w:rPr>
          <w:szCs w:val="24"/>
        </w:rPr>
      </w:pPr>
      <w:r w:rsidRPr="00053C4E">
        <w:rPr>
          <w:szCs w:val="24"/>
        </w:rPr>
        <w:t xml:space="preserve">Similarly, Omollo, Christopher, and Onyango (2017) attempted to discover out how resource commitment affected Kenyan sugar firms' performance, specifically </w:t>
      </w:r>
      <w:proofErr w:type="spellStart"/>
      <w:r w:rsidRPr="00053C4E">
        <w:rPr>
          <w:szCs w:val="24"/>
        </w:rPr>
        <w:t>focussing</w:t>
      </w:r>
      <w:proofErr w:type="spellEnd"/>
      <w:r w:rsidRPr="00053C4E">
        <w:rPr>
          <w:szCs w:val="24"/>
        </w:rPr>
        <w:t xml:space="preserve"> on South Nyanza Sugar Company Limited.  The researchers focused on 994 firm employees and employed a descriptive research approach.  The researchers used both stratified random sampling and purposive sampling procedures to guarantee a representative sample, which led to a sample size of 329 employees.  Questionnaires were the main tool used to collect data, and they collected both qualitative and quantitative information.  Data was processed using statistical analysis. The results of the study highlighted that the sugar company's performance was largely determined by its commitment to and effective use of its operational, financial, and human resources. According to the report, South Nyanza Sugar Company Limited may greatly improve its performance and help the Kenyan sugar industry achieve better results by allocating resources as efficiently as possible </w:t>
      </w:r>
      <w:r w:rsidRPr="00053C4E">
        <w:rPr>
          <w:szCs w:val="24"/>
        </w:rPr>
        <w:lastRenderedPageBreak/>
        <w:t>and maintaining a strong commitment to doing so. This demonstrates how important efficient resource management is to a company's success, especially given Kenya's fiercely competitive agriculture industry.</w:t>
      </w:r>
    </w:p>
    <w:p w14:paraId="2CA5E544" w14:textId="23E51DF9" w:rsidR="00693522" w:rsidRPr="00053C4E" w:rsidRDefault="001E5F80" w:rsidP="00053C4E">
      <w:pPr>
        <w:pStyle w:val="Heading1"/>
        <w:spacing w:before="0" w:line="240" w:lineRule="auto"/>
        <w:rPr>
          <w:szCs w:val="24"/>
        </w:rPr>
      </w:pPr>
      <w:bookmarkStart w:id="29" w:name="_Toc201643611"/>
      <w:bookmarkStart w:id="30" w:name="_Toc136267185"/>
      <w:bookmarkStart w:id="31" w:name="_Toc136598522"/>
      <w:r w:rsidRPr="00053C4E">
        <w:rPr>
          <w:szCs w:val="24"/>
        </w:rPr>
        <w:t>RESEARCH METHODOLOGY</w:t>
      </w:r>
      <w:bookmarkEnd w:id="29"/>
      <w:bookmarkEnd w:id="30"/>
      <w:bookmarkEnd w:id="31"/>
      <w:r w:rsidRPr="00053C4E">
        <w:rPr>
          <w:szCs w:val="24"/>
        </w:rPr>
        <w:t xml:space="preserve"> </w:t>
      </w:r>
    </w:p>
    <w:p w14:paraId="2FD0B273" w14:textId="57D2F9C9" w:rsidR="00565E06" w:rsidRPr="00053C4E" w:rsidRDefault="00BF1DEB" w:rsidP="00CF70DF">
      <w:pPr>
        <w:spacing w:after="0" w:line="240" w:lineRule="auto"/>
        <w:ind w:right="220"/>
        <w:rPr>
          <w:szCs w:val="24"/>
        </w:rPr>
      </w:pPr>
      <w:r w:rsidRPr="00053C4E">
        <w:rPr>
          <w:szCs w:val="24"/>
        </w:rPr>
        <w:t xml:space="preserve">As per Campbell and Stanley (2015), a research design entailed the methodical arrangement of diverse research components in a coherent and rational manner. </w:t>
      </w:r>
      <w:r w:rsidR="00DF7045">
        <w:rPr>
          <w:szCs w:val="24"/>
        </w:rPr>
        <w:t>A</w:t>
      </w:r>
      <w:r w:rsidR="00F03E81" w:rsidRPr="00053C4E">
        <w:rPr>
          <w:szCs w:val="24"/>
        </w:rPr>
        <w:t xml:space="preserve"> descriptive research </w:t>
      </w:r>
      <w:r w:rsidR="00E156A4" w:rsidRPr="00053C4E">
        <w:rPr>
          <w:szCs w:val="24"/>
        </w:rPr>
        <w:t xml:space="preserve">design </w:t>
      </w:r>
      <w:r w:rsidR="00F03E81" w:rsidRPr="00053C4E">
        <w:rPr>
          <w:szCs w:val="24"/>
        </w:rPr>
        <w:t xml:space="preserve">was used for this study because it </w:t>
      </w:r>
      <w:r w:rsidR="00E156A4" w:rsidRPr="00053C4E">
        <w:rPr>
          <w:szCs w:val="24"/>
        </w:rPr>
        <w:t>was</w:t>
      </w:r>
      <w:r w:rsidR="00F03E81" w:rsidRPr="00053C4E">
        <w:rPr>
          <w:szCs w:val="24"/>
        </w:rPr>
        <w:t xml:space="preserve"> especially well-suited to giving in-depth descriptions of the traits and frequency of different phenomena</w:t>
      </w:r>
      <w:r w:rsidR="00E156A4" w:rsidRPr="00053C4E">
        <w:rPr>
          <w:szCs w:val="24"/>
        </w:rPr>
        <w:t xml:space="preserve"> (Fowler, 2013</w:t>
      </w:r>
      <w:proofErr w:type="gramStart"/>
      <w:r w:rsidR="00E156A4" w:rsidRPr="00053C4E">
        <w:rPr>
          <w:szCs w:val="24"/>
        </w:rPr>
        <w:t>),</w:t>
      </w:r>
      <w:r w:rsidR="00F03E81" w:rsidRPr="00053C4E">
        <w:rPr>
          <w:szCs w:val="24"/>
        </w:rPr>
        <w:t>.</w:t>
      </w:r>
      <w:proofErr w:type="gramEnd"/>
    </w:p>
    <w:p w14:paraId="5B31693D" w14:textId="615B0477" w:rsidR="00693522" w:rsidRPr="00053C4E" w:rsidRDefault="00F03E81" w:rsidP="00CF70DF">
      <w:pPr>
        <w:spacing w:after="0" w:line="240" w:lineRule="auto"/>
        <w:rPr>
          <w:szCs w:val="24"/>
        </w:rPr>
      </w:pPr>
      <w:r w:rsidRPr="00053C4E">
        <w:rPr>
          <w:szCs w:val="24"/>
        </w:rPr>
        <w:t xml:space="preserve">The present </w:t>
      </w:r>
      <w:r w:rsidR="00DF7045">
        <w:rPr>
          <w:szCs w:val="24"/>
        </w:rPr>
        <w:t>targeted the 10</w:t>
      </w:r>
      <w:r w:rsidRPr="00053C4E">
        <w:rPr>
          <w:szCs w:val="24"/>
        </w:rPr>
        <w:t xml:space="preserve"> SACCOs</w:t>
      </w:r>
      <w:r w:rsidR="00DF7045">
        <w:rPr>
          <w:szCs w:val="24"/>
        </w:rPr>
        <w:t xml:space="preserve"> in Garissa </w:t>
      </w:r>
      <w:r w:rsidR="00CF70DF">
        <w:rPr>
          <w:szCs w:val="24"/>
        </w:rPr>
        <w:t>County.</w:t>
      </w:r>
      <w:r w:rsidRPr="00053C4E">
        <w:rPr>
          <w:szCs w:val="24"/>
        </w:rPr>
        <w:t xml:space="preserve"> Employees from top, medium, and lower management levels were the focus of the study within each SACCO. Given that change inside an </w:t>
      </w:r>
      <w:proofErr w:type="spellStart"/>
      <w:r w:rsidRPr="00053C4E">
        <w:rPr>
          <w:szCs w:val="24"/>
        </w:rPr>
        <w:t>organisation</w:t>
      </w:r>
      <w:proofErr w:type="spellEnd"/>
      <w:r w:rsidRPr="00053C4E">
        <w:rPr>
          <w:szCs w:val="24"/>
        </w:rPr>
        <w:t xml:space="preserve"> affects all levels, this multi-level approach was essential for ensuring a thorough knowledge of the </w:t>
      </w:r>
      <w:proofErr w:type="spellStart"/>
      <w:r w:rsidRPr="00053C4E">
        <w:rPr>
          <w:szCs w:val="24"/>
        </w:rPr>
        <w:t>organisational</w:t>
      </w:r>
      <w:proofErr w:type="spellEnd"/>
      <w:r w:rsidRPr="00053C4E">
        <w:rPr>
          <w:szCs w:val="24"/>
        </w:rPr>
        <w:t xml:space="preserve"> change process. A total of 121 employees from the 10 SACCOs participated in the census survey used in the study.  </w:t>
      </w:r>
    </w:p>
    <w:p w14:paraId="1FC238BA" w14:textId="77777777" w:rsidR="00CF70DF" w:rsidRDefault="00B46921" w:rsidP="00CF70DF">
      <w:pPr>
        <w:pStyle w:val="BodyText"/>
        <w:spacing w:before="0" w:after="0" w:line="240" w:lineRule="auto"/>
        <w:rPr>
          <w:rFonts w:ascii="Times New Roman" w:hAnsi="Times New Roman"/>
          <w:sz w:val="24"/>
          <w:szCs w:val="24"/>
        </w:rPr>
      </w:pPr>
      <w:r w:rsidRPr="00053C4E">
        <w:rPr>
          <w:rFonts w:ascii="Times New Roman" w:hAnsi="Times New Roman"/>
          <w:sz w:val="24"/>
          <w:szCs w:val="24"/>
        </w:rPr>
        <w:t xml:space="preserve">As explained by Creswell (2014), data collection is the methodical and </w:t>
      </w:r>
      <w:proofErr w:type="spellStart"/>
      <w:r w:rsidRPr="00053C4E">
        <w:rPr>
          <w:rFonts w:ascii="Times New Roman" w:hAnsi="Times New Roman"/>
          <w:sz w:val="24"/>
          <w:szCs w:val="24"/>
        </w:rPr>
        <w:t>organised</w:t>
      </w:r>
      <w:proofErr w:type="spellEnd"/>
      <w:r w:rsidRPr="00053C4E">
        <w:rPr>
          <w:rFonts w:ascii="Times New Roman" w:hAnsi="Times New Roman"/>
          <w:sz w:val="24"/>
          <w:szCs w:val="24"/>
        </w:rPr>
        <w:t xml:space="preserve"> process of obtaining relevant information that is directly related to the study objectives. In order to obtain first-hand, unique information that was essential for meeting the study's goals, primary data was used. Research assistants used Likert scale questionnaires as the primary instrument to gather primary data. </w:t>
      </w:r>
    </w:p>
    <w:p w14:paraId="5696509C" w14:textId="3EEAD8A2" w:rsidR="008372A2" w:rsidRPr="00053C4E" w:rsidRDefault="008270F4" w:rsidP="00053C4E">
      <w:pPr>
        <w:spacing w:after="0" w:line="240" w:lineRule="auto"/>
        <w:rPr>
          <w:szCs w:val="24"/>
        </w:rPr>
      </w:pPr>
      <w:r w:rsidRPr="00053C4E">
        <w:rPr>
          <w:szCs w:val="24"/>
        </w:rPr>
        <w:t xml:space="preserve">In order to determine the </w:t>
      </w:r>
      <w:r w:rsidR="00CF70DF">
        <w:rPr>
          <w:szCs w:val="24"/>
        </w:rPr>
        <w:t>reliability</w:t>
      </w:r>
      <w:r w:rsidRPr="00053C4E">
        <w:rPr>
          <w:szCs w:val="24"/>
        </w:rPr>
        <w:t xml:space="preserve">, the Cronbach's Alpha coefficient was </w:t>
      </w:r>
      <w:r w:rsidR="00CF70DF">
        <w:rPr>
          <w:szCs w:val="24"/>
        </w:rPr>
        <w:t>used</w:t>
      </w:r>
      <w:r w:rsidRPr="00053C4E">
        <w:rPr>
          <w:szCs w:val="24"/>
        </w:rPr>
        <w:t xml:space="preserve">. </w:t>
      </w:r>
      <w:r w:rsidR="00CF70DF">
        <w:rPr>
          <w:szCs w:val="24"/>
        </w:rPr>
        <w:t>A</w:t>
      </w:r>
      <w:r w:rsidRPr="00053C4E">
        <w:rPr>
          <w:szCs w:val="24"/>
        </w:rPr>
        <w:t xml:space="preserve"> criterion of 0.7 was set in order to determine whether the data gathered was trustworthy enough for additional examination and interpretation. The instrument is deemed sufficiently reliable for use in the study if the Cronbach's Alpha value is 0.7 or above, which is considered an acceptable level of internal consistency by traditional standards</w:t>
      </w:r>
      <w:r w:rsidR="00D2103C" w:rsidRPr="00053C4E">
        <w:rPr>
          <w:szCs w:val="24"/>
        </w:rPr>
        <w:t>.</w:t>
      </w:r>
      <w:r w:rsidRPr="00053C4E">
        <w:rPr>
          <w:rFonts w:eastAsia="Times New Roman"/>
          <w:szCs w:val="24"/>
        </w:rPr>
        <w:t xml:space="preserve"> </w:t>
      </w:r>
      <w:r w:rsidRPr="00053C4E">
        <w:rPr>
          <w:szCs w:val="24"/>
        </w:rPr>
        <w:t>To boost reliability, any variable with a value below this cutoff would have suggested that the relevant measurement items needed to be revised or further refined.</w:t>
      </w:r>
    </w:p>
    <w:p w14:paraId="6165F1CD" w14:textId="77777777" w:rsidR="00CF70DF" w:rsidRPr="00CF70DF" w:rsidRDefault="00CF70DF" w:rsidP="00CF70DF">
      <w:pPr>
        <w:spacing w:after="0" w:line="240" w:lineRule="auto"/>
        <w:rPr>
          <w:iCs/>
          <w:color w:val="000000" w:themeColor="text1"/>
          <w:szCs w:val="24"/>
        </w:rPr>
      </w:pPr>
      <w:r>
        <w:rPr>
          <w:szCs w:val="24"/>
        </w:rPr>
        <w:t>With regards to v</w:t>
      </w:r>
      <w:r w:rsidR="008270F4" w:rsidRPr="00053C4E">
        <w:rPr>
          <w:szCs w:val="24"/>
        </w:rPr>
        <w:t xml:space="preserve">alidity content validity was </w:t>
      </w:r>
      <w:r>
        <w:rPr>
          <w:szCs w:val="24"/>
        </w:rPr>
        <w:t>used. where</w:t>
      </w:r>
      <w:r w:rsidR="009B07B3" w:rsidRPr="00053C4E">
        <w:rPr>
          <w:szCs w:val="24"/>
        </w:rPr>
        <w:t xml:space="preserve"> the researcher collaborated with the supervisor to critically evaluate the concepts covered in the questionnaire, ensuring their alignment with the intended constructs and research </w:t>
      </w:r>
      <w:r w:rsidRPr="00053C4E">
        <w:rPr>
          <w:szCs w:val="24"/>
        </w:rPr>
        <w:t>objectives. On</w:t>
      </w:r>
      <w:r w:rsidR="00386D52" w:rsidRPr="00053C4E">
        <w:rPr>
          <w:szCs w:val="24"/>
        </w:rPr>
        <w:t xml:space="preserve"> the other hand, factor analysis, a statistical method used to test how closely the items matched the underlying variables they were meant to measure, was used to evaluate construct validity. </w:t>
      </w:r>
      <w:r w:rsidRPr="00053C4E">
        <w:rPr>
          <w:iCs/>
          <w:color w:val="000000" w:themeColor="text1"/>
          <w:szCs w:val="24"/>
        </w:rPr>
        <w:t>Construct validity in this study was assessed through Principal Component Analysis (PCA), a statistical technique that allows for the identification of underlying factors in a set of variables. The Kaiser-Meyer-Olkin (KMO) metric was used to make sure the sample size was sufficient for the analysis. A KMO value of 0.4 or above was considered acceptable, meaning that the variables shared enough variance to support factor analysis and that the sample size was adequate for performing</w:t>
      </w:r>
      <w:r>
        <w:rPr>
          <w:iCs/>
          <w:color w:val="000000" w:themeColor="text1"/>
          <w:szCs w:val="24"/>
        </w:rPr>
        <w:t xml:space="preserve"> </w:t>
      </w:r>
      <w:r w:rsidRPr="00053C4E">
        <w:rPr>
          <w:iCs/>
          <w:color w:val="000000" w:themeColor="text1"/>
          <w:szCs w:val="24"/>
        </w:rPr>
        <w:t xml:space="preserve">PCA. </w:t>
      </w:r>
      <w:r>
        <w:rPr>
          <w:iCs/>
          <w:color w:val="000000" w:themeColor="text1"/>
          <w:szCs w:val="24"/>
        </w:rPr>
        <w:t xml:space="preserve"> </w:t>
      </w:r>
      <w:r w:rsidRPr="00053C4E">
        <w:rPr>
          <w:iCs/>
          <w:color w:val="000000" w:themeColor="text1"/>
          <w:szCs w:val="24"/>
        </w:rPr>
        <w:t xml:space="preserve">The suitability of the correlation matrix for factor analysis was also assessed using Bartlett's Test of Sphericity. Since it showed that there were significant correlations between the variables that might be reduced to factors, a significant result (p &lt; 0.05) from Bartlett's Test validated that the correlation matrix was suitable for the factor analysis. Table </w:t>
      </w:r>
      <w:r>
        <w:rPr>
          <w:iCs/>
          <w:color w:val="000000" w:themeColor="text1"/>
          <w:szCs w:val="24"/>
        </w:rPr>
        <w:t>1</w:t>
      </w:r>
      <w:r w:rsidRPr="00053C4E">
        <w:rPr>
          <w:iCs/>
          <w:color w:val="000000" w:themeColor="text1"/>
          <w:szCs w:val="24"/>
        </w:rPr>
        <w:t xml:space="preserve"> displayed the PCA's findings, including eigenvalues and factor loadings. </w:t>
      </w:r>
      <w:bookmarkStart w:id="32" w:name="_Toc168255206"/>
      <w:bookmarkStart w:id="33" w:name="_Toc171078799"/>
      <w:bookmarkStart w:id="34" w:name="_Toc192070585"/>
      <w:bookmarkStart w:id="35" w:name="_Toc192070811"/>
    </w:p>
    <w:p w14:paraId="1EFA2B61" w14:textId="77777777" w:rsidR="00CF70DF" w:rsidRPr="00053C4E" w:rsidRDefault="00CF70DF" w:rsidP="00CF70DF">
      <w:pPr>
        <w:pStyle w:val="Caption"/>
        <w:rPr>
          <w:b w:val="0"/>
          <w:bCs w:val="0"/>
          <w:i/>
          <w:iCs/>
          <w:color w:val="auto"/>
        </w:rPr>
      </w:pPr>
      <w:r w:rsidRPr="00053C4E">
        <w:rPr>
          <w:b w:val="0"/>
          <w:bCs w:val="0"/>
        </w:rPr>
        <w:t xml:space="preserve">Table </w:t>
      </w:r>
      <w:r>
        <w:rPr>
          <w:b w:val="0"/>
          <w:bCs w:val="0"/>
        </w:rPr>
        <w:t>1</w:t>
      </w:r>
      <w:r w:rsidRPr="00053C4E">
        <w:rPr>
          <w:b w:val="0"/>
          <w:bCs w:val="0"/>
          <w:color w:val="auto"/>
        </w:rPr>
        <w:t xml:space="preserve">: </w:t>
      </w:r>
      <w:r w:rsidRPr="00053C4E">
        <w:rPr>
          <w:b w:val="0"/>
          <w:bCs w:val="0"/>
        </w:rPr>
        <w:t xml:space="preserve">Analysis by </w:t>
      </w:r>
      <w:r w:rsidRPr="00053C4E">
        <w:rPr>
          <w:b w:val="0"/>
          <w:bCs w:val="0"/>
          <w:color w:val="auto"/>
        </w:rPr>
        <w:t>Kaiser Meyer Olkin and Bartlett’s Validity Test</w:t>
      </w:r>
      <w:bookmarkEnd w:id="32"/>
      <w:bookmarkEnd w:id="33"/>
      <w:bookmarkEnd w:id="34"/>
      <w:bookmarkEnd w:id="35"/>
    </w:p>
    <w:tbl>
      <w:tblPr>
        <w:tblStyle w:val="TableGrid"/>
        <w:tblW w:w="9639"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559"/>
        <w:gridCol w:w="1707"/>
        <w:gridCol w:w="1978"/>
      </w:tblGrid>
      <w:tr w:rsidR="00CF70DF" w:rsidRPr="00053C4E" w14:paraId="372699F0" w14:textId="77777777" w:rsidTr="00C12936">
        <w:tc>
          <w:tcPr>
            <w:tcW w:w="4395" w:type="dxa"/>
            <w:tcBorders>
              <w:top w:val="single" w:sz="4" w:space="0" w:color="auto"/>
              <w:bottom w:val="single" w:sz="4" w:space="0" w:color="auto"/>
            </w:tcBorders>
          </w:tcPr>
          <w:p w14:paraId="7E5EDCE9" w14:textId="77777777" w:rsidR="00CF70DF" w:rsidRPr="00053C4E" w:rsidRDefault="00CF70DF" w:rsidP="00C12936">
            <w:pPr>
              <w:spacing w:after="0" w:line="240" w:lineRule="auto"/>
              <w:rPr>
                <w:b/>
                <w:bCs/>
                <w:iCs/>
                <w:szCs w:val="24"/>
              </w:rPr>
            </w:pPr>
            <w:r w:rsidRPr="00053C4E">
              <w:rPr>
                <w:b/>
                <w:bCs/>
                <w:iCs/>
                <w:szCs w:val="24"/>
              </w:rPr>
              <w:t>Factor</w:t>
            </w:r>
          </w:p>
        </w:tc>
        <w:tc>
          <w:tcPr>
            <w:tcW w:w="1559" w:type="dxa"/>
            <w:tcBorders>
              <w:top w:val="single" w:sz="4" w:space="0" w:color="auto"/>
              <w:bottom w:val="single" w:sz="4" w:space="0" w:color="auto"/>
            </w:tcBorders>
          </w:tcPr>
          <w:p w14:paraId="184DCB16" w14:textId="77777777" w:rsidR="00CF70DF" w:rsidRPr="00053C4E" w:rsidRDefault="00CF70DF" w:rsidP="00C12936">
            <w:pPr>
              <w:spacing w:after="0" w:line="240" w:lineRule="auto"/>
              <w:rPr>
                <w:b/>
                <w:bCs/>
                <w:iCs/>
                <w:szCs w:val="24"/>
              </w:rPr>
            </w:pPr>
            <w:r w:rsidRPr="00053C4E">
              <w:rPr>
                <w:b/>
                <w:bCs/>
                <w:iCs/>
                <w:szCs w:val="24"/>
              </w:rPr>
              <w:t>KMO Value</w:t>
            </w:r>
          </w:p>
        </w:tc>
        <w:tc>
          <w:tcPr>
            <w:tcW w:w="1707" w:type="dxa"/>
            <w:tcBorders>
              <w:top w:val="single" w:sz="4" w:space="0" w:color="auto"/>
              <w:bottom w:val="single" w:sz="4" w:space="0" w:color="auto"/>
            </w:tcBorders>
          </w:tcPr>
          <w:p w14:paraId="7B74C8F4" w14:textId="77777777" w:rsidR="00CF70DF" w:rsidRPr="00053C4E" w:rsidRDefault="00CF70DF" w:rsidP="00C12936">
            <w:pPr>
              <w:spacing w:after="0" w:line="240" w:lineRule="auto"/>
              <w:rPr>
                <w:b/>
                <w:bCs/>
                <w:iCs/>
                <w:szCs w:val="24"/>
              </w:rPr>
            </w:pPr>
            <w:r w:rsidRPr="00053C4E">
              <w:rPr>
                <w:b/>
                <w:bCs/>
                <w:iCs/>
                <w:color w:val="000000" w:themeColor="text1"/>
                <w:szCs w:val="24"/>
              </w:rPr>
              <w:t>Bartlett Value</w:t>
            </w:r>
          </w:p>
        </w:tc>
        <w:tc>
          <w:tcPr>
            <w:tcW w:w="1978" w:type="dxa"/>
            <w:tcBorders>
              <w:top w:val="single" w:sz="4" w:space="0" w:color="auto"/>
              <w:bottom w:val="single" w:sz="4" w:space="0" w:color="auto"/>
            </w:tcBorders>
          </w:tcPr>
          <w:p w14:paraId="4A4E4129" w14:textId="77777777" w:rsidR="00CF70DF" w:rsidRPr="00053C4E" w:rsidRDefault="00CF70DF" w:rsidP="00C12936">
            <w:pPr>
              <w:spacing w:after="0" w:line="240" w:lineRule="auto"/>
              <w:rPr>
                <w:b/>
                <w:bCs/>
                <w:iCs/>
                <w:szCs w:val="24"/>
              </w:rPr>
            </w:pPr>
            <w:r w:rsidRPr="00053C4E">
              <w:rPr>
                <w:b/>
                <w:bCs/>
                <w:iCs/>
                <w:szCs w:val="24"/>
              </w:rPr>
              <w:t>Conclusion</w:t>
            </w:r>
          </w:p>
        </w:tc>
      </w:tr>
      <w:tr w:rsidR="00CF70DF" w:rsidRPr="00053C4E" w14:paraId="12A9EC60" w14:textId="77777777" w:rsidTr="00C12936">
        <w:tc>
          <w:tcPr>
            <w:tcW w:w="4395" w:type="dxa"/>
            <w:tcBorders>
              <w:top w:val="single" w:sz="4" w:space="0" w:color="auto"/>
            </w:tcBorders>
            <w:vAlign w:val="bottom"/>
          </w:tcPr>
          <w:p w14:paraId="5EEC5012" w14:textId="77777777" w:rsidR="00CF70DF" w:rsidRPr="00053C4E" w:rsidRDefault="00CF70DF" w:rsidP="00C12936">
            <w:pPr>
              <w:spacing w:after="0" w:line="240" w:lineRule="auto"/>
              <w:rPr>
                <w:iCs/>
                <w:szCs w:val="24"/>
              </w:rPr>
            </w:pPr>
            <w:r w:rsidRPr="00053C4E">
              <w:rPr>
                <w:color w:val="000000"/>
                <w:szCs w:val="24"/>
              </w:rPr>
              <w:t>Performance of SACCOs in Garissa County</w:t>
            </w:r>
          </w:p>
        </w:tc>
        <w:tc>
          <w:tcPr>
            <w:tcW w:w="1559" w:type="dxa"/>
            <w:tcBorders>
              <w:top w:val="single" w:sz="4" w:space="0" w:color="auto"/>
            </w:tcBorders>
          </w:tcPr>
          <w:p w14:paraId="2AC8B21C" w14:textId="77777777" w:rsidR="00CF70DF" w:rsidRPr="00053C4E" w:rsidRDefault="00CF70DF" w:rsidP="00C12936">
            <w:pPr>
              <w:spacing w:after="0" w:line="240" w:lineRule="auto"/>
              <w:rPr>
                <w:iCs/>
                <w:szCs w:val="24"/>
              </w:rPr>
            </w:pPr>
            <w:r w:rsidRPr="00053C4E">
              <w:rPr>
                <w:color w:val="000000"/>
                <w:szCs w:val="24"/>
              </w:rPr>
              <w:t>0.603</w:t>
            </w:r>
          </w:p>
        </w:tc>
        <w:tc>
          <w:tcPr>
            <w:tcW w:w="1707" w:type="dxa"/>
            <w:tcBorders>
              <w:top w:val="single" w:sz="4" w:space="0" w:color="auto"/>
            </w:tcBorders>
          </w:tcPr>
          <w:p w14:paraId="7065A167" w14:textId="77777777" w:rsidR="00CF70DF" w:rsidRPr="00053C4E" w:rsidRDefault="00CF70DF" w:rsidP="00C12936">
            <w:pPr>
              <w:spacing w:after="0" w:line="240" w:lineRule="auto"/>
              <w:rPr>
                <w:iCs/>
                <w:szCs w:val="24"/>
              </w:rPr>
            </w:pPr>
            <w:r w:rsidRPr="00053C4E">
              <w:rPr>
                <w:color w:val="000000"/>
                <w:szCs w:val="24"/>
              </w:rPr>
              <w:t>0.000</w:t>
            </w:r>
          </w:p>
        </w:tc>
        <w:tc>
          <w:tcPr>
            <w:tcW w:w="1978" w:type="dxa"/>
            <w:tcBorders>
              <w:top w:val="single" w:sz="4" w:space="0" w:color="auto"/>
            </w:tcBorders>
          </w:tcPr>
          <w:p w14:paraId="05EDE655" w14:textId="77777777" w:rsidR="00CF70DF" w:rsidRPr="00053C4E" w:rsidRDefault="00CF70DF" w:rsidP="00C12936">
            <w:pPr>
              <w:spacing w:after="0" w:line="240" w:lineRule="auto"/>
              <w:rPr>
                <w:iCs/>
                <w:szCs w:val="24"/>
              </w:rPr>
            </w:pPr>
            <w:r w:rsidRPr="00053C4E">
              <w:rPr>
                <w:iCs/>
                <w:szCs w:val="24"/>
              </w:rPr>
              <w:t>Accepted as Valid</w:t>
            </w:r>
          </w:p>
        </w:tc>
      </w:tr>
      <w:tr w:rsidR="00CF70DF" w:rsidRPr="00053C4E" w14:paraId="188289B5" w14:textId="77777777" w:rsidTr="00C12936">
        <w:tc>
          <w:tcPr>
            <w:tcW w:w="4395" w:type="dxa"/>
            <w:vAlign w:val="bottom"/>
          </w:tcPr>
          <w:p w14:paraId="1BDDD9C5" w14:textId="77777777" w:rsidR="00CF70DF" w:rsidRPr="00053C4E" w:rsidRDefault="00CF70DF" w:rsidP="00C12936">
            <w:pPr>
              <w:spacing w:after="0" w:line="240" w:lineRule="auto"/>
              <w:rPr>
                <w:iCs/>
                <w:szCs w:val="24"/>
              </w:rPr>
            </w:pPr>
            <w:r w:rsidRPr="00053C4E">
              <w:rPr>
                <w:color w:val="000000"/>
                <w:szCs w:val="24"/>
              </w:rPr>
              <w:t>Resource dedication</w:t>
            </w:r>
          </w:p>
        </w:tc>
        <w:tc>
          <w:tcPr>
            <w:tcW w:w="1559" w:type="dxa"/>
            <w:vAlign w:val="bottom"/>
          </w:tcPr>
          <w:p w14:paraId="28F82B91" w14:textId="77777777" w:rsidR="00CF70DF" w:rsidRPr="00053C4E" w:rsidRDefault="00CF70DF" w:rsidP="00C12936">
            <w:pPr>
              <w:spacing w:after="0" w:line="240" w:lineRule="auto"/>
              <w:rPr>
                <w:iCs/>
                <w:szCs w:val="24"/>
              </w:rPr>
            </w:pPr>
            <w:r w:rsidRPr="00053C4E">
              <w:rPr>
                <w:color w:val="000000"/>
                <w:szCs w:val="24"/>
              </w:rPr>
              <w:t>0.598</w:t>
            </w:r>
          </w:p>
        </w:tc>
        <w:tc>
          <w:tcPr>
            <w:tcW w:w="1707" w:type="dxa"/>
            <w:vAlign w:val="bottom"/>
          </w:tcPr>
          <w:p w14:paraId="53AC1AB6" w14:textId="77777777" w:rsidR="00CF70DF" w:rsidRPr="00053C4E" w:rsidRDefault="00CF70DF" w:rsidP="00C12936">
            <w:pPr>
              <w:spacing w:after="0" w:line="240" w:lineRule="auto"/>
              <w:rPr>
                <w:iCs/>
                <w:szCs w:val="24"/>
              </w:rPr>
            </w:pPr>
            <w:r w:rsidRPr="00053C4E">
              <w:rPr>
                <w:color w:val="000000"/>
                <w:szCs w:val="24"/>
              </w:rPr>
              <w:t>0.000</w:t>
            </w:r>
          </w:p>
        </w:tc>
        <w:tc>
          <w:tcPr>
            <w:tcW w:w="1978" w:type="dxa"/>
          </w:tcPr>
          <w:p w14:paraId="0C89AB6F" w14:textId="77777777" w:rsidR="00CF70DF" w:rsidRPr="00053C4E" w:rsidRDefault="00CF70DF" w:rsidP="00C12936">
            <w:pPr>
              <w:spacing w:after="0" w:line="240" w:lineRule="auto"/>
              <w:rPr>
                <w:iCs/>
                <w:szCs w:val="24"/>
              </w:rPr>
            </w:pPr>
            <w:r w:rsidRPr="00053C4E">
              <w:rPr>
                <w:iCs/>
                <w:szCs w:val="24"/>
              </w:rPr>
              <w:t>Accepted as Valid</w:t>
            </w:r>
          </w:p>
        </w:tc>
      </w:tr>
      <w:tr w:rsidR="00CF70DF" w:rsidRPr="00053C4E" w14:paraId="33B18DB0" w14:textId="77777777" w:rsidTr="00C12936">
        <w:tc>
          <w:tcPr>
            <w:tcW w:w="4395" w:type="dxa"/>
            <w:vAlign w:val="bottom"/>
          </w:tcPr>
          <w:p w14:paraId="62E9AA10" w14:textId="77777777" w:rsidR="00CF70DF" w:rsidRPr="00053C4E" w:rsidRDefault="00CF70DF" w:rsidP="00C12936">
            <w:pPr>
              <w:spacing w:after="0" w:line="240" w:lineRule="auto"/>
              <w:rPr>
                <w:iCs/>
                <w:szCs w:val="24"/>
              </w:rPr>
            </w:pPr>
            <w:r w:rsidRPr="00053C4E">
              <w:rPr>
                <w:color w:val="000000"/>
                <w:szCs w:val="24"/>
              </w:rPr>
              <w:t>Employee engagement</w:t>
            </w:r>
          </w:p>
        </w:tc>
        <w:tc>
          <w:tcPr>
            <w:tcW w:w="1559" w:type="dxa"/>
          </w:tcPr>
          <w:p w14:paraId="392E0254" w14:textId="77777777" w:rsidR="00CF70DF" w:rsidRPr="00053C4E" w:rsidRDefault="00CF70DF" w:rsidP="00C12936">
            <w:pPr>
              <w:spacing w:after="0" w:line="240" w:lineRule="auto"/>
              <w:rPr>
                <w:iCs/>
                <w:szCs w:val="24"/>
              </w:rPr>
            </w:pPr>
            <w:r w:rsidRPr="00053C4E">
              <w:rPr>
                <w:color w:val="000000"/>
                <w:szCs w:val="24"/>
              </w:rPr>
              <w:t>0.617</w:t>
            </w:r>
          </w:p>
        </w:tc>
        <w:tc>
          <w:tcPr>
            <w:tcW w:w="1707" w:type="dxa"/>
          </w:tcPr>
          <w:p w14:paraId="351C142D" w14:textId="77777777" w:rsidR="00CF70DF" w:rsidRPr="00053C4E" w:rsidRDefault="00CF70DF" w:rsidP="00C12936">
            <w:pPr>
              <w:spacing w:after="0" w:line="240" w:lineRule="auto"/>
              <w:rPr>
                <w:iCs/>
                <w:szCs w:val="24"/>
              </w:rPr>
            </w:pPr>
            <w:r w:rsidRPr="00053C4E">
              <w:rPr>
                <w:color w:val="000000"/>
                <w:szCs w:val="24"/>
              </w:rPr>
              <w:t>0.000</w:t>
            </w:r>
          </w:p>
        </w:tc>
        <w:tc>
          <w:tcPr>
            <w:tcW w:w="1978" w:type="dxa"/>
          </w:tcPr>
          <w:p w14:paraId="113EDD04" w14:textId="77777777" w:rsidR="00CF70DF" w:rsidRPr="00053C4E" w:rsidRDefault="00CF70DF" w:rsidP="00C12936">
            <w:pPr>
              <w:spacing w:after="0" w:line="240" w:lineRule="auto"/>
              <w:rPr>
                <w:iCs/>
                <w:szCs w:val="24"/>
              </w:rPr>
            </w:pPr>
            <w:r w:rsidRPr="00053C4E">
              <w:rPr>
                <w:iCs/>
                <w:szCs w:val="24"/>
              </w:rPr>
              <w:t>Accepted as Valid</w:t>
            </w:r>
          </w:p>
        </w:tc>
      </w:tr>
      <w:tr w:rsidR="00CF70DF" w:rsidRPr="00053C4E" w14:paraId="5CB1CAA1" w14:textId="77777777" w:rsidTr="00C12936">
        <w:tc>
          <w:tcPr>
            <w:tcW w:w="4395" w:type="dxa"/>
            <w:vAlign w:val="bottom"/>
          </w:tcPr>
          <w:p w14:paraId="3D956B5C" w14:textId="77777777" w:rsidR="00CF70DF" w:rsidRPr="00053C4E" w:rsidRDefault="00CF70DF" w:rsidP="00C12936">
            <w:pPr>
              <w:spacing w:after="0" w:line="240" w:lineRule="auto"/>
              <w:rPr>
                <w:iCs/>
                <w:szCs w:val="24"/>
              </w:rPr>
            </w:pPr>
            <w:r w:rsidRPr="00053C4E">
              <w:rPr>
                <w:color w:val="000000"/>
                <w:szCs w:val="24"/>
              </w:rPr>
              <w:lastRenderedPageBreak/>
              <w:t>Organizational communication</w:t>
            </w:r>
          </w:p>
        </w:tc>
        <w:tc>
          <w:tcPr>
            <w:tcW w:w="1559" w:type="dxa"/>
          </w:tcPr>
          <w:p w14:paraId="28447AC5" w14:textId="77777777" w:rsidR="00CF70DF" w:rsidRPr="00053C4E" w:rsidRDefault="00CF70DF" w:rsidP="00C12936">
            <w:pPr>
              <w:spacing w:after="0" w:line="240" w:lineRule="auto"/>
              <w:rPr>
                <w:iCs/>
                <w:szCs w:val="24"/>
              </w:rPr>
            </w:pPr>
            <w:r w:rsidRPr="00053C4E">
              <w:rPr>
                <w:color w:val="000000"/>
                <w:szCs w:val="24"/>
              </w:rPr>
              <w:t>0.676</w:t>
            </w:r>
          </w:p>
        </w:tc>
        <w:tc>
          <w:tcPr>
            <w:tcW w:w="1707" w:type="dxa"/>
          </w:tcPr>
          <w:p w14:paraId="6626A2F1" w14:textId="77777777" w:rsidR="00CF70DF" w:rsidRPr="00053C4E" w:rsidRDefault="00CF70DF" w:rsidP="00C12936">
            <w:pPr>
              <w:spacing w:after="0" w:line="240" w:lineRule="auto"/>
              <w:rPr>
                <w:iCs/>
                <w:szCs w:val="24"/>
              </w:rPr>
            </w:pPr>
            <w:r w:rsidRPr="00053C4E">
              <w:rPr>
                <w:color w:val="000000"/>
                <w:szCs w:val="24"/>
              </w:rPr>
              <w:t>0.000</w:t>
            </w:r>
          </w:p>
        </w:tc>
        <w:tc>
          <w:tcPr>
            <w:tcW w:w="1978" w:type="dxa"/>
          </w:tcPr>
          <w:p w14:paraId="7345ED69" w14:textId="77777777" w:rsidR="00CF70DF" w:rsidRPr="00053C4E" w:rsidRDefault="00CF70DF" w:rsidP="00C12936">
            <w:pPr>
              <w:spacing w:after="0" w:line="240" w:lineRule="auto"/>
              <w:rPr>
                <w:iCs/>
                <w:szCs w:val="24"/>
              </w:rPr>
            </w:pPr>
            <w:r w:rsidRPr="00053C4E">
              <w:rPr>
                <w:iCs/>
                <w:szCs w:val="24"/>
              </w:rPr>
              <w:t>Accepted as Valid</w:t>
            </w:r>
          </w:p>
        </w:tc>
      </w:tr>
      <w:tr w:rsidR="00CF70DF" w:rsidRPr="00053C4E" w14:paraId="710A74C7" w14:textId="77777777" w:rsidTr="00C12936">
        <w:tc>
          <w:tcPr>
            <w:tcW w:w="4395" w:type="dxa"/>
            <w:tcBorders>
              <w:top w:val="nil"/>
              <w:bottom w:val="single" w:sz="4" w:space="0" w:color="auto"/>
            </w:tcBorders>
            <w:vAlign w:val="bottom"/>
          </w:tcPr>
          <w:p w14:paraId="2BB77B80" w14:textId="77777777" w:rsidR="00CF70DF" w:rsidRPr="00053C4E" w:rsidRDefault="00CF70DF" w:rsidP="00C12936">
            <w:pPr>
              <w:spacing w:after="0" w:line="240" w:lineRule="auto"/>
              <w:rPr>
                <w:iCs/>
                <w:szCs w:val="24"/>
              </w:rPr>
            </w:pPr>
            <w:r w:rsidRPr="00053C4E">
              <w:rPr>
                <w:color w:val="000000"/>
                <w:szCs w:val="24"/>
              </w:rPr>
              <w:t>Organizational leadership</w:t>
            </w:r>
          </w:p>
        </w:tc>
        <w:tc>
          <w:tcPr>
            <w:tcW w:w="1559" w:type="dxa"/>
            <w:tcBorders>
              <w:top w:val="nil"/>
              <w:bottom w:val="single" w:sz="4" w:space="0" w:color="auto"/>
            </w:tcBorders>
            <w:vAlign w:val="bottom"/>
          </w:tcPr>
          <w:p w14:paraId="39099E63" w14:textId="77777777" w:rsidR="00CF70DF" w:rsidRPr="00053C4E" w:rsidRDefault="00CF70DF" w:rsidP="00C12936">
            <w:pPr>
              <w:spacing w:after="0" w:line="240" w:lineRule="auto"/>
              <w:rPr>
                <w:iCs/>
                <w:szCs w:val="24"/>
              </w:rPr>
            </w:pPr>
            <w:r w:rsidRPr="00053C4E">
              <w:rPr>
                <w:color w:val="000000"/>
                <w:szCs w:val="24"/>
              </w:rPr>
              <w:t>0.693</w:t>
            </w:r>
          </w:p>
        </w:tc>
        <w:tc>
          <w:tcPr>
            <w:tcW w:w="1707" w:type="dxa"/>
            <w:tcBorders>
              <w:top w:val="nil"/>
              <w:bottom w:val="single" w:sz="4" w:space="0" w:color="auto"/>
            </w:tcBorders>
            <w:vAlign w:val="bottom"/>
          </w:tcPr>
          <w:p w14:paraId="410E2158" w14:textId="77777777" w:rsidR="00CF70DF" w:rsidRPr="00053C4E" w:rsidRDefault="00CF70DF" w:rsidP="00C12936">
            <w:pPr>
              <w:spacing w:after="0" w:line="240" w:lineRule="auto"/>
              <w:rPr>
                <w:iCs/>
                <w:szCs w:val="24"/>
              </w:rPr>
            </w:pPr>
            <w:r w:rsidRPr="00053C4E">
              <w:rPr>
                <w:color w:val="000000"/>
                <w:szCs w:val="24"/>
              </w:rPr>
              <w:t>0.000</w:t>
            </w:r>
          </w:p>
        </w:tc>
        <w:tc>
          <w:tcPr>
            <w:tcW w:w="1978" w:type="dxa"/>
            <w:tcBorders>
              <w:top w:val="nil"/>
              <w:bottom w:val="single" w:sz="4" w:space="0" w:color="auto"/>
            </w:tcBorders>
          </w:tcPr>
          <w:p w14:paraId="5621FD97" w14:textId="77777777" w:rsidR="00CF70DF" w:rsidRPr="00053C4E" w:rsidRDefault="00CF70DF" w:rsidP="00C12936">
            <w:pPr>
              <w:spacing w:after="0" w:line="240" w:lineRule="auto"/>
              <w:rPr>
                <w:iCs/>
                <w:szCs w:val="24"/>
              </w:rPr>
            </w:pPr>
            <w:r w:rsidRPr="00053C4E">
              <w:rPr>
                <w:iCs/>
                <w:szCs w:val="24"/>
              </w:rPr>
              <w:t>Valid</w:t>
            </w:r>
          </w:p>
        </w:tc>
      </w:tr>
    </w:tbl>
    <w:p w14:paraId="392ED7DA" w14:textId="77777777" w:rsidR="00CF70DF" w:rsidRPr="00053C4E" w:rsidRDefault="00CF70DF" w:rsidP="00CF70DF">
      <w:pPr>
        <w:spacing w:after="0" w:line="240" w:lineRule="auto"/>
        <w:rPr>
          <w:iCs/>
          <w:szCs w:val="24"/>
        </w:rPr>
      </w:pPr>
      <w:r w:rsidRPr="00053C4E">
        <w:rPr>
          <w:color w:val="000000" w:themeColor="text1"/>
          <w:szCs w:val="24"/>
        </w:rPr>
        <w:t>Source: Research Data (2025)</w:t>
      </w:r>
    </w:p>
    <w:p w14:paraId="551B8CDA" w14:textId="77777777" w:rsidR="00CF70DF" w:rsidRPr="00053C4E" w:rsidRDefault="00CF70DF" w:rsidP="00CF70DF">
      <w:pPr>
        <w:spacing w:after="0" w:line="240" w:lineRule="auto"/>
        <w:rPr>
          <w:iCs/>
          <w:color w:val="000000" w:themeColor="text1"/>
          <w:szCs w:val="24"/>
        </w:rPr>
      </w:pPr>
      <w:r w:rsidRPr="00053C4E">
        <w:rPr>
          <w:iCs/>
          <w:color w:val="000000" w:themeColor="text1"/>
          <w:szCs w:val="24"/>
        </w:rPr>
        <w:t xml:space="preserve">The Kaiser-Meyer-Olkin (KMO) measures for the study's many factors are shown in Table 4.1, amply illustrating the data's resilience for factor analysis. Garissa County's SACCOs had a KMO value of 0.603 for performance, 0.598 for resource dedication, 0.617 for staff engagement, 0.676 for </w:t>
      </w:r>
      <w:proofErr w:type="spellStart"/>
      <w:r w:rsidRPr="00053C4E">
        <w:rPr>
          <w:iCs/>
          <w:color w:val="000000" w:themeColor="text1"/>
          <w:szCs w:val="24"/>
        </w:rPr>
        <w:t>organisational</w:t>
      </w:r>
      <w:proofErr w:type="spellEnd"/>
      <w:r w:rsidRPr="00053C4E">
        <w:rPr>
          <w:iCs/>
          <w:color w:val="000000" w:themeColor="text1"/>
          <w:szCs w:val="24"/>
        </w:rPr>
        <w:t xml:space="preserve"> communication, and 0.693 for </w:t>
      </w:r>
      <w:proofErr w:type="spellStart"/>
      <w:r w:rsidRPr="00053C4E">
        <w:rPr>
          <w:iCs/>
          <w:color w:val="000000" w:themeColor="text1"/>
          <w:szCs w:val="24"/>
        </w:rPr>
        <w:t>organisational</w:t>
      </w:r>
      <w:proofErr w:type="spellEnd"/>
      <w:r w:rsidRPr="00053C4E">
        <w:rPr>
          <w:iCs/>
          <w:color w:val="000000" w:themeColor="text1"/>
          <w:szCs w:val="24"/>
        </w:rPr>
        <w:t xml:space="preserve"> leadership. All of these KMO values were greater than the permissible minimum of 0.4, indicating that the sample size was both reasonable and large enough to perform factor analysis. This result unequivocally demonstrated that the data were suitable for revealing underlying trends and connections.</w:t>
      </w:r>
    </w:p>
    <w:p w14:paraId="57D8054F" w14:textId="54C4071C" w:rsidR="00CF70DF" w:rsidRPr="00053C4E" w:rsidRDefault="00CF70DF" w:rsidP="00CF70DF">
      <w:pPr>
        <w:spacing w:after="0" w:line="240" w:lineRule="auto"/>
        <w:rPr>
          <w:iCs/>
          <w:color w:val="000000" w:themeColor="text1"/>
          <w:szCs w:val="24"/>
        </w:rPr>
      </w:pPr>
      <w:r w:rsidRPr="00053C4E">
        <w:rPr>
          <w:iCs/>
          <w:color w:val="000000" w:themeColor="text1"/>
          <w:szCs w:val="24"/>
        </w:rPr>
        <w:t>Furthermore, each component's Bartlett's Test of Sphericity results were very significant (p &lt; 0.001), confirming the correlation matrix's suitability for factor analysis. This test's statistical significance demonstrated that the variables in the analysis were adequately associated, confirming the items' appropriateness and relevance for precisely measuring the study's target constructs. These results validate the reliability of the data and uphold the integrity of the factor analysis procedure.</w:t>
      </w:r>
      <w:r>
        <w:rPr>
          <w:iCs/>
          <w:color w:val="000000" w:themeColor="text1"/>
          <w:szCs w:val="24"/>
        </w:rPr>
        <w:t xml:space="preserve"> </w:t>
      </w:r>
      <w:r w:rsidRPr="00053C4E">
        <w:rPr>
          <w:iCs/>
          <w:color w:val="000000" w:themeColor="text1"/>
          <w:szCs w:val="24"/>
        </w:rPr>
        <w:t xml:space="preserve">Following the collection of responses, the data were meticulously analyzed, with the findings presented in Table </w:t>
      </w:r>
      <w:r w:rsidR="003218BE">
        <w:rPr>
          <w:iCs/>
          <w:color w:val="000000" w:themeColor="text1"/>
          <w:szCs w:val="24"/>
        </w:rPr>
        <w:t>2</w:t>
      </w:r>
      <w:r w:rsidRPr="00053C4E">
        <w:rPr>
          <w:iCs/>
          <w:color w:val="000000" w:themeColor="text1"/>
          <w:szCs w:val="24"/>
        </w:rPr>
        <w:t>.</w:t>
      </w:r>
    </w:p>
    <w:p w14:paraId="15508AE8" w14:textId="7AA7A267" w:rsidR="00CF70DF" w:rsidRPr="00053C4E" w:rsidRDefault="00CF70DF" w:rsidP="00CF70DF">
      <w:pPr>
        <w:spacing w:after="0" w:line="240" w:lineRule="auto"/>
        <w:rPr>
          <w:color w:val="000000" w:themeColor="text1"/>
          <w:szCs w:val="24"/>
        </w:rPr>
      </w:pPr>
      <w:bookmarkStart w:id="36" w:name="_Toc64314078"/>
      <w:bookmarkStart w:id="37" w:name="_Toc192070586"/>
      <w:bookmarkStart w:id="38" w:name="_Toc192070812"/>
      <w:r w:rsidRPr="00053C4E">
        <w:rPr>
          <w:color w:val="000000" w:themeColor="text1"/>
          <w:szCs w:val="24"/>
        </w:rPr>
        <w:t xml:space="preserve">Table </w:t>
      </w:r>
      <w:r w:rsidR="003218BE">
        <w:rPr>
          <w:color w:val="000000" w:themeColor="text1"/>
          <w:szCs w:val="24"/>
        </w:rPr>
        <w:t>2</w:t>
      </w:r>
      <w:r w:rsidRPr="00053C4E">
        <w:rPr>
          <w:color w:val="000000" w:themeColor="text1"/>
          <w:szCs w:val="24"/>
        </w:rPr>
        <w:t>:  Analysis by Reliability Statistics</w:t>
      </w:r>
      <w:bookmarkEnd w:id="36"/>
      <w:bookmarkEnd w:id="37"/>
      <w:bookmarkEnd w:id="38"/>
    </w:p>
    <w:tbl>
      <w:tblPr>
        <w:tblW w:w="7360" w:type="dxa"/>
        <w:tblLook w:val="04A0" w:firstRow="1" w:lastRow="0" w:firstColumn="1" w:lastColumn="0" w:noHBand="0" w:noVBand="1"/>
      </w:tblPr>
      <w:tblGrid>
        <w:gridCol w:w="4460"/>
        <w:gridCol w:w="1940"/>
        <w:gridCol w:w="960"/>
      </w:tblGrid>
      <w:tr w:rsidR="00CF70DF" w:rsidRPr="00053C4E" w14:paraId="0DF5BF7D" w14:textId="77777777" w:rsidTr="00C12936">
        <w:trPr>
          <w:trHeight w:val="315"/>
        </w:trPr>
        <w:tc>
          <w:tcPr>
            <w:tcW w:w="4460" w:type="dxa"/>
            <w:tcBorders>
              <w:top w:val="single" w:sz="4" w:space="0" w:color="auto"/>
              <w:left w:val="nil"/>
              <w:bottom w:val="single" w:sz="4" w:space="0" w:color="auto"/>
              <w:right w:val="nil"/>
            </w:tcBorders>
            <w:noWrap/>
            <w:vAlign w:val="bottom"/>
            <w:hideMark/>
          </w:tcPr>
          <w:p w14:paraId="4DEDACA3" w14:textId="77777777" w:rsidR="00CF70DF" w:rsidRPr="00053C4E" w:rsidRDefault="00CF70DF" w:rsidP="00C12936">
            <w:pPr>
              <w:spacing w:after="0" w:line="240" w:lineRule="auto"/>
              <w:rPr>
                <w:rFonts w:eastAsia="Times New Roman"/>
                <w:color w:val="000000"/>
                <w:szCs w:val="24"/>
              </w:rPr>
            </w:pPr>
            <w:r w:rsidRPr="00053C4E">
              <w:rPr>
                <w:rFonts w:eastAsia="Times New Roman"/>
                <w:color w:val="000000"/>
                <w:szCs w:val="24"/>
              </w:rPr>
              <w:t>Variable</w:t>
            </w:r>
          </w:p>
        </w:tc>
        <w:tc>
          <w:tcPr>
            <w:tcW w:w="1940" w:type="dxa"/>
            <w:tcBorders>
              <w:top w:val="single" w:sz="4" w:space="0" w:color="auto"/>
              <w:left w:val="nil"/>
              <w:bottom w:val="single" w:sz="4" w:space="0" w:color="auto"/>
              <w:right w:val="nil"/>
            </w:tcBorders>
            <w:noWrap/>
            <w:vAlign w:val="bottom"/>
            <w:hideMark/>
          </w:tcPr>
          <w:p w14:paraId="3204D88F" w14:textId="77777777" w:rsidR="00CF70DF" w:rsidRPr="00053C4E" w:rsidRDefault="00CF70DF" w:rsidP="00C12936">
            <w:pPr>
              <w:spacing w:after="0" w:line="240" w:lineRule="auto"/>
              <w:jc w:val="center"/>
              <w:rPr>
                <w:rFonts w:eastAsia="Times New Roman"/>
                <w:color w:val="000000"/>
                <w:szCs w:val="24"/>
              </w:rPr>
            </w:pPr>
            <w:r w:rsidRPr="00053C4E">
              <w:rPr>
                <w:rFonts w:eastAsia="Times New Roman"/>
                <w:color w:val="000000"/>
                <w:szCs w:val="24"/>
              </w:rPr>
              <w:t>Cronbach's Alpha</w:t>
            </w:r>
          </w:p>
        </w:tc>
        <w:tc>
          <w:tcPr>
            <w:tcW w:w="960" w:type="dxa"/>
            <w:tcBorders>
              <w:top w:val="single" w:sz="4" w:space="0" w:color="auto"/>
              <w:left w:val="nil"/>
              <w:bottom w:val="single" w:sz="4" w:space="0" w:color="auto"/>
              <w:right w:val="nil"/>
            </w:tcBorders>
            <w:noWrap/>
            <w:vAlign w:val="bottom"/>
            <w:hideMark/>
          </w:tcPr>
          <w:p w14:paraId="7EF4BCA3" w14:textId="77777777" w:rsidR="00CF70DF" w:rsidRPr="00053C4E" w:rsidRDefault="00CF70DF" w:rsidP="00C12936">
            <w:pPr>
              <w:spacing w:after="0" w:line="240" w:lineRule="auto"/>
              <w:jc w:val="center"/>
              <w:rPr>
                <w:rFonts w:eastAsia="Times New Roman"/>
                <w:color w:val="000000"/>
                <w:szCs w:val="24"/>
              </w:rPr>
            </w:pPr>
            <w:r w:rsidRPr="00053C4E">
              <w:rPr>
                <w:rFonts w:eastAsia="Times New Roman"/>
                <w:color w:val="000000"/>
                <w:szCs w:val="24"/>
              </w:rPr>
              <w:t>N</w:t>
            </w:r>
          </w:p>
        </w:tc>
      </w:tr>
      <w:tr w:rsidR="00CF70DF" w:rsidRPr="00053C4E" w14:paraId="674EE0F1" w14:textId="77777777" w:rsidTr="00C12936">
        <w:trPr>
          <w:trHeight w:val="315"/>
        </w:trPr>
        <w:tc>
          <w:tcPr>
            <w:tcW w:w="4460" w:type="dxa"/>
            <w:tcBorders>
              <w:top w:val="nil"/>
              <w:left w:val="nil"/>
              <w:bottom w:val="nil"/>
              <w:right w:val="nil"/>
            </w:tcBorders>
            <w:noWrap/>
            <w:vAlign w:val="bottom"/>
            <w:hideMark/>
          </w:tcPr>
          <w:p w14:paraId="27BFE512" w14:textId="77777777" w:rsidR="00CF70DF" w:rsidRPr="00053C4E" w:rsidRDefault="00CF70DF" w:rsidP="00C12936">
            <w:pPr>
              <w:spacing w:after="0" w:line="240" w:lineRule="auto"/>
              <w:rPr>
                <w:rFonts w:eastAsia="Times New Roman"/>
                <w:color w:val="000000"/>
                <w:szCs w:val="24"/>
              </w:rPr>
            </w:pPr>
            <w:r w:rsidRPr="00053C4E">
              <w:rPr>
                <w:rFonts w:eastAsia="Times New Roman"/>
                <w:color w:val="000000"/>
                <w:szCs w:val="24"/>
              </w:rPr>
              <w:t>Performance of SACCOs in Garissa County</w:t>
            </w:r>
          </w:p>
        </w:tc>
        <w:tc>
          <w:tcPr>
            <w:tcW w:w="1940" w:type="dxa"/>
            <w:tcBorders>
              <w:top w:val="nil"/>
              <w:left w:val="nil"/>
              <w:bottom w:val="nil"/>
              <w:right w:val="nil"/>
            </w:tcBorders>
            <w:noWrap/>
            <w:hideMark/>
          </w:tcPr>
          <w:p w14:paraId="07C3A208" w14:textId="77777777" w:rsidR="00CF70DF" w:rsidRPr="00053C4E" w:rsidRDefault="00CF70DF" w:rsidP="00C12936">
            <w:pPr>
              <w:spacing w:after="0" w:line="240" w:lineRule="auto"/>
              <w:jc w:val="center"/>
              <w:rPr>
                <w:rFonts w:eastAsia="Times New Roman"/>
                <w:color w:val="000000"/>
                <w:szCs w:val="24"/>
              </w:rPr>
            </w:pPr>
            <w:r w:rsidRPr="00053C4E">
              <w:rPr>
                <w:rFonts w:eastAsia="Times New Roman"/>
                <w:color w:val="000000"/>
                <w:szCs w:val="24"/>
              </w:rPr>
              <w:t>0.787</w:t>
            </w:r>
          </w:p>
        </w:tc>
        <w:tc>
          <w:tcPr>
            <w:tcW w:w="960" w:type="dxa"/>
            <w:tcBorders>
              <w:top w:val="nil"/>
              <w:left w:val="nil"/>
              <w:bottom w:val="nil"/>
              <w:right w:val="nil"/>
            </w:tcBorders>
            <w:noWrap/>
            <w:hideMark/>
          </w:tcPr>
          <w:p w14:paraId="772BD31C" w14:textId="77777777" w:rsidR="00CF70DF" w:rsidRPr="00053C4E" w:rsidRDefault="00CF70DF" w:rsidP="00C12936">
            <w:pPr>
              <w:spacing w:after="0" w:line="240" w:lineRule="auto"/>
              <w:jc w:val="center"/>
              <w:rPr>
                <w:rFonts w:eastAsia="Times New Roman"/>
                <w:color w:val="000000"/>
                <w:szCs w:val="24"/>
              </w:rPr>
            </w:pPr>
            <w:r w:rsidRPr="00053C4E">
              <w:rPr>
                <w:rFonts w:eastAsia="Times New Roman"/>
                <w:color w:val="000000"/>
                <w:szCs w:val="24"/>
              </w:rPr>
              <w:t>4</w:t>
            </w:r>
          </w:p>
        </w:tc>
      </w:tr>
      <w:tr w:rsidR="00CF70DF" w:rsidRPr="00053C4E" w14:paraId="2A9E5E58" w14:textId="77777777" w:rsidTr="00C12936">
        <w:trPr>
          <w:trHeight w:val="315"/>
        </w:trPr>
        <w:tc>
          <w:tcPr>
            <w:tcW w:w="4460" w:type="dxa"/>
            <w:tcBorders>
              <w:top w:val="nil"/>
              <w:left w:val="nil"/>
              <w:bottom w:val="nil"/>
              <w:right w:val="nil"/>
            </w:tcBorders>
            <w:noWrap/>
            <w:vAlign w:val="bottom"/>
            <w:hideMark/>
          </w:tcPr>
          <w:p w14:paraId="58185C7C" w14:textId="77777777" w:rsidR="00CF70DF" w:rsidRPr="00053C4E" w:rsidRDefault="00CF70DF" w:rsidP="00C12936">
            <w:pPr>
              <w:spacing w:after="0" w:line="240" w:lineRule="auto"/>
              <w:rPr>
                <w:rFonts w:eastAsia="Times New Roman"/>
                <w:color w:val="000000"/>
                <w:szCs w:val="24"/>
              </w:rPr>
            </w:pPr>
            <w:r w:rsidRPr="00053C4E">
              <w:rPr>
                <w:rFonts w:eastAsia="Times New Roman"/>
                <w:color w:val="000000"/>
                <w:szCs w:val="24"/>
              </w:rPr>
              <w:t>Resource dedication</w:t>
            </w:r>
          </w:p>
        </w:tc>
        <w:tc>
          <w:tcPr>
            <w:tcW w:w="1940" w:type="dxa"/>
            <w:tcBorders>
              <w:top w:val="nil"/>
              <w:left w:val="nil"/>
              <w:bottom w:val="nil"/>
              <w:right w:val="nil"/>
            </w:tcBorders>
            <w:noWrap/>
            <w:vAlign w:val="bottom"/>
            <w:hideMark/>
          </w:tcPr>
          <w:p w14:paraId="39A0E035" w14:textId="77777777" w:rsidR="00CF70DF" w:rsidRPr="00053C4E" w:rsidRDefault="00CF70DF" w:rsidP="00C12936">
            <w:pPr>
              <w:spacing w:after="0" w:line="240" w:lineRule="auto"/>
              <w:jc w:val="center"/>
              <w:rPr>
                <w:rFonts w:eastAsia="Times New Roman"/>
                <w:color w:val="000000"/>
                <w:szCs w:val="24"/>
              </w:rPr>
            </w:pPr>
            <w:r w:rsidRPr="00053C4E">
              <w:rPr>
                <w:rFonts w:eastAsia="Times New Roman"/>
                <w:color w:val="000000"/>
                <w:szCs w:val="24"/>
              </w:rPr>
              <w:t>0.823</w:t>
            </w:r>
          </w:p>
        </w:tc>
        <w:tc>
          <w:tcPr>
            <w:tcW w:w="960" w:type="dxa"/>
            <w:tcBorders>
              <w:top w:val="nil"/>
              <w:left w:val="nil"/>
              <w:bottom w:val="nil"/>
              <w:right w:val="nil"/>
            </w:tcBorders>
            <w:noWrap/>
            <w:vAlign w:val="bottom"/>
            <w:hideMark/>
          </w:tcPr>
          <w:p w14:paraId="6BC61EF4" w14:textId="77777777" w:rsidR="00CF70DF" w:rsidRPr="00053C4E" w:rsidRDefault="00CF70DF" w:rsidP="00C12936">
            <w:pPr>
              <w:spacing w:after="0" w:line="240" w:lineRule="auto"/>
              <w:jc w:val="center"/>
              <w:rPr>
                <w:rFonts w:eastAsia="Times New Roman"/>
                <w:color w:val="000000"/>
                <w:szCs w:val="24"/>
              </w:rPr>
            </w:pPr>
            <w:r w:rsidRPr="00053C4E">
              <w:rPr>
                <w:rFonts w:eastAsia="Times New Roman"/>
                <w:color w:val="000000"/>
                <w:szCs w:val="24"/>
              </w:rPr>
              <w:t>6</w:t>
            </w:r>
          </w:p>
        </w:tc>
      </w:tr>
      <w:tr w:rsidR="00CF70DF" w:rsidRPr="00053C4E" w14:paraId="3D112361" w14:textId="77777777" w:rsidTr="00C12936">
        <w:trPr>
          <w:trHeight w:val="315"/>
        </w:trPr>
        <w:tc>
          <w:tcPr>
            <w:tcW w:w="4460" w:type="dxa"/>
            <w:tcBorders>
              <w:top w:val="nil"/>
              <w:left w:val="nil"/>
              <w:bottom w:val="nil"/>
              <w:right w:val="nil"/>
            </w:tcBorders>
            <w:noWrap/>
            <w:vAlign w:val="bottom"/>
            <w:hideMark/>
          </w:tcPr>
          <w:p w14:paraId="1896186F" w14:textId="77777777" w:rsidR="00CF70DF" w:rsidRPr="00053C4E" w:rsidRDefault="00CF70DF" w:rsidP="00C12936">
            <w:pPr>
              <w:spacing w:after="0" w:line="240" w:lineRule="auto"/>
              <w:rPr>
                <w:rFonts w:eastAsia="Times New Roman"/>
                <w:color w:val="000000"/>
                <w:szCs w:val="24"/>
              </w:rPr>
            </w:pPr>
            <w:r w:rsidRPr="00053C4E">
              <w:rPr>
                <w:rFonts w:eastAsia="Times New Roman"/>
                <w:color w:val="000000"/>
                <w:szCs w:val="24"/>
              </w:rPr>
              <w:t>Employee engagement</w:t>
            </w:r>
          </w:p>
        </w:tc>
        <w:tc>
          <w:tcPr>
            <w:tcW w:w="1940" w:type="dxa"/>
            <w:tcBorders>
              <w:top w:val="nil"/>
              <w:left w:val="nil"/>
              <w:bottom w:val="nil"/>
              <w:right w:val="nil"/>
            </w:tcBorders>
            <w:noWrap/>
            <w:hideMark/>
          </w:tcPr>
          <w:p w14:paraId="51341238" w14:textId="77777777" w:rsidR="00CF70DF" w:rsidRPr="00053C4E" w:rsidRDefault="00CF70DF" w:rsidP="00C12936">
            <w:pPr>
              <w:spacing w:after="0" w:line="240" w:lineRule="auto"/>
              <w:jc w:val="center"/>
              <w:rPr>
                <w:rFonts w:eastAsia="Times New Roman"/>
                <w:color w:val="000000"/>
                <w:szCs w:val="24"/>
              </w:rPr>
            </w:pPr>
            <w:r w:rsidRPr="00053C4E">
              <w:rPr>
                <w:rFonts w:eastAsia="Times New Roman"/>
                <w:color w:val="000000"/>
                <w:szCs w:val="24"/>
              </w:rPr>
              <w:t>0.721</w:t>
            </w:r>
          </w:p>
        </w:tc>
        <w:tc>
          <w:tcPr>
            <w:tcW w:w="960" w:type="dxa"/>
            <w:tcBorders>
              <w:top w:val="nil"/>
              <w:left w:val="nil"/>
              <w:bottom w:val="nil"/>
              <w:right w:val="nil"/>
            </w:tcBorders>
            <w:noWrap/>
            <w:hideMark/>
          </w:tcPr>
          <w:p w14:paraId="55ABDB83" w14:textId="77777777" w:rsidR="00CF70DF" w:rsidRPr="00053C4E" w:rsidRDefault="00CF70DF" w:rsidP="00C12936">
            <w:pPr>
              <w:spacing w:after="0" w:line="240" w:lineRule="auto"/>
              <w:jc w:val="center"/>
              <w:rPr>
                <w:rFonts w:eastAsia="Times New Roman"/>
                <w:color w:val="000000"/>
                <w:szCs w:val="24"/>
              </w:rPr>
            </w:pPr>
            <w:r w:rsidRPr="00053C4E">
              <w:rPr>
                <w:rFonts w:eastAsia="Times New Roman"/>
                <w:color w:val="000000"/>
                <w:szCs w:val="24"/>
              </w:rPr>
              <w:t>6</w:t>
            </w:r>
          </w:p>
        </w:tc>
      </w:tr>
      <w:tr w:rsidR="00CF70DF" w:rsidRPr="00053C4E" w14:paraId="4A683A61" w14:textId="77777777" w:rsidTr="00C12936">
        <w:trPr>
          <w:trHeight w:val="315"/>
        </w:trPr>
        <w:tc>
          <w:tcPr>
            <w:tcW w:w="4460" w:type="dxa"/>
            <w:tcBorders>
              <w:top w:val="nil"/>
              <w:left w:val="nil"/>
              <w:bottom w:val="nil"/>
              <w:right w:val="nil"/>
            </w:tcBorders>
            <w:noWrap/>
            <w:vAlign w:val="bottom"/>
            <w:hideMark/>
          </w:tcPr>
          <w:p w14:paraId="55872491" w14:textId="77777777" w:rsidR="00CF70DF" w:rsidRPr="00053C4E" w:rsidRDefault="00CF70DF" w:rsidP="00C12936">
            <w:pPr>
              <w:spacing w:after="0" w:line="240" w:lineRule="auto"/>
              <w:rPr>
                <w:rFonts w:eastAsia="Times New Roman"/>
                <w:color w:val="000000"/>
                <w:szCs w:val="24"/>
              </w:rPr>
            </w:pPr>
            <w:r w:rsidRPr="00053C4E">
              <w:rPr>
                <w:rFonts w:eastAsia="Times New Roman"/>
                <w:color w:val="000000"/>
                <w:szCs w:val="24"/>
              </w:rPr>
              <w:t>Organizational communication</w:t>
            </w:r>
          </w:p>
        </w:tc>
        <w:tc>
          <w:tcPr>
            <w:tcW w:w="1940" w:type="dxa"/>
            <w:tcBorders>
              <w:top w:val="nil"/>
              <w:left w:val="nil"/>
              <w:bottom w:val="nil"/>
              <w:right w:val="nil"/>
            </w:tcBorders>
            <w:noWrap/>
            <w:hideMark/>
          </w:tcPr>
          <w:p w14:paraId="3C92B0D5" w14:textId="77777777" w:rsidR="00CF70DF" w:rsidRPr="00053C4E" w:rsidRDefault="00CF70DF" w:rsidP="00C12936">
            <w:pPr>
              <w:spacing w:after="0" w:line="240" w:lineRule="auto"/>
              <w:jc w:val="center"/>
              <w:rPr>
                <w:rFonts w:eastAsia="Times New Roman"/>
                <w:color w:val="000000"/>
                <w:szCs w:val="24"/>
              </w:rPr>
            </w:pPr>
            <w:r w:rsidRPr="00053C4E">
              <w:rPr>
                <w:rFonts w:eastAsia="Times New Roman"/>
                <w:color w:val="000000"/>
                <w:szCs w:val="24"/>
              </w:rPr>
              <w:t>0.707</w:t>
            </w:r>
          </w:p>
        </w:tc>
        <w:tc>
          <w:tcPr>
            <w:tcW w:w="960" w:type="dxa"/>
            <w:tcBorders>
              <w:top w:val="nil"/>
              <w:left w:val="nil"/>
              <w:bottom w:val="nil"/>
              <w:right w:val="nil"/>
            </w:tcBorders>
            <w:noWrap/>
            <w:hideMark/>
          </w:tcPr>
          <w:p w14:paraId="6296B345" w14:textId="77777777" w:rsidR="00CF70DF" w:rsidRPr="00053C4E" w:rsidRDefault="00CF70DF" w:rsidP="00C12936">
            <w:pPr>
              <w:spacing w:after="0" w:line="240" w:lineRule="auto"/>
              <w:jc w:val="center"/>
              <w:rPr>
                <w:rFonts w:eastAsia="Times New Roman"/>
                <w:color w:val="000000"/>
                <w:szCs w:val="24"/>
              </w:rPr>
            </w:pPr>
            <w:r w:rsidRPr="00053C4E">
              <w:rPr>
                <w:rFonts w:eastAsia="Times New Roman"/>
                <w:color w:val="000000"/>
                <w:szCs w:val="24"/>
              </w:rPr>
              <w:t>7</w:t>
            </w:r>
          </w:p>
        </w:tc>
      </w:tr>
      <w:tr w:rsidR="00CF70DF" w:rsidRPr="00053C4E" w14:paraId="59A40E48" w14:textId="77777777" w:rsidTr="00C12936">
        <w:trPr>
          <w:trHeight w:val="315"/>
        </w:trPr>
        <w:tc>
          <w:tcPr>
            <w:tcW w:w="4460" w:type="dxa"/>
            <w:tcBorders>
              <w:top w:val="nil"/>
              <w:left w:val="nil"/>
              <w:bottom w:val="nil"/>
              <w:right w:val="nil"/>
            </w:tcBorders>
            <w:noWrap/>
            <w:vAlign w:val="bottom"/>
            <w:hideMark/>
          </w:tcPr>
          <w:p w14:paraId="1B946CB0" w14:textId="77777777" w:rsidR="00CF70DF" w:rsidRPr="00053C4E" w:rsidRDefault="00CF70DF" w:rsidP="00C12936">
            <w:pPr>
              <w:spacing w:after="0" w:line="240" w:lineRule="auto"/>
              <w:rPr>
                <w:rFonts w:eastAsia="Times New Roman"/>
                <w:color w:val="000000"/>
                <w:szCs w:val="24"/>
              </w:rPr>
            </w:pPr>
            <w:r w:rsidRPr="00053C4E">
              <w:rPr>
                <w:rFonts w:eastAsia="Times New Roman"/>
                <w:color w:val="000000"/>
                <w:szCs w:val="24"/>
              </w:rPr>
              <w:t>Organizational leadership</w:t>
            </w:r>
          </w:p>
        </w:tc>
        <w:tc>
          <w:tcPr>
            <w:tcW w:w="1940" w:type="dxa"/>
            <w:tcBorders>
              <w:top w:val="nil"/>
              <w:left w:val="nil"/>
              <w:bottom w:val="nil"/>
              <w:right w:val="nil"/>
            </w:tcBorders>
            <w:noWrap/>
            <w:vAlign w:val="bottom"/>
            <w:hideMark/>
          </w:tcPr>
          <w:p w14:paraId="281A606C" w14:textId="77777777" w:rsidR="00CF70DF" w:rsidRPr="00053C4E" w:rsidRDefault="00CF70DF" w:rsidP="00C12936">
            <w:pPr>
              <w:spacing w:after="0" w:line="240" w:lineRule="auto"/>
              <w:jc w:val="center"/>
              <w:rPr>
                <w:rFonts w:eastAsia="Times New Roman"/>
                <w:color w:val="000000"/>
                <w:szCs w:val="24"/>
              </w:rPr>
            </w:pPr>
            <w:r w:rsidRPr="00053C4E">
              <w:rPr>
                <w:rFonts w:eastAsia="Times New Roman"/>
                <w:color w:val="000000"/>
                <w:szCs w:val="24"/>
              </w:rPr>
              <w:t>0.738</w:t>
            </w:r>
          </w:p>
        </w:tc>
        <w:tc>
          <w:tcPr>
            <w:tcW w:w="960" w:type="dxa"/>
            <w:tcBorders>
              <w:top w:val="nil"/>
              <w:left w:val="nil"/>
              <w:bottom w:val="nil"/>
              <w:right w:val="nil"/>
            </w:tcBorders>
            <w:noWrap/>
            <w:vAlign w:val="bottom"/>
            <w:hideMark/>
          </w:tcPr>
          <w:p w14:paraId="16F1E9D3" w14:textId="77777777" w:rsidR="00CF70DF" w:rsidRPr="00053C4E" w:rsidRDefault="00CF70DF" w:rsidP="00C12936">
            <w:pPr>
              <w:spacing w:after="0" w:line="240" w:lineRule="auto"/>
              <w:jc w:val="center"/>
              <w:rPr>
                <w:rFonts w:eastAsia="Times New Roman"/>
                <w:color w:val="000000"/>
                <w:szCs w:val="24"/>
              </w:rPr>
            </w:pPr>
            <w:r w:rsidRPr="00053C4E">
              <w:rPr>
                <w:rFonts w:eastAsia="Times New Roman"/>
                <w:color w:val="000000"/>
                <w:szCs w:val="24"/>
              </w:rPr>
              <w:t>7</w:t>
            </w:r>
          </w:p>
        </w:tc>
      </w:tr>
      <w:tr w:rsidR="00CF70DF" w:rsidRPr="00053C4E" w14:paraId="54634CA8" w14:textId="77777777" w:rsidTr="00C12936">
        <w:trPr>
          <w:trHeight w:val="315"/>
        </w:trPr>
        <w:tc>
          <w:tcPr>
            <w:tcW w:w="4460" w:type="dxa"/>
            <w:tcBorders>
              <w:top w:val="nil"/>
              <w:left w:val="nil"/>
              <w:bottom w:val="single" w:sz="4" w:space="0" w:color="auto"/>
              <w:right w:val="nil"/>
            </w:tcBorders>
            <w:noWrap/>
            <w:vAlign w:val="bottom"/>
            <w:hideMark/>
          </w:tcPr>
          <w:p w14:paraId="05C4B6B4" w14:textId="77777777" w:rsidR="00CF70DF" w:rsidRPr="00053C4E" w:rsidRDefault="00CF70DF" w:rsidP="00C12936">
            <w:pPr>
              <w:spacing w:after="0" w:line="240" w:lineRule="auto"/>
              <w:rPr>
                <w:rFonts w:eastAsia="Times New Roman"/>
                <w:color w:val="000000"/>
                <w:szCs w:val="24"/>
              </w:rPr>
            </w:pPr>
            <w:r w:rsidRPr="00053C4E">
              <w:rPr>
                <w:rFonts w:eastAsia="Times New Roman"/>
                <w:color w:val="000000"/>
                <w:szCs w:val="24"/>
              </w:rPr>
              <w:t>Overall Cronbach's Alpha</w:t>
            </w:r>
          </w:p>
        </w:tc>
        <w:tc>
          <w:tcPr>
            <w:tcW w:w="1940" w:type="dxa"/>
            <w:tcBorders>
              <w:top w:val="nil"/>
              <w:left w:val="nil"/>
              <w:bottom w:val="single" w:sz="4" w:space="0" w:color="auto"/>
              <w:right w:val="nil"/>
            </w:tcBorders>
            <w:noWrap/>
            <w:vAlign w:val="bottom"/>
            <w:hideMark/>
          </w:tcPr>
          <w:p w14:paraId="66A1C2FF" w14:textId="77777777" w:rsidR="00CF70DF" w:rsidRPr="00053C4E" w:rsidRDefault="00CF70DF" w:rsidP="00C12936">
            <w:pPr>
              <w:spacing w:after="0" w:line="240" w:lineRule="auto"/>
              <w:jc w:val="center"/>
              <w:rPr>
                <w:rFonts w:eastAsia="Times New Roman"/>
                <w:color w:val="000000"/>
                <w:szCs w:val="24"/>
              </w:rPr>
            </w:pPr>
            <w:r w:rsidRPr="00053C4E">
              <w:rPr>
                <w:rFonts w:eastAsia="Times New Roman"/>
                <w:color w:val="000000"/>
                <w:szCs w:val="24"/>
              </w:rPr>
              <w:t>0.821</w:t>
            </w:r>
          </w:p>
        </w:tc>
        <w:tc>
          <w:tcPr>
            <w:tcW w:w="960" w:type="dxa"/>
            <w:tcBorders>
              <w:top w:val="nil"/>
              <w:left w:val="nil"/>
              <w:bottom w:val="single" w:sz="4" w:space="0" w:color="auto"/>
              <w:right w:val="nil"/>
            </w:tcBorders>
            <w:noWrap/>
            <w:vAlign w:val="bottom"/>
            <w:hideMark/>
          </w:tcPr>
          <w:p w14:paraId="66C2A5E6" w14:textId="77777777" w:rsidR="00CF70DF" w:rsidRPr="00053C4E" w:rsidRDefault="00CF70DF" w:rsidP="00C12936">
            <w:pPr>
              <w:spacing w:after="0" w:line="240" w:lineRule="auto"/>
              <w:jc w:val="center"/>
              <w:rPr>
                <w:rFonts w:eastAsia="Times New Roman"/>
                <w:color w:val="000000"/>
                <w:szCs w:val="24"/>
              </w:rPr>
            </w:pPr>
            <w:r w:rsidRPr="00053C4E">
              <w:rPr>
                <w:rFonts w:eastAsia="Times New Roman"/>
                <w:color w:val="000000"/>
                <w:szCs w:val="24"/>
              </w:rPr>
              <w:t>30</w:t>
            </w:r>
          </w:p>
        </w:tc>
      </w:tr>
    </w:tbl>
    <w:p w14:paraId="0080BCA6" w14:textId="77777777" w:rsidR="00CF70DF" w:rsidRPr="00053C4E" w:rsidRDefault="00CF70DF" w:rsidP="00CF70DF">
      <w:pPr>
        <w:spacing w:after="0" w:line="240" w:lineRule="auto"/>
        <w:rPr>
          <w:color w:val="000000" w:themeColor="text1"/>
          <w:szCs w:val="24"/>
        </w:rPr>
      </w:pPr>
      <w:r w:rsidRPr="00053C4E">
        <w:rPr>
          <w:color w:val="000000" w:themeColor="text1"/>
          <w:szCs w:val="24"/>
        </w:rPr>
        <w:t>Source: Research Data (2025)</w:t>
      </w:r>
    </w:p>
    <w:p w14:paraId="1CF76C0D" w14:textId="73FE5BD7" w:rsidR="00CF70DF" w:rsidRPr="00053C4E" w:rsidRDefault="00CF70DF" w:rsidP="00CF70DF">
      <w:pPr>
        <w:spacing w:after="0" w:line="240" w:lineRule="auto"/>
        <w:rPr>
          <w:iCs/>
          <w:color w:val="000000" w:themeColor="text1"/>
          <w:szCs w:val="24"/>
        </w:rPr>
      </w:pPr>
      <w:r w:rsidRPr="00053C4E">
        <w:rPr>
          <w:color w:val="000000" w:themeColor="text1"/>
          <w:szCs w:val="24"/>
        </w:rPr>
        <w:t>With regard to the information outlined in Table 2, the Cronbach's alpha (α) coefficient for the five variables (N=5) was found to be 0.821, signifying a highly reliable instrument. This value, which approaches 1, exceeds the commonly accepted threshold of 0.7 for acceptable internal consistency. As outlined by Cronbach (1951), this result indicates that the tool exhibits strong internal consistency, reflecting its reliability in consistently measuring the intended constructs over time. Therefore, the instrument is considered robust and suitable for the study’s purposes. Specifically, each of; performance of SACCOs in Garissa County (α = 0.787), resource dedication (α = 0.823), employee engagement (α = 0.721), organizational communication (α = 0.707), and organizational leadership (α = 0.738) was beyond 0.7 threshold. Given the high internal consistency of the instrument, it was retained for use in the study and presented for administration</w:t>
      </w:r>
    </w:p>
    <w:p w14:paraId="7E9B2282" w14:textId="5AF8F4EE" w:rsidR="00693522" w:rsidRPr="00053C4E" w:rsidRDefault="002F34A9" w:rsidP="00053C4E">
      <w:pPr>
        <w:spacing w:after="0" w:line="240" w:lineRule="auto"/>
        <w:rPr>
          <w:szCs w:val="24"/>
        </w:rPr>
      </w:pPr>
      <w:r w:rsidRPr="00053C4E">
        <w:rPr>
          <w:szCs w:val="24"/>
        </w:rPr>
        <w:t>.</w:t>
      </w:r>
    </w:p>
    <w:p w14:paraId="5E9A1C0A" w14:textId="107082E7" w:rsidR="00BF1DEB" w:rsidRPr="00053C4E" w:rsidRDefault="007D2337" w:rsidP="00CF70DF">
      <w:pPr>
        <w:spacing w:after="0" w:line="240" w:lineRule="auto"/>
        <w:ind w:right="-15"/>
        <w:rPr>
          <w:b/>
          <w:i/>
          <w:color w:val="000000" w:themeColor="text1"/>
          <w:szCs w:val="24"/>
        </w:rPr>
      </w:pPr>
      <w:r w:rsidRPr="00053C4E">
        <w:rPr>
          <w:szCs w:val="24"/>
        </w:rPr>
        <w:t xml:space="preserve">In order to </w:t>
      </w:r>
      <w:proofErr w:type="spellStart"/>
      <w:r w:rsidRPr="00053C4E">
        <w:rPr>
          <w:szCs w:val="24"/>
        </w:rPr>
        <w:t>analyse</w:t>
      </w:r>
      <w:proofErr w:type="spellEnd"/>
      <w:r w:rsidRPr="00053C4E">
        <w:rPr>
          <w:szCs w:val="24"/>
        </w:rPr>
        <w:t xml:space="preserve"> the data, the study carefully used both descriptive and inferential statistical approaches. The data was distilled into insightful summaries using descriptive statistics, like the mean, standard deviation. Conversely, inferential statistics, such as regression and correlation analysis, were employed to thoroughly test hypotheses and investigate the relationships between variables, with a focus on </w:t>
      </w:r>
      <w:proofErr w:type="spellStart"/>
      <w:r w:rsidRPr="00053C4E">
        <w:rPr>
          <w:szCs w:val="24"/>
        </w:rPr>
        <w:t>analysing</w:t>
      </w:r>
      <w:proofErr w:type="spellEnd"/>
      <w:r w:rsidRPr="00053C4E">
        <w:rPr>
          <w:szCs w:val="24"/>
        </w:rPr>
        <w:t xml:space="preserve"> the</w:t>
      </w:r>
      <w:r w:rsidR="00CF70DF">
        <w:rPr>
          <w:szCs w:val="24"/>
        </w:rPr>
        <w:t xml:space="preserve"> data</w:t>
      </w:r>
      <w:r w:rsidRPr="00053C4E">
        <w:rPr>
          <w:szCs w:val="24"/>
        </w:rPr>
        <w:t xml:space="preserve"> The </w:t>
      </w:r>
      <w:r w:rsidR="00CF70DF">
        <w:rPr>
          <w:szCs w:val="24"/>
        </w:rPr>
        <w:t xml:space="preserve">analysis </w:t>
      </w:r>
      <w:r w:rsidRPr="00053C4E">
        <w:rPr>
          <w:szCs w:val="24"/>
        </w:rPr>
        <w:t xml:space="preserve">was conducted </w:t>
      </w:r>
      <w:r w:rsidR="00CF70DF">
        <w:rPr>
          <w:szCs w:val="24"/>
        </w:rPr>
        <w:t>with help of</w:t>
      </w:r>
      <w:r w:rsidRPr="00053C4E">
        <w:rPr>
          <w:szCs w:val="24"/>
        </w:rPr>
        <w:t xml:space="preserve"> Microsoft Excel and SPSS software (version 21),</w:t>
      </w:r>
      <w:bookmarkStart w:id="39" w:name="_Toc435503867"/>
      <w:bookmarkStart w:id="40" w:name="_Toc385241445"/>
      <w:bookmarkStart w:id="41" w:name="_Toc385242560"/>
      <w:bookmarkStart w:id="42" w:name="_Toc385243296"/>
      <w:bookmarkStart w:id="43" w:name="_Toc462421724"/>
      <w:bookmarkStart w:id="44" w:name="_Toc465667670"/>
      <w:bookmarkStart w:id="45" w:name="_Toc478199160"/>
      <w:bookmarkStart w:id="46" w:name="_Toc511515404"/>
      <w:bookmarkStart w:id="47" w:name="_Toc526198649"/>
      <w:bookmarkStart w:id="48" w:name="_Hlk192057373"/>
    </w:p>
    <w:p w14:paraId="59328625" w14:textId="77777777" w:rsidR="00BF1DEB" w:rsidRPr="00053C4E" w:rsidRDefault="00BF1DEB" w:rsidP="00053C4E">
      <w:pPr>
        <w:pStyle w:val="Heading1"/>
        <w:spacing w:before="0" w:line="240" w:lineRule="auto"/>
        <w:rPr>
          <w:b w:val="0"/>
          <w:i/>
          <w:color w:val="000000" w:themeColor="text1"/>
          <w:szCs w:val="24"/>
        </w:rPr>
      </w:pPr>
      <w:bookmarkStart w:id="49" w:name="_Toc511515391"/>
      <w:bookmarkStart w:id="50" w:name="_Toc526198640"/>
      <w:bookmarkStart w:id="51" w:name="_Toc204412951"/>
      <w:bookmarkStart w:id="52" w:name="_Toc201643623"/>
      <w:r w:rsidRPr="00053C4E">
        <w:rPr>
          <w:color w:val="000000" w:themeColor="text1"/>
          <w:szCs w:val="24"/>
        </w:rPr>
        <w:lastRenderedPageBreak/>
        <w:t xml:space="preserve">RESEARCH FINDINGS AND </w:t>
      </w:r>
      <w:bookmarkEnd w:id="49"/>
      <w:bookmarkEnd w:id="50"/>
      <w:r w:rsidRPr="00053C4E">
        <w:rPr>
          <w:color w:val="000000" w:themeColor="text1"/>
          <w:szCs w:val="24"/>
        </w:rPr>
        <w:t>DISCUSSIONS</w:t>
      </w:r>
      <w:bookmarkEnd w:id="51"/>
      <w:bookmarkEnd w:id="52"/>
    </w:p>
    <w:bookmarkEnd w:id="39"/>
    <w:bookmarkEnd w:id="40"/>
    <w:bookmarkEnd w:id="41"/>
    <w:bookmarkEnd w:id="42"/>
    <w:bookmarkEnd w:id="43"/>
    <w:bookmarkEnd w:id="44"/>
    <w:bookmarkEnd w:id="45"/>
    <w:bookmarkEnd w:id="46"/>
    <w:bookmarkEnd w:id="47"/>
    <w:p w14:paraId="0ADA4DD0" w14:textId="2B916BD9" w:rsidR="00BF1DEB" w:rsidRPr="00CF70DF" w:rsidRDefault="00BC50C4" w:rsidP="00CF70DF">
      <w:pPr>
        <w:tabs>
          <w:tab w:val="left" w:pos="9180"/>
        </w:tabs>
        <w:spacing w:after="0" w:line="240" w:lineRule="auto"/>
        <w:rPr>
          <w:b/>
          <w:color w:val="000000" w:themeColor="text1"/>
        </w:rPr>
      </w:pPr>
      <w:r w:rsidRPr="00053C4E">
        <w:rPr>
          <w:color w:val="000000" w:themeColor="text1"/>
          <w:szCs w:val="24"/>
        </w:rPr>
        <w:t xml:space="preserve">A total of 121 questionnaires were </w:t>
      </w:r>
      <w:r w:rsidR="00CF70DF">
        <w:rPr>
          <w:color w:val="000000" w:themeColor="text1"/>
          <w:szCs w:val="24"/>
        </w:rPr>
        <w:t xml:space="preserve">administered where </w:t>
      </w:r>
      <w:r w:rsidRPr="00053C4E">
        <w:rPr>
          <w:color w:val="000000" w:themeColor="text1"/>
          <w:szCs w:val="24"/>
        </w:rPr>
        <w:t>104 respondents filled out and returned all 121 of the questionnaires</w:t>
      </w:r>
      <w:r w:rsidR="00CF70DF">
        <w:rPr>
          <w:color w:val="000000" w:themeColor="text1"/>
          <w:szCs w:val="24"/>
        </w:rPr>
        <w:t xml:space="preserve">. </w:t>
      </w:r>
      <w:r w:rsidR="00BF1DEB" w:rsidRPr="00053C4E">
        <w:rPr>
          <w:color w:val="000000" w:themeColor="text1"/>
          <w:szCs w:val="24"/>
        </w:rPr>
        <w:t xml:space="preserve">The response rate for this study was 85.95%, which is considered high according to Mugenda and </w:t>
      </w:r>
      <w:r w:rsidRPr="00053C4E">
        <w:rPr>
          <w:color w:val="000000" w:themeColor="text1"/>
          <w:szCs w:val="24"/>
        </w:rPr>
        <w:t>Mugenda (20</w:t>
      </w:r>
      <w:r w:rsidR="00E81A10">
        <w:rPr>
          <w:color w:val="000000" w:themeColor="text1"/>
          <w:szCs w:val="24"/>
        </w:rPr>
        <w:t>13</w:t>
      </w:r>
      <w:r w:rsidRPr="00053C4E">
        <w:rPr>
          <w:color w:val="000000" w:themeColor="text1"/>
          <w:szCs w:val="24"/>
        </w:rPr>
        <w:t xml:space="preserve">) maintains that response rates can be </w:t>
      </w:r>
      <w:proofErr w:type="spellStart"/>
      <w:r w:rsidRPr="00053C4E">
        <w:rPr>
          <w:color w:val="000000" w:themeColor="text1"/>
          <w:szCs w:val="24"/>
        </w:rPr>
        <w:t>categorised</w:t>
      </w:r>
      <w:proofErr w:type="spellEnd"/>
      <w:r w:rsidRPr="00053C4E">
        <w:rPr>
          <w:color w:val="000000" w:themeColor="text1"/>
          <w:szCs w:val="24"/>
        </w:rPr>
        <w:t xml:space="preserve"> into different groups according to their percentage, which aids in evaluating the standard of data gathering. In particular, a response rate of 49% to 60% is seen sufficient, and a rate of 60% to 69% is deemed good. A response rate of more than 69% is deemed quite high. </w:t>
      </w:r>
    </w:p>
    <w:p w14:paraId="262388FF" w14:textId="72CF01E7" w:rsidR="00BF1DEB" w:rsidRPr="00053C4E" w:rsidRDefault="0086532B" w:rsidP="00053C4E">
      <w:pPr>
        <w:pStyle w:val="NoSpacing"/>
        <w:rPr>
          <w:color w:val="000000" w:themeColor="text1"/>
          <w:szCs w:val="24"/>
        </w:rPr>
      </w:pPr>
      <w:r w:rsidRPr="00053C4E">
        <w:rPr>
          <w:color w:val="000000" w:themeColor="text1"/>
          <w:szCs w:val="24"/>
        </w:rPr>
        <w:t>The demographic results reveal that large portion of the workforce, specifically 41(39.42% of the total sample), reported having earned a degree qualification.</w:t>
      </w:r>
      <w:r w:rsidR="00CF70DF">
        <w:rPr>
          <w:color w:val="000000" w:themeColor="text1"/>
          <w:szCs w:val="24"/>
        </w:rPr>
        <w:t xml:space="preserve"> </w:t>
      </w:r>
      <w:r w:rsidR="00BF1DEB" w:rsidRPr="00053C4E">
        <w:rPr>
          <w:color w:val="000000" w:themeColor="text1"/>
          <w:szCs w:val="24"/>
        </w:rPr>
        <w:t xml:space="preserve">In terms of the positions held within their respective SACCOs, the largest group of respondents, 65(62.50%), identified as officers. </w:t>
      </w:r>
      <w:r w:rsidR="00BC50C4" w:rsidRPr="00053C4E">
        <w:rPr>
          <w:color w:val="000000" w:themeColor="text1"/>
          <w:szCs w:val="24"/>
        </w:rPr>
        <w:t>Regarding the length of time that respondents had worked for their SACCOs, a significant percentage of respondents, 54(51.92</w:t>
      </w:r>
      <w:proofErr w:type="gramStart"/>
      <w:r w:rsidR="00BC50C4" w:rsidRPr="00053C4E">
        <w:rPr>
          <w:color w:val="000000" w:themeColor="text1"/>
          <w:szCs w:val="24"/>
        </w:rPr>
        <w:t>% )of</w:t>
      </w:r>
      <w:proofErr w:type="gramEnd"/>
      <w:r w:rsidR="00BC50C4" w:rsidRPr="00053C4E">
        <w:rPr>
          <w:color w:val="000000" w:themeColor="text1"/>
          <w:szCs w:val="24"/>
        </w:rPr>
        <w:t xml:space="preserve"> the sample, said that they had worked for their SACCOs for six (6) years to ten (10) years. </w:t>
      </w:r>
    </w:p>
    <w:p w14:paraId="3C4B60CD" w14:textId="4136C71E" w:rsidR="00BF1DEB" w:rsidRPr="00053C4E" w:rsidRDefault="00BF1DEB" w:rsidP="00053C4E">
      <w:pPr>
        <w:pStyle w:val="Heading2"/>
        <w:spacing w:before="0" w:line="240" w:lineRule="auto"/>
        <w:rPr>
          <w:i/>
          <w:iCs/>
          <w:color w:val="000000" w:themeColor="text1"/>
          <w:szCs w:val="24"/>
        </w:rPr>
      </w:pPr>
      <w:bookmarkStart w:id="53" w:name="_Toc338732126"/>
      <w:bookmarkStart w:id="54" w:name="_Toc353179250"/>
      <w:bookmarkStart w:id="55" w:name="_Toc385243289"/>
      <w:bookmarkStart w:id="56" w:name="_Toc385242553"/>
      <w:bookmarkStart w:id="57" w:name="_Toc385241438"/>
      <w:bookmarkStart w:id="58" w:name="_Toc435503866"/>
      <w:bookmarkStart w:id="59" w:name="_Toc520749758"/>
      <w:bookmarkStart w:id="60" w:name="_Toc64314153"/>
      <w:bookmarkStart w:id="61" w:name="_Toc201643630"/>
      <w:r w:rsidRPr="00053C4E">
        <w:rPr>
          <w:color w:val="000000" w:themeColor="text1"/>
          <w:szCs w:val="24"/>
        </w:rPr>
        <w:t>4.</w:t>
      </w:r>
      <w:r w:rsidR="00CF70DF">
        <w:rPr>
          <w:color w:val="000000" w:themeColor="text1"/>
          <w:szCs w:val="24"/>
        </w:rPr>
        <w:t>1</w:t>
      </w:r>
      <w:r w:rsidRPr="00053C4E">
        <w:rPr>
          <w:color w:val="000000" w:themeColor="text1"/>
          <w:szCs w:val="24"/>
        </w:rPr>
        <w:tab/>
      </w:r>
      <w:bookmarkEnd w:id="53"/>
      <w:bookmarkEnd w:id="54"/>
      <w:bookmarkEnd w:id="55"/>
      <w:bookmarkEnd w:id="56"/>
      <w:bookmarkEnd w:id="57"/>
      <w:bookmarkEnd w:id="58"/>
      <w:bookmarkEnd w:id="59"/>
      <w:bookmarkEnd w:id="60"/>
      <w:r w:rsidRPr="00053C4E">
        <w:rPr>
          <w:color w:val="000000" w:themeColor="text1"/>
          <w:szCs w:val="24"/>
        </w:rPr>
        <w:t>Descriptive Statistics</w:t>
      </w:r>
      <w:bookmarkEnd w:id="61"/>
      <w:r w:rsidRPr="00053C4E">
        <w:rPr>
          <w:color w:val="000000" w:themeColor="text1"/>
          <w:szCs w:val="24"/>
        </w:rPr>
        <w:t xml:space="preserve"> </w:t>
      </w:r>
    </w:p>
    <w:p w14:paraId="243BAB9B" w14:textId="3722992A" w:rsidR="00BF1DEB" w:rsidRPr="00053C4E" w:rsidRDefault="00530141" w:rsidP="003218BE">
      <w:pPr>
        <w:autoSpaceDE w:val="0"/>
        <w:autoSpaceDN w:val="0"/>
        <w:adjustRightInd w:val="0"/>
        <w:spacing w:after="0" w:line="240" w:lineRule="auto"/>
        <w:rPr>
          <w:color w:val="000000" w:themeColor="text1"/>
          <w:szCs w:val="24"/>
        </w:rPr>
      </w:pPr>
      <w:r w:rsidRPr="00053C4E">
        <w:rPr>
          <w:color w:val="000000" w:themeColor="text1"/>
          <w:szCs w:val="24"/>
        </w:rPr>
        <w:t>Using a quantitative research approach, the study meticulously examined data collected from 104 individuals</w:t>
      </w:r>
      <w:r w:rsidR="003218BE">
        <w:rPr>
          <w:color w:val="000000" w:themeColor="text1"/>
          <w:szCs w:val="24"/>
        </w:rPr>
        <w:t xml:space="preserve">. </w:t>
      </w:r>
      <w:r w:rsidR="00BF1DEB" w:rsidRPr="00053C4E">
        <w:rPr>
          <w:color w:val="000000" w:themeColor="text1"/>
          <w:szCs w:val="24"/>
        </w:rPr>
        <w:t xml:space="preserve">The questionnaire employed a 5-point Likert scale (1-5), with response options ranging from Strongly Disagree (1) to Strongly Agree (5). The data was </w:t>
      </w:r>
      <w:proofErr w:type="spellStart"/>
      <w:r w:rsidR="00BF1DEB" w:rsidRPr="00053C4E">
        <w:rPr>
          <w:color w:val="000000" w:themeColor="text1"/>
          <w:szCs w:val="24"/>
        </w:rPr>
        <w:t>analysed</w:t>
      </w:r>
      <w:proofErr w:type="spellEnd"/>
      <w:r w:rsidR="00BF1DEB" w:rsidRPr="00053C4E">
        <w:rPr>
          <w:color w:val="000000" w:themeColor="text1"/>
          <w:szCs w:val="24"/>
        </w:rPr>
        <w:t xml:space="preserve"> to compute the mean (M) and standard deviation (SD), including decimal values. </w:t>
      </w:r>
    </w:p>
    <w:p w14:paraId="2033213E" w14:textId="18E684A3" w:rsidR="00BF1DEB" w:rsidRPr="00053C4E" w:rsidRDefault="00BF1DEB" w:rsidP="00053C4E">
      <w:pPr>
        <w:pStyle w:val="Heading3"/>
        <w:spacing w:before="0"/>
        <w:rPr>
          <w:rFonts w:cs="Times New Roman"/>
          <w:color w:val="000000" w:themeColor="text1"/>
          <w:szCs w:val="24"/>
        </w:rPr>
      </w:pPr>
      <w:bookmarkStart w:id="62" w:name="_Toc520749763"/>
      <w:bookmarkStart w:id="63" w:name="_Toc524875222"/>
      <w:bookmarkStart w:id="64" w:name="_Toc201643631"/>
      <w:r w:rsidRPr="00053C4E">
        <w:rPr>
          <w:rFonts w:cs="Times New Roman"/>
          <w:color w:val="000000" w:themeColor="text1"/>
          <w:szCs w:val="24"/>
        </w:rPr>
        <w:t>4.</w:t>
      </w:r>
      <w:r w:rsidR="003218BE">
        <w:rPr>
          <w:rFonts w:cs="Times New Roman"/>
          <w:color w:val="000000" w:themeColor="text1"/>
          <w:szCs w:val="24"/>
        </w:rPr>
        <w:t>1</w:t>
      </w:r>
      <w:r w:rsidRPr="00053C4E">
        <w:rPr>
          <w:rFonts w:cs="Times New Roman"/>
          <w:color w:val="000000" w:themeColor="text1"/>
          <w:szCs w:val="24"/>
        </w:rPr>
        <w:t>.1</w:t>
      </w:r>
      <w:r w:rsidRPr="00053C4E">
        <w:rPr>
          <w:rFonts w:cs="Times New Roman"/>
          <w:color w:val="000000" w:themeColor="text1"/>
          <w:szCs w:val="24"/>
        </w:rPr>
        <w:tab/>
      </w:r>
      <w:bookmarkEnd w:id="62"/>
      <w:bookmarkEnd w:id="63"/>
      <w:r w:rsidRPr="00053C4E">
        <w:rPr>
          <w:rFonts w:cs="Times New Roman"/>
          <w:color w:val="000000" w:themeColor="text1"/>
          <w:szCs w:val="24"/>
        </w:rPr>
        <w:t>Performance of SACCOs in Garissa County</w:t>
      </w:r>
      <w:bookmarkEnd w:id="64"/>
    </w:p>
    <w:p w14:paraId="648F0962" w14:textId="321504A3" w:rsidR="00BF1DEB" w:rsidRPr="00053C4E" w:rsidRDefault="00915194" w:rsidP="00053C4E">
      <w:pPr>
        <w:spacing w:after="0" w:line="240" w:lineRule="auto"/>
        <w:rPr>
          <w:color w:val="000000" w:themeColor="text1"/>
          <w:szCs w:val="24"/>
        </w:rPr>
      </w:pPr>
      <w:r w:rsidRPr="00053C4E">
        <w:rPr>
          <w:color w:val="000000" w:themeColor="text1"/>
          <w:szCs w:val="24"/>
        </w:rPr>
        <w:t>Preceding</w:t>
      </w:r>
      <w:r w:rsidR="00BF1DEB" w:rsidRPr="00053C4E">
        <w:rPr>
          <w:color w:val="000000" w:themeColor="text1"/>
          <w:szCs w:val="24"/>
        </w:rPr>
        <w:t xml:space="preserve"> main analysis, the research conducted an in-depth assessment of the performance of SACCOs in Garissa County to determine their overall effectiveness and operational standing. Th</w:t>
      </w:r>
      <w:r w:rsidR="003218BE">
        <w:rPr>
          <w:color w:val="000000" w:themeColor="text1"/>
          <w:szCs w:val="24"/>
        </w:rPr>
        <w:t xml:space="preserve">e results were </w:t>
      </w:r>
      <w:r w:rsidR="00EC08B5" w:rsidRPr="00053C4E">
        <w:rPr>
          <w:color w:val="000000" w:themeColor="text1"/>
          <w:szCs w:val="24"/>
        </w:rPr>
        <w:t xml:space="preserve">presented in Table </w:t>
      </w:r>
      <w:r w:rsidR="003218BE">
        <w:rPr>
          <w:color w:val="000000" w:themeColor="text1"/>
          <w:szCs w:val="24"/>
        </w:rPr>
        <w:t>3</w:t>
      </w:r>
      <w:r w:rsidR="00BF1DEB" w:rsidRPr="00053C4E">
        <w:rPr>
          <w:color w:val="000000" w:themeColor="text1"/>
          <w:szCs w:val="24"/>
        </w:rPr>
        <w:t xml:space="preserve">. </w:t>
      </w:r>
    </w:p>
    <w:p w14:paraId="5E67E7D7" w14:textId="53A8ED79" w:rsidR="00BF1DEB" w:rsidRPr="00053C4E" w:rsidRDefault="00BF1DEB" w:rsidP="00053C4E">
      <w:pPr>
        <w:pStyle w:val="Caption"/>
        <w:rPr>
          <w:b w:val="0"/>
          <w:bCs w:val="0"/>
          <w:color w:val="000000" w:themeColor="text1"/>
        </w:rPr>
      </w:pPr>
      <w:bookmarkStart w:id="65" w:name="_Toc64314083"/>
      <w:bookmarkStart w:id="66" w:name="_Toc192070591"/>
      <w:bookmarkStart w:id="67" w:name="_Toc192070817"/>
      <w:r w:rsidRPr="00053C4E">
        <w:rPr>
          <w:b w:val="0"/>
          <w:bCs w:val="0"/>
        </w:rPr>
        <w:t xml:space="preserve">Table </w:t>
      </w:r>
      <w:r w:rsidR="003218BE">
        <w:rPr>
          <w:b w:val="0"/>
          <w:bCs w:val="0"/>
        </w:rPr>
        <w:t>3</w:t>
      </w:r>
      <w:r w:rsidRPr="00053C4E">
        <w:rPr>
          <w:b w:val="0"/>
          <w:bCs w:val="0"/>
          <w:color w:val="000000" w:themeColor="text1"/>
        </w:rPr>
        <w:t xml:space="preserve">: </w:t>
      </w:r>
      <w:bookmarkEnd w:id="65"/>
      <w:r w:rsidRPr="00053C4E">
        <w:rPr>
          <w:b w:val="0"/>
          <w:bCs w:val="0"/>
          <w:color w:val="000000" w:themeColor="text1"/>
        </w:rPr>
        <w:t>Analysis by Performance of SACCOs in Garissa County</w:t>
      </w:r>
      <w:bookmarkEnd w:id="66"/>
      <w:bookmarkEnd w:id="67"/>
    </w:p>
    <w:tbl>
      <w:tblPr>
        <w:tblW w:w="9360" w:type="dxa"/>
        <w:tblLook w:val="04A0" w:firstRow="1" w:lastRow="0" w:firstColumn="1" w:lastColumn="0" w:noHBand="0" w:noVBand="1"/>
      </w:tblPr>
      <w:tblGrid>
        <w:gridCol w:w="6747"/>
        <w:gridCol w:w="1373"/>
        <w:gridCol w:w="1240"/>
      </w:tblGrid>
      <w:tr w:rsidR="00BF1DEB" w:rsidRPr="00053C4E" w14:paraId="5CC0820A" w14:textId="77777777" w:rsidTr="007631CB">
        <w:trPr>
          <w:trHeight w:val="315"/>
        </w:trPr>
        <w:tc>
          <w:tcPr>
            <w:tcW w:w="6747" w:type="dxa"/>
            <w:tcBorders>
              <w:top w:val="single" w:sz="4" w:space="0" w:color="auto"/>
              <w:left w:val="nil"/>
              <w:bottom w:val="single" w:sz="4" w:space="0" w:color="auto"/>
              <w:right w:val="nil"/>
            </w:tcBorders>
            <w:noWrap/>
            <w:vAlign w:val="bottom"/>
            <w:hideMark/>
          </w:tcPr>
          <w:p w14:paraId="53360AE1" w14:textId="77777777" w:rsidR="00BF1DEB" w:rsidRPr="00053C4E" w:rsidRDefault="00BF1DEB" w:rsidP="00053C4E">
            <w:pPr>
              <w:spacing w:after="0" w:line="240" w:lineRule="auto"/>
              <w:rPr>
                <w:b/>
                <w:bCs/>
                <w:color w:val="000000"/>
                <w:szCs w:val="24"/>
              </w:rPr>
            </w:pPr>
            <w:r w:rsidRPr="00053C4E">
              <w:rPr>
                <w:b/>
                <w:bCs/>
                <w:color w:val="000000"/>
                <w:szCs w:val="24"/>
              </w:rPr>
              <w:t>Parameter</w:t>
            </w:r>
          </w:p>
        </w:tc>
        <w:tc>
          <w:tcPr>
            <w:tcW w:w="1373" w:type="dxa"/>
            <w:tcBorders>
              <w:top w:val="single" w:sz="4" w:space="0" w:color="auto"/>
              <w:left w:val="nil"/>
              <w:bottom w:val="single" w:sz="4" w:space="0" w:color="auto"/>
              <w:right w:val="nil"/>
            </w:tcBorders>
            <w:noWrap/>
            <w:vAlign w:val="bottom"/>
            <w:hideMark/>
          </w:tcPr>
          <w:p w14:paraId="5B4C4988" w14:textId="77777777" w:rsidR="00BF1DEB" w:rsidRPr="00053C4E" w:rsidRDefault="00BF1DEB" w:rsidP="00053C4E">
            <w:pPr>
              <w:spacing w:after="0" w:line="240" w:lineRule="auto"/>
              <w:jc w:val="center"/>
              <w:rPr>
                <w:b/>
                <w:bCs/>
                <w:color w:val="000000"/>
                <w:szCs w:val="24"/>
              </w:rPr>
            </w:pPr>
            <w:r w:rsidRPr="00053C4E">
              <w:rPr>
                <w:b/>
                <w:bCs/>
                <w:color w:val="000000"/>
                <w:szCs w:val="24"/>
              </w:rPr>
              <w:t>M</w:t>
            </w:r>
          </w:p>
        </w:tc>
        <w:tc>
          <w:tcPr>
            <w:tcW w:w="1240" w:type="dxa"/>
            <w:tcBorders>
              <w:top w:val="single" w:sz="4" w:space="0" w:color="auto"/>
              <w:left w:val="nil"/>
              <w:bottom w:val="single" w:sz="4" w:space="0" w:color="auto"/>
              <w:right w:val="nil"/>
            </w:tcBorders>
            <w:noWrap/>
            <w:vAlign w:val="bottom"/>
            <w:hideMark/>
          </w:tcPr>
          <w:p w14:paraId="18ADC08C" w14:textId="77777777" w:rsidR="00BF1DEB" w:rsidRPr="00053C4E" w:rsidRDefault="00BF1DEB" w:rsidP="00053C4E">
            <w:pPr>
              <w:spacing w:after="0" w:line="240" w:lineRule="auto"/>
              <w:jc w:val="center"/>
              <w:rPr>
                <w:b/>
                <w:bCs/>
                <w:color w:val="000000"/>
                <w:szCs w:val="24"/>
              </w:rPr>
            </w:pPr>
            <w:r w:rsidRPr="00053C4E">
              <w:rPr>
                <w:b/>
                <w:bCs/>
                <w:color w:val="000000"/>
                <w:szCs w:val="24"/>
              </w:rPr>
              <w:t>SD</w:t>
            </w:r>
          </w:p>
        </w:tc>
      </w:tr>
      <w:tr w:rsidR="00BF1DEB" w:rsidRPr="00053C4E" w14:paraId="1AD03EF5" w14:textId="77777777" w:rsidTr="007631CB">
        <w:trPr>
          <w:trHeight w:val="315"/>
        </w:trPr>
        <w:tc>
          <w:tcPr>
            <w:tcW w:w="6747" w:type="dxa"/>
            <w:tcBorders>
              <w:top w:val="nil"/>
              <w:left w:val="nil"/>
              <w:bottom w:val="nil"/>
              <w:right w:val="nil"/>
            </w:tcBorders>
            <w:noWrap/>
            <w:vAlign w:val="bottom"/>
            <w:hideMark/>
          </w:tcPr>
          <w:p w14:paraId="6049A8E6" w14:textId="77777777" w:rsidR="00BF1DEB" w:rsidRPr="00053C4E" w:rsidRDefault="00BF1DEB" w:rsidP="00053C4E">
            <w:pPr>
              <w:spacing w:after="0" w:line="240" w:lineRule="auto"/>
              <w:rPr>
                <w:color w:val="000000"/>
                <w:szCs w:val="24"/>
              </w:rPr>
            </w:pPr>
            <w:r w:rsidRPr="00053C4E">
              <w:rPr>
                <w:color w:val="000000"/>
                <w:szCs w:val="24"/>
              </w:rPr>
              <w:t>The Sacco has witnessed an increase in the number of shareholders</w:t>
            </w:r>
          </w:p>
        </w:tc>
        <w:tc>
          <w:tcPr>
            <w:tcW w:w="1373" w:type="dxa"/>
            <w:tcBorders>
              <w:top w:val="nil"/>
              <w:left w:val="nil"/>
              <w:bottom w:val="nil"/>
              <w:right w:val="nil"/>
            </w:tcBorders>
            <w:noWrap/>
            <w:vAlign w:val="bottom"/>
            <w:hideMark/>
          </w:tcPr>
          <w:p w14:paraId="04E175A5" w14:textId="77777777" w:rsidR="00BF1DEB" w:rsidRPr="00053C4E" w:rsidRDefault="00BF1DEB" w:rsidP="00053C4E">
            <w:pPr>
              <w:spacing w:after="0" w:line="240" w:lineRule="auto"/>
              <w:jc w:val="center"/>
              <w:rPr>
                <w:color w:val="000000"/>
                <w:szCs w:val="24"/>
              </w:rPr>
            </w:pPr>
            <w:r w:rsidRPr="00053C4E">
              <w:rPr>
                <w:color w:val="000000"/>
                <w:szCs w:val="24"/>
              </w:rPr>
              <w:t>3.37</w:t>
            </w:r>
          </w:p>
        </w:tc>
        <w:tc>
          <w:tcPr>
            <w:tcW w:w="1240" w:type="dxa"/>
            <w:tcBorders>
              <w:top w:val="nil"/>
              <w:left w:val="nil"/>
              <w:bottom w:val="nil"/>
              <w:right w:val="nil"/>
            </w:tcBorders>
            <w:noWrap/>
            <w:vAlign w:val="bottom"/>
            <w:hideMark/>
          </w:tcPr>
          <w:p w14:paraId="586AF89B" w14:textId="77777777" w:rsidR="00BF1DEB" w:rsidRPr="00053C4E" w:rsidRDefault="00BF1DEB" w:rsidP="00053C4E">
            <w:pPr>
              <w:spacing w:after="0" w:line="240" w:lineRule="auto"/>
              <w:jc w:val="center"/>
              <w:rPr>
                <w:color w:val="000000"/>
                <w:szCs w:val="24"/>
              </w:rPr>
            </w:pPr>
            <w:r w:rsidRPr="00053C4E">
              <w:rPr>
                <w:color w:val="000000"/>
                <w:szCs w:val="24"/>
              </w:rPr>
              <w:t>0.996</w:t>
            </w:r>
          </w:p>
        </w:tc>
      </w:tr>
      <w:tr w:rsidR="00BF1DEB" w:rsidRPr="00053C4E" w14:paraId="6D7ECD56" w14:textId="77777777" w:rsidTr="007631CB">
        <w:trPr>
          <w:trHeight w:val="315"/>
        </w:trPr>
        <w:tc>
          <w:tcPr>
            <w:tcW w:w="6747" w:type="dxa"/>
            <w:tcBorders>
              <w:top w:val="nil"/>
              <w:left w:val="nil"/>
              <w:bottom w:val="nil"/>
              <w:right w:val="nil"/>
            </w:tcBorders>
            <w:noWrap/>
            <w:vAlign w:val="bottom"/>
            <w:hideMark/>
          </w:tcPr>
          <w:p w14:paraId="420BFF04" w14:textId="77777777" w:rsidR="00BF1DEB" w:rsidRPr="00053C4E" w:rsidRDefault="00BF1DEB" w:rsidP="00053C4E">
            <w:pPr>
              <w:spacing w:after="0" w:line="240" w:lineRule="auto"/>
              <w:jc w:val="left"/>
              <w:rPr>
                <w:color w:val="000000"/>
                <w:szCs w:val="24"/>
              </w:rPr>
            </w:pPr>
            <w:r w:rsidRPr="00053C4E">
              <w:rPr>
                <w:color w:val="000000"/>
                <w:szCs w:val="24"/>
              </w:rPr>
              <w:t>There is retention of shareholders in the Sacco</w:t>
            </w:r>
          </w:p>
        </w:tc>
        <w:tc>
          <w:tcPr>
            <w:tcW w:w="1373" w:type="dxa"/>
            <w:tcBorders>
              <w:top w:val="nil"/>
              <w:left w:val="nil"/>
              <w:bottom w:val="nil"/>
              <w:right w:val="nil"/>
            </w:tcBorders>
            <w:noWrap/>
            <w:vAlign w:val="bottom"/>
            <w:hideMark/>
          </w:tcPr>
          <w:p w14:paraId="61431744" w14:textId="77777777" w:rsidR="00BF1DEB" w:rsidRPr="00053C4E" w:rsidRDefault="00BF1DEB" w:rsidP="00053C4E">
            <w:pPr>
              <w:spacing w:after="0" w:line="240" w:lineRule="auto"/>
              <w:jc w:val="center"/>
              <w:rPr>
                <w:color w:val="000000"/>
                <w:szCs w:val="24"/>
              </w:rPr>
            </w:pPr>
            <w:r w:rsidRPr="00053C4E">
              <w:rPr>
                <w:color w:val="000000"/>
                <w:szCs w:val="24"/>
              </w:rPr>
              <w:t>3.51</w:t>
            </w:r>
          </w:p>
        </w:tc>
        <w:tc>
          <w:tcPr>
            <w:tcW w:w="1240" w:type="dxa"/>
            <w:tcBorders>
              <w:top w:val="nil"/>
              <w:left w:val="nil"/>
              <w:bottom w:val="nil"/>
              <w:right w:val="nil"/>
            </w:tcBorders>
            <w:noWrap/>
            <w:vAlign w:val="bottom"/>
            <w:hideMark/>
          </w:tcPr>
          <w:p w14:paraId="65E06B3C" w14:textId="77777777" w:rsidR="00BF1DEB" w:rsidRPr="00053C4E" w:rsidRDefault="00BF1DEB" w:rsidP="00053C4E">
            <w:pPr>
              <w:spacing w:after="0" w:line="240" w:lineRule="auto"/>
              <w:jc w:val="center"/>
              <w:rPr>
                <w:color w:val="000000"/>
                <w:szCs w:val="24"/>
              </w:rPr>
            </w:pPr>
            <w:r w:rsidRPr="00053C4E">
              <w:rPr>
                <w:color w:val="000000"/>
                <w:szCs w:val="24"/>
              </w:rPr>
              <w:t>0.975</w:t>
            </w:r>
          </w:p>
        </w:tc>
      </w:tr>
      <w:tr w:rsidR="00BF1DEB" w:rsidRPr="00053C4E" w14:paraId="34C85178" w14:textId="77777777" w:rsidTr="007631CB">
        <w:trPr>
          <w:trHeight w:val="315"/>
        </w:trPr>
        <w:tc>
          <w:tcPr>
            <w:tcW w:w="6747" w:type="dxa"/>
            <w:tcBorders>
              <w:top w:val="nil"/>
              <w:left w:val="nil"/>
              <w:bottom w:val="nil"/>
              <w:right w:val="nil"/>
            </w:tcBorders>
            <w:noWrap/>
            <w:vAlign w:val="bottom"/>
            <w:hideMark/>
          </w:tcPr>
          <w:p w14:paraId="349855B4" w14:textId="77777777" w:rsidR="00BF1DEB" w:rsidRPr="00053C4E" w:rsidRDefault="00BF1DEB" w:rsidP="00053C4E">
            <w:pPr>
              <w:spacing w:after="0" w:line="240" w:lineRule="auto"/>
              <w:jc w:val="left"/>
              <w:rPr>
                <w:color w:val="000000"/>
                <w:szCs w:val="24"/>
              </w:rPr>
            </w:pPr>
            <w:r w:rsidRPr="00053C4E">
              <w:rPr>
                <w:color w:val="000000"/>
                <w:szCs w:val="24"/>
              </w:rPr>
              <w:t>The Sacco has witnessed an increase in the levels of return on investment</w:t>
            </w:r>
          </w:p>
        </w:tc>
        <w:tc>
          <w:tcPr>
            <w:tcW w:w="1373" w:type="dxa"/>
            <w:tcBorders>
              <w:top w:val="nil"/>
              <w:left w:val="nil"/>
              <w:bottom w:val="nil"/>
              <w:right w:val="nil"/>
            </w:tcBorders>
            <w:noWrap/>
            <w:vAlign w:val="bottom"/>
            <w:hideMark/>
          </w:tcPr>
          <w:p w14:paraId="531C9ECD" w14:textId="77777777" w:rsidR="00BF1DEB" w:rsidRPr="00053C4E" w:rsidRDefault="00BF1DEB" w:rsidP="00053C4E">
            <w:pPr>
              <w:spacing w:after="0" w:line="240" w:lineRule="auto"/>
              <w:jc w:val="center"/>
              <w:rPr>
                <w:color w:val="000000"/>
                <w:szCs w:val="24"/>
              </w:rPr>
            </w:pPr>
            <w:r w:rsidRPr="00053C4E">
              <w:rPr>
                <w:color w:val="000000"/>
                <w:szCs w:val="24"/>
              </w:rPr>
              <w:t>3.65</w:t>
            </w:r>
          </w:p>
        </w:tc>
        <w:tc>
          <w:tcPr>
            <w:tcW w:w="1240" w:type="dxa"/>
            <w:tcBorders>
              <w:top w:val="nil"/>
              <w:left w:val="nil"/>
              <w:bottom w:val="nil"/>
              <w:right w:val="nil"/>
            </w:tcBorders>
            <w:noWrap/>
            <w:vAlign w:val="bottom"/>
            <w:hideMark/>
          </w:tcPr>
          <w:p w14:paraId="0C04F219" w14:textId="77777777" w:rsidR="00BF1DEB" w:rsidRPr="00053C4E" w:rsidRDefault="00BF1DEB" w:rsidP="00053C4E">
            <w:pPr>
              <w:spacing w:after="0" w:line="240" w:lineRule="auto"/>
              <w:jc w:val="center"/>
              <w:rPr>
                <w:color w:val="000000"/>
                <w:szCs w:val="24"/>
              </w:rPr>
            </w:pPr>
            <w:r w:rsidRPr="00053C4E">
              <w:rPr>
                <w:color w:val="000000"/>
                <w:szCs w:val="24"/>
              </w:rPr>
              <w:t>0.932</w:t>
            </w:r>
          </w:p>
        </w:tc>
      </w:tr>
      <w:tr w:rsidR="00BF1DEB" w:rsidRPr="00053C4E" w14:paraId="4188E5D5" w14:textId="77777777" w:rsidTr="007631CB">
        <w:trPr>
          <w:trHeight w:val="315"/>
        </w:trPr>
        <w:tc>
          <w:tcPr>
            <w:tcW w:w="6747" w:type="dxa"/>
            <w:tcBorders>
              <w:top w:val="nil"/>
              <w:left w:val="nil"/>
              <w:bottom w:val="nil"/>
              <w:right w:val="nil"/>
            </w:tcBorders>
            <w:noWrap/>
            <w:vAlign w:val="bottom"/>
            <w:hideMark/>
          </w:tcPr>
          <w:p w14:paraId="03EA3EC4" w14:textId="77777777" w:rsidR="00BF1DEB" w:rsidRPr="00053C4E" w:rsidRDefault="00BF1DEB" w:rsidP="00053C4E">
            <w:pPr>
              <w:spacing w:after="0" w:line="240" w:lineRule="auto"/>
              <w:jc w:val="left"/>
              <w:rPr>
                <w:color w:val="000000"/>
                <w:szCs w:val="24"/>
              </w:rPr>
            </w:pPr>
            <w:r w:rsidRPr="00053C4E">
              <w:rPr>
                <w:color w:val="000000"/>
                <w:szCs w:val="24"/>
              </w:rPr>
              <w:t>The Sacco has recorded an increase in the numbers of members</w:t>
            </w:r>
          </w:p>
        </w:tc>
        <w:tc>
          <w:tcPr>
            <w:tcW w:w="1373" w:type="dxa"/>
            <w:tcBorders>
              <w:top w:val="nil"/>
              <w:left w:val="nil"/>
              <w:bottom w:val="nil"/>
              <w:right w:val="nil"/>
            </w:tcBorders>
            <w:noWrap/>
            <w:vAlign w:val="bottom"/>
            <w:hideMark/>
          </w:tcPr>
          <w:p w14:paraId="4C769455" w14:textId="77777777" w:rsidR="00BF1DEB" w:rsidRPr="00053C4E" w:rsidRDefault="00BF1DEB" w:rsidP="00053C4E">
            <w:pPr>
              <w:spacing w:after="0" w:line="240" w:lineRule="auto"/>
              <w:jc w:val="center"/>
              <w:rPr>
                <w:color w:val="000000"/>
                <w:szCs w:val="24"/>
              </w:rPr>
            </w:pPr>
            <w:r w:rsidRPr="00053C4E">
              <w:rPr>
                <w:color w:val="000000"/>
                <w:szCs w:val="24"/>
              </w:rPr>
              <w:t>3.67</w:t>
            </w:r>
          </w:p>
        </w:tc>
        <w:tc>
          <w:tcPr>
            <w:tcW w:w="1240" w:type="dxa"/>
            <w:tcBorders>
              <w:top w:val="nil"/>
              <w:left w:val="nil"/>
              <w:bottom w:val="nil"/>
              <w:right w:val="nil"/>
            </w:tcBorders>
            <w:noWrap/>
            <w:vAlign w:val="bottom"/>
            <w:hideMark/>
          </w:tcPr>
          <w:p w14:paraId="7C256461" w14:textId="77777777" w:rsidR="00BF1DEB" w:rsidRPr="00053C4E" w:rsidRDefault="00BF1DEB" w:rsidP="00053C4E">
            <w:pPr>
              <w:spacing w:after="0" w:line="240" w:lineRule="auto"/>
              <w:jc w:val="center"/>
              <w:rPr>
                <w:color w:val="000000"/>
                <w:szCs w:val="24"/>
              </w:rPr>
            </w:pPr>
            <w:r w:rsidRPr="00053C4E">
              <w:rPr>
                <w:color w:val="000000"/>
                <w:szCs w:val="24"/>
              </w:rPr>
              <w:t>0.970</w:t>
            </w:r>
          </w:p>
        </w:tc>
      </w:tr>
      <w:tr w:rsidR="00BF1DEB" w:rsidRPr="00053C4E" w14:paraId="1A74187C" w14:textId="77777777" w:rsidTr="007631CB">
        <w:trPr>
          <w:trHeight w:val="315"/>
        </w:trPr>
        <w:tc>
          <w:tcPr>
            <w:tcW w:w="6747" w:type="dxa"/>
            <w:tcBorders>
              <w:top w:val="nil"/>
              <w:left w:val="nil"/>
              <w:bottom w:val="single" w:sz="4" w:space="0" w:color="auto"/>
              <w:right w:val="nil"/>
            </w:tcBorders>
            <w:noWrap/>
            <w:vAlign w:val="bottom"/>
            <w:hideMark/>
          </w:tcPr>
          <w:p w14:paraId="3BE5FB50" w14:textId="77777777" w:rsidR="00BF1DEB" w:rsidRPr="00053C4E" w:rsidRDefault="00BF1DEB" w:rsidP="00053C4E">
            <w:pPr>
              <w:spacing w:after="0" w:line="240" w:lineRule="auto"/>
              <w:jc w:val="left"/>
              <w:rPr>
                <w:b/>
                <w:bCs/>
                <w:color w:val="000000"/>
                <w:szCs w:val="24"/>
              </w:rPr>
            </w:pPr>
            <w:r w:rsidRPr="00053C4E">
              <w:rPr>
                <w:b/>
                <w:bCs/>
                <w:color w:val="000000"/>
                <w:szCs w:val="24"/>
              </w:rPr>
              <w:t>Performance of SACCOs</w:t>
            </w:r>
          </w:p>
        </w:tc>
        <w:tc>
          <w:tcPr>
            <w:tcW w:w="1373" w:type="dxa"/>
            <w:tcBorders>
              <w:top w:val="nil"/>
              <w:left w:val="nil"/>
              <w:bottom w:val="single" w:sz="4" w:space="0" w:color="auto"/>
              <w:right w:val="nil"/>
            </w:tcBorders>
            <w:noWrap/>
            <w:vAlign w:val="bottom"/>
            <w:hideMark/>
          </w:tcPr>
          <w:p w14:paraId="00E70B3A" w14:textId="77777777" w:rsidR="00BF1DEB" w:rsidRPr="00053C4E" w:rsidRDefault="00BF1DEB" w:rsidP="00053C4E">
            <w:pPr>
              <w:spacing w:after="0" w:line="240" w:lineRule="auto"/>
              <w:jc w:val="center"/>
              <w:rPr>
                <w:b/>
                <w:bCs/>
                <w:color w:val="000000"/>
                <w:szCs w:val="24"/>
              </w:rPr>
            </w:pPr>
            <w:r w:rsidRPr="00053C4E">
              <w:rPr>
                <w:b/>
                <w:bCs/>
                <w:color w:val="000000"/>
                <w:szCs w:val="24"/>
              </w:rPr>
              <w:t>3.55</w:t>
            </w:r>
          </w:p>
        </w:tc>
        <w:tc>
          <w:tcPr>
            <w:tcW w:w="1240" w:type="dxa"/>
            <w:tcBorders>
              <w:top w:val="nil"/>
              <w:left w:val="nil"/>
              <w:bottom w:val="single" w:sz="4" w:space="0" w:color="auto"/>
              <w:right w:val="nil"/>
            </w:tcBorders>
            <w:noWrap/>
            <w:vAlign w:val="bottom"/>
            <w:hideMark/>
          </w:tcPr>
          <w:p w14:paraId="3AA65769" w14:textId="77777777" w:rsidR="00BF1DEB" w:rsidRPr="00053C4E" w:rsidRDefault="00BF1DEB" w:rsidP="00053C4E">
            <w:pPr>
              <w:spacing w:after="0" w:line="240" w:lineRule="auto"/>
              <w:jc w:val="center"/>
              <w:rPr>
                <w:b/>
                <w:bCs/>
                <w:color w:val="000000"/>
                <w:szCs w:val="24"/>
              </w:rPr>
            </w:pPr>
            <w:r w:rsidRPr="00053C4E">
              <w:rPr>
                <w:b/>
                <w:bCs/>
                <w:color w:val="000000"/>
                <w:szCs w:val="24"/>
              </w:rPr>
              <w:t>0.968</w:t>
            </w:r>
          </w:p>
        </w:tc>
      </w:tr>
    </w:tbl>
    <w:p w14:paraId="72DC1AF8" w14:textId="77777777" w:rsidR="00BF1DEB" w:rsidRPr="00053C4E" w:rsidRDefault="00BF1DEB" w:rsidP="00053C4E">
      <w:pPr>
        <w:pStyle w:val="Caption"/>
        <w:rPr>
          <w:b w:val="0"/>
          <w:bCs w:val="0"/>
          <w:color w:val="000000" w:themeColor="text1"/>
          <w:lang w:val="en-GB"/>
        </w:rPr>
      </w:pPr>
      <w:r w:rsidRPr="00053C4E">
        <w:rPr>
          <w:color w:val="000000" w:themeColor="text1"/>
          <w:lang w:val="en-GB"/>
        </w:rPr>
        <w:t xml:space="preserve">Source: </w:t>
      </w:r>
      <w:r w:rsidRPr="00053C4E">
        <w:rPr>
          <w:b w:val="0"/>
          <w:bCs w:val="0"/>
          <w:color w:val="000000" w:themeColor="text1"/>
          <w:lang w:val="en-GB"/>
        </w:rPr>
        <w:t>Research Data (2025)</w:t>
      </w:r>
      <w:r w:rsidRPr="00053C4E">
        <w:rPr>
          <w:color w:val="000000" w:themeColor="text1"/>
          <w:lang w:val="en-GB"/>
        </w:rPr>
        <w:t>)</w:t>
      </w:r>
    </w:p>
    <w:p w14:paraId="010398B4" w14:textId="08863E2C" w:rsidR="00BF1DEB" w:rsidRPr="00053C4E" w:rsidRDefault="00BF1DEB" w:rsidP="00053C4E">
      <w:pPr>
        <w:spacing w:after="0" w:line="240" w:lineRule="auto"/>
        <w:rPr>
          <w:color w:val="000000" w:themeColor="text1"/>
          <w:szCs w:val="24"/>
        </w:rPr>
      </w:pPr>
      <w:r w:rsidRPr="00053C4E">
        <w:rPr>
          <w:color w:val="000000" w:themeColor="text1"/>
          <w:szCs w:val="24"/>
        </w:rPr>
        <w:t xml:space="preserve">Although the respondents expressed some uncertainty regarding whether SACCOs had experienced a </w:t>
      </w:r>
      <w:r w:rsidR="00915194" w:rsidRPr="00053C4E">
        <w:rPr>
          <w:color w:val="000000" w:themeColor="text1"/>
          <w:szCs w:val="24"/>
        </w:rPr>
        <w:t>substantial</w:t>
      </w:r>
      <w:r w:rsidRPr="00053C4E">
        <w:rPr>
          <w:color w:val="000000" w:themeColor="text1"/>
          <w:szCs w:val="24"/>
        </w:rPr>
        <w:t xml:space="preserve"> increase </w:t>
      </w:r>
      <w:r w:rsidR="00915194" w:rsidRPr="00053C4E">
        <w:rPr>
          <w:color w:val="000000" w:themeColor="text1"/>
          <w:szCs w:val="24"/>
        </w:rPr>
        <w:t>in</w:t>
      </w:r>
      <w:r w:rsidRPr="00053C4E">
        <w:rPr>
          <w:color w:val="000000" w:themeColor="text1"/>
          <w:szCs w:val="24"/>
        </w:rPr>
        <w:t xml:space="preserve"> shareholders, as evidenced by a moderate mean score of (M = 3.37; SD = 0.996), they were more confident in affirming that SACCOs had effectively retained their shareholders (M = 3.51; SD = 0.975). This suggests that, while there was some ambiguity regarding growth in shareholder numbers, SACCOs were successful in maintaining their existing shareholder base. In addition to shareholder retention, respondents also reported a notable improvement in the return on investment (ROI) within SACCOs (M = 3.65; SD = 0.932). This indicates that respondents recognized an increase in financial returns, which is a key indicator of the SACCOs’ growing financial health and sustainability. Furthermore, respondents affirmed that SACCOs had witnessed a rise in membership numbers, with a mean score </w:t>
      </w:r>
      <w:proofErr w:type="gramStart"/>
      <w:r w:rsidRPr="00053C4E">
        <w:rPr>
          <w:color w:val="000000" w:themeColor="text1"/>
          <w:szCs w:val="24"/>
        </w:rPr>
        <w:t>of  (</w:t>
      </w:r>
      <w:proofErr w:type="gramEnd"/>
      <w:r w:rsidRPr="00053C4E">
        <w:rPr>
          <w:color w:val="000000" w:themeColor="text1"/>
          <w:szCs w:val="24"/>
        </w:rPr>
        <w:t xml:space="preserve">3.67 ; D = 0.970), suggesting that the organizations were effectively attracting new members, which could be a result of their enhanced financial performance or improved service offerings. When these factors were considered collectively; positive shareholder retention, improved returns on investment, and an </w:t>
      </w:r>
      <w:r w:rsidRPr="00053C4E">
        <w:rPr>
          <w:color w:val="000000" w:themeColor="text1"/>
          <w:szCs w:val="24"/>
        </w:rPr>
        <w:lastRenderedPageBreak/>
        <w:t>increase in membership, it was evident that the SACCOs in Garissa County, Kenya, were performing at a high level overall (M = 3.55; SD = 0.968) further underscoring the overall positive outlook regarding the performance of these SACCOs within the region. These findings suggest that while challenges related to shareholder growth may still exist, SACCOs were demonstrating strong performance indicators across several key metrics, contributing to their continued success.</w:t>
      </w:r>
    </w:p>
    <w:p w14:paraId="0205E791" w14:textId="2BCC7D41" w:rsidR="00BF1DEB" w:rsidRPr="00053C4E" w:rsidRDefault="00BF1DEB" w:rsidP="00053C4E">
      <w:pPr>
        <w:spacing w:after="0" w:line="240" w:lineRule="auto"/>
        <w:rPr>
          <w:color w:val="000000" w:themeColor="text1"/>
          <w:szCs w:val="24"/>
        </w:rPr>
      </w:pPr>
      <w:r w:rsidRPr="00053C4E">
        <w:rPr>
          <w:color w:val="000000" w:themeColor="text1"/>
          <w:szCs w:val="24"/>
        </w:rPr>
        <w:t xml:space="preserve">The findings unequivocally confirmed that SACCOs had effectively retained their shareholders. Despite some uncertainty about whether SACCOs had experienced </w:t>
      </w:r>
      <w:r w:rsidR="00527396" w:rsidRPr="00053C4E">
        <w:rPr>
          <w:color w:val="000000" w:themeColor="text1"/>
          <w:szCs w:val="24"/>
        </w:rPr>
        <w:t xml:space="preserve">substantial </w:t>
      </w:r>
      <w:r w:rsidRPr="00053C4E">
        <w:rPr>
          <w:color w:val="000000" w:themeColor="text1"/>
          <w:szCs w:val="24"/>
        </w:rPr>
        <w:t>shareholders</w:t>
      </w:r>
      <w:r w:rsidR="00527396" w:rsidRPr="00053C4E">
        <w:rPr>
          <w:color w:val="000000" w:themeColor="text1"/>
          <w:szCs w:val="24"/>
        </w:rPr>
        <w:t xml:space="preserve"> </w:t>
      </w:r>
      <w:proofErr w:type="spellStart"/>
      <w:r w:rsidR="00527396" w:rsidRPr="00053C4E">
        <w:rPr>
          <w:color w:val="000000" w:themeColor="text1"/>
          <w:szCs w:val="24"/>
        </w:rPr>
        <w:t>growht</w:t>
      </w:r>
      <w:proofErr w:type="spellEnd"/>
      <w:r w:rsidRPr="00053C4E">
        <w:rPr>
          <w:color w:val="000000" w:themeColor="text1"/>
          <w:szCs w:val="24"/>
        </w:rPr>
        <w:t xml:space="preserve">, the data clearly indicates that SACCOs had successfully maintained their existing shareholder base. Additionally, there a significant improvement in the return on investment (ROI) within SACCOs, demonstrating that financial returns had notably increased. This is a clear indicator of the SACCOs' growing financial health and sustainability. Furthermore, respondents confirmed that SACCOs had experienced a rise in membership, which suggests that SACCOs were effectively attracting new members. This growth could likely be attributed to enhanced financial performance and improved service offerings. </w:t>
      </w:r>
      <w:r w:rsidR="00EC08B5" w:rsidRPr="00053C4E">
        <w:rPr>
          <w:color w:val="000000" w:themeColor="text1"/>
          <w:szCs w:val="24"/>
        </w:rPr>
        <w:t xml:space="preserve">When combined, the great performance of SACCOs in Garissa County is indicated by the expanded membership, enhanced return on investment, and strong shareholder retention. These results confirm that SACCOs are doing well and are performing well across a number of important metrics. </w:t>
      </w:r>
      <w:r w:rsidRPr="00053C4E">
        <w:rPr>
          <w:color w:val="000000" w:themeColor="text1"/>
          <w:szCs w:val="24"/>
        </w:rPr>
        <w:t xml:space="preserve">While challenges regarding shareholder growth may still exist, SACCOs are undoubtedly on a trajectory of continued success, marked by positive growth and effective resource management.  </w:t>
      </w:r>
    </w:p>
    <w:p w14:paraId="379165AB" w14:textId="6A74FD12" w:rsidR="00BF1DEB" w:rsidRPr="00053C4E" w:rsidRDefault="00BF1DEB" w:rsidP="00053C4E">
      <w:pPr>
        <w:pStyle w:val="Heading3"/>
        <w:spacing w:before="0"/>
        <w:rPr>
          <w:rFonts w:cs="Times New Roman"/>
          <w:color w:val="000000" w:themeColor="text1"/>
          <w:szCs w:val="24"/>
        </w:rPr>
      </w:pPr>
      <w:bookmarkStart w:id="68" w:name="_Toc201643632"/>
      <w:r w:rsidRPr="00053C4E">
        <w:rPr>
          <w:rFonts w:cs="Times New Roman"/>
          <w:color w:val="000000" w:themeColor="text1"/>
          <w:szCs w:val="24"/>
        </w:rPr>
        <w:t>4.</w:t>
      </w:r>
      <w:r w:rsidR="003218BE">
        <w:rPr>
          <w:rFonts w:cs="Times New Roman"/>
          <w:color w:val="000000" w:themeColor="text1"/>
          <w:szCs w:val="24"/>
        </w:rPr>
        <w:t>1</w:t>
      </w:r>
      <w:r w:rsidRPr="00053C4E">
        <w:rPr>
          <w:rFonts w:cs="Times New Roman"/>
          <w:color w:val="000000" w:themeColor="text1"/>
          <w:szCs w:val="24"/>
        </w:rPr>
        <w:t>.2</w:t>
      </w:r>
      <w:r w:rsidRPr="00053C4E">
        <w:rPr>
          <w:rFonts w:cs="Times New Roman"/>
          <w:color w:val="000000" w:themeColor="text1"/>
          <w:szCs w:val="24"/>
        </w:rPr>
        <w:tab/>
        <w:t xml:space="preserve">Effects of </w:t>
      </w:r>
      <w:r w:rsidRPr="00053C4E">
        <w:rPr>
          <w:rStyle w:val="FollowedHyperlink"/>
          <w:rFonts w:cs="Times New Roman"/>
          <w:color w:val="000000" w:themeColor="text1"/>
          <w:szCs w:val="24"/>
          <w:u w:val="none"/>
        </w:rPr>
        <w:t>Resource Dedication</w:t>
      </w:r>
      <w:r w:rsidRPr="00053C4E">
        <w:rPr>
          <w:rStyle w:val="FollowedHyperlink"/>
          <w:rFonts w:cs="Times New Roman"/>
          <w:color w:val="000000" w:themeColor="text1"/>
          <w:szCs w:val="24"/>
        </w:rPr>
        <w:t xml:space="preserve"> </w:t>
      </w:r>
      <w:r w:rsidRPr="00053C4E">
        <w:rPr>
          <w:rFonts w:cs="Times New Roman"/>
          <w:color w:val="000000" w:themeColor="text1"/>
          <w:szCs w:val="24"/>
        </w:rPr>
        <w:t>on The Performance</w:t>
      </w:r>
      <w:bookmarkEnd w:id="68"/>
      <w:r w:rsidRPr="00053C4E">
        <w:rPr>
          <w:rFonts w:cs="Times New Roman"/>
          <w:color w:val="000000" w:themeColor="text1"/>
          <w:szCs w:val="24"/>
        </w:rPr>
        <w:t xml:space="preserve"> </w:t>
      </w:r>
    </w:p>
    <w:p w14:paraId="5FF614BD" w14:textId="36235256" w:rsidR="00BF1DEB" w:rsidRPr="00053C4E" w:rsidRDefault="00BF1DEB" w:rsidP="00053C4E">
      <w:pPr>
        <w:pStyle w:val="BodyText"/>
        <w:spacing w:before="0" w:after="0" w:line="240" w:lineRule="auto"/>
        <w:rPr>
          <w:rFonts w:ascii="Times New Roman" w:hAnsi="Times New Roman"/>
          <w:color w:val="000000" w:themeColor="text1"/>
          <w:sz w:val="24"/>
          <w:szCs w:val="24"/>
        </w:rPr>
      </w:pPr>
      <w:r w:rsidRPr="00053C4E">
        <w:rPr>
          <w:rFonts w:ascii="Times New Roman" w:hAnsi="Times New Roman"/>
          <w:color w:val="000000" w:themeColor="text1"/>
          <w:sz w:val="24"/>
          <w:szCs w:val="24"/>
          <w:lang w:eastAsia="x-none"/>
        </w:rPr>
        <w:t xml:space="preserve">While guided by objective one, </w:t>
      </w:r>
      <w:r w:rsidRPr="00053C4E">
        <w:rPr>
          <w:rFonts w:ascii="Times New Roman" w:hAnsi="Times New Roman"/>
          <w:color w:val="000000" w:themeColor="text1"/>
          <w:sz w:val="24"/>
          <w:szCs w:val="24"/>
        </w:rPr>
        <w:t xml:space="preserve">the research </w:t>
      </w:r>
      <w:proofErr w:type="spellStart"/>
      <w:r w:rsidRPr="00053C4E">
        <w:rPr>
          <w:rFonts w:ascii="Times New Roman" w:hAnsi="Times New Roman"/>
          <w:color w:val="000000" w:themeColor="text1"/>
          <w:sz w:val="24"/>
          <w:szCs w:val="24"/>
        </w:rPr>
        <w:t>analysed</w:t>
      </w:r>
      <w:proofErr w:type="spellEnd"/>
      <w:r w:rsidRPr="00053C4E">
        <w:rPr>
          <w:rFonts w:ascii="Times New Roman" w:hAnsi="Times New Roman"/>
          <w:color w:val="000000" w:themeColor="text1"/>
          <w:sz w:val="24"/>
          <w:szCs w:val="24"/>
        </w:rPr>
        <w:t xml:space="preserve"> </w:t>
      </w:r>
      <w:r w:rsidRPr="00053C4E">
        <w:rPr>
          <w:rStyle w:val="FollowedHyperlink"/>
          <w:rFonts w:ascii="Times New Roman" w:hAnsi="Times New Roman"/>
          <w:color w:val="000000" w:themeColor="text1"/>
          <w:sz w:val="24"/>
          <w:szCs w:val="24"/>
          <w:u w:val="none"/>
        </w:rPr>
        <w:t xml:space="preserve">resource dedication as establish the effect </w:t>
      </w:r>
      <w:r w:rsidRPr="00053C4E">
        <w:rPr>
          <w:rFonts w:ascii="Times New Roman" w:hAnsi="Times New Roman"/>
          <w:color w:val="000000" w:themeColor="text1"/>
          <w:sz w:val="24"/>
          <w:szCs w:val="24"/>
        </w:rPr>
        <w:t xml:space="preserve">on performance of SACCOs in Garissa County to arrive a Table </w:t>
      </w:r>
      <w:r w:rsidR="003218BE">
        <w:rPr>
          <w:rFonts w:ascii="Times New Roman" w:hAnsi="Times New Roman"/>
          <w:color w:val="000000" w:themeColor="text1"/>
          <w:sz w:val="24"/>
          <w:szCs w:val="24"/>
        </w:rPr>
        <w:t>4</w:t>
      </w:r>
      <w:r w:rsidRPr="00053C4E">
        <w:rPr>
          <w:rFonts w:ascii="Times New Roman" w:hAnsi="Times New Roman"/>
          <w:color w:val="000000" w:themeColor="text1"/>
          <w:sz w:val="24"/>
          <w:szCs w:val="24"/>
        </w:rPr>
        <w:t>.</w:t>
      </w:r>
    </w:p>
    <w:p w14:paraId="1FFD4A31" w14:textId="12AB0C8F" w:rsidR="009778FB" w:rsidRPr="00053C4E" w:rsidRDefault="009778FB" w:rsidP="00053C4E">
      <w:pPr>
        <w:spacing w:after="0" w:line="240" w:lineRule="auto"/>
        <w:jc w:val="left"/>
        <w:rPr>
          <w:bCs/>
          <w:color w:val="000000" w:themeColor="text1"/>
          <w:szCs w:val="24"/>
        </w:rPr>
      </w:pPr>
      <w:bookmarkStart w:id="69" w:name="_Toc434389579"/>
      <w:bookmarkStart w:id="70" w:name="_Toc463868502"/>
      <w:bookmarkStart w:id="71" w:name="_Toc529437944"/>
      <w:bookmarkStart w:id="72" w:name="_Toc64314084"/>
      <w:bookmarkStart w:id="73" w:name="_Toc192070592"/>
      <w:bookmarkStart w:id="74" w:name="_Toc192070818"/>
    </w:p>
    <w:p w14:paraId="7E86906A" w14:textId="0710B593" w:rsidR="00BF1DEB" w:rsidRPr="00053C4E" w:rsidRDefault="00BF1DEB" w:rsidP="00053C4E">
      <w:pPr>
        <w:spacing w:after="0" w:line="240" w:lineRule="auto"/>
        <w:rPr>
          <w:bCs/>
          <w:color w:val="000000" w:themeColor="text1"/>
          <w:szCs w:val="24"/>
        </w:rPr>
      </w:pPr>
      <w:r w:rsidRPr="00053C4E">
        <w:rPr>
          <w:bCs/>
          <w:color w:val="000000" w:themeColor="text1"/>
          <w:szCs w:val="24"/>
        </w:rPr>
        <w:t xml:space="preserve">Table </w:t>
      </w:r>
      <w:r w:rsidR="003218BE">
        <w:rPr>
          <w:bCs/>
          <w:color w:val="000000" w:themeColor="text1"/>
          <w:szCs w:val="24"/>
        </w:rPr>
        <w:t>4</w:t>
      </w:r>
      <w:r w:rsidRPr="00053C4E">
        <w:rPr>
          <w:bCs/>
          <w:color w:val="000000" w:themeColor="text1"/>
          <w:szCs w:val="24"/>
        </w:rPr>
        <w:t xml:space="preserve">: </w:t>
      </w:r>
      <w:bookmarkEnd w:id="69"/>
      <w:bookmarkEnd w:id="70"/>
      <w:bookmarkEnd w:id="71"/>
      <w:r w:rsidRPr="00053C4E">
        <w:rPr>
          <w:bCs/>
          <w:color w:val="000000" w:themeColor="text1"/>
          <w:szCs w:val="24"/>
        </w:rPr>
        <w:t xml:space="preserve">Analysis by </w:t>
      </w:r>
      <w:r w:rsidRPr="00053C4E">
        <w:rPr>
          <w:rStyle w:val="FollowedHyperlink"/>
          <w:bCs/>
          <w:color w:val="000000" w:themeColor="text1"/>
          <w:szCs w:val="24"/>
          <w:u w:val="none"/>
        </w:rPr>
        <w:t>Resource Dedication</w:t>
      </w:r>
      <w:r w:rsidRPr="00053C4E">
        <w:rPr>
          <w:rStyle w:val="FollowedHyperlink"/>
          <w:bCs/>
          <w:color w:val="000000" w:themeColor="text1"/>
          <w:szCs w:val="24"/>
        </w:rPr>
        <w:t xml:space="preserve"> </w:t>
      </w:r>
      <w:r w:rsidRPr="00053C4E">
        <w:rPr>
          <w:bCs/>
          <w:color w:val="000000" w:themeColor="text1"/>
          <w:szCs w:val="24"/>
        </w:rPr>
        <w:t xml:space="preserve">and </w:t>
      </w:r>
      <w:bookmarkEnd w:id="72"/>
      <w:r w:rsidRPr="00053C4E">
        <w:rPr>
          <w:bCs/>
          <w:color w:val="000000" w:themeColor="text1"/>
          <w:szCs w:val="24"/>
        </w:rPr>
        <w:t>of SACCOs in Garissa County</w:t>
      </w:r>
      <w:bookmarkEnd w:id="73"/>
      <w:bookmarkEnd w:id="74"/>
    </w:p>
    <w:tbl>
      <w:tblPr>
        <w:tblW w:w="9360" w:type="dxa"/>
        <w:tblLook w:val="04A0" w:firstRow="1" w:lastRow="0" w:firstColumn="1" w:lastColumn="0" w:noHBand="0" w:noVBand="1"/>
      </w:tblPr>
      <w:tblGrid>
        <w:gridCol w:w="7293"/>
        <w:gridCol w:w="1086"/>
        <w:gridCol w:w="981"/>
      </w:tblGrid>
      <w:tr w:rsidR="00BF1DEB" w:rsidRPr="00053C4E" w14:paraId="5B000A63" w14:textId="77777777" w:rsidTr="007631CB">
        <w:trPr>
          <w:trHeight w:val="315"/>
        </w:trPr>
        <w:tc>
          <w:tcPr>
            <w:tcW w:w="7293" w:type="dxa"/>
            <w:tcBorders>
              <w:top w:val="single" w:sz="4" w:space="0" w:color="auto"/>
              <w:left w:val="nil"/>
              <w:bottom w:val="single" w:sz="4" w:space="0" w:color="auto"/>
              <w:right w:val="nil"/>
            </w:tcBorders>
            <w:noWrap/>
            <w:hideMark/>
          </w:tcPr>
          <w:p w14:paraId="0B5F3915" w14:textId="77777777" w:rsidR="00BF1DEB" w:rsidRPr="00053C4E" w:rsidRDefault="00BF1DEB" w:rsidP="00053C4E">
            <w:pPr>
              <w:spacing w:after="0" w:line="240" w:lineRule="auto"/>
              <w:rPr>
                <w:b/>
                <w:bCs/>
                <w:color w:val="000000"/>
                <w:szCs w:val="24"/>
              </w:rPr>
            </w:pPr>
            <w:r w:rsidRPr="00053C4E">
              <w:rPr>
                <w:b/>
                <w:bCs/>
                <w:color w:val="000000"/>
                <w:szCs w:val="24"/>
              </w:rPr>
              <w:t>Parameter</w:t>
            </w:r>
          </w:p>
        </w:tc>
        <w:tc>
          <w:tcPr>
            <w:tcW w:w="1086" w:type="dxa"/>
            <w:tcBorders>
              <w:top w:val="single" w:sz="4" w:space="0" w:color="auto"/>
              <w:left w:val="nil"/>
              <w:bottom w:val="single" w:sz="4" w:space="0" w:color="auto"/>
              <w:right w:val="nil"/>
            </w:tcBorders>
            <w:noWrap/>
            <w:hideMark/>
          </w:tcPr>
          <w:p w14:paraId="5F1D96CB" w14:textId="77777777" w:rsidR="00BF1DEB" w:rsidRPr="00053C4E" w:rsidRDefault="00BF1DEB" w:rsidP="00053C4E">
            <w:pPr>
              <w:spacing w:after="0" w:line="240" w:lineRule="auto"/>
              <w:jc w:val="center"/>
              <w:rPr>
                <w:b/>
                <w:bCs/>
                <w:color w:val="000000"/>
                <w:szCs w:val="24"/>
              </w:rPr>
            </w:pPr>
            <w:r w:rsidRPr="00053C4E">
              <w:rPr>
                <w:b/>
                <w:bCs/>
                <w:color w:val="000000"/>
                <w:szCs w:val="24"/>
              </w:rPr>
              <w:t>M</w:t>
            </w:r>
          </w:p>
        </w:tc>
        <w:tc>
          <w:tcPr>
            <w:tcW w:w="981" w:type="dxa"/>
            <w:tcBorders>
              <w:top w:val="single" w:sz="4" w:space="0" w:color="auto"/>
              <w:left w:val="nil"/>
              <w:bottom w:val="single" w:sz="4" w:space="0" w:color="auto"/>
              <w:right w:val="nil"/>
            </w:tcBorders>
            <w:noWrap/>
            <w:hideMark/>
          </w:tcPr>
          <w:p w14:paraId="0D2EE47B" w14:textId="77777777" w:rsidR="00BF1DEB" w:rsidRPr="00053C4E" w:rsidRDefault="00BF1DEB" w:rsidP="00053C4E">
            <w:pPr>
              <w:spacing w:after="0" w:line="240" w:lineRule="auto"/>
              <w:jc w:val="center"/>
              <w:rPr>
                <w:b/>
                <w:bCs/>
                <w:color w:val="000000"/>
                <w:szCs w:val="24"/>
              </w:rPr>
            </w:pPr>
            <w:r w:rsidRPr="00053C4E">
              <w:rPr>
                <w:b/>
                <w:bCs/>
                <w:color w:val="000000"/>
                <w:szCs w:val="24"/>
              </w:rPr>
              <w:t>SD</w:t>
            </w:r>
          </w:p>
        </w:tc>
      </w:tr>
      <w:tr w:rsidR="00EC08B5" w:rsidRPr="00053C4E" w14:paraId="1699EACD" w14:textId="77777777" w:rsidTr="007631CB">
        <w:trPr>
          <w:trHeight w:val="315"/>
        </w:trPr>
        <w:tc>
          <w:tcPr>
            <w:tcW w:w="7293" w:type="dxa"/>
            <w:tcBorders>
              <w:top w:val="nil"/>
              <w:left w:val="nil"/>
              <w:bottom w:val="nil"/>
              <w:right w:val="nil"/>
            </w:tcBorders>
            <w:noWrap/>
            <w:hideMark/>
          </w:tcPr>
          <w:p w14:paraId="2B9B71A6" w14:textId="0F9A4956" w:rsidR="00EC08B5" w:rsidRPr="00053C4E" w:rsidRDefault="00EC08B5" w:rsidP="00053C4E">
            <w:pPr>
              <w:spacing w:after="0" w:line="240" w:lineRule="auto"/>
              <w:jc w:val="left"/>
              <w:rPr>
                <w:color w:val="000000"/>
                <w:szCs w:val="24"/>
              </w:rPr>
            </w:pPr>
            <w:r w:rsidRPr="00053C4E">
              <w:rPr>
                <w:szCs w:val="24"/>
              </w:rPr>
              <w:t>The SACCO provides sufficient financial resources for implementing organizational change.</w:t>
            </w:r>
          </w:p>
        </w:tc>
        <w:tc>
          <w:tcPr>
            <w:tcW w:w="1086" w:type="dxa"/>
            <w:tcBorders>
              <w:top w:val="nil"/>
              <w:left w:val="nil"/>
              <w:bottom w:val="nil"/>
              <w:right w:val="nil"/>
            </w:tcBorders>
            <w:noWrap/>
            <w:hideMark/>
          </w:tcPr>
          <w:p w14:paraId="0563C68C" w14:textId="77777777" w:rsidR="00EC08B5" w:rsidRPr="00053C4E" w:rsidRDefault="00EC08B5" w:rsidP="00053C4E">
            <w:pPr>
              <w:spacing w:after="0" w:line="240" w:lineRule="auto"/>
              <w:jc w:val="center"/>
              <w:rPr>
                <w:color w:val="000000"/>
                <w:szCs w:val="24"/>
              </w:rPr>
            </w:pPr>
            <w:r w:rsidRPr="00053C4E">
              <w:rPr>
                <w:color w:val="000000"/>
                <w:szCs w:val="24"/>
              </w:rPr>
              <w:t>3.42</w:t>
            </w:r>
          </w:p>
        </w:tc>
        <w:tc>
          <w:tcPr>
            <w:tcW w:w="981" w:type="dxa"/>
            <w:tcBorders>
              <w:top w:val="nil"/>
              <w:left w:val="nil"/>
              <w:bottom w:val="nil"/>
              <w:right w:val="nil"/>
            </w:tcBorders>
            <w:noWrap/>
            <w:hideMark/>
          </w:tcPr>
          <w:p w14:paraId="5FC4A925" w14:textId="77777777" w:rsidR="00EC08B5" w:rsidRPr="00053C4E" w:rsidRDefault="00EC08B5" w:rsidP="00053C4E">
            <w:pPr>
              <w:spacing w:after="0" w:line="240" w:lineRule="auto"/>
              <w:jc w:val="center"/>
              <w:rPr>
                <w:color w:val="000000"/>
                <w:szCs w:val="24"/>
              </w:rPr>
            </w:pPr>
            <w:r w:rsidRPr="00053C4E">
              <w:rPr>
                <w:color w:val="000000"/>
                <w:szCs w:val="24"/>
              </w:rPr>
              <w:t>0.962</w:t>
            </w:r>
          </w:p>
        </w:tc>
      </w:tr>
      <w:tr w:rsidR="00EC08B5" w:rsidRPr="00053C4E" w14:paraId="5DF2899F" w14:textId="77777777" w:rsidTr="007631CB">
        <w:trPr>
          <w:trHeight w:val="315"/>
        </w:trPr>
        <w:tc>
          <w:tcPr>
            <w:tcW w:w="7293" w:type="dxa"/>
            <w:tcBorders>
              <w:top w:val="nil"/>
              <w:left w:val="nil"/>
              <w:bottom w:val="nil"/>
              <w:right w:val="nil"/>
            </w:tcBorders>
            <w:noWrap/>
            <w:hideMark/>
          </w:tcPr>
          <w:p w14:paraId="29D185B4" w14:textId="5F9AA9AF" w:rsidR="00EC08B5" w:rsidRPr="00053C4E" w:rsidRDefault="00EC08B5" w:rsidP="00053C4E">
            <w:pPr>
              <w:spacing w:after="0" w:line="240" w:lineRule="auto"/>
              <w:jc w:val="left"/>
              <w:rPr>
                <w:color w:val="000000"/>
                <w:szCs w:val="24"/>
              </w:rPr>
            </w:pPr>
            <w:r w:rsidRPr="00053C4E">
              <w:rPr>
                <w:szCs w:val="24"/>
              </w:rPr>
              <w:t>Finances are managed efficiently during the change process.</w:t>
            </w:r>
          </w:p>
        </w:tc>
        <w:tc>
          <w:tcPr>
            <w:tcW w:w="1086" w:type="dxa"/>
            <w:tcBorders>
              <w:top w:val="nil"/>
              <w:left w:val="nil"/>
              <w:bottom w:val="nil"/>
              <w:right w:val="nil"/>
            </w:tcBorders>
            <w:noWrap/>
            <w:hideMark/>
          </w:tcPr>
          <w:p w14:paraId="66030BF3" w14:textId="77777777" w:rsidR="00EC08B5" w:rsidRPr="00053C4E" w:rsidRDefault="00EC08B5" w:rsidP="00053C4E">
            <w:pPr>
              <w:spacing w:after="0" w:line="240" w:lineRule="auto"/>
              <w:jc w:val="center"/>
              <w:rPr>
                <w:color w:val="000000"/>
                <w:szCs w:val="24"/>
              </w:rPr>
            </w:pPr>
            <w:r w:rsidRPr="00053C4E">
              <w:rPr>
                <w:color w:val="000000"/>
                <w:szCs w:val="24"/>
              </w:rPr>
              <w:t>3.39</w:t>
            </w:r>
          </w:p>
        </w:tc>
        <w:tc>
          <w:tcPr>
            <w:tcW w:w="981" w:type="dxa"/>
            <w:tcBorders>
              <w:top w:val="nil"/>
              <w:left w:val="nil"/>
              <w:bottom w:val="nil"/>
              <w:right w:val="nil"/>
            </w:tcBorders>
            <w:noWrap/>
            <w:hideMark/>
          </w:tcPr>
          <w:p w14:paraId="1DEE6702" w14:textId="77777777" w:rsidR="00EC08B5" w:rsidRPr="00053C4E" w:rsidRDefault="00EC08B5" w:rsidP="00053C4E">
            <w:pPr>
              <w:spacing w:after="0" w:line="240" w:lineRule="auto"/>
              <w:jc w:val="center"/>
              <w:rPr>
                <w:color w:val="000000"/>
                <w:szCs w:val="24"/>
              </w:rPr>
            </w:pPr>
            <w:r w:rsidRPr="00053C4E">
              <w:rPr>
                <w:color w:val="000000"/>
                <w:szCs w:val="24"/>
              </w:rPr>
              <w:t>0.960</w:t>
            </w:r>
          </w:p>
        </w:tc>
      </w:tr>
      <w:tr w:rsidR="00EC08B5" w:rsidRPr="00053C4E" w14:paraId="3FF5501D" w14:textId="77777777" w:rsidTr="007631CB">
        <w:trPr>
          <w:trHeight w:val="315"/>
        </w:trPr>
        <w:tc>
          <w:tcPr>
            <w:tcW w:w="7293" w:type="dxa"/>
            <w:tcBorders>
              <w:top w:val="nil"/>
              <w:left w:val="nil"/>
              <w:bottom w:val="nil"/>
              <w:right w:val="nil"/>
            </w:tcBorders>
            <w:noWrap/>
            <w:hideMark/>
          </w:tcPr>
          <w:p w14:paraId="3C96870F" w14:textId="2011559B" w:rsidR="00EC08B5" w:rsidRPr="00053C4E" w:rsidRDefault="00EC08B5" w:rsidP="00053C4E">
            <w:pPr>
              <w:spacing w:after="0" w:line="240" w:lineRule="auto"/>
              <w:jc w:val="left"/>
              <w:rPr>
                <w:color w:val="000000"/>
                <w:szCs w:val="24"/>
              </w:rPr>
            </w:pPr>
            <w:r w:rsidRPr="00053C4E">
              <w:rPr>
                <w:szCs w:val="24"/>
              </w:rPr>
              <w:t>The SACCO has adequate human resources to carry out organizational changes.</w:t>
            </w:r>
          </w:p>
        </w:tc>
        <w:tc>
          <w:tcPr>
            <w:tcW w:w="1086" w:type="dxa"/>
            <w:tcBorders>
              <w:top w:val="nil"/>
              <w:left w:val="nil"/>
              <w:bottom w:val="nil"/>
              <w:right w:val="nil"/>
            </w:tcBorders>
            <w:noWrap/>
            <w:hideMark/>
          </w:tcPr>
          <w:p w14:paraId="75C80C4F" w14:textId="77777777" w:rsidR="00EC08B5" w:rsidRPr="00053C4E" w:rsidRDefault="00EC08B5" w:rsidP="00053C4E">
            <w:pPr>
              <w:spacing w:after="0" w:line="240" w:lineRule="auto"/>
              <w:jc w:val="center"/>
              <w:rPr>
                <w:color w:val="000000"/>
                <w:szCs w:val="24"/>
              </w:rPr>
            </w:pPr>
            <w:r w:rsidRPr="00053C4E">
              <w:rPr>
                <w:color w:val="000000"/>
                <w:szCs w:val="24"/>
              </w:rPr>
              <w:t>3.47</w:t>
            </w:r>
          </w:p>
        </w:tc>
        <w:tc>
          <w:tcPr>
            <w:tcW w:w="981" w:type="dxa"/>
            <w:tcBorders>
              <w:top w:val="nil"/>
              <w:left w:val="nil"/>
              <w:bottom w:val="nil"/>
              <w:right w:val="nil"/>
            </w:tcBorders>
            <w:noWrap/>
            <w:hideMark/>
          </w:tcPr>
          <w:p w14:paraId="168D25F1" w14:textId="77777777" w:rsidR="00EC08B5" w:rsidRPr="00053C4E" w:rsidRDefault="00EC08B5" w:rsidP="00053C4E">
            <w:pPr>
              <w:spacing w:after="0" w:line="240" w:lineRule="auto"/>
              <w:jc w:val="center"/>
              <w:rPr>
                <w:color w:val="000000"/>
                <w:szCs w:val="24"/>
              </w:rPr>
            </w:pPr>
            <w:r w:rsidRPr="00053C4E">
              <w:rPr>
                <w:color w:val="000000"/>
                <w:szCs w:val="24"/>
              </w:rPr>
              <w:t>0.975</w:t>
            </w:r>
          </w:p>
        </w:tc>
      </w:tr>
      <w:tr w:rsidR="00EC08B5" w:rsidRPr="00053C4E" w14:paraId="4F9E30C9" w14:textId="77777777" w:rsidTr="007631CB">
        <w:trPr>
          <w:trHeight w:val="315"/>
        </w:trPr>
        <w:tc>
          <w:tcPr>
            <w:tcW w:w="7293" w:type="dxa"/>
            <w:tcBorders>
              <w:top w:val="nil"/>
              <w:left w:val="nil"/>
              <w:bottom w:val="nil"/>
              <w:right w:val="nil"/>
            </w:tcBorders>
            <w:noWrap/>
            <w:hideMark/>
          </w:tcPr>
          <w:p w14:paraId="410F3FE7" w14:textId="34889B3D" w:rsidR="00EC08B5" w:rsidRPr="00053C4E" w:rsidRDefault="00EC08B5" w:rsidP="00053C4E">
            <w:pPr>
              <w:spacing w:after="0" w:line="240" w:lineRule="auto"/>
              <w:jc w:val="left"/>
              <w:rPr>
                <w:color w:val="000000"/>
                <w:szCs w:val="24"/>
              </w:rPr>
            </w:pPr>
            <w:r w:rsidRPr="00053C4E">
              <w:rPr>
                <w:szCs w:val="24"/>
              </w:rPr>
              <w:t>The workforce possesses the necessary skills for implementing changes.</w:t>
            </w:r>
          </w:p>
        </w:tc>
        <w:tc>
          <w:tcPr>
            <w:tcW w:w="1086" w:type="dxa"/>
            <w:tcBorders>
              <w:top w:val="nil"/>
              <w:left w:val="nil"/>
              <w:bottom w:val="nil"/>
              <w:right w:val="nil"/>
            </w:tcBorders>
            <w:noWrap/>
            <w:hideMark/>
          </w:tcPr>
          <w:p w14:paraId="011352D2" w14:textId="77777777" w:rsidR="00EC08B5" w:rsidRPr="00053C4E" w:rsidRDefault="00EC08B5" w:rsidP="00053C4E">
            <w:pPr>
              <w:spacing w:after="0" w:line="240" w:lineRule="auto"/>
              <w:jc w:val="center"/>
              <w:rPr>
                <w:color w:val="000000"/>
                <w:szCs w:val="24"/>
              </w:rPr>
            </w:pPr>
            <w:r w:rsidRPr="00053C4E">
              <w:rPr>
                <w:color w:val="000000"/>
                <w:szCs w:val="24"/>
              </w:rPr>
              <w:t>3.58</w:t>
            </w:r>
          </w:p>
        </w:tc>
        <w:tc>
          <w:tcPr>
            <w:tcW w:w="981" w:type="dxa"/>
            <w:tcBorders>
              <w:top w:val="nil"/>
              <w:left w:val="nil"/>
              <w:bottom w:val="nil"/>
              <w:right w:val="nil"/>
            </w:tcBorders>
            <w:noWrap/>
            <w:hideMark/>
          </w:tcPr>
          <w:p w14:paraId="5D5CE3DB" w14:textId="77777777" w:rsidR="00EC08B5" w:rsidRPr="00053C4E" w:rsidRDefault="00EC08B5" w:rsidP="00053C4E">
            <w:pPr>
              <w:spacing w:after="0" w:line="240" w:lineRule="auto"/>
              <w:jc w:val="center"/>
              <w:rPr>
                <w:color w:val="000000"/>
                <w:szCs w:val="24"/>
              </w:rPr>
            </w:pPr>
            <w:r w:rsidRPr="00053C4E">
              <w:rPr>
                <w:color w:val="000000"/>
                <w:szCs w:val="24"/>
              </w:rPr>
              <w:t>0.982</w:t>
            </w:r>
          </w:p>
        </w:tc>
      </w:tr>
      <w:tr w:rsidR="00EC08B5" w:rsidRPr="00053C4E" w14:paraId="4142FAD8" w14:textId="77777777" w:rsidTr="007631CB">
        <w:trPr>
          <w:trHeight w:val="315"/>
        </w:trPr>
        <w:tc>
          <w:tcPr>
            <w:tcW w:w="7293" w:type="dxa"/>
            <w:tcBorders>
              <w:top w:val="nil"/>
              <w:left w:val="nil"/>
              <w:bottom w:val="nil"/>
              <w:right w:val="nil"/>
            </w:tcBorders>
            <w:noWrap/>
            <w:hideMark/>
          </w:tcPr>
          <w:p w14:paraId="02C2675D" w14:textId="73D391A7" w:rsidR="00EC08B5" w:rsidRPr="00053C4E" w:rsidRDefault="00EC08B5" w:rsidP="00053C4E">
            <w:pPr>
              <w:spacing w:after="0" w:line="240" w:lineRule="auto"/>
              <w:jc w:val="left"/>
              <w:rPr>
                <w:color w:val="000000"/>
                <w:szCs w:val="24"/>
              </w:rPr>
            </w:pPr>
            <w:r w:rsidRPr="00053C4E">
              <w:rPr>
                <w:szCs w:val="24"/>
              </w:rPr>
              <w:t>The SACCO has integrated appropriate technologies for the change process.</w:t>
            </w:r>
          </w:p>
        </w:tc>
        <w:tc>
          <w:tcPr>
            <w:tcW w:w="1086" w:type="dxa"/>
            <w:tcBorders>
              <w:top w:val="nil"/>
              <w:left w:val="nil"/>
              <w:bottom w:val="nil"/>
              <w:right w:val="nil"/>
            </w:tcBorders>
            <w:noWrap/>
            <w:hideMark/>
          </w:tcPr>
          <w:p w14:paraId="7704142D" w14:textId="77777777" w:rsidR="00EC08B5" w:rsidRPr="00053C4E" w:rsidRDefault="00EC08B5" w:rsidP="00053C4E">
            <w:pPr>
              <w:spacing w:after="0" w:line="240" w:lineRule="auto"/>
              <w:jc w:val="center"/>
              <w:rPr>
                <w:color w:val="000000"/>
                <w:szCs w:val="24"/>
              </w:rPr>
            </w:pPr>
            <w:r w:rsidRPr="00053C4E">
              <w:rPr>
                <w:color w:val="000000"/>
                <w:szCs w:val="24"/>
              </w:rPr>
              <w:t>3.50</w:t>
            </w:r>
          </w:p>
        </w:tc>
        <w:tc>
          <w:tcPr>
            <w:tcW w:w="981" w:type="dxa"/>
            <w:tcBorders>
              <w:top w:val="nil"/>
              <w:left w:val="nil"/>
              <w:bottom w:val="nil"/>
              <w:right w:val="nil"/>
            </w:tcBorders>
            <w:noWrap/>
            <w:hideMark/>
          </w:tcPr>
          <w:p w14:paraId="728707CB" w14:textId="77777777" w:rsidR="00EC08B5" w:rsidRPr="00053C4E" w:rsidRDefault="00EC08B5" w:rsidP="00053C4E">
            <w:pPr>
              <w:spacing w:after="0" w:line="240" w:lineRule="auto"/>
              <w:jc w:val="center"/>
              <w:rPr>
                <w:color w:val="000000"/>
                <w:szCs w:val="24"/>
              </w:rPr>
            </w:pPr>
            <w:r w:rsidRPr="00053C4E">
              <w:rPr>
                <w:color w:val="000000"/>
                <w:szCs w:val="24"/>
              </w:rPr>
              <w:t>0.892</w:t>
            </w:r>
          </w:p>
        </w:tc>
      </w:tr>
      <w:tr w:rsidR="00EC08B5" w:rsidRPr="00053C4E" w14:paraId="5533BF79" w14:textId="77777777" w:rsidTr="007631CB">
        <w:trPr>
          <w:trHeight w:val="315"/>
        </w:trPr>
        <w:tc>
          <w:tcPr>
            <w:tcW w:w="7293" w:type="dxa"/>
            <w:tcBorders>
              <w:top w:val="nil"/>
              <w:left w:val="nil"/>
              <w:bottom w:val="nil"/>
              <w:right w:val="nil"/>
            </w:tcBorders>
            <w:noWrap/>
            <w:hideMark/>
          </w:tcPr>
          <w:p w14:paraId="419E134D" w14:textId="6DD5D1B9" w:rsidR="00EC08B5" w:rsidRPr="00053C4E" w:rsidRDefault="00EC08B5" w:rsidP="00053C4E">
            <w:pPr>
              <w:spacing w:after="0" w:line="240" w:lineRule="auto"/>
              <w:jc w:val="left"/>
              <w:rPr>
                <w:color w:val="000000"/>
                <w:szCs w:val="24"/>
              </w:rPr>
            </w:pPr>
            <w:r w:rsidRPr="00053C4E">
              <w:rPr>
                <w:szCs w:val="24"/>
              </w:rPr>
              <w:t>Trained personnel with specialized technological knowledge are in place to support the change</w:t>
            </w:r>
          </w:p>
        </w:tc>
        <w:tc>
          <w:tcPr>
            <w:tcW w:w="1086" w:type="dxa"/>
            <w:tcBorders>
              <w:top w:val="nil"/>
              <w:left w:val="nil"/>
              <w:bottom w:val="nil"/>
              <w:right w:val="nil"/>
            </w:tcBorders>
            <w:noWrap/>
            <w:hideMark/>
          </w:tcPr>
          <w:p w14:paraId="68573ADA" w14:textId="77777777" w:rsidR="00EC08B5" w:rsidRPr="00053C4E" w:rsidRDefault="00EC08B5" w:rsidP="00053C4E">
            <w:pPr>
              <w:spacing w:after="0" w:line="240" w:lineRule="auto"/>
              <w:jc w:val="center"/>
              <w:rPr>
                <w:color w:val="000000"/>
                <w:szCs w:val="24"/>
              </w:rPr>
            </w:pPr>
            <w:r w:rsidRPr="00053C4E">
              <w:rPr>
                <w:color w:val="000000"/>
                <w:szCs w:val="24"/>
              </w:rPr>
              <w:t>3.54</w:t>
            </w:r>
          </w:p>
        </w:tc>
        <w:tc>
          <w:tcPr>
            <w:tcW w:w="981" w:type="dxa"/>
            <w:tcBorders>
              <w:top w:val="nil"/>
              <w:left w:val="nil"/>
              <w:bottom w:val="nil"/>
              <w:right w:val="nil"/>
            </w:tcBorders>
            <w:noWrap/>
            <w:hideMark/>
          </w:tcPr>
          <w:p w14:paraId="75799AC7" w14:textId="77777777" w:rsidR="00EC08B5" w:rsidRPr="00053C4E" w:rsidRDefault="00EC08B5" w:rsidP="00053C4E">
            <w:pPr>
              <w:spacing w:after="0" w:line="240" w:lineRule="auto"/>
              <w:jc w:val="center"/>
              <w:rPr>
                <w:color w:val="000000"/>
                <w:szCs w:val="24"/>
              </w:rPr>
            </w:pPr>
            <w:r w:rsidRPr="00053C4E">
              <w:rPr>
                <w:color w:val="000000"/>
                <w:szCs w:val="24"/>
              </w:rPr>
              <w:t>0.985</w:t>
            </w:r>
          </w:p>
        </w:tc>
      </w:tr>
      <w:tr w:rsidR="00BF1DEB" w:rsidRPr="00053C4E" w14:paraId="7EEE75A8" w14:textId="77777777" w:rsidTr="007631CB">
        <w:trPr>
          <w:trHeight w:val="315"/>
        </w:trPr>
        <w:tc>
          <w:tcPr>
            <w:tcW w:w="7293" w:type="dxa"/>
            <w:tcBorders>
              <w:top w:val="nil"/>
              <w:left w:val="nil"/>
              <w:bottom w:val="single" w:sz="4" w:space="0" w:color="auto"/>
              <w:right w:val="nil"/>
            </w:tcBorders>
            <w:noWrap/>
            <w:hideMark/>
          </w:tcPr>
          <w:p w14:paraId="3D457679" w14:textId="77777777" w:rsidR="00BF1DEB" w:rsidRPr="00053C4E" w:rsidRDefault="00BF1DEB" w:rsidP="00053C4E">
            <w:pPr>
              <w:spacing w:after="0" w:line="240" w:lineRule="auto"/>
              <w:jc w:val="left"/>
              <w:rPr>
                <w:b/>
                <w:bCs/>
                <w:color w:val="000000"/>
                <w:szCs w:val="24"/>
              </w:rPr>
            </w:pPr>
            <w:r w:rsidRPr="00053C4E">
              <w:rPr>
                <w:b/>
                <w:bCs/>
                <w:color w:val="000000"/>
                <w:szCs w:val="24"/>
              </w:rPr>
              <w:t>Resource dedication</w:t>
            </w:r>
          </w:p>
        </w:tc>
        <w:tc>
          <w:tcPr>
            <w:tcW w:w="1086" w:type="dxa"/>
            <w:tcBorders>
              <w:top w:val="nil"/>
              <w:left w:val="nil"/>
              <w:bottom w:val="single" w:sz="4" w:space="0" w:color="auto"/>
              <w:right w:val="nil"/>
            </w:tcBorders>
            <w:noWrap/>
            <w:hideMark/>
          </w:tcPr>
          <w:p w14:paraId="2CDEE0EA" w14:textId="77777777" w:rsidR="00BF1DEB" w:rsidRPr="00053C4E" w:rsidRDefault="00BF1DEB" w:rsidP="00053C4E">
            <w:pPr>
              <w:spacing w:after="0" w:line="240" w:lineRule="auto"/>
              <w:jc w:val="center"/>
              <w:rPr>
                <w:b/>
                <w:bCs/>
                <w:color w:val="000000"/>
                <w:szCs w:val="24"/>
              </w:rPr>
            </w:pPr>
            <w:r w:rsidRPr="00053C4E">
              <w:rPr>
                <w:b/>
                <w:bCs/>
                <w:color w:val="000000"/>
                <w:szCs w:val="24"/>
              </w:rPr>
              <w:t>3.48</w:t>
            </w:r>
          </w:p>
        </w:tc>
        <w:tc>
          <w:tcPr>
            <w:tcW w:w="981" w:type="dxa"/>
            <w:tcBorders>
              <w:top w:val="nil"/>
              <w:left w:val="nil"/>
              <w:bottom w:val="single" w:sz="4" w:space="0" w:color="auto"/>
              <w:right w:val="nil"/>
            </w:tcBorders>
            <w:noWrap/>
            <w:hideMark/>
          </w:tcPr>
          <w:p w14:paraId="7D674C7E" w14:textId="77777777" w:rsidR="00BF1DEB" w:rsidRPr="00053C4E" w:rsidRDefault="00BF1DEB" w:rsidP="00053C4E">
            <w:pPr>
              <w:spacing w:after="0" w:line="240" w:lineRule="auto"/>
              <w:jc w:val="center"/>
              <w:rPr>
                <w:b/>
                <w:bCs/>
                <w:color w:val="000000"/>
                <w:szCs w:val="24"/>
              </w:rPr>
            </w:pPr>
            <w:r w:rsidRPr="00053C4E">
              <w:rPr>
                <w:b/>
                <w:bCs/>
                <w:color w:val="000000"/>
                <w:szCs w:val="24"/>
              </w:rPr>
              <w:t>0.959</w:t>
            </w:r>
          </w:p>
        </w:tc>
      </w:tr>
    </w:tbl>
    <w:p w14:paraId="1D249FDA" w14:textId="77777777" w:rsidR="00BF1DEB" w:rsidRPr="00053C4E" w:rsidRDefault="00BF1DEB" w:rsidP="00053C4E">
      <w:pPr>
        <w:spacing w:after="0" w:line="240" w:lineRule="auto"/>
        <w:rPr>
          <w:color w:val="000000" w:themeColor="text1"/>
          <w:szCs w:val="24"/>
          <w:lang w:val="en-GB"/>
        </w:rPr>
      </w:pPr>
      <w:r w:rsidRPr="00053C4E">
        <w:rPr>
          <w:color w:val="000000" w:themeColor="text1"/>
          <w:szCs w:val="24"/>
          <w:lang w:val="en-GB"/>
        </w:rPr>
        <w:t>Source: Research Data (2025))</w:t>
      </w:r>
    </w:p>
    <w:p w14:paraId="21151E60" w14:textId="6E008159" w:rsidR="00BF1DEB" w:rsidRPr="00053C4E" w:rsidRDefault="00EC08B5" w:rsidP="00053C4E">
      <w:pPr>
        <w:spacing w:after="0" w:line="240" w:lineRule="auto"/>
        <w:rPr>
          <w:color w:val="000000" w:themeColor="text1"/>
          <w:szCs w:val="24"/>
        </w:rPr>
      </w:pPr>
      <w:r w:rsidRPr="00053C4E">
        <w:rPr>
          <w:color w:val="000000" w:themeColor="text1"/>
          <w:szCs w:val="24"/>
        </w:rPr>
        <w:t xml:space="preserve">The results demonstrate that respondents generally agreed that SACCOs had wisely assigned sufficient financial resources to successfully support </w:t>
      </w:r>
      <w:proofErr w:type="spellStart"/>
      <w:r w:rsidRPr="00053C4E">
        <w:rPr>
          <w:color w:val="000000" w:themeColor="text1"/>
          <w:szCs w:val="24"/>
        </w:rPr>
        <w:t>organisational</w:t>
      </w:r>
      <w:proofErr w:type="spellEnd"/>
      <w:r w:rsidRPr="00053C4E">
        <w:rPr>
          <w:color w:val="000000" w:themeColor="text1"/>
          <w:szCs w:val="24"/>
        </w:rPr>
        <w:t xml:space="preserve"> change implementation </w:t>
      </w:r>
      <w:r w:rsidR="00527396" w:rsidRPr="00053C4E">
        <w:rPr>
          <w:color w:val="000000" w:themeColor="text1"/>
          <w:szCs w:val="24"/>
        </w:rPr>
        <w:t>(</w:t>
      </w:r>
      <w:r w:rsidR="00BF1DEB" w:rsidRPr="00053C4E">
        <w:rPr>
          <w:color w:val="000000" w:themeColor="text1"/>
          <w:szCs w:val="24"/>
        </w:rPr>
        <w:t>3.42</w:t>
      </w:r>
      <w:r w:rsidR="00527396" w:rsidRPr="00053C4E">
        <w:rPr>
          <w:color w:val="000000" w:themeColor="text1"/>
          <w:szCs w:val="24"/>
        </w:rPr>
        <w:t xml:space="preserve">; </w:t>
      </w:r>
      <w:r w:rsidR="00BF1DEB" w:rsidRPr="00053C4E">
        <w:rPr>
          <w:color w:val="000000" w:themeColor="text1"/>
          <w:szCs w:val="24"/>
        </w:rPr>
        <w:t xml:space="preserve">SD = 0.962). However, some respondents expressed reservations regarding the effectiveness of financial management during the change process, reflected by a slightly </w:t>
      </w:r>
      <w:proofErr w:type="gramStart"/>
      <w:r w:rsidR="00444BCF" w:rsidRPr="00053C4E">
        <w:rPr>
          <w:color w:val="000000" w:themeColor="text1"/>
          <w:szCs w:val="24"/>
        </w:rPr>
        <w:t>(</w:t>
      </w:r>
      <w:r w:rsidR="00BF1DEB" w:rsidRPr="00053C4E">
        <w:rPr>
          <w:color w:val="000000" w:themeColor="text1"/>
          <w:szCs w:val="24"/>
        </w:rPr>
        <w:t xml:space="preserve"> 3.39</w:t>
      </w:r>
      <w:proofErr w:type="gramEnd"/>
      <w:r w:rsidR="00444BCF" w:rsidRPr="00053C4E">
        <w:rPr>
          <w:color w:val="000000" w:themeColor="text1"/>
          <w:szCs w:val="24"/>
        </w:rPr>
        <w:t xml:space="preserve">; </w:t>
      </w:r>
      <w:r w:rsidR="00BF1DEB" w:rsidRPr="00053C4E">
        <w:rPr>
          <w:color w:val="000000" w:themeColor="text1"/>
          <w:szCs w:val="24"/>
        </w:rPr>
        <w:t>SD = 0.960). Despite this, the respondents were confident that SACCOs had adequate human resources to carry out organizational changes, as shown by a mean score of 3.47 (SD = 0.975). Furthermore, they affirmed that the workforce possessed the requisite skills for successful change implementation</w:t>
      </w:r>
      <w:r w:rsidR="00444BCF" w:rsidRPr="00053C4E">
        <w:rPr>
          <w:color w:val="000000" w:themeColor="text1"/>
          <w:szCs w:val="24"/>
        </w:rPr>
        <w:t xml:space="preserve"> </w:t>
      </w:r>
      <w:proofErr w:type="gramStart"/>
      <w:r w:rsidR="00444BCF" w:rsidRPr="00053C4E">
        <w:rPr>
          <w:color w:val="000000" w:themeColor="text1"/>
          <w:szCs w:val="24"/>
        </w:rPr>
        <w:t>(</w:t>
      </w:r>
      <w:r w:rsidR="00BF1DEB" w:rsidRPr="00053C4E">
        <w:rPr>
          <w:color w:val="000000" w:themeColor="text1"/>
          <w:szCs w:val="24"/>
        </w:rPr>
        <w:t xml:space="preserve"> </w:t>
      </w:r>
      <w:r w:rsidR="00BF1DEB" w:rsidRPr="00053C4E">
        <w:rPr>
          <w:color w:val="000000" w:themeColor="text1"/>
          <w:szCs w:val="24"/>
        </w:rPr>
        <w:lastRenderedPageBreak/>
        <w:t>3.58</w:t>
      </w:r>
      <w:proofErr w:type="gramEnd"/>
      <w:r w:rsidR="00444BCF" w:rsidRPr="00053C4E">
        <w:rPr>
          <w:color w:val="000000" w:themeColor="text1"/>
          <w:szCs w:val="24"/>
        </w:rPr>
        <w:t xml:space="preserve">; </w:t>
      </w:r>
      <w:r w:rsidR="00BF1DEB" w:rsidRPr="00053C4E">
        <w:rPr>
          <w:color w:val="000000" w:themeColor="text1"/>
          <w:szCs w:val="24"/>
        </w:rPr>
        <w:t xml:space="preserve">SD = 0.982). In terms of technological capacity, respondents agreed that SACCOs had established the necessary technological infrastructure to support organizational changes (M = 3.50; SD = 0.892), and they also confirmed that qualified personnel with the relevant technological expertise were available to facilitate these changes (M = 3.54; SD = 0.985). Overall, the data suggested that resource dedication, including financial, human, and technological, significantly influenced the performance of </w:t>
      </w:r>
      <w:r w:rsidR="00444BCF" w:rsidRPr="00053C4E">
        <w:rPr>
          <w:color w:val="000000" w:themeColor="text1"/>
          <w:szCs w:val="24"/>
        </w:rPr>
        <w:t>(</w:t>
      </w:r>
      <w:r w:rsidR="00BF1DEB" w:rsidRPr="00053C4E">
        <w:rPr>
          <w:color w:val="000000" w:themeColor="text1"/>
          <w:szCs w:val="24"/>
        </w:rPr>
        <w:t>3.48</w:t>
      </w:r>
      <w:r w:rsidR="00444BCF" w:rsidRPr="00053C4E">
        <w:rPr>
          <w:color w:val="000000" w:themeColor="text1"/>
          <w:szCs w:val="24"/>
        </w:rPr>
        <w:t xml:space="preserve">; </w:t>
      </w:r>
      <w:r w:rsidR="00BF1DEB" w:rsidRPr="00053C4E">
        <w:rPr>
          <w:color w:val="000000" w:themeColor="text1"/>
          <w:szCs w:val="24"/>
        </w:rPr>
        <w:t>SD = 0.959).</w:t>
      </w:r>
    </w:p>
    <w:p w14:paraId="423B1AD9" w14:textId="77777777" w:rsidR="00BF1DEB" w:rsidRPr="00053C4E" w:rsidRDefault="00BF1DEB" w:rsidP="00053C4E">
      <w:pPr>
        <w:spacing w:after="0" w:line="240" w:lineRule="auto"/>
        <w:rPr>
          <w:color w:val="000000" w:themeColor="text1"/>
          <w:szCs w:val="24"/>
        </w:rPr>
      </w:pPr>
      <w:r w:rsidRPr="00053C4E">
        <w:rPr>
          <w:color w:val="000000" w:themeColor="text1"/>
          <w:szCs w:val="24"/>
        </w:rPr>
        <w:t>The findings demonstrated that the SACCOs had allocated sufficient financial resources to support organizational change, which was indicative of a positive evaluation of the financial resources available for the change process. Nevertheless, concerns emerged regarding the effectiveness of financial management during the transition, pointing to some uncertainty or dissatisfaction with the manner in which financial resources were managed throughout the change process. Despite these concerns, a strong consensus was reached that SACCOs had an adequate supply of human resources to implement the necessary changes. Moreover, the workforce possessed the requisite skills for the successful implementation of change, which reflected confidence in employees' capacity to adapt to and drive the transformation.</w:t>
      </w:r>
    </w:p>
    <w:p w14:paraId="499EB2B6" w14:textId="77777777" w:rsidR="00EC08B5" w:rsidRPr="00053C4E" w:rsidRDefault="00BF1DEB" w:rsidP="00053C4E">
      <w:pPr>
        <w:spacing w:after="0" w:line="240" w:lineRule="auto"/>
        <w:rPr>
          <w:color w:val="000000" w:themeColor="text1"/>
          <w:szCs w:val="24"/>
        </w:rPr>
      </w:pPr>
      <w:r w:rsidRPr="00053C4E">
        <w:rPr>
          <w:color w:val="000000" w:themeColor="text1"/>
          <w:szCs w:val="24"/>
        </w:rPr>
        <w:t xml:space="preserve">In terms of technological capacity, </w:t>
      </w:r>
      <w:proofErr w:type="spellStart"/>
      <w:r w:rsidR="00EC08B5" w:rsidRPr="00053C4E">
        <w:rPr>
          <w:color w:val="000000" w:themeColor="text1"/>
          <w:szCs w:val="24"/>
        </w:rPr>
        <w:t>organisational</w:t>
      </w:r>
      <w:proofErr w:type="spellEnd"/>
      <w:r w:rsidR="00EC08B5" w:rsidRPr="00053C4E">
        <w:rPr>
          <w:color w:val="000000" w:themeColor="text1"/>
          <w:szCs w:val="24"/>
        </w:rPr>
        <w:t xml:space="preserve"> reform was supported by the infrastructure that the SACCOs had in place. Additionally, it was verified that there were certified staff members with the necessary technological know-how. These results highlight how important it was to dedicate resources—including financial, human, and technological assets—to improving SACCO performance in Garissa County, Kenya. As a result, it was discovered that SACCOs performed quite well overall. </w:t>
      </w:r>
    </w:p>
    <w:p w14:paraId="73F17E20" w14:textId="5FB8A4FF" w:rsidR="00E25A9B" w:rsidRPr="00053C4E" w:rsidRDefault="00EC08B5" w:rsidP="00053C4E">
      <w:pPr>
        <w:spacing w:after="0" w:line="240" w:lineRule="auto"/>
        <w:rPr>
          <w:color w:val="000000" w:themeColor="text1"/>
          <w:szCs w:val="24"/>
        </w:rPr>
      </w:pPr>
      <w:r w:rsidRPr="00053C4E">
        <w:rPr>
          <w:color w:val="000000" w:themeColor="text1"/>
          <w:szCs w:val="24"/>
        </w:rPr>
        <w:t xml:space="preserve">The results of this study unambiguously confirm the conclusions of Willis and </w:t>
      </w:r>
      <w:proofErr w:type="spellStart"/>
      <w:r w:rsidRPr="00053C4E">
        <w:rPr>
          <w:color w:val="000000" w:themeColor="text1"/>
          <w:szCs w:val="24"/>
        </w:rPr>
        <w:t>Kavindah's</w:t>
      </w:r>
      <w:proofErr w:type="spellEnd"/>
      <w:r w:rsidRPr="00053C4E">
        <w:rPr>
          <w:color w:val="000000" w:themeColor="text1"/>
          <w:szCs w:val="24"/>
        </w:rPr>
        <w:t xml:space="preserve"> (2018) research, which </w:t>
      </w:r>
      <w:proofErr w:type="spellStart"/>
      <w:r w:rsidRPr="00053C4E">
        <w:rPr>
          <w:color w:val="000000" w:themeColor="text1"/>
          <w:szCs w:val="24"/>
        </w:rPr>
        <w:t>emphasises</w:t>
      </w:r>
      <w:proofErr w:type="spellEnd"/>
      <w:r w:rsidRPr="00053C4E">
        <w:rPr>
          <w:color w:val="000000" w:themeColor="text1"/>
          <w:szCs w:val="24"/>
        </w:rPr>
        <w:t xml:space="preserve"> how crucial resource devotion is to SACCOs' </w:t>
      </w:r>
      <w:proofErr w:type="spellStart"/>
      <w:r w:rsidRPr="00053C4E">
        <w:rPr>
          <w:color w:val="000000" w:themeColor="text1"/>
          <w:szCs w:val="24"/>
        </w:rPr>
        <w:t>organisational</w:t>
      </w:r>
      <w:proofErr w:type="spellEnd"/>
      <w:r w:rsidRPr="00053C4E">
        <w:rPr>
          <w:color w:val="000000" w:themeColor="text1"/>
          <w:szCs w:val="24"/>
        </w:rPr>
        <w:t xml:space="preserve"> change management.</w:t>
      </w:r>
      <w:r w:rsidR="00E25A9B" w:rsidRPr="00053C4E">
        <w:rPr>
          <w:color w:val="000000" w:themeColor="text1"/>
          <w:szCs w:val="24"/>
        </w:rPr>
        <w:t xml:space="preserve"> Willis and </w:t>
      </w:r>
      <w:proofErr w:type="spellStart"/>
      <w:r w:rsidR="00E25A9B" w:rsidRPr="00053C4E">
        <w:rPr>
          <w:color w:val="000000" w:themeColor="text1"/>
          <w:szCs w:val="24"/>
        </w:rPr>
        <w:t>Kavindah</w:t>
      </w:r>
      <w:proofErr w:type="spellEnd"/>
      <w:r w:rsidR="00E25A9B" w:rsidRPr="00053C4E">
        <w:rPr>
          <w:color w:val="000000" w:themeColor="text1"/>
          <w:szCs w:val="24"/>
        </w:rPr>
        <w:t xml:space="preserve"> (2018) assert that the integration of various resource categories—financial, human, and technological—is indispensable, as each resource plays a complementary role in enhancing performance. SACCOs that strategically invest in these resources are well-equipped to navigate change, adapt to shifting market demands, and ultimately strengthen their competitiveness, foster growth, and improve member satisfaction. </w:t>
      </w:r>
    </w:p>
    <w:p w14:paraId="1280974D" w14:textId="77777777" w:rsidR="00E25A9B" w:rsidRPr="00053C4E" w:rsidRDefault="00E25A9B" w:rsidP="00053C4E">
      <w:pPr>
        <w:spacing w:after="0" w:line="240" w:lineRule="auto"/>
        <w:rPr>
          <w:color w:val="000000" w:themeColor="text1"/>
          <w:szCs w:val="24"/>
        </w:rPr>
      </w:pPr>
      <w:r w:rsidRPr="00053C4E">
        <w:rPr>
          <w:color w:val="000000" w:themeColor="text1"/>
          <w:szCs w:val="24"/>
        </w:rPr>
        <w:t>This perspective is further reinforced by Masya et al. (2022), who argue that effective resource allocation requires meticulous planning and continuous monitoring. They emphasize that SACCOs must establish clear budgetary guidelines for change initiatives and conduct regular assessments to evaluate the progress and impact of the resources allocated. This ongoing evaluation process is essential for making necessary adjustments and reallocating resources, ensuring that they are utilized optimally to achieve the desired outcomes.</w:t>
      </w:r>
    </w:p>
    <w:p w14:paraId="6A391A3F" w14:textId="77777777" w:rsidR="00E25A9B" w:rsidRPr="00053C4E" w:rsidRDefault="00E25A9B" w:rsidP="00053C4E">
      <w:pPr>
        <w:spacing w:after="0" w:line="240" w:lineRule="auto"/>
        <w:rPr>
          <w:color w:val="000000" w:themeColor="text1"/>
          <w:szCs w:val="24"/>
        </w:rPr>
      </w:pPr>
      <w:r w:rsidRPr="00053C4E">
        <w:rPr>
          <w:color w:val="000000" w:themeColor="text1"/>
          <w:szCs w:val="24"/>
        </w:rPr>
        <w:t>Furthermore, Çolakoğlu et al. (2016) highlight the central role of human resources in driving organizational success, a principle that is equally applicable to SACCOs. The effective allocation of human resources involves identifying individuals with the necessary skills and expertise to lead and implement change initiatives. SACCOs must prioritize comprehensive training and development programs to empower their employees with the knowledge and capabilities needed to embrace and champion change. Moreover, fostering a positive and supportive organizational culture is essential for promoting employee engagement and commitment to the change process.</w:t>
      </w:r>
    </w:p>
    <w:p w14:paraId="1FFAF15C" w14:textId="2BB0C259" w:rsidR="00BF1DEB" w:rsidRPr="00053C4E" w:rsidRDefault="00E25A9B" w:rsidP="00053C4E">
      <w:pPr>
        <w:spacing w:after="0" w:line="240" w:lineRule="auto"/>
        <w:rPr>
          <w:color w:val="000000" w:themeColor="text1"/>
          <w:szCs w:val="24"/>
        </w:rPr>
      </w:pPr>
      <w:r w:rsidRPr="00053C4E">
        <w:rPr>
          <w:color w:val="000000" w:themeColor="text1"/>
          <w:szCs w:val="24"/>
        </w:rPr>
        <w:t xml:space="preserve">In addition, the research conducted by Attaran et al. (2020) emphasizes the crucial role of technological resources in modernizing SACCOs and enhancing their overall performance. By dedicating resources to adopting innovative and efficient technologies, SACCOs can streamline operations, enhance customer experiences, and boost organizational productivity. This integrated </w:t>
      </w:r>
      <w:r w:rsidRPr="00053C4E">
        <w:rPr>
          <w:color w:val="000000" w:themeColor="text1"/>
          <w:szCs w:val="24"/>
        </w:rPr>
        <w:lastRenderedPageBreak/>
        <w:t>approach to resource allocation—encompassing human, financial, and technological resources—is vital for SACCOs striving for sustained growth and success in an increasingly competitive and dynamic market landscape.</w:t>
      </w:r>
    </w:p>
    <w:p w14:paraId="4BA54875" w14:textId="79C1D2A7" w:rsidR="00BF1DEB" w:rsidRPr="00053C4E" w:rsidRDefault="00BF1DEB" w:rsidP="00053C4E">
      <w:pPr>
        <w:pStyle w:val="BodyText"/>
        <w:spacing w:before="0" w:after="0" w:line="240" w:lineRule="auto"/>
        <w:outlineLvl w:val="1"/>
        <w:rPr>
          <w:rFonts w:ascii="Times New Roman" w:hAnsi="Times New Roman"/>
          <w:b/>
          <w:color w:val="000000" w:themeColor="text1"/>
          <w:sz w:val="24"/>
          <w:szCs w:val="24"/>
        </w:rPr>
      </w:pPr>
      <w:bookmarkStart w:id="75" w:name="_Toc64314154"/>
      <w:bookmarkStart w:id="76" w:name="_Toc201643636"/>
      <w:r w:rsidRPr="00053C4E">
        <w:rPr>
          <w:rFonts w:ascii="Times New Roman" w:hAnsi="Times New Roman"/>
          <w:b/>
          <w:color w:val="000000" w:themeColor="text1"/>
          <w:sz w:val="24"/>
          <w:szCs w:val="24"/>
        </w:rPr>
        <w:t>4.</w:t>
      </w:r>
      <w:r w:rsidR="003218BE">
        <w:rPr>
          <w:rFonts w:ascii="Times New Roman" w:hAnsi="Times New Roman"/>
          <w:b/>
          <w:color w:val="000000" w:themeColor="text1"/>
          <w:sz w:val="24"/>
          <w:szCs w:val="24"/>
        </w:rPr>
        <w:t>2</w:t>
      </w:r>
      <w:r w:rsidRPr="00053C4E">
        <w:rPr>
          <w:rFonts w:ascii="Times New Roman" w:hAnsi="Times New Roman"/>
          <w:b/>
          <w:color w:val="000000" w:themeColor="text1"/>
          <w:sz w:val="24"/>
          <w:szCs w:val="24"/>
        </w:rPr>
        <w:tab/>
        <w:t>Inferential Analysis</w:t>
      </w:r>
      <w:bookmarkEnd w:id="75"/>
      <w:bookmarkEnd w:id="76"/>
    </w:p>
    <w:p w14:paraId="124287A3" w14:textId="7A7F3F2D" w:rsidR="00BF1DEB" w:rsidRPr="00053C4E" w:rsidRDefault="00BF1DEB" w:rsidP="00053C4E">
      <w:pPr>
        <w:pStyle w:val="Heading3"/>
        <w:spacing w:before="0"/>
        <w:rPr>
          <w:rFonts w:cs="Times New Roman"/>
          <w:bCs w:val="0"/>
          <w:color w:val="000000" w:themeColor="text1"/>
          <w:szCs w:val="24"/>
        </w:rPr>
      </w:pPr>
      <w:bookmarkStart w:id="77" w:name="_Toc478199161"/>
      <w:bookmarkStart w:id="78" w:name="_Toc511515405"/>
      <w:bookmarkStart w:id="79" w:name="_Toc526198651"/>
      <w:bookmarkStart w:id="80" w:name="_Toc201643637"/>
      <w:bookmarkStart w:id="81" w:name="_Toc385241456"/>
      <w:bookmarkStart w:id="82" w:name="_Toc385242571"/>
      <w:bookmarkStart w:id="83" w:name="_Toc385243307"/>
      <w:r w:rsidRPr="00053C4E">
        <w:rPr>
          <w:rFonts w:cs="Times New Roman"/>
          <w:color w:val="000000" w:themeColor="text1"/>
          <w:szCs w:val="24"/>
        </w:rPr>
        <w:t>4.</w:t>
      </w:r>
      <w:r w:rsidR="003218BE">
        <w:rPr>
          <w:rFonts w:cs="Times New Roman"/>
          <w:color w:val="000000" w:themeColor="text1"/>
          <w:szCs w:val="24"/>
        </w:rPr>
        <w:t>2</w:t>
      </w:r>
      <w:r w:rsidRPr="00053C4E">
        <w:rPr>
          <w:rFonts w:cs="Times New Roman"/>
          <w:color w:val="000000" w:themeColor="text1"/>
          <w:szCs w:val="24"/>
        </w:rPr>
        <w:t>.1</w:t>
      </w:r>
      <w:r w:rsidRPr="00053C4E">
        <w:rPr>
          <w:rFonts w:cs="Times New Roman"/>
          <w:color w:val="000000" w:themeColor="text1"/>
          <w:szCs w:val="24"/>
        </w:rPr>
        <w:tab/>
      </w:r>
      <w:r w:rsidRPr="00053C4E">
        <w:rPr>
          <w:rFonts w:cs="Times New Roman"/>
          <w:bCs w:val="0"/>
          <w:color w:val="000000" w:themeColor="text1"/>
          <w:szCs w:val="24"/>
        </w:rPr>
        <w:t>Correlation analysis</w:t>
      </w:r>
      <w:bookmarkEnd w:id="77"/>
      <w:bookmarkEnd w:id="78"/>
      <w:bookmarkEnd w:id="79"/>
      <w:bookmarkEnd w:id="80"/>
    </w:p>
    <w:p w14:paraId="1D5A26AC" w14:textId="2FD8AFDD" w:rsidR="00BF1DEB" w:rsidRPr="00053C4E" w:rsidRDefault="00BF1DEB" w:rsidP="00053C4E">
      <w:pPr>
        <w:spacing w:after="0" w:line="240" w:lineRule="auto"/>
        <w:rPr>
          <w:bCs/>
          <w:color w:val="000000" w:themeColor="text1"/>
          <w:szCs w:val="24"/>
        </w:rPr>
      </w:pPr>
      <w:r w:rsidRPr="00053C4E">
        <w:rPr>
          <w:color w:val="000000" w:themeColor="text1"/>
          <w:szCs w:val="24"/>
        </w:rPr>
        <w:t xml:space="preserve">The results of this analysis were presented in Table </w:t>
      </w:r>
      <w:r w:rsidR="003218BE">
        <w:rPr>
          <w:color w:val="000000" w:themeColor="text1"/>
          <w:szCs w:val="24"/>
        </w:rPr>
        <w:t>5</w:t>
      </w:r>
      <w:r w:rsidRPr="00053C4E">
        <w:rPr>
          <w:color w:val="000000" w:themeColor="text1"/>
          <w:szCs w:val="24"/>
        </w:rPr>
        <w:t>, which provided a detailed overview of the correlation coefficients between the variables. By conducting this analysis, the thesis laid the groundwork for further statistical modelling, including regression analysis, to explore the predictive power of the IVs on the DV..</w:t>
      </w:r>
      <w:r w:rsidRPr="00053C4E">
        <w:rPr>
          <w:bCs/>
          <w:color w:val="000000" w:themeColor="text1"/>
          <w:szCs w:val="24"/>
        </w:rPr>
        <w:t>.</w:t>
      </w:r>
    </w:p>
    <w:p w14:paraId="268A5FA4" w14:textId="27127BA8" w:rsidR="00BF1DEB" w:rsidRPr="00053C4E" w:rsidRDefault="00BF1DEB" w:rsidP="00053C4E">
      <w:pPr>
        <w:spacing w:after="0" w:line="240" w:lineRule="auto"/>
        <w:rPr>
          <w:b/>
          <w:bCs/>
          <w:color w:val="000000" w:themeColor="text1"/>
          <w:szCs w:val="24"/>
        </w:rPr>
      </w:pPr>
      <w:bookmarkStart w:id="84" w:name="_Toc510432880"/>
    </w:p>
    <w:p w14:paraId="2583D12D" w14:textId="67007248" w:rsidR="00BF1DEB" w:rsidRPr="00053C4E" w:rsidRDefault="00BF1DEB" w:rsidP="00053C4E">
      <w:pPr>
        <w:pStyle w:val="Caption"/>
        <w:rPr>
          <w:color w:val="000000" w:themeColor="text1"/>
        </w:rPr>
      </w:pPr>
      <w:bookmarkStart w:id="85" w:name="_Toc526198687"/>
      <w:bookmarkStart w:id="86" w:name="_Toc64314091"/>
      <w:bookmarkStart w:id="87" w:name="_Toc192070596"/>
      <w:bookmarkStart w:id="88" w:name="_Toc192070822"/>
      <w:bookmarkEnd w:id="84"/>
      <w:r w:rsidRPr="00053C4E">
        <w:t xml:space="preserve">Table </w:t>
      </w:r>
      <w:r w:rsidR="003218BE">
        <w:t>5</w:t>
      </w:r>
      <w:r w:rsidRPr="00053C4E">
        <w:rPr>
          <w:color w:val="000000" w:themeColor="text1"/>
        </w:rPr>
        <w:t>:   Correlation Analysis</w:t>
      </w:r>
      <w:bookmarkEnd w:id="85"/>
      <w:bookmarkEnd w:id="86"/>
      <w:r w:rsidRPr="00053C4E">
        <w:rPr>
          <w:color w:val="000000" w:themeColor="text1"/>
        </w:rPr>
        <w:t xml:space="preserve"> Results From SPSS</w:t>
      </w:r>
      <w:bookmarkEnd w:id="87"/>
      <w:bookmarkEnd w:id="88"/>
    </w:p>
    <w:tbl>
      <w:tblPr>
        <w:tblW w:w="6242" w:type="dxa"/>
        <w:tblLook w:val="04A0" w:firstRow="1" w:lastRow="0" w:firstColumn="1" w:lastColumn="0" w:noHBand="0" w:noVBand="1"/>
      </w:tblPr>
      <w:tblGrid>
        <w:gridCol w:w="1763"/>
        <w:gridCol w:w="1310"/>
        <w:gridCol w:w="1900"/>
        <w:gridCol w:w="1269"/>
      </w:tblGrid>
      <w:tr w:rsidR="003218BE" w:rsidRPr="00053C4E" w14:paraId="725CDD69" w14:textId="77777777" w:rsidTr="003218BE">
        <w:trPr>
          <w:trHeight w:val="300"/>
        </w:trPr>
        <w:tc>
          <w:tcPr>
            <w:tcW w:w="3073" w:type="dxa"/>
            <w:gridSpan w:val="2"/>
            <w:tcBorders>
              <w:top w:val="single" w:sz="4" w:space="0" w:color="auto"/>
              <w:left w:val="nil"/>
              <w:bottom w:val="single" w:sz="4" w:space="0" w:color="auto"/>
              <w:right w:val="nil"/>
            </w:tcBorders>
            <w:hideMark/>
          </w:tcPr>
          <w:p w14:paraId="7276E122" w14:textId="77777777" w:rsidR="003218BE" w:rsidRPr="00053C4E" w:rsidRDefault="003218BE" w:rsidP="00053C4E">
            <w:pPr>
              <w:spacing w:after="0" w:line="240" w:lineRule="auto"/>
              <w:jc w:val="left"/>
              <w:rPr>
                <w:color w:val="000000"/>
                <w:szCs w:val="24"/>
              </w:rPr>
            </w:pPr>
            <w:r w:rsidRPr="00053C4E">
              <w:rPr>
                <w:color w:val="000000"/>
                <w:szCs w:val="24"/>
              </w:rPr>
              <w:t> </w:t>
            </w:r>
          </w:p>
        </w:tc>
        <w:tc>
          <w:tcPr>
            <w:tcW w:w="1900" w:type="dxa"/>
            <w:tcBorders>
              <w:top w:val="single" w:sz="4" w:space="0" w:color="auto"/>
              <w:left w:val="nil"/>
              <w:bottom w:val="single" w:sz="4" w:space="0" w:color="auto"/>
              <w:right w:val="nil"/>
            </w:tcBorders>
            <w:hideMark/>
          </w:tcPr>
          <w:p w14:paraId="55A7D22E" w14:textId="77777777" w:rsidR="003218BE" w:rsidRPr="00053C4E" w:rsidRDefault="003218BE" w:rsidP="00053C4E">
            <w:pPr>
              <w:spacing w:after="0" w:line="240" w:lineRule="auto"/>
              <w:jc w:val="center"/>
              <w:rPr>
                <w:color w:val="000000"/>
                <w:szCs w:val="24"/>
              </w:rPr>
            </w:pPr>
            <w:r w:rsidRPr="00053C4E">
              <w:rPr>
                <w:color w:val="000000"/>
                <w:szCs w:val="24"/>
              </w:rPr>
              <w:t>Performance of SACCOs in Garissa County</w:t>
            </w:r>
          </w:p>
        </w:tc>
        <w:tc>
          <w:tcPr>
            <w:tcW w:w="1269" w:type="dxa"/>
            <w:tcBorders>
              <w:top w:val="single" w:sz="4" w:space="0" w:color="auto"/>
              <w:left w:val="nil"/>
              <w:bottom w:val="single" w:sz="4" w:space="0" w:color="auto"/>
              <w:right w:val="nil"/>
            </w:tcBorders>
            <w:hideMark/>
          </w:tcPr>
          <w:p w14:paraId="2237203B" w14:textId="77777777" w:rsidR="003218BE" w:rsidRPr="00053C4E" w:rsidRDefault="003218BE" w:rsidP="00053C4E">
            <w:pPr>
              <w:spacing w:after="0" w:line="240" w:lineRule="auto"/>
              <w:jc w:val="center"/>
              <w:rPr>
                <w:color w:val="000000"/>
                <w:szCs w:val="24"/>
              </w:rPr>
            </w:pPr>
            <w:r w:rsidRPr="00053C4E">
              <w:rPr>
                <w:color w:val="000000"/>
                <w:szCs w:val="24"/>
              </w:rPr>
              <w:t>Resource Dedication</w:t>
            </w:r>
          </w:p>
        </w:tc>
      </w:tr>
      <w:tr w:rsidR="003218BE" w:rsidRPr="00053C4E" w14:paraId="0E3C29A0" w14:textId="77777777" w:rsidTr="003218BE">
        <w:trPr>
          <w:trHeight w:val="300"/>
        </w:trPr>
        <w:tc>
          <w:tcPr>
            <w:tcW w:w="1763" w:type="dxa"/>
            <w:vMerge w:val="restart"/>
            <w:tcBorders>
              <w:top w:val="nil"/>
              <w:left w:val="nil"/>
              <w:bottom w:val="nil"/>
              <w:right w:val="nil"/>
            </w:tcBorders>
            <w:hideMark/>
          </w:tcPr>
          <w:p w14:paraId="6FA701F9" w14:textId="77777777" w:rsidR="003218BE" w:rsidRPr="00053C4E" w:rsidRDefault="003218BE" w:rsidP="00053C4E">
            <w:pPr>
              <w:spacing w:after="0" w:line="240" w:lineRule="auto"/>
              <w:jc w:val="left"/>
              <w:rPr>
                <w:color w:val="000000"/>
                <w:szCs w:val="24"/>
              </w:rPr>
            </w:pPr>
            <w:r w:rsidRPr="00053C4E">
              <w:rPr>
                <w:color w:val="000000"/>
                <w:szCs w:val="24"/>
              </w:rPr>
              <w:t>Performance of saccos in Garissa County</w:t>
            </w:r>
          </w:p>
        </w:tc>
        <w:tc>
          <w:tcPr>
            <w:tcW w:w="1310" w:type="dxa"/>
            <w:tcBorders>
              <w:top w:val="nil"/>
              <w:left w:val="nil"/>
              <w:bottom w:val="nil"/>
              <w:right w:val="nil"/>
            </w:tcBorders>
            <w:hideMark/>
          </w:tcPr>
          <w:p w14:paraId="75039EF8" w14:textId="77777777" w:rsidR="003218BE" w:rsidRPr="00053C4E" w:rsidRDefault="003218BE" w:rsidP="00053C4E">
            <w:pPr>
              <w:spacing w:after="0" w:line="240" w:lineRule="auto"/>
              <w:rPr>
                <w:color w:val="000000"/>
                <w:szCs w:val="24"/>
              </w:rPr>
            </w:pPr>
            <w:r w:rsidRPr="00053C4E">
              <w:rPr>
                <w:color w:val="000000"/>
                <w:szCs w:val="24"/>
              </w:rPr>
              <w:t>Pearson Correlation</w:t>
            </w:r>
          </w:p>
        </w:tc>
        <w:tc>
          <w:tcPr>
            <w:tcW w:w="1900" w:type="dxa"/>
            <w:tcBorders>
              <w:top w:val="nil"/>
              <w:left w:val="nil"/>
              <w:bottom w:val="nil"/>
              <w:right w:val="nil"/>
            </w:tcBorders>
            <w:noWrap/>
            <w:hideMark/>
          </w:tcPr>
          <w:p w14:paraId="26F6977E" w14:textId="77777777" w:rsidR="003218BE" w:rsidRPr="00053C4E" w:rsidRDefault="003218BE" w:rsidP="00053C4E">
            <w:pPr>
              <w:spacing w:after="0" w:line="240" w:lineRule="auto"/>
              <w:jc w:val="right"/>
              <w:rPr>
                <w:color w:val="000000"/>
                <w:szCs w:val="24"/>
              </w:rPr>
            </w:pPr>
            <w:r w:rsidRPr="00053C4E">
              <w:rPr>
                <w:color w:val="000000"/>
                <w:szCs w:val="24"/>
              </w:rPr>
              <w:t>1</w:t>
            </w:r>
          </w:p>
        </w:tc>
        <w:tc>
          <w:tcPr>
            <w:tcW w:w="1269" w:type="dxa"/>
            <w:tcBorders>
              <w:top w:val="nil"/>
              <w:left w:val="nil"/>
              <w:bottom w:val="nil"/>
              <w:right w:val="nil"/>
            </w:tcBorders>
            <w:noWrap/>
          </w:tcPr>
          <w:p w14:paraId="5D1E78F0" w14:textId="77777777" w:rsidR="003218BE" w:rsidRPr="00053C4E" w:rsidRDefault="003218BE" w:rsidP="00053C4E">
            <w:pPr>
              <w:spacing w:after="0" w:line="240" w:lineRule="auto"/>
              <w:jc w:val="right"/>
              <w:rPr>
                <w:color w:val="000000"/>
                <w:szCs w:val="24"/>
              </w:rPr>
            </w:pPr>
          </w:p>
        </w:tc>
      </w:tr>
      <w:tr w:rsidR="003218BE" w:rsidRPr="00053C4E" w14:paraId="570D151E" w14:textId="77777777" w:rsidTr="003218BE">
        <w:trPr>
          <w:trHeight w:val="300"/>
        </w:trPr>
        <w:tc>
          <w:tcPr>
            <w:tcW w:w="1763" w:type="dxa"/>
            <w:vMerge/>
            <w:tcBorders>
              <w:top w:val="nil"/>
              <w:left w:val="nil"/>
              <w:bottom w:val="nil"/>
              <w:right w:val="nil"/>
            </w:tcBorders>
            <w:vAlign w:val="center"/>
            <w:hideMark/>
          </w:tcPr>
          <w:p w14:paraId="35159B4B" w14:textId="77777777" w:rsidR="003218BE" w:rsidRPr="00053C4E" w:rsidRDefault="003218BE" w:rsidP="00053C4E">
            <w:pPr>
              <w:spacing w:after="0" w:line="240" w:lineRule="auto"/>
              <w:rPr>
                <w:color w:val="000000"/>
                <w:szCs w:val="24"/>
              </w:rPr>
            </w:pPr>
          </w:p>
        </w:tc>
        <w:tc>
          <w:tcPr>
            <w:tcW w:w="1310" w:type="dxa"/>
            <w:tcBorders>
              <w:top w:val="nil"/>
              <w:left w:val="nil"/>
              <w:bottom w:val="nil"/>
              <w:right w:val="nil"/>
            </w:tcBorders>
            <w:hideMark/>
          </w:tcPr>
          <w:p w14:paraId="18F3609E" w14:textId="77777777" w:rsidR="003218BE" w:rsidRPr="00053C4E" w:rsidRDefault="003218BE" w:rsidP="00053C4E">
            <w:pPr>
              <w:spacing w:after="0" w:line="240" w:lineRule="auto"/>
              <w:jc w:val="left"/>
              <w:rPr>
                <w:color w:val="000000"/>
                <w:szCs w:val="24"/>
              </w:rPr>
            </w:pPr>
            <w:r w:rsidRPr="00053C4E">
              <w:rPr>
                <w:color w:val="000000"/>
                <w:szCs w:val="24"/>
              </w:rPr>
              <w:t>Sig. (2-tailed)</w:t>
            </w:r>
          </w:p>
        </w:tc>
        <w:tc>
          <w:tcPr>
            <w:tcW w:w="1900" w:type="dxa"/>
            <w:tcBorders>
              <w:top w:val="nil"/>
              <w:left w:val="nil"/>
              <w:bottom w:val="nil"/>
              <w:right w:val="nil"/>
            </w:tcBorders>
            <w:hideMark/>
          </w:tcPr>
          <w:p w14:paraId="4BCE551B" w14:textId="77777777" w:rsidR="003218BE" w:rsidRPr="00053C4E" w:rsidRDefault="003218BE" w:rsidP="00053C4E">
            <w:pPr>
              <w:spacing w:after="0" w:line="240" w:lineRule="auto"/>
              <w:rPr>
                <w:color w:val="000000"/>
                <w:szCs w:val="24"/>
              </w:rPr>
            </w:pPr>
          </w:p>
        </w:tc>
        <w:tc>
          <w:tcPr>
            <w:tcW w:w="1269" w:type="dxa"/>
            <w:tcBorders>
              <w:top w:val="nil"/>
              <w:left w:val="nil"/>
              <w:bottom w:val="nil"/>
              <w:right w:val="nil"/>
            </w:tcBorders>
            <w:noWrap/>
          </w:tcPr>
          <w:p w14:paraId="45A3C021" w14:textId="77777777" w:rsidR="003218BE" w:rsidRPr="00053C4E" w:rsidRDefault="003218BE" w:rsidP="00053C4E">
            <w:pPr>
              <w:spacing w:after="0" w:line="240" w:lineRule="auto"/>
              <w:jc w:val="right"/>
              <w:rPr>
                <w:color w:val="000000"/>
                <w:szCs w:val="24"/>
              </w:rPr>
            </w:pPr>
          </w:p>
        </w:tc>
      </w:tr>
      <w:tr w:rsidR="003218BE" w:rsidRPr="00053C4E" w14:paraId="2DC943BA" w14:textId="77777777" w:rsidTr="003218BE">
        <w:trPr>
          <w:trHeight w:val="300"/>
        </w:trPr>
        <w:tc>
          <w:tcPr>
            <w:tcW w:w="1763" w:type="dxa"/>
            <w:vMerge/>
            <w:tcBorders>
              <w:top w:val="nil"/>
              <w:left w:val="nil"/>
              <w:right w:val="nil"/>
            </w:tcBorders>
            <w:vAlign w:val="center"/>
            <w:hideMark/>
          </w:tcPr>
          <w:p w14:paraId="2BF007D3" w14:textId="77777777" w:rsidR="003218BE" w:rsidRPr="00053C4E" w:rsidRDefault="003218BE" w:rsidP="00053C4E">
            <w:pPr>
              <w:spacing w:after="0" w:line="240" w:lineRule="auto"/>
              <w:rPr>
                <w:color w:val="000000"/>
                <w:szCs w:val="24"/>
              </w:rPr>
            </w:pPr>
          </w:p>
        </w:tc>
        <w:tc>
          <w:tcPr>
            <w:tcW w:w="1310" w:type="dxa"/>
            <w:tcBorders>
              <w:top w:val="nil"/>
              <w:left w:val="nil"/>
              <w:right w:val="nil"/>
            </w:tcBorders>
            <w:hideMark/>
          </w:tcPr>
          <w:p w14:paraId="32690105" w14:textId="77777777" w:rsidR="003218BE" w:rsidRPr="00053C4E" w:rsidRDefault="003218BE" w:rsidP="00053C4E">
            <w:pPr>
              <w:spacing w:after="0" w:line="240" w:lineRule="auto"/>
              <w:jc w:val="left"/>
              <w:rPr>
                <w:color w:val="000000"/>
                <w:szCs w:val="24"/>
              </w:rPr>
            </w:pPr>
            <w:r w:rsidRPr="00053C4E">
              <w:rPr>
                <w:color w:val="000000"/>
                <w:szCs w:val="24"/>
              </w:rPr>
              <w:t>N</w:t>
            </w:r>
          </w:p>
        </w:tc>
        <w:tc>
          <w:tcPr>
            <w:tcW w:w="1900" w:type="dxa"/>
            <w:tcBorders>
              <w:top w:val="nil"/>
              <w:left w:val="nil"/>
              <w:right w:val="nil"/>
            </w:tcBorders>
            <w:noWrap/>
            <w:hideMark/>
          </w:tcPr>
          <w:p w14:paraId="0158EEB8" w14:textId="77777777" w:rsidR="003218BE" w:rsidRPr="00053C4E" w:rsidRDefault="003218BE" w:rsidP="00053C4E">
            <w:pPr>
              <w:spacing w:after="0" w:line="240" w:lineRule="auto"/>
              <w:jc w:val="right"/>
              <w:rPr>
                <w:color w:val="000000"/>
                <w:szCs w:val="24"/>
              </w:rPr>
            </w:pPr>
            <w:r w:rsidRPr="00053C4E">
              <w:rPr>
                <w:color w:val="000000"/>
                <w:szCs w:val="24"/>
              </w:rPr>
              <w:t>104</w:t>
            </w:r>
          </w:p>
        </w:tc>
        <w:tc>
          <w:tcPr>
            <w:tcW w:w="1269" w:type="dxa"/>
            <w:tcBorders>
              <w:top w:val="nil"/>
              <w:left w:val="nil"/>
              <w:right w:val="nil"/>
            </w:tcBorders>
            <w:noWrap/>
          </w:tcPr>
          <w:p w14:paraId="4BCAAA69" w14:textId="77777777" w:rsidR="003218BE" w:rsidRPr="00053C4E" w:rsidRDefault="003218BE" w:rsidP="00053C4E">
            <w:pPr>
              <w:spacing w:after="0" w:line="240" w:lineRule="auto"/>
              <w:jc w:val="right"/>
              <w:rPr>
                <w:color w:val="000000"/>
                <w:szCs w:val="24"/>
              </w:rPr>
            </w:pPr>
          </w:p>
        </w:tc>
      </w:tr>
      <w:tr w:rsidR="003218BE" w:rsidRPr="00053C4E" w14:paraId="4D7CADA1" w14:textId="77777777" w:rsidTr="003218BE">
        <w:trPr>
          <w:trHeight w:val="300"/>
        </w:trPr>
        <w:tc>
          <w:tcPr>
            <w:tcW w:w="1763" w:type="dxa"/>
            <w:vMerge w:val="restart"/>
            <w:tcBorders>
              <w:top w:val="nil"/>
              <w:left w:val="nil"/>
              <w:bottom w:val="nil"/>
              <w:right w:val="nil"/>
            </w:tcBorders>
            <w:hideMark/>
          </w:tcPr>
          <w:p w14:paraId="1D37FD4E" w14:textId="77777777" w:rsidR="003218BE" w:rsidRPr="00053C4E" w:rsidRDefault="003218BE" w:rsidP="00053C4E">
            <w:pPr>
              <w:spacing w:after="0" w:line="240" w:lineRule="auto"/>
              <w:jc w:val="left"/>
              <w:rPr>
                <w:color w:val="000000"/>
                <w:szCs w:val="24"/>
              </w:rPr>
            </w:pPr>
            <w:r w:rsidRPr="00053C4E">
              <w:rPr>
                <w:color w:val="000000"/>
                <w:szCs w:val="24"/>
              </w:rPr>
              <w:t>Resource Dedication</w:t>
            </w:r>
          </w:p>
        </w:tc>
        <w:tc>
          <w:tcPr>
            <w:tcW w:w="1310" w:type="dxa"/>
            <w:tcBorders>
              <w:top w:val="nil"/>
              <w:left w:val="nil"/>
              <w:bottom w:val="nil"/>
              <w:right w:val="nil"/>
            </w:tcBorders>
            <w:hideMark/>
          </w:tcPr>
          <w:p w14:paraId="07FD5ECC" w14:textId="77777777" w:rsidR="003218BE" w:rsidRPr="00053C4E" w:rsidRDefault="003218BE" w:rsidP="00053C4E">
            <w:pPr>
              <w:spacing w:after="0" w:line="240" w:lineRule="auto"/>
              <w:rPr>
                <w:color w:val="000000"/>
                <w:szCs w:val="24"/>
              </w:rPr>
            </w:pPr>
            <w:r w:rsidRPr="00053C4E">
              <w:rPr>
                <w:color w:val="000000"/>
                <w:szCs w:val="24"/>
              </w:rPr>
              <w:t>Pearson Correlation</w:t>
            </w:r>
          </w:p>
        </w:tc>
        <w:tc>
          <w:tcPr>
            <w:tcW w:w="1900" w:type="dxa"/>
            <w:tcBorders>
              <w:top w:val="nil"/>
              <w:left w:val="nil"/>
              <w:bottom w:val="nil"/>
              <w:right w:val="nil"/>
            </w:tcBorders>
            <w:noWrap/>
            <w:hideMark/>
          </w:tcPr>
          <w:p w14:paraId="1E2A7A33" w14:textId="77777777" w:rsidR="003218BE" w:rsidRPr="00053C4E" w:rsidRDefault="003218BE" w:rsidP="00053C4E">
            <w:pPr>
              <w:spacing w:after="0" w:line="240" w:lineRule="auto"/>
              <w:jc w:val="right"/>
              <w:rPr>
                <w:color w:val="000000"/>
                <w:szCs w:val="24"/>
              </w:rPr>
            </w:pPr>
            <w:r w:rsidRPr="00053C4E">
              <w:rPr>
                <w:color w:val="000000"/>
                <w:szCs w:val="24"/>
              </w:rPr>
              <w:t>.479</w:t>
            </w:r>
            <w:r w:rsidRPr="00053C4E">
              <w:rPr>
                <w:color w:val="000000"/>
                <w:szCs w:val="24"/>
                <w:vertAlign w:val="superscript"/>
              </w:rPr>
              <w:t>**</w:t>
            </w:r>
          </w:p>
        </w:tc>
        <w:tc>
          <w:tcPr>
            <w:tcW w:w="1269" w:type="dxa"/>
            <w:tcBorders>
              <w:top w:val="nil"/>
              <w:left w:val="nil"/>
              <w:bottom w:val="nil"/>
              <w:right w:val="nil"/>
            </w:tcBorders>
            <w:noWrap/>
            <w:hideMark/>
          </w:tcPr>
          <w:p w14:paraId="5E9EB1F2" w14:textId="77777777" w:rsidR="003218BE" w:rsidRPr="00053C4E" w:rsidRDefault="003218BE" w:rsidP="00053C4E">
            <w:pPr>
              <w:spacing w:after="0" w:line="240" w:lineRule="auto"/>
              <w:jc w:val="right"/>
              <w:rPr>
                <w:color w:val="000000"/>
                <w:szCs w:val="24"/>
              </w:rPr>
            </w:pPr>
            <w:r w:rsidRPr="00053C4E">
              <w:rPr>
                <w:color w:val="000000"/>
                <w:szCs w:val="24"/>
              </w:rPr>
              <w:t>1</w:t>
            </w:r>
          </w:p>
        </w:tc>
      </w:tr>
      <w:tr w:rsidR="003218BE" w:rsidRPr="00053C4E" w14:paraId="675D4FC7" w14:textId="77777777" w:rsidTr="003218BE">
        <w:trPr>
          <w:trHeight w:val="300"/>
        </w:trPr>
        <w:tc>
          <w:tcPr>
            <w:tcW w:w="1763" w:type="dxa"/>
            <w:vMerge/>
            <w:tcBorders>
              <w:top w:val="nil"/>
              <w:left w:val="nil"/>
              <w:bottom w:val="nil"/>
              <w:right w:val="nil"/>
            </w:tcBorders>
            <w:vAlign w:val="center"/>
            <w:hideMark/>
          </w:tcPr>
          <w:p w14:paraId="431DC803" w14:textId="77777777" w:rsidR="003218BE" w:rsidRPr="00053C4E" w:rsidRDefault="003218BE" w:rsidP="00053C4E">
            <w:pPr>
              <w:spacing w:after="0" w:line="240" w:lineRule="auto"/>
              <w:rPr>
                <w:color w:val="000000"/>
                <w:szCs w:val="24"/>
              </w:rPr>
            </w:pPr>
          </w:p>
        </w:tc>
        <w:tc>
          <w:tcPr>
            <w:tcW w:w="1310" w:type="dxa"/>
            <w:tcBorders>
              <w:top w:val="nil"/>
              <w:left w:val="nil"/>
              <w:bottom w:val="nil"/>
              <w:right w:val="nil"/>
            </w:tcBorders>
            <w:hideMark/>
          </w:tcPr>
          <w:p w14:paraId="688F02B7" w14:textId="77777777" w:rsidR="003218BE" w:rsidRPr="00053C4E" w:rsidRDefault="003218BE" w:rsidP="00053C4E">
            <w:pPr>
              <w:spacing w:after="0" w:line="240" w:lineRule="auto"/>
              <w:jc w:val="left"/>
              <w:rPr>
                <w:color w:val="000000"/>
                <w:szCs w:val="24"/>
              </w:rPr>
            </w:pPr>
            <w:r w:rsidRPr="00053C4E">
              <w:rPr>
                <w:color w:val="000000"/>
                <w:szCs w:val="24"/>
              </w:rPr>
              <w:t>Sig. (2-tailed)</w:t>
            </w:r>
          </w:p>
        </w:tc>
        <w:tc>
          <w:tcPr>
            <w:tcW w:w="1900" w:type="dxa"/>
            <w:tcBorders>
              <w:top w:val="nil"/>
              <w:left w:val="nil"/>
              <w:bottom w:val="nil"/>
              <w:right w:val="nil"/>
            </w:tcBorders>
            <w:noWrap/>
            <w:hideMark/>
          </w:tcPr>
          <w:p w14:paraId="51680856" w14:textId="77777777" w:rsidR="003218BE" w:rsidRPr="00053C4E" w:rsidRDefault="003218BE" w:rsidP="00053C4E">
            <w:pPr>
              <w:spacing w:after="0" w:line="240" w:lineRule="auto"/>
              <w:jc w:val="right"/>
              <w:rPr>
                <w:color w:val="000000"/>
                <w:szCs w:val="24"/>
              </w:rPr>
            </w:pPr>
            <w:r w:rsidRPr="00053C4E">
              <w:rPr>
                <w:color w:val="000000"/>
                <w:szCs w:val="24"/>
              </w:rPr>
              <w:t>.000</w:t>
            </w:r>
          </w:p>
        </w:tc>
        <w:tc>
          <w:tcPr>
            <w:tcW w:w="1269" w:type="dxa"/>
            <w:tcBorders>
              <w:top w:val="nil"/>
              <w:left w:val="nil"/>
              <w:bottom w:val="nil"/>
              <w:right w:val="nil"/>
            </w:tcBorders>
            <w:hideMark/>
          </w:tcPr>
          <w:p w14:paraId="1F14ADA0" w14:textId="77777777" w:rsidR="003218BE" w:rsidRPr="00053C4E" w:rsidRDefault="003218BE" w:rsidP="00053C4E">
            <w:pPr>
              <w:spacing w:after="0" w:line="240" w:lineRule="auto"/>
              <w:jc w:val="right"/>
              <w:rPr>
                <w:color w:val="000000"/>
                <w:szCs w:val="24"/>
              </w:rPr>
            </w:pPr>
          </w:p>
        </w:tc>
      </w:tr>
      <w:tr w:rsidR="003218BE" w:rsidRPr="00053C4E" w14:paraId="1035C5A3" w14:textId="77777777" w:rsidTr="003218BE">
        <w:trPr>
          <w:trHeight w:val="300"/>
        </w:trPr>
        <w:tc>
          <w:tcPr>
            <w:tcW w:w="1763" w:type="dxa"/>
            <w:vMerge/>
            <w:tcBorders>
              <w:top w:val="nil"/>
              <w:left w:val="nil"/>
              <w:bottom w:val="single" w:sz="4" w:space="0" w:color="auto"/>
              <w:right w:val="nil"/>
            </w:tcBorders>
            <w:vAlign w:val="center"/>
            <w:hideMark/>
          </w:tcPr>
          <w:p w14:paraId="01CA6AAD" w14:textId="77777777" w:rsidR="003218BE" w:rsidRPr="00053C4E" w:rsidRDefault="003218BE" w:rsidP="00053C4E">
            <w:pPr>
              <w:spacing w:after="0" w:line="240" w:lineRule="auto"/>
              <w:rPr>
                <w:color w:val="000000"/>
                <w:szCs w:val="24"/>
              </w:rPr>
            </w:pPr>
          </w:p>
        </w:tc>
        <w:tc>
          <w:tcPr>
            <w:tcW w:w="1310" w:type="dxa"/>
            <w:tcBorders>
              <w:top w:val="nil"/>
              <w:left w:val="nil"/>
              <w:bottom w:val="single" w:sz="4" w:space="0" w:color="auto"/>
              <w:right w:val="nil"/>
            </w:tcBorders>
            <w:hideMark/>
          </w:tcPr>
          <w:p w14:paraId="4D6B191B" w14:textId="77777777" w:rsidR="003218BE" w:rsidRPr="00053C4E" w:rsidRDefault="003218BE" w:rsidP="00053C4E">
            <w:pPr>
              <w:spacing w:after="0" w:line="240" w:lineRule="auto"/>
              <w:jc w:val="left"/>
              <w:rPr>
                <w:color w:val="000000"/>
                <w:szCs w:val="24"/>
              </w:rPr>
            </w:pPr>
            <w:r w:rsidRPr="00053C4E">
              <w:rPr>
                <w:color w:val="000000"/>
                <w:szCs w:val="24"/>
              </w:rPr>
              <w:t>N</w:t>
            </w:r>
          </w:p>
        </w:tc>
        <w:tc>
          <w:tcPr>
            <w:tcW w:w="1900" w:type="dxa"/>
            <w:tcBorders>
              <w:top w:val="nil"/>
              <w:left w:val="nil"/>
              <w:bottom w:val="single" w:sz="4" w:space="0" w:color="auto"/>
              <w:right w:val="nil"/>
            </w:tcBorders>
            <w:noWrap/>
            <w:hideMark/>
          </w:tcPr>
          <w:p w14:paraId="20AF0BBC" w14:textId="77777777" w:rsidR="003218BE" w:rsidRPr="00053C4E" w:rsidRDefault="003218BE" w:rsidP="00053C4E">
            <w:pPr>
              <w:spacing w:after="0" w:line="240" w:lineRule="auto"/>
              <w:jc w:val="right"/>
              <w:rPr>
                <w:color w:val="000000"/>
                <w:szCs w:val="24"/>
              </w:rPr>
            </w:pPr>
            <w:r w:rsidRPr="00053C4E">
              <w:rPr>
                <w:color w:val="000000"/>
                <w:szCs w:val="24"/>
              </w:rPr>
              <w:t>104</w:t>
            </w:r>
          </w:p>
        </w:tc>
        <w:tc>
          <w:tcPr>
            <w:tcW w:w="1269" w:type="dxa"/>
            <w:tcBorders>
              <w:top w:val="nil"/>
              <w:left w:val="nil"/>
              <w:bottom w:val="single" w:sz="4" w:space="0" w:color="auto"/>
              <w:right w:val="nil"/>
            </w:tcBorders>
            <w:noWrap/>
            <w:hideMark/>
          </w:tcPr>
          <w:p w14:paraId="7661FD7D" w14:textId="77777777" w:rsidR="003218BE" w:rsidRPr="00053C4E" w:rsidRDefault="003218BE" w:rsidP="00053C4E">
            <w:pPr>
              <w:spacing w:after="0" w:line="240" w:lineRule="auto"/>
              <w:jc w:val="right"/>
              <w:rPr>
                <w:color w:val="000000"/>
                <w:szCs w:val="24"/>
              </w:rPr>
            </w:pPr>
            <w:r w:rsidRPr="00053C4E">
              <w:rPr>
                <w:color w:val="000000"/>
                <w:szCs w:val="24"/>
              </w:rPr>
              <w:t>104</w:t>
            </w:r>
          </w:p>
        </w:tc>
      </w:tr>
    </w:tbl>
    <w:p w14:paraId="090E3D99" w14:textId="77777777" w:rsidR="00BF1DEB" w:rsidRPr="00053C4E" w:rsidRDefault="00BF1DEB" w:rsidP="00053C4E">
      <w:pPr>
        <w:pStyle w:val="Caption"/>
        <w:rPr>
          <w:b w:val="0"/>
          <w:bCs w:val="0"/>
          <w:color w:val="000000" w:themeColor="text1"/>
          <w:lang w:val="en-GB"/>
        </w:rPr>
      </w:pPr>
      <w:r w:rsidRPr="00053C4E">
        <w:rPr>
          <w:color w:val="000000" w:themeColor="text1"/>
          <w:lang w:val="en-GB"/>
        </w:rPr>
        <w:t xml:space="preserve"> Source: </w:t>
      </w:r>
      <w:r w:rsidRPr="00053C4E">
        <w:rPr>
          <w:b w:val="0"/>
          <w:bCs w:val="0"/>
          <w:color w:val="000000" w:themeColor="text1"/>
          <w:lang w:val="en-GB"/>
        </w:rPr>
        <w:t>Research Data (2025)</w:t>
      </w:r>
      <w:r w:rsidRPr="00053C4E">
        <w:rPr>
          <w:color w:val="000000" w:themeColor="text1"/>
          <w:lang w:val="en-GB"/>
        </w:rPr>
        <w:t>)</w:t>
      </w:r>
    </w:p>
    <w:p w14:paraId="635CB046" w14:textId="5CC5B80E" w:rsidR="00BF1DEB" w:rsidRPr="00053C4E" w:rsidRDefault="00BF1DEB" w:rsidP="00053C4E">
      <w:pPr>
        <w:spacing w:after="0" w:line="240" w:lineRule="auto"/>
        <w:rPr>
          <w:color w:val="000000" w:themeColor="text1"/>
          <w:szCs w:val="24"/>
        </w:rPr>
      </w:pPr>
      <w:r w:rsidRPr="00053C4E">
        <w:rPr>
          <w:color w:val="000000" w:themeColor="text1"/>
          <w:szCs w:val="24"/>
        </w:rPr>
        <w:t xml:space="preserve">As evidenced in Table </w:t>
      </w:r>
      <w:r w:rsidR="003218BE">
        <w:rPr>
          <w:color w:val="000000" w:themeColor="text1"/>
          <w:szCs w:val="24"/>
        </w:rPr>
        <w:t>5</w:t>
      </w:r>
      <w:r w:rsidRPr="00053C4E">
        <w:rPr>
          <w:color w:val="000000" w:themeColor="text1"/>
          <w:szCs w:val="24"/>
        </w:rPr>
        <w:t xml:space="preserve">, the results for the IVs reveal significant relationships </w:t>
      </w:r>
      <w:r w:rsidR="003218BE">
        <w:rPr>
          <w:color w:val="000000" w:themeColor="text1"/>
          <w:szCs w:val="24"/>
        </w:rPr>
        <w:t xml:space="preserve">of </w:t>
      </w:r>
      <w:r w:rsidR="003218BE" w:rsidRPr="00053C4E">
        <w:rPr>
          <w:color w:val="000000" w:themeColor="text1"/>
          <w:szCs w:val="24"/>
        </w:rPr>
        <w:t xml:space="preserve">resource dedication </w:t>
      </w:r>
      <w:r w:rsidRPr="00053C4E">
        <w:rPr>
          <w:color w:val="000000" w:themeColor="text1"/>
          <w:szCs w:val="24"/>
        </w:rPr>
        <w:t>with the DV, performance of SACCOs (r = 0.479, p &lt; 0.01</w:t>
      </w:r>
      <w:r w:rsidR="003218BE">
        <w:rPr>
          <w:color w:val="000000" w:themeColor="text1"/>
          <w:szCs w:val="24"/>
        </w:rPr>
        <w:t>)</w:t>
      </w:r>
      <w:r w:rsidRPr="00053C4E">
        <w:rPr>
          <w:color w:val="000000" w:themeColor="text1"/>
          <w:szCs w:val="24"/>
        </w:rPr>
        <w:t xml:space="preserve"> </w:t>
      </w:r>
      <w:r w:rsidR="003218BE">
        <w:rPr>
          <w:color w:val="000000" w:themeColor="text1"/>
          <w:szCs w:val="24"/>
        </w:rPr>
        <w:t xml:space="preserve">in that the probability value (p-value) was less than 0.05. </w:t>
      </w:r>
      <w:r w:rsidRPr="00053C4E">
        <w:rPr>
          <w:color w:val="000000" w:themeColor="text1"/>
          <w:szCs w:val="24"/>
        </w:rPr>
        <w:t xml:space="preserve"> Resource dedication, with a correlation coefficient of (r = 0.479), demonstrates a moderate relationship, as its coefficient lies between 0.3 and 0.6. These findings underscore the varying degrees of influence each independent variable has on the performance of SACCOs in Garissa County.</w:t>
      </w:r>
    </w:p>
    <w:p w14:paraId="75E35F3F" w14:textId="6D769D87" w:rsidR="00BF1DEB" w:rsidRPr="00053C4E" w:rsidRDefault="00BF1DEB" w:rsidP="00053C4E">
      <w:pPr>
        <w:pStyle w:val="Heading3"/>
        <w:spacing w:before="0"/>
        <w:rPr>
          <w:rFonts w:cs="Times New Roman"/>
          <w:color w:val="000000" w:themeColor="text1"/>
          <w:szCs w:val="24"/>
        </w:rPr>
      </w:pPr>
      <w:bookmarkStart w:id="89" w:name="_Toc340219426"/>
      <w:bookmarkStart w:id="90" w:name="_Toc385243298"/>
      <w:bookmarkStart w:id="91" w:name="_Toc385242562"/>
      <w:bookmarkStart w:id="92" w:name="_Toc385241447"/>
      <w:bookmarkStart w:id="93" w:name="_Toc353179267"/>
      <w:bookmarkStart w:id="94" w:name="_Toc478199162"/>
      <w:bookmarkStart w:id="95" w:name="_Toc511515406"/>
      <w:bookmarkStart w:id="96" w:name="_Toc526198652"/>
      <w:bookmarkStart w:id="97" w:name="_Toc201643638"/>
      <w:r w:rsidRPr="00053C4E">
        <w:rPr>
          <w:rFonts w:cs="Times New Roman"/>
          <w:color w:val="000000" w:themeColor="text1"/>
          <w:szCs w:val="24"/>
        </w:rPr>
        <w:t>4.</w:t>
      </w:r>
      <w:r w:rsidR="003218BE">
        <w:rPr>
          <w:rFonts w:cs="Times New Roman"/>
          <w:color w:val="000000" w:themeColor="text1"/>
          <w:szCs w:val="24"/>
        </w:rPr>
        <w:t>2.2</w:t>
      </w:r>
      <w:r w:rsidRPr="00053C4E">
        <w:rPr>
          <w:rFonts w:cs="Times New Roman"/>
          <w:color w:val="000000" w:themeColor="text1"/>
          <w:szCs w:val="24"/>
        </w:rPr>
        <w:t xml:space="preserve">Regression </w:t>
      </w:r>
      <w:bookmarkEnd w:id="89"/>
      <w:bookmarkEnd w:id="90"/>
      <w:bookmarkEnd w:id="91"/>
      <w:bookmarkEnd w:id="92"/>
      <w:bookmarkEnd w:id="93"/>
      <w:r w:rsidRPr="00053C4E">
        <w:rPr>
          <w:rFonts w:cs="Times New Roman"/>
          <w:color w:val="000000" w:themeColor="text1"/>
          <w:szCs w:val="24"/>
        </w:rPr>
        <w:t>Analysis</w:t>
      </w:r>
      <w:bookmarkEnd w:id="94"/>
      <w:bookmarkEnd w:id="95"/>
      <w:bookmarkEnd w:id="96"/>
      <w:bookmarkEnd w:id="97"/>
    </w:p>
    <w:p w14:paraId="11D74870" w14:textId="088DFDBF" w:rsidR="00BF1DEB" w:rsidRPr="00053C4E" w:rsidRDefault="00BF1DEB" w:rsidP="00053C4E">
      <w:pPr>
        <w:pStyle w:val="Caption"/>
        <w:rPr>
          <w:b w:val="0"/>
          <w:bCs w:val="0"/>
          <w:color w:val="000000" w:themeColor="text1"/>
        </w:rPr>
      </w:pPr>
      <w:r w:rsidRPr="00053C4E">
        <w:rPr>
          <w:b w:val="0"/>
          <w:bCs w:val="0"/>
          <w:color w:val="000000" w:themeColor="text1"/>
        </w:rPr>
        <w:t>T</w:t>
      </w:r>
      <w:r w:rsidR="00AB3994" w:rsidRPr="00053C4E">
        <w:rPr>
          <w:b w:val="0"/>
          <w:bCs w:val="0"/>
          <w:color w:val="000000" w:themeColor="text1"/>
        </w:rPr>
        <w:t>he</w:t>
      </w:r>
      <w:r w:rsidRPr="00053C4E">
        <w:rPr>
          <w:b w:val="0"/>
          <w:bCs w:val="0"/>
          <w:color w:val="000000" w:themeColor="text1"/>
        </w:rPr>
        <w:t xml:space="preserve"> study assessed the goodness of fit using an Analysis of Variance (ANOVA)</w:t>
      </w:r>
      <w:r w:rsidR="00AB3994" w:rsidRPr="00053C4E">
        <w:rPr>
          <w:b w:val="0"/>
          <w:bCs w:val="0"/>
          <w:color w:val="000000" w:themeColor="text1"/>
        </w:rPr>
        <w:t xml:space="preserve"> with</w:t>
      </w:r>
      <w:r w:rsidRPr="00053C4E">
        <w:rPr>
          <w:b w:val="0"/>
          <w:bCs w:val="0"/>
          <w:color w:val="000000" w:themeColor="text1"/>
        </w:rPr>
        <w:t xml:space="preserve"> results presented in Table </w:t>
      </w:r>
      <w:r w:rsidR="003218BE">
        <w:rPr>
          <w:b w:val="0"/>
          <w:bCs w:val="0"/>
          <w:color w:val="000000" w:themeColor="text1"/>
        </w:rPr>
        <w:t>6</w:t>
      </w:r>
      <w:r w:rsidRPr="00053C4E">
        <w:rPr>
          <w:b w:val="0"/>
          <w:bCs w:val="0"/>
          <w:color w:val="000000" w:themeColor="text1"/>
        </w:rPr>
        <w:t>, provide insight into how well the model estimates the performance of SACCOs based on the specified independent variables.</w:t>
      </w:r>
    </w:p>
    <w:p w14:paraId="0B02A524" w14:textId="6CBABB43" w:rsidR="00BF1DEB" w:rsidRPr="00053C4E" w:rsidRDefault="00BF1DEB" w:rsidP="00053C4E">
      <w:pPr>
        <w:pStyle w:val="Caption"/>
        <w:rPr>
          <w:color w:val="000000" w:themeColor="text1"/>
        </w:rPr>
      </w:pPr>
      <w:bookmarkStart w:id="98" w:name="_Toc510432881"/>
      <w:bookmarkStart w:id="99" w:name="_Toc64314092"/>
      <w:bookmarkStart w:id="100" w:name="_Toc526198688"/>
      <w:bookmarkStart w:id="101" w:name="_Toc192070597"/>
      <w:bookmarkStart w:id="102" w:name="_Toc192070823"/>
      <w:r w:rsidRPr="00053C4E">
        <w:rPr>
          <w:color w:val="000000" w:themeColor="text1"/>
        </w:rPr>
        <w:t xml:space="preserve">Table </w:t>
      </w:r>
      <w:r w:rsidR="003218BE">
        <w:rPr>
          <w:color w:val="000000" w:themeColor="text1"/>
        </w:rPr>
        <w:t>6</w:t>
      </w:r>
      <w:r w:rsidRPr="00053C4E">
        <w:rPr>
          <w:color w:val="000000" w:themeColor="text1"/>
        </w:rPr>
        <w:t xml:space="preserve">: ANOVA </w:t>
      </w:r>
      <w:bookmarkEnd w:id="98"/>
      <w:bookmarkEnd w:id="99"/>
      <w:bookmarkEnd w:id="100"/>
      <w:r w:rsidRPr="00053C4E">
        <w:rPr>
          <w:color w:val="000000" w:themeColor="text1"/>
        </w:rPr>
        <w:t>Results</w:t>
      </w:r>
      <w:bookmarkEnd w:id="101"/>
      <w:bookmarkEnd w:id="102"/>
    </w:p>
    <w:tbl>
      <w:tblPr>
        <w:tblW w:w="9072" w:type="dxa"/>
        <w:tblLook w:val="04A0" w:firstRow="1" w:lastRow="0" w:firstColumn="1" w:lastColumn="0" w:noHBand="0" w:noVBand="1"/>
      </w:tblPr>
      <w:tblGrid>
        <w:gridCol w:w="1900"/>
        <w:gridCol w:w="1900"/>
        <w:gridCol w:w="878"/>
        <w:gridCol w:w="1900"/>
        <w:gridCol w:w="1219"/>
        <w:gridCol w:w="1275"/>
      </w:tblGrid>
      <w:tr w:rsidR="00BF1DEB" w:rsidRPr="00053C4E" w14:paraId="5503D46E" w14:textId="77777777" w:rsidTr="007631CB">
        <w:trPr>
          <w:trHeight w:val="315"/>
        </w:trPr>
        <w:tc>
          <w:tcPr>
            <w:tcW w:w="9072" w:type="dxa"/>
            <w:gridSpan w:val="6"/>
            <w:tcBorders>
              <w:top w:val="nil"/>
              <w:left w:val="nil"/>
              <w:bottom w:val="nil"/>
              <w:right w:val="nil"/>
            </w:tcBorders>
            <w:hideMark/>
          </w:tcPr>
          <w:p w14:paraId="7F860F3F" w14:textId="77777777" w:rsidR="00BF1DEB" w:rsidRPr="00053C4E" w:rsidRDefault="00BF1DEB" w:rsidP="00053C4E">
            <w:pPr>
              <w:spacing w:after="0" w:line="240" w:lineRule="auto"/>
              <w:jc w:val="center"/>
              <w:rPr>
                <w:b/>
                <w:bCs/>
                <w:color w:val="000000"/>
                <w:szCs w:val="24"/>
              </w:rPr>
            </w:pPr>
            <w:proofErr w:type="spellStart"/>
            <w:r w:rsidRPr="00053C4E">
              <w:rPr>
                <w:b/>
                <w:bCs/>
                <w:color w:val="000000"/>
                <w:szCs w:val="24"/>
              </w:rPr>
              <w:t>ANOVA</w:t>
            </w:r>
            <w:r w:rsidRPr="00053C4E">
              <w:rPr>
                <w:b/>
                <w:bCs/>
                <w:color w:val="000000"/>
                <w:szCs w:val="24"/>
                <w:vertAlign w:val="superscript"/>
              </w:rPr>
              <w:t>a</w:t>
            </w:r>
            <w:proofErr w:type="spellEnd"/>
          </w:p>
        </w:tc>
      </w:tr>
      <w:tr w:rsidR="00BF1DEB" w:rsidRPr="00053C4E" w14:paraId="6F852F8A" w14:textId="77777777" w:rsidTr="007631CB">
        <w:trPr>
          <w:trHeight w:val="315"/>
        </w:trPr>
        <w:tc>
          <w:tcPr>
            <w:tcW w:w="1900" w:type="dxa"/>
            <w:tcBorders>
              <w:top w:val="single" w:sz="4" w:space="0" w:color="auto"/>
              <w:left w:val="nil"/>
              <w:bottom w:val="single" w:sz="4" w:space="0" w:color="auto"/>
              <w:right w:val="nil"/>
            </w:tcBorders>
            <w:hideMark/>
          </w:tcPr>
          <w:p w14:paraId="0EF95336" w14:textId="77777777" w:rsidR="00BF1DEB" w:rsidRPr="00053C4E" w:rsidRDefault="00BF1DEB" w:rsidP="00053C4E">
            <w:pPr>
              <w:spacing w:after="0" w:line="240" w:lineRule="auto"/>
              <w:jc w:val="left"/>
              <w:rPr>
                <w:color w:val="000000"/>
                <w:szCs w:val="24"/>
              </w:rPr>
            </w:pPr>
            <w:r w:rsidRPr="00053C4E">
              <w:rPr>
                <w:color w:val="000000"/>
                <w:szCs w:val="24"/>
              </w:rPr>
              <w:t> </w:t>
            </w:r>
          </w:p>
        </w:tc>
        <w:tc>
          <w:tcPr>
            <w:tcW w:w="1900" w:type="dxa"/>
            <w:tcBorders>
              <w:top w:val="single" w:sz="4" w:space="0" w:color="auto"/>
              <w:left w:val="nil"/>
              <w:bottom w:val="single" w:sz="4" w:space="0" w:color="auto"/>
              <w:right w:val="nil"/>
            </w:tcBorders>
            <w:hideMark/>
          </w:tcPr>
          <w:p w14:paraId="0DF9EA87" w14:textId="77777777" w:rsidR="00BF1DEB" w:rsidRPr="00053C4E" w:rsidRDefault="00BF1DEB" w:rsidP="00053C4E">
            <w:pPr>
              <w:spacing w:after="0" w:line="240" w:lineRule="auto"/>
              <w:jc w:val="center"/>
              <w:rPr>
                <w:color w:val="000000"/>
                <w:szCs w:val="24"/>
              </w:rPr>
            </w:pPr>
            <w:r w:rsidRPr="00053C4E">
              <w:rPr>
                <w:color w:val="000000"/>
                <w:szCs w:val="24"/>
              </w:rPr>
              <w:t>Sum of Squares</w:t>
            </w:r>
          </w:p>
        </w:tc>
        <w:tc>
          <w:tcPr>
            <w:tcW w:w="878" w:type="dxa"/>
            <w:tcBorders>
              <w:top w:val="single" w:sz="4" w:space="0" w:color="auto"/>
              <w:left w:val="nil"/>
              <w:bottom w:val="single" w:sz="4" w:space="0" w:color="auto"/>
              <w:right w:val="nil"/>
            </w:tcBorders>
            <w:hideMark/>
          </w:tcPr>
          <w:p w14:paraId="47A70174" w14:textId="77777777" w:rsidR="00BF1DEB" w:rsidRPr="00053C4E" w:rsidRDefault="00BF1DEB" w:rsidP="00053C4E">
            <w:pPr>
              <w:spacing w:after="0" w:line="240" w:lineRule="auto"/>
              <w:jc w:val="center"/>
              <w:rPr>
                <w:color w:val="000000"/>
                <w:szCs w:val="24"/>
              </w:rPr>
            </w:pPr>
            <w:r w:rsidRPr="00053C4E">
              <w:rPr>
                <w:color w:val="000000"/>
                <w:szCs w:val="24"/>
              </w:rPr>
              <w:t>df</w:t>
            </w:r>
          </w:p>
        </w:tc>
        <w:tc>
          <w:tcPr>
            <w:tcW w:w="1900" w:type="dxa"/>
            <w:tcBorders>
              <w:top w:val="single" w:sz="4" w:space="0" w:color="auto"/>
              <w:left w:val="nil"/>
              <w:bottom w:val="single" w:sz="4" w:space="0" w:color="auto"/>
              <w:right w:val="nil"/>
            </w:tcBorders>
            <w:hideMark/>
          </w:tcPr>
          <w:p w14:paraId="6CEF92C2" w14:textId="77777777" w:rsidR="00BF1DEB" w:rsidRPr="00053C4E" w:rsidRDefault="00BF1DEB" w:rsidP="00053C4E">
            <w:pPr>
              <w:spacing w:after="0" w:line="240" w:lineRule="auto"/>
              <w:jc w:val="center"/>
              <w:rPr>
                <w:color w:val="000000"/>
                <w:szCs w:val="24"/>
              </w:rPr>
            </w:pPr>
            <w:r w:rsidRPr="00053C4E">
              <w:rPr>
                <w:color w:val="000000"/>
                <w:szCs w:val="24"/>
              </w:rPr>
              <w:t>Mean Square</w:t>
            </w:r>
          </w:p>
        </w:tc>
        <w:tc>
          <w:tcPr>
            <w:tcW w:w="1219" w:type="dxa"/>
            <w:tcBorders>
              <w:top w:val="single" w:sz="4" w:space="0" w:color="auto"/>
              <w:left w:val="nil"/>
              <w:bottom w:val="single" w:sz="4" w:space="0" w:color="auto"/>
              <w:right w:val="nil"/>
            </w:tcBorders>
            <w:hideMark/>
          </w:tcPr>
          <w:p w14:paraId="3DDE1197" w14:textId="77777777" w:rsidR="00BF1DEB" w:rsidRPr="00053C4E" w:rsidRDefault="00BF1DEB" w:rsidP="00053C4E">
            <w:pPr>
              <w:spacing w:after="0" w:line="240" w:lineRule="auto"/>
              <w:jc w:val="center"/>
              <w:rPr>
                <w:color w:val="000000"/>
                <w:szCs w:val="24"/>
              </w:rPr>
            </w:pPr>
            <w:r w:rsidRPr="00053C4E">
              <w:rPr>
                <w:color w:val="000000"/>
                <w:szCs w:val="24"/>
              </w:rPr>
              <w:t>F</w:t>
            </w:r>
          </w:p>
        </w:tc>
        <w:tc>
          <w:tcPr>
            <w:tcW w:w="1275" w:type="dxa"/>
            <w:tcBorders>
              <w:top w:val="single" w:sz="4" w:space="0" w:color="auto"/>
              <w:left w:val="nil"/>
              <w:bottom w:val="single" w:sz="4" w:space="0" w:color="auto"/>
              <w:right w:val="nil"/>
            </w:tcBorders>
            <w:hideMark/>
          </w:tcPr>
          <w:p w14:paraId="0B55A41A" w14:textId="77777777" w:rsidR="00BF1DEB" w:rsidRPr="00053C4E" w:rsidRDefault="00BF1DEB" w:rsidP="00053C4E">
            <w:pPr>
              <w:spacing w:after="0" w:line="240" w:lineRule="auto"/>
              <w:jc w:val="center"/>
              <w:rPr>
                <w:color w:val="000000"/>
                <w:szCs w:val="24"/>
              </w:rPr>
            </w:pPr>
            <w:r w:rsidRPr="00053C4E">
              <w:rPr>
                <w:color w:val="000000"/>
                <w:szCs w:val="24"/>
              </w:rPr>
              <w:t>Sig.</w:t>
            </w:r>
          </w:p>
        </w:tc>
      </w:tr>
      <w:tr w:rsidR="00BF1DEB" w:rsidRPr="00053C4E" w14:paraId="664497FA" w14:textId="77777777" w:rsidTr="007631CB">
        <w:trPr>
          <w:trHeight w:val="375"/>
        </w:trPr>
        <w:tc>
          <w:tcPr>
            <w:tcW w:w="1900" w:type="dxa"/>
            <w:tcBorders>
              <w:top w:val="nil"/>
              <w:left w:val="nil"/>
              <w:bottom w:val="nil"/>
              <w:right w:val="nil"/>
            </w:tcBorders>
            <w:hideMark/>
          </w:tcPr>
          <w:p w14:paraId="637DC6E1" w14:textId="77777777" w:rsidR="00BF1DEB" w:rsidRPr="00053C4E" w:rsidRDefault="00BF1DEB" w:rsidP="00053C4E">
            <w:pPr>
              <w:spacing w:after="0" w:line="240" w:lineRule="auto"/>
              <w:jc w:val="left"/>
              <w:rPr>
                <w:color w:val="000000"/>
                <w:szCs w:val="24"/>
              </w:rPr>
            </w:pPr>
            <w:r w:rsidRPr="00053C4E">
              <w:rPr>
                <w:color w:val="000000"/>
                <w:szCs w:val="24"/>
              </w:rPr>
              <w:t>Regression</w:t>
            </w:r>
          </w:p>
        </w:tc>
        <w:tc>
          <w:tcPr>
            <w:tcW w:w="1900" w:type="dxa"/>
            <w:tcBorders>
              <w:top w:val="nil"/>
              <w:left w:val="nil"/>
              <w:bottom w:val="nil"/>
              <w:right w:val="nil"/>
            </w:tcBorders>
            <w:noWrap/>
            <w:hideMark/>
          </w:tcPr>
          <w:p w14:paraId="6B43886B" w14:textId="77777777" w:rsidR="00BF1DEB" w:rsidRPr="00053C4E" w:rsidRDefault="00BF1DEB" w:rsidP="00053C4E">
            <w:pPr>
              <w:spacing w:after="0" w:line="240" w:lineRule="auto"/>
              <w:jc w:val="right"/>
              <w:rPr>
                <w:color w:val="000000"/>
                <w:szCs w:val="24"/>
              </w:rPr>
            </w:pPr>
            <w:r w:rsidRPr="00053C4E">
              <w:rPr>
                <w:color w:val="000000"/>
                <w:szCs w:val="24"/>
              </w:rPr>
              <w:t>55.030</w:t>
            </w:r>
          </w:p>
        </w:tc>
        <w:tc>
          <w:tcPr>
            <w:tcW w:w="878" w:type="dxa"/>
            <w:tcBorders>
              <w:top w:val="nil"/>
              <w:left w:val="nil"/>
              <w:bottom w:val="nil"/>
              <w:right w:val="nil"/>
            </w:tcBorders>
            <w:noWrap/>
            <w:hideMark/>
          </w:tcPr>
          <w:p w14:paraId="18D5532E" w14:textId="77777777" w:rsidR="00BF1DEB" w:rsidRPr="00053C4E" w:rsidRDefault="00BF1DEB" w:rsidP="00053C4E">
            <w:pPr>
              <w:spacing w:after="0" w:line="240" w:lineRule="auto"/>
              <w:jc w:val="right"/>
              <w:rPr>
                <w:color w:val="000000"/>
                <w:szCs w:val="24"/>
              </w:rPr>
            </w:pPr>
            <w:r w:rsidRPr="00053C4E">
              <w:rPr>
                <w:color w:val="000000"/>
                <w:szCs w:val="24"/>
              </w:rPr>
              <w:t>4</w:t>
            </w:r>
          </w:p>
        </w:tc>
        <w:tc>
          <w:tcPr>
            <w:tcW w:w="1900" w:type="dxa"/>
            <w:tcBorders>
              <w:top w:val="nil"/>
              <w:left w:val="nil"/>
              <w:bottom w:val="nil"/>
              <w:right w:val="nil"/>
            </w:tcBorders>
            <w:noWrap/>
            <w:hideMark/>
          </w:tcPr>
          <w:p w14:paraId="4AE4CB2D" w14:textId="77777777" w:rsidR="00BF1DEB" w:rsidRPr="00053C4E" w:rsidRDefault="00BF1DEB" w:rsidP="00053C4E">
            <w:pPr>
              <w:spacing w:after="0" w:line="240" w:lineRule="auto"/>
              <w:jc w:val="right"/>
              <w:rPr>
                <w:color w:val="000000"/>
                <w:szCs w:val="24"/>
              </w:rPr>
            </w:pPr>
            <w:r w:rsidRPr="00053C4E">
              <w:rPr>
                <w:color w:val="000000"/>
                <w:szCs w:val="24"/>
              </w:rPr>
              <w:t>13.757</w:t>
            </w:r>
          </w:p>
        </w:tc>
        <w:tc>
          <w:tcPr>
            <w:tcW w:w="1219" w:type="dxa"/>
            <w:tcBorders>
              <w:top w:val="nil"/>
              <w:left w:val="nil"/>
              <w:bottom w:val="nil"/>
              <w:right w:val="nil"/>
            </w:tcBorders>
            <w:noWrap/>
            <w:hideMark/>
          </w:tcPr>
          <w:p w14:paraId="4653516B" w14:textId="77777777" w:rsidR="00BF1DEB" w:rsidRPr="00053C4E" w:rsidRDefault="00BF1DEB" w:rsidP="00053C4E">
            <w:pPr>
              <w:spacing w:after="0" w:line="240" w:lineRule="auto"/>
              <w:jc w:val="right"/>
              <w:rPr>
                <w:color w:val="000000"/>
                <w:szCs w:val="24"/>
              </w:rPr>
            </w:pPr>
            <w:r w:rsidRPr="00053C4E">
              <w:rPr>
                <w:color w:val="000000"/>
                <w:szCs w:val="24"/>
              </w:rPr>
              <w:t>47.399</w:t>
            </w:r>
          </w:p>
        </w:tc>
        <w:tc>
          <w:tcPr>
            <w:tcW w:w="1275" w:type="dxa"/>
            <w:tcBorders>
              <w:top w:val="nil"/>
              <w:left w:val="nil"/>
              <w:bottom w:val="nil"/>
              <w:right w:val="nil"/>
            </w:tcBorders>
            <w:noWrap/>
            <w:hideMark/>
          </w:tcPr>
          <w:p w14:paraId="05674812" w14:textId="77777777" w:rsidR="00BF1DEB" w:rsidRPr="00053C4E" w:rsidRDefault="00BF1DEB" w:rsidP="00053C4E">
            <w:pPr>
              <w:spacing w:after="0" w:line="240" w:lineRule="auto"/>
              <w:jc w:val="right"/>
              <w:rPr>
                <w:color w:val="000000"/>
                <w:szCs w:val="24"/>
              </w:rPr>
            </w:pPr>
            <w:r w:rsidRPr="00053C4E">
              <w:rPr>
                <w:color w:val="000000"/>
                <w:szCs w:val="24"/>
              </w:rPr>
              <w:t>.000</w:t>
            </w:r>
            <w:r w:rsidRPr="00053C4E">
              <w:rPr>
                <w:color w:val="000000"/>
                <w:szCs w:val="24"/>
                <w:vertAlign w:val="superscript"/>
              </w:rPr>
              <w:t>b</w:t>
            </w:r>
          </w:p>
        </w:tc>
      </w:tr>
      <w:tr w:rsidR="00BF1DEB" w:rsidRPr="00053C4E" w14:paraId="17C9953F" w14:textId="77777777" w:rsidTr="007631CB">
        <w:trPr>
          <w:trHeight w:val="315"/>
        </w:trPr>
        <w:tc>
          <w:tcPr>
            <w:tcW w:w="1900" w:type="dxa"/>
            <w:tcBorders>
              <w:top w:val="nil"/>
              <w:left w:val="nil"/>
              <w:bottom w:val="nil"/>
              <w:right w:val="nil"/>
            </w:tcBorders>
            <w:hideMark/>
          </w:tcPr>
          <w:p w14:paraId="70874FEC" w14:textId="77777777" w:rsidR="00BF1DEB" w:rsidRPr="00053C4E" w:rsidRDefault="00BF1DEB" w:rsidP="00053C4E">
            <w:pPr>
              <w:spacing w:after="0" w:line="240" w:lineRule="auto"/>
              <w:jc w:val="left"/>
              <w:rPr>
                <w:color w:val="000000"/>
                <w:szCs w:val="24"/>
              </w:rPr>
            </w:pPr>
            <w:r w:rsidRPr="00053C4E">
              <w:rPr>
                <w:color w:val="000000"/>
                <w:szCs w:val="24"/>
              </w:rPr>
              <w:t>Residual</w:t>
            </w:r>
          </w:p>
        </w:tc>
        <w:tc>
          <w:tcPr>
            <w:tcW w:w="1900" w:type="dxa"/>
            <w:tcBorders>
              <w:top w:val="nil"/>
              <w:left w:val="nil"/>
              <w:bottom w:val="nil"/>
              <w:right w:val="nil"/>
            </w:tcBorders>
            <w:noWrap/>
            <w:hideMark/>
          </w:tcPr>
          <w:p w14:paraId="1212057A" w14:textId="77777777" w:rsidR="00BF1DEB" w:rsidRPr="00053C4E" w:rsidRDefault="00BF1DEB" w:rsidP="00053C4E">
            <w:pPr>
              <w:spacing w:after="0" w:line="240" w:lineRule="auto"/>
              <w:jc w:val="right"/>
              <w:rPr>
                <w:color w:val="000000"/>
                <w:szCs w:val="24"/>
              </w:rPr>
            </w:pPr>
            <w:r w:rsidRPr="00053C4E">
              <w:rPr>
                <w:color w:val="000000"/>
                <w:szCs w:val="24"/>
              </w:rPr>
              <w:t>28.735</w:t>
            </w:r>
          </w:p>
        </w:tc>
        <w:tc>
          <w:tcPr>
            <w:tcW w:w="878" w:type="dxa"/>
            <w:tcBorders>
              <w:top w:val="nil"/>
              <w:left w:val="nil"/>
              <w:bottom w:val="nil"/>
              <w:right w:val="nil"/>
            </w:tcBorders>
            <w:noWrap/>
            <w:hideMark/>
          </w:tcPr>
          <w:p w14:paraId="5868CCCB" w14:textId="77777777" w:rsidR="00BF1DEB" w:rsidRPr="00053C4E" w:rsidRDefault="00BF1DEB" w:rsidP="00053C4E">
            <w:pPr>
              <w:spacing w:after="0" w:line="240" w:lineRule="auto"/>
              <w:jc w:val="right"/>
              <w:rPr>
                <w:color w:val="000000"/>
                <w:szCs w:val="24"/>
              </w:rPr>
            </w:pPr>
            <w:r w:rsidRPr="00053C4E">
              <w:rPr>
                <w:color w:val="000000"/>
                <w:szCs w:val="24"/>
              </w:rPr>
              <w:t>99</w:t>
            </w:r>
          </w:p>
        </w:tc>
        <w:tc>
          <w:tcPr>
            <w:tcW w:w="1900" w:type="dxa"/>
            <w:tcBorders>
              <w:top w:val="nil"/>
              <w:left w:val="nil"/>
              <w:bottom w:val="nil"/>
              <w:right w:val="nil"/>
            </w:tcBorders>
            <w:noWrap/>
            <w:hideMark/>
          </w:tcPr>
          <w:p w14:paraId="47857FC8" w14:textId="77777777" w:rsidR="00BF1DEB" w:rsidRPr="00053C4E" w:rsidRDefault="00BF1DEB" w:rsidP="00053C4E">
            <w:pPr>
              <w:spacing w:after="0" w:line="240" w:lineRule="auto"/>
              <w:jc w:val="right"/>
              <w:rPr>
                <w:color w:val="000000"/>
                <w:szCs w:val="24"/>
              </w:rPr>
            </w:pPr>
            <w:r w:rsidRPr="00053C4E">
              <w:rPr>
                <w:color w:val="000000"/>
                <w:szCs w:val="24"/>
              </w:rPr>
              <w:t>.290</w:t>
            </w:r>
          </w:p>
        </w:tc>
        <w:tc>
          <w:tcPr>
            <w:tcW w:w="1219" w:type="dxa"/>
            <w:tcBorders>
              <w:top w:val="nil"/>
              <w:left w:val="nil"/>
              <w:bottom w:val="nil"/>
              <w:right w:val="nil"/>
            </w:tcBorders>
            <w:hideMark/>
          </w:tcPr>
          <w:p w14:paraId="6783F50B" w14:textId="77777777" w:rsidR="00BF1DEB" w:rsidRPr="00053C4E" w:rsidRDefault="00BF1DEB" w:rsidP="00053C4E">
            <w:pPr>
              <w:spacing w:after="0" w:line="240" w:lineRule="auto"/>
              <w:jc w:val="right"/>
              <w:rPr>
                <w:color w:val="000000"/>
                <w:szCs w:val="24"/>
              </w:rPr>
            </w:pPr>
          </w:p>
        </w:tc>
        <w:tc>
          <w:tcPr>
            <w:tcW w:w="1275" w:type="dxa"/>
            <w:tcBorders>
              <w:top w:val="nil"/>
              <w:left w:val="nil"/>
              <w:bottom w:val="nil"/>
              <w:right w:val="nil"/>
            </w:tcBorders>
            <w:hideMark/>
          </w:tcPr>
          <w:p w14:paraId="4C5C9B96" w14:textId="77777777" w:rsidR="00BF1DEB" w:rsidRPr="00053C4E" w:rsidRDefault="00BF1DEB" w:rsidP="00053C4E">
            <w:pPr>
              <w:spacing w:after="0" w:line="240" w:lineRule="auto"/>
              <w:rPr>
                <w:szCs w:val="24"/>
              </w:rPr>
            </w:pPr>
          </w:p>
        </w:tc>
      </w:tr>
      <w:tr w:rsidR="00BF1DEB" w:rsidRPr="00053C4E" w14:paraId="2EDED0D6" w14:textId="77777777" w:rsidTr="007631CB">
        <w:trPr>
          <w:trHeight w:val="315"/>
        </w:trPr>
        <w:tc>
          <w:tcPr>
            <w:tcW w:w="1900" w:type="dxa"/>
            <w:tcBorders>
              <w:top w:val="nil"/>
              <w:left w:val="nil"/>
              <w:bottom w:val="single" w:sz="4" w:space="0" w:color="auto"/>
              <w:right w:val="nil"/>
            </w:tcBorders>
            <w:hideMark/>
          </w:tcPr>
          <w:p w14:paraId="2B6F5DDE" w14:textId="77777777" w:rsidR="00BF1DEB" w:rsidRPr="00053C4E" w:rsidRDefault="00BF1DEB" w:rsidP="00053C4E">
            <w:pPr>
              <w:spacing w:after="0" w:line="240" w:lineRule="auto"/>
              <w:rPr>
                <w:color w:val="000000"/>
                <w:szCs w:val="24"/>
              </w:rPr>
            </w:pPr>
            <w:r w:rsidRPr="00053C4E">
              <w:rPr>
                <w:color w:val="000000"/>
                <w:szCs w:val="24"/>
              </w:rPr>
              <w:t>Total</w:t>
            </w:r>
          </w:p>
        </w:tc>
        <w:tc>
          <w:tcPr>
            <w:tcW w:w="1900" w:type="dxa"/>
            <w:tcBorders>
              <w:top w:val="nil"/>
              <w:left w:val="nil"/>
              <w:bottom w:val="single" w:sz="4" w:space="0" w:color="auto"/>
              <w:right w:val="nil"/>
            </w:tcBorders>
            <w:noWrap/>
            <w:hideMark/>
          </w:tcPr>
          <w:p w14:paraId="6A70C82A" w14:textId="77777777" w:rsidR="00BF1DEB" w:rsidRPr="00053C4E" w:rsidRDefault="00BF1DEB" w:rsidP="00053C4E">
            <w:pPr>
              <w:spacing w:after="0" w:line="240" w:lineRule="auto"/>
              <w:jc w:val="right"/>
              <w:rPr>
                <w:color w:val="000000"/>
                <w:szCs w:val="24"/>
              </w:rPr>
            </w:pPr>
            <w:r w:rsidRPr="00053C4E">
              <w:rPr>
                <w:color w:val="000000"/>
                <w:szCs w:val="24"/>
              </w:rPr>
              <w:t>83.764</w:t>
            </w:r>
          </w:p>
        </w:tc>
        <w:tc>
          <w:tcPr>
            <w:tcW w:w="878" w:type="dxa"/>
            <w:tcBorders>
              <w:top w:val="nil"/>
              <w:left w:val="nil"/>
              <w:bottom w:val="single" w:sz="4" w:space="0" w:color="auto"/>
              <w:right w:val="nil"/>
            </w:tcBorders>
            <w:noWrap/>
            <w:hideMark/>
          </w:tcPr>
          <w:p w14:paraId="03BBEE25" w14:textId="77777777" w:rsidR="00BF1DEB" w:rsidRPr="00053C4E" w:rsidRDefault="00BF1DEB" w:rsidP="00053C4E">
            <w:pPr>
              <w:spacing w:after="0" w:line="240" w:lineRule="auto"/>
              <w:jc w:val="right"/>
              <w:rPr>
                <w:color w:val="000000"/>
                <w:szCs w:val="24"/>
              </w:rPr>
            </w:pPr>
            <w:r w:rsidRPr="00053C4E">
              <w:rPr>
                <w:color w:val="000000"/>
                <w:szCs w:val="24"/>
              </w:rPr>
              <w:t>103</w:t>
            </w:r>
          </w:p>
        </w:tc>
        <w:tc>
          <w:tcPr>
            <w:tcW w:w="1900" w:type="dxa"/>
            <w:tcBorders>
              <w:top w:val="nil"/>
              <w:left w:val="nil"/>
              <w:bottom w:val="single" w:sz="4" w:space="0" w:color="auto"/>
              <w:right w:val="nil"/>
            </w:tcBorders>
            <w:hideMark/>
          </w:tcPr>
          <w:p w14:paraId="5BABB0B8" w14:textId="77777777" w:rsidR="00BF1DEB" w:rsidRPr="00053C4E" w:rsidRDefault="00BF1DEB" w:rsidP="00053C4E">
            <w:pPr>
              <w:spacing w:after="0" w:line="240" w:lineRule="auto"/>
              <w:jc w:val="left"/>
              <w:rPr>
                <w:color w:val="000000"/>
                <w:szCs w:val="24"/>
              </w:rPr>
            </w:pPr>
            <w:r w:rsidRPr="00053C4E">
              <w:rPr>
                <w:color w:val="000000"/>
                <w:szCs w:val="24"/>
              </w:rPr>
              <w:t> </w:t>
            </w:r>
          </w:p>
        </w:tc>
        <w:tc>
          <w:tcPr>
            <w:tcW w:w="1219" w:type="dxa"/>
            <w:tcBorders>
              <w:top w:val="nil"/>
              <w:left w:val="nil"/>
              <w:bottom w:val="single" w:sz="4" w:space="0" w:color="auto"/>
              <w:right w:val="nil"/>
            </w:tcBorders>
            <w:hideMark/>
          </w:tcPr>
          <w:p w14:paraId="64A77449" w14:textId="77777777" w:rsidR="00BF1DEB" w:rsidRPr="00053C4E" w:rsidRDefault="00BF1DEB" w:rsidP="00053C4E">
            <w:pPr>
              <w:spacing w:after="0" w:line="240" w:lineRule="auto"/>
              <w:rPr>
                <w:color w:val="000000"/>
                <w:szCs w:val="24"/>
              </w:rPr>
            </w:pPr>
            <w:r w:rsidRPr="00053C4E">
              <w:rPr>
                <w:color w:val="000000"/>
                <w:szCs w:val="24"/>
              </w:rPr>
              <w:t> </w:t>
            </w:r>
          </w:p>
        </w:tc>
        <w:tc>
          <w:tcPr>
            <w:tcW w:w="1275" w:type="dxa"/>
            <w:tcBorders>
              <w:top w:val="nil"/>
              <w:left w:val="nil"/>
              <w:bottom w:val="single" w:sz="4" w:space="0" w:color="auto"/>
              <w:right w:val="nil"/>
            </w:tcBorders>
            <w:hideMark/>
          </w:tcPr>
          <w:p w14:paraId="0724EE83" w14:textId="77777777" w:rsidR="00BF1DEB" w:rsidRPr="00053C4E" w:rsidRDefault="00BF1DEB" w:rsidP="00053C4E">
            <w:pPr>
              <w:spacing w:after="0" w:line="240" w:lineRule="auto"/>
              <w:rPr>
                <w:color w:val="000000"/>
                <w:szCs w:val="24"/>
              </w:rPr>
            </w:pPr>
            <w:r w:rsidRPr="00053C4E">
              <w:rPr>
                <w:color w:val="000000"/>
                <w:szCs w:val="24"/>
              </w:rPr>
              <w:t> </w:t>
            </w:r>
          </w:p>
        </w:tc>
      </w:tr>
      <w:tr w:rsidR="00BF1DEB" w:rsidRPr="00053C4E" w14:paraId="208A63CE" w14:textId="77777777" w:rsidTr="007631CB">
        <w:trPr>
          <w:trHeight w:val="315"/>
        </w:trPr>
        <w:tc>
          <w:tcPr>
            <w:tcW w:w="9072" w:type="dxa"/>
            <w:gridSpan w:val="6"/>
            <w:tcBorders>
              <w:top w:val="single" w:sz="4" w:space="0" w:color="auto"/>
              <w:left w:val="nil"/>
              <w:bottom w:val="nil"/>
              <w:right w:val="nil"/>
            </w:tcBorders>
            <w:hideMark/>
          </w:tcPr>
          <w:p w14:paraId="34FE72E4" w14:textId="77777777" w:rsidR="00BF1DEB" w:rsidRPr="00053C4E" w:rsidRDefault="00BF1DEB" w:rsidP="00053C4E">
            <w:pPr>
              <w:spacing w:after="0" w:line="240" w:lineRule="auto"/>
              <w:rPr>
                <w:color w:val="000000"/>
                <w:szCs w:val="24"/>
              </w:rPr>
            </w:pPr>
            <w:r w:rsidRPr="00053C4E">
              <w:rPr>
                <w:color w:val="000000"/>
                <w:szCs w:val="24"/>
              </w:rPr>
              <w:t>Dependent Variable: performance of SACCOs in Garissa County</w:t>
            </w:r>
          </w:p>
        </w:tc>
      </w:tr>
      <w:tr w:rsidR="00BF1DEB" w:rsidRPr="00053C4E" w14:paraId="08ECB5FE" w14:textId="77777777" w:rsidTr="007631CB">
        <w:trPr>
          <w:trHeight w:val="300"/>
        </w:trPr>
        <w:tc>
          <w:tcPr>
            <w:tcW w:w="9072" w:type="dxa"/>
            <w:gridSpan w:val="6"/>
            <w:tcBorders>
              <w:top w:val="nil"/>
              <w:left w:val="nil"/>
              <w:bottom w:val="nil"/>
              <w:right w:val="nil"/>
            </w:tcBorders>
            <w:hideMark/>
          </w:tcPr>
          <w:p w14:paraId="78239A8B" w14:textId="19DC86F5" w:rsidR="00BF1DEB" w:rsidRPr="00053C4E" w:rsidRDefault="00BF1DEB" w:rsidP="00053C4E">
            <w:pPr>
              <w:spacing w:after="0" w:line="240" w:lineRule="auto"/>
              <w:rPr>
                <w:color w:val="000000"/>
                <w:szCs w:val="24"/>
              </w:rPr>
            </w:pPr>
            <w:r w:rsidRPr="00053C4E">
              <w:rPr>
                <w:color w:val="000000"/>
                <w:szCs w:val="24"/>
              </w:rPr>
              <w:t>Predictors: (Constant), resource dedication</w:t>
            </w:r>
          </w:p>
        </w:tc>
      </w:tr>
    </w:tbl>
    <w:p w14:paraId="7C0E8F89" w14:textId="32B94484" w:rsidR="00BF1DEB" w:rsidRPr="00053C4E" w:rsidRDefault="00BF1DEB" w:rsidP="00053C4E">
      <w:pPr>
        <w:pStyle w:val="Caption"/>
        <w:rPr>
          <w:color w:val="000000" w:themeColor="text1"/>
        </w:rPr>
      </w:pPr>
      <w:r w:rsidRPr="00053C4E">
        <w:rPr>
          <w:color w:val="000000" w:themeColor="text1"/>
        </w:rPr>
        <w:t xml:space="preserve"> Source: Research Data (2025)</w:t>
      </w:r>
    </w:p>
    <w:p w14:paraId="55A578CC" w14:textId="4964EBA9" w:rsidR="00BF1DEB" w:rsidRPr="00053C4E" w:rsidRDefault="00BF1DEB" w:rsidP="00053C4E">
      <w:pPr>
        <w:autoSpaceDE w:val="0"/>
        <w:autoSpaceDN w:val="0"/>
        <w:adjustRightInd w:val="0"/>
        <w:spacing w:after="0" w:line="240" w:lineRule="auto"/>
        <w:rPr>
          <w:color w:val="000000" w:themeColor="text1"/>
          <w:szCs w:val="24"/>
        </w:rPr>
      </w:pPr>
      <w:r w:rsidRPr="00053C4E">
        <w:rPr>
          <w:color w:val="000000" w:themeColor="text1"/>
          <w:szCs w:val="24"/>
        </w:rPr>
        <w:lastRenderedPageBreak/>
        <w:t xml:space="preserve">The results (p &lt; 0.01, F = 47.399), reveal that the p-value is less than the significance level of 0.05, providing that resource dedication, can reliably predict the performance of SACCOs in Garissa County. </w:t>
      </w:r>
      <w:r w:rsidR="0020776C" w:rsidRPr="00053C4E">
        <w:rPr>
          <w:color w:val="000000" w:themeColor="text1"/>
          <w:szCs w:val="24"/>
        </w:rPr>
        <w:t>Thus,</w:t>
      </w:r>
      <w:r w:rsidRPr="00053C4E">
        <w:rPr>
          <w:color w:val="000000" w:themeColor="text1"/>
          <w:szCs w:val="24"/>
        </w:rPr>
        <w:t xml:space="preserve"> the regression model developed in this study is statistically significant, and the IVs collectively provide a meaningful explanation of the performance of SACCOs in Garissa County. Consequently, the model effectively illustrates how resource dedication contribute to the performance outcomes of SACCOs in the region. </w:t>
      </w:r>
      <w:bookmarkStart w:id="103" w:name="_Toc510432882"/>
      <w:bookmarkStart w:id="104" w:name="_Toc526198689"/>
    </w:p>
    <w:p w14:paraId="09845319" w14:textId="614DAC74" w:rsidR="00DB4A2A" w:rsidRPr="00053C4E" w:rsidRDefault="0020776C" w:rsidP="00053C4E">
      <w:pPr>
        <w:autoSpaceDE w:val="0"/>
        <w:autoSpaceDN w:val="0"/>
        <w:adjustRightInd w:val="0"/>
        <w:spacing w:after="0" w:line="240" w:lineRule="auto"/>
        <w:rPr>
          <w:rFonts w:eastAsia="Times New Roman"/>
          <w:color w:val="000000" w:themeColor="text1"/>
          <w:szCs w:val="24"/>
        </w:rPr>
      </w:pPr>
      <w:r w:rsidRPr="00053C4E">
        <w:rPr>
          <w:color w:val="000000" w:themeColor="text1"/>
          <w:szCs w:val="24"/>
        </w:rPr>
        <w:t xml:space="preserve">The regression results, presented in Table </w:t>
      </w:r>
      <w:r w:rsidR="003218BE">
        <w:rPr>
          <w:color w:val="000000" w:themeColor="text1"/>
          <w:szCs w:val="24"/>
        </w:rPr>
        <w:t>7</w:t>
      </w:r>
      <w:r w:rsidRPr="00053C4E">
        <w:rPr>
          <w:color w:val="000000" w:themeColor="text1"/>
          <w:szCs w:val="24"/>
        </w:rPr>
        <w:t xml:space="preserve">, offer a comprehensive analysis of the relationship between the independent variables (resource </w:t>
      </w:r>
      <w:proofErr w:type="spellStart"/>
      <w:r w:rsidRPr="00053C4E">
        <w:rPr>
          <w:color w:val="000000" w:themeColor="text1"/>
          <w:szCs w:val="24"/>
        </w:rPr>
        <w:t>dedicationp</w:t>
      </w:r>
      <w:proofErr w:type="spellEnd"/>
      <w:r w:rsidRPr="00053C4E">
        <w:rPr>
          <w:color w:val="000000" w:themeColor="text1"/>
          <w:szCs w:val="24"/>
        </w:rPr>
        <w:t>) and the dependent variable (performance of SACCOs in Garissa County).</w:t>
      </w:r>
      <w:bookmarkStart w:id="105" w:name="_Toc64314093"/>
      <w:bookmarkStart w:id="106" w:name="_Toc192070598"/>
      <w:bookmarkStart w:id="107" w:name="_Toc192070824"/>
    </w:p>
    <w:p w14:paraId="5F5EB04A" w14:textId="05D373BF" w:rsidR="00BF1DEB" w:rsidRPr="00053C4E" w:rsidRDefault="00BF1DEB" w:rsidP="00053C4E">
      <w:pPr>
        <w:pStyle w:val="Caption"/>
        <w:rPr>
          <w:color w:val="000000" w:themeColor="text1"/>
        </w:rPr>
      </w:pPr>
      <w:r w:rsidRPr="00053C4E">
        <w:rPr>
          <w:color w:val="000000" w:themeColor="text1"/>
        </w:rPr>
        <w:t xml:space="preserve">Table </w:t>
      </w:r>
      <w:r w:rsidR="003218BE">
        <w:rPr>
          <w:color w:val="000000" w:themeColor="text1"/>
        </w:rPr>
        <w:t>7</w:t>
      </w:r>
      <w:r w:rsidRPr="00053C4E">
        <w:rPr>
          <w:color w:val="000000" w:themeColor="text1"/>
        </w:rPr>
        <w:t xml:space="preserve">: Regression </w:t>
      </w:r>
      <w:r w:rsidR="0020776C" w:rsidRPr="00053C4E">
        <w:rPr>
          <w:color w:val="000000" w:themeColor="text1"/>
        </w:rPr>
        <w:t xml:space="preserve">Coefficients </w:t>
      </w:r>
      <w:r w:rsidRPr="00053C4E">
        <w:rPr>
          <w:color w:val="000000" w:themeColor="text1"/>
        </w:rPr>
        <w:t>Results</w:t>
      </w:r>
      <w:bookmarkEnd w:id="105"/>
      <w:bookmarkEnd w:id="106"/>
      <w:bookmarkEnd w:id="107"/>
    </w:p>
    <w:tbl>
      <w:tblPr>
        <w:tblW w:w="10062" w:type="dxa"/>
        <w:tblLook w:val="04A0" w:firstRow="1" w:lastRow="0" w:firstColumn="1" w:lastColumn="0" w:noHBand="0" w:noVBand="1"/>
      </w:tblPr>
      <w:tblGrid>
        <w:gridCol w:w="3119"/>
        <w:gridCol w:w="1531"/>
        <w:gridCol w:w="192"/>
        <w:gridCol w:w="1112"/>
        <w:gridCol w:w="150"/>
        <w:gridCol w:w="1548"/>
        <w:gridCol w:w="156"/>
        <w:gridCol w:w="836"/>
        <w:gridCol w:w="153"/>
        <w:gridCol w:w="986"/>
        <w:gridCol w:w="279"/>
      </w:tblGrid>
      <w:tr w:rsidR="00BF1DEB" w:rsidRPr="00053C4E" w14:paraId="1AE81DB1" w14:textId="77777777" w:rsidTr="007631CB">
        <w:trPr>
          <w:gridAfter w:val="1"/>
          <w:wAfter w:w="279" w:type="dxa"/>
          <w:trHeight w:val="300"/>
        </w:trPr>
        <w:tc>
          <w:tcPr>
            <w:tcW w:w="9783" w:type="dxa"/>
            <w:gridSpan w:val="10"/>
            <w:tcBorders>
              <w:top w:val="nil"/>
              <w:left w:val="nil"/>
              <w:bottom w:val="nil"/>
              <w:right w:val="nil"/>
            </w:tcBorders>
            <w:hideMark/>
          </w:tcPr>
          <w:p w14:paraId="4E9DE85D" w14:textId="77777777" w:rsidR="00BF1DEB" w:rsidRPr="00053C4E" w:rsidRDefault="00BF1DEB" w:rsidP="00053C4E">
            <w:pPr>
              <w:spacing w:after="0" w:line="240" w:lineRule="auto"/>
              <w:jc w:val="center"/>
              <w:rPr>
                <w:b/>
                <w:bCs/>
                <w:color w:val="000000"/>
                <w:szCs w:val="24"/>
              </w:rPr>
            </w:pPr>
            <w:proofErr w:type="spellStart"/>
            <w:r w:rsidRPr="00053C4E">
              <w:rPr>
                <w:b/>
                <w:bCs/>
                <w:color w:val="000000"/>
                <w:szCs w:val="24"/>
              </w:rPr>
              <w:t>Coefficients</w:t>
            </w:r>
            <w:r w:rsidRPr="00053C4E">
              <w:rPr>
                <w:b/>
                <w:bCs/>
                <w:color w:val="000000"/>
                <w:szCs w:val="24"/>
                <w:vertAlign w:val="superscript"/>
              </w:rPr>
              <w:t>a</w:t>
            </w:r>
            <w:proofErr w:type="spellEnd"/>
          </w:p>
        </w:tc>
      </w:tr>
      <w:tr w:rsidR="00BF1DEB" w:rsidRPr="00053C4E" w14:paraId="5492105A" w14:textId="77777777" w:rsidTr="007631CB">
        <w:trPr>
          <w:gridAfter w:val="1"/>
          <w:wAfter w:w="279" w:type="dxa"/>
          <w:trHeight w:val="630"/>
        </w:trPr>
        <w:tc>
          <w:tcPr>
            <w:tcW w:w="3119" w:type="dxa"/>
            <w:tcBorders>
              <w:top w:val="single" w:sz="4" w:space="0" w:color="auto"/>
              <w:left w:val="nil"/>
              <w:bottom w:val="single" w:sz="4" w:space="0" w:color="auto"/>
              <w:right w:val="nil"/>
            </w:tcBorders>
            <w:hideMark/>
          </w:tcPr>
          <w:p w14:paraId="55C7C3F9" w14:textId="77777777" w:rsidR="00BF1DEB" w:rsidRPr="00053C4E" w:rsidRDefault="00BF1DEB" w:rsidP="00053C4E">
            <w:pPr>
              <w:spacing w:after="0" w:line="240" w:lineRule="auto"/>
              <w:jc w:val="left"/>
              <w:rPr>
                <w:color w:val="000000"/>
                <w:szCs w:val="24"/>
              </w:rPr>
            </w:pPr>
            <w:r w:rsidRPr="00053C4E">
              <w:rPr>
                <w:color w:val="000000"/>
                <w:szCs w:val="24"/>
              </w:rPr>
              <w:t> </w:t>
            </w:r>
          </w:p>
        </w:tc>
        <w:tc>
          <w:tcPr>
            <w:tcW w:w="1723" w:type="dxa"/>
            <w:gridSpan w:val="2"/>
            <w:tcBorders>
              <w:top w:val="single" w:sz="4" w:space="0" w:color="auto"/>
              <w:left w:val="nil"/>
              <w:bottom w:val="single" w:sz="4" w:space="0" w:color="auto"/>
              <w:right w:val="nil"/>
            </w:tcBorders>
            <w:hideMark/>
          </w:tcPr>
          <w:p w14:paraId="6BB61BE5" w14:textId="77777777" w:rsidR="00BF1DEB" w:rsidRPr="00053C4E" w:rsidRDefault="00BF1DEB" w:rsidP="00053C4E">
            <w:pPr>
              <w:spacing w:after="0" w:line="240" w:lineRule="auto"/>
              <w:jc w:val="center"/>
              <w:rPr>
                <w:color w:val="000000"/>
                <w:szCs w:val="24"/>
              </w:rPr>
            </w:pPr>
            <w:r w:rsidRPr="00053C4E">
              <w:rPr>
                <w:color w:val="000000"/>
                <w:szCs w:val="24"/>
              </w:rPr>
              <w:t>Unstandardized Coefficients</w:t>
            </w:r>
          </w:p>
        </w:tc>
        <w:tc>
          <w:tcPr>
            <w:tcW w:w="1262" w:type="dxa"/>
            <w:gridSpan w:val="2"/>
            <w:tcBorders>
              <w:top w:val="single" w:sz="4" w:space="0" w:color="auto"/>
              <w:left w:val="nil"/>
              <w:bottom w:val="single" w:sz="4" w:space="0" w:color="auto"/>
              <w:right w:val="nil"/>
            </w:tcBorders>
            <w:hideMark/>
          </w:tcPr>
          <w:p w14:paraId="4459045F" w14:textId="77777777" w:rsidR="00BF1DEB" w:rsidRPr="00053C4E" w:rsidRDefault="00BF1DEB" w:rsidP="00053C4E">
            <w:pPr>
              <w:spacing w:after="0" w:line="240" w:lineRule="auto"/>
              <w:jc w:val="center"/>
              <w:rPr>
                <w:color w:val="000000"/>
                <w:szCs w:val="24"/>
              </w:rPr>
            </w:pPr>
            <w:r w:rsidRPr="00053C4E">
              <w:rPr>
                <w:color w:val="000000"/>
                <w:szCs w:val="24"/>
              </w:rPr>
              <w:t> </w:t>
            </w:r>
          </w:p>
        </w:tc>
        <w:tc>
          <w:tcPr>
            <w:tcW w:w="1704" w:type="dxa"/>
            <w:gridSpan w:val="2"/>
            <w:tcBorders>
              <w:top w:val="single" w:sz="4" w:space="0" w:color="auto"/>
              <w:left w:val="nil"/>
              <w:bottom w:val="single" w:sz="4" w:space="0" w:color="auto"/>
              <w:right w:val="nil"/>
            </w:tcBorders>
            <w:hideMark/>
          </w:tcPr>
          <w:p w14:paraId="260984CF" w14:textId="77777777" w:rsidR="00BF1DEB" w:rsidRPr="00053C4E" w:rsidRDefault="00BF1DEB" w:rsidP="00053C4E">
            <w:pPr>
              <w:spacing w:after="0" w:line="240" w:lineRule="auto"/>
              <w:jc w:val="center"/>
              <w:rPr>
                <w:color w:val="000000"/>
                <w:szCs w:val="24"/>
              </w:rPr>
            </w:pPr>
            <w:r w:rsidRPr="00053C4E">
              <w:rPr>
                <w:color w:val="000000"/>
                <w:szCs w:val="24"/>
              </w:rPr>
              <w:t>Standardized Coefficients</w:t>
            </w:r>
          </w:p>
        </w:tc>
        <w:tc>
          <w:tcPr>
            <w:tcW w:w="989" w:type="dxa"/>
            <w:gridSpan w:val="2"/>
            <w:tcBorders>
              <w:top w:val="single" w:sz="4" w:space="0" w:color="auto"/>
              <w:left w:val="nil"/>
              <w:bottom w:val="single" w:sz="4" w:space="0" w:color="auto"/>
              <w:right w:val="nil"/>
            </w:tcBorders>
            <w:hideMark/>
          </w:tcPr>
          <w:p w14:paraId="5638B9F0" w14:textId="77777777" w:rsidR="00BF1DEB" w:rsidRPr="00053C4E" w:rsidRDefault="00BF1DEB" w:rsidP="00053C4E">
            <w:pPr>
              <w:spacing w:after="0" w:line="240" w:lineRule="auto"/>
              <w:jc w:val="center"/>
              <w:rPr>
                <w:color w:val="000000"/>
                <w:szCs w:val="24"/>
              </w:rPr>
            </w:pPr>
            <w:r w:rsidRPr="00053C4E">
              <w:rPr>
                <w:color w:val="000000"/>
                <w:szCs w:val="24"/>
              </w:rPr>
              <w:t>t</w:t>
            </w:r>
          </w:p>
        </w:tc>
        <w:tc>
          <w:tcPr>
            <w:tcW w:w="986" w:type="dxa"/>
            <w:tcBorders>
              <w:top w:val="single" w:sz="4" w:space="0" w:color="auto"/>
              <w:left w:val="nil"/>
              <w:bottom w:val="single" w:sz="4" w:space="0" w:color="auto"/>
              <w:right w:val="nil"/>
            </w:tcBorders>
            <w:hideMark/>
          </w:tcPr>
          <w:p w14:paraId="594203A1" w14:textId="77777777" w:rsidR="00BF1DEB" w:rsidRPr="00053C4E" w:rsidRDefault="00BF1DEB" w:rsidP="00053C4E">
            <w:pPr>
              <w:spacing w:after="0" w:line="240" w:lineRule="auto"/>
              <w:jc w:val="center"/>
              <w:rPr>
                <w:color w:val="000000"/>
                <w:szCs w:val="24"/>
              </w:rPr>
            </w:pPr>
            <w:r w:rsidRPr="00053C4E">
              <w:rPr>
                <w:color w:val="000000"/>
                <w:szCs w:val="24"/>
              </w:rPr>
              <w:t>Sig.</w:t>
            </w:r>
          </w:p>
        </w:tc>
      </w:tr>
      <w:tr w:rsidR="00BF1DEB" w:rsidRPr="00053C4E" w14:paraId="5D5D9EB1" w14:textId="77777777" w:rsidTr="007631CB">
        <w:trPr>
          <w:gridAfter w:val="1"/>
          <w:wAfter w:w="279" w:type="dxa"/>
          <w:trHeight w:val="315"/>
        </w:trPr>
        <w:tc>
          <w:tcPr>
            <w:tcW w:w="3119" w:type="dxa"/>
            <w:tcBorders>
              <w:top w:val="nil"/>
              <w:left w:val="nil"/>
              <w:bottom w:val="nil"/>
              <w:right w:val="nil"/>
            </w:tcBorders>
            <w:hideMark/>
          </w:tcPr>
          <w:p w14:paraId="028A36DF" w14:textId="77777777" w:rsidR="00BF1DEB" w:rsidRPr="00053C4E" w:rsidRDefault="00BF1DEB" w:rsidP="00053C4E">
            <w:pPr>
              <w:spacing w:after="0" w:line="240" w:lineRule="auto"/>
              <w:jc w:val="center"/>
              <w:rPr>
                <w:color w:val="000000"/>
                <w:szCs w:val="24"/>
              </w:rPr>
            </w:pPr>
          </w:p>
        </w:tc>
        <w:tc>
          <w:tcPr>
            <w:tcW w:w="1723" w:type="dxa"/>
            <w:gridSpan w:val="2"/>
            <w:tcBorders>
              <w:top w:val="nil"/>
              <w:left w:val="nil"/>
              <w:bottom w:val="nil"/>
              <w:right w:val="nil"/>
            </w:tcBorders>
            <w:hideMark/>
          </w:tcPr>
          <w:p w14:paraId="0B67CB40" w14:textId="77777777" w:rsidR="00BF1DEB" w:rsidRPr="00053C4E" w:rsidRDefault="00BF1DEB" w:rsidP="00053C4E">
            <w:pPr>
              <w:spacing w:after="0" w:line="240" w:lineRule="auto"/>
              <w:jc w:val="center"/>
              <w:rPr>
                <w:color w:val="000000"/>
                <w:szCs w:val="24"/>
              </w:rPr>
            </w:pPr>
            <w:r w:rsidRPr="00053C4E">
              <w:rPr>
                <w:color w:val="000000"/>
                <w:szCs w:val="24"/>
              </w:rPr>
              <w:t>B</w:t>
            </w:r>
          </w:p>
        </w:tc>
        <w:tc>
          <w:tcPr>
            <w:tcW w:w="1262" w:type="dxa"/>
            <w:gridSpan w:val="2"/>
            <w:tcBorders>
              <w:top w:val="nil"/>
              <w:left w:val="nil"/>
              <w:bottom w:val="nil"/>
              <w:right w:val="nil"/>
            </w:tcBorders>
            <w:hideMark/>
          </w:tcPr>
          <w:p w14:paraId="27ED1F9C" w14:textId="77777777" w:rsidR="00BF1DEB" w:rsidRPr="00053C4E" w:rsidRDefault="00BF1DEB" w:rsidP="00053C4E">
            <w:pPr>
              <w:spacing w:after="0" w:line="240" w:lineRule="auto"/>
              <w:jc w:val="center"/>
              <w:rPr>
                <w:color w:val="000000"/>
                <w:szCs w:val="24"/>
              </w:rPr>
            </w:pPr>
            <w:r w:rsidRPr="00053C4E">
              <w:rPr>
                <w:color w:val="000000"/>
                <w:szCs w:val="24"/>
              </w:rPr>
              <w:t>Std. Error</w:t>
            </w:r>
          </w:p>
        </w:tc>
        <w:tc>
          <w:tcPr>
            <w:tcW w:w="1704" w:type="dxa"/>
            <w:gridSpan w:val="2"/>
            <w:tcBorders>
              <w:top w:val="nil"/>
              <w:left w:val="nil"/>
              <w:bottom w:val="nil"/>
              <w:right w:val="nil"/>
            </w:tcBorders>
            <w:hideMark/>
          </w:tcPr>
          <w:p w14:paraId="4EE26779" w14:textId="77777777" w:rsidR="00BF1DEB" w:rsidRPr="00053C4E" w:rsidRDefault="00BF1DEB" w:rsidP="00053C4E">
            <w:pPr>
              <w:spacing w:after="0" w:line="240" w:lineRule="auto"/>
              <w:jc w:val="center"/>
              <w:rPr>
                <w:color w:val="000000"/>
                <w:szCs w:val="24"/>
              </w:rPr>
            </w:pPr>
            <w:r w:rsidRPr="00053C4E">
              <w:rPr>
                <w:color w:val="000000"/>
                <w:szCs w:val="24"/>
              </w:rPr>
              <w:t>Beta</w:t>
            </w:r>
          </w:p>
        </w:tc>
        <w:tc>
          <w:tcPr>
            <w:tcW w:w="989" w:type="dxa"/>
            <w:gridSpan w:val="2"/>
            <w:tcBorders>
              <w:top w:val="nil"/>
              <w:left w:val="nil"/>
              <w:bottom w:val="nil"/>
              <w:right w:val="nil"/>
            </w:tcBorders>
            <w:hideMark/>
          </w:tcPr>
          <w:p w14:paraId="5EA8664F" w14:textId="77777777" w:rsidR="00BF1DEB" w:rsidRPr="00053C4E" w:rsidRDefault="00BF1DEB" w:rsidP="00053C4E">
            <w:pPr>
              <w:spacing w:after="0" w:line="240" w:lineRule="auto"/>
              <w:jc w:val="center"/>
              <w:rPr>
                <w:color w:val="000000"/>
                <w:szCs w:val="24"/>
              </w:rPr>
            </w:pPr>
          </w:p>
        </w:tc>
        <w:tc>
          <w:tcPr>
            <w:tcW w:w="986" w:type="dxa"/>
            <w:tcBorders>
              <w:top w:val="nil"/>
              <w:left w:val="nil"/>
              <w:bottom w:val="nil"/>
              <w:right w:val="nil"/>
            </w:tcBorders>
            <w:hideMark/>
          </w:tcPr>
          <w:p w14:paraId="7D69C2A8" w14:textId="77777777" w:rsidR="00BF1DEB" w:rsidRPr="00053C4E" w:rsidRDefault="00BF1DEB" w:rsidP="00053C4E">
            <w:pPr>
              <w:spacing w:after="0" w:line="240" w:lineRule="auto"/>
              <w:jc w:val="center"/>
              <w:rPr>
                <w:szCs w:val="24"/>
              </w:rPr>
            </w:pPr>
          </w:p>
        </w:tc>
      </w:tr>
      <w:tr w:rsidR="00BF1DEB" w:rsidRPr="00053C4E" w14:paraId="0DE0FC08" w14:textId="77777777" w:rsidTr="007631CB">
        <w:trPr>
          <w:gridAfter w:val="1"/>
          <w:wAfter w:w="279" w:type="dxa"/>
          <w:trHeight w:val="315"/>
        </w:trPr>
        <w:tc>
          <w:tcPr>
            <w:tcW w:w="3119" w:type="dxa"/>
            <w:tcBorders>
              <w:top w:val="nil"/>
              <w:left w:val="nil"/>
              <w:bottom w:val="nil"/>
              <w:right w:val="nil"/>
            </w:tcBorders>
            <w:hideMark/>
          </w:tcPr>
          <w:p w14:paraId="6B9DC949" w14:textId="77777777" w:rsidR="00BF1DEB" w:rsidRPr="00053C4E" w:rsidRDefault="00BF1DEB" w:rsidP="00053C4E">
            <w:pPr>
              <w:spacing w:after="0" w:line="240" w:lineRule="auto"/>
              <w:jc w:val="left"/>
              <w:rPr>
                <w:color w:val="000000"/>
                <w:szCs w:val="24"/>
              </w:rPr>
            </w:pPr>
            <w:r w:rsidRPr="00053C4E">
              <w:rPr>
                <w:color w:val="000000"/>
                <w:szCs w:val="24"/>
              </w:rPr>
              <w:t>(Constant)</w:t>
            </w:r>
          </w:p>
        </w:tc>
        <w:tc>
          <w:tcPr>
            <w:tcW w:w="1723" w:type="dxa"/>
            <w:gridSpan w:val="2"/>
            <w:tcBorders>
              <w:top w:val="nil"/>
              <w:left w:val="nil"/>
              <w:bottom w:val="nil"/>
              <w:right w:val="nil"/>
            </w:tcBorders>
            <w:noWrap/>
            <w:hideMark/>
          </w:tcPr>
          <w:p w14:paraId="1F3FDF52" w14:textId="77777777" w:rsidR="00BF1DEB" w:rsidRPr="00053C4E" w:rsidRDefault="00BF1DEB" w:rsidP="00053C4E">
            <w:pPr>
              <w:spacing w:after="0" w:line="240" w:lineRule="auto"/>
              <w:jc w:val="right"/>
              <w:rPr>
                <w:color w:val="000000"/>
                <w:szCs w:val="24"/>
              </w:rPr>
            </w:pPr>
            <w:r w:rsidRPr="00053C4E">
              <w:rPr>
                <w:color w:val="000000"/>
                <w:szCs w:val="24"/>
              </w:rPr>
              <w:t>-.486</w:t>
            </w:r>
          </w:p>
        </w:tc>
        <w:tc>
          <w:tcPr>
            <w:tcW w:w="1262" w:type="dxa"/>
            <w:gridSpan w:val="2"/>
            <w:tcBorders>
              <w:top w:val="nil"/>
              <w:left w:val="nil"/>
              <w:bottom w:val="nil"/>
              <w:right w:val="nil"/>
            </w:tcBorders>
            <w:noWrap/>
            <w:hideMark/>
          </w:tcPr>
          <w:p w14:paraId="7067128B" w14:textId="77777777" w:rsidR="00BF1DEB" w:rsidRPr="00053C4E" w:rsidRDefault="00BF1DEB" w:rsidP="00053C4E">
            <w:pPr>
              <w:spacing w:after="0" w:line="240" w:lineRule="auto"/>
              <w:jc w:val="right"/>
              <w:rPr>
                <w:color w:val="000000"/>
                <w:szCs w:val="24"/>
              </w:rPr>
            </w:pPr>
            <w:r w:rsidRPr="00053C4E">
              <w:rPr>
                <w:color w:val="000000"/>
                <w:szCs w:val="24"/>
              </w:rPr>
              <w:t>.308</w:t>
            </w:r>
          </w:p>
        </w:tc>
        <w:tc>
          <w:tcPr>
            <w:tcW w:w="1704" w:type="dxa"/>
            <w:gridSpan w:val="2"/>
            <w:tcBorders>
              <w:top w:val="nil"/>
              <w:left w:val="nil"/>
              <w:bottom w:val="nil"/>
              <w:right w:val="nil"/>
            </w:tcBorders>
            <w:hideMark/>
          </w:tcPr>
          <w:p w14:paraId="3D3F62D2" w14:textId="77777777" w:rsidR="00BF1DEB" w:rsidRPr="00053C4E" w:rsidRDefault="00BF1DEB" w:rsidP="00053C4E">
            <w:pPr>
              <w:spacing w:after="0" w:line="240" w:lineRule="auto"/>
              <w:jc w:val="right"/>
              <w:rPr>
                <w:color w:val="000000"/>
                <w:szCs w:val="24"/>
              </w:rPr>
            </w:pPr>
          </w:p>
        </w:tc>
        <w:tc>
          <w:tcPr>
            <w:tcW w:w="989" w:type="dxa"/>
            <w:gridSpan w:val="2"/>
            <w:tcBorders>
              <w:top w:val="nil"/>
              <w:left w:val="nil"/>
              <w:bottom w:val="nil"/>
              <w:right w:val="nil"/>
            </w:tcBorders>
            <w:noWrap/>
            <w:hideMark/>
          </w:tcPr>
          <w:p w14:paraId="43BEE3BC" w14:textId="77777777" w:rsidR="00BF1DEB" w:rsidRPr="00053C4E" w:rsidRDefault="00BF1DEB" w:rsidP="00053C4E">
            <w:pPr>
              <w:spacing w:after="0" w:line="240" w:lineRule="auto"/>
              <w:jc w:val="left"/>
              <w:rPr>
                <w:color w:val="000000"/>
                <w:szCs w:val="24"/>
              </w:rPr>
            </w:pPr>
            <w:r w:rsidRPr="00053C4E">
              <w:rPr>
                <w:color w:val="000000"/>
                <w:szCs w:val="24"/>
              </w:rPr>
              <w:t>-1.580</w:t>
            </w:r>
          </w:p>
        </w:tc>
        <w:tc>
          <w:tcPr>
            <w:tcW w:w="986" w:type="dxa"/>
            <w:tcBorders>
              <w:top w:val="nil"/>
              <w:left w:val="nil"/>
              <w:bottom w:val="nil"/>
              <w:right w:val="nil"/>
            </w:tcBorders>
            <w:noWrap/>
            <w:hideMark/>
          </w:tcPr>
          <w:p w14:paraId="0D338E26" w14:textId="77777777" w:rsidR="00BF1DEB" w:rsidRPr="00053C4E" w:rsidRDefault="00BF1DEB" w:rsidP="00053C4E">
            <w:pPr>
              <w:spacing w:after="0" w:line="240" w:lineRule="auto"/>
              <w:jc w:val="left"/>
              <w:rPr>
                <w:color w:val="000000"/>
                <w:szCs w:val="24"/>
              </w:rPr>
            </w:pPr>
            <w:r w:rsidRPr="00053C4E">
              <w:rPr>
                <w:color w:val="000000"/>
                <w:szCs w:val="24"/>
              </w:rPr>
              <w:t xml:space="preserve">    .117</w:t>
            </w:r>
          </w:p>
        </w:tc>
      </w:tr>
      <w:tr w:rsidR="00BF1DEB" w:rsidRPr="00053C4E" w14:paraId="73D32D6E" w14:textId="77777777" w:rsidTr="007631CB">
        <w:trPr>
          <w:trHeight w:val="300"/>
        </w:trPr>
        <w:tc>
          <w:tcPr>
            <w:tcW w:w="3119" w:type="dxa"/>
            <w:tcBorders>
              <w:top w:val="nil"/>
              <w:left w:val="nil"/>
              <w:bottom w:val="nil"/>
              <w:right w:val="nil"/>
            </w:tcBorders>
            <w:noWrap/>
            <w:hideMark/>
          </w:tcPr>
          <w:p w14:paraId="0B31898A" w14:textId="77777777" w:rsidR="00BF1DEB" w:rsidRPr="00053C4E" w:rsidRDefault="00BF1DEB" w:rsidP="00053C4E">
            <w:pPr>
              <w:spacing w:after="0" w:line="240" w:lineRule="auto"/>
              <w:jc w:val="left"/>
              <w:rPr>
                <w:color w:val="000000" w:themeColor="text1"/>
                <w:szCs w:val="24"/>
              </w:rPr>
            </w:pPr>
            <w:r w:rsidRPr="00053C4E">
              <w:rPr>
                <w:color w:val="000000" w:themeColor="text1"/>
                <w:szCs w:val="24"/>
              </w:rPr>
              <w:t>Resource dedication</w:t>
            </w:r>
          </w:p>
        </w:tc>
        <w:tc>
          <w:tcPr>
            <w:tcW w:w="1531" w:type="dxa"/>
            <w:tcBorders>
              <w:top w:val="nil"/>
              <w:left w:val="nil"/>
              <w:bottom w:val="nil"/>
              <w:right w:val="nil"/>
            </w:tcBorders>
            <w:noWrap/>
            <w:hideMark/>
          </w:tcPr>
          <w:p w14:paraId="06762351" w14:textId="77777777" w:rsidR="00BF1DEB" w:rsidRPr="00053C4E" w:rsidRDefault="00BF1DEB" w:rsidP="00053C4E">
            <w:pPr>
              <w:spacing w:after="0" w:line="240" w:lineRule="auto"/>
              <w:jc w:val="right"/>
              <w:rPr>
                <w:color w:val="000000"/>
                <w:szCs w:val="24"/>
              </w:rPr>
            </w:pPr>
            <w:r w:rsidRPr="00053C4E">
              <w:rPr>
                <w:color w:val="000000"/>
                <w:szCs w:val="24"/>
              </w:rPr>
              <w:t>.257</w:t>
            </w:r>
          </w:p>
        </w:tc>
        <w:tc>
          <w:tcPr>
            <w:tcW w:w="1304" w:type="dxa"/>
            <w:gridSpan w:val="2"/>
            <w:tcBorders>
              <w:top w:val="nil"/>
              <w:left w:val="nil"/>
              <w:bottom w:val="nil"/>
              <w:right w:val="nil"/>
            </w:tcBorders>
            <w:noWrap/>
            <w:hideMark/>
          </w:tcPr>
          <w:p w14:paraId="7D358608" w14:textId="77777777" w:rsidR="00BF1DEB" w:rsidRPr="00053C4E" w:rsidRDefault="00BF1DEB" w:rsidP="00053C4E">
            <w:pPr>
              <w:spacing w:after="0" w:line="240" w:lineRule="auto"/>
              <w:jc w:val="right"/>
              <w:rPr>
                <w:color w:val="000000"/>
                <w:szCs w:val="24"/>
              </w:rPr>
            </w:pPr>
            <w:r w:rsidRPr="00053C4E">
              <w:rPr>
                <w:color w:val="000000"/>
                <w:szCs w:val="24"/>
              </w:rPr>
              <w:t>.082</w:t>
            </w:r>
          </w:p>
        </w:tc>
        <w:tc>
          <w:tcPr>
            <w:tcW w:w="1698" w:type="dxa"/>
            <w:gridSpan w:val="2"/>
            <w:tcBorders>
              <w:top w:val="nil"/>
              <w:left w:val="nil"/>
              <w:bottom w:val="nil"/>
              <w:right w:val="nil"/>
            </w:tcBorders>
            <w:noWrap/>
            <w:hideMark/>
          </w:tcPr>
          <w:p w14:paraId="0963D62C" w14:textId="77777777" w:rsidR="00BF1DEB" w:rsidRPr="00053C4E" w:rsidRDefault="00BF1DEB" w:rsidP="00053C4E">
            <w:pPr>
              <w:spacing w:after="0" w:line="240" w:lineRule="auto"/>
              <w:jc w:val="right"/>
              <w:rPr>
                <w:color w:val="000000"/>
                <w:szCs w:val="24"/>
              </w:rPr>
            </w:pPr>
            <w:r w:rsidRPr="00053C4E">
              <w:rPr>
                <w:color w:val="000000"/>
                <w:szCs w:val="24"/>
              </w:rPr>
              <w:t>.202</w:t>
            </w:r>
          </w:p>
        </w:tc>
        <w:tc>
          <w:tcPr>
            <w:tcW w:w="992" w:type="dxa"/>
            <w:gridSpan w:val="2"/>
            <w:tcBorders>
              <w:top w:val="nil"/>
              <w:left w:val="nil"/>
              <w:bottom w:val="nil"/>
              <w:right w:val="nil"/>
            </w:tcBorders>
            <w:noWrap/>
            <w:hideMark/>
          </w:tcPr>
          <w:p w14:paraId="561C13CD" w14:textId="77777777" w:rsidR="00BF1DEB" w:rsidRPr="00053C4E" w:rsidRDefault="00BF1DEB" w:rsidP="00053C4E">
            <w:pPr>
              <w:spacing w:after="0" w:line="240" w:lineRule="auto"/>
              <w:jc w:val="right"/>
              <w:rPr>
                <w:color w:val="000000"/>
                <w:szCs w:val="24"/>
              </w:rPr>
            </w:pPr>
            <w:r w:rsidRPr="00053C4E">
              <w:rPr>
                <w:color w:val="000000"/>
                <w:szCs w:val="24"/>
              </w:rPr>
              <w:t>3.118</w:t>
            </w:r>
          </w:p>
        </w:tc>
        <w:tc>
          <w:tcPr>
            <w:tcW w:w="1418" w:type="dxa"/>
            <w:gridSpan w:val="3"/>
            <w:tcBorders>
              <w:top w:val="nil"/>
              <w:left w:val="nil"/>
              <w:bottom w:val="nil"/>
              <w:right w:val="nil"/>
            </w:tcBorders>
            <w:noWrap/>
            <w:hideMark/>
          </w:tcPr>
          <w:p w14:paraId="0E3073B2" w14:textId="77777777" w:rsidR="00BF1DEB" w:rsidRPr="00053C4E" w:rsidRDefault="00BF1DEB" w:rsidP="00053C4E">
            <w:pPr>
              <w:spacing w:after="0" w:line="240" w:lineRule="auto"/>
              <w:jc w:val="center"/>
              <w:rPr>
                <w:color w:val="000000"/>
                <w:szCs w:val="24"/>
              </w:rPr>
            </w:pPr>
            <w:r w:rsidRPr="00053C4E">
              <w:rPr>
                <w:color w:val="000000"/>
                <w:szCs w:val="24"/>
              </w:rPr>
              <w:t>.002</w:t>
            </w:r>
          </w:p>
        </w:tc>
      </w:tr>
      <w:tr w:rsidR="00BF1DEB" w:rsidRPr="00053C4E" w14:paraId="7DBAA725" w14:textId="77777777" w:rsidTr="007631CB">
        <w:trPr>
          <w:gridAfter w:val="1"/>
          <w:wAfter w:w="279" w:type="dxa"/>
          <w:trHeight w:val="300"/>
        </w:trPr>
        <w:tc>
          <w:tcPr>
            <w:tcW w:w="9783" w:type="dxa"/>
            <w:gridSpan w:val="10"/>
            <w:tcBorders>
              <w:top w:val="single" w:sz="4" w:space="0" w:color="auto"/>
              <w:left w:val="nil"/>
              <w:bottom w:val="nil"/>
              <w:right w:val="nil"/>
            </w:tcBorders>
            <w:hideMark/>
          </w:tcPr>
          <w:p w14:paraId="2D42FB97" w14:textId="77777777" w:rsidR="00BF1DEB" w:rsidRPr="00053C4E" w:rsidRDefault="00BF1DEB" w:rsidP="00053C4E">
            <w:pPr>
              <w:spacing w:after="0" w:line="240" w:lineRule="auto"/>
              <w:jc w:val="left"/>
              <w:rPr>
                <w:color w:val="000000"/>
                <w:szCs w:val="24"/>
              </w:rPr>
            </w:pPr>
            <w:r w:rsidRPr="00053C4E">
              <w:rPr>
                <w:color w:val="000000"/>
                <w:szCs w:val="24"/>
              </w:rPr>
              <w:t>a. Dependent Variable: performance of SACCOs in Garissa County</w:t>
            </w:r>
          </w:p>
        </w:tc>
      </w:tr>
    </w:tbl>
    <w:p w14:paraId="7CAB27BB" w14:textId="77777777" w:rsidR="00BF1DEB" w:rsidRPr="00053C4E" w:rsidRDefault="00BF1DEB" w:rsidP="00053C4E">
      <w:pPr>
        <w:pStyle w:val="Caption"/>
        <w:rPr>
          <w:color w:val="000000" w:themeColor="text1"/>
        </w:rPr>
      </w:pPr>
      <w:r w:rsidRPr="00053C4E">
        <w:rPr>
          <w:color w:val="000000" w:themeColor="text1"/>
        </w:rPr>
        <w:t>Source: Research Data (2025))</w:t>
      </w:r>
    </w:p>
    <w:p w14:paraId="4D202359" w14:textId="77777777" w:rsidR="00BF1DEB" w:rsidRPr="00053C4E" w:rsidRDefault="00BF1DEB" w:rsidP="00053C4E">
      <w:pPr>
        <w:pStyle w:val="Caption"/>
        <w:rPr>
          <w:color w:val="000000" w:themeColor="text1"/>
        </w:rPr>
      </w:pPr>
      <w:r w:rsidRPr="00053C4E">
        <w:rPr>
          <w:color w:val="000000" w:themeColor="text1"/>
        </w:rPr>
        <w:t xml:space="preserve"> </w:t>
      </w:r>
      <w:bookmarkEnd w:id="103"/>
      <w:bookmarkEnd w:id="104"/>
    </w:p>
    <w:p w14:paraId="6A3DC570" w14:textId="6F2B10EE" w:rsidR="0020776C" w:rsidRPr="00053C4E" w:rsidRDefault="0020776C" w:rsidP="00053C4E">
      <w:pPr>
        <w:spacing w:after="0" w:line="240" w:lineRule="auto"/>
        <w:rPr>
          <w:color w:val="000000" w:themeColor="text1"/>
          <w:szCs w:val="24"/>
        </w:rPr>
      </w:pPr>
      <w:bookmarkStart w:id="108" w:name="_Toc421686077"/>
      <w:bookmarkStart w:id="109" w:name="_Toc437744135"/>
      <w:bookmarkStart w:id="110" w:name="_Toc437744201"/>
      <w:r w:rsidRPr="00053C4E">
        <w:rPr>
          <w:color w:val="000000" w:themeColor="text1"/>
          <w:szCs w:val="24"/>
        </w:rPr>
        <w:t xml:space="preserve">Using the results presented in Table </w:t>
      </w:r>
      <w:r w:rsidR="00DE648D">
        <w:rPr>
          <w:color w:val="000000" w:themeColor="text1"/>
          <w:szCs w:val="24"/>
        </w:rPr>
        <w:t>7</w:t>
      </w:r>
      <w:r w:rsidRPr="00053C4E">
        <w:rPr>
          <w:color w:val="000000" w:themeColor="text1"/>
          <w:szCs w:val="24"/>
        </w:rPr>
        <w:t>, MRA</w:t>
      </w:r>
      <w:r w:rsidR="00DB4A2A" w:rsidRPr="00053C4E">
        <w:rPr>
          <w:color w:val="000000" w:themeColor="text1"/>
          <w:szCs w:val="24"/>
        </w:rPr>
        <w:t xml:space="preserve"> show </w:t>
      </w:r>
      <w:r w:rsidRPr="00053C4E">
        <w:rPr>
          <w:color w:val="000000" w:themeColor="text1"/>
          <w:szCs w:val="24"/>
        </w:rPr>
        <w:t>the following key findings:</w:t>
      </w:r>
    </w:p>
    <w:p w14:paraId="5ECC5ADD" w14:textId="170DB986" w:rsidR="0020776C" w:rsidRPr="00053C4E" w:rsidRDefault="0020776C" w:rsidP="00053C4E">
      <w:pPr>
        <w:spacing w:after="0" w:line="240" w:lineRule="auto"/>
        <w:rPr>
          <w:color w:val="000000" w:themeColor="text1"/>
          <w:szCs w:val="24"/>
        </w:rPr>
      </w:pPr>
      <w:r w:rsidRPr="00053C4E">
        <w:rPr>
          <w:color w:val="000000" w:themeColor="text1"/>
          <w:szCs w:val="24"/>
        </w:rPr>
        <w:t xml:space="preserve">Resource Dedication: The t-value for resource dedication was 3.118, and the corresponding p-value was 0.002. Since the p-value </w:t>
      </w:r>
      <w:r w:rsidR="00DB4A2A" w:rsidRPr="00053C4E">
        <w:rPr>
          <w:color w:val="000000" w:themeColor="text1"/>
          <w:szCs w:val="24"/>
        </w:rPr>
        <w:t>was</w:t>
      </w:r>
      <w:r w:rsidRPr="00053C4E">
        <w:rPr>
          <w:color w:val="000000" w:themeColor="text1"/>
          <w:szCs w:val="24"/>
        </w:rPr>
        <w:t xml:space="preserve"> clearly below the 0.05 threshold, it indicates that the effect of resource dedication on the performance of SACCOs in Garissa County is statistically significant. This implies that resource dedication is a crucial and significant predictor of SACCO performance in the region.</w:t>
      </w:r>
      <w:r w:rsidR="00C31D5F" w:rsidRPr="00053C4E">
        <w:rPr>
          <w:color w:val="000000" w:themeColor="text1"/>
          <w:szCs w:val="24"/>
        </w:rPr>
        <w:t xml:space="preserve"> Thus, th</w:t>
      </w:r>
      <w:r w:rsidR="00D93047" w:rsidRPr="00053C4E">
        <w:rPr>
          <w:color w:val="000000" w:themeColor="text1"/>
          <w:szCs w:val="24"/>
        </w:rPr>
        <w:t>is led to rejection of th</w:t>
      </w:r>
      <w:r w:rsidR="00C31D5F" w:rsidRPr="00053C4E">
        <w:rPr>
          <w:color w:val="000000" w:themeColor="text1"/>
          <w:szCs w:val="24"/>
        </w:rPr>
        <w:t xml:space="preserve">e null </w:t>
      </w:r>
      <w:r w:rsidR="009A5E5C" w:rsidRPr="00053C4E">
        <w:rPr>
          <w:color w:val="000000" w:themeColor="text1"/>
          <w:szCs w:val="24"/>
        </w:rPr>
        <w:t>hypothesis</w:t>
      </w:r>
      <w:r w:rsidR="00D93047" w:rsidRPr="00053C4E">
        <w:rPr>
          <w:color w:val="000000" w:themeColor="text1"/>
          <w:szCs w:val="24"/>
        </w:rPr>
        <w:t>.</w:t>
      </w:r>
    </w:p>
    <w:p w14:paraId="18AFBA3C" w14:textId="28886165" w:rsidR="00C31D5F" w:rsidRPr="00053C4E" w:rsidRDefault="00C31D5F" w:rsidP="00053C4E">
      <w:pPr>
        <w:spacing w:after="0" w:line="240" w:lineRule="auto"/>
        <w:ind w:left="709" w:right="429"/>
        <w:rPr>
          <w:i/>
          <w:iCs/>
          <w:szCs w:val="24"/>
        </w:rPr>
      </w:pPr>
      <w:r w:rsidRPr="00053C4E">
        <w:rPr>
          <w:i/>
          <w:iCs/>
          <w:szCs w:val="24"/>
        </w:rPr>
        <w:t>H</w:t>
      </w:r>
      <w:r w:rsidRPr="00053C4E">
        <w:rPr>
          <w:i/>
          <w:iCs/>
          <w:szCs w:val="24"/>
          <w:vertAlign w:val="subscript"/>
        </w:rPr>
        <w:t>01</w:t>
      </w:r>
      <w:r w:rsidRPr="00053C4E">
        <w:rPr>
          <w:i/>
          <w:iCs/>
          <w:szCs w:val="24"/>
        </w:rPr>
        <w:t>: Resource dedication does have significant influence on performance of Savings and Credit Cooperative Societies in Garissa C</w:t>
      </w:r>
      <w:bookmarkStart w:id="111" w:name="_GoBack"/>
      <w:bookmarkEnd w:id="111"/>
      <w:r w:rsidRPr="00053C4E">
        <w:rPr>
          <w:i/>
          <w:iCs/>
          <w:szCs w:val="24"/>
        </w:rPr>
        <w:t>ounty, Kenya</w:t>
      </w:r>
    </w:p>
    <w:p w14:paraId="6A73911A" w14:textId="3161BF23" w:rsidR="009A5E5C" w:rsidRPr="00053C4E" w:rsidRDefault="00D93047" w:rsidP="00053C4E">
      <w:pPr>
        <w:spacing w:after="0" w:line="240" w:lineRule="auto"/>
        <w:rPr>
          <w:szCs w:val="24"/>
        </w:rPr>
      </w:pPr>
      <w:r w:rsidRPr="00053C4E">
        <w:rPr>
          <w:szCs w:val="24"/>
        </w:rPr>
        <w:t>This</w:t>
      </w:r>
      <w:r w:rsidR="00C31D5F" w:rsidRPr="00053C4E">
        <w:rPr>
          <w:szCs w:val="24"/>
        </w:rPr>
        <w:t xml:space="preserve"> impl</w:t>
      </w:r>
      <w:r w:rsidRPr="00053C4E">
        <w:rPr>
          <w:szCs w:val="24"/>
        </w:rPr>
        <w:t>ies</w:t>
      </w:r>
      <w:r w:rsidR="00C31D5F" w:rsidRPr="00053C4E">
        <w:rPr>
          <w:szCs w:val="24"/>
        </w:rPr>
        <w:t xml:space="preserve"> that </w:t>
      </w:r>
      <w:r w:rsidR="009A5E5C" w:rsidRPr="00053C4E">
        <w:rPr>
          <w:szCs w:val="24"/>
        </w:rPr>
        <w:t>r</w:t>
      </w:r>
      <w:r w:rsidR="00C31D5F" w:rsidRPr="00053C4E">
        <w:rPr>
          <w:szCs w:val="24"/>
        </w:rPr>
        <w:t xml:space="preserve">esource has significant </w:t>
      </w:r>
      <w:r w:rsidR="009A5E5C" w:rsidRPr="00053C4E">
        <w:rPr>
          <w:szCs w:val="24"/>
        </w:rPr>
        <w:t xml:space="preserve">positive </w:t>
      </w:r>
      <w:r w:rsidR="00C31D5F" w:rsidRPr="00053C4E">
        <w:rPr>
          <w:szCs w:val="24"/>
        </w:rPr>
        <w:t>influence on performance of Savings and Credit Cooperative Societies in Garissa County, Kenya</w:t>
      </w:r>
      <w:r w:rsidR="009A5E5C" w:rsidRPr="00053C4E">
        <w:rPr>
          <w:szCs w:val="24"/>
        </w:rPr>
        <w:t xml:space="preserve">. The study established a statistically significant relationship between resource dedication and the performance of SACCOs in Garissa County.  These findings are in agreement with several empirical studies that have previously explored the impact of resource dedication on organizational performance. Ochieng (2014), in a study conducted within the Kenyan telecommunications sector, demonstrated that the effective management of key resources such as finances, personnel, time, and technology plays a critical role in the successful execution of projects. This underscores the importance of aligning resource planning with strategic objectives, an approach that seems to have yielded tangible performance gains among SACCOs in Garissa. Likewise, Omollo, Christopher, and Onyango (2017) found a positive relationship between resource dedication and organizational performance in Kenya’s sugar industry. Their study concluded that appropriate allocation and utilization of resources are essential for productivity and operational excellence, which aligns with the current findings. Similar views are echoed by Kemboi (2011) and </w:t>
      </w:r>
      <w:proofErr w:type="spellStart"/>
      <w:r w:rsidR="009A5E5C" w:rsidRPr="00053C4E">
        <w:rPr>
          <w:szCs w:val="24"/>
        </w:rPr>
        <w:t>Avdeeva</w:t>
      </w:r>
      <w:proofErr w:type="spellEnd"/>
      <w:r w:rsidR="009A5E5C" w:rsidRPr="00053C4E">
        <w:rPr>
          <w:szCs w:val="24"/>
        </w:rPr>
        <w:t xml:space="preserve">, </w:t>
      </w:r>
      <w:proofErr w:type="spellStart"/>
      <w:r w:rsidR="009A5E5C" w:rsidRPr="00053C4E">
        <w:rPr>
          <w:szCs w:val="24"/>
        </w:rPr>
        <w:t>Golovina</w:t>
      </w:r>
      <w:proofErr w:type="spellEnd"/>
      <w:r w:rsidR="009A5E5C" w:rsidRPr="00053C4E">
        <w:rPr>
          <w:szCs w:val="24"/>
        </w:rPr>
        <w:t xml:space="preserve">, and </w:t>
      </w:r>
      <w:proofErr w:type="spellStart"/>
      <w:r w:rsidR="009A5E5C" w:rsidRPr="00053C4E">
        <w:rPr>
          <w:szCs w:val="24"/>
        </w:rPr>
        <w:t>Polyanin</w:t>
      </w:r>
      <w:proofErr w:type="spellEnd"/>
      <w:r w:rsidR="009A5E5C" w:rsidRPr="00053C4E">
        <w:rPr>
          <w:szCs w:val="24"/>
        </w:rPr>
        <w:t xml:space="preserve"> (2021), who emphasized that financial resource investment—such as in infrastructure, staff development, and technology upgrades—forms the backbone of organizational change and transformation.</w:t>
      </w:r>
    </w:p>
    <w:p w14:paraId="3BEB7BB7" w14:textId="5B4A07BE" w:rsidR="00BF1DEB" w:rsidRPr="00053C4E" w:rsidRDefault="00BF1DEB" w:rsidP="00053C4E">
      <w:pPr>
        <w:spacing w:after="0" w:line="240" w:lineRule="auto"/>
        <w:rPr>
          <w:color w:val="000000" w:themeColor="text1"/>
          <w:szCs w:val="24"/>
        </w:rPr>
      </w:pPr>
      <w:bookmarkStart w:id="112" w:name="_Toc421686075"/>
      <w:bookmarkStart w:id="113" w:name="_Toc437744133"/>
      <w:bookmarkStart w:id="114" w:name="_Toc437744199"/>
      <w:bookmarkStart w:id="115" w:name="_Toc437770157"/>
      <w:bookmarkEnd w:id="108"/>
      <w:bookmarkEnd w:id="109"/>
      <w:bookmarkEnd w:id="110"/>
      <w:r w:rsidRPr="00053C4E">
        <w:rPr>
          <w:color w:val="000000" w:themeColor="text1"/>
          <w:szCs w:val="24"/>
        </w:rPr>
        <w:t xml:space="preserve">The comprehensive model derived from these findings is presented in Table </w:t>
      </w:r>
      <w:r w:rsidR="00E81A10">
        <w:rPr>
          <w:color w:val="000000" w:themeColor="text1"/>
          <w:szCs w:val="24"/>
        </w:rPr>
        <w:t>8</w:t>
      </w:r>
      <w:r w:rsidRPr="00053C4E">
        <w:rPr>
          <w:color w:val="000000" w:themeColor="text1"/>
          <w:szCs w:val="24"/>
        </w:rPr>
        <w:t>.</w:t>
      </w:r>
    </w:p>
    <w:p w14:paraId="53F5E476" w14:textId="286DBB8C" w:rsidR="00BF1DEB" w:rsidRPr="00053C4E" w:rsidRDefault="00BF1DEB" w:rsidP="00053C4E">
      <w:pPr>
        <w:pStyle w:val="Caption"/>
        <w:rPr>
          <w:color w:val="000000" w:themeColor="text1"/>
        </w:rPr>
      </w:pPr>
      <w:bookmarkStart w:id="116" w:name="_Toc192070599"/>
      <w:bookmarkStart w:id="117" w:name="_Toc192070825"/>
      <w:bookmarkStart w:id="118" w:name="_Toc510432883"/>
      <w:bookmarkStart w:id="119" w:name="_Toc64314094"/>
      <w:bookmarkStart w:id="120" w:name="_Toc526198690"/>
      <w:bookmarkEnd w:id="112"/>
      <w:bookmarkEnd w:id="113"/>
      <w:bookmarkEnd w:id="114"/>
      <w:bookmarkEnd w:id="115"/>
      <w:r w:rsidRPr="00053C4E">
        <w:rPr>
          <w:color w:val="000000" w:themeColor="text1"/>
        </w:rPr>
        <w:lastRenderedPageBreak/>
        <w:t xml:space="preserve">Table </w:t>
      </w:r>
      <w:r w:rsidR="00E81A10">
        <w:rPr>
          <w:color w:val="000000" w:themeColor="text1"/>
        </w:rPr>
        <w:t>8</w:t>
      </w:r>
      <w:r w:rsidRPr="00053C4E">
        <w:rPr>
          <w:color w:val="000000" w:themeColor="text1"/>
        </w:rPr>
        <w:t>: Summary of model</w:t>
      </w:r>
      <w:bookmarkEnd w:id="116"/>
      <w:bookmarkEnd w:id="117"/>
      <w:r w:rsidRPr="00053C4E">
        <w:rPr>
          <w:color w:val="000000" w:themeColor="text1"/>
        </w:rPr>
        <w:t xml:space="preserve"> </w:t>
      </w:r>
      <w:bookmarkEnd w:id="118"/>
      <w:bookmarkEnd w:id="119"/>
      <w:bookmarkEnd w:id="120"/>
    </w:p>
    <w:tbl>
      <w:tblPr>
        <w:tblW w:w="8931" w:type="dxa"/>
        <w:tblLook w:val="04A0" w:firstRow="1" w:lastRow="0" w:firstColumn="1" w:lastColumn="0" w:noHBand="0" w:noVBand="1"/>
      </w:tblPr>
      <w:tblGrid>
        <w:gridCol w:w="1900"/>
        <w:gridCol w:w="1900"/>
        <w:gridCol w:w="1900"/>
        <w:gridCol w:w="3231"/>
      </w:tblGrid>
      <w:tr w:rsidR="00BF1DEB" w:rsidRPr="00053C4E" w14:paraId="0E5AA2DC" w14:textId="77777777" w:rsidTr="007631CB">
        <w:trPr>
          <w:trHeight w:val="330"/>
        </w:trPr>
        <w:tc>
          <w:tcPr>
            <w:tcW w:w="8931" w:type="dxa"/>
            <w:gridSpan w:val="4"/>
            <w:tcBorders>
              <w:top w:val="nil"/>
              <w:left w:val="nil"/>
              <w:bottom w:val="nil"/>
              <w:right w:val="nil"/>
            </w:tcBorders>
            <w:shd w:val="clear" w:color="000000" w:fill="FFFFFF"/>
            <w:hideMark/>
          </w:tcPr>
          <w:p w14:paraId="1B4A5990" w14:textId="77777777" w:rsidR="00BF1DEB" w:rsidRPr="00053C4E" w:rsidRDefault="00BF1DEB" w:rsidP="00053C4E">
            <w:pPr>
              <w:spacing w:after="0" w:line="240" w:lineRule="auto"/>
              <w:jc w:val="center"/>
              <w:rPr>
                <w:b/>
                <w:bCs/>
                <w:color w:val="000000"/>
                <w:szCs w:val="24"/>
              </w:rPr>
            </w:pPr>
            <w:r w:rsidRPr="00053C4E">
              <w:rPr>
                <w:b/>
                <w:bCs/>
                <w:color w:val="000000"/>
                <w:szCs w:val="24"/>
              </w:rPr>
              <w:t>Model Summary</w:t>
            </w:r>
          </w:p>
        </w:tc>
      </w:tr>
      <w:tr w:rsidR="00BF1DEB" w:rsidRPr="00053C4E" w14:paraId="760A9F6E" w14:textId="77777777" w:rsidTr="007631CB">
        <w:trPr>
          <w:trHeight w:val="375"/>
        </w:trPr>
        <w:tc>
          <w:tcPr>
            <w:tcW w:w="1900" w:type="dxa"/>
            <w:tcBorders>
              <w:top w:val="single" w:sz="4" w:space="0" w:color="auto"/>
              <w:left w:val="nil"/>
              <w:bottom w:val="single" w:sz="4" w:space="0" w:color="auto"/>
              <w:right w:val="nil"/>
            </w:tcBorders>
            <w:shd w:val="clear" w:color="000000" w:fill="FFFFFF"/>
            <w:hideMark/>
          </w:tcPr>
          <w:p w14:paraId="46269894" w14:textId="77777777" w:rsidR="00BF1DEB" w:rsidRPr="00053C4E" w:rsidRDefault="00BF1DEB" w:rsidP="00053C4E">
            <w:pPr>
              <w:spacing w:after="0" w:line="240" w:lineRule="auto"/>
              <w:jc w:val="left"/>
              <w:rPr>
                <w:color w:val="000000"/>
                <w:szCs w:val="24"/>
              </w:rPr>
            </w:pPr>
            <w:r w:rsidRPr="00053C4E">
              <w:rPr>
                <w:color w:val="000000"/>
                <w:szCs w:val="24"/>
              </w:rPr>
              <w:t>R</w:t>
            </w:r>
          </w:p>
        </w:tc>
        <w:tc>
          <w:tcPr>
            <w:tcW w:w="1900" w:type="dxa"/>
            <w:tcBorders>
              <w:top w:val="single" w:sz="4" w:space="0" w:color="auto"/>
              <w:left w:val="nil"/>
              <w:bottom w:val="single" w:sz="4" w:space="0" w:color="auto"/>
              <w:right w:val="nil"/>
            </w:tcBorders>
            <w:shd w:val="clear" w:color="000000" w:fill="FFFFFF"/>
            <w:hideMark/>
          </w:tcPr>
          <w:p w14:paraId="51B84A9E" w14:textId="77777777" w:rsidR="00BF1DEB" w:rsidRPr="00053C4E" w:rsidRDefault="00BF1DEB" w:rsidP="00053C4E">
            <w:pPr>
              <w:spacing w:after="0" w:line="240" w:lineRule="auto"/>
              <w:rPr>
                <w:color w:val="000000"/>
                <w:szCs w:val="24"/>
              </w:rPr>
            </w:pPr>
            <w:r w:rsidRPr="00053C4E">
              <w:rPr>
                <w:color w:val="000000"/>
                <w:szCs w:val="24"/>
              </w:rPr>
              <w:t>R Square</w:t>
            </w:r>
          </w:p>
        </w:tc>
        <w:tc>
          <w:tcPr>
            <w:tcW w:w="1900" w:type="dxa"/>
            <w:tcBorders>
              <w:top w:val="single" w:sz="4" w:space="0" w:color="auto"/>
              <w:left w:val="nil"/>
              <w:bottom w:val="single" w:sz="4" w:space="0" w:color="auto"/>
              <w:right w:val="nil"/>
            </w:tcBorders>
            <w:shd w:val="clear" w:color="000000" w:fill="FFFFFF"/>
            <w:hideMark/>
          </w:tcPr>
          <w:p w14:paraId="26137BF9" w14:textId="77777777" w:rsidR="00BF1DEB" w:rsidRPr="00053C4E" w:rsidRDefault="00BF1DEB" w:rsidP="00053C4E">
            <w:pPr>
              <w:spacing w:after="0" w:line="240" w:lineRule="auto"/>
              <w:rPr>
                <w:color w:val="000000"/>
                <w:szCs w:val="24"/>
              </w:rPr>
            </w:pPr>
            <w:r w:rsidRPr="00053C4E">
              <w:rPr>
                <w:color w:val="000000"/>
                <w:szCs w:val="24"/>
              </w:rPr>
              <w:t>Adjusted R Square</w:t>
            </w:r>
          </w:p>
        </w:tc>
        <w:tc>
          <w:tcPr>
            <w:tcW w:w="3231" w:type="dxa"/>
            <w:tcBorders>
              <w:top w:val="single" w:sz="4" w:space="0" w:color="auto"/>
              <w:left w:val="nil"/>
              <w:bottom w:val="single" w:sz="4" w:space="0" w:color="auto"/>
              <w:right w:val="nil"/>
            </w:tcBorders>
            <w:shd w:val="clear" w:color="000000" w:fill="FFFFFF"/>
            <w:hideMark/>
          </w:tcPr>
          <w:p w14:paraId="5487BA80" w14:textId="77777777" w:rsidR="00BF1DEB" w:rsidRPr="00053C4E" w:rsidRDefault="00BF1DEB" w:rsidP="00053C4E">
            <w:pPr>
              <w:spacing w:after="0" w:line="240" w:lineRule="auto"/>
              <w:rPr>
                <w:color w:val="000000"/>
                <w:szCs w:val="24"/>
              </w:rPr>
            </w:pPr>
            <w:r w:rsidRPr="00053C4E">
              <w:rPr>
                <w:color w:val="000000"/>
                <w:szCs w:val="24"/>
              </w:rPr>
              <w:t>Std. Error of the Estimate</w:t>
            </w:r>
          </w:p>
        </w:tc>
      </w:tr>
      <w:tr w:rsidR="00BF1DEB" w:rsidRPr="00053C4E" w14:paraId="2E6EE155" w14:textId="77777777" w:rsidTr="007631CB">
        <w:trPr>
          <w:trHeight w:val="375"/>
        </w:trPr>
        <w:tc>
          <w:tcPr>
            <w:tcW w:w="1900" w:type="dxa"/>
            <w:tcBorders>
              <w:top w:val="nil"/>
              <w:left w:val="nil"/>
              <w:bottom w:val="single" w:sz="4" w:space="0" w:color="auto"/>
              <w:right w:val="nil"/>
            </w:tcBorders>
            <w:shd w:val="clear" w:color="000000" w:fill="FFFFFF"/>
            <w:hideMark/>
          </w:tcPr>
          <w:p w14:paraId="1093447D" w14:textId="77777777" w:rsidR="00BF1DEB" w:rsidRPr="00053C4E" w:rsidRDefault="00BF1DEB" w:rsidP="00053C4E">
            <w:pPr>
              <w:spacing w:after="0" w:line="240" w:lineRule="auto"/>
              <w:rPr>
                <w:color w:val="000000"/>
                <w:szCs w:val="24"/>
              </w:rPr>
            </w:pPr>
            <w:r w:rsidRPr="00053C4E">
              <w:rPr>
                <w:color w:val="000000"/>
                <w:szCs w:val="24"/>
              </w:rPr>
              <w:t>.811</w:t>
            </w:r>
            <w:r w:rsidRPr="00053C4E">
              <w:rPr>
                <w:color w:val="000000"/>
                <w:szCs w:val="24"/>
                <w:vertAlign w:val="superscript"/>
              </w:rPr>
              <w:t>a</w:t>
            </w:r>
          </w:p>
        </w:tc>
        <w:tc>
          <w:tcPr>
            <w:tcW w:w="1900" w:type="dxa"/>
            <w:tcBorders>
              <w:top w:val="nil"/>
              <w:left w:val="nil"/>
              <w:bottom w:val="single" w:sz="4" w:space="0" w:color="auto"/>
              <w:right w:val="nil"/>
            </w:tcBorders>
            <w:shd w:val="clear" w:color="000000" w:fill="FFFFFF"/>
            <w:hideMark/>
          </w:tcPr>
          <w:p w14:paraId="7CB716E5" w14:textId="77777777" w:rsidR="00BF1DEB" w:rsidRPr="00053C4E" w:rsidRDefault="00BF1DEB" w:rsidP="00053C4E">
            <w:pPr>
              <w:spacing w:after="0" w:line="240" w:lineRule="auto"/>
              <w:jc w:val="right"/>
              <w:rPr>
                <w:color w:val="000000"/>
                <w:szCs w:val="24"/>
              </w:rPr>
            </w:pPr>
            <w:r w:rsidRPr="00053C4E">
              <w:rPr>
                <w:color w:val="000000"/>
                <w:szCs w:val="24"/>
              </w:rPr>
              <w:t>0.6570</w:t>
            </w:r>
          </w:p>
        </w:tc>
        <w:tc>
          <w:tcPr>
            <w:tcW w:w="1900" w:type="dxa"/>
            <w:tcBorders>
              <w:top w:val="nil"/>
              <w:left w:val="nil"/>
              <w:bottom w:val="single" w:sz="4" w:space="0" w:color="auto"/>
              <w:right w:val="nil"/>
            </w:tcBorders>
            <w:shd w:val="clear" w:color="000000" w:fill="FFFFFF"/>
            <w:hideMark/>
          </w:tcPr>
          <w:p w14:paraId="16F644D5" w14:textId="77777777" w:rsidR="00BF1DEB" w:rsidRPr="00053C4E" w:rsidRDefault="00BF1DEB" w:rsidP="00053C4E">
            <w:pPr>
              <w:spacing w:after="0" w:line="240" w:lineRule="auto"/>
              <w:jc w:val="right"/>
              <w:rPr>
                <w:color w:val="000000"/>
                <w:szCs w:val="24"/>
              </w:rPr>
            </w:pPr>
            <w:r w:rsidRPr="00053C4E">
              <w:rPr>
                <w:color w:val="000000"/>
                <w:szCs w:val="24"/>
              </w:rPr>
              <w:t>0.6430</w:t>
            </w:r>
          </w:p>
        </w:tc>
        <w:tc>
          <w:tcPr>
            <w:tcW w:w="3231" w:type="dxa"/>
            <w:tcBorders>
              <w:top w:val="nil"/>
              <w:left w:val="nil"/>
              <w:bottom w:val="single" w:sz="4" w:space="0" w:color="auto"/>
              <w:right w:val="nil"/>
            </w:tcBorders>
            <w:shd w:val="clear" w:color="000000" w:fill="FFFFFF"/>
            <w:hideMark/>
          </w:tcPr>
          <w:p w14:paraId="00BB59C1" w14:textId="77777777" w:rsidR="00BF1DEB" w:rsidRPr="00053C4E" w:rsidRDefault="00BF1DEB" w:rsidP="00053C4E">
            <w:pPr>
              <w:spacing w:after="0" w:line="240" w:lineRule="auto"/>
              <w:jc w:val="right"/>
              <w:rPr>
                <w:color w:val="000000"/>
                <w:szCs w:val="24"/>
              </w:rPr>
            </w:pPr>
            <w:r w:rsidRPr="00053C4E">
              <w:rPr>
                <w:color w:val="000000"/>
                <w:szCs w:val="24"/>
              </w:rPr>
              <w:t>0.53875</w:t>
            </w:r>
          </w:p>
        </w:tc>
      </w:tr>
      <w:tr w:rsidR="00BF1DEB" w:rsidRPr="00053C4E" w14:paraId="707ED008" w14:textId="77777777" w:rsidTr="007631CB">
        <w:trPr>
          <w:trHeight w:val="630"/>
        </w:trPr>
        <w:tc>
          <w:tcPr>
            <w:tcW w:w="8931" w:type="dxa"/>
            <w:gridSpan w:val="4"/>
            <w:tcBorders>
              <w:top w:val="nil"/>
              <w:left w:val="nil"/>
              <w:bottom w:val="nil"/>
              <w:right w:val="nil"/>
            </w:tcBorders>
            <w:shd w:val="clear" w:color="000000" w:fill="FFFFFF"/>
            <w:hideMark/>
          </w:tcPr>
          <w:p w14:paraId="6EC757C3" w14:textId="77777777" w:rsidR="00BF1DEB" w:rsidRPr="00053C4E" w:rsidRDefault="00BF1DEB" w:rsidP="00053C4E">
            <w:pPr>
              <w:spacing w:after="0" w:line="240" w:lineRule="auto"/>
              <w:jc w:val="left"/>
              <w:rPr>
                <w:color w:val="000000"/>
                <w:szCs w:val="24"/>
              </w:rPr>
            </w:pPr>
            <w:r w:rsidRPr="00053C4E">
              <w:rPr>
                <w:color w:val="000000"/>
                <w:szCs w:val="24"/>
              </w:rPr>
              <w:t xml:space="preserve">Predictors: (Constant), organizational leadership, resource dedication, organizational communication, employee engagement     </w:t>
            </w:r>
            <w:r w:rsidRPr="00053C4E">
              <w:rPr>
                <w:color w:val="000000"/>
                <w:szCs w:val="24"/>
              </w:rPr>
              <w:br/>
              <w:t xml:space="preserve">Predictors: (Constant), organizational leadership, resource dedication, organizational communication, employee engagement     </w:t>
            </w:r>
          </w:p>
        </w:tc>
      </w:tr>
    </w:tbl>
    <w:p w14:paraId="4BFFB2A0" w14:textId="77777777" w:rsidR="00BF1DEB" w:rsidRPr="00053C4E" w:rsidRDefault="00BF1DEB" w:rsidP="00053C4E">
      <w:pPr>
        <w:pStyle w:val="Caption"/>
        <w:rPr>
          <w:b w:val="0"/>
          <w:bCs w:val="0"/>
          <w:color w:val="000000" w:themeColor="text1"/>
          <w:lang w:val="en-GB"/>
        </w:rPr>
      </w:pPr>
      <w:r w:rsidRPr="00053C4E">
        <w:rPr>
          <w:color w:val="000000" w:themeColor="text1"/>
          <w:lang w:val="en-GB"/>
        </w:rPr>
        <w:t xml:space="preserve"> Source: </w:t>
      </w:r>
      <w:r w:rsidRPr="00053C4E">
        <w:rPr>
          <w:b w:val="0"/>
          <w:bCs w:val="0"/>
          <w:color w:val="000000" w:themeColor="text1"/>
          <w:lang w:val="en-GB"/>
        </w:rPr>
        <w:t>Research Data (2025)</w:t>
      </w:r>
      <w:r w:rsidRPr="00053C4E">
        <w:rPr>
          <w:color w:val="000000" w:themeColor="text1"/>
          <w:lang w:val="en-GB"/>
        </w:rPr>
        <w:t>)</w:t>
      </w:r>
    </w:p>
    <w:p w14:paraId="63D2B6C2" w14:textId="567FCE84" w:rsidR="00BF1DEB" w:rsidRPr="00053C4E" w:rsidRDefault="00BF1DEB" w:rsidP="00E81A10">
      <w:pPr>
        <w:pStyle w:val="Default"/>
        <w:jc w:val="both"/>
        <w:rPr>
          <w:b/>
          <w:color w:val="000000" w:themeColor="text1"/>
        </w:rPr>
      </w:pPr>
      <w:r w:rsidRPr="00053C4E">
        <w:rPr>
          <w:bCs/>
          <w:color w:val="000000" w:themeColor="text1"/>
        </w:rPr>
        <w:t xml:space="preserve">Summary model result in Table </w:t>
      </w:r>
      <w:r w:rsidR="00E81A10">
        <w:rPr>
          <w:bCs/>
          <w:color w:val="000000" w:themeColor="text1"/>
        </w:rPr>
        <w:t>8</w:t>
      </w:r>
      <w:r w:rsidRPr="00053C4E">
        <w:rPr>
          <w:bCs/>
          <w:color w:val="000000" w:themeColor="text1"/>
        </w:rPr>
        <w:t xml:space="preserve"> shows the coefficient of determination as being .6570 to explain the variation in </w:t>
      </w:r>
      <w:r w:rsidRPr="00053C4E">
        <w:rPr>
          <w:color w:val="000000" w:themeColor="text1"/>
        </w:rPr>
        <w:t xml:space="preserve">performance of SACCOs in Garissa County </w:t>
      </w:r>
      <w:r w:rsidRPr="00053C4E">
        <w:rPr>
          <w:bCs/>
          <w:color w:val="000000" w:themeColor="text1"/>
        </w:rPr>
        <w:t xml:space="preserve">explained by change in </w:t>
      </w:r>
      <w:r w:rsidRPr="00053C4E">
        <w:rPr>
          <w:color w:val="000000" w:themeColor="text1"/>
        </w:rPr>
        <w:t>resource dedication strategy as being 65.70%</w:t>
      </w:r>
      <w:r w:rsidRPr="00053C4E">
        <w:rPr>
          <w:bCs/>
          <w:color w:val="000000" w:themeColor="text1"/>
        </w:rPr>
        <w:t xml:space="preserve">. </w:t>
      </w:r>
      <w:proofErr w:type="gramStart"/>
      <w:r w:rsidRPr="00053C4E">
        <w:rPr>
          <w:bCs/>
          <w:color w:val="000000" w:themeColor="text1"/>
        </w:rPr>
        <w:t>Therefore</w:t>
      </w:r>
      <w:proofErr w:type="gramEnd"/>
      <w:r w:rsidR="00E81A10">
        <w:rPr>
          <w:bCs/>
          <w:color w:val="000000" w:themeColor="text1"/>
        </w:rPr>
        <w:t xml:space="preserve"> </w:t>
      </w:r>
      <w:r w:rsidRPr="00053C4E">
        <w:rPr>
          <w:color w:val="000000" w:themeColor="text1"/>
        </w:rPr>
        <w:t xml:space="preserve">resource dedication </w:t>
      </w:r>
      <w:r w:rsidR="00E81A10">
        <w:rPr>
          <w:color w:val="000000" w:themeColor="text1"/>
        </w:rPr>
        <w:t>is a</w:t>
      </w:r>
      <w:r w:rsidRPr="00053C4E">
        <w:rPr>
          <w:bCs/>
          <w:color w:val="000000" w:themeColor="text1"/>
        </w:rPr>
        <w:t xml:space="preserve"> determinant of </w:t>
      </w:r>
      <w:r w:rsidRPr="00053C4E">
        <w:rPr>
          <w:color w:val="000000" w:themeColor="text1"/>
        </w:rPr>
        <w:t>performance of SACCOs in Garissa County</w:t>
      </w:r>
      <w:r w:rsidRPr="00053C4E">
        <w:rPr>
          <w:b/>
          <w:bCs/>
          <w:color w:val="000000" w:themeColor="text1"/>
        </w:rPr>
        <w:t>.</w:t>
      </w:r>
      <w:r w:rsidR="00E81A10">
        <w:rPr>
          <w:b/>
          <w:bCs/>
          <w:color w:val="000000" w:themeColor="text1"/>
        </w:rPr>
        <w:t xml:space="preserve"> R</w:t>
      </w:r>
      <w:r w:rsidRPr="00053C4E">
        <w:rPr>
          <w:bCs/>
          <w:iCs/>
          <w:color w:val="000000" w:themeColor="text1"/>
        </w:rPr>
        <w:t>esource has a positive significant influence performance of SACCOs in Garissa County.</w:t>
      </w:r>
      <w:bookmarkStart w:id="121" w:name="_Toc435503868"/>
      <w:bookmarkEnd w:id="81"/>
      <w:bookmarkEnd w:id="82"/>
      <w:bookmarkEnd w:id="83"/>
      <w:bookmarkEnd w:id="121"/>
    </w:p>
    <w:p w14:paraId="25BA0BD1" w14:textId="00227446" w:rsidR="00BF1DEB" w:rsidRPr="00053C4E" w:rsidRDefault="00BF1DEB" w:rsidP="00053C4E">
      <w:pPr>
        <w:pStyle w:val="Heading1"/>
        <w:spacing w:before="0" w:line="240" w:lineRule="auto"/>
        <w:rPr>
          <w:b w:val="0"/>
          <w:i/>
          <w:iCs/>
          <w:color w:val="000000" w:themeColor="text1"/>
          <w:szCs w:val="24"/>
        </w:rPr>
      </w:pPr>
      <w:bookmarkStart w:id="122" w:name="_Toc385241457"/>
      <w:bookmarkStart w:id="123" w:name="_Toc385242572"/>
      <w:bookmarkStart w:id="124" w:name="_Toc385243308"/>
      <w:bookmarkStart w:id="125" w:name="_Toc435503869"/>
      <w:bookmarkStart w:id="126" w:name="_Toc462421726"/>
      <w:bookmarkStart w:id="127" w:name="_Toc465667672"/>
      <w:bookmarkStart w:id="128" w:name="_Toc478199164"/>
      <w:bookmarkStart w:id="129" w:name="_Toc511515409"/>
      <w:bookmarkStart w:id="130" w:name="_Toc526198660"/>
      <w:bookmarkStart w:id="131" w:name="_Toc64314156"/>
      <w:bookmarkStart w:id="132" w:name="_Toc201643640"/>
      <w:bookmarkStart w:id="133" w:name="_Toc323304034"/>
      <w:bookmarkStart w:id="134" w:name="_Toc340219427"/>
      <w:bookmarkStart w:id="135" w:name="_Toc353179268"/>
      <w:bookmarkStart w:id="136" w:name="_Toc323304035"/>
      <w:bookmarkStart w:id="137" w:name="_Toc340219428"/>
      <w:r w:rsidRPr="00053C4E">
        <w:rPr>
          <w:iCs/>
          <w:color w:val="000000" w:themeColor="text1"/>
          <w:szCs w:val="24"/>
        </w:rPr>
        <w:t>CONCLUSIONS AND RECOMMENDATIONS</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4E63DF73" w14:textId="2AACAE64" w:rsidR="00BF1DEB" w:rsidRPr="00053C4E" w:rsidRDefault="00E81A10" w:rsidP="00053C4E">
      <w:pPr>
        <w:pStyle w:val="Heading2"/>
        <w:spacing w:before="0" w:line="240" w:lineRule="auto"/>
        <w:rPr>
          <w:i/>
          <w:iCs/>
          <w:color w:val="000000" w:themeColor="text1"/>
          <w:szCs w:val="24"/>
        </w:rPr>
      </w:pPr>
      <w:bookmarkStart w:id="138" w:name="_Toc357413022"/>
      <w:bookmarkStart w:id="139" w:name="_Toc360103913"/>
      <w:bookmarkStart w:id="140" w:name="_Toc385258977"/>
      <w:bookmarkStart w:id="141" w:name="_Toc407092124"/>
      <w:bookmarkStart w:id="142" w:name="_Toc407092447"/>
      <w:bookmarkStart w:id="143" w:name="_Toc421686048"/>
      <w:bookmarkStart w:id="144" w:name="_Toc437771087"/>
      <w:bookmarkStart w:id="145" w:name="_Toc478199173"/>
      <w:bookmarkStart w:id="146" w:name="_Toc511515418"/>
      <w:bookmarkStart w:id="147" w:name="_Toc526198668"/>
      <w:bookmarkStart w:id="148" w:name="_Toc64314159"/>
      <w:bookmarkStart w:id="149" w:name="_Toc201643649"/>
      <w:bookmarkEnd w:id="136"/>
      <w:bookmarkEnd w:id="137"/>
      <w:r>
        <w:rPr>
          <w:color w:val="000000" w:themeColor="text1"/>
          <w:szCs w:val="24"/>
        </w:rPr>
        <w:t>5.1</w:t>
      </w:r>
      <w:r>
        <w:rPr>
          <w:color w:val="000000" w:themeColor="text1"/>
          <w:szCs w:val="24"/>
        </w:rPr>
        <w:tab/>
      </w:r>
      <w:r w:rsidR="00BF1DEB" w:rsidRPr="00053C4E">
        <w:rPr>
          <w:color w:val="000000" w:themeColor="text1"/>
          <w:szCs w:val="24"/>
        </w:rPr>
        <w:t>Conclusions</w:t>
      </w:r>
      <w:bookmarkEnd w:id="138"/>
      <w:bookmarkEnd w:id="139"/>
      <w:bookmarkEnd w:id="140"/>
      <w:bookmarkEnd w:id="141"/>
      <w:bookmarkEnd w:id="142"/>
      <w:bookmarkEnd w:id="143"/>
      <w:bookmarkEnd w:id="144"/>
      <w:bookmarkEnd w:id="145"/>
      <w:bookmarkEnd w:id="146"/>
      <w:bookmarkEnd w:id="147"/>
      <w:bookmarkEnd w:id="148"/>
      <w:bookmarkEnd w:id="149"/>
    </w:p>
    <w:p w14:paraId="73AB950C" w14:textId="69BE7F6B" w:rsidR="00BF1DEB" w:rsidRPr="00E81A10" w:rsidRDefault="00996097" w:rsidP="00E81A10">
      <w:pPr>
        <w:spacing w:after="0" w:line="240" w:lineRule="auto"/>
        <w:rPr>
          <w:color w:val="000000" w:themeColor="text1"/>
          <w:szCs w:val="24"/>
        </w:rPr>
      </w:pPr>
      <w:bookmarkStart w:id="150" w:name="_Toc357413023"/>
      <w:bookmarkStart w:id="151" w:name="_Toc360103914"/>
      <w:bookmarkStart w:id="152" w:name="_Toc385258983"/>
      <w:r w:rsidRPr="00053C4E">
        <w:rPr>
          <w:color w:val="000000" w:themeColor="text1"/>
          <w:szCs w:val="24"/>
        </w:rPr>
        <w:t>The study concludes that at a 5% significance level, resource dedication has a statistically significant and positive effect on the performance of SACCOs in Garissa County. This finding underscores the critical importance of resource dedication in enhancing the operational effectiveness and overall performance of Savings and Credit Cooperative Organizations (SACCOs) in the region. By allocating sufficient resources, SACCOs can better navigate challenges, improve service delivery, and ultimately achieve improved outcomes, highlighting the fundamental role resource commitment plays in their success.</w:t>
      </w:r>
      <w:r w:rsidRPr="00053C4E">
        <w:rPr>
          <w:bCs/>
          <w:color w:val="000000" w:themeColor="text1"/>
          <w:szCs w:val="24"/>
        </w:rPr>
        <w:t xml:space="preserve"> The</w:t>
      </w:r>
      <w:r w:rsidR="00BF1DEB" w:rsidRPr="00053C4E">
        <w:rPr>
          <w:bCs/>
          <w:color w:val="000000" w:themeColor="text1"/>
          <w:szCs w:val="24"/>
        </w:rPr>
        <w:t xml:space="preserve"> allocation of adequate financial, human, and technological resources is identified as a key enabler of organizational change. While SACCOs are found to allocate sufficient financial resources to support change initiatives, concerns regarding the effectiveness of financial management during transitions point to the need for improvement in this area. Despite these concerns, SACCOs demonstrate strong human resource capabilities, with a workforce that possesses the requisite skills to adapt and implement change. Additionally, the technological infrastructure and expertise available within SACCOs support their capacity to manage change effectively. As a result, the overall performance of SACCOs is found to be positively high, reflecting the critical contribution of these resources to organizational success.</w:t>
      </w:r>
    </w:p>
    <w:p w14:paraId="1881EF4A" w14:textId="23AA7D4B" w:rsidR="00BF1DEB" w:rsidRPr="00053C4E" w:rsidRDefault="00BF1DEB" w:rsidP="00053C4E">
      <w:pPr>
        <w:pStyle w:val="Heading2"/>
        <w:spacing w:before="0" w:line="240" w:lineRule="auto"/>
        <w:rPr>
          <w:i/>
          <w:iCs/>
          <w:color w:val="000000" w:themeColor="text1"/>
          <w:szCs w:val="24"/>
        </w:rPr>
      </w:pPr>
      <w:bookmarkStart w:id="153" w:name="_Toc407092125"/>
      <w:bookmarkStart w:id="154" w:name="_Toc407092448"/>
      <w:bookmarkStart w:id="155" w:name="_Toc421686049"/>
      <w:bookmarkStart w:id="156" w:name="_Toc437771088"/>
      <w:bookmarkStart w:id="157" w:name="_Toc478199174"/>
      <w:bookmarkStart w:id="158" w:name="_Toc511515419"/>
      <w:bookmarkStart w:id="159" w:name="_Toc526198669"/>
      <w:bookmarkStart w:id="160" w:name="_Toc64314160"/>
      <w:bookmarkStart w:id="161" w:name="_Toc201643650"/>
      <w:r w:rsidRPr="00053C4E">
        <w:rPr>
          <w:color w:val="000000" w:themeColor="text1"/>
          <w:szCs w:val="24"/>
        </w:rPr>
        <w:t>5.</w:t>
      </w:r>
      <w:r w:rsidR="00E81A10">
        <w:rPr>
          <w:color w:val="000000" w:themeColor="text1"/>
          <w:szCs w:val="24"/>
        </w:rPr>
        <w:t>2</w:t>
      </w:r>
      <w:r w:rsidRPr="00053C4E">
        <w:rPr>
          <w:color w:val="000000" w:themeColor="text1"/>
          <w:szCs w:val="24"/>
        </w:rPr>
        <w:tab/>
        <w:t>Recommendations</w:t>
      </w:r>
      <w:bookmarkEnd w:id="150"/>
      <w:bookmarkEnd w:id="151"/>
      <w:bookmarkEnd w:id="152"/>
      <w:bookmarkEnd w:id="153"/>
      <w:bookmarkEnd w:id="154"/>
      <w:bookmarkEnd w:id="155"/>
      <w:bookmarkEnd w:id="156"/>
      <w:bookmarkEnd w:id="157"/>
      <w:bookmarkEnd w:id="158"/>
      <w:bookmarkEnd w:id="159"/>
      <w:bookmarkEnd w:id="160"/>
      <w:bookmarkEnd w:id="161"/>
    </w:p>
    <w:p w14:paraId="4BC59C29" w14:textId="4180A7D8" w:rsidR="00BF1DEB" w:rsidRPr="00053C4E" w:rsidRDefault="00BF1DEB" w:rsidP="00053C4E">
      <w:pPr>
        <w:spacing w:after="0" w:line="240" w:lineRule="auto"/>
        <w:ind w:right="4"/>
        <w:rPr>
          <w:color w:val="000000" w:themeColor="text1"/>
          <w:szCs w:val="24"/>
        </w:rPr>
      </w:pPr>
      <w:r w:rsidRPr="00053C4E">
        <w:rPr>
          <w:color w:val="000000" w:themeColor="text1"/>
          <w:szCs w:val="24"/>
        </w:rPr>
        <w:t xml:space="preserve">The research made recommendations that focus on the critical areas that directly influence SACCOs’ performance in Garissa County, Kenya. Strengthening resource </w:t>
      </w:r>
      <w:r w:rsidR="00996097" w:rsidRPr="00053C4E">
        <w:rPr>
          <w:color w:val="000000" w:themeColor="text1"/>
          <w:szCs w:val="24"/>
        </w:rPr>
        <w:t>dedication</w:t>
      </w:r>
      <w:r w:rsidRPr="00053C4E">
        <w:rPr>
          <w:color w:val="000000" w:themeColor="text1"/>
          <w:szCs w:val="24"/>
        </w:rPr>
        <w:t xml:space="preserve">, enhancing employee engagement, improving communication and fostering effective leadership would enable these SACCOs to sustain and improve their success, particularly during organizational change </w:t>
      </w:r>
      <w:r w:rsidR="00A849FB" w:rsidRPr="00053C4E">
        <w:rPr>
          <w:color w:val="000000" w:themeColor="text1"/>
          <w:szCs w:val="24"/>
        </w:rPr>
        <w:t>processes.</w:t>
      </w:r>
    </w:p>
    <w:p w14:paraId="7704A629" w14:textId="25046C83" w:rsidR="00BF1DEB" w:rsidRPr="00053C4E" w:rsidRDefault="00BF1DEB" w:rsidP="00053C4E">
      <w:pPr>
        <w:spacing w:after="0" w:line="240" w:lineRule="auto"/>
        <w:ind w:right="4"/>
        <w:rPr>
          <w:color w:val="000000" w:themeColor="text1"/>
          <w:szCs w:val="24"/>
        </w:rPr>
      </w:pPr>
      <w:r w:rsidRPr="00053C4E">
        <w:rPr>
          <w:color w:val="000000" w:themeColor="text1"/>
          <w:szCs w:val="24"/>
        </w:rPr>
        <w:t xml:space="preserve">While SACCOs have allocated sufficient financial resources to support organizational change, concerns about the effectiveness of financial management during transitions suggest the need for policy interventions aimed at strengthening financial oversight. SACCOs should establish clear frameworks for financial planning, tracking, and accountability during the change process. Policies </w:t>
      </w:r>
      <w:r w:rsidRPr="00053C4E">
        <w:rPr>
          <w:color w:val="000000" w:themeColor="text1"/>
          <w:szCs w:val="24"/>
        </w:rPr>
        <w:lastRenderedPageBreak/>
        <w:t>could include best practices for resource dedication as well as regular financial audits to ensure that resources are being used efficiently and effectively. s.</w:t>
      </w:r>
    </w:p>
    <w:p w14:paraId="04C68AF8" w14:textId="63583DD0" w:rsidR="00BF1DEB" w:rsidRPr="00053C4E" w:rsidRDefault="00BF1DEB" w:rsidP="00053C4E">
      <w:pPr>
        <w:pStyle w:val="Heading2"/>
        <w:spacing w:before="0" w:line="240" w:lineRule="auto"/>
        <w:rPr>
          <w:i/>
          <w:iCs/>
          <w:color w:val="000000" w:themeColor="text1"/>
          <w:szCs w:val="24"/>
        </w:rPr>
      </w:pPr>
      <w:bookmarkStart w:id="162" w:name="_Toc357413025"/>
      <w:bookmarkStart w:id="163" w:name="_Toc360103916"/>
      <w:bookmarkStart w:id="164" w:name="_Toc385258985"/>
      <w:bookmarkStart w:id="165" w:name="_Toc526198671"/>
      <w:bookmarkStart w:id="166" w:name="_Toc64314161"/>
      <w:bookmarkStart w:id="167" w:name="_Toc201643651"/>
      <w:r w:rsidRPr="00053C4E">
        <w:rPr>
          <w:color w:val="000000" w:themeColor="text1"/>
          <w:szCs w:val="24"/>
        </w:rPr>
        <w:t>5.</w:t>
      </w:r>
      <w:r w:rsidR="00E81A10">
        <w:rPr>
          <w:color w:val="000000" w:themeColor="text1"/>
          <w:szCs w:val="24"/>
        </w:rPr>
        <w:t>5</w:t>
      </w:r>
      <w:r w:rsidRPr="00053C4E">
        <w:rPr>
          <w:color w:val="000000" w:themeColor="text1"/>
          <w:szCs w:val="24"/>
        </w:rPr>
        <w:tab/>
        <w:t>Recommendations for Further</w:t>
      </w:r>
      <w:bookmarkEnd w:id="162"/>
      <w:r w:rsidRPr="00053C4E">
        <w:rPr>
          <w:color w:val="000000" w:themeColor="text1"/>
          <w:szCs w:val="24"/>
        </w:rPr>
        <w:t xml:space="preserve"> Study</w:t>
      </w:r>
      <w:bookmarkEnd w:id="163"/>
      <w:bookmarkEnd w:id="164"/>
      <w:bookmarkEnd w:id="165"/>
      <w:bookmarkEnd w:id="166"/>
      <w:bookmarkEnd w:id="167"/>
    </w:p>
    <w:p w14:paraId="4FCDFAD9" w14:textId="4B483B70" w:rsidR="00BF1DEB" w:rsidRPr="00053C4E" w:rsidRDefault="00BF1DEB" w:rsidP="00053C4E">
      <w:pPr>
        <w:spacing w:after="0" w:line="240" w:lineRule="auto"/>
        <w:rPr>
          <w:color w:val="000000" w:themeColor="text1"/>
          <w:szCs w:val="24"/>
        </w:rPr>
      </w:pPr>
      <w:r w:rsidRPr="00053C4E">
        <w:rPr>
          <w:color w:val="000000" w:themeColor="text1"/>
          <w:szCs w:val="24"/>
        </w:rPr>
        <w:t>The study suggests that;</w:t>
      </w:r>
    </w:p>
    <w:p w14:paraId="78DAF164" w14:textId="77777777" w:rsidR="00BF1DEB" w:rsidRPr="00053C4E" w:rsidRDefault="00BF1DEB" w:rsidP="00053C4E">
      <w:pPr>
        <w:spacing w:after="0" w:line="240" w:lineRule="auto"/>
        <w:rPr>
          <w:color w:val="000000" w:themeColor="text1"/>
          <w:szCs w:val="24"/>
        </w:rPr>
      </w:pPr>
      <w:r w:rsidRPr="00053C4E">
        <w:rPr>
          <w:color w:val="000000" w:themeColor="text1"/>
          <w:szCs w:val="24"/>
        </w:rPr>
        <w:t>Although SACCOs allocate adequate financial resources to support organizational change, there are concerns regarding the effectiveness of financial management during these transitions. Further research could focus on examining the practices and challenges of financial management during periods of organizational change in SACCOs.</w:t>
      </w:r>
    </w:p>
    <w:p w14:paraId="026B8CAE" w14:textId="77777777" w:rsidR="00BF1DEB" w:rsidRDefault="00BF1DEB" w:rsidP="00053C4E">
      <w:pPr>
        <w:spacing w:after="0" w:line="240" w:lineRule="auto"/>
        <w:rPr>
          <w:color w:val="000000" w:themeColor="text1"/>
          <w:szCs w:val="24"/>
        </w:rPr>
      </w:pPr>
      <w:r w:rsidRPr="00053C4E">
        <w:rPr>
          <w:color w:val="000000" w:themeColor="text1"/>
          <w:szCs w:val="24"/>
        </w:rPr>
        <w:t>While the findings suggest that SACCOs have the necessary human resources to implement changes effectively, a longitudinal study could track how human resource capacity evolves over time in relation to organizational changes. Such a study could explore whether continuous investment in employee training and development positively correlates with the success of organizational change over extended periods. Additionally, research could examine the specific skills and competencies that contribute most to the successful implementation of change within SACCOs.</w:t>
      </w:r>
    </w:p>
    <w:p w14:paraId="7BEDE706" w14:textId="77777777" w:rsidR="008E53FE" w:rsidRDefault="008E53FE" w:rsidP="00053C4E">
      <w:pPr>
        <w:spacing w:after="0" w:line="240" w:lineRule="auto"/>
        <w:rPr>
          <w:color w:val="000000" w:themeColor="text1"/>
          <w:szCs w:val="24"/>
        </w:rPr>
      </w:pPr>
    </w:p>
    <w:p w14:paraId="704792CD" w14:textId="77777777" w:rsidR="008E53FE" w:rsidRDefault="008E53FE" w:rsidP="00053C4E">
      <w:pPr>
        <w:spacing w:after="0" w:line="240" w:lineRule="auto"/>
        <w:rPr>
          <w:color w:val="000000" w:themeColor="text1"/>
          <w:szCs w:val="24"/>
        </w:rPr>
      </w:pPr>
    </w:p>
    <w:p w14:paraId="3AA8471B" w14:textId="77777777" w:rsidR="008E53FE" w:rsidRPr="008E53FE" w:rsidRDefault="008E53FE" w:rsidP="008E53FE">
      <w:pPr>
        <w:spacing w:after="0" w:line="240" w:lineRule="auto"/>
        <w:rPr>
          <w:color w:val="000000" w:themeColor="text1"/>
          <w:szCs w:val="24"/>
        </w:rPr>
      </w:pPr>
      <w:r w:rsidRPr="008E53FE">
        <w:rPr>
          <w:color w:val="000000" w:themeColor="text1"/>
          <w:szCs w:val="24"/>
        </w:rPr>
        <w:t>COMPETING INTERESTS DISCLAIMER:</w:t>
      </w:r>
    </w:p>
    <w:p w14:paraId="64BCADCC" w14:textId="77777777" w:rsidR="008E53FE" w:rsidRPr="008E53FE" w:rsidRDefault="008E53FE" w:rsidP="008E53FE">
      <w:pPr>
        <w:spacing w:after="0" w:line="240" w:lineRule="auto"/>
        <w:rPr>
          <w:color w:val="000000" w:themeColor="text1"/>
          <w:szCs w:val="24"/>
        </w:rPr>
      </w:pPr>
      <w:r w:rsidRPr="008E53FE">
        <w:rPr>
          <w:color w:val="000000" w:themeColor="text1"/>
          <w:szCs w:val="24"/>
        </w:rPr>
        <w:t>Authors have declared that they have no known competing financial interests OR non-financial interests OR personal relationships that could have appeared to influence the work reported in this paper.</w:t>
      </w:r>
    </w:p>
    <w:p w14:paraId="7CADBDA9" w14:textId="77777777" w:rsidR="008E53FE" w:rsidRDefault="008E53FE" w:rsidP="00053C4E">
      <w:pPr>
        <w:spacing w:after="0" w:line="240" w:lineRule="auto"/>
        <w:rPr>
          <w:color w:val="000000" w:themeColor="text1"/>
          <w:szCs w:val="24"/>
        </w:rPr>
      </w:pPr>
    </w:p>
    <w:p w14:paraId="6E3A4863" w14:textId="77777777" w:rsidR="008E53FE" w:rsidRDefault="008E53FE" w:rsidP="00053C4E">
      <w:pPr>
        <w:spacing w:after="0" w:line="240" w:lineRule="auto"/>
        <w:rPr>
          <w:color w:val="000000" w:themeColor="text1"/>
          <w:szCs w:val="24"/>
        </w:rPr>
      </w:pPr>
    </w:p>
    <w:p w14:paraId="26D939A1" w14:textId="77777777" w:rsidR="008E53FE" w:rsidRDefault="008E53FE" w:rsidP="00053C4E">
      <w:pPr>
        <w:spacing w:after="0" w:line="240" w:lineRule="auto"/>
        <w:rPr>
          <w:color w:val="000000" w:themeColor="text1"/>
          <w:szCs w:val="24"/>
        </w:rPr>
      </w:pPr>
    </w:p>
    <w:p w14:paraId="7D31A47A" w14:textId="77777777" w:rsidR="008E53FE" w:rsidRDefault="008E53FE" w:rsidP="00053C4E">
      <w:pPr>
        <w:spacing w:after="0" w:line="240" w:lineRule="auto"/>
        <w:rPr>
          <w:color w:val="000000" w:themeColor="text1"/>
          <w:szCs w:val="24"/>
        </w:rPr>
      </w:pPr>
    </w:p>
    <w:p w14:paraId="41535E89" w14:textId="77777777" w:rsidR="008E53FE" w:rsidRPr="00053C4E" w:rsidRDefault="008E53FE" w:rsidP="00053C4E">
      <w:pPr>
        <w:spacing w:after="0" w:line="240" w:lineRule="auto"/>
        <w:rPr>
          <w:color w:val="000000" w:themeColor="text1"/>
          <w:szCs w:val="24"/>
        </w:rPr>
      </w:pPr>
    </w:p>
    <w:p w14:paraId="340CFDB2" w14:textId="15E2BC93" w:rsidR="00693522" w:rsidRPr="00E81A10" w:rsidRDefault="0062211F" w:rsidP="00053C4E">
      <w:pPr>
        <w:pStyle w:val="Heading1"/>
        <w:spacing w:before="0" w:line="240" w:lineRule="auto"/>
        <w:rPr>
          <w:szCs w:val="24"/>
          <w:lang w:val="pl-PL"/>
        </w:rPr>
      </w:pPr>
      <w:bookmarkStart w:id="168" w:name="_Toc201643652"/>
      <w:bookmarkEnd w:id="48"/>
      <w:r w:rsidRPr="00E81A10">
        <w:rPr>
          <w:szCs w:val="24"/>
          <w:lang w:val="pl-PL"/>
        </w:rPr>
        <w:t>REFERENCES</w:t>
      </w:r>
      <w:bookmarkEnd w:id="168"/>
    </w:p>
    <w:p w14:paraId="6DF5C523" w14:textId="77777777" w:rsidR="006C1028" w:rsidRPr="00053C4E" w:rsidRDefault="006C1028" w:rsidP="00053C4E">
      <w:pPr>
        <w:spacing w:after="0" w:line="240" w:lineRule="auto"/>
        <w:ind w:left="720" w:hanging="720"/>
        <w:rPr>
          <w:rFonts w:eastAsia="Times New Roman"/>
          <w:szCs w:val="24"/>
        </w:rPr>
      </w:pPr>
      <w:r w:rsidRPr="00053C4E">
        <w:rPr>
          <w:rFonts w:eastAsia="Times New Roman"/>
          <w:szCs w:val="24"/>
          <w:lang w:val="pl-PL"/>
        </w:rPr>
        <w:t xml:space="preserve">Akankwasa, A., Akakikunda, T., Ntirandekura, M., Murezi, C. M., &amp; Christopher, F. (2022). </w:t>
      </w:r>
      <w:r w:rsidRPr="00053C4E">
        <w:rPr>
          <w:rFonts w:eastAsia="Times New Roman"/>
          <w:szCs w:val="24"/>
        </w:rPr>
        <w:t xml:space="preserve">Effect of Capital Budgeting on Development of Organizations Empirical Studies of </w:t>
      </w:r>
      <w:proofErr w:type="spellStart"/>
      <w:r w:rsidRPr="00053C4E">
        <w:rPr>
          <w:rFonts w:eastAsia="Times New Roman"/>
          <w:szCs w:val="24"/>
        </w:rPr>
        <w:t>Kashinge</w:t>
      </w:r>
      <w:proofErr w:type="spellEnd"/>
      <w:r w:rsidRPr="00053C4E">
        <w:rPr>
          <w:rFonts w:eastAsia="Times New Roman"/>
          <w:szCs w:val="24"/>
        </w:rPr>
        <w:t xml:space="preserve"> Child Development Centre Kisoro </w:t>
      </w:r>
      <w:proofErr w:type="gramStart"/>
      <w:r w:rsidRPr="00053C4E">
        <w:rPr>
          <w:rFonts w:eastAsia="Times New Roman"/>
          <w:szCs w:val="24"/>
        </w:rPr>
        <w:t>District .</w:t>
      </w:r>
      <w:proofErr w:type="gramEnd"/>
      <w:r w:rsidRPr="00053C4E">
        <w:rPr>
          <w:rFonts w:eastAsia="Times New Roman"/>
          <w:szCs w:val="24"/>
        </w:rPr>
        <w:t xml:space="preserve"> 6(9), 5–10.</w:t>
      </w:r>
    </w:p>
    <w:p w14:paraId="64DB50AD" w14:textId="77777777" w:rsidR="006C1028" w:rsidRPr="00053C4E" w:rsidRDefault="006C1028" w:rsidP="00053C4E">
      <w:pPr>
        <w:spacing w:after="0" w:line="240" w:lineRule="auto"/>
        <w:ind w:left="720" w:hanging="720"/>
        <w:rPr>
          <w:rFonts w:eastAsia="Times New Roman"/>
          <w:szCs w:val="24"/>
        </w:rPr>
      </w:pPr>
      <w:r w:rsidRPr="00053C4E">
        <w:rPr>
          <w:rFonts w:eastAsia="Times New Roman"/>
          <w:szCs w:val="24"/>
        </w:rPr>
        <w:t xml:space="preserve">Alex, I., &amp; </w:t>
      </w:r>
      <w:proofErr w:type="spellStart"/>
      <w:r w:rsidRPr="00053C4E">
        <w:rPr>
          <w:rFonts w:eastAsia="Times New Roman"/>
          <w:szCs w:val="24"/>
        </w:rPr>
        <w:t>Kazaara</w:t>
      </w:r>
      <w:proofErr w:type="spellEnd"/>
      <w:r w:rsidRPr="00053C4E">
        <w:rPr>
          <w:rFonts w:eastAsia="Times New Roman"/>
          <w:szCs w:val="24"/>
        </w:rPr>
        <w:t>, A. G. (2023). Internal Controls and Financial Performance of Saccos in Wakiso District. 7(3), 47–56.</w:t>
      </w:r>
    </w:p>
    <w:p w14:paraId="07F660AB" w14:textId="77777777" w:rsidR="006C1028" w:rsidRPr="00053C4E" w:rsidRDefault="006C1028" w:rsidP="00053C4E">
      <w:pPr>
        <w:spacing w:after="0" w:line="240" w:lineRule="auto"/>
        <w:ind w:left="720" w:hanging="720"/>
        <w:rPr>
          <w:rFonts w:eastAsia="Times New Roman"/>
          <w:szCs w:val="24"/>
        </w:rPr>
      </w:pPr>
      <w:proofErr w:type="spellStart"/>
      <w:r w:rsidRPr="00053C4E">
        <w:rPr>
          <w:rFonts w:eastAsia="Times New Roman"/>
          <w:szCs w:val="24"/>
        </w:rPr>
        <w:t>Aninkan</w:t>
      </w:r>
      <w:proofErr w:type="spellEnd"/>
      <w:r w:rsidRPr="00053C4E">
        <w:rPr>
          <w:rFonts w:eastAsia="Times New Roman"/>
          <w:szCs w:val="24"/>
        </w:rPr>
        <w:t xml:space="preserve">, D. (2018). Organizational Change, Change Management, and Resistance to Change – An Exploratory Study. </w:t>
      </w:r>
      <w:r w:rsidRPr="00053C4E">
        <w:rPr>
          <w:rFonts w:eastAsia="Times New Roman"/>
          <w:i/>
          <w:iCs/>
          <w:szCs w:val="24"/>
        </w:rPr>
        <w:t>European Journal of Business and Management</w:t>
      </w:r>
      <w:r w:rsidRPr="00053C4E">
        <w:rPr>
          <w:rFonts w:eastAsia="Times New Roman"/>
          <w:szCs w:val="24"/>
        </w:rPr>
        <w:t xml:space="preserve">, </w:t>
      </w:r>
      <w:r w:rsidRPr="00053C4E">
        <w:rPr>
          <w:rFonts w:eastAsia="Times New Roman"/>
          <w:i/>
          <w:iCs/>
          <w:szCs w:val="24"/>
        </w:rPr>
        <w:t>10</w:t>
      </w:r>
      <w:r w:rsidRPr="00053C4E">
        <w:rPr>
          <w:rFonts w:eastAsia="Times New Roman"/>
          <w:szCs w:val="24"/>
        </w:rPr>
        <w:t xml:space="preserve">(26), 109–117. </w:t>
      </w:r>
    </w:p>
    <w:p w14:paraId="479B373E" w14:textId="77777777" w:rsidR="006C1028" w:rsidRPr="00053C4E" w:rsidRDefault="006C1028" w:rsidP="00053C4E">
      <w:pPr>
        <w:pStyle w:val="NormalWeb"/>
        <w:spacing w:before="0" w:beforeAutospacing="0" w:after="0" w:afterAutospacing="0"/>
        <w:ind w:left="720" w:hanging="720"/>
        <w:jc w:val="both"/>
      </w:pPr>
      <w:r w:rsidRPr="00053C4E">
        <w:t xml:space="preserve">Campbell, D. T., &amp; Stanley, J. C. (2015). Experimental and quasi-experimental designs for research. </w:t>
      </w:r>
      <w:proofErr w:type="spellStart"/>
      <w:r w:rsidRPr="00053C4E">
        <w:t>Ravenio</w:t>
      </w:r>
      <w:proofErr w:type="spellEnd"/>
      <w:r w:rsidRPr="00053C4E">
        <w:t xml:space="preserve"> Books.</w:t>
      </w:r>
    </w:p>
    <w:p w14:paraId="00F31BB6" w14:textId="77777777" w:rsidR="006C1028" w:rsidRPr="00053C4E" w:rsidRDefault="006C1028" w:rsidP="00053C4E">
      <w:pPr>
        <w:pStyle w:val="NormalWeb"/>
        <w:spacing w:before="0" w:beforeAutospacing="0" w:after="0" w:afterAutospacing="0"/>
        <w:ind w:left="720" w:hanging="720"/>
        <w:jc w:val="both"/>
      </w:pPr>
      <w:r w:rsidRPr="00053C4E">
        <w:t>Creswell, J. W. (2014). Research design: Qualitative, quantitative, and mixed methods approaches. Sage publications.</w:t>
      </w:r>
    </w:p>
    <w:p w14:paraId="097AC47A" w14:textId="77777777" w:rsidR="006C1028" w:rsidRPr="00053C4E" w:rsidRDefault="006C1028" w:rsidP="00053C4E">
      <w:pPr>
        <w:spacing w:after="0" w:line="240" w:lineRule="auto"/>
        <w:ind w:left="720" w:hanging="720"/>
        <w:rPr>
          <w:rFonts w:eastAsia="Times New Roman"/>
          <w:szCs w:val="24"/>
        </w:rPr>
      </w:pPr>
      <w:r w:rsidRPr="00053C4E">
        <w:rPr>
          <w:rFonts w:eastAsia="Times New Roman"/>
          <w:szCs w:val="24"/>
        </w:rPr>
        <w:t xml:space="preserve">David, M., Julius, A., Ariyo, D., &amp; </w:t>
      </w:r>
      <w:proofErr w:type="spellStart"/>
      <w:r w:rsidRPr="00053C4E">
        <w:rPr>
          <w:rFonts w:eastAsia="Times New Roman"/>
          <w:szCs w:val="24"/>
        </w:rPr>
        <w:t>Kazaara</w:t>
      </w:r>
      <w:proofErr w:type="spellEnd"/>
      <w:r w:rsidRPr="00053C4E">
        <w:rPr>
          <w:rFonts w:eastAsia="Times New Roman"/>
          <w:szCs w:val="24"/>
        </w:rPr>
        <w:t xml:space="preserve">, G. (2023). The role of commercial banks in small scale entrepreneurial development in </w:t>
      </w:r>
      <w:proofErr w:type="spellStart"/>
      <w:r w:rsidRPr="00053C4E">
        <w:rPr>
          <w:rFonts w:eastAsia="Times New Roman"/>
          <w:szCs w:val="24"/>
        </w:rPr>
        <w:t>Adjumani</w:t>
      </w:r>
      <w:proofErr w:type="spellEnd"/>
      <w:r w:rsidRPr="00053C4E">
        <w:rPr>
          <w:rFonts w:eastAsia="Times New Roman"/>
          <w:szCs w:val="24"/>
        </w:rPr>
        <w:t xml:space="preserve"> District: A case study of Centenary Bank. </w:t>
      </w:r>
      <w:r w:rsidRPr="00053C4E">
        <w:rPr>
          <w:rFonts w:eastAsia="Times New Roman"/>
          <w:i/>
          <w:iCs/>
          <w:szCs w:val="24"/>
        </w:rPr>
        <w:t>Metropolitan Journal of Business &amp; Economics (MJBE)</w:t>
      </w:r>
      <w:r w:rsidRPr="00053C4E">
        <w:rPr>
          <w:rFonts w:eastAsia="Times New Roman"/>
          <w:szCs w:val="24"/>
        </w:rPr>
        <w:t xml:space="preserve">, </w:t>
      </w:r>
      <w:r w:rsidRPr="00053C4E">
        <w:rPr>
          <w:rFonts w:eastAsia="Times New Roman"/>
          <w:i/>
          <w:iCs/>
          <w:szCs w:val="24"/>
        </w:rPr>
        <w:t>2</w:t>
      </w:r>
      <w:r w:rsidRPr="00053C4E">
        <w:rPr>
          <w:rFonts w:eastAsia="Times New Roman"/>
          <w:szCs w:val="24"/>
        </w:rPr>
        <w:t>(3), 1490–1505.</w:t>
      </w:r>
    </w:p>
    <w:p w14:paraId="45D02801" w14:textId="77777777" w:rsidR="006C1028" w:rsidRPr="00053C4E" w:rsidRDefault="006C1028" w:rsidP="00053C4E">
      <w:pPr>
        <w:spacing w:after="0" w:line="240" w:lineRule="auto"/>
        <w:ind w:left="720" w:hanging="720"/>
        <w:rPr>
          <w:rFonts w:eastAsia="Times New Roman"/>
          <w:szCs w:val="24"/>
        </w:rPr>
      </w:pPr>
      <w:r w:rsidRPr="00053C4E">
        <w:rPr>
          <w:rFonts w:eastAsia="Times New Roman"/>
          <w:szCs w:val="24"/>
        </w:rPr>
        <w:t xml:space="preserve">Davis, G. F., &amp; DeWitt, T. (2021). Organization theory and the resource-based view of the firm: The Great Divide. </w:t>
      </w:r>
      <w:r w:rsidRPr="00053C4E">
        <w:rPr>
          <w:rFonts w:eastAsia="Times New Roman"/>
          <w:i/>
          <w:iCs/>
          <w:szCs w:val="24"/>
        </w:rPr>
        <w:t>Journal of Management</w:t>
      </w:r>
      <w:r w:rsidRPr="00053C4E">
        <w:rPr>
          <w:rFonts w:eastAsia="Times New Roman"/>
          <w:szCs w:val="24"/>
        </w:rPr>
        <w:t xml:space="preserve">, </w:t>
      </w:r>
      <w:r w:rsidRPr="00053C4E">
        <w:rPr>
          <w:rFonts w:eastAsia="Times New Roman"/>
          <w:i/>
          <w:iCs/>
          <w:szCs w:val="24"/>
        </w:rPr>
        <w:t>47</w:t>
      </w:r>
      <w:r w:rsidRPr="00053C4E">
        <w:rPr>
          <w:rFonts w:eastAsia="Times New Roman"/>
          <w:szCs w:val="24"/>
        </w:rPr>
        <w:t xml:space="preserve">(7), 1684–1697. </w:t>
      </w:r>
    </w:p>
    <w:p w14:paraId="15F003C8" w14:textId="77777777" w:rsidR="006C1028" w:rsidRPr="00053C4E" w:rsidRDefault="006C1028" w:rsidP="00053C4E">
      <w:pPr>
        <w:spacing w:after="0" w:line="240" w:lineRule="auto"/>
        <w:ind w:left="720" w:hanging="720"/>
        <w:rPr>
          <w:rFonts w:eastAsia="Times New Roman"/>
          <w:szCs w:val="24"/>
        </w:rPr>
      </w:pPr>
      <w:proofErr w:type="spellStart"/>
      <w:r w:rsidRPr="00053C4E">
        <w:rPr>
          <w:rFonts w:eastAsia="Times New Roman"/>
          <w:szCs w:val="24"/>
        </w:rPr>
        <w:lastRenderedPageBreak/>
        <w:t>Errida</w:t>
      </w:r>
      <w:proofErr w:type="spellEnd"/>
      <w:r w:rsidRPr="00053C4E">
        <w:rPr>
          <w:rFonts w:eastAsia="Times New Roman"/>
          <w:szCs w:val="24"/>
        </w:rPr>
        <w:t xml:space="preserve">, A., &amp; Lotfi, B. (2021). The determinants of Organizational Change Management Success: Literature Review and Case Study. </w:t>
      </w:r>
      <w:r w:rsidRPr="00053C4E">
        <w:rPr>
          <w:rFonts w:eastAsia="Times New Roman"/>
          <w:i/>
          <w:iCs/>
          <w:szCs w:val="24"/>
        </w:rPr>
        <w:t>International Journal of Engineering Business Management</w:t>
      </w:r>
      <w:r w:rsidRPr="00053C4E">
        <w:rPr>
          <w:rFonts w:eastAsia="Times New Roman"/>
          <w:szCs w:val="24"/>
        </w:rPr>
        <w:t xml:space="preserve">, </w:t>
      </w:r>
      <w:r w:rsidRPr="00053C4E">
        <w:rPr>
          <w:rFonts w:eastAsia="Times New Roman"/>
          <w:i/>
          <w:iCs/>
          <w:szCs w:val="24"/>
        </w:rPr>
        <w:t>13</w:t>
      </w:r>
      <w:r w:rsidRPr="00053C4E">
        <w:rPr>
          <w:rFonts w:eastAsia="Times New Roman"/>
          <w:szCs w:val="24"/>
        </w:rPr>
        <w:t xml:space="preserve">(5), 169–178. </w:t>
      </w:r>
    </w:p>
    <w:p w14:paraId="6ED76870" w14:textId="77777777" w:rsidR="006C1028" w:rsidRPr="00053C4E" w:rsidRDefault="006C1028" w:rsidP="00053C4E">
      <w:pPr>
        <w:pStyle w:val="NormalWeb"/>
        <w:spacing w:before="0" w:beforeAutospacing="0" w:after="0" w:afterAutospacing="0"/>
        <w:ind w:left="720" w:hanging="720"/>
        <w:jc w:val="both"/>
      </w:pPr>
      <w:r w:rsidRPr="00053C4E">
        <w:t>Fowler, F. J. (2013). Survey research methods. Sage publications.</w:t>
      </w:r>
    </w:p>
    <w:p w14:paraId="58CE8D38" w14:textId="77777777" w:rsidR="006C1028" w:rsidRPr="00053C4E" w:rsidRDefault="006C1028" w:rsidP="00053C4E">
      <w:pPr>
        <w:spacing w:after="0" w:line="240" w:lineRule="auto"/>
        <w:ind w:left="720" w:hanging="720"/>
        <w:rPr>
          <w:rFonts w:eastAsia="Times New Roman"/>
          <w:szCs w:val="24"/>
        </w:rPr>
      </w:pPr>
      <w:r w:rsidRPr="00053C4E">
        <w:rPr>
          <w:rFonts w:eastAsia="Times New Roman"/>
          <w:szCs w:val="24"/>
        </w:rPr>
        <w:t xml:space="preserve">Frank, M., Nelson, K., </w:t>
      </w:r>
      <w:proofErr w:type="spellStart"/>
      <w:r w:rsidRPr="00053C4E">
        <w:rPr>
          <w:rFonts w:eastAsia="Times New Roman"/>
          <w:szCs w:val="24"/>
        </w:rPr>
        <w:t>Kazaara</w:t>
      </w:r>
      <w:proofErr w:type="spellEnd"/>
      <w:r w:rsidRPr="00053C4E">
        <w:rPr>
          <w:rFonts w:eastAsia="Times New Roman"/>
          <w:szCs w:val="24"/>
        </w:rPr>
        <w:t xml:space="preserve">, A. G., Deus, T., Christopher, F., &amp; Catherine, M. (2023). The Macroeconomic Determinants of Economic Growth in Uganda a Case Study </w:t>
      </w:r>
      <w:proofErr w:type="gramStart"/>
      <w:r w:rsidRPr="00053C4E">
        <w:rPr>
          <w:rFonts w:eastAsia="Times New Roman"/>
          <w:szCs w:val="24"/>
        </w:rPr>
        <w:t>Of</w:t>
      </w:r>
      <w:proofErr w:type="gramEnd"/>
      <w:r w:rsidRPr="00053C4E">
        <w:rPr>
          <w:rFonts w:eastAsia="Times New Roman"/>
          <w:szCs w:val="24"/>
        </w:rPr>
        <w:t xml:space="preserve"> Wakiso </w:t>
      </w:r>
      <w:proofErr w:type="spellStart"/>
      <w:r w:rsidRPr="00053C4E">
        <w:rPr>
          <w:rFonts w:eastAsia="Times New Roman"/>
          <w:szCs w:val="24"/>
        </w:rPr>
        <w:t>Distict</w:t>
      </w:r>
      <w:proofErr w:type="spellEnd"/>
      <w:r w:rsidRPr="00053C4E">
        <w:rPr>
          <w:rFonts w:eastAsia="Times New Roman"/>
          <w:szCs w:val="24"/>
        </w:rPr>
        <w:t>. 7(2), 147–159.</w:t>
      </w:r>
    </w:p>
    <w:p w14:paraId="03A41EFE" w14:textId="77777777" w:rsidR="006C1028" w:rsidRPr="00053C4E" w:rsidRDefault="006C1028" w:rsidP="00053C4E">
      <w:pPr>
        <w:spacing w:after="0" w:line="240" w:lineRule="auto"/>
        <w:ind w:left="720" w:hanging="720"/>
        <w:rPr>
          <w:rFonts w:eastAsia="Times New Roman"/>
          <w:szCs w:val="24"/>
        </w:rPr>
      </w:pPr>
      <w:r w:rsidRPr="00053C4E">
        <w:rPr>
          <w:rFonts w:eastAsia="Times New Roman"/>
          <w:szCs w:val="24"/>
        </w:rPr>
        <w:t xml:space="preserve">Greve, H. R. (2020). The resource-based view and learning theory: Overlaps, differences, and a shared future. </w:t>
      </w:r>
      <w:r w:rsidRPr="00053C4E">
        <w:rPr>
          <w:rFonts w:eastAsia="Times New Roman"/>
          <w:i/>
          <w:iCs/>
          <w:szCs w:val="24"/>
        </w:rPr>
        <w:t>Journal of Management</w:t>
      </w:r>
      <w:r w:rsidRPr="00053C4E">
        <w:rPr>
          <w:rFonts w:eastAsia="Times New Roman"/>
          <w:szCs w:val="24"/>
        </w:rPr>
        <w:t xml:space="preserve">, </w:t>
      </w:r>
      <w:r w:rsidRPr="00053C4E">
        <w:rPr>
          <w:rFonts w:eastAsia="Times New Roman"/>
          <w:i/>
          <w:iCs/>
          <w:szCs w:val="24"/>
        </w:rPr>
        <w:t>47</w:t>
      </w:r>
      <w:r w:rsidRPr="00053C4E">
        <w:rPr>
          <w:rFonts w:eastAsia="Times New Roman"/>
          <w:szCs w:val="24"/>
        </w:rPr>
        <w:t xml:space="preserve">(7), 1720–1733. </w:t>
      </w:r>
    </w:p>
    <w:p w14:paraId="44F7770C" w14:textId="77777777" w:rsidR="005F6F63" w:rsidRPr="00053C4E" w:rsidRDefault="005F6F63" w:rsidP="00053C4E">
      <w:pPr>
        <w:spacing w:after="0" w:line="240" w:lineRule="auto"/>
        <w:ind w:left="720" w:hanging="720"/>
        <w:rPr>
          <w:rFonts w:eastAsia="Times New Roman"/>
          <w:szCs w:val="24"/>
        </w:rPr>
      </w:pPr>
      <w:proofErr w:type="spellStart"/>
      <w:r w:rsidRPr="00053C4E">
        <w:rPr>
          <w:rFonts w:eastAsia="Times New Roman"/>
          <w:szCs w:val="24"/>
        </w:rPr>
        <w:t>Jalagat</w:t>
      </w:r>
      <w:proofErr w:type="spellEnd"/>
      <w:r w:rsidRPr="00053C4E">
        <w:rPr>
          <w:rFonts w:eastAsia="Times New Roman"/>
          <w:szCs w:val="24"/>
        </w:rPr>
        <w:t xml:space="preserve">, R. (2016). The Impact of Change and Change Management in Achieving Corporate Goals and Objectives: Organizational Perspective. </w:t>
      </w:r>
      <w:r w:rsidRPr="00053C4E">
        <w:rPr>
          <w:rFonts w:eastAsia="Times New Roman"/>
          <w:i/>
          <w:iCs/>
          <w:szCs w:val="24"/>
        </w:rPr>
        <w:t>International Journal of Science and Research</w:t>
      </w:r>
      <w:r w:rsidRPr="00053C4E">
        <w:rPr>
          <w:rFonts w:eastAsia="Times New Roman"/>
          <w:szCs w:val="24"/>
        </w:rPr>
        <w:t xml:space="preserve">, </w:t>
      </w:r>
      <w:r w:rsidRPr="00053C4E">
        <w:rPr>
          <w:rFonts w:eastAsia="Times New Roman"/>
          <w:i/>
          <w:iCs/>
          <w:szCs w:val="24"/>
        </w:rPr>
        <w:t>5</w:t>
      </w:r>
      <w:r w:rsidRPr="00053C4E">
        <w:rPr>
          <w:rFonts w:eastAsia="Times New Roman"/>
          <w:szCs w:val="24"/>
        </w:rPr>
        <w:t xml:space="preserve">(11), 1233–1239. </w:t>
      </w:r>
    </w:p>
    <w:p w14:paraId="3E26B3B8" w14:textId="77777777" w:rsidR="005F6F63" w:rsidRPr="00053C4E" w:rsidRDefault="005F6F63" w:rsidP="00053C4E">
      <w:pPr>
        <w:spacing w:after="0" w:line="240" w:lineRule="auto"/>
        <w:ind w:left="720" w:hanging="720"/>
        <w:rPr>
          <w:rFonts w:eastAsia="Times New Roman"/>
          <w:szCs w:val="24"/>
        </w:rPr>
      </w:pPr>
      <w:r w:rsidRPr="00053C4E">
        <w:rPr>
          <w:rFonts w:eastAsia="Times New Roman"/>
          <w:szCs w:val="24"/>
        </w:rPr>
        <w:t xml:space="preserve">Kaberi, L., &amp; Kung’u, P. (2022). Strategic Change Management Practices on performance of Savings and Credit Cooperative Societies in Kiambu County, Kenya. </w:t>
      </w:r>
      <w:r w:rsidRPr="00053C4E">
        <w:rPr>
          <w:rFonts w:eastAsia="Times New Roman"/>
          <w:i/>
          <w:iCs/>
          <w:szCs w:val="24"/>
        </w:rPr>
        <w:t>International Journal of Business Management, Entrepreneurship and Innovation</w:t>
      </w:r>
      <w:r w:rsidRPr="00053C4E">
        <w:rPr>
          <w:rFonts w:eastAsia="Times New Roman"/>
          <w:szCs w:val="24"/>
        </w:rPr>
        <w:t xml:space="preserve">, </w:t>
      </w:r>
      <w:r w:rsidRPr="00053C4E">
        <w:rPr>
          <w:rFonts w:eastAsia="Times New Roman"/>
          <w:i/>
          <w:iCs/>
          <w:szCs w:val="24"/>
        </w:rPr>
        <w:t>4</w:t>
      </w:r>
      <w:r w:rsidRPr="00053C4E">
        <w:rPr>
          <w:rFonts w:eastAsia="Times New Roman"/>
          <w:szCs w:val="24"/>
        </w:rPr>
        <w:t xml:space="preserve">(1), 20–35. </w:t>
      </w:r>
    </w:p>
    <w:p w14:paraId="6DC95D5A" w14:textId="77777777" w:rsidR="005F6F63" w:rsidRPr="00053C4E" w:rsidRDefault="005F6F63" w:rsidP="00053C4E">
      <w:pPr>
        <w:spacing w:after="0" w:line="240" w:lineRule="auto"/>
        <w:ind w:left="720" w:hanging="720"/>
        <w:rPr>
          <w:rFonts w:eastAsia="Times New Roman"/>
          <w:szCs w:val="24"/>
        </w:rPr>
      </w:pPr>
      <w:proofErr w:type="spellStart"/>
      <w:r w:rsidRPr="00053C4E">
        <w:rPr>
          <w:rFonts w:eastAsia="Times New Roman"/>
          <w:szCs w:val="24"/>
        </w:rPr>
        <w:t>Kagoda</w:t>
      </w:r>
      <w:proofErr w:type="spellEnd"/>
      <w:r w:rsidRPr="00053C4E">
        <w:rPr>
          <w:rFonts w:eastAsia="Times New Roman"/>
          <w:szCs w:val="24"/>
        </w:rPr>
        <w:t xml:space="preserve">, P &amp; </w:t>
      </w:r>
      <w:proofErr w:type="spellStart"/>
      <w:r w:rsidRPr="00053C4E">
        <w:rPr>
          <w:rFonts w:eastAsia="Times New Roman"/>
          <w:szCs w:val="24"/>
        </w:rPr>
        <w:t>Karyoko</w:t>
      </w:r>
      <w:proofErr w:type="spellEnd"/>
      <w:r w:rsidRPr="00053C4E">
        <w:rPr>
          <w:rFonts w:eastAsia="Times New Roman"/>
          <w:szCs w:val="24"/>
        </w:rPr>
        <w:t xml:space="preserve">, Y. (2025). The Role </w:t>
      </w:r>
      <w:proofErr w:type="gramStart"/>
      <w:r w:rsidRPr="00053C4E">
        <w:rPr>
          <w:rFonts w:eastAsia="Times New Roman"/>
          <w:szCs w:val="24"/>
        </w:rPr>
        <w:t>Of</w:t>
      </w:r>
      <w:proofErr w:type="gramEnd"/>
      <w:r w:rsidRPr="00053C4E">
        <w:rPr>
          <w:rFonts w:eastAsia="Times New Roman"/>
          <w:szCs w:val="24"/>
        </w:rPr>
        <w:t xml:space="preserve"> Saving And Credit Cooperatives In Improving Household Income. The Case Study </w:t>
      </w:r>
      <w:proofErr w:type="gramStart"/>
      <w:r w:rsidRPr="00053C4E">
        <w:rPr>
          <w:rFonts w:eastAsia="Times New Roman"/>
          <w:szCs w:val="24"/>
        </w:rPr>
        <w:t>Of</w:t>
      </w:r>
      <w:proofErr w:type="gramEnd"/>
      <w:r w:rsidRPr="00053C4E">
        <w:rPr>
          <w:rFonts w:eastAsia="Times New Roman"/>
          <w:szCs w:val="24"/>
        </w:rPr>
        <w:t xml:space="preserve"> Jinja District. 4(5). 396-406.</w:t>
      </w:r>
    </w:p>
    <w:p w14:paraId="13E4D999" w14:textId="77777777" w:rsidR="005F6F63" w:rsidRPr="00053C4E" w:rsidRDefault="005F6F63" w:rsidP="00053C4E">
      <w:pPr>
        <w:spacing w:after="0" w:line="240" w:lineRule="auto"/>
        <w:ind w:left="720" w:hanging="720"/>
        <w:rPr>
          <w:rFonts w:eastAsia="Times New Roman"/>
          <w:szCs w:val="24"/>
        </w:rPr>
      </w:pPr>
      <w:r w:rsidRPr="00053C4E">
        <w:rPr>
          <w:rFonts w:eastAsia="Times New Roman"/>
          <w:szCs w:val="24"/>
        </w:rPr>
        <w:t xml:space="preserve">Lubis, N. W. (2022). Resource based view (RBV) in improving company strategic capacity. </w:t>
      </w:r>
      <w:r w:rsidRPr="00053C4E">
        <w:rPr>
          <w:rFonts w:eastAsia="Times New Roman"/>
          <w:i/>
          <w:iCs/>
          <w:szCs w:val="24"/>
        </w:rPr>
        <w:t>Research Horizon</w:t>
      </w:r>
      <w:r w:rsidRPr="00053C4E">
        <w:rPr>
          <w:rFonts w:eastAsia="Times New Roman"/>
          <w:szCs w:val="24"/>
        </w:rPr>
        <w:t xml:space="preserve">, </w:t>
      </w:r>
      <w:r w:rsidRPr="00053C4E">
        <w:rPr>
          <w:rFonts w:eastAsia="Times New Roman"/>
          <w:i/>
          <w:iCs/>
          <w:szCs w:val="24"/>
        </w:rPr>
        <w:t>2</w:t>
      </w:r>
      <w:r w:rsidRPr="00053C4E">
        <w:rPr>
          <w:rFonts w:eastAsia="Times New Roman"/>
          <w:szCs w:val="24"/>
        </w:rPr>
        <w:t xml:space="preserve">(6), 587–596. </w:t>
      </w:r>
    </w:p>
    <w:p w14:paraId="000BADBC" w14:textId="77777777" w:rsidR="005F6F63" w:rsidRPr="00053C4E" w:rsidRDefault="005F6F63" w:rsidP="00053C4E">
      <w:pPr>
        <w:spacing w:after="0" w:line="240" w:lineRule="auto"/>
        <w:ind w:left="720" w:hanging="720"/>
        <w:rPr>
          <w:iCs/>
          <w:color w:val="000000"/>
          <w:szCs w:val="24"/>
        </w:rPr>
      </w:pPr>
      <w:r w:rsidRPr="00053C4E">
        <w:rPr>
          <w:iCs/>
          <w:color w:val="000000"/>
          <w:szCs w:val="24"/>
        </w:rPr>
        <w:t xml:space="preserve">Mugenda, A. G. (2008). Social science research: Theory and principles. </w:t>
      </w:r>
      <w:r w:rsidRPr="00053C4E">
        <w:rPr>
          <w:i/>
          <w:iCs/>
          <w:color w:val="000000"/>
          <w:szCs w:val="24"/>
        </w:rPr>
        <w:t>Nairobi: Applied</w:t>
      </w:r>
      <w:r w:rsidRPr="00053C4E">
        <w:rPr>
          <w:iCs/>
          <w:color w:val="000000"/>
          <w:szCs w:val="24"/>
        </w:rPr>
        <w:t>.</w:t>
      </w:r>
    </w:p>
    <w:p w14:paraId="5B14B374" w14:textId="77777777" w:rsidR="005F6F63" w:rsidRPr="00053C4E" w:rsidRDefault="005F6F63" w:rsidP="00053C4E">
      <w:pPr>
        <w:spacing w:after="0" w:line="240" w:lineRule="auto"/>
        <w:ind w:left="720" w:hanging="720"/>
        <w:rPr>
          <w:iCs/>
          <w:color w:val="000000"/>
          <w:szCs w:val="24"/>
        </w:rPr>
      </w:pPr>
      <w:r w:rsidRPr="00053C4E">
        <w:rPr>
          <w:iCs/>
          <w:color w:val="000000"/>
          <w:szCs w:val="24"/>
        </w:rPr>
        <w:t>Mugenda, O., &amp; Mugenda, A. (2013). Research methods. Nairobi, Kenya: African Centre for Technology Studies.</w:t>
      </w:r>
    </w:p>
    <w:p w14:paraId="44353EC9" w14:textId="77777777" w:rsidR="005F6F63" w:rsidRPr="00053C4E" w:rsidRDefault="005F6F63" w:rsidP="00053C4E">
      <w:pPr>
        <w:spacing w:after="0" w:line="240" w:lineRule="auto"/>
        <w:ind w:left="720" w:hanging="720"/>
        <w:rPr>
          <w:rFonts w:eastAsia="Times New Roman"/>
          <w:szCs w:val="24"/>
        </w:rPr>
      </w:pPr>
      <w:r w:rsidRPr="00053C4E">
        <w:rPr>
          <w:rFonts w:eastAsia="Times New Roman"/>
          <w:szCs w:val="24"/>
        </w:rPr>
        <w:t xml:space="preserve">Muhumuza, F. K. (2022). </w:t>
      </w:r>
      <w:r w:rsidRPr="00053C4E">
        <w:rPr>
          <w:rFonts w:eastAsia="Times New Roman"/>
          <w:i/>
          <w:iCs/>
          <w:szCs w:val="24"/>
        </w:rPr>
        <w:t>Functionality and effectiveness of SACCOS in reducing poverty and vulnerability in Uganda: A case study of informal traders and transporters in Greater Kampala</w:t>
      </w:r>
      <w:r w:rsidRPr="00053C4E">
        <w:rPr>
          <w:rFonts w:eastAsia="Times New Roman"/>
          <w:szCs w:val="24"/>
        </w:rPr>
        <w:t xml:space="preserve">. Kampala, </w:t>
      </w:r>
      <w:proofErr w:type="gramStart"/>
      <w:r w:rsidRPr="00053C4E">
        <w:rPr>
          <w:rFonts w:eastAsia="Times New Roman"/>
          <w:szCs w:val="24"/>
        </w:rPr>
        <w:t>Uganda :</w:t>
      </w:r>
      <w:proofErr w:type="gramEnd"/>
      <w:r w:rsidRPr="00053C4E">
        <w:rPr>
          <w:rFonts w:eastAsia="Times New Roman"/>
          <w:szCs w:val="24"/>
        </w:rPr>
        <w:t xml:space="preserve"> Friedrich-Ebert-Stiftung.</w:t>
      </w:r>
    </w:p>
    <w:p w14:paraId="41758597" w14:textId="77777777" w:rsidR="005F6F63" w:rsidRPr="00053C4E" w:rsidRDefault="005F6F63" w:rsidP="00053C4E">
      <w:pPr>
        <w:spacing w:after="0" w:line="240" w:lineRule="auto"/>
        <w:ind w:left="720" w:hanging="720"/>
        <w:rPr>
          <w:rFonts w:eastAsia="Times New Roman"/>
          <w:szCs w:val="24"/>
        </w:rPr>
      </w:pPr>
      <w:r w:rsidRPr="00053C4E">
        <w:rPr>
          <w:rFonts w:eastAsia="Times New Roman"/>
          <w:szCs w:val="24"/>
        </w:rPr>
        <w:t xml:space="preserve">Nassuna, A. N., Jeppesen, S., &amp; </w:t>
      </w:r>
      <w:proofErr w:type="spellStart"/>
      <w:r w:rsidRPr="00053C4E">
        <w:rPr>
          <w:rFonts w:eastAsia="Times New Roman"/>
          <w:szCs w:val="24"/>
        </w:rPr>
        <w:t>Balunywa</w:t>
      </w:r>
      <w:proofErr w:type="spellEnd"/>
      <w:r w:rsidRPr="00053C4E">
        <w:rPr>
          <w:rFonts w:eastAsia="Times New Roman"/>
          <w:szCs w:val="24"/>
        </w:rPr>
        <w:t xml:space="preserve">, W. (2024). Leveraging Growth of Savings and Credit Cooperatives Through Innovative Practices-cases From Uganda. African Journal of Economic and Management Studies, 15(4), 781-792. </w:t>
      </w:r>
      <w:hyperlink r:id="rId15" w:history="1">
        <w:r w:rsidRPr="00053C4E">
          <w:rPr>
            <w:rStyle w:val="Hyperlink"/>
            <w:rFonts w:eastAsia="Times New Roman"/>
            <w:szCs w:val="24"/>
          </w:rPr>
          <w:t>https://doi.org/10.1108/AJEMS-02-2023-0044</w:t>
        </w:r>
      </w:hyperlink>
      <w:r w:rsidRPr="00053C4E">
        <w:rPr>
          <w:rFonts w:eastAsia="Times New Roman"/>
          <w:szCs w:val="24"/>
        </w:rPr>
        <w:t>.</w:t>
      </w:r>
    </w:p>
    <w:p w14:paraId="0BB1568D" w14:textId="77777777" w:rsidR="005F6F63" w:rsidRPr="00053C4E" w:rsidRDefault="005F6F63" w:rsidP="00053C4E">
      <w:pPr>
        <w:spacing w:after="0" w:line="240" w:lineRule="auto"/>
        <w:ind w:left="720" w:hanging="720"/>
        <w:rPr>
          <w:iCs/>
          <w:color w:val="000000"/>
          <w:szCs w:val="24"/>
        </w:rPr>
      </w:pPr>
      <w:r w:rsidRPr="00053C4E">
        <w:rPr>
          <w:iCs/>
          <w:color w:val="000000"/>
          <w:szCs w:val="24"/>
        </w:rPr>
        <w:t>Ochieng, E. (2014). </w:t>
      </w:r>
      <w:r w:rsidRPr="00053C4E">
        <w:rPr>
          <w:i/>
          <w:iCs/>
          <w:color w:val="000000"/>
          <w:szCs w:val="24"/>
        </w:rPr>
        <w:t xml:space="preserve">Influence </w:t>
      </w:r>
      <w:proofErr w:type="gramStart"/>
      <w:r w:rsidRPr="00053C4E">
        <w:rPr>
          <w:i/>
          <w:iCs/>
          <w:color w:val="000000"/>
          <w:szCs w:val="24"/>
        </w:rPr>
        <w:t>Of</w:t>
      </w:r>
      <w:proofErr w:type="gramEnd"/>
      <w:r w:rsidRPr="00053C4E">
        <w:rPr>
          <w:i/>
          <w:iCs/>
          <w:color w:val="000000"/>
          <w:szCs w:val="24"/>
        </w:rPr>
        <w:t xml:space="preserve"> Resource Management On Implementation Of Projects In Global System Of Mobile Communications Companies In Kenya</w:t>
      </w:r>
      <w:r w:rsidRPr="00053C4E">
        <w:rPr>
          <w:iCs/>
          <w:color w:val="000000"/>
          <w:szCs w:val="24"/>
        </w:rPr>
        <w:t> (Masters). University Of Nairobi.</w:t>
      </w:r>
    </w:p>
    <w:p w14:paraId="2EBA09FB" w14:textId="77777777" w:rsidR="005F6F63" w:rsidRPr="00053C4E" w:rsidRDefault="005F6F63" w:rsidP="00053C4E">
      <w:pPr>
        <w:spacing w:after="0" w:line="240" w:lineRule="auto"/>
        <w:ind w:left="720" w:hanging="720"/>
        <w:rPr>
          <w:iCs/>
          <w:color w:val="000000"/>
          <w:szCs w:val="24"/>
        </w:rPr>
      </w:pPr>
      <w:r w:rsidRPr="00053C4E">
        <w:rPr>
          <w:iCs/>
          <w:color w:val="000000"/>
          <w:szCs w:val="24"/>
        </w:rPr>
        <w:t xml:space="preserve">Omollo, N., Christopher, N., &amp; Onyango, Y. (2017). Determining </w:t>
      </w:r>
      <w:proofErr w:type="gramStart"/>
      <w:r w:rsidRPr="00053C4E">
        <w:rPr>
          <w:iCs/>
          <w:color w:val="000000"/>
          <w:szCs w:val="24"/>
        </w:rPr>
        <w:t>The</w:t>
      </w:r>
      <w:proofErr w:type="gramEnd"/>
      <w:r w:rsidRPr="00053C4E">
        <w:rPr>
          <w:iCs/>
          <w:color w:val="000000"/>
          <w:szCs w:val="24"/>
        </w:rPr>
        <w:t xml:space="preserve"> Effects Of Resource dedication On The Performance Of South Nyanza Sugar Company Limited, Kenya. </w:t>
      </w:r>
      <w:r w:rsidRPr="00053C4E">
        <w:rPr>
          <w:i/>
          <w:iCs/>
          <w:color w:val="000000"/>
          <w:szCs w:val="24"/>
        </w:rPr>
        <w:t xml:space="preserve">International Journal </w:t>
      </w:r>
      <w:proofErr w:type="gramStart"/>
      <w:r w:rsidRPr="00053C4E">
        <w:rPr>
          <w:i/>
          <w:iCs/>
          <w:color w:val="000000"/>
          <w:szCs w:val="24"/>
        </w:rPr>
        <w:t>Of</w:t>
      </w:r>
      <w:proofErr w:type="gramEnd"/>
      <w:r w:rsidRPr="00053C4E">
        <w:rPr>
          <w:i/>
          <w:iCs/>
          <w:color w:val="000000"/>
          <w:szCs w:val="24"/>
        </w:rPr>
        <w:t xml:space="preserve"> Social Sciences And Information Technology</w:t>
      </w:r>
      <w:r w:rsidRPr="00053C4E">
        <w:rPr>
          <w:iCs/>
          <w:color w:val="000000"/>
          <w:szCs w:val="24"/>
        </w:rPr>
        <w:t>, </w:t>
      </w:r>
      <w:r w:rsidRPr="00053C4E">
        <w:rPr>
          <w:i/>
          <w:iCs/>
          <w:color w:val="000000"/>
          <w:szCs w:val="24"/>
        </w:rPr>
        <w:t>3</w:t>
      </w:r>
      <w:r w:rsidRPr="00053C4E">
        <w:rPr>
          <w:iCs/>
          <w:color w:val="000000"/>
          <w:szCs w:val="24"/>
        </w:rPr>
        <w:t>(9), 2514-2520.</w:t>
      </w:r>
    </w:p>
    <w:p w14:paraId="321DB1E9" w14:textId="77777777" w:rsidR="005F6F63" w:rsidRPr="00053C4E" w:rsidRDefault="005F6F63" w:rsidP="00053C4E">
      <w:pPr>
        <w:spacing w:after="0" w:line="240" w:lineRule="auto"/>
        <w:ind w:left="720" w:hanging="720"/>
        <w:rPr>
          <w:rFonts w:eastAsia="Times New Roman"/>
          <w:szCs w:val="24"/>
        </w:rPr>
      </w:pPr>
      <w:r w:rsidRPr="00053C4E">
        <w:rPr>
          <w:rFonts w:eastAsia="Times New Roman"/>
          <w:szCs w:val="24"/>
        </w:rPr>
        <w:t xml:space="preserve">Oromo, O. D., Julius, A., &amp; Nelson, K. (2023). Effect of Covid-19 Lockdown on Household Income in Uganda A Case Study of </w:t>
      </w:r>
      <w:proofErr w:type="spellStart"/>
      <w:r w:rsidRPr="00053C4E">
        <w:rPr>
          <w:rFonts w:eastAsia="Times New Roman"/>
          <w:szCs w:val="24"/>
        </w:rPr>
        <w:t>Kitoro</w:t>
      </w:r>
      <w:proofErr w:type="spellEnd"/>
      <w:r w:rsidRPr="00053C4E">
        <w:rPr>
          <w:rFonts w:eastAsia="Times New Roman"/>
          <w:szCs w:val="24"/>
        </w:rPr>
        <w:t xml:space="preserve"> </w:t>
      </w:r>
      <w:proofErr w:type="gramStart"/>
      <w:r w:rsidRPr="00053C4E">
        <w:rPr>
          <w:rFonts w:eastAsia="Times New Roman"/>
          <w:szCs w:val="24"/>
        </w:rPr>
        <w:t>Parish ,</w:t>
      </w:r>
      <w:proofErr w:type="gramEnd"/>
      <w:r w:rsidRPr="00053C4E">
        <w:rPr>
          <w:rFonts w:eastAsia="Times New Roman"/>
          <w:szCs w:val="24"/>
        </w:rPr>
        <w:t xml:space="preserve"> Entebbe Municipality. 7(4), 107–117.</w:t>
      </w:r>
    </w:p>
    <w:p w14:paraId="0F5A4C59" w14:textId="77777777" w:rsidR="005F6F63" w:rsidRPr="00053C4E" w:rsidRDefault="005F6F63" w:rsidP="00053C4E">
      <w:pPr>
        <w:spacing w:after="0" w:line="240" w:lineRule="auto"/>
        <w:ind w:left="720" w:hanging="720"/>
        <w:rPr>
          <w:rFonts w:eastAsia="Times New Roman"/>
          <w:szCs w:val="24"/>
        </w:rPr>
      </w:pPr>
      <w:r w:rsidRPr="00053C4E">
        <w:rPr>
          <w:rFonts w:eastAsia="Times New Roman"/>
          <w:szCs w:val="24"/>
        </w:rPr>
        <w:t xml:space="preserve">Rousseau, D. M., &amp; ten-Have, S. (2022). Evidence-based change management. </w:t>
      </w:r>
      <w:r w:rsidRPr="00053C4E">
        <w:rPr>
          <w:rFonts w:eastAsia="Times New Roman"/>
          <w:i/>
          <w:iCs/>
          <w:szCs w:val="24"/>
        </w:rPr>
        <w:t>Organizational Dynamics</w:t>
      </w:r>
      <w:r w:rsidRPr="00053C4E">
        <w:rPr>
          <w:rFonts w:eastAsia="Times New Roman"/>
          <w:szCs w:val="24"/>
        </w:rPr>
        <w:t xml:space="preserve">, </w:t>
      </w:r>
      <w:r w:rsidRPr="00053C4E">
        <w:rPr>
          <w:rFonts w:eastAsia="Times New Roman"/>
          <w:i/>
          <w:iCs/>
          <w:szCs w:val="24"/>
        </w:rPr>
        <w:t>51</w:t>
      </w:r>
      <w:r w:rsidRPr="00053C4E">
        <w:rPr>
          <w:rFonts w:eastAsia="Times New Roman"/>
          <w:szCs w:val="24"/>
        </w:rPr>
        <w:t xml:space="preserve">(3), 217–236. </w:t>
      </w:r>
    </w:p>
    <w:p w14:paraId="162FA6C9" w14:textId="77777777" w:rsidR="005F6F63" w:rsidRPr="00053C4E" w:rsidRDefault="005F6F63" w:rsidP="00053C4E">
      <w:pPr>
        <w:spacing w:after="0" w:line="240" w:lineRule="auto"/>
        <w:ind w:left="720" w:hanging="720"/>
        <w:rPr>
          <w:rFonts w:eastAsia="Times New Roman"/>
          <w:szCs w:val="24"/>
        </w:rPr>
      </w:pPr>
      <w:r w:rsidRPr="00053C4E">
        <w:rPr>
          <w:rFonts w:eastAsia="Times New Roman"/>
          <w:szCs w:val="24"/>
        </w:rPr>
        <w:t xml:space="preserve">Sacco Societies Regulatory Authority [SASRA]. (2024). </w:t>
      </w:r>
      <w:r w:rsidRPr="00053C4E">
        <w:rPr>
          <w:rFonts w:eastAsia="Times New Roman"/>
          <w:i/>
          <w:iCs/>
          <w:szCs w:val="24"/>
        </w:rPr>
        <w:t>Sacco Supervision Annual Report, 2023</w:t>
      </w:r>
      <w:r w:rsidRPr="00053C4E">
        <w:rPr>
          <w:rFonts w:eastAsia="Times New Roman"/>
          <w:szCs w:val="24"/>
        </w:rPr>
        <w:t>. Nairobi: Sacco Societies Regulatory Authority.</w:t>
      </w:r>
    </w:p>
    <w:p w14:paraId="65CB2B77" w14:textId="77777777" w:rsidR="005F6F63" w:rsidRPr="00053C4E" w:rsidRDefault="005F6F63" w:rsidP="00053C4E">
      <w:pPr>
        <w:spacing w:after="0" w:line="240" w:lineRule="auto"/>
        <w:ind w:left="720" w:hanging="720"/>
        <w:rPr>
          <w:rFonts w:eastAsia="Times New Roman"/>
          <w:szCs w:val="24"/>
        </w:rPr>
      </w:pPr>
      <w:r w:rsidRPr="00053C4E">
        <w:rPr>
          <w:rFonts w:eastAsia="Times New Roman"/>
          <w:szCs w:val="24"/>
        </w:rPr>
        <w:t xml:space="preserve">Wang, G. G., &amp; Sun, J. Y. (2012). Change management. </w:t>
      </w:r>
      <w:r w:rsidRPr="00053C4E">
        <w:rPr>
          <w:rFonts w:eastAsia="Times New Roman"/>
          <w:i/>
          <w:iCs/>
          <w:szCs w:val="24"/>
        </w:rPr>
        <w:t>The Encyclopedia of Human Resource Management</w:t>
      </w:r>
      <w:r w:rsidRPr="00053C4E">
        <w:rPr>
          <w:rFonts w:eastAsia="Times New Roman"/>
          <w:szCs w:val="24"/>
        </w:rPr>
        <w:t xml:space="preserve">, </w:t>
      </w:r>
      <w:r w:rsidRPr="00053C4E">
        <w:rPr>
          <w:rFonts w:eastAsia="Times New Roman"/>
          <w:i/>
          <w:iCs/>
          <w:szCs w:val="24"/>
        </w:rPr>
        <w:t>3</w:t>
      </w:r>
      <w:r w:rsidRPr="00053C4E">
        <w:rPr>
          <w:rFonts w:eastAsia="Times New Roman"/>
          <w:szCs w:val="24"/>
        </w:rPr>
        <w:t xml:space="preserve">(9), 103–106. </w:t>
      </w:r>
    </w:p>
    <w:p w14:paraId="3E4F7063" w14:textId="77777777" w:rsidR="005F6F63" w:rsidRPr="00053C4E" w:rsidRDefault="005F6F63" w:rsidP="00053C4E">
      <w:pPr>
        <w:spacing w:after="0" w:line="240" w:lineRule="auto"/>
        <w:ind w:left="720" w:hanging="720"/>
        <w:rPr>
          <w:rFonts w:eastAsia="Times New Roman"/>
          <w:szCs w:val="24"/>
        </w:rPr>
      </w:pPr>
      <w:proofErr w:type="spellStart"/>
      <w:r w:rsidRPr="00053C4E">
        <w:rPr>
          <w:rFonts w:eastAsia="Times New Roman"/>
          <w:szCs w:val="24"/>
        </w:rPr>
        <w:lastRenderedPageBreak/>
        <w:t>Wasinda</w:t>
      </w:r>
      <w:proofErr w:type="spellEnd"/>
      <w:r w:rsidRPr="00053C4E">
        <w:rPr>
          <w:rFonts w:eastAsia="Times New Roman"/>
          <w:szCs w:val="24"/>
        </w:rPr>
        <w:t xml:space="preserve">, J., </w:t>
      </w:r>
      <w:proofErr w:type="spellStart"/>
      <w:r w:rsidRPr="00053C4E">
        <w:rPr>
          <w:rFonts w:eastAsia="Times New Roman"/>
          <w:szCs w:val="24"/>
        </w:rPr>
        <w:t>Kiplang’at</w:t>
      </w:r>
      <w:proofErr w:type="spellEnd"/>
      <w:r w:rsidRPr="00053C4E">
        <w:rPr>
          <w:rFonts w:eastAsia="Times New Roman"/>
          <w:szCs w:val="24"/>
        </w:rPr>
        <w:t xml:space="preserve">, J., &amp; Chebon, P. (2018). Knowledge Management among Savings and Credit Cooperatives (SACCOS) in Nairobi City County, Kenya. </w:t>
      </w:r>
      <w:r w:rsidRPr="00053C4E">
        <w:rPr>
          <w:rFonts w:eastAsia="Times New Roman"/>
          <w:i/>
          <w:iCs/>
          <w:szCs w:val="24"/>
        </w:rPr>
        <w:t>Regional Journal of Information and Knowledge Management</w:t>
      </w:r>
      <w:r w:rsidRPr="00053C4E">
        <w:rPr>
          <w:rFonts w:eastAsia="Times New Roman"/>
          <w:szCs w:val="24"/>
        </w:rPr>
        <w:t xml:space="preserve">, </w:t>
      </w:r>
      <w:r w:rsidRPr="00053C4E">
        <w:rPr>
          <w:rFonts w:eastAsia="Times New Roman"/>
          <w:i/>
          <w:iCs/>
          <w:szCs w:val="24"/>
        </w:rPr>
        <w:t>4</w:t>
      </w:r>
      <w:r w:rsidRPr="00053C4E">
        <w:rPr>
          <w:rFonts w:eastAsia="Times New Roman"/>
          <w:szCs w:val="24"/>
        </w:rPr>
        <w:t xml:space="preserve">(1), 1–10. </w:t>
      </w:r>
    </w:p>
    <w:p w14:paraId="042A6E46" w14:textId="432E72E3" w:rsidR="000E17F3" w:rsidRPr="00053C4E" w:rsidRDefault="000E17F3" w:rsidP="00053C4E">
      <w:pPr>
        <w:spacing w:after="0" w:line="240" w:lineRule="auto"/>
        <w:jc w:val="left"/>
        <w:rPr>
          <w:rFonts w:eastAsia="SimSun"/>
          <w:b/>
          <w:bCs/>
          <w:color w:val="000000"/>
          <w:szCs w:val="24"/>
        </w:rPr>
      </w:pPr>
      <w:bookmarkStart w:id="169" w:name="_Toc136267212"/>
      <w:bookmarkStart w:id="170" w:name="_Toc136598570"/>
      <w:bookmarkEnd w:id="169"/>
      <w:bookmarkEnd w:id="170"/>
    </w:p>
    <w:sectPr w:rsidR="000E17F3" w:rsidRPr="00053C4E">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D26CF" w14:textId="77777777" w:rsidR="00C3653F" w:rsidRDefault="00C3653F">
      <w:pPr>
        <w:spacing w:line="240" w:lineRule="auto"/>
      </w:pPr>
      <w:r>
        <w:separator/>
      </w:r>
    </w:p>
  </w:endnote>
  <w:endnote w:type="continuationSeparator" w:id="0">
    <w:p w14:paraId="3FE2ADDF" w14:textId="77777777" w:rsidR="00C3653F" w:rsidRDefault="00C365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A3BB0" w14:textId="77777777" w:rsidR="00761892" w:rsidRDefault="007618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7339130"/>
    </w:sdtPr>
    <w:sdtEndPr/>
    <w:sdtContent>
      <w:p w14:paraId="0530DD09" w14:textId="77777777" w:rsidR="006C5BB2" w:rsidRDefault="006C5BB2">
        <w:pPr>
          <w:pStyle w:val="Footer"/>
          <w:jc w:val="center"/>
        </w:pPr>
        <w:r>
          <w:fldChar w:fldCharType="begin"/>
        </w:r>
        <w:r>
          <w:instrText xml:space="preserve"> PAGE   \* MERGEFORMAT </w:instrText>
        </w:r>
        <w:r>
          <w:fldChar w:fldCharType="separate"/>
        </w:r>
        <w:r w:rsidR="00E677D1">
          <w:rPr>
            <w:noProof/>
          </w:rPr>
          <w:t>ii</w:t>
        </w:r>
        <w:r>
          <w:fldChar w:fldCharType="end"/>
        </w:r>
      </w:p>
    </w:sdtContent>
  </w:sdt>
  <w:p w14:paraId="3E9C5EF6" w14:textId="77777777" w:rsidR="006C5BB2" w:rsidRDefault="006C5B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667EA" w14:textId="77777777" w:rsidR="00761892" w:rsidRDefault="007618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68A416" w14:textId="77777777" w:rsidR="00C3653F" w:rsidRDefault="00C3653F">
      <w:pPr>
        <w:spacing w:after="0"/>
      </w:pPr>
      <w:r>
        <w:separator/>
      </w:r>
    </w:p>
  </w:footnote>
  <w:footnote w:type="continuationSeparator" w:id="0">
    <w:p w14:paraId="23C4C68B" w14:textId="77777777" w:rsidR="00C3653F" w:rsidRDefault="00C365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052C9" w14:textId="66B3005A" w:rsidR="00761892" w:rsidRDefault="00761892">
    <w:pPr>
      <w:pStyle w:val="Header"/>
    </w:pPr>
    <w:r>
      <w:rPr>
        <w:noProof/>
      </w:rPr>
      <w:pict w14:anchorId="03F4F0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3104360"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7F6DE" w14:textId="1B47AAD6" w:rsidR="00761892" w:rsidRDefault="00761892">
    <w:pPr>
      <w:pStyle w:val="Header"/>
    </w:pPr>
    <w:r>
      <w:rPr>
        <w:noProof/>
      </w:rPr>
      <w:pict w14:anchorId="6767FC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3104361"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0F99E" w14:textId="18ED6209" w:rsidR="00761892" w:rsidRDefault="00761892">
    <w:pPr>
      <w:pStyle w:val="Header"/>
    </w:pPr>
    <w:r>
      <w:rPr>
        <w:noProof/>
      </w:rPr>
      <w:pict w14:anchorId="2F4584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3104359"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D79BE"/>
    <w:multiLevelType w:val="hybridMultilevel"/>
    <w:tmpl w:val="65446BD8"/>
    <w:lvl w:ilvl="0" w:tplc="2184293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C713B"/>
    <w:multiLevelType w:val="hybridMultilevel"/>
    <w:tmpl w:val="54280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729DD"/>
    <w:multiLevelType w:val="multilevel"/>
    <w:tmpl w:val="7C96EA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732714"/>
    <w:multiLevelType w:val="multilevel"/>
    <w:tmpl w:val="18732714"/>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A600265"/>
    <w:multiLevelType w:val="multilevel"/>
    <w:tmpl w:val="1A600265"/>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2E144C2"/>
    <w:multiLevelType w:val="hybridMultilevel"/>
    <w:tmpl w:val="22BC0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D73BA6"/>
    <w:multiLevelType w:val="hybridMultilevel"/>
    <w:tmpl w:val="0C347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C34F3A"/>
    <w:multiLevelType w:val="hybridMultilevel"/>
    <w:tmpl w:val="5ACA4FD0"/>
    <w:lvl w:ilvl="0" w:tplc="2184293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BD7C2B"/>
    <w:multiLevelType w:val="hybridMultilevel"/>
    <w:tmpl w:val="C3A8A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84536F"/>
    <w:multiLevelType w:val="hybridMultilevel"/>
    <w:tmpl w:val="2A5A3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6139BD"/>
    <w:multiLevelType w:val="multilevel"/>
    <w:tmpl w:val="6B6139BD"/>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4"/>
  </w:num>
  <w:num w:numId="2">
    <w:abstractNumId w:val="3"/>
  </w:num>
  <w:num w:numId="3">
    <w:abstractNumId w:val="10"/>
  </w:num>
  <w:num w:numId="4">
    <w:abstractNumId w:val="0"/>
  </w:num>
  <w:num w:numId="5">
    <w:abstractNumId w:val="7"/>
  </w:num>
  <w:num w:numId="6">
    <w:abstractNumId w:val="8"/>
  </w:num>
  <w:num w:numId="7">
    <w:abstractNumId w:val="9"/>
  </w:num>
  <w:num w:numId="8">
    <w:abstractNumId w:val="1"/>
  </w:num>
  <w:num w:numId="9">
    <w:abstractNumId w:val="6"/>
  </w:num>
  <w:num w:numId="10">
    <w:abstractNumId w:val="5"/>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3A7"/>
    <w:rsid w:val="0000092C"/>
    <w:rsid w:val="0000100F"/>
    <w:rsid w:val="00001948"/>
    <w:rsid w:val="00001EC1"/>
    <w:rsid w:val="00002B1E"/>
    <w:rsid w:val="00004B9D"/>
    <w:rsid w:val="00006090"/>
    <w:rsid w:val="000061F0"/>
    <w:rsid w:val="0000622C"/>
    <w:rsid w:val="00006821"/>
    <w:rsid w:val="000079FB"/>
    <w:rsid w:val="00010019"/>
    <w:rsid w:val="0001054F"/>
    <w:rsid w:val="00011153"/>
    <w:rsid w:val="00011659"/>
    <w:rsid w:val="00012E5C"/>
    <w:rsid w:val="00012EDF"/>
    <w:rsid w:val="00013229"/>
    <w:rsid w:val="00013C0D"/>
    <w:rsid w:val="00013E01"/>
    <w:rsid w:val="00014343"/>
    <w:rsid w:val="000157E1"/>
    <w:rsid w:val="00016680"/>
    <w:rsid w:val="00016D94"/>
    <w:rsid w:val="0001709C"/>
    <w:rsid w:val="0001779E"/>
    <w:rsid w:val="000178AD"/>
    <w:rsid w:val="00017A15"/>
    <w:rsid w:val="00017D26"/>
    <w:rsid w:val="00020A62"/>
    <w:rsid w:val="00020CE0"/>
    <w:rsid w:val="00020F22"/>
    <w:rsid w:val="00022203"/>
    <w:rsid w:val="00022E94"/>
    <w:rsid w:val="00023638"/>
    <w:rsid w:val="000250D8"/>
    <w:rsid w:val="00025ED0"/>
    <w:rsid w:val="000270C0"/>
    <w:rsid w:val="00027A2B"/>
    <w:rsid w:val="000306A1"/>
    <w:rsid w:val="000317CF"/>
    <w:rsid w:val="00031B61"/>
    <w:rsid w:val="00032398"/>
    <w:rsid w:val="00032797"/>
    <w:rsid w:val="00032B17"/>
    <w:rsid w:val="00033F74"/>
    <w:rsid w:val="00034F15"/>
    <w:rsid w:val="00036A35"/>
    <w:rsid w:val="00036C99"/>
    <w:rsid w:val="00036D9C"/>
    <w:rsid w:val="00037AE0"/>
    <w:rsid w:val="000404D5"/>
    <w:rsid w:val="00040AF6"/>
    <w:rsid w:val="00040E31"/>
    <w:rsid w:val="000413D8"/>
    <w:rsid w:val="00042B4B"/>
    <w:rsid w:val="0004356F"/>
    <w:rsid w:val="00043615"/>
    <w:rsid w:val="00044EE5"/>
    <w:rsid w:val="000459DC"/>
    <w:rsid w:val="000479B5"/>
    <w:rsid w:val="00051C79"/>
    <w:rsid w:val="00052B50"/>
    <w:rsid w:val="00053C4E"/>
    <w:rsid w:val="00053D31"/>
    <w:rsid w:val="00053F18"/>
    <w:rsid w:val="00054716"/>
    <w:rsid w:val="0005495B"/>
    <w:rsid w:val="00054E24"/>
    <w:rsid w:val="00055603"/>
    <w:rsid w:val="000558FC"/>
    <w:rsid w:val="000559FB"/>
    <w:rsid w:val="00056A08"/>
    <w:rsid w:val="00057572"/>
    <w:rsid w:val="00057952"/>
    <w:rsid w:val="000601E0"/>
    <w:rsid w:val="000619D5"/>
    <w:rsid w:val="00061BB3"/>
    <w:rsid w:val="0006268E"/>
    <w:rsid w:val="00063510"/>
    <w:rsid w:val="0006351C"/>
    <w:rsid w:val="0006492D"/>
    <w:rsid w:val="00064DF5"/>
    <w:rsid w:val="00066141"/>
    <w:rsid w:val="000670B7"/>
    <w:rsid w:val="00067720"/>
    <w:rsid w:val="00067C7F"/>
    <w:rsid w:val="00067C99"/>
    <w:rsid w:val="00070F2D"/>
    <w:rsid w:val="00073775"/>
    <w:rsid w:val="00073EEB"/>
    <w:rsid w:val="00077AA0"/>
    <w:rsid w:val="00080AB1"/>
    <w:rsid w:val="00080D91"/>
    <w:rsid w:val="00081795"/>
    <w:rsid w:val="00081A91"/>
    <w:rsid w:val="00081DD6"/>
    <w:rsid w:val="000826B0"/>
    <w:rsid w:val="00082AB8"/>
    <w:rsid w:val="00082E24"/>
    <w:rsid w:val="000841EF"/>
    <w:rsid w:val="0008434E"/>
    <w:rsid w:val="0008435E"/>
    <w:rsid w:val="00084628"/>
    <w:rsid w:val="00086F3B"/>
    <w:rsid w:val="00086FF3"/>
    <w:rsid w:val="0008793E"/>
    <w:rsid w:val="00087B0B"/>
    <w:rsid w:val="000915AF"/>
    <w:rsid w:val="000916FB"/>
    <w:rsid w:val="00092AAE"/>
    <w:rsid w:val="00092AF9"/>
    <w:rsid w:val="00093A9A"/>
    <w:rsid w:val="00094879"/>
    <w:rsid w:val="00095135"/>
    <w:rsid w:val="00095ED2"/>
    <w:rsid w:val="000966C8"/>
    <w:rsid w:val="00096AFF"/>
    <w:rsid w:val="000971AC"/>
    <w:rsid w:val="000A02F9"/>
    <w:rsid w:val="000A0DF0"/>
    <w:rsid w:val="000A1BEC"/>
    <w:rsid w:val="000A2272"/>
    <w:rsid w:val="000A4234"/>
    <w:rsid w:val="000A44A6"/>
    <w:rsid w:val="000A4620"/>
    <w:rsid w:val="000A4AC0"/>
    <w:rsid w:val="000A62E7"/>
    <w:rsid w:val="000A687B"/>
    <w:rsid w:val="000A6F9B"/>
    <w:rsid w:val="000A7D53"/>
    <w:rsid w:val="000B06A6"/>
    <w:rsid w:val="000B0FD9"/>
    <w:rsid w:val="000B1E4A"/>
    <w:rsid w:val="000B1F1B"/>
    <w:rsid w:val="000B2885"/>
    <w:rsid w:val="000B2B52"/>
    <w:rsid w:val="000B363E"/>
    <w:rsid w:val="000B648A"/>
    <w:rsid w:val="000B69C8"/>
    <w:rsid w:val="000C4651"/>
    <w:rsid w:val="000C4EC1"/>
    <w:rsid w:val="000C5280"/>
    <w:rsid w:val="000C5861"/>
    <w:rsid w:val="000C6323"/>
    <w:rsid w:val="000C649E"/>
    <w:rsid w:val="000C65A0"/>
    <w:rsid w:val="000C6713"/>
    <w:rsid w:val="000C725E"/>
    <w:rsid w:val="000C72E3"/>
    <w:rsid w:val="000D0091"/>
    <w:rsid w:val="000D06EF"/>
    <w:rsid w:val="000D0A85"/>
    <w:rsid w:val="000D0E45"/>
    <w:rsid w:val="000D15A5"/>
    <w:rsid w:val="000D265C"/>
    <w:rsid w:val="000D2A92"/>
    <w:rsid w:val="000D3972"/>
    <w:rsid w:val="000D44FB"/>
    <w:rsid w:val="000D4763"/>
    <w:rsid w:val="000D61F6"/>
    <w:rsid w:val="000D6B50"/>
    <w:rsid w:val="000D6E57"/>
    <w:rsid w:val="000D761E"/>
    <w:rsid w:val="000E15E7"/>
    <w:rsid w:val="000E172D"/>
    <w:rsid w:val="000E17F3"/>
    <w:rsid w:val="000E1C9D"/>
    <w:rsid w:val="000E2477"/>
    <w:rsid w:val="000E2619"/>
    <w:rsid w:val="000E2783"/>
    <w:rsid w:val="000E2955"/>
    <w:rsid w:val="000E34C7"/>
    <w:rsid w:val="000E37BF"/>
    <w:rsid w:val="000E3989"/>
    <w:rsid w:val="000E4107"/>
    <w:rsid w:val="000E4E71"/>
    <w:rsid w:val="000E6AA4"/>
    <w:rsid w:val="000F0028"/>
    <w:rsid w:val="000F028E"/>
    <w:rsid w:val="000F083F"/>
    <w:rsid w:val="000F092E"/>
    <w:rsid w:val="000F0975"/>
    <w:rsid w:val="000F1051"/>
    <w:rsid w:val="000F17E2"/>
    <w:rsid w:val="000F1F8C"/>
    <w:rsid w:val="000F2A56"/>
    <w:rsid w:val="000F3702"/>
    <w:rsid w:val="000F3B64"/>
    <w:rsid w:val="000F4EA8"/>
    <w:rsid w:val="000F4F0B"/>
    <w:rsid w:val="000F592E"/>
    <w:rsid w:val="000F7224"/>
    <w:rsid w:val="00100782"/>
    <w:rsid w:val="00101682"/>
    <w:rsid w:val="00101731"/>
    <w:rsid w:val="0010252F"/>
    <w:rsid w:val="00103108"/>
    <w:rsid w:val="001033CA"/>
    <w:rsid w:val="00104029"/>
    <w:rsid w:val="001056E9"/>
    <w:rsid w:val="00105C1D"/>
    <w:rsid w:val="00105C65"/>
    <w:rsid w:val="00106274"/>
    <w:rsid w:val="001073C8"/>
    <w:rsid w:val="00107435"/>
    <w:rsid w:val="0010764A"/>
    <w:rsid w:val="001079CD"/>
    <w:rsid w:val="00110222"/>
    <w:rsid w:val="001106FA"/>
    <w:rsid w:val="00111D9A"/>
    <w:rsid w:val="00111FE8"/>
    <w:rsid w:val="00112295"/>
    <w:rsid w:val="001137B1"/>
    <w:rsid w:val="00113B16"/>
    <w:rsid w:val="00114733"/>
    <w:rsid w:val="001148CA"/>
    <w:rsid w:val="001163C4"/>
    <w:rsid w:val="00116D44"/>
    <w:rsid w:val="001170E4"/>
    <w:rsid w:val="00117CC7"/>
    <w:rsid w:val="00120A13"/>
    <w:rsid w:val="0012125F"/>
    <w:rsid w:val="00121285"/>
    <w:rsid w:val="00122335"/>
    <w:rsid w:val="00122A32"/>
    <w:rsid w:val="00123137"/>
    <w:rsid w:val="00123739"/>
    <w:rsid w:val="00123FF3"/>
    <w:rsid w:val="0012450E"/>
    <w:rsid w:val="00125CBF"/>
    <w:rsid w:val="001262B9"/>
    <w:rsid w:val="0012681D"/>
    <w:rsid w:val="0013370D"/>
    <w:rsid w:val="00133A8D"/>
    <w:rsid w:val="00134159"/>
    <w:rsid w:val="001344E8"/>
    <w:rsid w:val="0013609A"/>
    <w:rsid w:val="00137267"/>
    <w:rsid w:val="00137C47"/>
    <w:rsid w:val="00137C87"/>
    <w:rsid w:val="00141614"/>
    <w:rsid w:val="001419BD"/>
    <w:rsid w:val="00142907"/>
    <w:rsid w:val="0014362B"/>
    <w:rsid w:val="0014427A"/>
    <w:rsid w:val="001453EB"/>
    <w:rsid w:val="001462DD"/>
    <w:rsid w:val="0014687F"/>
    <w:rsid w:val="00146B88"/>
    <w:rsid w:val="00146FAD"/>
    <w:rsid w:val="001470D1"/>
    <w:rsid w:val="00150F06"/>
    <w:rsid w:val="0015188C"/>
    <w:rsid w:val="00151DE0"/>
    <w:rsid w:val="001524EF"/>
    <w:rsid w:val="00152B8A"/>
    <w:rsid w:val="00152F33"/>
    <w:rsid w:val="001537E6"/>
    <w:rsid w:val="00153F57"/>
    <w:rsid w:val="00154F94"/>
    <w:rsid w:val="001550C0"/>
    <w:rsid w:val="00155C47"/>
    <w:rsid w:val="00156284"/>
    <w:rsid w:val="00156571"/>
    <w:rsid w:val="00157233"/>
    <w:rsid w:val="001575EE"/>
    <w:rsid w:val="001603EE"/>
    <w:rsid w:val="001614A7"/>
    <w:rsid w:val="001615C5"/>
    <w:rsid w:val="00161BF2"/>
    <w:rsid w:val="00161C5D"/>
    <w:rsid w:val="00161CDC"/>
    <w:rsid w:val="00161EAD"/>
    <w:rsid w:val="0016245E"/>
    <w:rsid w:val="00162770"/>
    <w:rsid w:val="00164789"/>
    <w:rsid w:val="00165601"/>
    <w:rsid w:val="0016575D"/>
    <w:rsid w:val="001659A4"/>
    <w:rsid w:val="001675FD"/>
    <w:rsid w:val="0017009E"/>
    <w:rsid w:val="001708C5"/>
    <w:rsid w:val="00170D62"/>
    <w:rsid w:val="0017160F"/>
    <w:rsid w:val="00171863"/>
    <w:rsid w:val="00171C20"/>
    <w:rsid w:val="00171D73"/>
    <w:rsid w:val="001741F3"/>
    <w:rsid w:val="0017468D"/>
    <w:rsid w:val="00174F96"/>
    <w:rsid w:val="0017557A"/>
    <w:rsid w:val="001756C5"/>
    <w:rsid w:val="00176492"/>
    <w:rsid w:val="00176A79"/>
    <w:rsid w:val="00177419"/>
    <w:rsid w:val="00177D85"/>
    <w:rsid w:val="00180978"/>
    <w:rsid w:val="00180F6F"/>
    <w:rsid w:val="0018146C"/>
    <w:rsid w:val="001826A8"/>
    <w:rsid w:val="00182A19"/>
    <w:rsid w:val="001839AB"/>
    <w:rsid w:val="00184072"/>
    <w:rsid w:val="00184D19"/>
    <w:rsid w:val="00185592"/>
    <w:rsid w:val="00185795"/>
    <w:rsid w:val="00185C23"/>
    <w:rsid w:val="00185DC7"/>
    <w:rsid w:val="00190694"/>
    <w:rsid w:val="001910D3"/>
    <w:rsid w:val="00191405"/>
    <w:rsid w:val="00191F61"/>
    <w:rsid w:val="001920FD"/>
    <w:rsid w:val="0019256D"/>
    <w:rsid w:val="00193B04"/>
    <w:rsid w:val="00193EE9"/>
    <w:rsid w:val="00194888"/>
    <w:rsid w:val="001949CD"/>
    <w:rsid w:val="00195601"/>
    <w:rsid w:val="00195CDE"/>
    <w:rsid w:val="00195E90"/>
    <w:rsid w:val="00196E59"/>
    <w:rsid w:val="001A1EE2"/>
    <w:rsid w:val="001A20B4"/>
    <w:rsid w:val="001A2A65"/>
    <w:rsid w:val="001A38B1"/>
    <w:rsid w:val="001A38D0"/>
    <w:rsid w:val="001A3A63"/>
    <w:rsid w:val="001A3C7C"/>
    <w:rsid w:val="001A4CD0"/>
    <w:rsid w:val="001A4E52"/>
    <w:rsid w:val="001A617E"/>
    <w:rsid w:val="001A631A"/>
    <w:rsid w:val="001A634A"/>
    <w:rsid w:val="001A65E1"/>
    <w:rsid w:val="001A6B37"/>
    <w:rsid w:val="001A6C28"/>
    <w:rsid w:val="001A7CAF"/>
    <w:rsid w:val="001B01A0"/>
    <w:rsid w:val="001B0931"/>
    <w:rsid w:val="001B1DF7"/>
    <w:rsid w:val="001B2659"/>
    <w:rsid w:val="001B274F"/>
    <w:rsid w:val="001B2878"/>
    <w:rsid w:val="001B2971"/>
    <w:rsid w:val="001B2C4A"/>
    <w:rsid w:val="001B2FF9"/>
    <w:rsid w:val="001B386D"/>
    <w:rsid w:val="001B3B6C"/>
    <w:rsid w:val="001B5C91"/>
    <w:rsid w:val="001B6B9F"/>
    <w:rsid w:val="001C07FC"/>
    <w:rsid w:val="001C194B"/>
    <w:rsid w:val="001C237B"/>
    <w:rsid w:val="001C37DA"/>
    <w:rsid w:val="001C3BE5"/>
    <w:rsid w:val="001C3CD8"/>
    <w:rsid w:val="001C41F4"/>
    <w:rsid w:val="001C517C"/>
    <w:rsid w:val="001C5275"/>
    <w:rsid w:val="001C594B"/>
    <w:rsid w:val="001C6AA2"/>
    <w:rsid w:val="001C7235"/>
    <w:rsid w:val="001C7B38"/>
    <w:rsid w:val="001C7EE6"/>
    <w:rsid w:val="001D0794"/>
    <w:rsid w:val="001D1EC2"/>
    <w:rsid w:val="001D205E"/>
    <w:rsid w:val="001D2144"/>
    <w:rsid w:val="001D25E2"/>
    <w:rsid w:val="001D266B"/>
    <w:rsid w:val="001D38C8"/>
    <w:rsid w:val="001D3D4F"/>
    <w:rsid w:val="001D47A5"/>
    <w:rsid w:val="001D576F"/>
    <w:rsid w:val="001D5FF8"/>
    <w:rsid w:val="001D62E4"/>
    <w:rsid w:val="001D7BE8"/>
    <w:rsid w:val="001E282C"/>
    <w:rsid w:val="001E3780"/>
    <w:rsid w:val="001E3A47"/>
    <w:rsid w:val="001E411E"/>
    <w:rsid w:val="001E486D"/>
    <w:rsid w:val="001E5F80"/>
    <w:rsid w:val="001E6C14"/>
    <w:rsid w:val="001E76CD"/>
    <w:rsid w:val="001F0ADD"/>
    <w:rsid w:val="001F0C38"/>
    <w:rsid w:val="001F2C30"/>
    <w:rsid w:val="001F2EAE"/>
    <w:rsid w:val="001F34F3"/>
    <w:rsid w:val="001F3742"/>
    <w:rsid w:val="001F4D87"/>
    <w:rsid w:val="001F5024"/>
    <w:rsid w:val="001F59EC"/>
    <w:rsid w:val="001F6017"/>
    <w:rsid w:val="001F6BCE"/>
    <w:rsid w:val="001F6F59"/>
    <w:rsid w:val="001F710F"/>
    <w:rsid w:val="001F76F7"/>
    <w:rsid w:val="001F79D4"/>
    <w:rsid w:val="002002DF"/>
    <w:rsid w:val="0020097A"/>
    <w:rsid w:val="00201411"/>
    <w:rsid w:val="00201591"/>
    <w:rsid w:val="00201F2A"/>
    <w:rsid w:val="00204135"/>
    <w:rsid w:val="00205BD5"/>
    <w:rsid w:val="00206E47"/>
    <w:rsid w:val="0020720A"/>
    <w:rsid w:val="0020776C"/>
    <w:rsid w:val="0020790A"/>
    <w:rsid w:val="00207DC5"/>
    <w:rsid w:val="002107A5"/>
    <w:rsid w:val="0021114D"/>
    <w:rsid w:val="002114D4"/>
    <w:rsid w:val="002118FF"/>
    <w:rsid w:val="00211DF4"/>
    <w:rsid w:val="00212498"/>
    <w:rsid w:val="0021296C"/>
    <w:rsid w:val="00212C95"/>
    <w:rsid w:val="002136CC"/>
    <w:rsid w:val="00213B69"/>
    <w:rsid w:val="00214484"/>
    <w:rsid w:val="00214616"/>
    <w:rsid w:val="0021717D"/>
    <w:rsid w:val="00217D14"/>
    <w:rsid w:val="00220629"/>
    <w:rsid w:val="002213E3"/>
    <w:rsid w:val="002219F4"/>
    <w:rsid w:val="0022245D"/>
    <w:rsid w:val="00222DBA"/>
    <w:rsid w:val="002232F4"/>
    <w:rsid w:val="00223E90"/>
    <w:rsid w:val="00224542"/>
    <w:rsid w:val="0022540E"/>
    <w:rsid w:val="00225636"/>
    <w:rsid w:val="002256FF"/>
    <w:rsid w:val="0022698B"/>
    <w:rsid w:val="00226CBE"/>
    <w:rsid w:val="00226D80"/>
    <w:rsid w:val="00227DD7"/>
    <w:rsid w:val="0023030D"/>
    <w:rsid w:val="0023038A"/>
    <w:rsid w:val="00231360"/>
    <w:rsid w:val="0023208E"/>
    <w:rsid w:val="00232105"/>
    <w:rsid w:val="00233348"/>
    <w:rsid w:val="00233693"/>
    <w:rsid w:val="00233CBC"/>
    <w:rsid w:val="00235F50"/>
    <w:rsid w:val="00236738"/>
    <w:rsid w:val="002374C5"/>
    <w:rsid w:val="00240287"/>
    <w:rsid w:val="00241264"/>
    <w:rsid w:val="002418A1"/>
    <w:rsid w:val="00241AC5"/>
    <w:rsid w:val="00241B3D"/>
    <w:rsid w:val="002422AD"/>
    <w:rsid w:val="002424E9"/>
    <w:rsid w:val="002438F8"/>
    <w:rsid w:val="00244355"/>
    <w:rsid w:val="00244593"/>
    <w:rsid w:val="002451E6"/>
    <w:rsid w:val="0024606D"/>
    <w:rsid w:val="002461B4"/>
    <w:rsid w:val="00246AF4"/>
    <w:rsid w:val="002479D9"/>
    <w:rsid w:val="002534BB"/>
    <w:rsid w:val="002543F2"/>
    <w:rsid w:val="00254769"/>
    <w:rsid w:val="00254AC2"/>
    <w:rsid w:val="00255B04"/>
    <w:rsid w:val="00255EE8"/>
    <w:rsid w:val="002564BF"/>
    <w:rsid w:val="00256DF8"/>
    <w:rsid w:val="00257146"/>
    <w:rsid w:val="00260F33"/>
    <w:rsid w:val="00261B04"/>
    <w:rsid w:val="00262436"/>
    <w:rsid w:val="00262AF6"/>
    <w:rsid w:val="00263CCF"/>
    <w:rsid w:val="00263D73"/>
    <w:rsid w:val="00264054"/>
    <w:rsid w:val="002662D7"/>
    <w:rsid w:val="00266F45"/>
    <w:rsid w:val="00267400"/>
    <w:rsid w:val="00267AB4"/>
    <w:rsid w:val="002707D7"/>
    <w:rsid w:val="0027090C"/>
    <w:rsid w:val="00270963"/>
    <w:rsid w:val="002713C2"/>
    <w:rsid w:val="002718F6"/>
    <w:rsid w:val="00272841"/>
    <w:rsid w:val="00272A58"/>
    <w:rsid w:val="00272A6A"/>
    <w:rsid w:val="00272B18"/>
    <w:rsid w:val="002732C3"/>
    <w:rsid w:val="002738C9"/>
    <w:rsid w:val="00273A6B"/>
    <w:rsid w:val="00274713"/>
    <w:rsid w:val="002757F2"/>
    <w:rsid w:val="00275823"/>
    <w:rsid w:val="002806DF"/>
    <w:rsid w:val="00281077"/>
    <w:rsid w:val="0028184B"/>
    <w:rsid w:val="00281EE1"/>
    <w:rsid w:val="002833F7"/>
    <w:rsid w:val="00286E84"/>
    <w:rsid w:val="002874AC"/>
    <w:rsid w:val="0028795B"/>
    <w:rsid w:val="0028797A"/>
    <w:rsid w:val="002904B0"/>
    <w:rsid w:val="002904FB"/>
    <w:rsid w:val="00290B6B"/>
    <w:rsid w:val="00290E6C"/>
    <w:rsid w:val="002912E9"/>
    <w:rsid w:val="00291563"/>
    <w:rsid w:val="0029189D"/>
    <w:rsid w:val="002920A0"/>
    <w:rsid w:val="00293C8D"/>
    <w:rsid w:val="0029421B"/>
    <w:rsid w:val="00297E2E"/>
    <w:rsid w:val="002A048A"/>
    <w:rsid w:val="002A0E6A"/>
    <w:rsid w:val="002A1234"/>
    <w:rsid w:val="002A38A4"/>
    <w:rsid w:val="002A405D"/>
    <w:rsid w:val="002A40B9"/>
    <w:rsid w:val="002A461C"/>
    <w:rsid w:val="002A502D"/>
    <w:rsid w:val="002A5BB1"/>
    <w:rsid w:val="002A5EAE"/>
    <w:rsid w:val="002A66C8"/>
    <w:rsid w:val="002A69B8"/>
    <w:rsid w:val="002A6F2C"/>
    <w:rsid w:val="002A71ED"/>
    <w:rsid w:val="002A798E"/>
    <w:rsid w:val="002B10C8"/>
    <w:rsid w:val="002B1142"/>
    <w:rsid w:val="002B1D35"/>
    <w:rsid w:val="002B2A19"/>
    <w:rsid w:val="002B2E35"/>
    <w:rsid w:val="002B3645"/>
    <w:rsid w:val="002B3D75"/>
    <w:rsid w:val="002B4329"/>
    <w:rsid w:val="002B5833"/>
    <w:rsid w:val="002B6432"/>
    <w:rsid w:val="002B6AE7"/>
    <w:rsid w:val="002B6C68"/>
    <w:rsid w:val="002B71AA"/>
    <w:rsid w:val="002B773E"/>
    <w:rsid w:val="002B7849"/>
    <w:rsid w:val="002B7B69"/>
    <w:rsid w:val="002B7CE7"/>
    <w:rsid w:val="002C02B2"/>
    <w:rsid w:val="002C13DF"/>
    <w:rsid w:val="002C1413"/>
    <w:rsid w:val="002C22A2"/>
    <w:rsid w:val="002C4120"/>
    <w:rsid w:val="002C4926"/>
    <w:rsid w:val="002C5E71"/>
    <w:rsid w:val="002C6E65"/>
    <w:rsid w:val="002C7253"/>
    <w:rsid w:val="002D011F"/>
    <w:rsid w:val="002D05BF"/>
    <w:rsid w:val="002D1118"/>
    <w:rsid w:val="002D231E"/>
    <w:rsid w:val="002D371E"/>
    <w:rsid w:val="002D3A09"/>
    <w:rsid w:val="002D3AFF"/>
    <w:rsid w:val="002D3C39"/>
    <w:rsid w:val="002D3DB6"/>
    <w:rsid w:val="002D3FFB"/>
    <w:rsid w:val="002D455E"/>
    <w:rsid w:val="002D467E"/>
    <w:rsid w:val="002D5748"/>
    <w:rsid w:val="002D5997"/>
    <w:rsid w:val="002D793B"/>
    <w:rsid w:val="002D7B87"/>
    <w:rsid w:val="002D7FA3"/>
    <w:rsid w:val="002E08F3"/>
    <w:rsid w:val="002E191B"/>
    <w:rsid w:val="002E1C7E"/>
    <w:rsid w:val="002E1D45"/>
    <w:rsid w:val="002E403A"/>
    <w:rsid w:val="002E498A"/>
    <w:rsid w:val="002E4F71"/>
    <w:rsid w:val="002E5E92"/>
    <w:rsid w:val="002E620E"/>
    <w:rsid w:val="002E6F14"/>
    <w:rsid w:val="002E7CD3"/>
    <w:rsid w:val="002E7F53"/>
    <w:rsid w:val="002F08CB"/>
    <w:rsid w:val="002F0BF2"/>
    <w:rsid w:val="002F109F"/>
    <w:rsid w:val="002F10A9"/>
    <w:rsid w:val="002F10F6"/>
    <w:rsid w:val="002F13C7"/>
    <w:rsid w:val="002F19DE"/>
    <w:rsid w:val="002F2774"/>
    <w:rsid w:val="002F2B63"/>
    <w:rsid w:val="002F2EA5"/>
    <w:rsid w:val="002F2FBA"/>
    <w:rsid w:val="002F34A9"/>
    <w:rsid w:val="002F35A9"/>
    <w:rsid w:val="002F363D"/>
    <w:rsid w:val="002F3F7B"/>
    <w:rsid w:val="002F602C"/>
    <w:rsid w:val="002F61FA"/>
    <w:rsid w:val="002F6832"/>
    <w:rsid w:val="002F71A1"/>
    <w:rsid w:val="002F74B5"/>
    <w:rsid w:val="002F7A36"/>
    <w:rsid w:val="002F7EE0"/>
    <w:rsid w:val="00300E5A"/>
    <w:rsid w:val="003022EA"/>
    <w:rsid w:val="00302BB7"/>
    <w:rsid w:val="00302D61"/>
    <w:rsid w:val="0030355A"/>
    <w:rsid w:val="003035E4"/>
    <w:rsid w:val="00303627"/>
    <w:rsid w:val="0030463E"/>
    <w:rsid w:val="00304655"/>
    <w:rsid w:val="00304FEC"/>
    <w:rsid w:val="00305BBD"/>
    <w:rsid w:val="00305F84"/>
    <w:rsid w:val="003064F2"/>
    <w:rsid w:val="00306A06"/>
    <w:rsid w:val="00306A99"/>
    <w:rsid w:val="00306E05"/>
    <w:rsid w:val="0030740C"/>
    <w:rsid w:val="00310216"/>
    <w:rsid w:val="0031021A"/>
    <w:rsid w:val="00310550"/>
    <w:rsid w:val="00312E1D"/>
    <w:rsid w:val="003131FA"/>
    <w:rsid w:val="003132BB"/>
    <w:rsid w:val="00313C1A"/>
    <w:rsid w:val="00313FFB"/>
    <w:rsid w:val="003141F3"/>
    <w:rsid w:val="0031496F"/>
    <w:rsid w:val="00315F38"/>
    <w:rsid w:val="0031610E"/>
    <w:rsid w:val="003165C5"/>
    <w:rsid w:val="0032018C"/>
    <w:rsid w:val="003207C8"/>
    <w:rsid w:val="003218BE"/>
    <w:rsid w:val="003218D0"/>
    <w:rsid w:val="00321B23"/>
    <w:rsid w:val="003229FD"/>
    <w:rsid w:val="00322B29"/>
    <w:rsid w:val="00322D12"/>
    <w:rsid w:val="00322E8B"/>
    <w:rsid w:val="00323388"/>
    <w:rsid w:val="00323537"/>
    <w:rsid w:val="0032360D"/>
    <w:rsid w:val="00323716"/>
    <w:rsid w:val="00323B5B"/>
    <w:rsid w:val="00323B9E"/>
    <w:rsid w:val="003255D2"/>
    <w:rsid w:val="003307ED"/>
    <w:rsid w:val="00330830"/>
    <w:rsid w:val="003314F3"/>
    <w:rsid w:val="00331F10"/>
    <w:rsid w:val="003321CB"/>
    <w:rsid w:val="00332E93"/>
    <w:rsid w:val="0033378A"/>
    <w:rsid w:val="003348A1"/>
    <w:rsid w:val="003348E5"/>
    <w:rsid w:val="00334E67"/>
    <w:rsid w:val="00335232"/>
    <w:rsid w:val="0033533F"/>
    <w:rsid w:val="00336F91"/>
    <w:rsid w:val="00337865"/>
    <w:rsid w:val="00337D43"/>
    <w:rsid w:val="0034030A"/>
    <w:rsid w:val="00341160"/>
    <w:rsid w:val="0034117C"/>
    <w:rsid w:val="0034157B"/>
    <w:rsid w:val="003419A4"/>
    <w:rsid w:val="00341EE5"/>
    <w:rsid w:val="00342248"/>
    <w:rsid w:val="003428EE"/>
    <w:rsid w:val="0034307A"/>
    <w:rsid w:val="0034331F"/>
    <w:rsid w:val="00343352"/>
    <w:rsid w:val="0034337E"/>
    <w:rsid w:val="00345736"/>
    <w:rsid w:val="00345E95"/>
    <w:rsid w:val="0034720A"/>
    <w:rsid w:val="00347B57"/>
    <w:rsid w:val="0035082C"/>
    <w:rsid w:val="0035102B"/>
    <w:rsid w:val="00351F14"/>
    <w:rsid w:val="00352CD4"/>
    <w:rsid w:val="003533A8"/>
    <w:rsid w:val="0035376E"/>
    <w:rsid w:val="003539E6"/>
    <w:rsid w:val="00353BF4"/>
    <w:rsid w:val="00353C09"/>
    <w:rsid w:val="00353DB6"/>
    <w:rsid w:val="00354787"/>
    <w:rsid w:val="003548C8"/>
    <w:rsid w:val="00355877"/>
    <w:rsid w:val="003558B5"/>
    <w:rsid w:val="00355D11"/>
    <w:rsid w:val="00356A65"/>
    <w:rsid w:val="0036053D"/>
    <w:rsid w:val="00360CE4"/>
    <w:rsid w:val="00361BB7"/>
    <w:rsid w:val="00361CC2"/>
    <w:rsid w:val="00362121"/>
    <w:rsid w:val="003628A0"/>
    <w:rsid w:val="003640CC"/>
    <w:rsid w:val="00364513"/>
    <w:rsid w:val="0036499A"/>
    <w:rsid w:val="00364B2A"/>
    <w:rsid w:val="00364E2E"/>
    <w:rsid w:val="00365099"/>
    <w:rsid w:val="003675B4"/>
    <w:rsid w:val="00370DAF"/>
    <w:rsid w:val="003712F1"/>
    <w:rsid w:val="003729C6"/>
    <w:rsid w:val="00372BDC"/>
    <w:rsid w:val="00372CD8"/>
    <w:rsid w:val="00372D7D"/>
    <w:rsid w:val="003735A5"/>
    <w:rsid w:val="00373B63"/>
    <w:rsid w:val="003745D6"/>
    <w:rsid w:val="00374D9B"/>
    <w:rsid w:val="00375709"/>
    <w:rsid w:val="00376D3E"/>
    <w:rsid w:val="00380C38"/>
    <w:rsid w:val="00380DEC"/>
    <w:rsid w:val="00381A69"/>
    <w:rsid w:val="00382CD7"/>
    <w:rsid w:val="00382DF2"/>
    <w:rsid w:val="0038385A"/>
    <w:rsid w:val="00383C84"/>
    <w:rsid w:val="003842CC"/>
    <w:rsid w:val="003851F8"/>
    <w:rsid w:val="00385F03"/>
    <w:rsid w:val="00386D52"/>
    <w:rsid w:val="00386E9F"/>
    <w:rsid w:val="00387C9C"/>
    <w:rsid w:val="0039035E"/>
    <w:rsid w:val="003906D5"/>
    <w:rsid w:val="00391412"/>
    <w:rsid w:val="00391D9B"/>
    <w:rsid w:val="00391F15"/>
    <w:rsid w:val="00392537"/>
    <w:rsid w:val="00393E56"/>
    <w:rsid w:val="00394037"/>
    <w:rsid w:val="00394B6F"/>
    <w:rsid w:val="00394C27"/>
    <w:rsid w:val="00394F8A"/>
    <w:rsid w:val="003954DF"/>
    <w:rsid w:val="0039565B"/>
    <w:rsid w:val="00395A0B"/>
    <w:rsid w:val="00395C6C"/>
    <w:rsid w:val="003963E5"/>
    <w:rsid w:val="0039661A"/>
    <w:rsid w:val="003A0135"/>
    <w:rsid w:val="003A0813"/>
    <w:rsid w:val="003A12AD"/>
    <w:rsid w:val="003A1C8E"/>
    <w:rsid w:val="003A243D"/>
    <w:rsid w:val="003A2499"/>
    <w:rsid w:val="003A27CD"/>
    <w:rsid w:val="003A383B"/>
    <w:rsid w:val="003A3FC2"/>
    <w:rsid w:val="003A53ED"/>
    <w:rsid w:val="003A548D"/>
    <w:rsid w:val="003A6912"/>
    <w:rsid w:val="003A7438"/>
    <w:rsid w:val="003A76EF"/>
    <w:rsid w:val="003A79B2"/>
    <w:rsid w:val="003B0EDB"/>
    <w:rsid w:val="003B276D"/>
    <w:rsid w:val="003B34DE"/>
    <w:rsid w:val="003B72D6"/>
    <w:rsid w:val="003B7AFD"/>
    <w:rsid w:val="003C11FE"/>
    <w:rsid w:val="003C1261"/>
    <w:rsid w:val="003C126A"/>
    <w:rsid w:val="003C1790"/>
    <w:rsid w:val="003C2178"/>
    <w:rsid w:val="003C2733"/>
    <w:rsid w:val="003C3114"/>
    <w:rsid w:val="003C3752"/>
    <w:rsid w:val="003C3BB7"/>
    <w:rsid w:val="003C45EF"/>
    <w:rsid w:val="003C5B6D"/>
    <w:rsid w:val="003C6C0B"/>
    <w:rsid w:val="003C6D28"/>
    <w:rsid w:val="003C6D9F"/>
    <w:rsid w:val="003C776D"/>
    <w:rsid w:val="003D13CF"/>
    <w:rsid w:val="003D201B"/>
    <w:rsid w:val="003D204C"/>
    <w:rsid w:val="003D2FE2"/>
    <w:rsid w:val="003D327A"/>
    <w:rsid w:val="003D4C4E"/>
    <w:rsid w:val="003D529A"/>
    <w:rsid w:val="003D6DAC"/>
    <w:rsid w:val="003D7B5D"/>
    <w:rsid w:val="003E0FB9"/>
    <w:rsid w:val="003E15C2"/>
    <w:rsid w:val="003E1BAA"/>
    <w:rsid w:val="003E2685"/>
    <w:rsid w:val="003E28E2"/>
    <w:rsid w:val="003E2CC0"/>
    <w:rsid w:val="003E4BA3"/>
    <w:rsid w:val="003E4E16"/>
    <w:rsid w:val="003E543C"/>
    <w:rsid w:val="003E6361"/>
    <w:rsid w:val="003E6CCB"/>
    <w:rsid w:val="003E72D6"/>
    <w:rsid w:val="003E7E0D"/>
    <w:rsid w:val="003F037F"/>
    <w:rsid w:val="003F2088"/>
    <w:rsid w:val="003F3125"/>
    <w:rsid w:val="003F40F5"/>
    <w:rsid w:val="003F5F4B"/>
    <w:rsid w:val="003F6E08"/>
    <w:rsid w:val="003F7186"/>
    <w:rsid w:val="003F73BC"/>
    <w:rsid w:val="003F7D9E"/>
    <w:rsid w:val="00400079"/>
    <w:rsid w:val="00400411"/>
    <w:rsid w:val="004005F8"/>
    <w:rsid w:val="004010AB"/>
    <w:rsid w:val="00403909"/>
    <w:rsid w:val="00403E52"/>
    <w:rsid w:val="00406413"/>
    <w:rsid w:val="00407A4F"/>
    <w:rsid w:val="00407BC3"/>
    <w:rsid w:val="0041042C"/>
    <w:rsid w:val="00410612"/>
    <w:rsid w:val="0041110D"/>
    <w:rsid w:val="00411173"/>
    <w:rsid w:val="0041123E"/>
    <w:rsid w:val="00411E73"/>
    <w:rsid w:val="00411FAD"/>
    <w:rsid w:val="00413734"/>
    <w:rsid w:val="00413919"/>
    <w:rsid w:val="00413928"/>
    <w:rsid w:val="00413F0B"/>
    <w:rsid w:val="00414175"/>
    <w:rsid w:val="0041417C"/>
    <w:rsid w:val="0041450C"/>
    <w:rsid w:val="00414BBA"/>
    <w:rsid w:val="00415AA6"/>
    <w:rsid w:val="0041661B"/>
    <w:rsid w:val="004176AB"/>
    <w:rsid w:val="00420462"/>
    <w:rsid w:val="0042062F"/>
    <w:rsid w:val="00421FAF"/>
    <w:rsid w:val="00421FCD"/>
    <w:rsid w:val="00422623"/>
    <w:rsid w:val="00423440"/>
    <w:rsid w:val="00423A45"/>
    <w:rsid w:val="00423E87"/>
    <w:rsid w:val="00425030"/>
    <w:rsid w:val="00425DA6"/>
    <w:rsid w:val="00426BC9"/>
    <w:rsid w:val="004271D6"/>
    <w:rsid w:val="00430A68"/>
    <w:rsid w:val="00432686"/>
    <w:rsid w:val="00433AB6"/>
    <w:rsid w:val="00434C4C"/>
    <w:rsid w:val="00436026"/>
    <w:rsid w:val="0043750A"/>
    <w:rsid w:val="0044010A"/>
    <w:rsid w:val="00440270"/>
    <w:rsid w:val="00440E1C"/>
    <w:rsid w:val="00441342"/>
    <w:rsid w:val="00443940"/>
    <w:rsid w:val="00443A15"/>
    <w:rsid w:val="00444BCF"/>
    <w:rsid w:val="00445DE7"/>
    <w:rsid w:val="00445E30"/>
    <w:rsid w:val="00447702"/>
    <w:rsid w:val="00450611"/>
    <w:rsid w:val="00451103"/>
    <w:rsid w:val="0045181A"/>
    <w:rsid w:val="00453871"/>
    <w:rsid w:val="00453901"/>
    <w:rsid w:val="00453AD9"/>
    <w:rsid w:val="00453E15"/>
    <w:rsid w:val="00454513"/>
    <w:rsid w:val="0045462E"/>
    <w:rsid w:val="00454911"/>
    <w:rsid w:val="00454A41"/>
    <w:rsid w:val="00455292"/>
    <w:rsid w:val="004555AA"/>
    <w:rsid w:val="004558AB"/>
    <w:rsid w:val="00456739"/>
    <w:rsid w:val="00456879"/>
    <w:rsid w:val="00456958"/>
    <w:rsid w:val="00460000"/>
    <w:rsid w:val="004608D3"/>
    <w:rsid w:val="004637CA"/>
    <w:rsid w:val="00464326"/>
    <w:rsid w:val="0046587B"/>
    <w:rsid w:val="00465A93"/>
    <w:rsid w:val="00466CBB"/>
    <w:rsid w:val="00467AE4"/>
    <w:rsid w:val="00470B39"/>
    <w:rsid w:val="00471D42"/>
    <w:rsid w:val="00472F28"/>
    <w:rsid w:val="0047387E"/>
    <w:rsid w:val="00473DCE"/>
    <w:rsid w:val="004743AF"/>
    <w:rsid w:val="004759D1"/>
    <w:rsid w:val="004762AC"/>
    <w:rsid w:val="00476676"/>
    <w:rsid w:val="004770EE"/>
    <w:rsid w:val="00477A8F"/>
    <w:rsid w:val="0048043D"/>
    <w:rsid w:val="00480700"/>
    <w:rsid w:val="00480E37"/>
    <w:rsid w:val="0048121A"/>
    <w:rsid w:val="0048282D"/>
    <w:rsid w:val="00482EDE"/>
    <w:rsid w:val="004838C0"/>
    <w:rsid w:val="00483CFA"/>
    <w:rsid w:val="00484F18"/>
    <w:rsid w:val="0048501D"/>
    <w:rsid w:val="0048505F"/>
    <w:rsid w:val="004862B7"/>
    <w:rsid w:val="00486A10"/>
    <w:rsid w:val="004905C7"/>
    <w:rsid w:val="0049096D"/>
    <w:rsid w:val="00490FEA"/>
    <w:rsid w:val="00492164"/>
    <w:rsid w:val="00493B0F"/>
    <w:rsid w:val="0049446F"/>
    <w:rsid w:val="00496776"/>
    <w:rsid w:val="00496A6D"/>
    <w:rsid w:val="00497706"/>
    <w:rsid w:val="004A0194"/>
    <w:rsid w:val="004A064A"/>
    <w:rsid w:val="004A06C0"/>
    <w:rsid w:val="004A12B1"/>
    <w:rsid w:val="004A2246"/>
    <w:rsid w:val="004A247A"/>
    <w:rsid w:val="004A2642"/>
    <w:rsid w:val="004A31C8"/>
    <w:rsid w:val="004A4257"/>
    <w:rsid w:val="004A4411"/>
    <w:rsid w:val="004A45A5"/>
    <w:rsid w:val="004A4F78"/>
    <w:rsid w:val="004A5AD0"/>
    <w:rsid w:val="004A5BBA"/>
    <w:rsid w:val="004A6166"/>
    <w:rsid w:val="004A6B49"/>
    <w:rsid w:val="004A6DE8"/>
    <w:rsid w:val="004A72C8"/>
    <w:rsid w:val="004A7439"/>
    <w:rsid w:val="004A7874"/>
    <w:rsid w:val="004A7C7A"/>
    <w:rsid w:val="004A7CA9"/>
    <w:rsid w:val="004B16F3"/>
    <w:rsid w:val="004B1C81"/>
    <w:rsid w:val="004B2002"/>
    <w:rsid w:val="004B214F"/>
    <w:rsid w:val="004B3369"/>
    <w:rsid w:val="004B4329"/>
    <w:rsid w:val="004B5A96"/>
    <w:rsid w:val="004B6387"/>
    <w:rsid w:val="004B6562"/>
    <w:rsid w:val="004B6774"/>
    <w:rsid w:val="004B67ED"/>
    <w:rsid w:val="004B7E7F"/>
    <w:rsid w:val="004C0564"/>
    <w:rsid w:val="004C18DD"/>
    <w:rsid w:val="004C2EA4"/>
    <w:rsid w:val="004C5AA3"/>
    <w:rsid w:val="004C6170"/>
    <w:rsid w:val="004C6707"/>
    <w:rsid w:val="004C68B2"/>
    <w:rsid w:val="004C699E"/>
    <w:rsid w:val="004D0B5C"/>
    <w:rsid w:val="004D13D1"/>
    <w:rsid w:val="004D1710"/>
    <w:rsid w:val="004D1BF6"/>
    <w:rsid w:val="004D2CBD"/>
    <w:rsid w:val="004D2FA0"/>
    <w:rsid w:val="004D39D6"/>
    <w:rsid w:val="004D3D4C"/>
    <w:rsid w:val="004D4A38"/>
    <w:rsid w:val="004D4A62"/>
    <w:rsid w:val="004D5487"/>
    <w:rsid w:val="004D5E18"/>
    <w:rsid w:val="004D6259"/>
    <w:rsid w:val="004D720A"/>
    <w:rsid w:val="004D74AA"/>
    <w:rsid w:val="004D79FC"/>
    <w:rsid w:val="004D7A24"/>
    <w:rsid w:val="004E0911"/>
    <w:rsid w:val="004E1787"/>
    <w:rsid w:val="004E2AAD"/>
    <w:rsid w:val="004E300E"/>
    <w:rsid w:val="004E30C2"/>
    <w:rsid w:val="004E3475"/>
    <w:rsid w:val="004E4816"/>
    <w:rsid w:val="004E4A6A"/>
    <w:rsid w:val="004E5554"/>
    <w:rsid w:val="004E5559"/>
    <w:rsid w:val="004E555E"/>
    <w:rsid w:val="004E5617"/>
    <w:rsid w:val="004E568F"/>
    <w:rsid w:val="004E5A6F"/>
    <w:rsid w:val="004E604D"/>
    <w:rsid w:val="004E6663"/>
    <w:rsid w:val="004E7242"/>
    <w:rsid w:val="004F048F"/>
    <w:rsid w:val="004F0BC3"/>
    <w:rsid w:val="004F0D97"/>
    <w:rsid w:val="004F232D"/>
    <w:rsid w:val="004F2862"/>
    <w:rsid w:val="004F29AC"/>
    <w:rsid w:val="004F2B36"/>
    <w:rsid w:val="004F2FE8"/>
    <w:rsid w:val="004F3882"/>
    <w:rsid w:val="004F3CED"/>
    <w:rsid w:val="004F3EE3"/>
    <w:rsid w:val="004F4259"/>
    <w:rsid w:val="004F5A78"/>
    <w:rsid w:val="004F7329"/>
    <w:rsid w:val="00501360"/>
    <w:rsid w:val="00501AE2"/>
    <w:rsid w:val="00501F37"/>
    <w:rsid w:val="00504A0C"/>
    <w:rsid w:val="0050597B"/>
    <w:rsid w:val="00506301"/>
    <w:rsid w:val="00506321"/>
    <w:rsid w:val="005072FE"/>
    <w:rsid w:val="005077D2"/>
    <w:rsid w:val="005102F7"/>
    <w:rsid w:val="00510938"/>
    <w:rsid w:val="00513CEE"/>
    <w:rsid w:val="005146BF"/>
    <w:rsid w:val="00514906"/>
    <w:rsid w:val="00514C5D"/>
    <w:rsid w:val="00514CD8"/>
    <w:rsid w:val="00515684"/>
    <w:rsid w:val="005165C3"/>
    <w:rsid w:val="0051776F"/>
    <w:rsid w:val="005177E1"/>
    <w:rsid w:val="00517B6D"/>
    <w:rsid w:val="00517EE2"/>
    <w:rsid w:val="00520114"/>
    <w:rsid w:val="0052230A"/>
    <w:rsid w:val="005224BB"/>
    <w:rsid w:val="00522FD4"/>
    <w:rsid w:val="00523797"/>
    <w:rsid w:val="005244A0"/>
    <w:rsid w:val="00524897"/>
    <w:rsid w:val="00525032"/>
    <w:rsid w:val="005257B3"/>
    <w:rsid w:val="00526C78"/>
    <w:rsid w:val="00526E07"/>
    <w:rsid w:val="00527236"/>
    <w:rsid w:val="00527396"/>
    <w:rsid w:val="0052766F"/>
    <w:rsid w:val="00530141"/>
    <w:rsid w:val="0053141A"/>
    <w:rsid w:val="00531975"/>
    <w:rsid w:val="00531B24"/>
    <w:rsid w:val="0053271B"/>
    <w:rsid w:val="005327FA"/>
    <w:rsid w:val="00533123"/>
    <w:rsid w:val="005331FA"/>
    <w:rsid w:val="005332B9"/>
    <w:rsid w:val="00533C02"/>
    <w:rsid w:val="005344D0"/>
    <w:rsid w:val="005345C1"/>
    <w:rsid w:val="005353A2"/>
    <w:rsid w:val="005358C0"/>
    <w:rsid w:val="00535F71"/>
    <w:rsid w:val="005362FD"/>
    <w:rsid w:val="00536759"/>
    <w:rsid w:val="0053676B"/>
    <w:rsid w:val="005370E1"/>
    <w:rsid w:val="00540E5C"/>
    <w:rsid w:val="00540E9F"/>
    <w:rsid w:val="0054396B"/>
    <w:rsid w:val="00544EED"/>
    <w:rsid w:val="00545120"/>
    <w:rsid w:val="005459B8"/>
    <w:rsid w:val="00546BF3"/>
    <w:rsid w:val="005472C9"/>
    <w:rsid w:val="00547725"/>
    <w:rsid w:val="00547C34"/>
    <w:rsid w:val="00547E81"/>
    <w:rsid w:val="00550101"/>
    <w:rsid w:val="00550E2C"/>
    <w:rsid w:val="0055160D"/>
    <w:rsid w:val="00551E17"/>
    <w:rsid w:val="00553181"/>
    <w:rsid w:val="0055339F"/>
    <w:rsid w:val="005533CE"/>
    <w:rsid w:val="005538C8"/>
    <w:rsid w:val="00553D4A"/>
    <w:rsid w:val="00555363"/>
    <w:rsid w:val="005556BF"/>
    <w:rsid w:val="005557B5"/>
    <w:rsid w:val="00556CE7"/>
    <w:rsid w:val="0055762A"/>
    <w:rsid w:val="00557FCF"/>
    <w:rsid w:val="005611C5"/>
    <w:rsid w:val="005613AE"/>
    <w:rsid w:val="0056366F"/>
    <w:rsid w:val="00563C34"/>
    <w:rsid w:val="005643AB"/>
    <w:rsid w:val="00564432"/>
    <w:rsid w:val="00564939"/>
    <w:rsid w:val="005649BB"/>
    <w:rsid w:val="00564F68"/>
    <w:rsid w:val="005651CE"/>
    <w:rsid w:val="00565A7D"/>
    <w:rsid w:val="00565E06"/>
    <w:rsid w:val="00566D15"/>
    <w:rsid w:val="00566FA1"/>
    <w:rsid w:val="00567368"/>
    <w:rsid w:val="0057007C"/>
    <w:rsid w:val="00570B7E"/>
    <w:rsid w:val="00570ECD"/>
    <w:rsid w:val="00571524"/>
    <w:rsid w:val="005728DE"/>
    <w:rsid w:val="00573469"/>
    <w:rsid w:val="00573583"/>
    <w:rsid w:val="005739C6"/>
    <w:rsid w:val="005743AB"/>
    <w:rsid w:val="005747DB"/>
    <w:rsid w:val="00574B5F"/>
    <w:rsid w:val="005754AD"/>
    <w:rsid w:val="0057740E"/>
    <w:rsid w:val="005811B3"/>
    <w:rsid w:val="00581745"/>
    <w:rsid w:val="00582649"/>
    <w:rsid w:val="00582AAE"/>
    <w:rsid w:val="0058354E"/>
    <w:rsid w:val="00583D25"/>
    <w:rsid w:val="005847DA"/>
    <w:rsid w:val="0058488F"/>
    <w:rsid w:val="00584B51"/>
    <w:rsid w:val="005853D6"/>
    <w:rsid w:val="00585DEB"/>
    <w:rsid w:val="00585E12"/>
    <w:rsid w:val="00586632"/>
    <w:rsid w:val="005868A5"/>
    <w:rsid w:val="005868D6"/>
    <w:rsid w:val="005869AF"/>
    <w:rsid w:val="00587EC4"/>
    <w:rsid w:val="00590C0D"/>
    <w:rsid w:val="00591529"/>
    <w:rsid w:val="0059197A"/>
    <w:rsid w:val="00592268"/>
    <w:rsid w:val="00594EC8"/>
    <w:rsid w:val="00595CEE"/>
    <w:rsid w:val="00595E8B"/>
    <w:rsid w:val="005965F5"/>
    <w:rsid w:val="005966A9"/>
    <w:rsid w:val="0059673D"/>
    <w:rsid w:val="005A0248"/>
    <w:rsid w:val="005A0557"/>
    <w:rsid w:val="005A056F"/>
    <w:rsid w:val="005A1312"/>
    <w:rsid w:val="005A144F"/>
    <w:rsid w:val="005A2475"/>
    <w:rsid w:val="005A2C8E"/>
    <w:rsid w:val="005A5689"/>
    <w:rsid w:val="005A6785"/>
    <w:rsid w:val="005A720D"/>
    <w:rsid w:val="005A75D1"/>
    <w:rsid w:val="005A7CBE"/>
    <w:rsid w:val="005B0B2E"/>
    <w:rsid w:val="005B0F64"/>
    <w:rsid w:val="005B11A9"/>
    <w:rsid w:val="005B1365"/>
    <w:rsid w:val="005B151A"/>
    <w:rsid w:val="005B2336"/>
    <w:rsid w:val="005B2582"/>
    <w:rsid w:val="005B2D33"/>
    <w:rsid w:val="005B336F"/>
    <w:rsid w:val="005B3727"/>
    <w:rsid w:val="005B49A1"/>
    <w:rsid w:val="005B5C14"/>
    <w:rsid w:val="005B6295"/>
    <w:rsid w:val="005B7155"/>
    <w:rsid w:val="005B75D3"/>
    <w:rsid w:val="005C0578"/>
    <w:rsid w:val="005C0877"/>
    <w:rsid w:val="005C0D51"/>
    <w:rsid w:val="005C0E50"/>
    <w:rsid w:val="005C0FCE"/>
    <w:rsid w:val="005C0FDF"/>
    <w:rsid w:val="005C13A2"/>
    <w:rsid w:val="005C2125"/>
    <w:rsid w:val="005C2D71"/>
    <w:rsid w:val="005C32F8"/>
    <w:rsid w:val="005C3875"/>
    <w:rsid w:val="005C43AA"/>
    <w:rsid w:val="005C4992"/>
    <w:rsid w:val="005C5DA3"/>
    <w:rsid w:val="005C62CB"/>
    <w:rsid w:val="005C6BC0"/>
    <w:rsid w:val="005C7244"/>
    <w:rsid w:val="005C73AD"/>
    <w:rsid w:val="005D0D0D"/>
    <w:rsid w:val="005D10F3"/>
    <w:rsid w:val="005D120C"/>
    <w:rsid w:val="005D12C0"/>
    <w:rsid w:val="005D1CA6"/>
    <w:rsid w:val="005D2920"/>
    <w:rsid w:val="005D366F"/>
    <w:rsid w:val="005D36FF"/>
    <w:rsid w:val="005D3E83"/>
    <w:rsid w:val="005D3F6A"/>
    <w:rsid w:val="005D4836"/>
    <w:rsid w:val="005D4DF2"/>
    <w:rsid w:val="005D5361"/>
    <w:rsid w:val="005D5812"/>
    <w:rsid w:val="005D645D"/>
    <w:rsid w:val="005D65F6"/>
    <w:rsid w:val="005E1890"/>
    <w:rsid w:val="005E256A"/>
    <w:rsid w:val="005E28D5"/>
    <w:rsid w:val="005E2F46"/>
    <w:rsid w:val="005E3B12"/>
    <w:rsid w:val="005E3E08"/>
    <w:rsid w:val="005E6962"/>
    <w:rsid w:val="005E71A6"/>
    <w:rsid w:val="005E788B"/>
    <w:rsid w:val="005E7A1B"/>
    <w:rsid w:val="005E7E2F"/>
    <w:rsid w:val="005F0283"/>
    <w:rsid w:val="005F0FCF"/>
    <w:rsid w:val="005F26A0"/>
    <w:rsid w:val="005F2DB9"/>
    <w:rsid w:val="005F3E92"/>
    <w:rsid w:val="005F414C"/>
    <w:rsid w:val="005F4AFC"/>
    <w:rsid w:val="005F5186"/>
    <w:rsid w:val="005F649E"/>
    <w:rsid w:val="005F6D60"/>
    <w:rsid w:val="005F6F63"/>
    <w:rsid w:val="00600192"/>
    <w:rsid w:val="0060184F"/>
    <w:rsid w:val="00602994"/>
    <w:rsid w:val="00603289"/>
    <w:rsid w:val="00603AF3"/>
    <w:rsid w:val="006044A2"/>
    <w:rsid w:val="00605520"/>
    <w:rsid w:val="00606373"/>
    <w:rsid w:val="00606C12"/>
    <w:rsid w:val="00607057"/>
    <w:rsid w:val="00607D7D"/>
    <w:rsid w:val="006105E7"/>
    <w:rsid w:val="006109F7"/>
    <w:rsid w:val="00611014"/>
    <w:rsid w:val="006124B2"/>
    <w:rsid w:val="006132C6"/>
    <w:rsid w:val="006138ED"/>
    <w:rsid w:val="00613BA3"/>
    <w:rsid w:val="006140ED"/>
    <w:rsid w:val="0061477F"/>
    <w:rsid w:val="006154AF"/>
    <w:rsid w:val="00616AC7"/>
    <w:rsid w:val="006172A4"/>
    <w:rsid w:val="00617702"/>
    <w:rsid w:val="00620651"/>
    <w:rsid w:val="0062085A"/>
    <w:rsid w:val="006209CE"/>
    <w:rsid w:val="00621676"/>
    <w:rsid w:val="0062211F"/>
    <w:rsid w:val="006221ED"/>
    <w:rsid w:val="006224F7"/>
    <w:rsid w:val="006234AD"/>
    <w:rsid w:val="00625733"/>
    <w:rsid w:val="00626379"/>
    <w:rsid w:val="00626BCB"/>
    <w:rsid w:val="00630049"/>
    <w:rsid w:val="006304DD"/>
    <w:rsid w:val="0063127E"/>
    <w:rsid w:val="006315AB"/>
    <w:rsid w:val="0063194D"/>
    <w:rsid w:val="0063272B"/>
    <w:rsid w:val="00633AAE"/>
    <w:rsid w:val="00634548"/>
    <w:rsid w:val="00634672"/>
    <w:rsid w:val="00634BF1"/>
    <w:rsid w:val="00634C2F"/>
    <w:rsid w:val="00634CC7"/>
    <w:rsid w:val="00634E20"/>
    <w:rsid w:val="00635D43"/>
    <w:rsid w:val="00636270"/>
    <w:rsid w:val="006362E3"/>
    <w:rsid w:val="00637285"/>
    <w:rsid w:val="0064077C"/>
    <w:rsid w:val="006412DE"/>
    <w:rsid w:val="00641C71"/>
    <w:rsid w:val="0064205B"/>
    <w:rsid w:val="006424F9"/>
    <w:rsid w:val="00642F68"/>
    <w:rsid w:val="00645B0E"/>
    <w:rsid w:val="00646701"/>
    <w:rsid w:val="006470AF"/>
    <w:rsid w:val="00647637"/>
    <w:rsid w:val="00650DD8"/>
    <w:rsid w:val="00651A76"/>
    <w:rsid w:val="006523FE"/>
    <w:rsid w:val="006528E9"/>
    <w:rsid w:val="00652A56"/>
    <w:rsid w:val="00653344"/>
    <w:rsid w:val="00653C83"/>
    <w:rsid w:val="0065413F"/>
    <w:rsid w:val="006544D4"/>
    <w:rsid w:val="006554CB"/>
    <w:rsid w:val="00655B49"/>
    <w:rsid w:val="006570DF"/>
    <w:rsid w:val="006619F7"/>
    <w:rsid w:val="00663AFD"/>
    <w:rsid w:val="00663D3F"/>
    <w:rsid w:val="00664C8B"/>
    <w:rsid w:val="00665ACC"/>
    <w:rsid w:val="00666B59"/>
    <w:rsid w:val="0067043B"/>
    <w:rsid w:val="00671C52"/>
    <w:rsid w:val="00671E31"/>
    <w:rsid w:val="00671F3E"/>
    <w:rsid w:val="0067269F"/>
    <w:rsid w:val="0067331F"/>
    <w:rsid w:val="006751FF"/>
    <w:rsid w:val="006761BC"/>
    <w:rsid w:val="00676525"/>
    <w:rsid w:val="00676B90"/>
    <w:rsid w:val="00676F30"/>
    <w:rsid w:val="00677610"/>
    <w:rsid w:val="006776F0"/>
    <w:rsid w:val="00677FB5"/>
    <w:rsid w:val="00680753"/>
    <w:rsid w:val="00680CB6"/>
    <w:rsid w:val="00683BE7"/>
    <w:rsid w:val="00684DD0"/>
    <w:rsid w:val="006858EC"/>
    <w:rsid w:val="0068597B"/>
    <w:rsid w:val="00685AB1"/>
    <w:rsid w:val="006918E7"/>
    <w:rsid w:val="00692A34"/>
    <w:rsid w:val="006932AA"/>
    <w:rsid w:val="00693522"/>
    <w:rsid w:val="00693608"/>
    <w:rsid w:val="00694077"/>
    <w:rsid w:val="006945E5"/>
    <w:rsid w:val="00695B97"/>
    <w:rsid w:val="0069603A"/>
    <w:rsid w:val="00696CA2"/>
    <w:rsid w:val="006973E5"/>
    <w:rsid w:val="006979D7"/>
    <w:rsid w:val="006A01B4"/>
    <w:rsid w:val="006A02D3"/>
    <w:rsid w:val="006A10D3"/>
    <w:rsid w:val="006A2C09"/>
    <w:rsid w:val="006A2EA5"/>
    <w:rsid w:val="006A2EFD"/>
    <w:rsid w:val="006A436F"/>
    <w:rsid w:val="006A441A"/>
    <w:rsid w:val="006A4603"/>
    <w:rsid w:val="006A69BB"/>
    <w:rsid w:val="006A6B56"/>
    <w:rsid w:val="006A795C"/>
    <w:rsid w:val="006A7F84"/>
    <w:rsid w:val="006B05A0"/>
    <w:rsid w:val="006B0629"/>
    <w:rsid w:val="006B2195"/>
    <w:rsid w:val="006B2241"/>
    <w:rsid w:val="006B2937"/>
    <w:rsid w:val="006B2C0A"/>
    <w:rsid w:val="006B32E4"/>
    <w:rsid w:val="006B32E6"/>
    <w:rsid w:val="006B3F5F"/>
    <w:rsid w:val="006B4583"/>
    <w:rsid w:val="006B4D28"/>
    <w:rsid w:val="006B5142"/>
    <w:rsid w:val="006B558B"/>
    <w:rsid w:val="006B568A"/>
    <w:rsid w:val="006B6759"/>
    <w:rsid w:val="006C02BF"/>
    <w:rsid w:val="006C0E2D"/>
    <w:rsid w:val="006C0EDB"/>
    <w:rsid w:val="006C1028"/>
    <w:rsid w:val="006C137B"/>
    <w:rsid w:val="006C214F"/>
    <w:rsid w:val="006C2336"/>
    <w:rsid w:val="006C2375"/>
    <w:rsid w:val="006C250C"/>
    <w:rsid w:val="006C269F"/>
    <w:rsid w:val="006C2ABA"/>
    <w:rsid w:val="006C30BC"/>
    <w:rsid w:val="006C34D0"/>
    <w:rsid w:val="006C362B"/>
    <w:rsid w:val="006C3F13"/>
    <w:rsid w:val="006C4310"/>
    <w:rsid w:val="006C5129"/>
    <w:rsid w:val="006C5BB2"/>
    <w:rsid w:val="006C69E6"/>
    <w:rsid w:val="006C6BAB"/>
    <w:rsid w:val="006C71FB"/>
    <w:rsid w:val="006C7387"/>
    <w:rsid w:val="006C7489"/>
    <w:rsid w:val="006C774E"/>
    <w:rsid w:val="006C77A5"/>
    <w:rsid w:val="006C7B2B"/>
    <w:rsid w:val="006D03C2"/>
    <w:rsid w:val="006D0A12"/>
    <w:rsid w:val="006D118A"/>
    <w:rsid w:val="006D1205"/>
    <w:rsid w:val="006D144C"/>
    <w:rsid w:val="006D2ACB"/>
    <w:rsid w:val="006D2F23"/>
    <w:rsid w:val="006D337D"/>
    <w:rsid w:val="006D3C4C"/>
    <w:rsid w:val="006D46A9"/>
    <w:rsid w:val="006D49BB"/>
    <w:rsid w:val="006D5659"/>
    <w:rsid w:val="006D5DEA"/>
    <w:rsid w:val="006D62D1"/>
    <w:rsid w:val="006D63B4"/>
    <w:rsid w:val="006D6E24"/>
    <w:rsid w:val="006D786E"/>
    <w:rsid w:val="006D7C2F"/>
    <w:rsid w:val="006E10C5"/>
    <w:rsid w:val="006E1F3C"/>
    <w:rsid w:val="006E1FCD"/>
    <w:rsid w:val="006E27A0"/>
    <w:rsid w:val="006E3452"/>
    <w:rsid w:val="006E402A"/>
    <w:rsid w:val="006E4676"/>
    <w:rsid w:val="006E4DDD"/>
    <w:rsid w:val="006E5127"/>
    <w:rsid w:val="006E51FD"/>
    <w:rsid w:val="006E52AA"/>
    <w:rsid w:val="006E5D7B"/>
    <w:rsid w:val="006E5DCC"/>
    <w:rsid w:val="006E6410"/>
    <w:rsid w:val="006E6687"/>
    <w:rsid w:val="006F0612"/>
    <w:rsid w:val="006F1790"/>
    <w:rsid w:val="006F182E"/>
    <w:rsid w:val="006F1D6E"/>
    <w:rsid w:val="006F2BEF"/>
    <w:rsid w:val="006F3215"/>
    <w:rsid w:val="006F326E"/>
    <w:rsid w:val="006F409F"/>
    <w:rsid w:val="006F4D5E"/>
    <w:rsid w:val="006F54A9"/>
    <w:rsid w:val="006F558B"/>
    <w:rsid w:val="006F5CF5"/>
    <w:rsid w:val="006F5D34"/>
    <w:rsid w:val="006F6230"/>
    <w:rsid w:val="006F6403"/>
    <w:rsid w:val="006F6F39"/>
    <w:rsid w:val="006F7F21"/>
    <w:rsid w:val="007002CA"/>
    <w:rsid w:val="0070093A"/>
    <w:rsid w:val="00701FDE"/>
    <w:rsid w:val="00702BAF"/>
    <w:rsid w:val="0070450B"/>
    <w:rsid w:val="00704D33"/>
    <w:rsid w:val="00704F6A"/>
    <w:rsid w:val="00705073"/>
    <w:rsid w:val="007053CB"/>
    <w:rsid w:val="007067E7"/>
    <w:rsid w:val="00711A76"/>
    <w:rsid w:val="0071224D"/>
    <w:rsid w:val="00712C04"/>
    <w:rsid w:val="00716171"/>
    <w:rsid w:val="00716783"/>
    <w:rsid w:val="00720807"/>
    <w:rsid w:val="00720CD0"/>
    <w:rsid w:val="00720FEC"/>
    <w:rsid w:val="00721177"/>
    <w:rsid w:val="00721374"/>
    <w:rsid w:val="007247B2"/>
    <w:rsid w:val="00724800"/>
    <w:rsid w:val="007252E3"/>
    <w:rsid w:val="00727AD5"/>
    <w:rsid w:val="00727F12"/>
    <w:rsid w:val="00727FEA"/>
    <w:rsid w:val="00730330"/>
    <w:rsid w:val="00730C9F"/>
    <w:rsid w:val="0073110A"/>
    <w:rsid w:val="0073161C"/>
    <w:rsid w:val="00733916"/>
    <w:rsid w:val="007339EE"/>
    <w:rsid w:val="00733F19"/>
    <w:rsid w:val="00734636"/>
    <w:rsid w:val="00735D7E"/>
    <w:rsid w:val="00737554"/>
    <w:rsid w:val="0073792B"/>
    <w:rsid w:val="007417EA"/>
    <w:rsid w:val="00742753"/>
    <w:rsid w:val="00742856"/>
    <w:rsid w:val="00742A74"/>
    <w:rsid w:val="007444CE"/>
    <w:rsid w:val="007453EB"/>
    <w:rsid w:val="00745C9F"/>
    <w:rsid w:val="007464AD"/>
    <w:rsid w:val="00747617"/>
    <w:rsid w:val="007510BE"/>
    <w:rsid w:val="00752BFD"/>
    <w:rsid w:val="00752D4F"/>
    <w:rsid w:val="007530C8"/>
    <w:rsid w:val="00754564"/>
    <w:rsid w:val="007555EA"/>
    <w:rsid w:val="007556EB"/>
    <w:rsid w:val="00756249"/>
    <w:rsid w:val="0075624F"/>
    <w:rsid w:val="00757027"/>
    <w:rsid w:val="00761892"/>
    <w:rsid w:val="00763636"/>
    <w:rsid w:val="007639F1"/>
    <w:rsid w:val="007647D6"/>
    <w:rsid w:val="00766574"/>
    <w:rsid w:val="00767F46"/>
    <w:rsid w:val="007715D6"/>
    <w:rsid w:val="00774B96"/>
    <w:rsid w:val="00780449"/>
    <w:rsid w:val="00782ED1"/>
    <w:rsid w:val="0078321D"/>
    <w:rsid w:val="00783446"/>
    <w:rsid w:val="0078369D"/>
    <w:rsid w:val="007842A4"/>
    <w:rsid w:val="00784B8A"/>
    <w:rsid w:val="00784D2E"/>
    <w:rsid w:val="00784D68"/>
    <w:rsid w:val="0078524E"/>
    <w:rsid w:val="00785365"/>
    <w:rsid w:val="00785C21"/>
    <w:rsid w:val="00785D01"/>
    <w:rsid w:val="00786DE2"/>
    <w:rsid w:val="00787790"/>
    <w:rsid w:val="00791CA6"/>
    <w:rsid w:val="00793014"/>
    <w:rsid w:val="007933A0"/>
    <w:rsid w:val="007945BB"/>
    <w:rsid w:val="007968FF"/>
    <w:rsid w:val="00796C40"/>
    <w:rsid w:val="00797467"/>
    <w:rsid w:val="007A0280"/>
    <w:rsid w:val="007A3F60"/>
    <w:rsid w:val="007A49F9"/>
    <w:rsid w:val="007A4C3D"/>
    <w:rsid w:val="007A567F"/>
    <w:rsid w:val="007A5AFB"/>
    <w:rsid w:val="007A62C9"/>
    <w:rsid w:val="007A6AE3"/>
    <w:rsid w:val="007B102F"/>
    <w:rsid w:val="007B18D6"/>
    <w:rsid w:val="007B198B"/>
    <w:rsid w:val="007B3ACB"/>
    <w:rsid w:val="007B3D7F"/>
    <w:rsid w:val="007B3EBE"/>
    <w:rsid w:val="007B4904"/>
    <w:rsid w:val="007B5FF2"/>
    <w:rsid w:val="007B61CE"/>
    <w:rsid w:val="007B6795"/>
    <w:rsid w:val="007B7091"/>
    <w:rsid w:val="007B70DC"/>
    <w:rsid w:val="007B728F"/>
    <w:rsid w:val="007B7B55"/>
    <w:rsid w:val="007C16E5"/>
    <w:rsid w:val="007C1A56"/>
    <w:rsid w:val="007C1D4D"/>
    <w:rsid w:val="007C2EE1"/>
    <w:rsid w:val="007C3997"/>
    <w:rsid w:val="007C418A"/>
    <w:rsid w:val="007C576C"/>
    <w:rsid w:val="007C5A4D"/>
    <w:rsid w:val="007C7ED5"/>
    <w:rsid w:val="007D0220"/>
    <w:rsid w:val="007D0425"/>
    <w:rsid w:val="007D1768"/>
    <w:rsid w:val="007D1CF9"/>
    <w:rsid w:val="007D2072"/>
    <w:rsid w:val="007D2337"/>
    <w:rsid w:val="007D26E1"/>
    <w:rsid w:val="007D2E63"/>
    <w:rsid w:val="007D308F"/>
    <w:rsid w:val="007D4052"/>
    <w:rsid w:val="007E03A7"/>
    <w:rsid w:val="007E2656"/>
    <w:rsid w:val="007E278A"/>
    <w:rsid w:val="007E2F2F"/>
    <w:rsid w:val="007E312E"/>
    <w:rsid w:val="007E380B"/>
    <w:rsid w:val="007E480E"/>
    <w:rsid w:val="007E5932"/>
    <w:rsid w:val="007E5BF7"/>
    <w:rsid w:val="007F1739"/>
    <w:rsid w:val="007F1CD8"/>
    <w:rsid w:val="007F333D"/>
    <w:rsid w:val="007F36E3"/>
    <w:rsid w:val="007F4834"/>
    <w:rsid w:val="007F4D04"/>
    <w:rsid w:val="007F5A73"/>
    <w:rsid w:val="007F69A8"/>
    <w:rsid w:val="008001AE"/>
    <w:rsid w:val="0080050C"/>
    <w:rsid w:val="008012CF"/>
    <w:rsid w:val="00801D13"/>
    <w:rsid w:val="008032B6"/>
    <w:rsid w:val="00803E88"/>
    <w:rsid w:val="008061DA"/>
    <w:rsid w:val="008076FF"/>
    <w:rsid w:val="00807E73"/>
    <w:rsid w:val="00807EA2"/>
    <w:rsid w:val="00807F10"/>
    <w:rsid w:val="00810280"/>
    <w:rsid w:val="00811336"/>
    <w:rsid w:val="00811B84"/>
    <w:rsid w:val="00813016"/>
    <w:rsid w:val="0081380C"/>
    <w:rsid w:val="00814F35"/>
    <w:rsid w:val="00814FF5"/>
    <w:rsid w:val="00815789"/>
    <w:rsid w:val="008161C5"/>
    <w:rsid w:val="008166AD"/>
    <w:rsid w:val="008203A9"/>
    <w:rsid w:val="0082049D"/>
    <w:rsid w:val="00822546"/>
    <w:rsid w:val="00822724"/>
    <w:rsid w:val="00822901"/>
    <w:rsid w:val="00822F5F"/>
    <w:rsid w:val="0082347B"/>
    <w:rsid w:val="00824097"/>
    <w:rsid w:val="00824817"/>
    <w:rsid w:val="008254C8"/>
    <w:rsid w:val="00826921"/>
    <w:rsid w:val="008270F4"/>
    <w:rsid w:val="008275A8"/>
    <w:rsid w:val="00827854"/>
    <w:rsid w:val="00830B13"/>
    <w:rsid w:val="00830D58"/>
    <w:rsid w:val="008314C2"/>
    <w:rsid w:val="008316F4"/>
    <w:rsid w:val="0083209D"/>
    <w:rsid w:val="008323CC"/>
    <w:rsid w:val="008326C2"/>
    <w:rsid w:val="00833117"/>
    <w:rsid w:val="008336D2"/>
    <w:rsid w:val="008341CF"/>
    <w:rsid w:val="00835104"/>
    <w:rsid w:val="008358BD"/>
    <w:rsid w:val="008372A2"/>
    <w:rsid w:val="0084009F"/>
    <w:rsid w:val="00840841"/>
    <w:rsid w:val="00842C52"/>
    <w:rsid w:val="00842E35"/>
    <w:rsid w:val="00843883"/>
    <w:rsid w:val="008438EC"/>
    <w:rsid w:val="00843A1A"/>
    <w:rsid w:val="0084413D"/>
    <w:rsid w:val="008444CE"/>
    <w:rsid w:val="0084484C"/>
    <w:rsid w:val="008472CD"/>
    <w:rsid w:val="00850E11"/>
    <w:rsid w:val="00852234"/>
    <w:rsid w:val="0085307B"/>
    <w:rsid w:val="0085311B"/>
    <w:rsid w:val="0085338A"/>
    <w:rsid w:val="00853A56"/>
    <w:rsid w:val="008540E4"/>
    <w:rsid w:val="00854371"/>
    <w:rsid w:val="00855BA9"/>
    <w:rsid w:val="008561DB"/>
    <w:rsid w:val="00860B2C"/>
    <w:rsid w:val="00861B6F"/>
    <w:rsid w:val="00864D55"/>
    <w:rsid w:val="0086532B"/>
    <w:rsid w:val="008653B7"/>
    <w:rsid w:val="00870195"/>
    <w:rsid w:val="00870C0D"/>
    <w:rsid w:val="00871CFD"/>
    <w:rsid w:val="008720DB"/>
    <w:rsid w:val="0087217B"/>
    <w:rsid w:val="00872248"/>
    <w:rsid w:val="00873CBA"/>
    <w:rsid w:val="00874153"/>
    <w:rsid w:val="00874D89"/>
    <w:rsid w:val="00875000"/>
    <w:rsid w:val="008759B7"/>
    <w:rsid w:val="00875A70"/>
    <w:rsid w:val="00876436"/>
    <w:rsid w:val="00880C8A"/>
    <w:rsid w:val="00881552"/>
    <w:rsid w:val="00881B38"/>
    <w:rsid w:val="00881DC0"/>
    <w:rsid w:val="00882A9E"/>
    <w:rsid w:val="00882BA3"/>
    <w:rsid w:val="00882EC1"/>
    <w:rsid w:val="00882ECB"/>
    <w:rsid w:val="0088300D"/>
    <w:rsid w:val="008844B3"/>
    <w:rsid w:val="008846E5"/>
    <w:rsid w:val="00884784"/>
    <w:rsid w:val="008850EE"/>
    <w:rsid w:val="00885A2A"/>
    <w:rsid w:val="00886065"/>
    <w:rsid w:val="00890E11"/>
    <w:rsid w:val="00890FDA"/>
    <w:rsid w:val="00891579"/>
    <w:rsid w:val="00893015"/>
    <w:rsid w:val="0089359B"/>
    <w:rsid w:val="0089531E"/>
    <w:rsid w:val="0089720E"/>
    <w:rsid w:val="00897831"/>
    <w:rsid w:val="00897F35"/>
    <w:rsid w:val="008A0262"/>
    <w:rsid w:val="008A05EA"/>
    <w:rsid w:val="008A076A"/>
    <w:rsid w:val="008A0B56"/>
    <w:rsid w:val="008A11A1"/>
    <w:rsid w:val="008A1374"/>
    <w:rsid w:val="008A21EF"/>
    <w:rsid w:val="008A2335"/>
    <w:rsid w:val="008A27C6"/>
    <w:rsid w:val="008A2A4F"/>
    <w:rsid w:val="008A2B2F"/>
    <w:rsid w:val="008A395D"/>
    <w:rsid w:val="008A488E"/>
    <w:rsid w:val="008A4FEF"/>
    <w:rsid w:val="008A50D5"/>
    <w:rsid w:val="008A541A"/>
    <w:rsid w:val="008A62F4"/>
    <w:rsid w:val="008A678C"/>
    <w:rsid w:val="008A6F52"/>
    <w:rsid w:val="008A7509"/>
    <w:rsid w:val="008B02CD"/>
    <w:rsid w:val="008B08E2"/>
    <w:rsid w:val="008B0B9F"/>
    <w:rsid w:val="008B0C03"/>
    <w:rsid w:val="008B0CCC"/>
    <w:rsid w:val="008B25F2"/>
    <w:rsid w:val="008B3AEB"/>
    <w:rsid w:val="008B4000"/>
    <w:rsid w:val="008B4443"/>
    <w:rsid w:val="008B4B35"/>
    <w:rsid w:val="008B530A"/>
    <w:rsid w:val="008B5E8E"/>
    <w:rsid w:val="008B616D"/>
    <w:rsid w:val="008B65FA"/>
    <w:rsid w:val="008B6AE2"/>
    <w:rsid w:val="008B722F"/>
    <w:rsid w:val="008B72BF"/>
    <w:rsid w:val="008C0100"/>
    <w:rsid w:val="008C0CB0"/>
    <w:rsid w:val="008C1A8A"/>
    <w:rsid w:val="008C21C5"/>
    <w:rsid w:val="008C360B"/>
    <w:rsid w:val="008C41AB"/>
    <w:rsid w:val="008C553B"/>
    <w:rsid w:val="008C5979"/>
    <w:rsid w:val="008C700C"/>
    <w:rsid w:val="008D061A"/>
    <w:rsid w:val="008D08F4"/>
    <w:rsid w:val="008D1A27"/>
    <w:rsid w:val="008D1ACE"/>
    <w:rsid w:val="008D28D1"/>
    <w:rsid w:val="008D2CFE"/>
    <w:rsid w:val="008D2FCA"/>
    <w:rsid w:val="008D3375"/>
    <w:rsid w:val="008D371E"/>
    <w:rsid w:val="008D40FF"/>
    <w:rsid w:val="008D4444"/>
    <w:rsid w:val="008D48F7"/>
    <w:rsid w:val="008D496D"/>
    <w:rsid w:val="008D568B"/>
    <w:rsid w:val="008D5D3C"/>
    <w:rsid w:val="008D6719"/>
    <w:rsid w:val="008D7C7F"/>
    <w:rsid w:val="008E05F7"/>
    <w:rsid w:val="008E087A"/>
    <w:rsid w:val="008E25F6"/>
    <w:rsid w:val="008E279B"/>
    <w:rsid w:val="008E29A6"/>
    <w:rsid w:val="008E2C43"/>
    <w:rsid w:val="008E3990"/>
    <w:rsid w:val="008E4077"/>
    <w:rsid w:val="008E4212"/>
    <w:rsid w:val="008E44C4"/>
    <w:rsid w:val="008E4CAE"/>
    <w:rsid w:val="008E4E7B"/>
    <w:rsid w:val="008E4F87"/>
    <w:rsid w:val="008E53FE"/>
    <w:rsid w:val="008E5D5C"/>
    <w:rsid w:val="008E6427"/>
    <w:rsid w:val="008E6CC3"/>
    <w:rsid w:val="008E7C81"/>
    <w:rsid w:val="008E7D17"/>
    <w:rsid w:val="008F0072"/>
    <w:rsid w:val="008F06AF"/>
    <w:rsid w:val="008F14C4"/>
    <w:rsid w:val="008F1E07"/>
    <w:rsid w:val="008F5889"/>
    <w:rsid w:val="008F58B7"/>
    <w:rsid w:val="008F5A5A"/>
    <w:rsid w:val="008F7562"/>
    <w:rsid w:val="0090061A"/>
    <w:rsid w:val="009015F1"/>
    <w:rsid w:val="00901A56"/>
    <w:rsid w:val="00901B42"/>
    <w:rsid w:val="00902B78"/>
    <w:rsid w:val="0090316C"/>
    <w:rsid w:val="0090483C"/>
    <w:rsid w:val="00905065"/>
    <w:rsid w:val="00905EF6"/>
    <w:rsid w:val="009062DA"/>
    <w:rsid w:val="00907410"/>
    <w:rsid w:val="00910270"/>
    <w:rsid w:val="00911782"/>
    <w:rsid w:val="009125A0"/>
    <w:rsid w:val="0091267E"/>
    <w:rsid w:val="009127A3"/>
    <w:rsid w:val="00912B41"/>
    <w:rsid w:val="0091433F"/>
    <w:rsid w:val="00914AFC"/>
    <w:rsid w:val="00915194"/>
    <w:rsid w:val="00915815"/>
    <w:rsid w:val="00916228"/>
    <w:rsid w:val="00916BE7"/>
    <w:rsid w:val="00917000"/>
    <w:rsid w:val="009172A0"/>
    <w:rsid w:val="0092010C"/>
    <w:rsid w:val="00920349"/>
    <w:rsid w:val="00920573"/>
    <w:rsid w:val="00920925"/>
    <w:rsid w:val="009216A5"/>
    <w:rsid w:val="0092203C"/>
    <w:rsid w:val="00922E57"/>
    <w:rsid w:val="00923CA1"/>
    <w:rsid w:val="00923FB3"/>
    <w:rsid w:val="00924755"/>
    <w:rsid w:val="00924AE9"/>
    <w:rsid w:val="00924AFC"/>
    <w:rsid w:val="0092539C"/>
    <w:rsid w:val="00925649"/>
    <w:rsid w:val="00925874"/>
    <w:rsid w:val="00926483"/>
    <w:rsid w:val="0092745B"/>
    <w:rsid w:val="00927AE8"/>
    <w:rsid w:val="00931983"/>
    <w:rsid w:val="009327BA"/>
    <w:rsid w:val="00932CDF"/>
    <w:rsid w:val="009343CF"/>
    <w:rsid w:val="00934958"/>
    <w:rsid w:val="00935D5A"/>
    <w:rsid w:val="00936444"/>
    <w:rsid w:val="00937470"/>
    <w:rsid w:val="00937E39"/>
    <w:rsid w:val="00941110"/>
    <w:rsid w:val="0094189E"/>
    <w:rsid w:val="009429A1"/>
    <w:rsid w:val="00943A5B"/>
    <w:rsid w:val="00943BB2"/>
    <w:rsid w:val="00946485"/>
    <w:rsid w:val="00947586"/>
    <w:rsid w:val="00947CC6"/>
    <w:rsid w:val="00950413"/>
    <w:rsid w:val="00951055"/>
    <w:rsid w:val="009512AC"/>
    <w:rsid w:val="00951755"/>
    <w:rsid w:val="00952F99"/>
    <w:rsid w:val="0095329F"/>
    <w:rsid w:val="00953F9A"/>
    <w:rsid w:val="009544D8"/>
    <w:rsid w:val="00954682"/>
    <w:rsid w:val="0095480A"/>
    <w:rsid w:val="0095608C"/>
    <w:rsid w:val="009567FA"/>
    <w:rsid w:val="00957F57"/>
    <w:rsid w:val="009604A7"/>
    <w:rsid w:val="0096135F"/>
    <w:rsid w:val="00961605"/>
    <w:rsid w:val="00963A1F"/>
    <w:rsid w:val="00963E15"/>
    <w:rsid w:val="00964B32"/>
    <w:rsid w:val="009650A8"/>
    <w:rsid w:val="0096533A"/>
    <w:rsid w:val="00965B44"/>
    <w:rsid w:val="00966221"/>
    <w:rsid w:val="00966685"/>
    <w:rsid w:val="0096777D"/>
    <w:rsid w:val="00967875"/>
    <w:rsid w:val="009700E8"/>
    <w:rsid w:val="009738A2"/>
    <w:rsid w:val="009742A4"/>
    <w:rsid w:val="00974450"/>
    <w:rsid w:val="00974639"/>
    <w:rsid w:val="00975D3B"/>
    <w:rsid w:val="00976E74"/>
    <w:rsid w:val="00977133"/>
    <w:rsid w:val="009778FB"/>
    <w:rsid w:val="00977F5E"/>
    <w:rsid w:val="0098094A"/>
    <w:rsid w:val="00980BA4"/>
    <w:rsid w:val="00980CC4"/>
    <w:rsid w:val="00980DDE"/>
    <w:rsid w:val="00981537"/>
    <w:rsid w:val="009820D2"/>
    <w:rsid w:val="00982EDD"/>
    <w:rsid w:val="00983ADF"/>
    <w:rsid w:val="00984048"/>
    <w:rsid w:val="00984EF0"/>
    <w:rsid w:val="009863DB"/>
    <w:rsid w:val="00986609"/>
    <w:rsid w:val="00986812"/>
    <w:rsid w:val="009876C9"/>
    <w:rsid w:val="00990FFC"/>
    <w:rsid w:val="00991014"/>
    <w:rsid w:val="009917E1"/>
    <w:rsid w:val="00991CDF"/>
    <w:rsid w:val="00992108"/>
    <w:rsid w:val="00993C42"/>
    <w:rsid w:val="00994D9D"/>
    <w:rsid w:val="0099508D"/>
    <w:rsid w:val="009955D4"/>
    <w:rsid w:val="00996097"/>
    <w:rsid w:val="00996323"/>
    <w:rsid w:val="00996BEF"/>
    <w:rsid w:val="0099700B"/>
    <w:rsid w:val="009A0149"/>
    <w:rsid w:val="009A0E0F"/>
    <w:rsid w:val="009A1723"/>
    <w:rsid w:val="009A30A9"/>
    <w:rsid w:val="009A367E"/>
    <w:rsid w:val="009A3C69"/>
    <w:rsid w:val="009A4144"/>
    <w:rsid w:val="009A4435"/>
    <w:rsid w:val="009A534F"/>
    <w:rsid w:val="009A5E5C"/>
    <w:rsid w:val="009A671D"/>
    <w:rsid w:val="009B07B3"/>
    <w:rsid w:val="009B29F7"/>
    <w:rsid w:val="009B331B"/>
    <w:rsid w:val="009B4CA3"/>
    <w:rsid w:val="009B4D85"/>
    <w:rsid w:val="009B53C0"/>
    <w:rsid w:val="009B5629"/>
    <w:rsid w:val="009B5EB6"/>
    <w:rsid w:val="009B6027"/>
    <w:rsid w:val="009B6272"/>
    <w:rsid w:val="009B7305"/>
    <w:rsid w:val="009B746E"/>
    <w:rsid w:val="009C0BA5"/>
    <w:rsid w:val="009C100A"/>
    <w:rsid w:val="009C1736"/>
    <w:rsid w:val="009C2236"/>
    <w:rsid w:val="009C266F"/>
    <w:rsid w:val="009C270F"/>
    <w:rsid w:val="009C31CC"/>
    <w:rsid w:val="009C33AC"/>
    <w:rsid w:val="009C4F62"/>
    <w:rsid w:val="009C5968"/>
    <w:rsid w:val="009C61B3"/>
    <w:rsid w:val="009C6F70"/>
    <w:rsid w:val="009C7057"/>
    <w:rsid w:val="009C74D0"/>
    <w:rsid w:val="009C7A81"/>
    <w:rsid w:val="009D16FD"/>
    <w:rsid w:val="009D24A9"/>
    <w:rsid w:val="009D303F"/>
    <w:rsid w:val="009D3876"/>
    <w:rsid w:val="009D5E11"/>
    <w:rsid w:val="009D615E"/>
    <w:rsid w:val="009D64EB"/>
    <w:rsid w:val="009D715A"/>
    <w:rsid w:val="009E06AB"/>
    <w:rsid w:val="009E0ACE"/>
    <w:rsid w:val="009E188E"/>
    <w:rsid w:val="009E1B9C"/>
    <w:rsid w:val="009E1C15"/>
    <w:rsid w:val="009E3184"/>
    <w:rsid w:val="009E3D7D"/>
    <w:rsid w:val="009E4153"/>
    <w:rsid w:val="009E42CD"/>
    <w:rsid w:val="009E5282"/>
    <w:rsid w:val="009E5309"/>
    <w:rsid w:val="009E77D3"/>
    <w:rsid w:val="009E7E4A"/>
    <w:rsid w:val="009F001E"/>
    <w:rsid w:val="009F0434"/>
    <w:rsid w:val="009F088B"/>
    <w:rsid w:val="009F4021"/>
    <w:rsid w:val="009F45F2"/>
    <w:rsid w:val="009F5A71"/>
    <w:rsid w:val="009F5E8A"/>
    <w:rsid w:val="009F5F71"/>
    <w:rsid w:val="009F6117"/>
    <w:rsid w:val="009F6B9E"/>
    <w:rsid w:val="009F6D93"/>
    <w:rsid w:val="009F7B47"/>
    <w:rsid w:val="009F7F0E"/>
    <w:rsid w:val="00A002DA"/>
    <w:rsid w:val="00A00C56"/>
    <w:rsid w:val="00A01C07"/>
    <w:rsid w:val="00A03377"/>
    <w:rsid w:val="00A03598"/>
    <w:rsid w:val="00A03C21"/>
    <w:rsid w:val="00A0414B"/>
    <w:rsid w:val="00A05134"/>
    <w:rsid w:val="00A058AB"/>
    <w:rsid w:val="00A058CC"/>
    <w:rsid w:val="00A05995"/>
    <w:rsid w:val="00A0642E"/>
    <w:rsid w:val="00A067BB"/>
    <w:rsid w:val="00A110AF"/>
    <w:rsid w:val="00A11710"/>
    <w:rsid w:val="00A1172D"/>
    <w:rsid w:val="00A12E6E"/>
    <w:rsid w:val="00A13008"/>
    <w:rsid w:val="00A1364F"/>
    <w:rsid w:val="00A14F2B"/>
    <w:rsid w:val="00A16AB0"/>
    <w:rsid w:val="00A20276"/>
    <w:rsid w:val="00A21139"/>
    <w:rsid w:val="00A21140"/>
    <w:rsid w:val="00A2169D"/>
    <w:rsid w:val="00A22727"/>
    <w:rsid w:val="00A22BF4"/>
    <w:rsid w:val="00A23735"/>
    <w:rsid w:val="00A23DBD"/>
    <w:rsid w:val="00A250EE"/>
    <w:rsid w:val="00A26EAF"/>
    <w:rsid w:val="00A274A2"/>
    <w:rsid w:val="00A302B6"/>
    <w:rsid w:val="00A305EC"/>
    <w:rsid w:val="00A31414"/>
    <w:rsid w:val="00A317E5"/>
    <w:rsid w:val="00A320DD"/>
    <w:rsid w:val="00A32342"/>
    <w:rsid w:val="00A344F7"/>
    <w:rsid w:val="00A354E1"/>
    <w:rsid w:val="00A35822"/>
    <w:rsid w:val="00A35B7F"/>
    <w:rsid w:val="00A35D00"/>
    <w:rsid w:val="00A360FB"/>
    <w:rsid w:val="00A36AE8"/>
    <w:rsid w:val="00A371D3"/>
    <w:rsid w:val="00A41303"/>
    <w:rsid w:val="00A41D17"/>
    <w:rsid w:val="00A429F0"/>
    <w:rsid w:val="00A444C1"/>
    <w:rsid w:val="00A45174"/>
    <w:rsid w:val="00A45324"/>
    <w:rsid w:val="00A46B8A"/>
    <w:rsid w:val="00A47850"/>
    <w:rsid w:val="00A508C9"/>
    <w:rsid w:val="00A51F4A"/>
    <w:rsid w:val="00A52705"/>
    <w:rsid w:val="00A5305F"/>
    <w:rsid w:val="00A54094"/>
    <w:rsid w:val="00A546D3"/>
    <w:rsid w:val="00A54A9D"/>
    <w:rsid w:val="00A5768E"/>
    <w:rsid w:val="00A606A1"/>
    <w:rsid w:val="00A62708"/>
    <w:rsid w:val="00A64A5A"/>
    <w:rsid w:val="00A65F06"/>
    <w:rsid w:val="00A666ED"/>
    <w:rsid w:val="00A66E59"/>
    <w:rsid w:val="00A66FFC"/>
    <w:rsid w:val="00A6709D"/>
    <w:rsid w:val="00A7180C"/>
    <w:rsid w:val="00A7212A"/>
    <w:rsid w:val="00A723ED"/>
    <w:rsid w:val="00A7280A"/>
    <w:rsid w:val="00A72FF5"/>
    <w:rsid w:val="00A733DD"/>
    <w:rsid w:val="00A73BDE"/>
    <w:rsid w:val="00A752D8"/>
    <w:rsid w:val="00A77568"/>
    <w:rsid w:val="00A77FCD"/>
    <w:rsid w:val="00A81891"/>
    <w:rsid w:val="00A81DA2"/>
    <w:rsid w:val="00A82025"/>
    <w:rsid w:val="00A82E89"/>
    <w:rsid w:val="00A82F08"/>
    <w:rsid w:val="00A8404B"/>
    <w:rsid w:val="00A8450B"/>
    <w:rsid w:val="00A845F6"/>
    <w:rsid w:val="00A849FB"/>
    <w:rsid w:val="00A853B7"/>
    <w:rsid w:val="00A85DC5"/>
    <w:rsid w:val="00A85DF5"/>
    <w:rsid w:val="00A867C0"/>
    <w:rsid w:val="00A87DFB"/>
    <w:rsid w:val="00A90C1F"/>
    <w:rsid w:val="00A91D1A"/>
    <w:rsid w:val="00A91E4C"/>
    <w:rsid w:val="00A93821"/>
    <w:rsid w:val="00A938AA"/>
    <w:rsid w:val="00A93C45"/>
    <w:rsid w:val="00A93FA0"/>
    <w:rsid w:val="00A9427D"/>
    <w:rsid w:val="00A94A37"/>
    <w:rsid w:val="00A94C7E"/>
    <w:rsid w:val="00A952F2"/>
    <w:rsid w:val="00A9571C"/>
    <w:rsid w:val="00AA14EC"/>
    <w:rsid w:val="00AA2971"/>
    <w:rsid w:val="00AA2CF0"/>
    <w:rsid w:val="00AA2FE8"/>
    <w:rsid w:val="00AA335E"/>
    <w:rsid w:val="00AA3880"/>
    <w:rsid w:val="00AA3FCF"/>
    <w:rsid w:val="00AA4843"/>
    <w:rsid w:val="00AA4AF2"/>
    <w:rsid w:val="00AA5CA7"/>
    <w:rsid w:val="00AA637D"/>
    <w:rsid w:val="00AA69C1"/>
    <w:rsid w:val="00AA73CC"/>
    <w:rsid w:val="00AA74FD"/>
    <w:rsid w:val="00AB11E8"/>
    <w:rsid w:val="00AB28B7"/>
    <w:rsid w:val="00AB3994"/>
    <w:rsid w:val="00AB415F"/>
    <w:rsid w:val="00AB47CD"/>
    <w:rsid w:val="00AB498C"/>
    <w:rsid w:val="00AB4A01"/>
    <w:rsid w:val="00AB4AAA"/>
    <w:rsid w:val="00AB50B2"/>
    <w:rsid w:val="00AB5614"/>
    <w:rsid w:val="00AB64F2"/>
    <w:rsid w:val="00AB6A88"/>
    <w:rsid w:val="00AB75F9"/>
    <w:rsid w:val="00AB7956"/>
    <w:rsid w:val="00AC08A4"/>
    <w:rsid w:val="00AC0CD7"/>
    <w:rsid w:val="00AC159E"/>
    <w:rsid w:val="00AC1A41"/>
    <w:rsid w:val="00AC2141"/>
    <w:rsid w:val="00AC3473"/>
    <w:rsid w:val="00AC3A47"/>
    <w:rsid w:val="00AC49DF"/>
    <w:rsid w:val="00AC64D0"/>
    <w:rsid w:val="00AC6789"/>
    <w:rsid w:val="00AC6A41"/>
    <w:rsid w:val="00AD05CF"/>
    <w:rsid w:val="00AD0D49"/>
    <w:rsid w:val="00AD0EC9"/>
    <w:rsid w:val="00AD4491"/>
    <w:rsid w:val="00AD451F"/>
    <w:rsid w:val="00AD471B"/>
    <w:rsid w:val="00AD48B7"/>
    <w:rsid w:val="00AD5092"/>
    <w:rsid w:val="00AD5655"/>
    <w:rsid w:val="00AD57E4"/>
    <w:rsid w:val="00AD686C"/>
    <w:rsid w:val="00AD7503"/>
    <w:rsid w:val="00AD7992"/>
    <w:rsid w:val="00AE062C"/>
    <w:rsid w:val="00AE12A1"/>
    <w:rsid w:val="00AE26AC"/>
    <w:rsid w:val="00AE3AE8"/>
    <w:rsid w:val="00AE55C7"/>
    <w:rsid w:val="00AE5B2F"/>
    <w:rsid w:val="00AE5F7D"/>
    <w:rsid w:val="00AE6494"/>
    <w:rsid w:val="00AE71B6"/>
    <w:rsid w:val="00AE71BD"/>
    <w:rsid w:val="00AE7751"/>
    <w:rsid w:val="00AE7A08"/>
    <w:rsid w:val="00AE7A85"/>
    <w:rsid w:val="00AF0029"/>
    <w:rsid w:val="00AF1ADA"/>
    <w:rsid w:val="00AF21CC"/>
    <w:rsid w:val="00AF341F"/>
    <w:rsid w:val="00AF358E"/>
    <w:rsid w:val="00AF4187"/>
    <w:rsid w:val="00AF4796"/>
    <w:rsid w:val="00AF515F"/>
    <w:rsid w:val="00AF5E3E"/>
    <w:rsid w:val="00AF6663"/>
    <w:rsid w:val="00AF792C"/>
    <w:rsid w:val="00AF7B31"/>
    <w:rsid w:val="00B0071E"/>
    <w:rsid w:val="00B01055"/>
    <w:rsid w:val="00B0262B"/>
    <w:rsid w:val="00B0271E"/>
    <w:rsid w:val="00B0360E"/>
    <w:rsid w:val="00B037C2"/>
    <w:rsid w:val="00B04066"/>
    <w:rsid w:val="00B04F2E"/>
    <w:rsid w:val="00B05D3C"/>
    <w:rsid w:val="00B06F06"/>
    <w:rsid w:val="00B07127"/>
    <w:rsid w:val="00B075F1"/>
    <w:rsid w:val="00B10A59"/>
    <w:rsid w:val="00B10BCF"/>
    <w:rsid w:val="00B11386"/>
    <w:rsid w:val="00B136E1"/>
    <w:rsid w:val="00B13B14"/>
    <w:rsid w:val="00B13CAC"/>
    <w:rsid w:val="00B145AD"/>
    <w:rsid w:val="00B14A76"/>
    <w:rsid w:val="00B15710"/>
    <w:rsid w:val="00B158CE"/>
    <w:rsid w:val="00B16510"/>
    <w:rsid w:val="00B172BD"/>
    <w:rsid w:val="00B173C5"/>
    <w:rsid w:val="00B23014"/>
    <w:rsid w:val="00B23CA7"/>
    <w:rsid w:val="00B23D81"/>
    <w:rsid w:val="00B240ED"/>
    <w:rsid w:val="00B24111"/>
    <w:rsid w:val="00B2573A"/>
    <w:rsid w:val="00B25BBE"/>
    <w:rsid w:val="00B26CBB"/>
    <w:rsid w:val="00B272DA"/>
    <w:rsid w:val="00B30BA0"/>
    <w:rsid w:val="00B31CF1"/>
    <w:rsid w:val="00B31DC1"/>
    <w:rsid w:val="00B33192"/>
    <w:rsid w:val="00B33800"/>
    <w:rsid w:val="00B34C74"/>
    <w:rsid w:val="00B355B0"/>
    <w:rsid w:val="00B35698"/>
    <w:rsid w:val="00B3648E"/>
    <w:rsid w:val="00B36609"/>
    <w:rsid w:val="00B367C2"/>
    <w:rsid w:val="00B36837"/>
    <w:rsid w:val="00B36A03"/>
    <w:rsid w:val="00B37384"/>
    <w:rsid w:val="00B37CDA"/>
    <w:rsid w:val="00B4115F"/>
    <w:rsid w:val="00B4145A"/>
    <w:rsid w:val="00B4145D"/>
    <w:rsid w:val="00B4236B"/>
    <w:rsid w:val="00B429B2"/>
    <w:rsid w:val="00B43CF7"/>
    <w:rsid w:val="00B43FBB"/>
    <w:rsid w:val="00B44175"/>
    <w:rsid w:val="00B4571B"/>
    <w:rsid w:val="00B46089"/>
    <w:rsid w:val="00B46921"/>
    <w:rsid w:val="00B51935"/>
    <w:rsid w:val="00B52406"/>
    <w:rsid w:val="00B52D55"/>
    <w:rsid w:val="00B52FCF"/>
    <w:rsid w:val="00B573D0"/>
    <w:rsid w:val="00B578C4"/>
    <w:rsid w:val="00B60C46"/>
    <w:rsid w:val="00B62E0C"/>
    <w:rsid w:val="00B6332C"/>
    <w:rsid w:val="00B64F1A"/>
    <w:rsid w:val="00B6551E"/>
    <w:rsid w:val="00B665B4"/>
    <w:rsid w:val="00B67853"/>
    <w:rsid w:val="00B7016D"/>
    <w:rsid w:val="00B702A2"/>
    <w:rsid w:val="00B70668"/>
    <w:rsid w:val="00B707E1"/>
    <w:rsid w:val="00B70BBD"/>
    <w:rsid w:val="00B7169E"/>
    <w:rsid w:val="00B71A80"/>
    <w:rsid w:val="00B71C37"/>
    <w:rsid w:val="00B72098"/>
    <w:rsid w:val="00B72DC6"/>
    <w:rsid w:val="00B731E3"/>
    <w:rsid w:val="00B73CC6"/>
    <w:rsid w:val="00B7483D"/>
    <w:rsid w:val="00B748D2"/>
    <w:rsid w:val="00B7560A"/>
    <w:rsid w:val="00B75C9C"/>
    <w:rsid w:val="00B7691F"/>
    <w:rsid w:val="00B7726A"/>
    <w:rsid w:val="00B77575"/>
    <w:rsid w:val="00B8036B"/>
    <w:rsid w:val="00B808BC"/>
    <w:rsid w:val="00B80CBA"/>
    <w:rsid w:val="00B80D32"/>
    <w:rsid w:val="00B815AC"/>
    <w:rsid w:val="00B84EAE"/>
    <w:rsid w:val="00B85403"/>
    <w:rsid w:val="00B866E4"/>
    <w:rsid w:val="00B867F1"/>
    <w:rsid w:val="00B86D27"/>
    <w:rsid w:val="00B87857"/>
    <w:rsid w:val="00B903B7"/>
    <w:rsid w:val="00B90A34"/>
    <w:rsid w:val="00B90C8E"/>
    <w:rsid w:val="00B91088"/>
    <w:rsid w:val="00B91D79"/>
    <w:rsid w:val="00B9215E"/>
    <w:rsid w:val="00B92455"/>
    <w:rsid w:val="00B925BB"/>
    <w:rsid w:val="00B937C0"/>
    <w:rsid w:val="00B93AA4"/>
    <w:rsid w:val="00B93B6B"/>
    <w:rsid w:val="00B93BF8"/>
    <w:rsid w:val="00B93CF4"/>
    <w:rsid w:val="00B940AD"/>
    <w:rsid w:val="00B94D79"/>
    <w:rsid w:val="00B95957"/>
    <w:rsid w:val="00B9602F"/>
    <w:rsid w:val="00B968C7"/>
    <w:rsid w:val="00B96C37"/>
    <w:rsid w:val="00BA0D75"/>
    <w:rsid w:val="00BA32AD"/>
    <w:rsid w:val="00BA53AF"/>
    <w:rsid w:val="00BA5E31"/>
    <w:rsid w:val="00BA634C"/>
    <w:rsid w:val="00BA6A04"/>
    <w:rsid w:val="00BA7651"/>
    <w:rsid w:val="00BA7710"/>
    <w:rsid w:val="00BB0267"/>
    <w:rsid w:val="00BB0616"/>
    <w:rsid w:val="00BB0F1D"/>
    <w:rsid w:val="00BB2B3D"/>
    <w:rsid w:val="00BB3863"/>
    <w:rsid w:val="00BB3A92"/>
    <w:rsid w:val="00BB3CC5"/>
    <w:rsid w:val="00BB3F45"/>
    <w:rsid w:val="00BB4942"/>
    <w:rsid w:val="00BB4FAE"/>
    <w:rsid w:val="00BB5C4E"/>
    <w:rsid w:val="00BB6A4F"/>
    <w:rsid w:val="00BB7287"/>
    <w:rsid w:val="00BB784B"/>
    <w:rsid w:val="00BC0648"/>
    <w:rsid w:val="00BC0A34"/>
    <w:rsid w:val="00BC0B4C"/>
    <w:rsid w:val="00BC0E3A"/>
    <w:rsid w:val="00BC17CC"/>
    <w:rsid w:val="00BC2AC5"/>
    <w:rsid w:val="00BC2E29"/>
    <w:rsid w:val="00BC34C6"/>
    <w:rsid w:val="00BC4235"/>
    <w:rsid w:val="00BC4B11"/>
    <w:rsid w:val="00BC50C4"/>
    <w:rsid w:val="00BC51AF"/>
    <w:rsid w:val="00BC567B"/>
    <w:rsid w:val="00BC576D"/>
    <w:rsid w:val="00BC64C6"/>
    <w:rsid w:val="00BC698A"/>
    <w:rsid w:val="00BC6A61"/>
    <w:rsid w:val="00BC6BDD"/>
    <w:rsid w:val="00BC6C03"/>
    <w:rsid w:val="00BC6E47"/>
    <w:rsid w:val="00BC73AD"/>
    <w:rsid w:val="00BC7537"/>
    <w:rsid w:val="00BD0711"/>
    <w:rsid w:val="00BD1095"/>
    <w:rsid w:val="00BD1E38"/>
    <w:rsid w:val="00BD2203"/>
    <w:rsid w:val="00BD2764"/>
    <w:rsid w:val="00BD29D8"/>
    <w:rsid w:val="00BD3598"/>
    <w:rsid w:val="00BD48F9"/>
    <w:rsid w:val="00BD4B69"/>
    <w:rsid w:val="00BD66BA"/>
    <w:rsid w:val="00BD6D9A"/>
    <w:rsid w:val="00BE01E0"/>
    <w:rsid w:val="00BE052B"/>
    <w:rsid w:val="00BE14E5"/>
    <w:rsid w:val="00BE1EA7"/>
    <w:rsid w:val="00BE35A1"/>
    <w:rsid w:val="00BE3B74"/>
    <w:rsid w:val="00BE5509"/>
    <w:rsid w:val="00BE5E6F"/>
    <w:rsid w:val="00BE671C"/>
    <w:rsid w:val="00BE7907"/>
    <w:rsid w:val="00BF0A5E"/>
    <w:rsid w:val="00BF0D20"/>
    <w:rsid w:val="00BF1A4B"/>
    <w:rsid w:val="00BF1DEB"/>
    <w:rsid w:val="00BF22E0"/>
    <w:rsid w:val="00BF2A76"/>
    <w:rsid w:val="00BF3C07"/>
    <w:rsid w:val="00BF3EAA"/>
    <w:rsid w:val="00BF53C8"/>
    <w:rsid w:val="00BF59D0"/>
    <w:rsid w:val="00BF6F01"/>
    <w:rsid w:val="00BF7F3B"/>
    <w:rsid w:val="00C003BC"/>
    <w:rsid w:val="00C004BD"/>
    <w:rsid w:val="00C00BC2"/>
    <w:rsid w:val="00C029E1"/>
    <w:rsid w:val="00C02C06"/>
    <w:rsid w:val="00C04268"/>
    <w:rsid w:val="00C04BA0"/>
    <w:rsid w:val="00C0500A"/>
    <w:rsid w:val="00C055AF"/>
    <w:rsid w:val="00C06364"/>
    <w:rsid w:val="00C06E52"/>
    <w:rsid w:val="00C111BA"/>
    <w:rsid w:val="00C1152C"/>
    <w:rsid w:val="00C117B5"/>
    <w:rsid w:val="00C118B5"/>
    <w:rsid w:val="00C1209D"/>
    <w:rsid w:val="00C1245E"/>
    <w:rsid w:val="00C1309E"/>
    <w:rsid w:val="00C138A3"/>
    <w:rsid w:val="00C13ACB"/>
    <w:rsid w:val="00C141C2"/>
    <w:rsid w:val="00C145A0"/>
    <w:rsid w:val="00C15270"/>
    <w:rsid w:val="00C15E1D"/>
    <w:rsid w:val="00C15F90"/>
    <w:rsid w:val="00C16605"/>
    <w:rsid w:val="00C1704A"/>
    <w:rsid w:val="00C17AAA"/>
    <w:rsid w:val="00C2078C"/>
    <w:rsid w:val="00C20B44"/>
    <w:rsid w:val="00C2129D"/>
    <w:rsid w:val="00C238E2"/>
    <w:rsid w:val="00C24664"/>
    <w:rsid w:val="00C24710"/>
    <w:rsid w:val="00C251DF"/>
    <w:rsid w:val="00C259DF"/>
    <w:rsid w:val="00C26822"/>
    <w:rsid w:val="00C30904"/>
    <w:rsid w:val="00C310E0"/>
    <w:rsid w:val="00C310F6"/>
    <w:rsid w:val="00C3132A"/>
    <w:rsid w:val="00C31ABB"/>
    <w:rsid w:val="00C31D5F"/>
    <w:rsid w:val="00C322A0"/>
    <w:rsid w:val="00C33E3B"/>
    <w:rsid w:val="00C340FE"/>
    <w:rsid w:val="00C350E4"/>
    <w:rsid w:val="00C355BA"/>
    <w:rsid w:val="00C360F7"/>
    <w:rsid w:val="00C3653F"/>
    <w:rsid w:val="00C375CA"/>
    <w:rsid w:val="00C40026"/>
    <w:rsid w:val="00C403F7"/>
    <w:rsid w:val="00C406D8"/>
    <w:rsid w:val="00C41204"/>
    <w:rsid w:val="00C42E54"/>
    <w:rsid w:val="00C44A37"/>
    <w:rsid w:val="00C45E25"/>
    <w:rsid w:val="00C45E3D"/>
    <w:rsid w:val="00C4648E"/>
    <w:rsid w:val="00C46B78"/>
    <w:rsid w:val="00C4794C"/>
    <w:rsid w:val="00C47B0C"/>
    <w:rsid w:val="00C50132"/>
    <w:rsid w:val="00C50896"/>
    <w:rsid w:val="00C52A72"/>
    <w:rsid w:val="00C52B90"/>
    <w:rsid w:val="00C52FBD"/>
    <w:rsid w:val="00C53AE4"/>
    <w:rsid w:val="00C53D59"/>
    <w:rsid w:val="00C5458A"/>
    <w:rsid w:val="00C54B1D"/>
    <w:rsid w:val="00C558A7"/>
    <w:rsid w:val="00C55DAC"/>
    <w:rsid w:val="00C55ECF"/>
    <w:rsid w:val="00C565B3"/>
    <w:rsid w:val="00C5662B"/>
    <w:rsid w:val="00C6042E"/>
    <w:rsid w:val="00C60A75"/>
    <w:rsid w:val="00C60EC8"/>
    <w:rsid w:val="00C610CE"/>
    <w:rsid w:val="00C615D8"/>
    <w:rsid w:val="00C63018"/>
    <w:rsid w:val="00C639C6"/>
    <w:rsid w:val="00C64E78"/>
    <w:rsid w:val="00C6513D"/>
    <w:rsid w:val="00C659BA"/>
    <w:rsid w:val="00C66912"/>
    <w:rsid w:val="00C6724B"/>
    <w:rsid w:val="00C679D7"/>
    <w:rsid w:val="00C7138D"/>
    <w:rsid w:val="00C717F5"/>
    <w:rsid w:val="00C72BFE"/>
    <w:rsid w:val="00C72D0B"/>
    <w:rsid w:val="00C72F12"/>
    <w:rsid w:val="00C72F9C"/>
    <w:rsid w:val="00C73499"/>
    <w:rsid w:val="00C7394E"/>
    <w:rsid w:val="00C743F4"/>
    <w:rsid w:val="00C748A9"/>
    <w:rsid w:val="00C75CA3"/>
    <w:rsid w:val="00C761CC"/>
    <w:rsid w:val="00C7687F"/>
    <w:rsid w:val="00C76CF9"/>
    <w:rsid w:val="00C77009"/>
    <w:rsid w:val="00C7760C"/>
    <w:rsid w:val="00C80445"/>
    <w:rsid w:val="00C814F5"/>
    <w:rsid w:val="00C82889"/>
    <w:rsid w:val="00C851A5"/>
    <w:rsid w:val="00C8553C"/>
    <w:rsid w:val="00C86CAB"/>
    <w:rsid w:val="00C87012"/>
    <w:rsid w:val="00C874A3"/>
    <w:rsid w:val="00C87DC4"/>
    <w:rsid w:val="00C905EA"/>
    <w:rsid w:val="00C90F70"/>
    <w:rsid w:val="00C91230"/>
    <w:rsid w:val="00C91653"/>
    <w:rsid w:val="00C947CA"/>
    <w:rsid w:val="00C95212"/>
    <w:rsid w:val="00C95EF1"/>
    <w:rsid w:val="00C9658E"/>
    <w:rsid w:val="00C96799"/>
    <w:rsid w:val="00CA0313"/>
    <w:rsid w:val="00CA0699"/>
    <w:rsid w:val="00CA06B7"/>
    <w:rsid w:val="00CA0E25"/>
    <w:rsid w:val="00CA1114"/>
    <w:rsid w:val="00CA15F2"/>
    <w:rsid w:val="00CA1BE2"/>
    <w:rsid w:val="00CA1DAE"/>
    <w:rsid w:val="00CA2A6F"/>
    <w:rsid w:val="00CA3DF2"/>
    <w:rsid w:val="00CA4389"/>
    <w:rsid w:val="00CA58D1"/>
    <w:rsid w:val="00CA6D00"/>
    <w:rsid w:val="00CA7992"/>
    <w:rsid w:val="00CB0252"/>
    <w:rsid w:val="00CB03E1"/>
    <w:rsid w:val="00CB06E8"/>
    <w:rsid w:val="00CB08A9"/>
    <w:rsid w:val="00CB0D00"/>
    <w:rsid w:val="00CB18EE"/>
    <w:rsid w:val="00CB25E0"/>
    <w:rsid w:val="00CB2C6E"/>
    <w:rsid w:val="00CB2FEE"/>
    <w:rsid w:val="00CB3052"/>
    <w:rsid w:val="00CB3155"/>
    <w:rsid w:val="00CB39D0"/>
    <w:rsid w:val="00CB4382"/>
    <w:rsid w:val="00CB45AC"/>
    <w:rsid w:val="00CB4E3F"/>
    <w:rsid w:val="00CB4F46"/>
    <w:rsid w:val="00CB5AC4"/>
    <w:rsid w:val="00CB655F"/>
    <w:rsid w:val="00CB67B4"/>
    <w:rsid w:val="00CB7CA4"/>
    <w:rsid w:val="00CC0022"/>
    <w:rsid w:val="00CC0D70"/>
    <w:rsid w:val="00CC151C"/>
    <w:rsid w:val="00CC2399"/>
    <w:rsid w:val="00CC2916"/>
    <w:rsid w:val="00CC30EF"/>
    <w:rsid w:val="00CC529A"/>
    <w:rsid w:val="00CC76B9"/>
    <w:rsid w:val="00CC7F10"/>
    <w:rsid w:val="00CD0090"/>
    <w:rsid w:val="00CD08BF"/>
    <w:rsid w:val="00CD112A"/>
    <w:rsid w:val="00CD1280"/>
    <w:rsid w:val="00CD18F5"/>
    <w:rsid w:val="00CD1DAE"/>
    <w:rsid w:val="00CD1E7E"/>
    <w:rsid w:val="00CD35DB"/>
    <w:rsid w:val="00CD4DD7"/>
    <w:rsid w:val="00CD5314"/>
    <w:rsid w:val="00CD5A99"/>
    <w:rsid w:val="00CD61E7"/>
    <w:rsid w:val="00CD76CA"/>
    <w:rsid w:val="00CD7C9B"/>
    <w:rsid w:val="00CE021D"/>
    <w:rsid w:val="00CE170A"/>
    <w:rsid w:val="00CE190A"/>
    <w:rsid w:val="00CE3116"/>
    <w:rsid w:val="00CE4778"/>
    <w:rsid w:val="00CE4FB7"/>
    <w:rsid w:val="00CE528C"/>
    <w:rsid w:val="00CE5A2B"/>
    <w:rsid w:val="00CE615B"/>
    <w:rsid w:val="00CE6C28"/>
    <w:rsid w:val="00CF1D8E"/>
    <w:rsid w:val="00CF2310"/>
    <w:rsid w:val="00CF24EC"/>
    <w:rsid w:val="00CF2CFC"/>
    <w:rsid w:val="00CF325D"/>
    <w:rsid w:val="00CF48AF"/>
    <w:rsid w:val="00CF4C7F"/>
    <w:rsid w:val="00CF53C7"/>
    <w:rsid w:val="00CF5640"/>
    <w:rsid w:val="00CF6569"/>
    <w:rsid w:val="00CF686E"/>
    <w:rsid w:val="00CF6BEF"/>
    <w:rsid w:val="00CF70DF"/>
    <w:rsid w:val="00CF7273"/>
    <w:rsid w:val="00D0085A"/>
    <w:rsid w:val="00D01495"/>
    <w:rsid w:val="00D018BE"/>
    <w:rsid w:val="00D032DE"/>
    <w:rsid w:val="00D062E1"/>
    <w:rsid w:val="00D0636F"/>
    <w:rsid w:val="00D06537"/>
    <w:rsid w:val="00D07060"/>
    <w:rsid w:val="00D0752C"/>
    <w:rsid w:val="00D07A5C"/>
    <w:rsid w:val="00D10123"/>
    <w:rsid w:val="00D10C63"/>
    <w:rsid w:val="00D10F1A"/>
    <w:rsid w:val="00D10F54"/>
    <w:rsid w:val="00D110CD"/>
    <w:rsid w:val="00D12E66"/>
    <w:rsid w:val="00D154D8"/>
    <w:rsid w:val="00D16627"/>
    <w:rsid w:val="00D17030"/>
    <w:rsid w:val="00D17446"/>
    <w:rsid w:val="00D17EF5"/>
    <w:rsid w:val="00D200A5"/>
    <w:rsid w:val="00D2103C"/>
    <w:rsid w:val="00D21117"/>
    <w:rsid w:val="00D218CD"/>
    <w:rsid w:val="00D21BC6"/>
    <w:rsid w:val="00D22CE5"/>
    <w:rsid w:val="00D22D1D"/>
    <w:rsid w:val="00D2637A"/>
    <w:rsid w:val="00D264FC"/>
    <w:rsid w:val="00D27701"/>
    <w:rsid w:val="00D30CBB"/>
    <w:rsid w:val="00D31F17"/>
    <w:rsid w:val="00D32864"/>
    <w:rsid w:val="00D32B3D"/>
    <w:rsid w:val="00D32E7E"/>
    <w:rsid w:val="00D3424C"/>
    <w:rsid w:val="00D346CF"/>
    <w:rsid w:val="00D37A98"/>
    <w:rsid w:val="00D404DC"/>
    <w:rsid w:val="00D40BA3"/>
    <w:rsid w:val="00D42A5A"/>
    <w:rsid w:val="00D42B83"/>
    <w:rsid w:val="00D4337A"/>
    <w:rsid w:val="00D438F7"/>
    <w:rsid w:val="00D44468"/>
    <w:rsid w:val="00D45A96"/>
    <w:rsid w:val="00D4606B"/>
    <w:rsid w:val="00D465BC"/>
    <w:rsid w:val="00D4666A"/>
    <w:rsid w:val="00D46838"/>
    <w:rsid w:val="00D46CAB"/>
    <w:rsid w:val="00D46D47"/>
    <w:rsid w:val="00D47EFB"/>
    <w:rsid w:val="00D5091D"/>
    <w:rsid w:val="00D5117A"/>
    <w:rsid w:val="00D5173F"/>
    <w:rsid w:val="00D51C14"/>
    <w:rsid w:val="00D5243D"/>
    <w:rsid w:val="00D5271A"/>
    <w:rsid w:val="00D52B50"/>
    <w:rsid w:val="00D53291"/>
    <w:rsid w:val="00D53705"/>
    <w:rsid w:val="00D538E5"/>
    <w:rsid w:val="00D53946"/>
    <w:rsid w:val="00D5510F"/>
    <w:rsid w:val="00D5603B"/>
    <w:rsid w:val="00D5685A"/>
    <w:rsid w:val="00D570AD"/>
    <w:rsid w:val="00D6071D"/>
    <w:rsid w:val="00D607B4"/>
    <w:rsid w:val="00D61774"/>
    <w:rsid w:val="00D6181E"/>
    <w:rsid w:val="00D61A88"/>
    <w:rsid w:val="00D62330"/>
    <w:rsid w:val="00D6292F"/>
    <w:rsid w:val="00D66020"/>
    <w:rsid w:val="00D666FD"/>
    <w:rsid w:val="00D66B1E"/>
    <w:rsid w:val="00D66B6E"/>
    <w:rsid w:val="00D672FB"/>
    <w:rsid w:val="00D6767A"/>
    <w:rsid w:val="00D7127F"/>
    <w:rsid w:val="00D71522"/>
    <w:rsid w:val="00D71C54"/>
    <w:rsid w:val="00D72048"/>
    <w:rsid w:val="00D72EB9"/>
    <w:rsid w:val="00D73EFA"/>
    <w:rsid w:val="00D74957"/>
    <w:rsid w:val="00D74D9C"/>
    <w:rsid w:val="00D74E12"/>
    <w:rsid w:val="00D74F42"/>
    <w:rsid w:val="00D771B9"/>
    <w:rsid w:val="00D777E0"/>
    <w:rsid w:val="00D80043"/>
    <w:rsid w:val="00D8052C"/>
    <w:rsid w:val="00D80894"/>
    <w:rsid w:val="00D80B8D"/>
    <w:rsid w:val="00D810CA"/>
    <w:rsid w:val="00D817E2"/>
    <w:rsid w:val="00D81C57"/>
    <w:rsid w:val="00D828F0"/>
    <w:rsid w:val="00D8421F"/>
    <w:rsid w:val="00D84816"/>
    <w:rsid w:val="00D84B15"/>
    <w:rsid w:val="00D85036"/>
    <w:rsid w:val="00D85122"/>
    <w:rsid w:val="00D8705D"/>
    <w:rsid w:val="00D87EED"/>
    <w:rsid w:val="00D917A0"/>
    <w:rsid w:val="00D92CAB"/>
    <w:rsid w:val="00D92F7D"/>
    <w:rsid w:val="00D93047"/>
    <w:rsid w:val="00D93329"/>
    <w:rsid w:val="00D93604"/>
    <w:rsid w:val="00D936A0"/>
    <w:rsid w:val="00D93BA8"/>
    <w:rsid w:val="00D9473F"/>
    <w:rsid w:val="00D9714D"/>
    <w:rsid w:val="00DA0296"/>
    <w:rsid w:val="00DA0703"/>
    <w:rsid w:val="00DA1D53"/>
    <w:rsid w:val="00DA242C"/>
    <w:rsid w:val="00DA2726"/>
    <w:rsid w:val="00DA2ADB"/>
    <w:rsid w:val="00DA3276"/>
    <w:rsid w:val="00DA5172"/>
    <w:rsid w:val="00DA55AD"/>
    <w:rsid w:val="00DA7BD9"/>
    <w:rsid w:val="00DB0EA8"/>
    <w:rsid w:val="00DB17AF"/>
    <w:rsid w:val="00DB4A2A"/>
    <w:rsid w:val="00DB4A90"/>
    <w:rsid w:val="00DB4B0E"/>
    <w:rsid w:val="00DB4CE4"/>
    <w:rsid w:val="00DB5079"/>
    <w:rsid w:val="00DB5588"/>
    <w:rsid w:val="00DB6D65"/>
    <w:rsid w:val="00DB7B80"/>
    <w:rsid w:val="00DB7F3C"/>
    <w:rsid w:val="00DC0376"/>
    <w:rsid w:val="00DC0BD2"/>
    <w:rsid w:val="00DC0D0C"/>
    <w:rsid w:val="00DC340C"/>
    <w:rsid w:val="00DC45BB"/>
    <w:rsid w:val="00DC4689"/>
    <w:rsid w:val="00DC59CE"/>
    <w:rsid w:val="00DC6C40"/>
    <w:rsid w:val="00DC70D9"/>
    <w:rsid w:val="00DC71A4"/>
    <w:rsid w:val="00DC754B"/>
    <w:rsid w:val="00DC76C1"/>
    <w:rsid w:val="00DD0E3D"/>
    <w:rsid w:val="00DD1636"/>
    <w:rsid w:val="00DD1B34"/>
    <w:rsid w:val="00DD2709"/>
    <w:rsid w:val="00DD3693"/>
    <w:rsid w:val="00DD3C2C"/>
    <w:rsid w:val="00DD3E27"/>
    <w:rsid w:val="00DD4547"/>
    <w:rsid w:val="00DD47B6"/>
    <w:rsid w:val="00DD4C4B"/>
    <w:rsid w:val="00DD559C"/>
    <w:rsid w:val="00DD56A1"/>
    <w:rsid w:val="00DD64F7"/>
    <w:rsid w:val="00DD68B7"/>
    <w:rsid w:val="00DD731C"/>
    <w:rsid w:val="00DD78EC"/>
    <w:rsid w:val="00DD7A1F"/>
    <w:rsid w:val="00DE128B"/>
    <w:rsid w:val="00DE1F18"/>
    <w:rsid w:val="00DE2FF8"/>
    <w:rsid w:val="00DE30CF"/>
    <w:rsid w:val="00DE31CF"/>
    <w:rsid w:val="00DE463A"/>
    <w:rsid w:val="00DE47FA"/>
    <w:rsid w:val="00DE4856"/>
    <w:rsid w:val="00DE5545"/>
    <w:rsid w:val="00DE5E76"/>
    <w:rsid w:val="00DE648D"/>
    <w:rsid w:val="00DE75D0"/>
    <w:rsid w:val="00DE7AC8"/>
    <w:rsid w:val="00DE7D50"/>
    <w:rsid w:val="00DF01CB"/>
    <w:rsid w:val="00DF0CC0"/>
    <w:rsid w:val="00DF1176"/>
    <w:rsid w:val="00DF1928"/>
    <w:rsid w:val="00DF1C5A"/>
    <w:rsid w:val="00DF21E5"/>
    <w:rsid w:val="00DF28FA"/>
    <w:rsid w:val="00DF3C98"/>
    <w:rsid w:val="00DF46F3"/>
    <w:rsid w:val="00DF4AE6"/>
    <w:rsid w:val="00DF546A"/>
    <w:rsid w:val="00DF6707"/>
    <w:rsid w:val="00DF7045"/>
    <w:rsid w:val="00DF7225"/>
    <w:rsid w:val="00E0168E"/>
    <w:rsid w:val="00E01B36"/>
    <w:rsid w:val="00E02DCD"/>
    <w:rsid w:val="00E030A9"/>
    <w:rsid w:val="00E0393C"/>
    <w:rsid w:val="00E05848"/>
    <w:rsid w:val="00E059B1"/>
    <w:rsid w:val="00E0679C"/>
    <w:rsid w:val="00E06817"/>
    <w:rsid w:val="00E131ED"/>
    <w:rsid w:val="00E133CF"/>
    <w:rsid w:val="00E13EE0"/>
    <w:rsid w:val="00E15694"/>
    <w:rsid w:val="00E156A4"/>
    <w:rsid w:val="00E1581A"/>
    <w:rsid w:val="00E15F99"/>
    <w:rsid w:val="00E16646"/>
    <w:rsid w:val="00E169E6"/>
    <w:rsid w:val="00E172E1"/>
    <w:rsid w:val="00E17A47"/>
    <w:rsid w:val="00E20731"/>
    <w:rsid w:val="00E20B8D"/>
    <w:rsid w:val="00E21176"/>
    <w:rsid w:val="00E21344"/>
    <w:rsid w:val="00E21362"/>
    <w:rsid w:val="00E223DC"/>
    <w:rsid w:val="00E22D63"/>
    <w:rsid w:val="00E24BAF"/>
    <w:rsid w:val="00E25655"/>
    <w:rsid w:val="00E25A9B"/>
    <w:rsid w:val="00E25BAC"/>
    <w:rsid w:val="00E2640E"/>
    <w:rsid w:val="00E269A4"/>
    <w:rsid w:val="00E26C2F"/>
    <w:rsid w:val="00E2714E"/>
    <w:rsid w:val="00E278FA"/>
    <w:rsid w:val="00E27D0F"/>
    <w:rsid w:val="00E302D3"/>
    <w:rsid w:val="00E324E8"/>
    <w:rsid w:val="00E3315F"/>
    <w:rsid w:val="00E334D1"/>
    <w:rsid w:val="00E345E8"/>
    <w:rsid w:val="00E34B46"/>
    <w:rsid w:val="00E34D1D"/>
    <w:rsid w:val="00E34E97"/>
    <w:rsid w:val="00E3536D"/>
    <w:rsid w:val="00E35380"/>
    <w:rsid w:val="00E35947"/>
    <w:rsid w:val="00E35DE9"/>
    <w:rsid w:val="00E36208"/>
    <w:rsid w:val="00E37DAC"/>
    <w:rsid w:val="00E40A00"/>
    <w:rsid w:val="00E4138F"/>
    <w:rsid w:val="00E4160E"/>
    <w:rsid w:val="00E4182A"/>
    <w:rsid w:val="00E41AA1"/>
    <w:rsid w:val="00E42563"/>
    <w:rsid w:val="00E42690"/>
    <w:rsid w:val="00E42778"/>
    <w:rsid w:val="00E42AAC"/>
    <w:rsid w:val="00E444F9"/>
    <w:rsid w:val="00E44933"/>
    <w:rsid w:val="00E44CE6"/>
    <w:rsid w:val="00E44D38"/>
    <w:rsid w:val="00E45C5D"/>
    <w:rsid w:val="00E46848"/>
    <w:rsid w:val="00E46996"/>
    <w:rsid w:val="00E4782D"/>
    <w:rsid w:val="00E5196A"/>
    <w:rsid w:val="00E51E55"/>
    <w:rsid w:val="00E52B08"/>
    <w:rsid w:val="00E53032"/>
    <w:rsid w:val="00E53C05"/>
    <w:rsid w:val="00E54B6A"/>
    <w:rsid w:val="00E57237"/>
    <w:rsid w:val="00E57CFF"/>
    <w:rsid w:val="00E57FB7"/>
    <w:rsid w:val="00E60DCC"/>
    <w:rsid w:val="00E622C1"/>
    <w:rsid w:val="00E6392D"/>
    <w:rsid w:val="00E63EB8"/>
    <w:rsid w:val="00E645CC"/>
    <w:rsid w:val="00E648DD"/>
    <w:rsid w:val="00E64CEB"/>
    <w:rsid w:val="00E64D94"/>
    <w:rsid w:val="00E64F99"/>
    <w:rsid w:val="00E65421"/>
    <w:rsid w:val="00E65562"/>
    <w:rsid w:val="00E6619F"/>
    <w:rsid w:val="00E664A2"/>
    <w:rsid w:val="00E66979"/>
    <w:rsid w:val="00E66F53"/>
    <w:rsid w:val="00E677D1"/>
    <w:rsid w:val="00E70E3D"/>
    <w:rsid w:val="00E72471"/>
    <w:rsid w:val="00E72A1F"/>
    <w:rsid w:val="00E73C4E"/>
    <w:rsid w:val="00E74943"/>
    <w:rsid w:val="00E76434"/>
    <w:rsid w:val="00E77213"/>
    <w:rsid w:val="00E77F02"/>
    <w:rsid w:val="00E809D0"/>
    <w:rsid w:val="00E80F6C"/>
    <w:rsid w:val="00E81A10"/>
    <w:rsid w:val="00E81F19"/>
    <w:rsid w:val="00E8262A"/>
    <w:rsid w:val="00E82F54"/>
    <w:rsid w:val="00E83499"/>
    <w:rsid w:val="00E837AD"/>
    <w:rsid w:val="00E83969"/>
    <w:rsid w:val="00E84825"/>
    <w:rsid w:val="00E84DBC"/>
    <w:rsid w:val="00E84DD9"/>
    <w:rsid w:val="00E85362"/>
    <w:rsid w:val="00E85712"/>
    <w:rsid w:val="00E85CD2"/>
    <w:rsid w:val="00E85FB2"/>
    <w:rsid w:val="00E870B6"/>
    <w:rsid w:val="00E87486"/>
    <w:rsid w:val="00E87F1A"/>
    <w:rsid w:val="00E905DD"/>
    <w:rsid w:val="00E90951"/>
    <w:rsid w:val="00E915AF"/>
    <w:rsid w:val="00E9167F"/>
    <w:rsid w:val="00E9328D"/>
    <w:rsid w:val="00E93520"/>
    <w:rsid w:val="00E93782"/>
    <w:rsid w:val="00E93F3C"/>
    <w:rsid w:val="00E94B8C"/>
    <w:rsid w:val="00E94DB5"/>
    <w:rsid w:val="00E96539"/>
    <w:rsid w:val="00E97255"/>
    <w:rsid w:val="00E97DC1"/>
    <w:rsid w:val="00E97ED4"/>
    <w:rsid w:val="00EA02D7"/>
    <w:rsid w:val="00EA0673"/>
    <w:rsid w:val="00EA0E71"/>
    <w:rsid w:val="00EA1A7B"/>
    <w:rsid w:val="00EA28EA"/>
    <w:rsid w:val="00EA3A0B"/>
    <w:rsid w:val="00EA3B8F"/>
    <w:rsid w:val="00EA40A3"/>
    <w:rsid w:val="00EA47A2"/>
    <w:rsid w:val="00EA486A"/>
    <w:rsid w:val="00EA53D7"/>
    <w:rsid w:val="00EA5D6E"/>
    <w:rsid w:val="00EA60C2"/>
    <w:rsid w:val="00EA643D"/>
    <w:rsid w:val="00EA696F"/>
    <w:rsid w:val="00EA7602"/>
    <w:rsid w:val="00EA786A"/>
    <w:rsid w:val="00EA79EF"/>
    <w:rsid w:val="00EA7A84"/>
    <w:rsid w:val="00EB1A17"/>
    <w:rsid w:val="00EB366F"/>
    <w:rsid w:val="00EB39DA"/>
    <w:rsid w:val="00EB3A84"/>
    <w:rsid w:val="00EB3F76"/>
    <w:rsid w:val="00EB57B7"/>
    <w:rsid w:val="00EB6B9F"/>
    <w:rsid w:val="00EB7BB2"/>
    <w:rsid w:val="00EC01B1"/>
    <w:rsid w:val="00EC0367"/>
    <w:rsid w:val="00EC08B5"/>
    <w:rsid w:val="00EC0973"/>
    <w:rsid w:val="00EC0B18"/>
    <w:rsid w:val="00EC0F44"/>
    <w:rsid w:val="00EC1A17"/>
    <w:rsid w:val="00EC1A32"/>
    <w:rsid w:val="00EC1D8C"/>
    <w:rsid w:val="00EC2BE9"/>
    <w:rsid w:val="00EC4147"/>
    <w:rsid w:val="00EC43DB"/>
    <w:rsid w:val="00EC4BA9"/>
    <w:rsid w:val="00EC4D90"/>
    <w:rsid w:val="00EC5EBC"/>
    <w:rsid w:val="00EC6451"/>
    <w:rsid w:val="00EC64F3"/>
    <w:rsid w:val="00EC734C"/>
    <w:rsid w:val="00ED0301"/>
    <w:rsid w:val="00ED1752"/>
    <w:rsid w:val="00ED18DE"/>
    <w:rsid w:val="00ED2BE5"/>
    <w:rsid w:val="00ED3478"/>
    <w:rsid w:val="00ED3ABA"/>
    <w:rsid w:val="00ED48D7"/>
    <w:rsid w:val="00ED496D"/>
    <w:rsid w:val="00ED4D71"/>
    <w:rsid w:val="00ED63A7"/>
    <w:rsid w:val="00ED64E9"/>
    <w:rsid w:val="00EE0204"/>
    <w:rsid w:val="00EE0229"/>
    <w:rsid w:val="00EE0670"/>
    <w:rsid w:val="00EE072D"/>
    <w:rsid w:val="00EE08BC"/>
    <w:rsid w:val="00EE0C1F"/>
    <w:rsid w:val="00EE1278"/>
    <w:rsid w:val="00EE2196"/>
    <w:rsid w:val="00EE22AB"/>
    <w:rsid w:val="00EE2AB6"/>
    <w:rsid w:val="00EE376B"/>
    <w:rsid w:val="00EE47F3"/>
    <w:rsid w:val="00EE5FC2"/>
    <w:rsid w:val="00EE6545"/>
    <w:rsid w:val="00EE6547"/>
    <w:rsid w:val="00EE66F2"/>
    <w:rsid w:val="00EE67CC"/>
    <w:rsid w:val="00EE77B2"/>
    <w:rsid w:val="00EE79C8"/>
    <w:rsid w:val="00EF14AD"/>
    <w:rsid w:val="00EF2807"/>
    <w:rsid w:val="00EF2A13"/>
    <w:rsid w:val="00EF2BDB"/>
    <w:rsid w:val="00EF3B92"/>
    <w:rsid w:val="00EF4FFA"/>
    <w:rsid w:val="00EF5C38"/>
    <w:rsid w:val="00EF5D2C"/>
    <w:rsid w:val="00EF628F"/>
    <w:rsid w:val="00EF701F"/>
    <w:rsid w:val="00F00745"/>
    <w:rsid w:val="00F00D07"/>
    <w:rsid w:val="00F012A1"/>
    <w:rsid w:val="00F02470"/>
    <w:rsid w:val="00F02871"/>
    <w:rsid w:val="00F03E74"/>
    <w:rsid w:val="00F03E81"/>
    <w:rsid w:val="00F03FC9"/>
    <w:rsid w:val="00F04850"/>
    <w:rsid w:val="00F05454"/>
    <w:rsid w:val="00F05A5E"/>
    <w:rsid w:val="00F06D15"/>
    <w:rsid w:val="00F106E0"/>
    <w:rsid w:val="00F118D2"/>
    <w:rsid w:val="00F1229D"/>
    <w:rsid w:val="00F12839"/>
    <w:rsid w:val="00F13A6D"/>
    <w:rsid w:val="00F14D35"/>
    <w:rsid w:val="00F1592E"/>
    <w:rsid w:val="00F166B7"/>
    <w:rsid w:val="00F17B5C"/>
    <w:rsid w:val="00F20588"/>
    <w:rsid w:val="00F215CA"/>
    <w:rsid w:val="00F21877"/>
    <w:rsid w:val="00F221E4"/>
    <w:rsid w:val="00F23078"/>
    <w:rsid w:val="00F23398"/>
    <w:rsid w:val="00F26E97"/>
    <w:rsid w:val="00F31A46"/>
    <w:rsid w:val="00F31DE4"/>
    <w:rsid w:val="00F32060"/>
    <w:rsid w:val="00F32437"/>
    <w:rsid w:val="00F324DD"/>
    <w:rsid w:val="00F328DC"/>
    <w:rsid w:val="00F3599C"/>
    <w:rsid w:val="00F35CB5"/>
    <w:rsid w:val="00F36D12"/>
    <w:rsid w:val="00F3729C"/>
    <w:rsid w:val="00F37DC6"/>
    <w:rsid w:val="00F40295"/>
    <w:rsid w:val="00F409B9"/>
    <w:rsid w:val="00F4108E"/>
    <w:rsid w:val="00F41958"/>
    <w:rsid w:val="00F41C30"/>
    <w:rsid w:val="00F42F0A"/>
    <w:rsid w:val="00F4482A"/>
    <w:rsid w:val="00F44A03"/>
    <w:rsid w:val="00F4616C"/>
    <w:rsid w:val="00F46C6E"/>
    <w:rsid w:val="00F46FB2"/>
    <w:rsid w:val="00F47A48"/>
    <w:rsid w:val="00F47FC2"/>
    <w:rsid w:val="00F50ADD"/>
    <w:rsid w:val="00F516A7"/>
    <w:rsid w:val="00F52F5E"/>
    <w:rsid w:val="00F5520C"/>
    <w:rsid w:val="00F56AF0"/>
    <w:rsid w:val="00F56EBC"/>
    <w:rsid w:val="00F571EF"/>
    <w:rsid w:val="00F60073"/>
    <w:rsid w:val="00F617B7"/>
    <w:rsid w:val="00F6185A"/>
    <w:rsid w:val="00F6185B"/>
    <w:rsid w:val="00F624B2"/>
    <w:rsid w:val="00F6275F"/>
    <w:rsid w:val="00F627C9"/>
    <w:rsid w:val="00F634DE"/>
    <w:rsid w:val="00F63D5A"/>
    <w:rsid w:val="00F63EBD"/>
    <w:rsid w:val="00F64336"/>
    <w:rsid w:val="00F6532E"/>
    <w:rsid w:val="00F655D8"/>
    <w:rsid w:val="00F66521"/>
    <w:rsid w:val="00F66C51"/>
    <w:rsid w:val="00F66F72"/>
    <w:rsid w:val="00F66F84"/>
    <w:rsid w:val="00F675E0"/>
    <w:rsid w:val="00F702C6"/>
    <w:rsid w:val="00F70311"/>
    <w:rsid w:val="00F70679"/>
    <w:rsid w:val="00F70C3A"/>
    <w:rsid w:val="00F715C4"/>
    <w:rsid w:val="00F718D8"/>
    <w:rsid w:val="00F72A0E"/>
    <w:rsid w:val="00F7365F"/>
    <w:rsid w:val="00F7415D"/>
    <w:rsid w:val="00F741C2"/>
    <w:rsid w:val="00F744C4"/>
    <w:rsid w:val="00F744E9"/>
    <w:rsid w:val="00F74547"/>
    <w:rsid w:val="00F75689"/>
    <w:rsid w:val="00F756FE"/>
    <w:rsid w:val="00F75743"/>
    <w:rsid w:val="00F76479"/>
    <w:rsid w:val="00F76B46"/>
    <w:rsid w:val="00F76C90"/>
    <w:rsid w:val="00F77472"/>
    <w:rsid w:val="00F77EB7"/>
    <w:rsid w:val="00F802BD"/>
    <w:rsid w:val="00F808EB"/>
    <w:rsid w:val="00F81356"/>
    <w:rsid w:val="00F823F1"/>
    <w:rsid w:val="00F82580"/>
    <w:rsid w:val="00F82837"/>
    <w:rsid w:val="00F8423F"/>
    <w:rsid w:val="00F84AE8"/>
    <w:rsid w:val="00F869C3"/>
    <w:rsid w:val="00F86B92"/>
    <w:rsid w:val="00F90340"/>
    <w:rsid w:val="00F90EE5"/>
    <w:rsid w:val="00F91DAE"/>
    <w:rsid w:val="00F931C9"/>
    <w:rsid w:val="00F933BB"/>
    <w:rsid w:val="00F94367"/>
    <w:rsid w:val="00F9612B"/>
    <w:rsid w:val="00F96188"/>
    <w:rsid w:val="00F962A1"/>
    <w:rsid w:val="00F97418"/>
    <w:rsid w:val="00F97F7C"/>
    <w:rsid w:val="00FA0EAB"/>
    <w:rsid w:val="00FA1141"/>
    <w:rsid w:val="00FA2446"/>
    <w:rsid w:val="00FA2BAB"/>
    <w:rsid w:val="00FA3171"/>
    <w:rsid w:val="00FA372A"/>
    <w:rsid w:val="00FA3D5B"/>
    <w:rsid w:val="00FA463E"/>
    <w:rsid w:val="00FA47D2"/>
    <w:rsid w:val="00FA5317"/>
    <w:rsid w:val="00FA58D9"/>
    <w:rsid w:val="00FA5F10"/>
    <w:rsid w:val="00FA6E07"/>
    <w:rsid w:val="00FA785E"/>
    <w:rsid w:val="00FA7DBE"/>
    <w:rsid w:val="00FB0CD4"/>
    <w:rsid w:val="00FB0EED"/>
    <w:rsid w:val="00FB2444"/>
    <w:rsid w:val="00FB2BBB"/>
    <w:rsid w:val="00FB30EA"/>
    <w:rsid w:val="00FB442D"/>
    <w:rsid w:val="00FB4C17"/>
    <w:rsid w:val="00FB4C33"/>
    <w:rsid w:val="00FB4CFC"/>
    <w:rsid w:val="00FB545F"/>
    <w:rsid w:val="00FB58B5"/>
    <w:rsid w:val="00FB5C55"/>
    <w:rsid w:val="00FB69C7"/>
    <w:rsid w:val="00FB7611"/>
    <w:rsid w:val="00FC028F"/>
    <w:rsid w:val="00FC14CE"/>
    <w:rsid w:val="00FC23A4"/>
    <w:rsid w:val="00FC245F"/>
    <w:rsid w:val="00FC3B14"/>
    <w:rsid w:val="00FC4599"/>
    <w:rsid w:val="00FC489A"/>
    <w:rsid w:val="00FC496F"/>
    <w:rsid w:val="00FC5CE9"/>
    <w:rsid w:val="00FC5DB6"/>
    <w:rsid w:val="00FD0E32"/>
    <w:rsid w:val="00FD1627"/>
    <w:rsid w:val="00FD1AD6"/>
    <w:rsid w:val="00FD39B7"/>
    <w:rsid w:val="00FD502D"/>
    <w:rsid w:val="00FD5315"/>
    <w:rsid w:val="00FD6201"/>
    <w:rsid w:val="00FD67B6"/>
    <w:rsid w:val="00FD6BCD"/>
    <w:rsid w:val="00FD775D"/>
    <w:rsid w:val="00FE14D4"/>
    <w:rsid w:val="00FE1B07"/>
    <w:rsid w:val="00FE2B75"/>
    <w:rsid w:val="00FE5D2C"/>
    <w:rsid w:val="00FE714A"/>
    <w:rsid w:val="00FE78D1"/>
    <w:rsid w:val="00FE7944"/>
    <w:rsid w:val="00FF0014"/>
    <w:rsid w:val="00FF16A9"/>
    <w:rsid w:val="00FF3A46"/>
    <w:rsid w:val="00FF4701"/>
    <w:rsid w:val="00FF4830"/>
    <w:rsid w:val="00FF4872"/>
    <w:rsid w:val="00FF4EA5"/>
    <w:rsid w:val="00FF51D4"/>
    <w:rsid w:val="00FF5660"/>
    <w:rsid w:val="00FF598E"/>
    <w:rsid w:val="00FF5CD9"/>
    <w:rsid w:val="00FF6C22"/>
    <w:rsid w:val="00FF6C3A"/>
    <w:rsid w:val="00FF6C6E"/>
    <w:rsid w:val="00FF6D53"/>
    <w:rsid w:val="00FF75FB"/>
    <w:rsid w:val="04685B87"/>
    <w:rsid w:val="0CA37745"/>
    <w:rsid w:val="0E0F71DC"/>
    <w:rsid w:val="2E273409"/>
    <w:rsid w:val="34253BE3"/>
    <w:rsid w:val="482733AA"/>
    <w:rsid w:val="528F74FE"/>
    <w:rsid w:val="56CD69DF"/>
    <w:rsid w:val="606D6B4B"/>
    <w:rsid w:val="657D3D18"/>
    <w:rsid w:val="71497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4FE8226E"/>
  <w15:docId w15:val="{497705CA-FD5D-4DA0-A9DB-56359F8FA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iPriority="0"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iPriority="0" w:unhideWhenUsed="1" w:qFormat="1"/>
    <w:lsdException w:name="Body Text Indent 3" w:semiHidden="1" w:uiPriority="0" w:unhideWhenUsed="1"/>
    <w:lsdException w:name="Block Text" w:semiHidden="1" w:unhideWhenUsed="1"/>
    <w:lsdException w:name="Hyperlink"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6479"/>
    <w:pPr>
      <w:spacing w:after="200" w:line="480" w:lineRule="auto"/>
      <w:jc w:val="both"/>
    </w:pPr>
    <w:rPr>
      <w:rFonts w:ascii="Times New Roman" w:hAnsi="Times New Roman"/>
      <w:sz w:val="24"/>
      <w:szCs w:val="22"/>
    </w:rPr>
  </w:style>
  <w:style w:type="paragraph" w:styleId="Heading1">
    <w:name w:val="heading 1"/>
    <w:basedOn w:val="Normal"/>
    <w:next w:val="Normal"/>
    <w:link w:val="Heading1Char"/>
    <w:uiPriority w:val="9"/>
    <w:qFormat/>
    <w:pPr>
      <w:keepNext/>
      <w:keepLines/>
      <w:spacing w:before="480" w:after="0"/>
      <w:jc w:val="center"/>
      <w:outlineLvl w:val="0"/>
    </w:pPr>
    <w:rPr>
      <w:rFonts w:eastAsia="Times New Roman"/>
      <w:b/>
      <w:bCs/>
      <w:color w:val="000000"/>
      <w:szCs w:val="28"/>
    </w:rPr>
  </w:style>
  <w:style w:type="paragraph" w:styleId="Heading2">
    <w:name w:val="heading 2"/>
    <w:basedOn w:val="Normal"/>
    <w:next w:val="Normal"/>
    <w:link w:val="Heading2Char"/>
    <w:unhideWhenUsed/>
    <w:qFormat/>
    <w:pPr>
      <w:keepNext/>
      <w:keepLines/>
      <w:spacing w:before="200" w:after="0" w:line="360" w:lineRule="auto"/>
      <w:outlineLvl w:val="1"/>
    </w:pPr>
    <w:rPr>
      <w:rFonts w:eastAsia="Times New Roman"/>
      <w:b/>
      <w:bCs/>
      <w:szCs w:val="26"/>
    </w:rPr>
  </w:style>
  <w:style w:type="paragraph" w:styleId="Heading3">
    <w:name w:val="heading 3"/>
    <w:basedOn w:val="Normal"/>
    <w:next w:val="Normal"/>
    <w:link w:val="Heading3Char"/>
    <w:unhideWhenUsed/>
    <w:qFormat/>
    <w:pPr>
      <w:keepNext/>
      <w:keepLines/>
      <w:spacing w:before="200" w:after="0" w:line="240" w:lineRule="auto"/>
      <w:outlineLvl w:val="2"/>
    </w:pPr>
    <w:rPr>
      <w:rFonts w:eastAsiaTheme="majorEastAsia" w:cstheme="majorBidi"/>
      <w:b/>
      <w:bCs/>
    </w:rPr>
  </w:style>
  <w:style w:type="paragraph" w:styleId="Heading4">
    <w:name w:val="heading 4"/>
    <w:basedOn w:val="Normal"/>
    <w:next w:val="Normal"/>
    <w:link w:val="Heading4Char"/>
    <w:unhideWhenUsed/>
    <w:qFormat/>
    <w:pPr>
      <w:keepNext/>
      <w:keepLines/>
      <w:spacing w:before="200" w:after="0" w:line="240" w:lineRule="auto"/>
      <w:outlineLvl w:val="3"/>
    </w:pPr>
    <w:rPr>
      <w:rFonts w:eastAsiaTheme="majorEastAsia" w:cstheme="majorBidi"/>
      <w:b/>
      <w:bCs/>
      <w:iCs/>
    </w:rPr>
  </w:style>
  <w:style w:type="paragraph" w:styleId="Heading5">
    <w:name w:val="heading 5"/>
    <w:next w:val="Normal"/>
    <w:link w:val="Heading5Char"/>
    <w:unhideWhenUsed/>
    <w:qFormat/>
    <w:pPr>
      <w:keepNext/>
      <w:keepLines/>
      <w:spacing w:after="3" w:line="267" w:lineRule="auto"/>
      <w:ind w:left="10" w:hanging="10"/>
      <w:jc w:val="both"/>
      <w:outlineLvl w:val="4"/>
    </w:pPr>
    <w:rPr>
      <w:rFonts w:ascii="Times New Roman" w:eastAsia="Times New Roman" w:hAnsi="Times New Roman"/>
      <w:b/>
      <w:color w:val="000000"/>
      <w:sz w:val="24"/>
      <w:szCs w:val="22"/>
    </w:rPr>
  </w:style>
  <w:style w:type="paragraph" w:styleId="Heading6">
    <w:name w:val="heading 6"/>
    <w:next w:val="Normal"/>
    <w:link w:val="Heading6Char"/>
    <w:unhideWhenUsed/>
    <w:qFormat/>
    <w:pPr>
      <w:keepNext/>
      <w:keepLines/>
      <w:spacing w:after="3" w:line="267" w:lineRule="auto"/>
      <w:ind w:left="10" w:hanging="10"/>
      <w:jc w:val="both"/>
      <w:outlineLvl w:val="5"/>
    </w:pPr>
    <w:rPr>
      <w:rFonts w:ascii="Times New Roman" w:eastAsia="Times New Roman" w:hAnsi="Times New Roman"/>
      <w:b/>
      <w:color w:val="000000"/>
      <w:sz w:val="24"/>
      <w:szCs w:val="22"/>
    </w:rPr>
  </w:style>
  <w:style w:type="paragraph" w:styleId="Heading7">
    <w:name w:val="heading 7"/>
    <w:basedOn w:val="Normal"/>
    <w:next w:val="Normal"/>
    <w:link w:val="Heading7Char"/>
    <w:qFormat/>
    <w:rsid w:val="00BF1DEB"/>
    <w:pPr>
      <w:spacing w:before="240" w:after="60" w:line="240" w:lineRule="auto"/>
      <w:jc w:val="left"/>
      <w:outlineLvl w:val="6"/>
    </w:pPr>
    <w:rPr>
      <w:rFonts w:eastAsia="Times New Roman"/>
      <w:szCs w:val="24"/>
      <w:lang w:val="en-GB"/>
    </w:rPr>
  </w:style>
  <w:style w:type="paragraph" w:styleId="Heading8">
    <w:name w:val="heading 8"/>
    <w:basedOn w:val="Normal"/>
    <w:next w:val="Normal"/>
    <w:link w:val="Heading8Char"/>
    <w:uiPriority w:val="9"/>
    <w:unhideWhenUsed/>
    <w:qFormat/>
    <w:rsid w:val="00BF1DEB"/>
    <w:pPr>
      <w:keepNext/>
      <w:keepLines/>
      <w:spacing w:before="200" w:after="0" w:line="259" w:lineRule="auto"/>
      <w:jc w:val="left"/>
      <w:outlineLvl w:val="7"/>
    </w:pPr>
    <w:rPr>
      <w:rFonts w:asciiTheme="majorHAnsi" w:eastAsiaTheme="majorEastAsia" w:hAnsiTheme="majorHAnsi" w:cstheme="majorBidi"/>
      <w:color w:val="404040" w:themeColor="text1" w:themeTint="BF"/>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BodyText">
    <w:name w:val="Body Text"/>
    <w:basedOn w:val="Normal"/>
    <w:link w:val="BodyTextChar"/>
    <w:qFormat/>
    <w:pPr>
      <w:tabs>
        <w:tab w:val="left" w:pos="720"/>
      </w:tabs>
      <w:suppressAutoHyphens/>
      <w:spacing w:before="120" w:after="120"/>
    </w:pPr>
    <w:rPr>
      <w:rFonts w:ascii="Calibri" w:eastAsia="Times New Roman" w:hAnsi="Calibri"/>
      <w:sz w:val="20"/>
      <w:szCs w:val="20"/>
    </w:rPr>
  </w:style>
  <w:style w:type="paragraph" w:styleId="BodyText2">
    <w:name w:val="Body Text 2"/>
    <w:basedOn w:val="Normal"/>
    <w:link w:val="BodyText2Char"/>
    <w:uiPriority w:val="99"/>
    <w:semiHidden/>
    <w:unhideWhenUsed/>
    <w:qFormat/>
    <w:pPr>
      <w:spacing w:after="120"/>
    </w:pPr>
  </w:style>
  <w:style w:type="paragraph" w:styleId="BodyText3">
    <w:name w:val="Body Text 3"/>
    <w:basedOn w:val="Normal"/>
    <w:link w:val="BodyText3Char"/>
    <w:uiPriority w:val="99"/>
    <w:semiHidden/>
    <w:unhideWhenUsed/>
    <w:qFormat/>
    <w:pPr>
      <w:spacing w:after="120"/>
    </w:pPr>
    <w:rPr>
      <w:rFonts w:cs="Arial"/>
      <w:sz w:val="16"/>
      <w:szCs w:val="16"/>
    </w:rPr>
  </w:style>
  <w:style w:type="paragraph" w:styleId="BodyTextIndent2">
    <w:name w:val="Body Text Indent 2"/>
    <w:basedOn w:val="Normal"/>
    <w:link w:val="BodyTextIndent2Char"/>
    <w:unhideWhenUsed/>
    <w:qFormat/>
    <w:pPr>
      <w:spacing w:after="120"/>
      <w:ind w:left="283"/>
    </w:pPr>
    <w:rPr>
      <w:rFonts w:eastAsiaTheme="minorHAnsi" w:cstheme="minorBidi"/>
    </w:rPr>
  </w:style>
  <w:style w:type="paragraph" w:styleId="Caption">
    <w:name w:val="caption"/>
    <w:basedOn w:val="Normal"/>
    <w:next w:val="Normal"/>
    <w:uiPriority w:val="35"/>
    <w:unhideWhenUsed/>
    <w:qFormat/>
    <w:pPr>
      <w:spacing w:after="0" w:line="240" w:lineRule="auto"/>
    </w:pPr>
    <w:rPr>
      <w:rFonts w:eastAsia="Times New Roman"/>
      <w:b/>
      <w:bCs/>
      <w:color w:val="000000"/>
      <w:szCs w:val="24"/>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spacing w:before="100" w:beforeAutospacing="1" w:after="100" w:afterAutospacing="1" w:line="240" w:lineRule="auto"/>
      <w:jc w:val="left"/>
    </w:pPr>
    <w:rPr>
      <w:rFonts w:eastAsia="Times New Roman"/>
      <w:szCs w:val="24"/>
    </w:rPr>
  </w:style>
  <w:style w:type="paragraph" w:styleId="NormalIndent">
    <w:name w:val="Normal Indent"/>
    <w:basedOn w:val="Normal"/>
    <w:qFormat/>
    <w:pPr>
      <w:spacing w:before="120" w:after="120"/>
      <w:ind w:left="720"/>
    </w:pPr>
    <w:rPr>
      <w:rFonts w:eastAsia="Times New Roman"/>
      <w:color w:val="000000"/>
      <w:szCs w:val="24"/>
    </w:rPr>
  </w:style>
  <w:style w:type="character" w:styleId="Strong">
    <w:name w:val="Strong"/>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aliases w:val="Table 3: Response Rate,List of Figures"/>
    <w:basedOn w:val="Normal"/>
    <w:next w:val="Normal"/>
    <w:uiPriority w:val="99"/>
    <w:unhideWhenUsed/>
    <w:qFormat/>
    <w:pPr>
      <w:spacing w:after="0"/>
    </w:pPr>
    <w:rPr>
      <w:rFonts w:eastAsiaTheme="minorHAnsi" w:cstheme="minorBidi"/>
    </w:rPr>
  </w:style>
  <w:style w:type="paragraph" w:styleId="TOC1">
    <w:name w:val="toc 1"/>
    <w:basedOn w:val="Normal"/>
    <w:next w:val="Normal"/>
    <w:uiPriority w:val="39"/>
    <w:unhideWhenUsed/>
    <w:qFormat/>
    <w:pPr>
      <w:tabs>
        <w:tab w:val="right" w:leader="dot" w:pos="9350"/>
      </w:tabs>
      <w:spacing w:after="100"/>
    </w:pPr>
    <w:rPr>
      <w:rFonts w:eastAsiaTheme="minorHAnsi" w:cstheme="minorBidi"/>
      <w:b/>
    </w:rPr>
  </w:style>
  <w:style w:type="paragraph" w:styleId="TOC2">
    <w:name w:val="toc 2"/>
    <w:basedOn w:val="Normal"/>
    <w:next w:val="Normal"/>
    <w:uiPriority w:val="39"/>
    <w:unhideWhenUsed/>
    <w:qFormat/>
    <w:rsid w:val="00413919"/>
    <w:pPr>
      <w:tabs>
        <w:tab w:val="right" w:leader="dot" w:pos="9350"/>
      </w:tabs>
      <w:spacing w:after="100" w:line="360" w:lineRule="auto"/>
      <w:ind w:left="397"/>
    </w:pPr>
    <w:rPr>
      <w:rFonts w:eastAsia="SimSun"/>
      <w:b/>
      <w:bCs/>
    </w:rPr>
  </w:style>
  <w:style w:type="paragraph" w:styleId="TOC3">
    <w:name w:val="toc 3"/>
    <w:basedOn w:val="Normal"/>
    <w:next w:val="Normal"/>
    <w:uiPriority w:val="39"/>
    <w:unhideWhenUsed/>
    <w:qFormat/>
    <w:rsid w:val="00413919"/>
    <w:pPr>
      <w:spacing w:after="100"/>
      <w:ind w:left="737"/>
    </w:pPr>
    <w:rPr>
      <w:rFonts w:eastAsiaTheme="minorHAnsi" w:cstheme="minorBidi"/>
    </w:rPr>
  </w:style>
  <w:style w:type="paragraph" w:styleId="TOC4">
    <w:name w:val="toc 4"/>
    <w:next w:val="Normal"/>
    <w:hidden/>
    <w:uiPriority w:val="39"/>
    <w:qFormat/>
    <w:pPr>
      <w:spacing w:after="108" w:line="267" w:lineRule="auto"/>
      <w:ind w:left="464" w:right="19" w:hanging="10"/>
      <w:jc w:val="both"/>
    </w:pPr>
    <w:rPr>
      <w:rFonts w:ascii="Times New Roman" w:eastAsia="Times New Roman" w:hAnsi="Times New Roman"/>
      <w:color w:val="000000"/>
      <w:sz w:val="24"/>
      <w:szCs w:val="22"/>
    </w:rPr>
  </w:style>
  <w:style w:type="paragraph" w:styleId="TOC5">
    <w:name w:val="toc 5"/>
    <w:basedOn w:val="Normal"/>
    <w:next w:val="Normal"/>
    <w:uiPriority w:val="39"/>
    <w:unhideWhenUsed/>
    <w:qFormat/>
    <w:pPr>
      <w:spacing w:after="100" w:line="259" w:lineRule="auto"/>
      <w:ind w:left="880"/>
      <w:jc w:val="left"/>
    </w:pPr>
    <w:rPr>
      <w:rFonts w:asciiTheme="minorHAnsi" w:eastAsiaTheme="minorEastAsia" w:hAnsiTheme="minorHAnsi" w:cstheme="minorBidi"/>
      <w:sz w:val="22"/>
    </w:rPr>
  </w:style>
  <w:style w:type="paragraph" w:styleId="TOC6">
    <w:name w:val="toc 6"/>
    <w:basedOn w:val="Normal"/>
    <w:next w:val="Normal"/>
    <w:uiPriority w:val="39"/>
    <w:unhideWhenUsed/>
    <w:qFormat/>
    <w:pPr>
      <w:spacing w:after="100" w:line="259" w:lineRule="auto"/>
      <w:ind w:left="1100"/>
      <w:jc w:val="left"/>
    </w:pPr>
    <w:rPr>
      <w:rFonts w:asciiTheme="minorHAnsi" w:eastAsiaTheme="minorEastAsia" w:hAnsiTheme="minorHAnsi" w:cstheme="minorBidi"/>
      <w:sz w:val="22"/>
    </w:rPr>
  </w:style>
  <w:style w:type="paragraph" w:styleId="TOC7">
    <w:name w:val="toc 7"/>
    <w:basedOn w:val="Normal"/>
    <w:next w:val="Normal"/>
    <w:uiPriority w:val="39"/>
    <w:unhideWhenUsed/>
    <w:qFormat/>
    <w:pPr>
      <w:spacing w:after="100" w:line="259" w:lineRule="auto"/>
      <w:ind w:left="1320"/>
      <w:jc w:val="left"/>
    </w:pPr>
    <w:rPr>
      <w:rFonts w:asciiTheme="minorHAnsi" w:eastAsiaTheme="minorEastAsia" w:hAnsiTheme="minorHAnsi" w:cstheme="minorBidi"/>
      <w:sz w:val="22"/>
    </w:rPr>
  </w:style>
  <w:style w:type="paragraph" w:styleId="TOC8">
    <w:name w:val="toc 8"/>
    <w:basedOn w:val="Normal"/>
    <w:next w:val="Normal"/>
    <w:uiPriority w:val="39"/>
    <w:unhideWhenUsed/>
    <w:qFormat/>
    <w:pPr>
      <w:spacing w:after="100" w:line="259" w:lineRule="auto"/>
      <w:ind w:left="1540"/>
      <w:jc w:val="left"/>
    </w:pPr>
    <w:rPr>
      <w:rFonts w:asciiTheme="minorHAnsi" w:eastAsiaTheme="minorEastAsia" w:hAnsiTheme="minorHAnsi" w:cstheme="minorBidi"/>
      <w:sz w:val="22"/>
    </w:rPr>
  </w:style>
  <w:style w:type="paragraph" w:styleId="TOC9">
    <w:name w:val="toc 9"/>
    <w:basedOn w:val="Normal"/>
    <w:next w:val="Normal"/>
    <w:uiPriority w:val="39"/>
    <w:unhideWhenUsed/>
    <w:qFormat/>
    <w:pPr>
      <w:spacing w:after="100" w:line="259" w:lineRule="auto"/>
      <w:ind w:left="1760"/>
      <w:jc w:val="left"/>
    </w:pPr>
    <w:rPr>
      <w:rFonts w:asciiTheme="minorHAnsi" w:eastAsiaTheme="minorEastAsia" w:hAnsiTheme="minorHAnsi" w:cstheme="minorBidi"/>
      <w:sz w:val="22"/>
    </w:rPr>
  </w:style>
  <w:style w:type="character" w:customStyle="1" w:styleId="Heading1Char">
    <w:name w:val="Heading 1 Char"/>
    <w:link w:val="Heading1"/>
    <w:uiPriority w:val="9"/>
    <w:qFormat/>
    <w:rPr>
      <w:rFonts w:ascii="Times New Roman" w:eastAsia="Times New Roman" w:hAnsi="Times New Roman"/>
      <w:b/>
      <w:bCs/>
      <w:color w:val="000000"/>
      <w:sz w:val="24"/>
      <w:szCs w:val="28"/>
    </w:rPr>
  </w:style>
  <w:style w:type="character" w:customStyle="1" w:styleId="Heading2Char">
    <w:name w:val="Heading 2 Char"/>
    <w:link w:val="Heading2"/>
    <w:qFormat/>
    <w:rPr>
      <w:rFonts w:ascii="Times New Roman" w:eastAsia="Times New Roman" w:hAnsi="Times New Roman"/>
      <w:b/>
      <w:bCs/>
      <w:sz w:val="24"/>
      <w:szCs w:val="26"/>
    </w:rPr>
  </w:style>
  <w:style w:type="character" w:customStyle="1" w:styleId="Heading3Char">
    <w:name w:val="Heading 3 Char"/>
    <w:basedOn w:val="DefaultParagraphFont"/>
    <w:link w:val="Heading3"/>
    <w:qFormat/>
    <w:rPr>
      <w:rFonts w:ascii="Times New Roman" w:eastAsiaTheme="majorEastAsia" w:hAnsi="Times New Roman" w:cstheme="majorBidi"/>
      <w:b/>
      <w:bCs/>
      <w:sz w:val="24"/>
      <w:szCs w:val="22"/>
    </w:rPr>
  </w:style>
  <w:style w:type="character" w:customStyle="1" w:styleId="Heading4Char">
    <w:name w:val="Heading 4 Char"/>
    <w:basedOn w:val="DefaultParagraphFont"/>
    <w:link w:val="Heading4"/>
    <w:qFormat/>
    <w:rPr>
      <w:rFonts w:ascii="Times New Roman" w:eastAsiaTheme="majorEastAsia" w:hAnsi="Times New Roman" w:cstheme="majorBidi"/>
      <w:b/>
      <w:bCs/>
      <w:iCs/>
      <w:sz w:val="24"/>
      <w:szCs w:val="22"/>
    </w:rPr>
  </w:style>
  <w:style w:type="character" w:customStyle="1" w:styleId="Heading5Char">
    <w:name w:val="Heading 5 Char"/>
    <w:basedOn w:val="DefaultParagraphFont"/>
    <w:link w:val="Heading5"/>
    <w:qFormat/>
    <w:rPr>
      <w:rFonts w:ascii="Times New Roman" w:eastAsia="Times New Roman" w:hAnsi="Times New Roman"/>
      <w:b/>
      <w:color w:val="000000"/>
      <w:sz w:val="24"/>
      <w:szCs w:val="22"/>
    </w:rPr>
  </w:style>
  <w:style w:type="character" w:customStyle="1" w:styleId="Heading6Char">
    <w:name w:val="Heading 6 Char"/>
    <w:basedOn w:val="DefaultParagraphFont"/>
    <w:link w:val="Heading6"/>
    <w:qFormat/>
    <w:rPr>
      <w:rFonts w:ascii="Times New Roman" w:eastAsia="Times New Roman" w:hAnsi="Times New Roman"/>
      <w:b/>
      <w:color w:val="000000"/>
      <w:sz w:val="24"/>
      <w:szCs w:val="22"/>
    </w:rPr>
  </w:style>
  <w:style w:type="character" w:customStyle="1" w:styleId="BalloonTextChar">
    <w:name w:val="Balloon Text Char"/>
    <w:link w:val="BalloonText"/>
    <w:uiPriority w:val="99"/>
    <w:semiHidden/>
    <w:qFormat/>
    <w:rPr>
      <w:rFonts w:ascii="Tahoma" w:hAnsi="Tahoma" w:cs="Tahoma"/>
      <w:sz w:val="16"/>
      <w:szCs w:val="16"/>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imes New Roman" w:hAnsi="Times New Roman"/>
      <w:sz w:val="24"/>
      <w:szCs w:val="22"/>
    </w:rPr>
  </w:style>
  <w:style w:type="character" w:customStyle="1" w:styleId="CommentTextChar">
    <w:name w:val="Comment Text Char"/>
    <w:link w:val="CommentText"/>
    <w:uiPriority w:val="99"/>
    <w:semiHidden/>
    <w:qFormat/>
    <w:rPr>
      <w:sz w:val="20"/>
      <w:szCs w:val="20"/>
    </w:rPr>
  </w:style>
  <w:style w:type="character" w:customStyle="1" w:styleId="fontstyle01">
    <w:name w:val="fontstyle01"/>
    <w:qFormat/>
    <w:rPr>
      <w:rFonts w:ascii="Times New Roman" w:hAnsi="Times New Roman" w:cs="Times New Roman" w:hint="default"/>
      <w:color w:val="000000"/>
      <w:sz w:val="24"/>
      <w:szCs w:val="24"/>
    </w:rPr>
  </w:style>
  <w:style w:type="character" w:customStyle="1" w:styleId="fontstyle21">
    <w:name w:val="fontstyle21"/>
    <w:qFormat/>
    <w:rPr>
      <w:rFonts w:ascii="Times New Roman" w:hAnsi="Times New Roman" w:cs="Times New Roman" w:hint="default"/>
      <w:i/>
      <w:iCs/>
      <w:color w:val="000000"/>
      <w:sz w:val="24"/>
      <w:szCs w:val="24"/>
    </w:rPr>
  </w:style>
  <w:style w:type="character" w:customStyle="1" w:styleId="CommentSubjectChar">
    <w:name w:val="Comment Subject Char"/>
    <w:link w:val="CommentSubject"/>
    <w:uiPriority w:val="99"/>
    <w:semiHidden/>
    <w:qFormat/>
    <w:rPr>
      <w:b/>
      <w:bCs/>
      <w:sz w:val="20"/>
      <w:szCs w:val="20"/>
    </w:rPr>
  </w:style>
  <w:style w:type="paragraph" w:customStyle="1" w:styleId="Default">
    <w:name w:val="Default"/>
    <w:link w:val="DefaultChar"/>
    <w:qFormat/>
    <w:pPr>
      <w:autoSpaceDE w:val="0"/>
      <w:autoSpaceDN w:val="0"/>
      <w:adjustRightInd w:val="0"/>
    </w:pPr>
    <w:rPr>
      <w:rFonts w:ascii="Times New Roman" w:hAnsi="Times New Roman"/>
      <w:color w:val="000000"/>
      <w:sz w:val="24"/>
      <w:szCs w:val="24"/>
    </w:rPr>
  </w:style>
  <w:style w:type="character" w:customStyle="1" w:styleId="DefaultChar">
    <w:name w:val="Default Char"/>
    <w:link w:val="Default"/>
    <w:qFormat/>
    <w:rPr>
      <w:rFonts w:ascii="Times New Roman" w:hAnsi="Times New Roman"/>
      <w:color w:val="000000"/>
      <w:sz w:val="24"/>
      <w:szCs w:val="24"/>
    </w:rPr>
  </w:style>
  <w:style w:type="character" w:customStyle="1" w:styleId="HeaderChar">
    <w:name w:val="Header Char"/>
    <w:basedOn w:val="DefaultParagraphFont"/>
    <w:link w:val="Header"/>
    <w:uiPriority w:val="99"/>
    <w:qFormat/>
    <w:rPr>
      <w:rFonts w:ascii="Times New Roman" w:hAnsi="Times New Roman"/>
      <w:sz w:val="24"/>
      <w:szCs w:val="22"/>
    </w:rPr>
  </w:style>
  <w:style w:type="character" w:customStyle="1" w:styleId="FooterChar">
    <w:name w:val="Footer Char"/>
    <w:basedOn w:val="DefaultParagraphFont"/>
    <w:link w:val="Footer"/>
    <w:uiPriority w:val="99"/>
    <w:qFormat/>
    <w:rPr>
      <w:rFonts w:ascii="Times New Roman" w:hAnsi="Times New Roman"/>
      <w:sz w:val="24"/>
      <w:szCs w:val="22"/>
    </w:rPr>
  </w:style>
  <w:style w:type="character" w:customStyle="1" w:styleId="BodyTextChar">
    <w:name w:val="Body Text Char"/>
    <w:basedOn w:val="DefaultParagraphFont"/>
    <w:link w:val="BodyText"/>
    <w:qFormat/>
    <w:rPr>
      <w:rFonts w:eastAsia="Times New Roman"/>
    </w:rPr>
  </w:style>
  <w:style w:type="character" w:customStyle="1" w:styleId="BodyText2Char">
    <w:name w:val="Body Text 2 Char"/>
    <w:basedOn w:val="DefaultParagraphFont"/>
    <w:link w:val="BodyText2"/>
    <w:uiPriority w:val="99"/>
    <w:semiHidden/>
    <w:qFormat/>
    <w:rPr>
      <w:rFonts w:ascii="Times New Roman" w:hAnsi="Times New Roman"/>
      <w:sz w:val="24"/>
      <w:szCs w:val="22"/>
    </w:rPr>
  </w:style>
  <w:style w:type="paragraph" w:styleId="NoSpacing">
    <w:name w:val="No Spacing"/>
    <w:link w:val="NoSpacingChar"/>
    <w:uiPriority w:val="1"/>
    <w:qFormat/>
    <w:pPr>
      <w:jc w:val="both"/>
    </w:pPr>
    <w:rPr>
      <w:rFonts w:ascii="Times New Roman" w:hAnsi="Times New Roman"/>
      <w:sz w:val="24"/>
      <w:szCs w:val="22"/>
    </w:rPr>
  </w:style>
  <w:style w:type="character" w:customStyle="1" w:styleId="NoSpacingChar">
    <w:name w:val="No Spacing Char"/>
    <w:link w:val="NoSpacing"/>
    <w:uiPriority w:val="1"/>
    <w:qFormat/>
    <w:locked/>
    <w:rPr>
      <w:rFonts w:ascii="Times New Roman" w:hAnsi="Times New Roman"/>
      <w:sz w:val="24"/>
      <w:szCs w:val="22"/>
    </w:rPr>
  </w:style>
  <w:style w:type="paragraph" w:customStyle="1" w:styleId="Body">
    <w:name w:val="Body"/>
    <w:qFormat/>
    <w:pPr>
      <w:spacing w:after="160" w:line="480" w:lineRule="auto"/>
      <w:jc w:val="both"/>
    </w:pPr>
    <w:rPr>
      <w:rFonts w:ascii="Times New Roman" w:eastAsia="Arial Unicode MS" w:hAnsi="Times New Roman" w:cs="Arial Unicode MS"/>
      <w:color w:val="000000"/>
      <w:sz w:val="24"/>
      <w:szCs w:val="24"/>
      <w:u w:color="000000"/>
      <w:lang w:val="de-DE" w:eastAsia="en-GB"/>
    </w:rPr>
  </w:style>
  <w:style w:type="character" w:customStyle="1" w:styleId="selectable">
    <w:name w:val="selectable"/>
    <w:basedOn w:val="DefaultParagraphFont"/>
    <w:qFormat/>
  </w:style>
  <w:style w:type="character" w:customStyle="1" w:styleId="BodyText3Char">
    <w:name w:val="Body Text 3 Char"/>
    <w:basedOn w:val="DefaultParagraphFont"/>
    <w:link w:val="BodyText3"/>
    <w:uiPriority w:val="99"/>
    <w:semiHidden/>
    <w:qFormat/>
    <w:rPr>
      <w:rFonts w:ascii="Times New Roman" w:hAnsi="Times New Roman" w:cs="Arial"/>
      <w:sz w:val="16"/>
      <w:szCs w:val="16"/>
    </w:rPr>
  </w:style>
  <w:style w:type="paragraph" w:customStyle="1" w:styleId="TOCHeading1">
    <w:name w:val="TOC Heading1"/>
    <w:basedOn w:val="Heading1"/>
    <w:next w:val="Normal"/>
    <w:uiPriority w:val="39"/>
    <w:unhideWhenUsed/>
    <w:qFormat/>
    <w:pPr>
      <w:spacing w:before="200" w:line="360" w:lineRule="auto"/>
      <w:outlineLvl w:val="9"/>
    </w:pPr>
    <w:rPr>
      <w:rFonts w:eastAsiaTheme="majorEastAsia"/>
      <w:color w:val="auto"/>
      <w:szCs w:val="26"/>
    </w:rPr>
  </w:style>
  <w:style w:type="character" w:customStyle="1" w:styleId="BodyTextIndent2Char">
    <w:name w:val="Body Text Indent 2 Char"/>
    <w:basedOn w:val="DefaultParagraphFont"/>
    <w:link w:val="BodyTextIndent2"/>
    <w:rPr>
      <w:rFonts w:ascii="Times New Roman" w:eastAsiaTheme="minorHAnsi" w:hAnsi="Times New Roman" w:cstheme="minorBidi"/>
      <w:sz w:val="24"/>
      <w:szCs w:val="22"/>
    </w:rPr>
  </w:style>
  <w:style w:type="paragraph" w:customStyle="1" w:styleId="Bibliography1">
    <w:name w:val="Bibliography1"/>
    <w:basedOn w:val="Normal"/>
    <w:next w:val="Normal"/>
    <w:uiPriority w:val="37"/>
    <w:unhideWhenUsed/>
    <w:qFormat/>
    <w:pPr>
      <w:spacing w:after="108" w:line="267" w:lineRule="auto"/>
      <w:ind w:left="10" w:hanging="10"/>
    </w:pPr>
    <w:rPr>
      <w:rFonts w:eastAsia="Times New Roman"/>
      <w:color w:val="000000"/>
    </w:rPr>
  </w:style>
  <w:style w:type="paragraph" w:customStyle="1" w:styleId="p">
    <w:name w:val="p"/>
    <w:basedOn w:val="Normal"/>
    <w:qFormat/>
    <w:pPr>
      <w:spacing w:before="100" w:beforeAutospacing="1" w:after="100" w:afterAutospacing="1" w:line="240" w:lineRule="auto"/>
      <w:jc w:val="left"/>
    </w:pPr>
    <w:rPr>
      <w:rFonts w:eastAsia="Times New Roman"/>
      <w:szCs w:val="24"/>
    </w:rPr>
  </w:style>
  <w:style w:type="paragraph" w:styleId="TOCHeading">
    <w:name w:val="TOC Heading"/>
    <w:basedOn w:val="Heading1"/>
    <w:next w:val="Normal"/>
    <w:uiPriority w:val="39"/>
    <w:unhideWhenUsed/>
    <w:qFormat/>
    <w:rsid w:val="001E5F80"/>
    <w:pPr>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character" w:customStyle="1" w:styleId="Heading7Char">
    <w:name w:val="Heading 7 Char"/>
    <w:basedOn w:val="DefaultParagraphFont"/>
    <w:link w:val="Heading7"/>
    <w:rsid w:val="00BF1DEB"/>
    <w:rPr>
      <w:rFonts w:ascii="Times New Roman" w:eastAsia="Times New Roman" w:hAnsi="Times New Roman"/>
      <w:sz w:val="24"/>
      <w:szCs w:val="24"/>
      <w:lang w:val="en-GB"/>
    </w:rPr>
  </w:style>
  <w:style w:type="character" w:customStyle="1" w:styleId="Heading8Char">
    <w:name w:val="Heading 8 Char"/>
    <w:basedOn w:val="DefaultParagraphFont"/>
    <w:link w:val="Heading8"/>
    <w:uiPriority w:val="9"/>
    <w:rsid w:val="00BF1DEB"/>
    <w:rPr>
      <w:rFonts w:asciiTheme="majorHAnsi" w:eastAsiaTheme="majorEastAsia" w:hAnsiTheme="majorHAnsi" w:cstheme="majorBidi"/>
      <w:color w:val="404040" w:themeColor="text1" w:themeTint="BF"/>
      <w:lang w:val="en-GB"/>
    </w:rPr>
  </w:style>
  <w:style w:type="paragraph" w:styleId="Title">
    <w:name w:val="Title"/>
    <w:basedOn w:val="Normal"/>
    <w:next w:val="Normal"/>
    <w:link w:val="TitleChar"/>
    <w:uiPriority w:val="10"/>
    <w:qFormat/>
    <w:rsid w:val="00BF1DEB"/>
    <w:pPr>
      <w:spacing w:before="240" w:after="60" w:line="240" w:lineRule="auto"/>
      <w:jc w:val="center"/>
      <w:outlineLvl w:val="0"/>
    </w:pPr>
    <w:rPr>
      <w:rFonts w:ascii="Cambria" w:eastAsia="Times New Roman" w:hAnsi="Cambria"/>
      <w:b/>
      <w:bCs/>
      <w:kern w:val="28"/>
      <w:sz w:val="32"/>
      <w:szCs w:val="32"/>
      <w:lang w:val="en-GB"/>
    </w:rPr>
  </w:style>
  <w:style w:type="character" w:customStyle="1" w:styleId="TitleChar">
    <w:name w:val="Title Char"/>
    <w:basedOn w:val="DefaultParagraphFont"/>
    <w:link w:val="Title"/>
    <w:uiPriority w:val="10"/>
    <w:rsid w:val="00BF1DEB"/>
    <w:rPr>
      <w:rFonts w:ascii="Cambria" w:eastAsia="Times New Roman" w:hAnsi="Cambria"/>
      <w:b/>
      <w:bCs/>
      <w:kern w:val="28"/>
      <w:sz w:val="32"/>
      <w:szCs w:val="32"/>
      <w:lang w:val="en-GB"/>
    </w:rPr>
  </w:style>
  <w:style w:type="paragraph" w:styleId="BodyTextIndent3">
    <w:name w:val="Body Text Indent 3"/>
    <w:basedOn w:val="Normal"/>
    <w:link w:val="BodyTextIndent3Char"/>
    <w:unhideWhenUsed/>
    <w:rsid w:val="00BF1DEB"/>
    <w:pPr>
      <w:spacing w:after="120" w:line="240" w:lineRule="auto"/>
      <w:ind w:left="283"/>
      <w:jc w:val="left"/>
    </w:pPr>
    <w:rPr>
      <w:rFonts w:ascii="Calibri" w:hAnsi="Calibri"/>
      <w:sz w:val="16"/>
      <w:szCs w:val="16"/>
      <w:lang w:val="en-GB"/>
    </w:rPr>
  </w:style>
  <w:style w:type="character" w:customStyle="1" w:styleId="BodyTextIndent3Char">
    <w:name w:val="Body Text Indent 3 Char"/>
    <w:basedOn w:val="DefaultParagraphFont"/>
    <w:link w:val="BodyTextIndent3"/>
    <w:rsid w:val="00BF1DEB"/>
    <w:rPr>
      <w:sz w:val="16"/>
      <w:szCs w:val="16"/>
      <w:lang w:val="en-GB"/>
    </w:rPr>
  </w:style>
  <w:style w:type="paragraph" w:styleId="Subtitle">
    <w:name w:val="Subtitle"/>
    <w:basedOn w:val="Normal"/>
    <w:next w:val="Normal"/>
    <w:link w:val="SubtitleChar"/>
    <w:uiPriority w:val="11"/>
    <w:qFormat/>
    <w:rsid w:val="00BF1DEB"/>
    <w:pPr>
      <w:spacing w:after="60" w:line="240" w:lineRule="auto"/>
      <w:jc w:val="center"/>
      <w:outlineLvl w:val="1"/>
    </w:pPr>
    <w:rPr>
      <w:rFonts w:ascii="Cambria" w:eastAsia="Times New Roman" w:hAnsi="Cambria"/>
      <w:szCs w:val="24"/>
      <w:lang w:val="en-GB"/>
    </w:rPr>
  </w:style>
  <w:style w:type="character" w:customStyle="1" w:styleId="SubtitleChar">
    <w:name w:val="Subtitle Char"/>
    <w:basedOn w:val="DefaultParagraphFont"/>
    <w:link w:val="Subtitle"/>
    <w:uiPriority w:val="11"/>
    <w:rsid w:val="00BF1DEB"/>
    <w:rPr>
      <w:rFonts w:ascii="Cambria" w:eastAsia="Times New Roman" w:hAnsi="Cambria"/>
      <w:sz w:val="24"/>
      <w:szCs w:val="24"/>
      <w:lang w:val="en-GB"/>
    </w:rPr>
  </w:style>
  <w:style w:type="paragraph" w:customStyle="1" w:styleId="CharCharChar">
    <w:name w:val="Char Char Char"/>
    <w:basedOn w:val="Normal"/>
    <w:rsid w:val="00BF1DEB"/>
    <w:pPr>
      <w:spacing w:after="160" w:line="240" w:lineRule="exact"/>
      <w:jc w:val="left"/>
    </w:pPr>
    <w:rPr>
      <w:rFonts w:ascii="Verdana" w:eastAsia="Times New Roman" w:hAnsi="Verdana"/>
      <w:sz w:val="20"/>
      <w:szCs w:val="20"/>
    </w:rPr>
  </w:style>
  <w:style w:type="character" w:customStyle="1" w:styleId="Mention1">
    <w:name w:val="Mention1"/>
    <w:basedOn w:val="DefaultParagraphFont"/>
    <w:uiPriority w:val="99"/>
    <w:semiHidden/>
    <w:unhideWhenUsed/>
    <w:rsid w:val="00BF1DEB"/>
    <w:rPr>
      <w:color w:val="2B579A"/>
      <w:shd w:val="clear" w:color="auto" w:fill="E6E6E6"/>
    </w:rPr>
  </w:style>
  <w:style w:type="character" w:styleId="PageNumber">
    <w:name w:val="page number"/>
    <w:basedOn w:val="DefaultParagraphFont"/>
    <w:rsid w:val="00BF1DEB"/>
  </w:style>
  <w:style w:type="character" w:customStyle="1" w:styleId="FootnoteTextChar">
    <w:name w:val="Footnote Text Char"/>
    <w:basedOn w:val="DefaultParagraphFont"/>
    <w:link w:val="FootnoteText"/>
    <w:semiHidden/>
    <w:rsid w:val="00BF1DEB"/>
  </w:style>
  <w:style w:type="paragraph" w:styleId="FootnoteText">
    <w:name w:val="footnote text"/>
    <w:basedOn w:val="Normal"/>
    <w:link w:val="FootnoteTextChar"/>
    <w:semiHidden/>
    <w:rsid w:val="00BF1DEB"/>
    <w:pPr>
      <w:spacing w:after="0" w:line="240" w:lineRule="auto"/>
      <w:jc w:val="left"/>
    </w:pPr>
    <w:rPr>
      <w:rFonts w:ascii="Calibri" w:hAnsi="Calibri"/>
      <w:sz w:val="20"/>
      <w:szCs w:val="20"/>
    </w:rPr>
  </w:style>
  <w:style w:type="character" w:customStyle="1" w:styleId="FootnoteTextChar1">
    <w:name w:val="Footnote Text Char1"/>
    <w:basedOn w:val="DefaultParagraphFont"/>
    <w:uiPriority w:val="99"/>
    <w:semiHidden/>
    <w:rsid w:val="00BF1DEB"/>
    <w:rPr>
      <w:rFonts w:ascii="Times New Roman" w:hAnsi="Times New Roman"/>
    </w:rPr>
  </w:style>
  <w:style w:type="paragraph" w:styleId="BodyTextIndent">
    <w:name w:val="Body Text Indent"/>
    <w:basedOn w:val="Normal"/>
    <w:link w:val="BodyTextIndentChar"/>
    <w:unhideWhenUsed/>
    <w:rsid w:val="00BF1DEB"/>
    <w:pPr>
      <w:spacing w:after="120" w:line="240" w:lineRule="auto"/>
      <w:ind w:left="283"/>
      <w:jc w:val="left"/>
    </w:pPr>
    <w:rPr>
      <w:rFonts w:ascii="Calibri" w:hAnsi="Calibri"/>
      <w:szCs w:val="24"/>
      <w:lang w:val="en-GB"/>
    </w:rPr>
  </w:style>
  <w:style w:type="character" w:customStyle="1" w:styleId="BodyTextIndentChar">
    <w:name w:val="Body Text Indent Char"/>
    <w:basedOn w:val="DefaultParagraphFont"/>
    <w:link w:val="BodyTextIndent"/>
    <w:rsid w:val="00BF1DEB"/>
    <w:rPr>
      <w:sz w:val="24"/>
      <w:szCs w:val="24"/>
      <w:lang w:val="en-GB"/>
    </w:rPr>
  </w:style>
  <w:style w:type="character" w:styleId="FollowedHyperlink">
    <w:name w:val="FollowedHyperlink"/>
    <w:rsid w:val="00BF1DEB"/>
    <w:rPr>
      <w:color w:val="800080"/>
      <w:u w:val="single"/>
    </w:rPr>
  </w:style>
  <w:style w:type="character" w:customStyle="1" w:styleId="t29dafs2">
    <w:name w:val="t29 dafs2"/>
    <w:rsid w:val="00BF1DEB"/>
  </w:style>
  <w:style w:type="character" w:customStyle="1" w:styleId="mw-headline">
    <w:name w:val="mw-headline"/>
    <w:rsid w:val="00BF1DEB"/>
  </w:style>
  <w:style w:type="character" w:customStyle="1" w:styleId="editsection">
    <w:name w:val="editsection"/>
    <w:rsid w:val="00BF1DEB"/>
  </w:style>
  <w:style w:type="character" w:customStyle="1" w:styleId="cit-auth">
    <w:name w:val="cit-auth"/>
    <w:rsid w:val="00BF1DEB"/>
  </w:style>
  <w:style w:type="character" w:customStyle="1" w:styleId="site-title">
    <w:name w:val="site-title"/>
    <w:rsid w:val="00BF1DEB"/>
  </w:style>
  <w:style w:type="character" w:customStyle="1" w:styleId="cit-sep">
    <w:name w:val="cit-sep"/>
    <w:rsid w:val="00BF1DEB"/>
  </w:style>
  <w:style w:type="character" w:customStyle="1" w:styleId="cit-print-date">
    <w:name w:val="cit-print-date"/>
    <w:rsid w:val="00BF1DEB"/>
  </w:style>
  <w:style w:type="character" w:customStyle="1" w:styleId="cit-vol">
    <w:name w:val="cit-vol"/>
    <w:rsid w:val="00BF1DEB"/>
  </w:style>
  <w:style w:type="character" w:customStyle="1" w:styleId="cit-issue">
    <w:name w:val="cit-issue"/>
    <w:rsid w:val="00BF1DEB"/>
  </w:style>
  <w:style w:type="character" w:customStyle="1" w:styleId="cit-first-page">
    <w:name w:val="cit-first-page"/>
    <w:rsid w:val="00BF1DEB"/>
  </w:style>
  <w:style w:type="character" w:customStyle="1" w:styleId="cit-last-page">
    <w:name w:val="cit-last-page"/>
    <w:rsid w:val="00BF1DEB"/>
  </w:style>
  <w:style w:type="character" w:customStyle="1" w:styleId="fadewordcontainer">
    <w:name w:val="fadewordcontainer"/>
    <w:basedOn w:val="DefaultParagraphFont"/>
    <w:rsid w:val="00BF1DEB"/>
  </w:style>
  <w:style w:type="character" w:customStyle="1" w:styleId="apple-style-span">
    <w:name w:val="apple-style-span"/>
    <w:basedOn w:val="DefaultParagraphFont"/>
    <w:rsid w:val="00BF1DEB"/>
  </w:style>
  <w:style w:type="character" w:customStyle="1" w:styleId="apple-converted-space">
    <w:name w:val="apple-converted-space"/>
    <w:basedOn w:val="DefaultParagraphFont"/>
    <w:rsid w:val="00BF1DEB"/>
  </w:style>
  <w:style w:type="character" w:customStyle="1" w:styleId="DocumentMapChar">
    <w:name w:val="Document Map Char"/>
    <w:basedOn w:val="DefaultParagraphFont"/>
    <w:link w:val="DocumentMap"/>
    <w:uiPriority w:val="99"/>
    <w:semiHidden/>
    <w:rsid w:val="00BF1DEB"/>
    <w:rPr>
      <w:rFonts w:ascii="Tahoma" w:hAnsi="Tahoma" w:cs="Tahoma"/>
      <w:sz w:val="16"/>
      <w:szCs w:val="16"/>
    </w:rPr>
  </w:style>
  <w:style w:type="paragraph" w:styleId="DocumentMap">
    <w:name w:val="Document Map"/>
    <w:basedOn w:val="Normal"/>
    <w:link w:val="DocumentMapChar"/>
    <w:uiPriority w:val="99"/>
    <w:semiHidden/>
    <w:unhideWhenUsed/>
    <w:rsid w:val="00BF1DEB"/>
    <w:pPr>
      <w:spacing w:after="0" w:line="240" w:lineRule="auto"/>
      <w:jc w:val="left"/>
    </w:pPr>
    <w:rPr>
      <w:rFonts w:ascii="Tahoma" w:hAnsi="Tahoma" w:cs="Tahoma"/>
      <w:sz w:val="16"/>
      <w:szCs w:val="16"/>
    </w:rPr>
  </w:style>
  <w:style w:type="character" w:customStyle="1" w:styleId="DocumentMapChar1">
    <w:name w:val="Document Map Char1"/>
    <w:basedOn w:val="DefaultParagraphFont"/>
    <w:uiPriority w:val="99"/>
    <w:semiHidden/>
    <w:rsid w:val="00BF1DEB"/>
    <w:rPr>
      <w:rFonts w:ascii="Segoe UI" w:hAnsi="Segoe UI" w:cs="Segoe UI"/>
      <w:sz w:val="16"/>
      <w:szCs w:val="16"/>
    </w:rPr>
  </w:style>
  <w:style w:type="character" w:styleId="SubtleEmphasis">
    <w:name w:val="Subtle Emphasis"/>
    <w:uiPriority w:val="19"/>
    <w:qFormat/>
    <w:rsid w:val="00BF1DEB"/>
    <w:rPr>
      <w:i/>
      <w:iCs/>
      <w:color w:val="808080"/>
    </w:rPr>
  </w:style>
  <w:style w:type="paragraph" w:customStyle="1" w:styleId="CharCharChar2">
    <w:name w:val="Char Char Char2"/>
    <w:basedOn w:val="Normal"/>
    <w:rsid w:val="00BF1DEB"/>
    <w:pPr>
      <w:spacing w:after="160" w:line="240" w:lineRule="exact"/>
      <w:jc w:val="left"/>
    </w:pPr>
    <w:rPr>
      <w:rFonts w:ascii="Verdana" w:eastAsia="Times New Roman" w:hAnsi="Verdana"/>
      <w:sz w:val="20"/>
      <w:szCs w:val="20"/>
    </w:rPr>
  </w:style>
  <w:style w:type="paragraph" w:customStyle="1" w:styleId="CharCharChar1">
    <w:name w:val="Char Char Char1"/>
    <w:basedOn w:val="Normal"/>
    <w:rsid w:val="00BF1DEB"/>
    <w:pPr>
      <w:spacing w:after="160" w:line="240" w:lineRule="exact"/>
      <w:jc w:val="left"/>
    </w:pPr>
    <w:rPr>
      <w:rFonts w:ascii="Verdana" w:eastAsia="Times New Roman" w:hAnsi="Verdana"/>
      <w:sz w:val="20"/>
      <w:szCs w:val="20"/>
    </w:rPr>
  </w:style>
  <w:style w:type="character" w:customStyle="1" w:styleId="reference-text">
    <w:name w:val="reference-text"/>
    <w:basedOn w:val="DefaultParagraphFont"/>
    <w:rsid w:val="00BF1DEB"/>
  </w:style>
  <w:style w:type="paragraph" w:customStyle="1" w:styleId="xl25">
    <w:name w:val="xl25"/>
    <w:basedOn w:val="Normal"/>
    <w:rsid w:val="00BF1DEB"/>
    <w:pPr>
      <w:pBdr>
        <w:left w:val="single" w:sz="8" w:space="0" w:color="auto"/>
      </w:pBdr>
      <w:spacing w:before="100" w:beforeAutospacing="1" w:after="100" w:afterAutospacing="1" w:line="240" w:lineRule="auto"/>
      <w:jc w:val="left"/>
    </w:pPr>
    <w:rPr>
      <w:rFonts w:ascii="Arial Unicode MS" w:eastAsia="Arial Unicode MS" w:hAnsi="Arial Unicode MS" w:cs="Arial Unicode MS"/>
      <w:szCs w:val="24"/>
    </w:rPr>
  </w:style>
  <w:style w:type="paragraph" w:styleId="Bibliography">
    <w:name w:val="Bibliography"/>
    <w:basedOn w:val="Normal"/>
    <w:next w:val="Normal"/>
    <w:uiPriority w:val="99"/>
    <w:unhideWhenUsed/>
    <w:rsid w:val="00BF1DEB"/>
    <w:pPr>
      <w:spacing w:after="0" w:line="240" w:lineRule="auto"/>
      <w:jc w:val="left"/>
    </w:pPr>
    <w:rPr>
      <w:rFonts w:eastAsia="Times New Roman"/>
      <w:szCs w:val="24"/>
      <w:lang w:val="en-GB"/>
    </w:rPr>
  </w:style>
  <w:style w:type="character" w:customStyle="1" w:styleId="highlight">
    <w:name w:val="highlight"/>
    <w:basedOn w:val="DefaultParagraphFont"/>
    <w:rsid w:val="00BF1DEB"/>
  </w:style>
  <w:style w:type="character" w:customStyle="1" w:styleId="st">
    <w:name w:val="st"/>
    <w:basedOn w:val="DefaultParagraphFont"/>
    <w:rsid w:val="00BF1DEB"/>
  </w:style>
  <w:style w:type="paragraph" w:customStyle="1" w:styleId="Normal1">
    <w:name w:val="Normal1"/>
    <w:rsid w:val="00BF1DEB"/>
    <w:pPr>
      <w:spacing w:after="160" w:line="259" w:lineRule="auto"/>
    </w:pPr>
    <w:rPr>
      <w:rFonts w:cs="Calibri"/>
      <w:color w:val="000000"/>
      <w:sz w:val="22"/>
      <w:szCs w:val="22"/>
    </w:rPr>
  </w:style>
  <w:style w:type="paragraph" w:customStyle="1" w:styleId="StyleLatinTimesNewRoman12ptBoldLinespacingDouble">
    <w:name w:val="Style (Latin) Times New Roman 12 pt Bold Line spacing:  Double"/>
    <w:basedOn w:val="Normal"/>
    <w:uiPriority w:val="99"/>
    <w:rsid w:val="00BF1DEB"/>
    <w:pPr>
      <w:spacing w:after="0"/>
      <w:jc w:val="left"/>
    </w:pPr>
    <w:rPr>
      <w:rFonts w:eastAsia="Times New Roman"/>
      <w:b/>
      <w:bCs/>
      <w:szCs w:val="24"/>
    </w:rPr>
  </w:style>
  <w:style w:type="paragraph" w:customStyle="1" w:styleId="StyleHeading2Characterscale102">
    <w:name w:val="Style Heading 2 + Character scale: 102%"/>
    <w:basedOn w:val="Heading2"/>
    <w:link w:val="StyleHeading2Characterscale102Char"/>
    <w:uiPriority w:val="99"/>
    <w:rsid w:val="00BF1DEB"/>
    <w:pPr>
      <w:keepLines w:val="0"/>
      <w:spacing w:before="0" w:line="480" w:lineRule="auto"/>
      <w:jc w:val="left"/>
    </w:pPr>
    <w:rPr>
      <w:rFonts w:ascii="Calibri" w:hAnsi="Calibri"/>
      <w:i/>
      <w:iCs/>
      <w:w w:val="102"/>
      <w:sz w:val="28"/>
      <w:szCs w:val="28"/>
    </w:rPr>
  </w:style>
  <w:style w:type="character" w:customStyle="1" w:styleId="StyleHeading2Characterscale102Char">
    <w:name w:val="Style Heading 2 + Character scale: 102% Char"/>
    <w:link w:val="StyleHeading2Characterscale102"/>
    <w:uiPriority w:val="99"/>
    <w:locked/>
    <w:rsid w:val="00BF1DEB"/>
    <w:rPr>
      <w:rFonts w:eastAsia="Times New Roman"/>
      <w:b/>
      <w:bCs/>
      <w:i/>
      <w:iCs/>
      <w:w w:val="102"/>
      <w:sz w:val="28"/>
      <w:szCs w:val="28"/>
    </w:rPr>
  </w:style>
  <w:style w:type="paragraph" w:customStyle="1" w:styleId="StyleHeading1Centered">
    <w:name w:val="Style Heading 1 + Centered"/>
    <w:basedOn w:val="Heading1"/>
    <w:uiPriority w:val="99"/>
    <w:rsid w:val="00BF1DEB"/>
    <w:pPr>
      <w:keepLines w:val="0"/>
      <w:spacing w:before="0"/>
    </w:pPr>
    <w:rPr>
      <w:rFonts w:ascii="Calibri" w:eastAsia="Calibri" w:hAnsi="Calibri"/>
      <w:color w:val="auto"/>
      <w:kern w:val="32"/>
      <w:szCs w:val="32"/>
    </w:rPr>
  </w:style>
  <w:style w:type="paragraph" w:customStyle="1" w:styleId="StyleHeading2LinespacingDouble">
    <w:name w:val="Style Heading 2 + Line spacing:  Double"/>
    <w:basedOn w:val="Heading2"/>
    <w:uiPriority w:val="99"/>
    <w:rsid w:val="00BF1DEB"/>
    <w:pPr>
      <w:keepLines w:val="0"/>
      <w:spacing w:before="0" w:line="480" w:lineRule="auto"/>
      <w:jc w:val="left"/>
    </w:pPr>
    <w:rPr>
      <w:rFonts w:ascii="Calibri" w:hAnsi="Calibri"/>
      <w:i/>
      <w:iCs/>
      <w:sz w:val="28"/>
      <w:szCs w:val="28"/>
    </w:rPr>
  </w:style>
  <w:style w:type="paragraph" w:customStyle="1" w:styleId="TableParagraph">
    <w:name w:val="Table Paragraph"/>
    <w:basedOn w:val="Normal"/>
    <w:uiPriority w:val="99"/>
    <w:rsid w:val="00BF1DEB"/>
    <w:pPr>
      <w:widowControl w:val="0"/>
      <w:spacing w:after="0" w:line="240" w:lineRule="auto"/>
      <w:jc w:val="left"/>
    </w:pPr>
    <w:rPr>
      <w:rFonts w:ascii="Calibri" w:hAnsi="Calibri" w:cs="Calibri"/>
      <w:szCs w:val="24"/>
    </w:rPr>
  </w:style>
  <w:style w:type="paragraph" w:customStyle="1" w:styleId="StyleLatinTimesNewRoman12ptBoldCenteredRight002">
    <w:name w:val="Style (Latin) Times New Roman 12 pt Bold Centered Right:  0.02&quot;..."/>
    <w:basedOn w:val="Normal"/>
    <w:uiPriority w:val="99"/>
    <w:rsid w:val="00BF1DEB"/>
    <w:pPr>
      <w:spacing w:after="0"/>
      <w:ind w:right="29"/>
      <w:jc w:val="center"/>
    </w:pPr>
    <w:rPr>
      <w:rFonts w:eastAsia="Times New Roman"/>
      <w:b/>
      <w:bCs/>
      <w:w w:val="102"/>
      <w:szCs w:val="24"/>
    </w:rPr>
  </w:style>
  <w:style w:type="character" w:customStyle="1" w:styleId="CommentTextChar1">
    <w:name w:val="Comment Text Char1"/>
    <w:basedOn w:val="DefaultParagraphFont"/>
    <w:uiPriority w:val="99"/>
    <w:semiHidden/>
    <w:rsid w:val="00BF1DEB"/>
    <w:rPr>
      <w:sz w:val="20"/>
      <w:szCs w:val="20"/>
    </w:rPr>
  </w:style>
  <w:style w:type="character" w:customStyle="1" w:styleId="CommentSubjectChar1">
    <w:name w:val="Comment Subject Char1"/>
    <w:basedOn w:val="CommentTextChar1"/>
    <w:uiPriority w:val="99"/>
    <w:semiHidden/>
    <w:rsid w:val="00BF1DEB"/>
    <w:rPr>
      <w:b/>
      <w:bCs/>
      <w:sz w:val="20"/>
      <w:szCs w:val="20"/>
    </w:rPr>
  </w:style>
  <w:style w:type="character" w:styleId="BookTitle">
    <w:name w:val="Book Title"/>
    <w:uiPriority w:val="33"/>
    <w:qFormat/>
    <w:rsid w:val="00BF1DEB"/>
    <w:rPr>
      <w:b/>
      <w:bCs/>
      <w:i/>
      <w:iCs/>
      <w:spacing w:val="5"/>
    </w:rPr>
  </w:style>
  <w:style w:type="character" w:customStyle="1" w:styleId="BalloonTextChar1">
    <w:name w:val="Balloon Text Char1"/>
    <w:basedOn w:val="DefaultParagraphFont"/>
    <w:uiPriority w:val="99"/>
    <w:semiHidden/>
    <w:rsid w:val="00BF1DEB"/>
    <w:rPr>
      <w:rFonts w:ascii="Tahoma" w:hAnsi="Tahoma" w:cs="Tahoma"/>
      <w:sz w:val="16"/>
      <w:szCs w:val="16"/>
    </w:rPr>
  </w:style>
  <w:style w:type="paragraph" w:customStyle="1" w:styleId="CharCharChar3">
    <w:name w:val="Char Char Char3"/>
    <w:basedOn w:val="Normal"/>
    <w:rsid w:val="00BF1DEB"/>
    <w:pPr>
      <w:spacing w:after="160" w:line="240" w:lineRule="exact"/>
      <w:jc w:val="left"/>
    </w:pPr>
    <w:rPr>
      <w:rFonts w:ascii="Verdana" w:eastAsia="Times New Roman" w:hAnsi="Verdana"/>
      <w:sz w:val="20"/>
      <w:szCs w:val="20"/>
    </w:rPr>
  </w:style>
  <w:style w:type="character" w:styleId="PlaceholderText">
    <w:name w:val="Placeholder Text"/>
    <w:basedOn w:val="DefaultParagraphFont"/>
    <w:uiPriority w:val="99"/>
    <w:semiHidden/>
    <w:rsid w:val="00BF1DEB"/>
    <w:rPr>
      <w:color w:val="808080"/>
    </w:rPr>
  </w:style>
  <w:style w:type="table" w:customStyle="1" w:styleId="TableGrid1">
    <w:name w:val="Table Grid1"/>
    <w:basedOn w:val="TableNormal"/>
    <w:next w:val="TableGrid"/>
    <w:uiPriority w:val="59"/>
    <w:rsid w:val="00BF1DEB"/>
    <w:rPr>
      <w:rFonts w:asciiTheme="minorHAnsi" w:eastAsia="Times New Roman" w:hAnsiTheme="minorHAnsi" w:cstheme="minorBid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F1DEB"/>
    <w:rPr>
      <w:color w:val="605E5C"/>
      <w:shd w:val="clear" w:color="auto" w:fill="E1DFDD"/>
    </w:rPr>
  </w:style>
  <w:style w:type="character" w:customStyle="1" w:styleId="UnresolvedMention2">
    <w:name w:val="Unresolved Mention2"/>
    <w:basedOn w:val="DefaultParagraphFont"/>
    <w:uiPriority w:val="99"/>
    <w:semiHidden/>
    <w:unhideWhenUsed/>
    <w:rsid w:val="00BF1DEB"/>
    <w:rPr>
      <w:color w:val="605E5C"/>
      <w:shd w:val="clear" w:color="auto" w:fill="E1DFDD"/>
    </w:rPr>
  </w:style>
  <w:style w:type="paragraph" w:customStyle="1" w:styleId="msonormal0">
    <w:name w:val="msonormal"/>
    <w:basedOn w:val="Normal"/>
    <w:rsid w:val="00BF1DEB"/>
    <w:pPr>
      <w:spacing w:before="100" w:beforeAutospacing="1" w:after="100" w:afterAutospacing="1" w:line="240" w:lineRule="auto"/>
      <w:jc w:val="left"/>
    </w:pPr>
    <w:rPr>
      <w:rFonts w:eastAsia="Times New Roman"/>
      <w:szCs w:val="24"/>
    </w:rPr>
  </w:style>
  <w:style w:type="paragraph" w:customStyle="1" w:styleId="xl65">
    <w:name w:val="xl65"/>
    <w:basedOn w:val="Normal"/>
    <w:rsid w:val="00BF1DEB"/>
    <w:pPr>
      <w:pBdr>
        <w:bottom w:val="single" w:sz="8" w:space="0" w:color="auto"/>
      </w:pBdr>
      <w:spacing w:before="100" w:beforeAutospacing="1" w:after="100" w:afterAutospacing="1" w:line="240" w:lineRule="auto"/>
      <w:jc w:val="left"/>
      <w:textAlignment w:val="top"/>
    </w:pPr>
    <w:rPr>
      <w:rFonts w:eastAsia="Times New Roman"/>
      <w:szCs w:val="24"/>
    </w:rPr>
  </w:style>
  <w:style w:type="paragraph" w:customStyle="1" w:styleId="xl66">
    <w:name w:val="xl66"/>
    <w:basedOn w:val="Normal"/>
    <w:rsid w:val="00BF1DEB"/>
    <w:pPr>
      <w:spacing w:before="100" w:beforeAutospacing="1" w:after="100" w:afterAutospacing="1" w:line="240" w:lineRule="auto"/>
      <w:jc w:val="left"/>
      <w:textAlignment w:val="top"/>
    </w:pPr>
    <w:rPr>
      <w:rFonts w:eastAsia="Times New Roman"/>
      <w:szCs w:val="24"/>
    </w:rPr>
  </w:style>
  <w:style w:type="character" w:styleId="UnresolvedMention">
    <w:name w:val="Unresolved Mention"/>
    <w:basedOn w:val="DefaultParagraphFont"/>
    <w:uiPriority w:val="99"/>
    <w:semiHidden/>
    <w:unhideWhenUsed/>
    <w:rsid w:val="005F6F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5207">
      <w:bodyDiv w:val="1"/>
      <w:marLeft w:val="0"/>
      <w:marRight w:val="0"/>
      <w:marTop w:val="0"/>
      <w:marBottom w:val="0"/>
      <w:divBdr>
        <w:top w:val="none" w:sz="0" w:space="0" w:color="auto"/>
        <w:left w:val="none" w:sz="0" w:space="0" w:color="auto"/>
        <w:bottom w:val="none" w:sz="0" w:space="0" w:color="auto"/>
        <w:right w:val="none" w:sz="0" w:space="0" w:color="auto"/>
      </w:divBdr>
    </w:div>
    <w:div w:id="31005107">
      <w:bodyDiv w:val="1"/>
      <w:marLeft w:val="0"/>
      <w:marRight w:val="0"/>
      <w:marTop w:val="0"/>
      <w:marBottom w:val="0"/>
      <w:divBdr>
        <w:top w:val="none" w:sz="0" w:space="0" w:color="auto"/>
        <w:left w:val="none" w:sz="0" w:space="0" w:color="auto"/>
        <w:bottom w:val="none" w:sz="0" w:space="0" w:color="auto"/>
        <w:right w:val="none" w:sz="0" w:space="0" w:color="auto"/>
      </w:divBdr>
    </w:div>
    <w:div w:id="34737017">
      <w:bodyDiv w:val="1"/>
      <w:marLeft w:val="0"/>
      <w:marRight w:val="0"/>
      <w:marTop w:val="0"/>
      <w:marBottom w:val="0"/>
      <w:divBdr>
        <w:top w:val="none" w:sz="0" w:space="0" w:color="auto"/>
        <w:left w:val="none" w:sz="0" w:space="0" w:color="auto"/>
        <w:bottom w:val="none" w:sz="0" w:space="0" w:color="auto"/>
        <w:right w:val="none" w:sz="0" w:space="0" w:color="auto"/>
      </w:divBdr>
    </w:div>
    <w:div w:id="46030370">
      <w:bodyDiv w:val="1"/>
      <w:marLeft w:val="0"/>
      <w:marRight w:val="0"/>
      <w:marTop w:val="0"/>
      <w:marBottom w:val="0"/>
      <w:divBdr>
        <w:top w:val="none" w:sz="0" w:space="0" w:color="auto"/>
        <w:left w:val="none" w:sz="0" w:space="0" w:color="auto"/>
        <w:bottom w:val="none" w:sz="0" w:space="0" w:color="auto"/>
        <w:right w:val="none" w:sz="0" w:space="0" w:color="auto"/>
      </w:divBdr>
    </w:div>
    <w:div w:id="48386581">
      <w:bodyDiv w:val="1"/>
      <w:marLeft w:val="0"/>
      <w:marRight w:val="0"/>
      <w:marTop w:val="0"/>
      <w:marBottom w:val="0"/>
      <w:divBdr>
        <w:top w:val="none" w:sz="0" w:space="0" w:color="auto"/>
        <w:left w:val="none" w:sz="0" w:space="0" w:color="auto"/>
        <w:bottom w:val="none" w:sz="0" w:space="0" w:color="auto"/>
        <w:right w:val="none" w:sz="0" w:space="0" w:color="auto"/>
      </w:divBdr>
    </w:div>
    <w:div w:id="49696276">
      <w:bodyDiv w:val="1"/>
      <w:marLeft w:val="0"/>
      <w:marRight w:val="0"/>
      <w:marTop w:val="0"/>
      <w:marBottom w:val="0"/>
      <w:divBdr>
        <w:top w:val="none" w:sz="0" w:space="0" w:color="auto"/>
        <w:left w:val="none" w:sz="0" w:space="0" w:color="auto"/>
        <w:bottom w:val="none" w:sz="0" w:space="0" w:color="auto"/>
        <w:right w:val="none" w:sz="0" w:space="0" w:color="auto"/>
      </w:divBdr>
    </w:div>
    <w:div w:id="53165914">
      <w:bodyDiv w:val="1"/>
      <w:marLeft w:val="0"/>
      <w:marRight w:val="0"/>
      <w:marTop w:val="0"/>
      <w:marBottom w:val="0"/>
      <w:divBdr>
        <w:top w:val="none" w:sz="0" w:space="0" w:color="auto"/>
        <w:left w:val="none" w:sz="0" w:space="0" w:color="auto"/>
        <w:bottom w:val="none" w:sz="0" w:space="0" w:color="auto"/>
        <w:right w:val="none" w:sz="0" w:space="0" w:color="auto"/>
      </w:divBdr>
    </w:div>
    <w:div w:id="83504115">
      <w:bodyDiv w:val="1"/>
      <w:marLeft w:val="0"/>
      <w:marRight w:val="0"/>
      <w:marTop w:val="0"/>
      <w:marBottom w:val="0"/>
      <w:divBdr>
        <w:top w:val="none" w:sz="0" w:space="0" w:color="auto"/>
        <w:left w:val="none" w:sz="0" w:space="0" w:color="auto"/>
        <w:bottom w:val="none" w:sz="0" w:space="0" w:color="auto"/>
        <w:right w:val="none" w:sz="0" w:space="0" w:color="auto"/>
      </w:divBdr>
    </w:div>
    <w:div w:id="87359829">
      <w:bodyDiv w:val="1"/>
      <w:marLeft w:val="0"/>
      <w:marRight w:val="0"/>
      <w:marTop w:val="0"/>
      <w:marBottom w:val="0"/>
      <w:divBdr>
        <w:top w:val="none" w:sz="0" w:space="0" w:color="auto"/>
        <w:left w:val="none" w:sz="0" w:space="0" w:color="auto"/>
        <w:bottom w:val="none" w:sz="0" w:space="0" w:color="auto"/>
        <w:right w:val="none" w:sz="0" w:space="0" w:color="auto"/>
      </w:divBdr>
    </w:div>
    <w:div w:id="100103353">
      <w:bodyDiv w:val="1"/>
      <w:marLeft w:val="0"/>
      <w:marRight w:val="0"/>
      <w:marTop w:val="0"/>
      <w:marBottom w:val="0"/>
      <w:divBdr>
        <w:top w:val="none" w:sz="0" w:space="0" w:color="auto"/>
        <w:left w:val="none" w:sz="0" w:space="0" w:color="auto"/>
        <w:bottom w:val="none" w:sz="0" w:space="0" w:color="auto"/>
        <w:right w:val="none" w:sz="0" w:space="0" w:color="auto"/>
      </w:divBdr>
    </w:div>
    <w:div w:id="102725844">
      <w:bodyDiv w:val="1"/>
      <w:marLeft w:val="0"/>
      <w:marRight w:val="0"/>
      <w:marTop w:val="0"/>
      <w:marBottom w:val="0"/>
      <w:divBdr>
        <w:top w:val="none" w:sz="0" w:space="0" w:color="auto"/>
        <w:left w:val="none" w:sz="0" w:space="0" w:color="auto"/>
        <w:bottom w:val="none" w:sz="0" w:space="0" w:color="auto"/>
        <w:right w:val="none" w:sz="0" w:space="0" w:color="auto"/>
      </w:divBdr>
    </w:div>
    <w:div w:id="111559974">
      <w:bodyDiv w:val="1"/>
      <w:marLeft w:val="0"/>
      <w:marRight w:val="0"/>
      <w:marTop w:val="0"/>
      <w:marBottom w:val="0"/>
      <w:divBdr>
        <w:top w:val="none" w:sz="0" w:space="0" w:color="auto"/>
        <w:left w:val="none" w:sz="0" w:space="0" w:color="auto"/>
        <w:bottom w:val="none" w:sz="0" w:space="0" w:color="auto"/>
        <w:right w:val="none" w:sz="0" w:space="0" w:color="auto"/>
      </w:divBdr>
    </w:div>
    <w:div w:id="115298506">
      <w:bodyDiv w:val="1"/>
      <w:marLeft w:val="0"/>
      <w:marRight w:val="0"/>
      <w:marTop w:val="0"/>
      <w:marBottom w:val="0"/>
      <w:divBdr>
        <w:top w:val="none" w:sz="0" w:space="0" w:color="auto"/>
        <w:left w:val="none" w:sz="0" w:space="0" w:color="auto"/>
        <w:bottom w:val="none" w:sz="0" w:space="0" w:color="auto"/>
        <w:right w:val="none" w:sz="0" w:space="0" w:color="auto"/>
      </w:divBdr>
    </w:div>
    <w:div w:id="115565721">
      <w:bodyDiv w:val="1"/>
      <w:marLeft w:val="0"/>
      <w:marRight w:val="0"/>
      <w:marTop w:val="0"/>
      <w:marBottom w:val="0"/>
      <w:divBdr>
        <w:top w:val="none" w:sz="0" w:space="0" w:color="auto"/>
        <w:left w:val="none" w:sz="0" w:space="0" w:color="auto"/>
        <w:bottom w:val="none" w:sz="0" w:space="0" w:color="auto"/>
        <w:right w:val="none" w:sz="0" w:space="0" w:color="auto"/>
      </w:divBdr>
      <w:divsChild>
        <w:div w:id="866068084">
          <w:marLeft w:val="0"/>
          <w:marRight w:val="0"/>
          <w:marTop w:val="0"/>
          <w:marBottom w:val="0"/>
          <w:divBdr>
            <w:top w:val="single" w:sz="2" w:space="0" w:color="D9D9E3"/>
            <w:left w:val="single" w:sz="2" w:space="0" w:color="D9D9E3"/>
            <w:bottom w:val="single" w:sz="2" w:space="0" w:color="D9D9E3"/>
            <w:right w:val="single" w:sz="2" w:space="0" w:color="D9D9E3"/>
          </w:divBdr>
          <w:divsChild>
            <w:div w:id="1347321756">
              <w:marLeft w:val="0"/>
              <w:marRight w:val="0"/>
              <w:marTop w:val="0"/>
              <w:marBottom w:val="0"/>
              <w:divBdr>
                <w:top w:val="single" w:sz="2" w:space="0" w:color="D9D9E3"/>
                <w:left w:val="single" w:sz="2" w:space="0" w:color="D9D9E3"/>
                <w:bottom w:val="single" w:sz="2" w:space="0" w:color="D9D9E3"/>
                <w:right w:val="single" w:sz="2" w:space="0" w:color="D9D9E3"/>
              </w:divBdr>
              <w:divsChild>
                <w:div w:id="130563148">
                  <w:marLeft w:val="0"/>
                  <w:marRight w:val="0"/>
                  <w:marTop w:val="0"/>
                  <w:marBottom w:val="0"/>
                  <w:divBdr>
                    <w:top w:val="single" w:sz="2" w:space="0" w:color="D9D9E3"/>
                    <w:left w:val="single" w:sz="2" w:space="0" w:color="D9D9E3"/>
                    <w:bottom w:val="single" w:sz="2" w:space="0" w:color="D9D9E3"/>
                    <w:right w:val="single" w:sz="2" w:space="0" w:color="D9D9E3"/>
                  </w:divBdr>
                  <w:divsChild>
                    <w:div w:id="475226386">
                      <w:marLeft w:val="0"/>
                      <w:marRight w:val="0"/>
                      <w:marTop w:val="0"/>
                      <w:marBottom w:val="0"/>
                      <w:divBdr>
                        <w:top w:val="single" w:sz="2" w:space="0" w:color="D9D9E3"/>
                        <w:left w:val="single" w:sz="2" w:space="0" w:color="D9D9E3"/>
                        <w:bottom w:val="single" w:sz="2" w:space="0" w:color="D9D9E3"/>
                        <w:right w:val="single" w:sz="2" w:space="0" w:color="D9D9E3"/>
                      </w:divBdr>
                      <w:divsChild>
                        <w:div w:id="123080619">
                          <w:marLeft w:val="0"/>
                          <w:marRight w:val="0"/>
                          <w:marTop w:val="0"/>
                          <w:marBottom w:val="0"/>
                          <w:divBdr>
                            <w:top w:val="single" w:sz="2" w:space="0" w:color="auto"/>
                            <w:left w:val="single" w:sz="2" w:space="0" w:color="auto"/>
                            <w:bottom w:val="single" w:sz="6" w:space="0" w:color="auto"/>
                            <w:right w:val="single" w:sz="2" w:space="0" w:color="auto"/>
                          </w:divBdr>
                          <w:divsChild>
                            <w:div w:id="5301948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33117472">
                                  <w:marLeft w:val="0"/>
                                  <w:marRight w:val="0"/>
                                  <w:marTop w:val="0"/>
                                  <w:marBottom w:val="0"/>
                                  <w:divBdr>
                                    <w:top w:val="single" w:sz="2" w:space="0" w:color="D9D9E3"/>
                                    <w:left w:val="single" w:sz="2" w:space="0" w:color="D9D9E3"/>
                                    <w:bottom w:val="single" w:sz="2" w:space="0" w:color="D9D9E3"/>
                                    <w:right w:val="single" w:sz="2" w:space="0" w:color="D9D9E3"/>
                                  </w:divBdr>
                                  <w:divsChild>
                                    <w:div w:id="40641743">
                                      <w:marLeft w:val="0"/>
                                      <w:marRight w:val="0"/>
                                      <w:marTop w:val="0"/>
                                      <w:marBottom w:val="0"/>
                                      <w:divBdr>
                                        <w:top w:val="single" w:sz="2" w:space="0" w:color="D9D9E3"/>
                                        <w:left w:val="single" w:sz="2" w:space="0" w:color="D9D9E3"/>
                                        <w:bottom w:val="single" w:sz="2" w:space="0" w:color="D9D9E3"/>
                                        <w:right w:val="single" w:sz="2" w:space="0" w:color="D9D9E3"/>
                                      </w:divBdr>
                                      <w:divsChild>
                                        <w:div w:id="986322799">
                                          <w:marLeft w:val="0"/>
                                          <w:marRight w:val="0"/>
                                          <w:marTop w:val="0"/>
                                          <w:marBottom w:val="0"/>
                                          <w:divBdr>
                                            <w:top w:val="single" w:sz="2" w:space="0" w:color="D9D9E3"/>
                                            <w:left w:val="single" w:sz="2" w:space="0" w:color="D9D9E3"/>
                                            <w:bottom w:val="single" w:sz="2" w:space="0" w:color="D9D9E3"/>
                                            <w:right w:val="single" w:sz="2" w:space="0" w:color="D9D9E3"/>
                                          </w:divBdr>
                                          <w:divsChild>
                                            <w:div w:id="14640832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589043417">
          <w:marLeft w:val="0"/>
          <w:marRight w:val="0"/>
          <w:marTop w:val="0"/>
          <w:marBottom w:val="0"/>
          <w:divBdr>
            <w:top w:val="none" w:sz="0" w:space="0" w:color="auto"/>
            <w:left w:val="none" w:sz="0" w:space="0" w:color="auto"/>
            <w:bottom w:val="none" w:sz="0" w:space="0" w:color="auto"/>
            <w:right w:val="none" w:sz="0" w:space="0" w:color="auto"/>
          </w:divBdr>
        </w:div>
      </w:divsChild>
    </w:div>
    <w:div w:id="133329333">
      <w:bodyDiv w:val="1"/>
      <w:marLeft w:val="0"/>
      <w:marRight w:val="0"/>
      <w:marTop w:val="0"/>
      <w:marBottom w:val="0"/>
      <w:divBdr>
        <w:top w:val="none" w:sz="0" w:space="0" w:color="auto"/>
        <w:left w:val="none" w:sz="0" w:space="0" w:color="auto"/>
        <w:bottom w:val="none" w:sz="0" w:space="0" w:color="auto"/>
        <w:right w:val="none" w:sz="0" w:space="0" w:color="auto"/>
      </w:divBdr>
    </w:div>
    <w:div w:id="135879779">
      <w:bodyDiv w:val="1"/>
      <w:marLeft w:val="0"/>
      <w:marRight w:val="0"/>
      <w:marTop w:val="0"/>
      <w:marBottom w:val="0"/>
      <w:divBdr>
        <w:top w:val="none" w:sz="0" w:space="0" w:color="auto"/>
        <w:left w:val="none" w:sz="0" w:space="0" w:color="auto"/>
        <w:bottom w:val="none" w:sz="0" w:space="0" w:color="auto"/>
        <w:right w:val="none" w:sz="0" w:space="0" w:color="auto"/>
      </w:divBdr>
    </w:div>
    <w:div w:id="155461431">
      <w:bodyDiv w:val="1"/>
      <w:marLeft w:val="0"/>
      <w:marRight w:val="0"/>
      <w:marTop w:val="0"/>
      <w:marBottom w:val="0"/>
      <w:divBdr>
        <w:top w:val="none" w:sz="0" w:space="0" w:color="auto"/>
        <w:left w:val="none" w:sz="0" w:space="0" w:color="auto"/>
        <w:bottom w:val="none" w:sz="0" w:space="0" w:color="auto"/>
        <w:right w:val="none" w:sz="0" w:space="0" w:color="auto"/>
      </w:divBdr>
    </w:div>
    <w:div w:id="157843388">
      <w:bodyDiv w:val="1"/>
      <w:marLeft w:val="0"/>
      <w:marRight w:val="0"/>
      <w:marTop w:val="0"/>
      <w:marBottom w:val="0"/>
      <w:divBdr>
        <w:top w:val="none" w:sz="0" w:space="0" w:color="auto"/>
        <w:left w:val="none" w:sz="0" w:space="0" w:color="auto"/>
        <w:bottom w:val="none" w:sz="0" w:space="0" w:color="auto"/>
        <w:right w:val="none" w:sz="0" w:space="0" w:color="auto"/>
      </w:divBdr>
    </w:div>
    <w:div w:id="162161326">
      <w:bodyDiv w:val="1"/>
      <w:marLeft w:val="0"/>
      <w:marRight w:val="0"/>
      <w:marTop w:val="0"/>
      <w:marBottom w:val="0"/>
      <w:divBdr>
        <w:top w:val="none" w:sz="0" w:space="0" w:color="auto"/>
        <w:left w:val="none" w:sz="0" w:space="0" w:color="auto"/>
        <w:bottom w:val="none" w:sz="0" w:space="0" w:color="auto"/>
        <w:right w:val="none" w:sz="0" w:space="0" w:color="auto"/>
      </w:divBdr>
    </w:div>
    <w:div w:id="166865157">
      <w:bodyDiv w:val="1"/>
      <w:marLeft w:val="0"/>
      <w:marRight w:val="0"/>
      <w:marTop w:val="0"/>
      <w:marBottom w:val="0"/>
      <w:divBdr>
        <w:top w:val="none" w:sz="0" w:space="0" w:color="auto"/>
        <w:left w:val="none" w:sz="0" w:space="0" w:color="auto"/>
        <w:bottom w:val="none" w:sz="0" w:space="0" w:color="auto"/>
        <w:right w:val="none" w:sz="0" w:space="0" w:color="auto"/>
      </w:divBdr>
    </w:div>
    <w:div w:id="168908176">
      <w:bodyDiv w:val="1"/>
      <w:marLeft w:val="0"/>
      <w:marRight w:val="0"/>
      <w:marTop w:val="0"/>
      <w:marBottom w:val="0"/>
      <w:divBdr>
        <w:top w:val="none" w:sz="0" w:space="0" w:color="auto"/>
        <w:left w:val="none" w:sz="0" w:space="0" w:color="auto"/>
        <w:bottom w:val="none" w:sz="0" w:space="0" w:color="auto"/>
        <w:right w:val="none" w:sz="0" w:space="0" w:color="auto"/>
      </w:divBdr>
    </w:div>
    <w:div w:id="174154295">
      <w:bodyDiv w:val="1"/>
      <w:marLeft w:val="0"/>
      <w:marRight w:val="0"/>
      <w:marTop w:val="0"/>
      <w:marBottom w:val="0"/>
      <w:divBdr>
        <w:top w:val="none" w:sz="0" w:space="0" w:color="auto"/>
        <w:left w:val="none" w:sz="0" w:space="0" w:color="auto"/>
        <w:bottom w:val="none" w:sz="0" w:space="0" w:color="auto"/>
        <w:right w:val="none" w:sz="0" w:space="0" w:color="auto"/>
      </w:divBdr>
    </w:div>
    <w:div w:id="178740618">
      <w:bodyDiv w:val="1"/>
      <w:marLeft w:val="0"/>
      <w:marRight w:val="0"/>
      <w:marTop w:val="0"/>
      <w:marBottom w:val="0"/>
      <w:divBdr>
        <w:top w:val="none" w:sz="0" w:space="0" w:color="auto"/>
        <w:left w:val="none" w:sz="0" w:space="0" w:color="auto"/>
        <w:bottom w:val="none" w:sz="0" w:space="0" w:color="auto"/>
        <w:right w:val="none" w:sz="0" w:space="0" w:color="auto"/>
      </w:divBdr>
    </w:div>
    <w:div w:id="221644500">
      <w:bodyDiv w:val="1"/>
      <w:marLeft w:val="0"/>
      <w:marRight w:val="0"/>
      <w:marTop w:val="0"/>
      <w:marBottom w:val="0"/>
      <w:divBdr>
        <w:top w:val="none" w:sz="0" w:space="0" w:color="auto"/>
        <w:left w:val="none" w:sz="0" w:space="0" w:color="auto"/>
        <w:bottom w:val="none" w:sz="0" w:space="0" w:color="auto"/>
        <w:right w:val="none" w:sz="0" w:space="0" w:color="auto"/>
      </w:divBdr>
    </w:div>
    <w:div w:id="226889623">
      <w:bodyDiv w:val="1"/>
      <w:marLeft w:val="0"/>
      <w:marRight w:val="0"/>
      <w:marTop w:val="0"/>
      <w:marBottom w:val="0"/>
      <w:divBdr>
        <w:top w:val="none" w:sz="0" w:space="0" w:color="auto"/>
        <w:left w:val="none" w:sz="0" w:space="0" w:color="auto"/>
        <w:bottom w:val="none" w:sz="0" w:space="0" w:color="auto"/>
        <w:right w:val="none" w:sz="0" w:space="0" w:color="auto"/>
      </w:divBdr>
    </w:div>
    <w:div w:id="232083382">
      <w:bodyDiv w:val="1"/>
      <w:marLeft w:val="0"/>
      <w:marRight w:val="0"/>
      <w:marTop w:val="0"/>
      <w:marBottom w:val="0"/>
      <w:divBdr>
        <w:top w:val="none" w:sz="0" w:space="0" w:color="auto"/>
        <w:left w:val="none" w:sz="0" w:space="0" w:color="auto"/>
        <w:bottom w:val="none" w:sz="0" w:space="0" w:color="auto"/>
        <w:right w:val="none" w:sz="0" w:space="0" w:color="auto"/>
      </w:divBdr>
    </w:div>
    <w:div w:id="248781775">
      <w:bodyDiv w:val="1"/>
      <w:marLeft w:val="0"/>
      <w:marRight w:val="0"/>
      <w:marTop w:val="0"/>
      <w:marBottom w:val="0"/>
      <w:divBdr>
        <w:top w:val="none" w:sz="0" w:space="0" w:color="auto"/>
        <w:left w:val="none" w:sz="0" w:space="0" w:color="auto"/>
        <w:bottom w:val="none" w:sz="0" w:space="0" w:color="auto"/>
        <w:right w:val="none" w:sz="0" w:space="0" w:color="auto"/>
      </w:divBdr>
    </w:div>
    <w:div w:id="248932106">
      <w:bodyDiv w:val="1"/>
      <w:marLeft w:val="0"/>
      <w:marRight w:val="0"/>
      <w:marTop w:val="0"/>
      <w:marBottom w:val="0"/>
      <w:divBdr>
        <w:top w:val="none" w:sz="0" w:space="0" w:color="auto"/>
        <w:left w:val="none" w:sz="0" w:space="0" w:color="auto"/>
        <w:bottom w:val="none" w:sz="0" w:space="0" w:color="auto"/>
        <w:right w:val="none" w:sz="0" w:space="0" w:color="auto"/>
      </w:divBdr>
    </w:div>
    <w:div w:id="255481988">
      <w:bodyDiv w:val="1"/>
      <w:marLeft w:val="0"/>
      <w:marRight w:val="0"/>
      <w:marTop w:val="0"/>
      <w:marBottom w:val="0"/>
      <w:divBdr>
        <w:top w:val="none" w:sz="0" w:space="0" w:color="auto"/>
        <w:left w:val="none" w:sz="0" w:space="0" w:color="auto"/>
        <w:bottom w:val="none" w:sz="0" w:space="0" w:color="auto"/>
        <w:right w:val="none" w:sz="0" w:space="0" w:color="auto"/>
      </w:divBdr>
    </w:div>
    <w:div w:id="256133011">
      <w:bodyDiv w:val="1"/>
      <w:marLeft w:val="0"/>
      <w:marRight w:val="0"/>
      <w:marTop w:val="0"/>
      <w:marBottom w:val="0"/>
      <w:divBdr>
        <w:top w:val="none" w:sz="0" w:space="0" w:color="auto"/>
        <w:left w:val="none" w:sz="0" w:space="0" w:color="auto"/>
        <w:bottom w:val="none" w:sz="0" w:space="0" w:color="auto"/>
        <w:right w:val="none" w:sz="0" w:space="0" w:color="auto"/>
      </w:divBdr>
    </w:div>
    <w:div w:id="256408785">
      <w:bodyDiv w:val="1"/>
      <w:marLeft w:val="0"/>
      <w:marRight w:val="0"/>
      <w:marTop w:val="0"/>
      <w:marBottom w:val="0"/>
      <w:divBdr>
        <w:top w:val="none" w:sz="0" w:space="0" w:color="auto"/>
        <w:left w:val="none" w:sz="0" w:space="0" w:color="auto"/>
        <w:bottom w:val="none" w:sz="0" w:space="0" w:color="auto"/>
        <w:right w:val="none" w:sz="0" w:space="0" w:color="auto"/>
      </w:divBdr>
    </w:div>
    <w:div w:id="263540730">
      <w:bodyDiv w:val="1"/>
      <w:marLeft w:val="0"/>
      <w:marRight w:val="0"/>
      <w:marTop w:val="0"/>
      <w:marBottom w:val="0"/>
      <w:divBdr>
        <w:top w:val="none" w:sz="0" w:space="0" w:color="auto"/>
        <w:left w:val="none" w:sz="0" w:space="0" w:color="auto"/>
        <w:bottom w:val="none" w:sz="0" w:space="0" w:color="auto"/>
        <w:right w:val="none" w:sz="0" w:space="0" w:color="auto"/>
      </w:divBdr>
    </w:div>
    <w:div w:id="308754373">
      <w:bodyDiv w:val="1"/>
      <w:marLeft w:val="0"/>
      <w:marRight w:val="0"/>
      <w:marTop w:val="0"/>
      <w:marBottom w:val="0"/>
      <w:divBdr>
        <w:top w:val="none" w:sz="0" w:space="0" w:color="auto"/>
        <w:left w:val="none" w:sz="0" w:space="0" w:color="auto"/>
        <w:bottom w:val="none" w:sz="0" w:space="0" w:color="auto"/>
        <w:right w:val="none" w:sz="0" w:space="0" w:color="auto"/>
      </w:divBdr>
    </w:div>
    <w:div w:id="320085863">
      <w:bodyDiv w:val="1"/>
      <w:marLeft w:val="0"/>
      <w:marRight w:val="0"/>
      <w:marTop w:val="0"/>
      <w:marBottom w:val="0"/>
      <w:divBdr>
        <w:top w:val="none" w:sz="0" w:space="0" w:color="auto"/>
        <w:left w:val="none" w:sz="0" w:space="0" w:color="auto"/>
        <w:bottom w:val="none" w:sz="0" w:space="0" w:color="auto"/>
        <w:right w:val="none" w:sz="0" w:space="0" w:color="auto"/>
      </w:divBdr>
    </w:div>
    <w:div w:id="327174139">
      <w:bodyDiv w:val="1"/>
      <w:marLeft w:val="0"/>
      <w:marRight w:val="0"/>
      <w:marTop w:val="0"/>
      <w:marBottom w:val="0"/>
      <w:divBdr>
        <w:top w:val="none" w:sz="0" w:space="0" w:color="auto"/>
        <w:left w:val="none" w:sz="0" w:space="0" w:color="auto"/>
        <w:bottom w:val="none" w:sz="0" w:space="0" w:color="auto"/>
        <w:right w:val="none" w:sz="0" w:space="0" w:color="auto"/>
      </w:divBdr>
    </w:div>
    <w:div w:id="361059373">
      <w:bodyDiv w:val="1"/>
      <w:marLeft w:val="0"/>
      <w:marRight w:val="0"/>
      <w:marTop w:val="0"/>
      <w:marBottom w:val="0"/>
      <w:divBdr>
        <w:top w:val="none" w:sz="0" w:space="0" w:color="auto"/>
        <w:left w:val="none" w:sz="0" w:space="0" w:color="auto"/>
        <w:bottom w:val="none" w:sz="0" w:space="0" w:color="auto"/>
        <w:right w:val="none" w:sz="0" w:space="0" w:color="auto"/>
      </w:divBdr>
    </w:div>
    <w:div w:id="361446198">
      <w:bodyDiv w:val="1"/>
      <w:marLeft w:val="0"/>
      <w:marRight w:val="0"/>
      <w:marTop w:val="0"/>
      <w:marBottom w:val="0"/>
      <w:divBdr>
        <w:top w:val="none" w:sz="0" w:space="0" w:color="auto"/>
        <w:left w:val="none" w:sz="0" w:space="0" w:color="auto"/>
        <w:bottom w:val="none" w:sz="0" w:space="0" w:color="auto"/>
        <w:right w:val="none" w:sz="0" w:space="0" w:color="auto"/>
      </w:divBdr>
    </w:div>
    <w:div w:id="368258949">
      <w:bodyDiv w:val="1"/>
      <w:marLeft w:val="0"/>
      <w:marRight w:val="0"/>
      <w:marTop w:val="0"/>
      <w:marBottom w:val="0"/>
      <w:divBdr>
        <w:top w:val="none" w:sz="0" w:space="0" w:color="auto"/>
        <w:left w:val="none" w:sz="0" w:space="0" w:color="auto"/>
        <w:bottom w:val="none" w:sz="0" w:space="0" w:color="auto"/>
        <w:right w:val="none" w:sz="0" w:space="0" w:color="auto"/>
      </w:divBdr>
    </w:div>
    <w:div w:id="376853708">
      <w:bodyDiv w:val="1"/>
      <w:marLeft w:val="0"/>
      <w:marRight w:val="0"/>
      <w:marTop w:val="0"/>
      <w:marBottom w:val="0"/>
      <w:divBdr>
        <w:top w:val="none" w:sz="0" w:space="0" w:color="auto"/>
        <w:left w:val="none" w:sz="0" w:space="0" w:color="auto"/>
        <w:bottom w:val="none" w:sz="0" w:space="0" w:color="auto"/>
        <w:right w:val="none" w:sz="0" w:space="0" w:color="auto"/>
      </w:divBdr>
    </w:div>
    <w:div w:id="385879971">
      <w:bodyDiv w:val="1"/>
      <w:marLeft w:val="0"/>
      <w:marRight w:val="0"/>
      <w:marTop w:val="0"/>
      <w:marBottom w:val="0"/>
      <w:divBdr>
        <w:top w:val="none" w:sz="0" w:space="0" w:color="auto"/>
        <w:left w:val="none" w:sz="0" w:space="0" w:color="auto"/>
        <w:bottom w:val="none" w:sz="0" w:space="0" w:color="auto"/>
        <w:right w:val="none" w:sz="0" w:space="0" w:color="auto"/>
      </w:divBdr>
    </w:div>
    <w:div w:id="386077303">
      <w:bodyDiv w:val="1"/>
      <w:marLeft w:val="0"/>
      <w:marRight w:val="0"/>
      <w:marTop w:val="0"/>
      <w:marBottom w:val="0"/>
      <w:divBdr>
        <w:top w:val="none" w:sz="0" w:space="0" w:color="auto"/>
        <w:left w:val="none" w:sz="0" w:space="0" w:color="auto"/>
        <w:bottom w:val="none" w:sz="0" w:space="0" w:color="auto"/>
        <w:right w:val="none" w:sz="0" w:space="0" w:color="auto"/>
      </w:divBdr>
    </w:div>
    <w:div w:id="405955567">
      <w:bodyDiv w:val="1"/>
      <w:marLeft w:val="0"/>
      <w:marRight w:val="0"/>
      <w:marTop w:val="0"/>
      <w:marBottom w:val="0"/>
      <w:divBdr>
        <w:top w:val="none" w:sz="0" w:space="0" w:color="auto"/>
        <w:left w:val="none" w:sz="0" w:space="0" w:color="auto"/>
        <w:bottom w:val="none" w:sz="0" w:space="0" w:color="auto"/>
        <w:right w:val="none" w:sz="0" w:space="0" w:color="auto"/>
      </w:divBdr>
    </w:div>
    <w:div w:id="428307564">
      <w:bodyDiv w:val="1"/>
      <w:marLeft w:val="0"/>
      <w:marRight w:val="0"/>
      <w:marTop w:val="0"/>
      <w:marBottom w:val="0"/>
      <w:divBdr>
        <w:top w:val="none" w:sz="0" w:space="0" w:color="auto"/>
        <w:left w:val="none" w:sz="0" w:space="0" w:color="auto"/>
        <w:bottom w:val="none" w:sz="0" w:space="0" w:color="auto"/>
        <w:right w:val="none" w:sz="0" w:space="0" w:color="auto"/>
      </w:divBdr>
    </w:div>
    <w:div w:id="437991137">
      <w:bodyDiv w:val="1"/>
      <w:marLeft w:val="0"/>
      <w:marRight w:val="0"/>
      <w:marTop w:val="0"/>
      <w:marBottom w:val="0"/>
      <w:divBdr>
        <w:top w:val="none" w:sz="0" w:space="0" w:color="auto"/>
        <w:left w:val="none" w:sz="0" w:space="0" w:color="auto"/>
        <w:bottom w:val="none" w:sz="0" w:space="0" w:color="auto"/>
        <w:right w:val="none" w:sz="0" w:space="0" w:color="auto"/>
      </w:divBdr>
    </w:div>
    <w:div w:id="459812087">
      <w:bodyDiv w:val="1"/>
      <w:marLeft w:val="0"/>
      <w:marRight w:val="0"/>
      <w:marTop w:val="0"/>
      <w:marBottom w:val="0"/>
      <w:divBdr>
        <w:top w:val="none" w:sz="0" w:space="0" w:color="auto"/>
        <w:left w:val="none" w:sz="0" w:space="0" w:color="auto"/>
        <w:bottom w:val="none" w:sz="0" w:space="0" w:color="auto"/>
        <w:right w:val="none" w:sz="0" w:space="0" w:color="auto"/>
      </w:divBdr>
    </w:div>
    <w:div w:id="462891460">
      <w:bodyDiv w:val="1"/>
      <w:marLeft w:val="0"/>
      <w:marRight w:val="0"/>
      <w:marTop w:val="0"/>
      <w:marBottom w:val="0"/>
      <w:divBdr>
        <w:top w:val="none" w:sz="0" w:space="0" w:color="auto"/>
        <w:left w:val="none" w:sz="0" w:space="0" w:color="auto"/>
        <w:bottom w:val="none" w:sz="0" w:space="0" w:color="auto"/>
        <w:right w:val="none" w:sz="0" w:space="0" w:color="auto"/>
      </w:divBdr>
    </w:div>
    <w:div w:id="465051604">
      <w:bodyDiv w:val="1"/>
      <w:marLeft w:val="0"/>
      <w:marRight w:val="0"/>
      <w:marTop w:val="0"/>
      <w:marBottom w:val="0"/>
      <w:divBdr>
        <w:top w:val="none" w:sz="0" w:space="0" w:color="auto"/>
        <w:left w:val="none" w:sz="0" w:space="0" w:color="auto"/>
        <w:bottom w:val="none" w:sz="0" w:space="0" w:color="auto"/>
        <w:right w:val="none" w:sz="0" w:space="0" w:color="auto"/>
      </w:divBdr>
    </w:div>
    <w:div w:id="468398744">
      <w:bodyDiv w:val="1"/>
      <w:marLeft w:val="0"/>
      <w:marRight w:val="0"/>
      <w:marTop w:val="0"/>
      <w:marBottom w:val="0"/>
      <w:divBdr>
        <w:top w:val="none" w:sz="0" w:space="0" w:color="auto"/>
        <w:left w:val="none" w:sz="0" w:space="0" w:color="auto"/>
        <w:bottom w:val="none" w:sz="0" w:space="0" w:color="auto"/>
        <w:right w:val="none" w:sz="0" w:space="0" w:color="auto"/>
      </w:divBdr>
    </w:div>
    <w:div w:id="482433360">
      <w:bodyDiv w:val="1"/>
      <w:marLeft w:val="0"/>
      <w:marRight w:val="0"/>
      <w:marTop w:val="0"/>
      <w:marBottom w:val="0"/>
      <w:divBdr>
        <w:top w:val="none" w:sz="0" w:space="0" w:color="auto"/>
        <w:left w:val="none" w:sz="0" w:space="0" w:color="auto"/>
        <w:bottom w:val="none" w:sz="0" w:space="0" w:color="auto"/>
        <w:right w:val="none" w:sz="0" w:space="0" w:color="auto"/>
      </w:divBdr>
    </w:div>
    <w:div w:id="484010769">
      <w:bodyDiv w:val="1"/>
      <w:marLeft w:val="0"/>
      <w:marRight w:val="0"/>
      <w:marTop w:val="0"/>
      <w:marBottom w:val="0"/>
      <w:divBdr>
        <w:top w:val="none" w:sz="0" w:space="0" w:color="auto"/>
        <w:left w:val="none" w:sz="0" w:space="0" w:color="auto"/>
        <w:bottom w:val="none" w:sz="0" w:space="0" w:color="auto"/>
        <w:right w:val="none" w:sz="0" w:space="0" w:color="auto"/>
      </w:divBdr>
    </w:div>
    <w:div w:id="498011232">
      <w:bodyDiv w:val="1"/>
      <w:marLeft w:val="0"/>
      <w:marRight w:val="0"/>
      <w:marTop w:val="0"/>
      <w:marBottom w:val="0"/>
      <w:divBdr>
        <w:top w:val="none" w:sz="0" w:space="0" w:color="auto"/>
        <w:left w:val="none" w:sz="0" w:space="0" w:color="auto"/>
        <w:bottom w:val="none" w:sz="0" w:space="0" w:color="auto"/>
        <w:right w:val="none" w:sz="0" w:space="0" w:color="auto"/>
      </w:divBdr>
    </w:div>
    <w:div w:id="498926169">
      <w:bodyDiv w:val="1"/>
      <w:marLeft w:val="0"/>
      <w:marRight w:val="0"/>
      <w:marTop w:val="0"/>
      <w:marBottom w:val="0"/>
      <w:divBdr>
        <w:top w:val="none" w:sz="0" w:space="0" w:color="auto"/>
        <w:left w:val="none" w:sz="0" w:space="0" w:color="auto"/>
        <w:bottom w:val="none" w:sz="0" w:space="0" w:color="auto"/>
        <w:right w:val="none" w:sz="0" w:space="0" w:color="auto"/>
      </w:divBdr>
    </w:div>
    <w:div w:id="519122799">
      <w:bodyDiv w:val="1"/>
      <w:marLeft w:val="0"/>
      <w:marRight w:val="0"/>
      <w:marTop w:val="0"/>
      <w:marBottom w:val="0"/>
      <w:divBdr>
        <w:top w:val="none" w:sz="0" w:space="0" w:color="auto"/>
        <w:left w:val="none" w:sz="0" w:space="0" w:color="auto"/>
        <w:bottom w:val="none" w:sz="0" w:space="0" w:color="auto"/>
        <w:right w:val="none" w:sz="0" w:space="0" w:color="auto"/>
      </w:divBdr>
    </w:div>
    <w:div w:id="557936396">
      <w:bodyDiv w:val="1"/>
      <w:marLeft w:val="0"/>
      <w:marRight w:val="0"/>
      <w:marTop w:val="0"/>
      <w:marBottom w:val="0"/>
      <w:divBdr>
        <w:top w:val="none" w:sz="0" w:space="0" w:color="auto"/>
        <w:left w:val="none" w:sz="0" w:space="0" w:color="auto"/>
        <w:bottom w:val="none" w:sz="0" w:space="0" w:color="auto"/>
        <w:right w:val="none" w:sz="0" w:space="0" w:color="auto"/>
      </w:divBdr>
    </w:div>
    <w:div w:id="573273084">
      <w:bodyDiv w:val="1"/>
      <w:marLeft w:val="0"/>
      <w:marRight w:val="0"/>
      <w:marTop w:val="0"/>
      <w:marBottom w:val="0"/>
      <w:divBdr>
        <w:top w:val="none" w:sz="0" w:space="0" w:color="auto"/>
        <w:left w:val="none" w:sz="0" w:space="0" w:color="auto"/>
        <w:bottom w:val="none" w:sz="0" w:space="0" w:color="auto"/>
        <w:right w:val="none" w:sz="0" w:space="0" w:color="auto"/>
      </w:divBdr>
    </w:div>
    <w:div w:id="587883081">
      <w:bodyDiv w:val="1"/>
      <w:marLeft w:val="0"/>
      <w:marRight w:val="0"/>
      <w:marTop w:val="0"/>
      <w:marBottom w:val="0"/>
      <w:divBdr>
        <w:top w:val="none" w:sz="0" w:space="0" w:color="auto"/>
        <w:left w:val="none" w:sz="0" w:space="0" w:color="auto"/>
        <w:bottom w:val="none" w:sz="0" w:space="0" w:color="auto"/>
        <w:right w:val="none" w:sz="0" w:space="0" w:color="auto"/>
      </w:divBdr>
    </w:div>
    <w:div w:id="591351850">
      <w:bodyDiv w:val="1"/>
      <w:marLeft w:val="0"/>
      <w:marRight w:val="0"/>
      <w:marTop w:val="0"/>
      <w:marBottom w:val="0"/>
      <w:divBdr>
        <w:top w:val="none" w:sz="0" w:space="0" w:color="auto"/>
        <w:left w:val="none" w:sz="0" w:space="0" w:color="auto"/>
        <w:bottom w:val="none" w:sz="0" w:space="0" w:color="auto"/>
        <w:right w:val="none" w:sz="0" w:space="0" w:color="auto"/>
      </w:divBdr>
    </w:div>
    <w:div w:id="595942431">
      <w:bodyDiv w:val="1"/>
      <w:marLeft w:val="0"/>
      <w:marRight w:val="0"/>
      <w:marTop w:val="0"/>
      <w:marBottom w:val="0"/>
      <w:divBdr>
        <w:top w:val="none" w:sz="0" w:space="0" w:color="auto"/>
        <w:left w:val="none" w:sz="0" w:space="0" w:color="auto"/>
        <w:bottom w:val="none" w:sz="0" w:space="0" w:color="auto"/>
        <w:right w:val="none" w:sz="0" w:space="0" w:color="auto"/>
      </w:divBdr>
    </w:div>
    <w:div w:id="598606387">
      <w:bodyDiv w:val="1"/>
      <w:marLeft w:val="0"/>
      <w:marRight w:val="0"/>
      <w:marTop w:val="0"/>
      <w:marBottom w:val="0"/>
      <w:divBdr>
        <w:top w:val="none" w:sz="0" w:space="0" w:color="auto"/>
        <w:left w:val="none" w:sz="0" w:space="0" w:color="auto"/>
        <w:bottom w:val="none" w:sz="0" w:space="0" w:color="auto"/>
        <w:right w:val="none" w:sz="0" w:space="0" w:color="auto"/>
      </w:divBdr>
    </w:div>
    <w:div w:id="603465270">
      <w:bodyDiv w:val="1"/>
      <w:marLeft w:val="0"/>
      <w:marRight w:val="0"/>
      <w:marTop w:val="0"/>
      <w:marBottom w:val="0"/>
      <w:divBdr>
        <w:top w:val="none" w:sz="0" w:space="0" w:color="auto"/>
        <w:left w:val="none" w:sz="0" w:space="0" w:color="auto"/>
        <w:bottom w:val="none" w:sz="0" w:space="0" w:color="auto"/>
        <w:right w:val="none" w:sz="0" w:space="0" w:color="auto"/>
      </w:divBdr>
    </w:div>
    <w:div w:id="608856899">
      <w:bodyDiv w:val="1"/>
      <w:marLeft w:val="0"/>
      <w:marRight w:val="0"/>
      <w:marTop w:val="0"/>
      <w:marBottom w:val="0"/>
      <w:divBdr>
        <w:top w:val="none" w:sz="0" w:space="0" w:color="auto"/>
        <w:left w:val="none" w:sz="0" w:space="0" w:color="auto"/>
        <w:bottom w:val="none" w:sz="0" w:space="0" w:color="auto"/>
        <w:right w:val="none" w:sz="0" w:space="0" w:color="auto"/>
      </w:divBdr>
    </w:div>
    <w:div w:id="619342424">
      <w:bodyDiv w:val="1"/>
      <w:marLeft w:val="0"/>
      <w:marRight w:val="0"/>
      <w:marTop w:val="0"/>
      <w:marBottom w:val="0"/>
      <w:divBdr>
        <w:top w:val="none" w:sz="0" w:space="0" w:color="auto"/>
        <w:left w:val="none" w:sz="0" w:space="0" w:color="auto"/>
        <w:bottom w:val="none" w:sz="0" w:space="0" w:color="auto"/>
        <w:right w:val="none" w:sz="0" w:space="0" w:color="auto"/>
      </w:divBdr>
    </w:div>
    <w:div w:id="619845942">
      <w:bodyDiv w:val="1"/>
      <w:marLeft w:val="0"/>
      <w:marRight w:val="0"/>
      <w:marTop w:val="0"/>
      <w:marBottom w:val="0"/>
      <w:divBdr>
        <w:top w:val="none" w:sz="0" w:space="0" w:color="auto"/>
        <w:left w:val="none" w:sz="0" w:space="0" w:color="auto"/>
        <w:bottom w:val="none" w:sz="0" w:space="0" w:color="auto"/>
        <w:right w:val="none" w:sz="0" w:space="0" w:color="auto"/>
      </w:divBdr>
    </w:div>
    <w:div w:id="648442403">
      <w:bodyDiv w:val="1"/>
      <w:marLeft w:val="0"/>
      <w:marRight w:val="0"/>
      <w:marTop w:val="0"/>
      <w:marBottom w:val="0"/>
      <w:divBdr>
        <w:top w:val="none" w:sz="0" w:space="0" w:color="auto"/>
        <w:left w:val="none" w:sz="0" w:space="0" w:color="auto"/>
        <w:bottom w:val="none" w:sz="0" w:space="0" w:color="auto"/>
        <w:right w:val="none" w:sz="0" w:space="0" w:color="auto"/>
      </w:divBdr>
    </w:div>
    <w:div w:id="655257701">
      <w:bodyDiv w:val="1"/>
      <w:marLeft w:val="0"/>
      <w:marRight w:val="0"/>
      <w:marTop w:val="0"/>
      <w:marBottom w:val="0"/>
      <w:divBdr>
        <w:top w:val="none" w:sz="0" w:space="0" w:color="auto"/>
        <w:left w:val="none" w:sz="0" w:space="0" w:color="auto"/>
        <w:bottom w:val="none" w:sz="0" w:space="0" w:color="auto"/>
        <w:right w:val="none" w:sz="0" w:space="0" w:color="auto"/>
      </w:divBdr>
    </w:div>
    <w:div w:id="656226537">
      <w:bodyDiv w:val="1"/>
      <w:marLeft w:val="0"/>
      <w:marRight w:val="0"/>
      <w:marTop w:val="0"/>
      <w:marBottom w:val="0"/>
      <w:divBdr>
        <w:top w:val="none" w:sz="0" w:space="0" w:color="auto"/>
        <w:left w:val="none" w:sz="0" w:space="0" w:color="auto"/>
        <w:bottom w:val="none" w:sz="0" w:space="0" w:color="auto"/>
        <w:right w:val="none" w:sz="0" w:space="0" w:color="auto"/>
      </w:divBdr>
    </w:div>
    <w:div w:id="658852315">
      <w:bodyDiv w:val="1"/>
      <w:marLeft w:val="0"/>
      <w:marRight w:val="0"/>
      <w:marTop w:val="0"/>
      <w:marBottom w:val="0"/>
      <w:divBdr>
        <w:top w:val="none" w:sz="0" w:space="0" w:color="auto"/>
        <w:left w:val="none" w:sz="0" w:space="0" w:color="auto"/>
        <w:bottom w:val="none" w:sz="0" w:space="0" w:color="auto"/>
        <w:right w:val="none" w:sz="0" w:space="0" w:color="auto"/>
      </w:divBdr>
    </w:div>
    <w:div w:id="700282616">
      <w:bodyDiv w:val="1"/>
      <w:marLeft w:val="0"/>
      <w:marRight w:val="0"/>
      <w:marTop w:val="0"/>
      <w:marBottom w:val="0"/>
      <w:divBdr>
        <w:top w:val="none" w:sz="0" w:space="0" w:color="auto"/>
        <w:left w:val="none" w:sz="0" w:space="0" w:color="auto"/>
        <w:bottom w:val="none" w:sz="0" w:space="0" w:color="auto"/>
        <w:right w:val="none" w:sz="0" w:space="0" w:color="auto"/>
      </w:divBdr>
    </w:div>
    <w:div w:id="709957582">
      <w:bodyDiv w:val="1"/>
      <w:marLeft w:val="0"/>
      <w:marRight w:val="0"/>
      <w:marTop w:val="0"/>
      <w:marBottom w:val="0"/>
      <w:divBdr>
        <w:top w:val="none" w:sz="0" w:space="0" w:color="auto"/>
        <w:left w:val="none" w:sz="0" w:space="0" w:color="auto"/>
        <w:bottom w:val="none" w:sz="0" w:space="0" w:color="auto"/>
        <w:right w:val="none" w:sz="0" w:space="0" w:color="auto"/>
      </w:divBdr>
    </w:div>
    <w:div w:id="716049298">
      <w:bodyDiv w:val="1"/>
      <w:marLeft w:val="0"/>
      <w:marRight w:val="0"/>
      <w:marTop w:val="0"/>
      <w:marBottom w:val="0"/>
      <w:divBdr>
        <w:top w:val="none" w:sz="0" w:space="0" w:color="auto"/>
        <w:left w:val="none" w:sz="0" w:space="0" w:color="auto"/>
        <w:bottom w:val="none" w:sz="0" w:space="0" w:color="auto"/>
        <w:right w:val="none" w:sz="0" w:space="0" w:color="auto"/>
      </w:divBdr>
    </w:div>
    <w:div w:id="726491341">
      <w:bodyDiv w:val="1"/>
      <w:marLeft w:val="0"/>
      <w:marRight w:val="0"/>
      <w:marTop w:val="0"/>
      <w:marBottom w:val="0"/>
      <w:divBdr>
        <w:top w:val="none" w:sz="0" w:space="0" w:color="auto"/>
        <w:left w:val="none" w:sz="0" w:space="0" w:color="auto"/>
        <w:bottom w:val="none" w:sz="0" w:space="0" w:color="auto"/>
        <w:right w:val="none" w:sz="0" w:space="0" w:color="auto"/>
      </w:divBdr>
    </w:div>
    <w:div w:id="727411340">
      <w:bodyDiv w:val="1"/>
      <w:marLeft w:val="0"/>
      <w:marRight w:val="0"/>
      <w:marTop w:val="0"/>
      <w:marBottom w:val="0"/>
      <w:divBdr>
        <w:top w:val="none" w:sz="0" w:space="0" w:color="auto"/>
        <w:left w:val="none" w:sz="0" w:space="0" w:color="auto"/>
        <w:bottom w:val="none" w:sz="0" w:space="0" w:color="auto"/>
        <w:right w:val="none" w:sz="0" w:space="0" w:color="auto"/>
      </w:divBdr>
    </w:div>
    <w:div w:id="742919851">
      <w:bodyDiv w:val="1"/>
      <w:marLeft w:val="0"/>
      <w:marRight w:val="0"/>
      <w:marTop w:val="0"/>
      <w:marBottom w:val="0"/>
      <w:divBdr>
        <w:top w:val="none" w:sz="0" w:space="0" w:color="auto"/>
        <w:left w:val="none" w:sz="0" w:space="0" w:color="auto"/>
        <w:bottom w:val="none" w:sz="0" w:space="0" w:color="auto"/>
        <w:right w:val="none" w:sz="0" w:space="0" w:color="auto"/>
      </w:divBdr>
    </w:div>
    <w:div w:id="766344395">
      <w:bodyDiv w:val="1"/>
      <w:marLeft w:val="0"/>
      <w:marRight w:val="0"/>
      <w:marTop w:val="0"/>
      <w:marBottom w:val="0"/>
      <w:divBdr>
        <w:top w:val="none" w:sz="0" w:space="0" w:color="auto"/>
        <w:left w:val="none" w:sz="0" w:space="0" w:color="auto"/>
        <w:bottom w:val="none" w:sz="0" w:space="0" w:color="auto"/>
        <w:right w:val="none" w:sz="0" w:space="0" w:color="auto"/>
      </w:divBdr>
    </w:div>
    <w:div w:id="773861576">
      <w:bodyDiv w:val="1"/>
      <w:marLeft w:val="0"/>
      <w:marRight w:val="0"/>
      <w:marTop w:val="0"/>
      <w:marBottom w:val="0"/>
      <w:divBdr>
        <w:top w:val="none" w:sz="0" w:space="0" w:color="auto"/>
        <w:left w:val="none" w:sz="0" w:space="0" w:color="auto"/>
        <w:bottom w:val="none" w:sz="0" w:space="0" w:color="auto"/>
        <w:right w:val="none" w:sz="0" w:space="0" w:color="auto"/>
      </w:divBdr>
    </w:div>
    <w:div w:id="790630849">
      <w:bodyDiv w:val="1"/>
      <w:marLeft w:val="0"/>
      <w:marRight w:val="0"/>
      <w:marTop w:val="0"/>
      <w:marBottom w:val="0"/>
      <w:divBdr>
        <w:top w:val="none" w:sz="0" w:space="0" w:color="auto"/>
        <w:left w:val="none" w:sz="0" w:space="0" w:color="auto"/>
        <w:bottom w:val="none" w:sz="0" w:space="0" w:color="auto"/>
        <w:right w:val="none" w:sz="0" w:space="0" w:color="auto"/>
      </w:divBdr>
    </w:div>
    <w:div w:id="799147755">
      <w:bodyDiv w:val="1"/>
      <w:marLeft w:val="0"/>
      <w:marRight w:val="0"/>
      <w:marTop w:val="0"/>
      <w:marBottom w:val="0"/>
      <w:divBdr>
        <w:top w:val="none" w:sz="0" w:space="0" w:color="auto"/>
        <w:left w:val="none" w:sz="0" w:space="0" w:color="auto"/>
        <w:bottom w:val="none" w:sz="0" w:space="0" w:color="auto"/>
        <w:right w:val="none" w:sz="0" w:space="0" w:color="auto"/>
      </w:divBdr>
    </w:div>
    <w:div w:id="832456542">
      <w:bodyDiv w:val="1"/>
      <w:marLeft w:val="0"/>
      <w:marRight w:val="0"/>
      <w:marTop w:val="0"/>
      <w:marBottom w:val="0"/>
      <w:divBdr>
        <w:top w:val="none" w:sz="0" w:space="0" w:color="auto"/>
        <w:left w:val="none" w:sz="0" w:space="0" w:color="auto"/>
        <w:bottom w:val="none" w:sz="0" w:space="0" w:color="auto"/>
        <w:right w:val="none" w:sz="0" w:space="0" w:color="auto"/>
      </w:divBdr>
    </w:div>
    <w:div w:id="833759651">
      <w:bodyDiv w:val="1"/>
      <w:marLeft w:val="0"/>
      <w:marRight w:val="0"/>
      <w:marTop w:val="0"/>
      <w:marBottom w:val="0"/>
      <w:divBdr>
        <w:top w:val="none" w:sz="0" w:space="0" w:color="auto"/>
        <w:left w:val="none" w:sz="0" w:space="0" w:color="auto"/>
        <w:bottom w:val="none" w:sz="0" w:space="0" w:color="auto"/>
        <w:right w:val="none" w:sz="0" w:space="0" w:color="auto"/>
      </w:divBdr>
    </w:div>
    <w:div w:id="854854302">
      <w:bodyDiv w:val="1"/>
      <w:marLeft w:val="0"/>
      <w:marRight w:val="0"/>
      <w:marTop w:val="0"/>
      <w:marBottom w:val="0"/>
      <w:divBdr>
        <w:top w:val="none" w:sz="0" w:space="0" w:color="auto"/>
        <w:left w:val="none" w:sz="0" w:space="0" w:color="auto"/>
        <w:bottom w:val="none" w:sz="0" w:space="0" w:color="auto"/>
        <w:right w:val="none" w:sz="0" w:space="0" w:color="auto"/>
      </w:divBdr>
    </w:div>
    <w:div w:id="859976345">
      <w:bodyDiv w:val="1"/>
      <w:marLeft w:val="0"/>
      <w:marRight w:val="0"/>
      <w:marTop w:val="0"/>
      <w:marBottom w:val="0"/>
      <w:divBdr>
        <w:top w:val="none" w:sz="0" w:space="0" w:color="auto"/>
        <w:left w:val="none" w:sz="0" w:space="0" w:color="auto"/>
        <w:bottom w:val="none" w:sz="0" w:space="0" w:color="auto"/>
        <w:right w:val="none" w:sz="0" w:space="0" w:color="auto"/>
      </w:divBdr>
    </w:div>
    <w:div w:id="863515294">
      <w:bodyDiv w:val="1"/>
      <w:marLeft w:val="0"/>
      <w:marRight w:val="0"/>
      <w:marTop w:val="0"/>
      <w:marBottom w:val="0"/>
      <w:divBdr>
        <w:top w:val="none" w:sz="0" w:space="0" w:color="auto"/>
        <w:left w:val="none" w:sz="0" w:space="0" w:color="auto"/>
        <w:bottom w:val="none" w:sz="0" w:space="0" w:color="auto"/>
        <w:right w:val="none" w:sz="0" w:space="0" w:color="auto"/>
      </w:divBdr>
    </w:div>
    <w:div w:id="870071304">
      <w:bodyDiv w:val="1"/>
      <w:marLeft w:val="0"/>
      <w:marRight w:val="0"/>
      <w:marTop w:val="0"/>
      <w:marBottom w:val="0"/>
      <w:divBdr>
        <w:top w:val="none" w:sz="0" w:space="0" w:color="auto"/>
        <w:left w:val="none" w:sz="0" w:space="0" w:color="auto"/>
        <w:bottom w:val="none" w:sz="0" w:space="0" w:color="auto"/>
        <w:right w:val="none" w:sz="0" w:space="0" w:color="auto"/>
      </w:divBdr>
    </w:div>
    <w:div w:id="884801761">
      <w:bodyDiv w:val="1"/>
      <w:marLeft w:val="0"/>
      <w:marRight w:val="0"/>
      <w:marTop w:val="0"/>
      <w:marBottom w:val="0"/>
      <w:divBdr>
        <w:top w:val="none" w:sz="0" w:space="0" w:color="auto"/>
        <w:left w:val="none" w:sz="0" w:space="0" w:color="auto"/>
        <w:bottom w:val="none" w:sz="0" w:space="0" w:color="auto"/>
        <w:right w:val="none" w:sz="0" w:space="0" w:color="auto"/>
      </w:divBdr>
    </w:div>
    <w:div w:id="899438532">
      <w:bodyDiv w:val="1"/>
      <w:marLeft w:val="0"/>
      <w:marRight w:val="0"/>
      <w:marTop w:val="0"/>
      <w:marBottom w:val="0"/>
      <w:divBdr>
        <w:top w:val="none" w:sz="0" w:space="0" w:color="auto"/>
        <w:left w:val="none" w:sz="0" w:space="0" w:color="auto"/>
        <w:bottom w:val="none" w:sz="0" w:space="0" w:color="auto"/>
        <w:right w:val="none" w:sz="0" w:space="0" w:color="auto"/>
      </w:divBdr>
    </w:div>
    <w:div w:id="913323143">
      <w:bodyDiv w:val="1"/>
      <w:marLeft w:val="0"/>
      <w:marRight w:val="0"/>
      <w:marTop w:val="0"/>
      <w:marBottom w:val="0"/>
      <w:divBdr>
        <w:top w:val="none" w:sz="0" w:space="0" w:color="auto"/>
        <w:left w:val="none" w:sz="0" w:space="0" w:color="auto"/>
        <w:bottom w:val="none" w:sz="0" w:space="0" w:color="auto"/>
        <w:right w:val="none" w:sz="0" w:space="0" w:color="auto"/>
      </w:divBdr>
    </w:div>
    <w:div w:id="917862864">
      <w:bodyDiv w:val="1"/>
      <w:marLeft w:val="0"/>
      <w:marRight w:val="0"/>
      <w:marTop w:val="0"/>
      <w:marBottom w:val="0"/>
      <w:divBdr>
        <w:top w:val="none" w:sz="0" w:space="0" w:color="auto"/>
        <w:left w:val="none" w:sz="0" w:space="0" w:color="auto"/>
        <w:bottom w:val="none" w:sz="0" w:space="0" w:color="auto"/>
        <w:right w:val="none" w:sz="0" w:space="0" w:color="auto"/>
      </w:divBdr>
    </w:div>
    <w:div w:id="918254214">
      <w:bodyDiv w:val="1"/>
      <w:marLeft w:val="0"/>
      <w:marRight w:val="0"/>
      <w:marTop w:val="0"/>
      <w:marBottom w:val="0"/>
      <w:divBdr>
        <w:top w:val="none" w:sz="0" w:space="0" w:color="auto"/>
        <w:left w:val="none" w:sz="0" w:space="0" w:color="auto"/>
        <w:bottom w:val="none" w:sz="0" w:space="0" w:color="auto"/>
        <w:right w:val="none" w:sz="0" w:space="0" w:color="auto"/>
      </w:divBdr>
    </w:div>
    <w:div w:id="927732390">
      <w:bodyDiv w:val="1"/>
      <w:marLeft w:val="0"/>
      <w:marRight w:val="0"/>
      <w:marTop w:val="0"/>
      <w:marBottom w:val="0"/>
      <w:divBdr>
        <w:top w:val="none" w:sz="0" w:space="0" w:color="auto"/>
        <w:left w:val="none" w:sz="0" w:space="0" w:color="auto"/>
        <w:bottom w:val="none" w:sz="0" w:space="0" w:color="auto"/>
        <w:right w:val="none" w:sz="0" w:space="0" w:color="auto"/>
      </w:divBdr>
    </w:div>
    <w:div w:id="948465428">
      <w:bodyDiv w:val="1"/>
      <w:marLeft w:val="0"/>
      <w:marRight w:val="0"/>
      <w:marTop w:val="0"/>
      <w:marBottom w:val="0"/>
      <w:divBdr>
        <w:top w:val="none" w:sz="0" w:space="0" w:color="auto"/>
        <w:left w:val="none" w:sz="0" w:space="0" w:color="auto"/>
        <w:bottom w:val="none" w:sz="0" w:space="0" w:color="auto"/>
        <w:right w:val="none" w:sz="0" w:space="0" w:color="auto"/>
      </w:divBdr>
    </w:div>
    <w:div w:id="951134459">
      <w:bodyDiv w:val="1"/>
      <w:marLeft w:val="0"/>
      <w:marRight w:val="0"/>
      <w:marTop w:val="0"/>
      <w:marBottom w:val="0"/>
      <w:divBdr>
        <w:top w:val="none" w:sz="0" w:space="0" w:color="auto"/>
        <w:left w:val="none" w:sz="0" w:space="0" w:color="auto"/>
        <w:bottom w:val="none" w:sz="0" w:space="0" w:color="auto"/>
        <w:right w:val="none" w:sz="0" w:space="0" w:color="auto"/>
      </w:divBdr>
    </w:div>
    <w:div w:id="968366644">
      <w:bodyDiv w:val="1"/>
      <w:marLeft w:val="0"/>
      <w:marRight w:val="0"/>
      <w:marTop w:val="0"/>
      <w:marBottom w:val="0"/>
      <w:divBdr>
        <w:top w:val="none" w:sz="0" w:space="0" w:color="auto"/>
        <w:left w:val="none" w:sz="0" w:space="0" w:color="auto"/>
        <w:bottom w:val="none" w:sz="0" w:space="0" w:color="auto"/>
        <w:right w:val="none" w:sz="0" w:space="0" w:color="auto"/>
      </w:divBdr>
    </w:div>
    <w:div w:id="985402467">
      <w:bodyDiv w:val="1"/>
      <w:marLeft w:val="0"/>
      <w:marRight w:val="0"/>
      <w:marTop w:val="0"/>
      <w:marBottom w:val="0"/>
      <w:divBdr>
        <w:top w:val="none" w:sz="0" w:space="0" w:color="auto"/>
        <w:left w:val="none" w:sz="0" w:space="0" w:color="auto"/>
        <w:bottom w:val="none" w:sz="0" w:space="0" w:color="auto"/>
        <w:right w:val="none" w:sz="0" w:space="0" w:color="auto"/>
      </w:divBdr>
    </w:div>
    <w:div w:id="1020009837">
      <w:bodyDiv w:val="1"/>
      <w:marLeft w:val="0"/>
      <w:marRight w:val="0"/>
      <w:marTop w:val="0"/>
      <w:marBottom w:val="0"/>
      <w:divBdr>
        <w:top w:val="none" w:sz="0" w:space="0" w:color="auto"/>
        <w:left w:val="none" w:sz="0" w:space="0" w:color="auto"/>
        <w:bottom w:val="none" w:sz="0" w:space="0" w:color="auto"/>
        <w:right w:val="none" w:sz="0" w:space="0" w:color="auto"/>
      </w:divBdr>
    </w:div>
    <w:div w:id="1032877132">
      <w:bodyDiv w:val="1"/>
      <w:marLeft w:val="0"/>
      <w:marRight w:val="0"/>
      <w:marTop w:val="0"/>
      <w:marBottom w:val="0"/>
      <w:divBdr>
        <w:top w:val="none" w:sz="0" w:space="0" w:color="auto"/>
        <w:left w:val="none" w:sz="0" w:space="0" w:color="auto"/>
        <w:bottom w:val="none" w:sz="0" w:space="0" w:color="auto"/>
        <w:right w:val="none" w:sz="0" w:space="0" w:color="auto"/>
      </w:divBdr>
    </w:div>
    <w:div w:id="1038043626">
      <w:bodyDiv w:val="1"/>
      <w:marLeft w:val="0"/>
      <w:marRight w:val="0"/>
      <w:marTop w:val="0"/>
      <w:marBottom w:val="0"/>
      <w:divBdr>
        <w:top w:val="none" w:sz="0" w:space="0" w:color="auto"/>
        <w:left w:val="none" w:sz="0" w:space="0" w:color="auto"/>
        <w:bottom w:val="none" w:sz="0" w:space="0" w:color="auto"/>
        <w:right w:val="none" w:sz="0" w:space="0" w:color="auto"/>
      </w:divBdr>
    </w:div>
    <w:div w:id="1051853721">
      <w:bodyDiv w:val="1"/>
      <w:marLeft w:val="0"/>
      <w:marRight w:val="0"/>
      <w:marTop w:val="0"/>
      <w:marBottom w:val="0"/>
      <w:divBdr>
        <w:top w:val="none" w:sz="0" w:space="0" w:color="auto"/>
        <w:left w:val="none" w:sz="0" w:space="0" w:color="auto"/>
        <w:bottom w:val="none" w:sz="0" w:space="0" w:color="auto"/>
        <w:right w:val="none" w:sz="0" w:space="0" w:color="auto"/>
      </w:divBdr>
    </w:div>
    <w:div w:id="1057901613">
      <w:bodyDiv w:val="1"/>
      <w:marLeft w:val="0"/>
      <w:marRight w:val="0"/>
      <w:marTop w:val="0"/>
      <w:marBottom w:val="0"/>
      <w:divBdr>
        <w:top w:val="none" w:sz="0" w:space="0" w:color="auto"/>
        <w:left w:val="none" w:sz="0" w:space="0" w:color="auto"/>
        <w:bottom w:val="none" w:sz="0" w:space="0" w:color="auto"/>
        <w:right w:val="none" w:sz="0" w:space="0" w:color="auto"/>
      </w:divBdr>
    </w:div>
    <w:div w:id="1078402226">
      <w:bodyDiv w:val="1"/>
      <w:marLeft w:val="0"/>
      <w:marRight w:val="0"/>
      <w:marTop w:val="0"/>
      <w:marBottom w:val="0"/>
      <w:divBdr>
        <w:top w:val="none" w:sz="0" w:space="0" w:color="auto"/>
        <w:left w:val="none" w:sz="0" w:space="0" w:color="auto"/>
        <w:bottom w:val="none" w:sz="0" w:space="0" w:color="auto"/>
        <w:right w:val="none" w:sz="0" w:space="0" w:color="auto"/>
      </w:divBdr>
    </w:div>
    <w:div w:id="1078793366">
      <w:bodyDiv w:val="1"/>
      <w:marLeft w:val="0"/>
      <w:marRight w:val="0"/>
      <w:marTop w:val="0"/>
      <w:marBottom w:val="0"/>
      <w:divBdr>
        <w:top w:val="none" w:sz="0" w:space="0" w:color="auto"/>
        <w:left w:val="none" w:sz="0" w:space="0" w:color="auto"/>
        <w:bottom w:val="none" w:sz="0" w:space="0" w:color="auto"/>
        <w:right w:val="none" w:sz="0" w:space="0" w:color="auto"/>
      </w:divBdr>
    </w:div>
    <w:div w:id="1080710880">
      <w:bodyDiv w:val="1"/>
      <w:marLeft w:val="0"/>
      <w:marRight w:val="0"/>
      <w:marTop w:val="0"/>
      <w:marBottom w:val="0"/>
      <w:divBdr>
        <w:top w:val="none" w:sz="0" w:space="0" w:color="auto"/>
        <w:left w:val="none" w:sz="0" w:space="0" w:color="auto"/>
        <w:bottom w:val="none" w:sz="0" w:space="0" w:color="auto"/>
        <w:right w:val="none" w:sz="0" w:space="0" w:color="auto"/>
      </w:divBdr>
    </w:div>
    <w:div w:id="1093744487">
      <w:bodyDiv w:val="1"/>
      <w:marLeft w:val="0"/>
      <w:marRight w:val="0"/>
      <w:marTop w:val="0"/>
      <w:marBottom w:val="0"/>
      <w:divBdr>
        <w:top w:val="none" w:sz="0" w:space="0" w:color="auto"/>
        <w:left w:val="none" w:sz="0" w:space="0" w:color="auto"/>
        <w:bottom w:val="none" w:sz="0" w:space="0" w:color="auto"/>
        <w:right w:val="none" w:sz="0" w:space="0" w:color="auto"/>
      </w:divBdr>
    </w:div>
    <w:div w:id="1104420907">
      <w:bodyDiv w:val="1"/>
      <w:marLeft w:val="0"/>
      <w:marRight w:val="0"/>
      <w:marTop w:val="0"/>
      <w:marBottom w:val="0"/>
      <w:divBdr>
        <w:top w:val="none" w:sz="0" w:space="0" w:color="auto"/>
        <w:left w:val="none" w:sz="0" w:space="0" w:color="auto"/>
        <w:bottom w:val="none" w:sz="0" w:space="0" w:color="auto"/>
        <w:right w:val="none" w:sz="0" w:space="0" w:color="auto"/>
      </w:divBdr>
    </w:div>
    <w:div w:id="1105927650">
      <w:bodyDiv w:val="1"/>
      <w:marLeft w:val="0"/>
      <w:marRight w:val="0"/>
      <w:marTop w:val="0"/>
      <w:marBottom w:val="0"/>
      <w:divBdr>
        <w:top w:val="none" w:sz="0" w:space="0" w:color="auto"/>
        <w:left w:val="none" w:sz="0" w:space="0" w:color="auto"/>
        <w:bottom w:val="none" w:sz="0" w:space="0" w:color="auto"/>
        <w:right w:val="none" w:sz="0" w:space="0" w:color="auto"/>
      </w:divBdr>
      <w:divsChild>
        <w:div w:id="66388092">
          <w:marLeft w:val="0"/>
          <w:marRight w:val="0"/>
          <w:marTop w:val="0"/>
          <w:marBottom w:val="0"/>
          <w:divBdr>
            <w:top w:val="single" w:sz="2" w:space="0" w:color="D9D9E3"/>
            <w:left w:val="single" w:sz="2" w:space="0" w:color="D9D9E3"/>
            <w:bottom w:val="single" w:sz="2" w:space="0" w:color="D9D9E3"/>
            <w:right w:val="single" w:sz="2" w:space="0" w:color="D9D9E3"/>
          </w:divBdr>
          <w:divsChild>
            <w:div w:id="777604688">
              <w:marLeft w:val="0"/>
              <w:marRight w:val="0"/>
              <w:marTop w:val="0"/>
              <w:marBottom w:val="0"/>
              <w:divBdr>
                <w:top w:val="single" w:sz="2" w:space="0" w:color="D9D9E3"/>
                <w:left w:val="single" w:sz="2" w:space="0" w:color="D9D9E3"/>
                <w:bottom w:val="single" w:sz="2" w:space="0" w:color="D9D9E3"/>
                <w:right w:val="single" w:sz="2" w:space="0" w:color="D9D9E3"/>
              </w:divBdr>
              <w:divsChild>
                <w:div w:id="166990003">
                  <w:marLeft w:val="0"/>
                  <w:marRight w:val="0"/>
                  <w:marTop w:val="0"/>
                  <w:marBottom w:val="0"/>
                  <w:divBdr>
                    <w:top w:val="single" w:sz="2" w:space="0" w:color="D9D9E3"/>
                    <w:left w:val="single" w:sz="2" w:space="0" w:color="D9D9E3"/>
                    <w:bottom w:val="single" w:sz="2" w:space="0" w:color="D9D9E3"/>
                    <w:right w:val="single" w:sz="2" w:space="0" w:color="D9D9E3"/>
                  </w:divBdr>
                  <w:divsChild>
                    <w:div w:id="166793955">
                      <w:marLeft w:val="0"/>
                      <w:marRight w:val="0"/>
                      <w:marTop w:val="0"/>
                      <w:marBottom w:val="0"/>
                      <w:divBdr>
                        <w:top w:val="single" w:sz="2" w:space="0" w:color="D9D9E3"/>
                        <w:left w:val="single" w:sz="2" w:space="0" w:color="D9D9E3"/>
                        <w:bottom w:val="single" w:sz="2" w:space="0" w:color="D9D9E3"/>
                        <w:right w:val="single" w:sz="2" w:space="0" w:color="D9D9E3"/>
                      </w:divBdr>
                      <w:divsChild>
                        <w:div w:id="770079756">
                          <w:marLeft w:val="0"/>
                          <w:marRight w:val="0"/>
                          <w:marTop w:val="0"/>
                          <w:marBottom w:val="0"/>
                          <w:divBdr>
                            <w:top w:val="single" w:sz="2" w:space="0" w:color="auto"/>
                            <w:left w:val="single" w:sz="2" w:space="0" w:color="auto"/>
                            <w:bottom w:val="single" w:sz="6" w:space="0" w:color="auto"/>
                            <w:right w:val="single" w:sz="2" w:space="0" w:color="auto"/>
                          </w:divBdr>
                          <w:divsChild>
                            <w:div w:id="349962461">
                              <w:marLeft w:val="0"/>
                              <w:marRight w:val="0"/>
                              <w:marTop w:val="100"/>
                              <w:marBottom w:val="100"/>
                              <w:divBdr>
                                <w:top w:val="single" w:sz="2" w:space="0" w:color="D9D9E3"/>
                                <w:left w:val="single" w:sz="2" w:space="0" w:color="D9D9E3"/>
                                <w:bottom w:val="single" w:sz="2" w:space="0" w:color="D9D9E3"/>
                                <w:right w:val="single" w:sz="2" w:space="0" w:color="D9D9E3"/>
                              </w:divBdr>
                              <w:divsChild>
                                <w:div w:id="218589532">
                                  <w:marLeft w:val="0"/>
                                  <w:marRight w:val="0"/>
                                  <w:marTop w:val="0"/>
                                  <w:marBottom w:val="0"/>
                                  <w:divBdr>
                                    <w:top w:val="single" w:sz="2" w:space="0" w:color="D9D9E3"/>
                                    <w:left w:val="single" w:sz="2" w:space="0" w:color="D9D9E3"/>
                                    <w:bottom w:val="single" w:sz="2" w:space="0" w:color="D9D9E3"/>
                                    <w:right w:val="single" w:sz="2" w:space="0" w:color="D9D9E3"/>
                                  </w:divBdr>
                                  <w:divsChild>
                                    <w:div w:id="1063060500">
                                      <w:marLeft w:val="0"/>
                                      <w:marRight w:val="0"/>
                                      <w:marTop w:val="0"/>
                                      <w:marBottom w:val="0"/>
                                      <w:divBdr>
                                        <w:top w:val="single" w:sz="2" w:space="0" w:color="D9D9E3"/>
                                        <w:left w:val="single" w:sz="2" w:space="0" w:color="D9D9E3"/>
                                        <w:bottom w:val="single" w:sz="2" w:space="0" w:color="D9D9E3"/>
                                        <w:right w:val="single" w:sz="2" w:space="0" w:color="D9D9E3"/>
                                      </w:divBdr>
                                      <w:divsChild>
                                        <w:div w:id="1693340342">
                                          <w:marLeft w:val="0"/>
                                          <w:marRight w:val="0"/>
                                          <w:marTop w:val="0"/>
                                          <w:marBottom w:val="0"/>
                                          <w:divBdr>
                                            <w:top w:val="single" w:sz="2" w:space="0" w:color="D9D9E3"/>
                                            <w:left w:val="single" w:sz="2" w:space="0" w:color="D9D9E3"/>
                                            <w:bottom w:val="single" w:sz="2" w:space="0" w:color="D9D9E3"/>
                                            <w:right w:val="single" w:sz="2" w:space="0" w:color="D9D9E3"/>
                                          </w:divBdr>
                                          <w:divsChild>
                                            <w:div w:id="12496523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615861830">
          <w:marLeft w:val="0"/>
          <w:marRight w:val="0"/>
          <w:marTop w:val="0"/>
          <w:marBottom w:val="0"/>
          <w:divBdr>
            <w:top w:val="none" w:sz="0" w:space="0" w:color="auto"/>
            <w:left w:val="none" w:sz="0" w:space="0" w:color="auto"/>
            <w:bottom w:val="none" w:sz="0" w:space="0" w:color="auto"/>
            <w:right w:val="none" w:sz="0" w:space="0" w:color="auto"/>
          </w:divBdr>
        </w:div>
      </w:divsChild>
    </w:div>
    <w:div w:id="1112937467">
      <w:bodyDiv w:val="1"/>
      <w:marLeft w:val="0"/>
      <w:marRight w:val="0"/>
      <w:marTop w:val="0"/>
      <w:marBottom w:val="0"/>
      <w:divBdr>
        <w:top w:val="none" w:sz="0" w:space="0" w:color="auto"/>
        <w:left w:val="none" w:sz="0" w:space="0" w:color="auto"/>
        <w:bottom w:val="none" w:sz="0" w:space="0" w:color="auto"/>
        <w:right w:val="none" w:sz="0" w:space="0" w:color="auto"/>
      </w:divBdr>
    </w:div>
    <w:div w:id="1115179597">
      <w:bodyDiv w:val="1"/>
      <w:marLeft w:val="0"/>
      <w:marRight w:val="0"/>
      <w:marTop w:val="0"/>
      <w:marBottom w:val="0"/>
      <w:divBdr>
        <w:top w:val="none" w:sz="0" w:space="0" w:color="auto"/>
        <w:left w:val="none" w:sz="0" w:space="0" w:color="auto"/>
        <w:bottom w:val="none" w:sz="0" w:space="0" w:color="auto"/>
        <w:right w:val="none" w:sz="0" w:space="0" w:color="auto"/>
      </w:divBdr>
    </w:div>
    <w:div w:id="1130169914">
      <w:bodyDiv w:val="1"/>
      <w:marLeft w:val="0"/>
      <w:marRight w:val="0"/>
      <w:marTop w:val="0"/>
      <w:marBottom w:val="0"/>
      <w:divBdr>
        <w:top w:val="none" w:sz="0" w:space="0" w:color="auto"/>
        <w:left w:val="none" w:sz="0" w:space="0" w:color="auto"/>
        <w:bottom w:val="none" w:sz="0" w:space="0" w:color="auto"/>
        <w:right w:val="none" w:sz="0" w:space="0" w:color="auto"/>
      </w:divBdr>
    </w:div>
    <w:div w:id="1136030098">
      <w:bodyDiv w:val="1"/>
      <w:marLeft w:val="0"/>
      <w:marRight w:val="0"/>
      <w:marTop w:val="0"/>
      <w:marBottom w:val="0"/>
      <w:divBdr>
        <w:top w:val="none" w:sz="0" w:space="0" w:color="auto"/>
        <w:left w:val="none" w:sz="0" w:space="0" w:color="auto"/>
        <w:bottom w:val="none" w:sz="0" w:space="0" w:color="auto"/>
        <w:right w:val="none" w:sz="0" w:space="0" w:color="auto"/>
      </w:divBdr>
    </w:div>
    <w:div w:id="1140004318">
      <w:bodyDiv w:val="1"/>
      <w:marLeft w:val="0"/>
      <w:marRight w:val="0"/>
      <w:marTop w:val="0"/>
      <w:marBottom w:val="0"/>
      <w:divBdr>
        <w:top w:val="none" w:sz="0" w:space="0" w:color="auto"/>
        <w:left w:val="none" w:sz="0" w:space="0" w:color="auto"/>
        <w:bottom w:val="none" w:sz="0" w:space="0" w:color="auto"/>
        <w:right w:val="none" w:sz="0" w:space="0" w:color="auto"/>
      </w:divBdr>
    </w:div>
    <w:div w:id="1142842332">
      <w:bodyDiv w:val="1"/>
      <w:marLeft w:val="0"/>
      <w:marRight w:val="0"/>
      <w:marTop w:val="0"/>
      <w:marBottom w:val="0"/>
      <w:divBdr>
        <w:top w:val="none" w:sz="0" w:space="0" w:color="auto"/>
        <w:left w:val="none" w:sz="0" w:space="0" w:color="auto"/>
        <w:bottom w:val="none" w:sz="0" w:space="0" w:color="auto"/>
        <w:right w:val="none" w:sz="0" w:space="0" w:color="auto"/>
      </w:divBdr>
    </w:div>
    <w:div w:id="1144926198">
      <w:bodyDiv w:val="1"/>
      <w:marLeft w:val="0"/>
      <w:marRight w:val="0"/>
      <w:marTop w:val="0"/>
      <w:marBottom w:val="0"/>
      <w:divBdr>
        <w:top w:val="none" w:sz="0" w:space="0" w:color="auto"/>
        <w:left w:val="none" w:sz="0" w:space="0" w:color="auto"/>
        <w:bottom w:val="none" w:sz="0" w:space="0" w:color="auto"/>
        <w:right w:val="none" w:sz="0" w:space="0" w:color="auto"/>
      </w:divBdr>
    </w:div>
    <w:div w:id="1150175848">
      <w:bodyDiv w:val="1"/>
      <w:marLeft w:val="0"/>
      <w:marRight w:val="0"/>
      <w:marTop w:val="0"/>
      <w:marBottom w:val="0"/>
      <w:divBdr>
        <w:top w:val="none" w:sz="0" w:space="0" w:color="auto"/>
        <w:left w:val="none" w:sz="0" w:space="0" w:color="auto"/>
        <w:bottom w:val="none" w:sz="0" w:space="0" w:color="auto"/>
        <w:right w:val="none" w:sz="0" w:space="0" w:color="auto"/>
      </w:divBdr>
    </w:div>
    <w:div w:id="1150630285">
      <w:bodyDiv w:val="1"/>
      <w:marLeft w:val="0"/>
      <w:marRight w:val="0"/>
      <w:marTop w:val="0"/>
      <w:marBottom w:val="0"/>
      <w:divBdr>
        <w:top w:val="none" w:sz="0" w:space="0" w:color="auto"/>
        <w:left w:val="none" w:sz="0" w:space="0" w:color="auto"/>
        <w:bottom w:val="none" w:sz="0" w:space="0" w:color="auto"/>
        <w:right w:val="none" w:sz="0" w:space="0" w:color="auto"/>
      </w:divBdr>
    </w:div>
    <w:div w:id="1155534744">
      <w:bodyDiv w:val="1"/>
      <w:marLeft w:val="0"/>
      <w:marRight w:val="0"/>
      <w:marTop w:val="0"/>
      <w:marBottom w:val="0"/>
      <w:divBdr>
        <w:top w:val="none" w:sz="0" w:space="0" w:color="auto"/>
        <w:left w:val="none" w:sz="0" w:space="0" w:color="auto"/>
        <w:bottom w:val="none" w:sz="0" w:space="0" w:color="auto"/>
        <w:right w:val="none" w:sz="0" w:space="0" w:color="auto"/>
      </w:divBdr>
    </w:div>
    <w:div w:id="1173571643">
      <w:bodyDiv w:val="1"/>
      <w:marLeft w:val="0"/>
      <w:marRight w:val="0"/>
      <w:marTop w:val="0"/>
      <w:marBottom w:val="0"/>
      <w:divBdr>
        <w:top w:val="none" w:sz="0" w:space="0" w:color="auto"/>
        <w:left w:val="none" w:sz="0" w:space="0" w:color="auto"/>
        <w:bottom w:val="none" w:sz="0" w:space="0" w:color="auto"/>
        <w:right w:val="none" w:sz="0" w:space="0" w:color="auto"/>
      </w:divBdr>
    </w:div>
    <w:div w:id="1182162547">
      <w:bodyDiv w:val="1"/>
      <w:marLeft w:val="0"/>
      <w:marRight w:val="0"/>
      <w:marTop w:val="0"/>
      <w:marBottom w:val="0"/>
      <w:divBdr>
        <w:top w:val="none" w:sz="0" w:space="0" w:color="auto"/>
        <w:left w:val="none" w:sz="0" w:space="0" w:color="auto"/>
        <w:bottom w:val="none" w:sz="0" w:space="0" w:color="auto"/>
        <w:right w:val="none" w:sz="0" w:space="0" w:color="auto"/>
      </w:divBdr>
    </w:div>
    <w:div w:id="1182353145">
      <w:bodyDiv w:val="1"/>
      <w:marLeft w:val="0"/>
      <w:marRight w:val="0"/>
      <w:marTop w:val="0"/>
      <w:marBottom w:val="0"/>
      <w:divBdr>
        <w:top w:val="none" w:sz="0" w:space="0" w:color="auto"/>
        <w:left w:val="none" w:sz="0" w:space="0" w:color="auto"/>
        <w:bottom w:val="none" w:sz="0" w:space="0" w:color="auto"/>
        <w:right w:val="none" w:sz="0" w:space="0" w:color="auto"/>
      </w:divBdr>
    </w:div>
    <w:div w:id="1185510705">
      <w:bodyDiv w:val="1"/>
      <w:marLeft w:val="0"/>
      <w:marRight w:val="0"/>
      <w:marTop w:val="0"/>
      <w:marBottom w:val="0"/>
      <w:divBdr>
        <w:top w:val="none" w:sz="0" w:space="0" w:color="auto"/>
        <w:left w:val="none" w:sz="0" w:space="0" w:color="auto"/>
        <w:bottom w:val="none" w:sz="0" w:space="0" w:color="auto"/>
        <w:right w:val="none" w:sz="0" w:space="0" w:color="auto"/>
      </w:divBdr>
    </w:div>
    <w:div w:id="1189953025">
      <w:bodyDiv w:val="1"/>
      <w:marLeft w:val="0"/>
      <w:marRight w:val="0"/>
      <w:marTop w:val="0"/>
      <w:marBottom w:val="0"/>
      <w:divBdr>
        <w:top w:val="none" w:sz="0" w:space="0" w:color="auto"/>
        <w:left w:val="none" w:sz="0" w:space="0" w:color="auto"/>
        <w:bottom w:val="none" w:sz="0" w:space="0" w:color="auto"/>
        <w:right w:val="none" w:sz="0" w:space="0" w:color="auto"/>
      </w:divBdr>
    </w:div>
    <w:div w:id="1214657872">
      <w:bodyDiv w:val="1"/>
      <w:marLeft w:val="0"/>
      <w:marRight w:val="0"/>
      <w:marTop w:val="0"/>
      <w:marBottom w:val="0"/>
      <w:divBdr>
        <w:top w:val="none" w:sz="0" w:space="0" w:color="auto"/>
        <w:left w:val="none" w:sz="0" w:space="0" w:color="auto"/>
        <w:bottom w:val="none" w:sz="0" w:space="0" w:color="auto"/>
        <w:right w:val="none" w:sz="0" w:space="0" w:color="auto"/>
      </w:divBdr>
    </w:div>
    <w:div w:id="1218393214">
      <w:bodyDiv w:val="1"/>
      <w:marLeft w:val="0"/>
      <w:marRight w:val="0"/>
      <w:marTop w:val="0"/>
      <w:marBottom w:val="0"/>
      <w:divBdr>
        <w:top w:val="none" w:sz="0" w:space="0" w:color="auto"/>
        <w:left w:val="none" w:sz="0" w:space="0" w:color="auto"/>
        <w:bottom w:val="none" w:sz="0" w:space="0" w:color="auto"/>
        <w:right w:val="none" w:sz="0" w:space="0" w:color="auto"/>
      </w:divBdr>
      <w:divsChild>
        <w:div w:id="1257179641">
          <w:marLeft w:val="0"/>
          <w:marRight w:val="0"/>
          <w:marTop w:val="0"/>
          <w:marBottom w:val="0"/>
          <w:divBdr>
            <w:top w:val="single" w:sz="2" w:space="0" w:color="D9D9E3"/>
            <w:left w:val="single" w:sz="2" w:space="0" w:color="D9D9E3"/>
            <w:bottom w:val="single" w:sz="2" w:space="0" w:color="D9D9E3"/>
            <w:right w:val="single" w:sz="2" w:space="0" w:color="D9D9E3"/>
          </w:divBdr>
          <w:divsChild>
            <w:div w:id="452527066">
              <w:marLeft w:val="0"/>
              <w:marRight w:val="0"/>
              <w:marTop w:val="0"/>
              <w:marBottom w:val="0"/>
              <w:divBdr>
                <w:top w:val="single" w:sz="2" w:space="0" w:color="D9D9E3"/>
                <w:left w:val="single" w:sz="2" w:space="0" w:color="D9D9E3"/>
                <w:bottom w:val="single" w:sz="2" w:space="0" w:color="D9D9E3"/>
                <w:right w:val="single" w:sz="2" w:space="0" w:color="D9D9E3"/>
              </w:divBdr>
              <w:divsChild>
                <w:div w:id="1127971682">
                  <w:marLeft w:val="0"/>
                  <w:marRight w:val="0"/>
                  <w:marTop w:val="0"/>
                  <w:marBottom w:val="0"/>
                  <w:divBdr>
                    <w:top w:val="single" w:sz="2" w:space="0" w:color="D9D9E3"/>
                    <w:left w:val="single" w:sz="2" w:space="0" w:color="D9D9E3"/>
                    <w:bottom w:val="single" w:sz="2" w:space="0" w:color="D9D9E3"/>
                    <w:right w:val="single" w:sz="2" w:space="0" w:color="D9D9E3"/>
                  </w:divBdr>
                  <w:divsChild>
                    <w:div w:id="781192692">
                      <w:marLeft w:val="0"/>
                      <w:marRight w:val="0"/>
                      <w:marTop w:val="0"/>
                      <w:marBottom w:val="0"/>
                      <w:divBdr>
                        <w:top w:val="single" w:sz="2" w:space="0" w:color="D9D9E3"/>
                        <w:left w:val="single" w:sz="2" w:space="0" w:color="D9D9E3"/>
                        <w:bottom w:val="single" w:sz="2" w:space="0" w:color="D9D9E3"/>
                        <w:right w:val="single" w:sz="2" w:space="0" w:color="D9D9E3"/>
                      </w:divBdr>
                      <w:divsChild>
                        <w:div w:id="200289641">
                          <w:marLeft w:val="0"/>
                          <w:marRight w:val="0"/>
                          <w:marTop w:val="0"/>
                          <w:marBottom w:val="0"/>
                          <w:divBdr>
                            <w:top w:val="single" w:sz="2" w:space="0" w:color="auto"/>
                            <w:left w:val="single" w:sz="2" w:space="0" w:color="auto"/>
                            <w:bottom w:val="single" w:sz="6" w:space="0" w:color="auto"/>
                            <w:right w:val="single" w:sz="2" w:space="0" w:color="auto"/>
                          </w:divBdr>
                          <w:divsChild>
                            <w:div w:id="260375996">
                              <w:marLeft w:val="0"/>
                              <w:marRight w:val="0"/>
                              <w:marTop w:val="100"/>
                              <w:marBottom w:val="100"/>
                              <w:divBdr>
                                <w:top w:val="single" w:sz="2" w:space="0" w:color="D9D9E3"/>
                                <w:left w:val="single" w:sz="2" w:space="0" w:color="D9D9E3"/>
                                <w:bottom w:val="single" w:sz="2" w:space="0" w:color="D9D9E3"/>
                                <w:right w:val="single" w:sz="2" w:space="0" w:color="D9D9E3"/>
                              </w:divBdr>
                              <w:divsChild>
                                <w:div w:id="385956355">
                                  <w:marLeft w:val="0"/>
                                  <w:marRight w:val="0"/>
                                  <w:marTop w:val="0"/>
                                  <w:marBottom w:val="0"/>
                                  <w:divBdr>
                                    <w:top w:val="single" w:sz="2" w:space="0" w:color="D9D9E3"/>
                                    <w:left w:val="single" w:sz="2" w:space="0" w:color="D9D9E3"/>
                                    <w:bottom w:val="single" w:sz="2" w:space="0" w:color="D9D9E3"/>
                                    <w:right w:val="single" w:sz="2" w:space="0" w:color="D9D9E3"/>
                                  </w:divBdr>
                                  <w:divsChild>
                                    <w:div w:id="1750226997">
                                      <w:marLeft w:val="0"/>
                                      <w:marRight w:val="0"/>
                                      <w:marTop w:val="0"/>
                                      <w:marBottom w:val="0"/>
                                      <w:divBdr>
                                        <w:top w:val="single" w:sz="2" w:space="0" w:color="D9D9E3"/>
                                        <w:left w:val="single" w:sz="2" w:space="0" w:color="D9D9E3"/>
                                        <w:bottom w:val="single" w:sz="2" w:space="0" w:color="D9D9E3"/>
                                        <w:right w:val="single" w:sz="2" w:space="0" w:color="D9D9E3"/>
                                      </w:divBdr>
                                      <w:divsChild>
                                        <w:div w:id="349646267">
                                          <w:marLeft w:val="0"/>
                                          <w:marRight w:val="0"/>
                                          <w:marTop w:val="0"/>
                                          <w:marBottom w:val="0"/>
                                          <w:divBdr>
                                            <w:top w:val="single" w:sz="2" w:space="0" w:color="D9D9E3"/>
                                            <w:left w:val="single" w:sz="2" w:space="0" w:color="D9D9E3"/>
                                            <w:bottom w:val="single" w:sz="2" w:space="0" w:color="D9D9E3"/>
                                            <w:right w:val="single" w:sz="2" w:space="0" w:color="D9D9E3"/>
                                          </w:divBdr>
                                          <w:divsChild>
                                            <w:div w:id="1821351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316804539">
          <w:marLeft w:val="0"/>
          <w:marRight w:val="0"/>
          <w:marTop w:val="0"/>
          <w:marBottom w:val="0"/>
          <w:divBdr>
            <w:top w:val="none" w:sz="0" w:space="0" w:color="auto"/>
            <w:left w:val="none" w:sz="0" w:space="0" w:color="auto"/>
            <w:bottom w:val="none" w:sz="0" w:space="0" w:color="auto"/>
            <w:right w:val="none" w:sz="0" w:space="0" w:color="auto"/>
          </w:divBdr>
        </w:div>
      </w:divsChild>
    </w:div>
    <w:div w:id="1221596057">
      <w:bodyDiv w:val="1"/>
      <w:marLeft w:val="0"/>
      <w:marRight w:val="0"/>
      <w:marTop w:val="0"/>
      <w:marBottom w:val="0"/>
      <w:divBdr>
        <w:top w:val="none" w:sz="0" w:space="0" w:color="auto"/>
        <w:left w:val="none" w:sz="0" w:space="0" w:color="auto"/>
        <w:bottom w:val="none" w:sz="0" w:space="0" w:color="auto"/>
        <w:right w:val="none" w:sz="0" w:space="0" w:color="auto"/>
      </w:divBdr>
    </w:div>
    <w:div w:id="1225946846">
      <w:bodyDiv w:val="1"/>
      <w:marLeft w:val="0"/>
      <w:marRight w:val="0"/>
      <w:marTop w:val="0"/>
      <w:marBottom w:val="0"/>
      <w:divBdr>
        <w:top w:val="none" w:sz="0" w:space="0" w:color="auto"/>
        <w:left w:val="none" w:sz="0" w:space="0" w:color="auto"/>
        <w:bottom w:val="none" w:sz="0" w:space="0" w:color="auto"/>
        <w:right w:val="none" w:sz="0" w:space="0" w:color="auto"/>
      </w:divBdr>
    </w:div>
    <w:div w:id="1231845685">
      <w:bodyDiv w:val="1"/>
      <w:marLeft w:val="0"/>
      <w:marRight w:val="0"/>
      <w:marTop w:val="0"/>
      <w:marBottom w:val="0"/>
      <w:divBdr>
        <w:top w:val="none" w:sz="0" w:space="0" w:color="auto"/>
        <w:left w:val="none" w:sz="0" w:space="0" w:color="auto"/>
        <w:bottom w:val="none" w:sz="0" w:space="0" w:color="auto"/>
        <w:right w:val="none" w:sz="0" w:space="0" w:color="auto"/>
      </w:divBdr>
    </w:div>
    <w:div w:id="1261179299">
      <w:bodyDiv w:val="1"/>
      <w:marLeft w:val="0"/>
      <w:marRight w:val="0"/>
      <w:marTop w:val="0"/>
      <w:marBottom w:val="0"/>
      <w:divBdr>
        <w:top w:val="none" w:sz="0" w:space="0" w:color="auto"/>
        <w:left w:val="none" w:sz="0" w:space="0" w:color="auto"/>
        <w:bottom w:val="none" w:sz="0" w:space="0" w:color="auto"/>
        <w:right w:val="none" w:sz="0" w:space="0" w:color="auto"/>
      </w:divBdr>
    </w:div>
    <w:div w:id="1274636189">
      <w:bodyDiv w:val="1"/>
      <w:marLeft w:val="0"/>
      <w:marRight w:val="0"/>
      <w:marTop w:val="0"/>
      <w:marBottom w:val="0"/>
      <w:divBdr>
        <w:top w:val="none" w:sz="0" w:space="0" w:color="auto"/>
        <w:left w:val="none" w:sz="0" w:space="0" w:color="auto"/>
        <w:bottom w:val="none" w:sz="0" w:space="0" w:color="auto"/>
        <w:right w:val="none" w:sz="0" w:space="0" w:color="auto"/>
      </w:divBdr>
    </w:div>
    <w:div w:id="1278567571">
      <w:bodyDiv w:val="1"/>
      <w:marLeft w:val="0"/>
      <w:marRight w:val="0"/>
      <w:marTop w:val="0"/>
      <w:marBottom w:val="0"/>
      <w:divBdr>
        <w:top w:val="none" w:sz="0" w:space="0" w:color="auto"/>
        <w:left w:val="none" w:sz="0" w:space="0" w:color="auto"/>
        <w:bottom w:val="none" w:sz="0" w:space="0" w:color="auto"/>
        <w:right w:val="none" w:sz="0" w:space="0" w:color="auto"/>
      </w:divBdr>
    </w:div>
    <w:div w:id="1314025060">
      <w:bodyDiv w:val="1"/>
      <w:marLeft w:val="0"/>
      <w:marRight w:val="0"/>
      <w:marTop w:val="0"/>
      <w:marBottom w:val="0"/>
      <w:divBdr>
        <w:top w:val="none" w:sz="0" w:space="0" w:color="auto"/>
        <w:left w:val="none" w:sz="0" w:space="0" w:color="auto"/>
        <w:bottom w:val="none" w:sz="0" w:space="0" w:color="auto"/>
        <w:right w:val="none" w:sz="0" w:space="0" w:color="auto"/>
      </w:divBdr>
    </w:div>
    <w:div w:id="1319572379">
      <w:bodyDiv w:val="1"/>
      <w:marLeft w:val="0"/>
      <w:marRight w:val="0"/>
      <w:marTop w:val="0"/>
      <w:marBottom w:val="0"/>
      <w:divBdr>
        <w:top w:val="none" w:sz="0" w:space="0" w:color="auto"/>
        <w:left w:val="none" w:sz="0" w:space="0" w:color="auto"/>
        <w:bottom w:val="none" w:sz="0" w:space="0" w:color="auto"/>
        <w:right w:val="none" w:sz="0" w:space="0" w:color="auto"/>
      </w:divBdr>
    </w:div>
    <w:div w:id="1337416438">
      <w:bodyDiv w:val="1"/>
      <w:marLeft w:val="0"/>
      <w:marRight w:val="0"/>
      <w:marTop w:val="0"/>
      <w:marBottom w:val="0"/>
      <w:divBdr>
        <w:top w:val="none" w:sz="0" w:space="0" w:color="auto"/>
        <w:left w:val="none" w:sz="0" w:space="0" w:color="auto"/>
        <w:bottom w:val="none" w:sz="0" w:space="0" w:color="auto"/>
        <w:right w:val="none" w:sz="0" w:space="0" w:color="auto"/>
      </w:divBdr>
    </w:div>
    <w:div w:id="1341348703">
      <w:bodyDiv w:val="1"/>
      <w:marLeft w:val="0"/>
      <w:marRight w:val="0"/>
      <w:marTop w:val="0"/>
      <w:marBottom w:val="0"/>
      <w:divBdr>
        <w:top w:val="none" w:sz="0" w:space="0" w:color="auto"/>
        <w:left w:val="none" w:sz="0" w:space="0" w:color="auto"/>
        <w:bottom w:val="none" w:sz="0" w:space="0" w:color="auto"/>
        <w:right w:val="none" w:sz="0" w:space="0" w:color="auto"/>
      </w:divBdr>
    </w:div>
    <w:div w:id="1352222556">
      <w:bodyDiv w:val="1"/>
      <w:marLeft w:val="0"/>
      <w:marRight w:val="0"/>
      <w:marTop w:val="0"/>
      <w:marBottom w:val="0"/>
      <w:divBdr>
        <w:top w:val="none" w:sz="0" w:space="0" w:color="auto"/>
        <w:left w:val="none" w:sz="0" w:space="0" w:color="auto"/>
        <w:bottom w:val="none" w:sz="0" w:space="0" w:color="auto"/>
        <w:right w:val="none" w:sz="0" w:space="0" w:color="auto"/>
      </w:divBdr>
    </w:div>
    <w:div w:id="1355308723">
      <w:bodyDiv w:val="1"/>
      <w:marLeft w:val="0"/>
      <w:marRight w:val="0"/>
      <w:marTop w:val="0"/>
      <w:marBottom w:val="0"/>
      <w:divBdr>
        <w:top w:val="none" w:sz="0" w:space="0" w:color="auto"/>
        <w:left w:val="none" w:sz="0" w:space="0" w:color="auto"/>
        <w:bottom w:val="none" w:sz="0" w:space="0" w:color="auto"/>
        <w:right w:val="none" w:sz="0" w:space="0" w:color="auto"/>
      </w:divBdr>
    </w:div>
    <w:div w:id="1378968580">
      <w:bodyDiv w:val="1"/>
      <w:marLeft w:val="0"/>
      <w:marRight w:val="0"/>
      <w:marTop w:val="0"/>
      <w:marBottom w:val="0"/>
      <w:divBdr>
        <w:top w:val="none" w:sz="0" w:space="0" w:color="auto"/>
        <w:left w:val="none" w:sz="0" w:space="0" w:color="auto"/>
        <w:bottom w:val="none" w:sz="0" w:space="0" w:color="auto"/>
        <w:right w:val="none" w:sz="0" w:space="0" w:color="auto"/>
      </w:divBdr>
    </w:div>
    <w:div w:id="1384056606">
      <w:bodyDiv w:val="1"/>
      <w:marLeft w:val="0"/>
      <w:marRight w:val="0"/>
      <w:marTop w:val="0"/>
      <w:marBottom w:val="0"/>
      <w:divBdr>
        <w:top w:val="none" w:sz="0" w:space="0" w:color="auto"/>
        <w:left w:val="none" w:sz="0" w:space="0" w:color="auto"/>
        <w:bottom w:val="none" w:sz="0" w:space="0" w:color="auto"/>
        <w:right w:val="none" w:sz="0" w:space="0" w:color="auto"/>
      </w:divBdr>
    </w:div>
    <w:div w:id="1410269981">
      <w:bodyDiv w:val="1"/>
      <w:marLeft w:val="0"/>
      <w:marRight w:val="0"/>
      <w:marTop w:val="0"/>
      <w:marBottom w:val="0"/>
      <w:divBdr>
        <w:top w:val="none" w:sz="0" w:space="0" w:color="auto"/>
        <w:left w:val="none" w:sz="0" w:space="0" w:color="auto"/>
        <w:bottom w:val="none" w:sz="0" w:space="0" w:color="auto"/>
        <w:right w:val="none" w:sz="0" w:space="0" w:color="auto"/>
      </w:divBdr>
    </w:div>
    <w:div w:id="1413314484">
      <w:bodyDiv w:val="1"/>
      <w:marLeft w:val="0"/>
      <w:marRight w:val="0"/>
      <w:marTop w:val="0"/>
      <w:marBottom w:val="0"/>
      <w:divBdr>
        <w:top w:val="none" w:sz="0" w:space="0" w:color="auto"/>
        <w:left w:val="none" w:sz="0" w:space="0" w:color="auto"/>
        <w:bottom w:val="none" w:sz="0" w:space="0" w:color="auto"/>
        <w:right w:val="none" w:sz="0" w:space="0" w:color="auto"/>
      </w:divBdr>
    </w:div>
    <w:div w:id="1421950701">
      <w:bodyDiv w:val="1"/>
      <w:marLeft w:val="0"/>
      <w:marRight w:val="0"/>
      <w:marTop w:val="0"/>
      <w:marBottom w:val="0"/>
      <w:divBdr>
        <w:top w:val="none" w:sz="0" w:space="0" w:color="auto"/>
        <w:left w:val="none" w:sz="0" w:space="0" w:color="auto"/>
        <w:bottom w:val="none" w:sz="0" w:space="0" w:color="auto"/>
        <w:right w:val="none" w:sz="0" w:space="0" w:color="auto"/>
      </w:divBdr>
    </w:div>
    <w:div w:id="1424228951">
      <w:bodyDiv w:val="1"/>
      <w:marLeft w:val="0"/>
      <w:marRight w:val="0"/>
      <w:marTop w:val="0"/>
      <w:marBottom w:val="0"/>
      <w:divBdr>
        <w:top w:val="none" w:sz="0" w:space="0" w:color="auto"/>
        <w:left w:val="none" w:sz="0" w:space="0" w:color="auto"/>
        <w:bottom w:val="none" w:sz="0" w:space="0" w:color="auto"/>
        <w:right w:val="none" w:sz="0" w:space="0" w:color="auto"/>
      </w:divBdr>
    </w:div>
    <w:div w:id="1427919562">
      <w:bodyDiv w:val="1"/>
      <w:marLeft w:val="0"/>
      <w:marRight w:val="0"/>
      <w:marTop w:val="0"/>
      <w:marBottom w:val="0"/>
      <w:divBdr>
        <w:top w:val="none" w:sz="0" w:space="0" w:color="auto"/>
        <w:left w:val="none" w:sz="0" w:space="0" w:color="auto"/>
        <w:bottom w:val="none" w:sz="0" w:space="0" w:color="auto"/>
        <w:right w:val="none" w:sz="0" w:space="0" w:color="auto"/>
      </w:divBdr>
    </w:div>
    <w:div w:id="1446383141">
      <w:bodyDiv w:val="1"/>
      <w:marLeft w:val="0"/>
      <w:marRight w:val="0"/>
      <w:marTop w:val="0"/>
      <w:marBottom w:val="0"/>
      <w:divBdr>
        <w:top w:val="none" w:sz="0" w:space="0" w:color="auto"/>
        <w:left w:val="none" w:sz="0" w:space="0" w:color="auto"/>
        <w:bottom w:val="none" w:sz="0" w:space="0" w:color="auto"/>
        <w:right w:val="none" w:sz="0" w:space="0" w:color="auto"/>
      </w:divBdr>
    </w:div>
    <w:div w:id="1447850689">
      <w:bodyDiv w:val="1"/>
      <w:marLeft w:val="0"/>
      <w:marRight w:val="0"/>
      <w:marTop w:val="0"/>
      <w:marBottom w:val="0"/>
      <w:divBdr>
        <w:top w:val="none" w:sz="0" w:space="0" w:color="auto"/>
        <w:left w:val="none" w:sz="0" w:space="0" w:color="auto"/>
        <w:bottom w:val="none" w:sz="0" w:space="0" w:color="auto"/>
        <w:right w:val="none" w:sz="0" w:space="0" w:color="auto"/>
      </w:divBdr>
    </w:div>
    <w:div w:id="1477146357">
      <w:bodyDiv w:val="1"/>
      <w:marLeft w:val="0"/>
      <w:marRight w:val="0"/>
      <w:marTop w:val="0"/>
      <w:marBottom w:val="0"/>
      <w:divBdr>
        <w:top w:val="none" w:sz="0" w:space="0" w:color="auto"/>
        <w:left w:val="none" w:sz="0" w:space="0" w:color="auto"/>
        <w:bottom w:val="none" w:sz="0" w:space="0" w:color="auto"/>
        <w:right w:val="none" w:sz="0" w:space="0" w:color="auto"/>
      </w:divBdr>
    </w:div>
    <w:div w:id="1480809646">
      <w:bodyDiv w:val="1"/>
      <w:marLeft w:val="0"/>
      <w:marRight w:val="0"/>
      <w:marTop w:val="0"/>
      <w:marBottom w:val="0"/>
      <w:divBdr>
        <w:top w:val="none" w:sz="0" w:space="0" w:color="auto"/>
        <w:left w:val="none" w:sz="0" w:space="0" w:color="auto"/>
        <w:bottom w:val="none" w:sz="0" w:space="0" w:color="auto"/>
        <w:right w:val="none" w:sz="0" w:space="0" w:color="auto"/>
      </w:divBdr>
    </w:div>
    <w:div w:id="1491095260">
      <w:bodyDiv w:val="1"/>
      <w:marLeft w:val="0"/>
      <w:marRight w:val="0"/>
      <w:marTop w:val="0"/>
      <w:marBottom w:val="0"/>
      <w:divBdr>
        <w:top w:val="none" w:sz="0" w:space="0" w:color="auto"/>
        <w:left w:val="none" w:sz="0" w:space="0" w:color="auto"/>
        <w:bottom w:val="none" w:sz="0" w:space="0" w:color="auto"/>
        <w:right w:val="none" w:sz="0" w:space="0" w:color="auto"/>
      </w:divBdr>
    </w:div>
    <w:div w:id="1495297678">
      <w:bodyDiv w:val="1"/>
      <w:marLeft w:val="0"/>
      <w:marRight w:val="0"/>
      <w:marTop w:val="0"/>
      <w:marBottom w:val="0"/>
      <w:divBdr>
        <w:top w:val="none" w:sz="0" w:space="0" w:color="auto"/>
        <w:left w:val="none" w:sz="0" w:space="0" w:color="auto"/>
        <w:bottom w:val="none" w:sz="0" w:space="0" w:color="auto"/>
        <w:right w:val="none" w:sz="0" w:space="0" w:color="auto"/>
      </w:divBdr>
    </w:div>
    <w:div w:id="1518538059">
      <w:bodyDiv w:val="1"/>
      <w:marLeft w:val="0"/>
      <w:marRight w:val="0"/>
      <w:marTop w:val="0"/>
      <w:marBottom w:val="0"/>
      <w:divBdr>
        <w:top w:val="none" w:sz="0" w:space="0" w:color="auto"/>
        <w:left w:val="none" w:sz="0" w:space="0" w:color="auto"/>
        <w:bottom w:val="none" w:sz="0" w:space="0" w:color="auto"/>
        <w:right w:val="none" w:sz="0" w:space="0" w:color="auto"/>
      </w:divBdr>
    </w:div>
    <w:div w:id="1519736433">
      <w:bodyDiv w:val="1"/>
      <w:marLeft w:val="0"/>
      <w:marRight w:val="0"/>
      <w:marTop w:val="0"/>
      <w:marBottom w:val="0"/>
      <w:divBdr>
        <w:top w:val="none" w:sz="0" w:space="0" w:color="auto"/>
        <w:left w:val="none" w:sz="0" w:space="0" w:color="auto"/>
        <w:bottom w:val="none" w:sz="0" w:space="0" w:color="auto"/>
        <w:right w:val="none" w:sz="0" w:space="0" w:color="auto"/>
      </w:divBdr>
    </w:div>
    <w:div w:id="1537545032">
      <w:bodyDiv w:val="1"/>
      <w:marLeft w:val="0"/>
      <w:marRight w:val="0"/>
      <w:marTop w:val="0"/>
      <w:marBottom w:val="0"/>
      <w:divBdr>
        <w:top w:val="none" w:sz="0" w:space="0" w:color="auto"/>
        <w:left w:val="none" w:sz="0" w:space="0" w:color="auto"/>
        <w:bottom w:val="none" w:sz="0" w:space="0" w:color="auto"/>
        <w:right w:val="none" w:sz="0" w:space="0" w:color="auto"/>
      </w:divBdr>
    </w:div>
    <w:div w:id="1541355414">
      <w:bodyDiv w:val="1"/>
      <w:marLeft w:val="0"/>
      <w:marRight w:val="0"/>
      <w:marTop w:val="0"/>
      <w:marBottom w:val="0"/>
      <w:divBdr>
        <w:top w:val="none" w:sz="0" w:space="0" w:color="auto"/>
        <w:left w:val="none" w:sz="0" w:space="0" w:color="auto"/>
        <w:bottom w:val="none" w:sz="0" w:space="0" w:color="auto"/>
        <w:right w:val="none" w:sz="0" w:space="0" w:color="auto"/>
      </w:divBdr>
    </w:div>
    <w:div w:id="1555702604">
      <w:bodyDiv w:val="1"/>
      <w:marLeft w:val="0"/>
      <w:marRight w:val="0"/>
      <w:marTop w:val="0"/>
      <w:marBottom w:val="0"/>
      <w:divBdr>
        <w:top w:val="none" w:sz="0" w:space="0" w:color="auto"/>
        <w:left w:val="none" w:sz="0" w:space="0" w:color="auto"/>
        <w:bottom w:val="none" w:sz="0" w:space="0" w:color="auto"/>
        <w:right w:val="none" w:sz="0" w:space="0" w:color="auto"/>
      </w:divBdr>
    </w:div>
    <w:div w:id="1567959930">
      <w:bodyDiv w:val="1"/>
      <w:marLeft w:val="0"/>
      <w:marRight w:val="0"/>
      <w:marTop w:val="0"/>
      <w:marBottom w:val="0"/>
      <w:divBdr>
        <w:top w:val="none" w:sz="0" w:space="0" w:color="auto"/>
        <w:left w:val="none" w:sz="0" w:space="0" w:color="auto"/>
        <w:bottom w:val="none" w:sz="0" w:space="0" w:color="auto"/>
        <w:right w:val="none" w:sz="0" w:space="0" w:color="auto"/>
      </w:divBdr>
    </w:div>
    <w:div w:id="1583637079">
      <w:bodyDiv w:val="1"/>
      <w:marLeft w:val="0"/>
      <w:marRight w:val="0"/>
      <w:marTop w:val="0"/>
      <w:marBottom w:val="0"/>
      <w:divBdr>
        <w:top w:val="none" w:sz="0" w:space="0" w:color="auto"/>
        <w:left w:val="none" w:sz="0" w:space="0" w:color="auto"/>
        <w:bottom w:val="none" w:sz="0" w:space="0" w:color="auto"/>
        <w:right w:val="none" w:sz="0" w:space="0" w:color="auto"/>
      </w:divBdr>
    </w:div>
    <w:div w:id="1589465586">
      <w:bodyDiv w:val="1"/>
      <w:marLeft w:val="0"/>
      <w:marRight w:val="0"/>
      <w:marTop w:val="0"/>
      <w:marBottom w:val="0"/>
      <w:divBdr>
        <w:top w:val="none" w:sz="0" w:space="0" w:color="auto"/>
        <w:left w:val="none" w:sz="0" w:space="0" w:color="auto"/>
        <w:bottom w:val="none" w:sz="0" w:space="0" w:color="auto"/>
        <w:right w:val="none" w:sz="0" w:space="0" w:color="auto"/>
      </w:divBdr>
    </w:div>
    <w:div w:id="1589659304">
      <w:bodyDiv w:val="1"/>
      <w:marLeft w:val="0"/>
      <w:marRight w:val="0"/>
      <w:marTop w:val="0"/>
      <w:marBottom w:val="0"/>
      <w:divBdr>
        <w:top w:val="none" w:sz="0" w:space="0" w:color="auto"/>
        <w:left w:val="none" w:sz="0" w:space="0" w:color="auto"/>
        <w:bottom w:val="none" w:sz="0" w:space="0" w:color="auto"/>
        <w:right w:val="none" w:sz="0" w:space="0" w:color="auto"/>
      </w:divBdr>
    </w:div>
    <w:div w:id="1589775981">
      <w:bodyDiv w:val="1"/>
      <w:marLeft w:val="0"/>
      <w:marRight w:val="0"/>
      <w:marTop w:val="0"/>
      <w:marBottom w:val="0"/>
      <w:divBdr>
        <w:top w:val="none" w:sz="0" w:space="0" w:color="auto"/>
        <w:left w:val="none" w:sz="0" w:space="0" w:color="auto"/>
        <w:bottom w:val="none" w:sz="0" w:space="0" w:color="auto"/>
        <w:right w:val="none" w:sz="0" w:space="0" w:color="auto"/>
      </w:divBdr>
    </w:div>
    <w:div w:id="1606425874">
      <w:bodyDiv w:val="1"/>
      <w:marLeft w:val="0"/>
      <w:marRight w:val="0"/>
      <w:marTop w:val="0"/>
      <w:marBottom w:val="0"/>
      <w:divBdr>
        <w:top w:val="none" w:sz="0" w:space="0" w:color="auto"/>
        <w:left w:val="none" w:sz="0" w:space="0" w:color="auto"/>
        <w:bottom w:val="none" w:sz="0" w:space="0" w:color="auto"/>
        <w:right w:val="none" w:sz="0" w:space="0" w:color="auto"/>
      </w:divBdr>
    </w:div>
    <w:div w:id="1607418930">
      <w:bodyDiv w:val="1"/>
      <w:marLeft w:val="0"/>
      <w:marRight w:val="0"/>
      <w:marTop w:val="0"/>
      <w:marBottom w:val="0"/>
      <w:divBdr>
        <w:top w:val="none" w:sz="0" w:space="0" w:color="auto"/>
        <w:left w:val="none" w:sz="0" w:space="0" w:color="auto"/>
        <w:bottom w:val="none" w:sz="0" w:space="0" w:color="auto"/>
        <w:right w:val="none" w:sz="0" w:space="0" w:color="auto"/>
      </w:divBdr>
    </w:div>
    <w:div w:id="1611005984">
      <w:bodyDiv w:val="1"/>
      <w:marLeft w:val="0"/>
      <w:marRight w:val="0"/>
      <w:marTop w:val="0"/>
      <w:marBottom w:val="0"/>
      <w:divBdr>
        <w:top w:val="none" w:sz="0" w:space="0" w:color="auto"/>
        <w:left w:val="none" w:sz="0" w:space="0" w:color="auto"/>
        <w:bottom w:val="none" w:sz="0" w:space="0" w:color="auto"/>
        <w:right w:val="none" w:sz="0" w:space="0" w:color="auto"/>
      </w:divBdr>
    </w:div>
    <w:div w:id="1629623467">
      <w:bodyDiv w:val="1"/>
      <w:marLeft w:val="0"/>
      <w:marRight w:val="0"/>
      <w:marTop w:val="0"/>
      <w:marBottom w:val="0"/>
      <w:divBdr>
        <w:top w:val="none" w:sz="0" w:space="0" w:color="auto"/>
        <w:left w:val="none" w:sz="0" w:space="0" w:color="auto"/>
        <w:bottom w:val="none" w:sz="0" w:space="0" w:color="auto"/>
        <w:right w:val="none" w:sz="0" w:space="0" w:color="auto"/>
      </w:divBdr>
    </w:div>
    <w:div w:id="1634558098">
      <w:bodyDiv w:val="1"/>
      <w:marLeft w:val="0"/>
      <w:marRight w:val="0"/>
      <w:marTop w:val="0"/>
      <w:marBottom w:val="0"/>
      <w:divBdr>
        <w:top w:val="none" w:sz="0" w:space="0" w:color="auto"/>
        <w:left w:val="none" w:sz="0" w:space="0" w:color="auto"/>
        <w:bottom w:val="none" w:sz="0" w:space="0" w:color="auto"/>
        <w:right w:val="none" w:sz="0" w:space="0" w:color="auto"/>
      </w:divBdr>
    </w:div>
    <w:div w:id="1635867304">
      <w:bodyDiv w:val="1"/>
      <w:marLeft w:val="0"/>
      <w:marRight w:val="0"/>
      <w:marTop w:val="0"/>
      <w:marBottom w:val="0"/>
      <w:divBdr>
        <w:top w:val="none" w:sz="0" w:space="0" w:color="auto"/>
        <w:left w:val="none" w:sz="0" w:space="0" w:color="auto"/>
        <w:bottom w:val="none" w:sz="0" w:space="0" w:color="auto"/>
        <w:right w:val="none" w:sz="0" w:space="0" w:color="auto"/>
      </w:divBdr>
    </w:div>
    <w:div w:id="1644000999">
      <w:bodyDiv w:val="1"/>
      <w:marLeft w:val="0"/>
      <w:marRight w:val="0"/>
      <w:marTop w:val="0"/>
      <w:marBottom w:val="0"/>
      <w:divBdr>
        <w:top w:val="none" w:sz="0" w:space="0" w:color="auto"/>
        <w:left w:val="none" w:sz="0" w:space="0" w:color="auto"/>
        <w:bottom w:val="none" w:sz="0" w:space="0" w:color="auto"/>
        <w:right w:val="none" w:sz="0" w:space="0" w:color="auto"/>
      </w:divBdr>
    </w:div>
    <w:div w:id="1648779223">
      <w:bodyDiv w:val="1"/>
      <w:marLeft w:val="0"/>
      <w:marRight w:val="0"/>
      <w:marTop w:val="0"/>
      <w:marBottom w:val="0"/>
      <w:divBdr>
        <w:top w:val="none" w:sz="0" w:space="0" w:color="auto"/>
        <w:left w:val="none" w:sz="0" w:space="0" w:color="auto"/>
        <w:bottom w:val="none" w:sz="0" w:space="0" w:color="auto"/>
        <w:right w:val="none" w:sz="0" w:space="0" w:color="auto"/>
      </w:divBdr>
    </w:div>
    <w:div w:id="1655524226">
      <w:bodyDiv w:val="1"/>
      <w:marLeft w:val="0"/>
      <w:marRight w:val="0"/>
      <w:marTop w:val="0"/>
      <w:marBottom w:val="0"/>
      <w:divBdr>
        <w:top w:val="none" w:sz="0" w:space="0" w:color="auto"/>
        <w:left w:val="none" w:sz="0" w:space="0" w:color="auto"/>
        <w:bottom w:val="none" w:sz="0" w:space="0" w:color="auto"/>
        <w:right w:val="none" w:sz="0" w:space="0" w:color="auto"/>
      </w:divBdr>
    </w:div>
    <w:div w:id="1676960045">
      <w:bodyDiv w:val="1"/>
      <w:marLeft w:val="0"/>
      <w:marRight w:val="0"/>
      <w:marTop w:val="0"/>
      <w:marBottom w:val="0"/>
      <w:divBdr>
        <w:top w:val="none" w:sz="0" w:space="0" w:color="auto"/>
        <w:left w:val="none" w:sz="0" w:space="0" w:color="auto"/>
        <w:bottom w:val="none" w:sz="0" w:space="0" w:color="auto"/>
        <w:right w:val="none" w:sz="0" w:space="0" w:color="auto"/>
      </w:divBdr>
    </w:div>
    <w:div w:id="1683773601">
      <w:bodyDiv w:val="1"/>
      <w:marLeft w:val="0"/>
      <w:marRight w:val="0"/>
      <w:marTop w:val="0"/>
      <w:marBottom w:val="0"/>
      <w:divBdr>
        <w:top w:val="none" w:sz="0" w:space="0" w:color="auto"/>
        <w:left w:val="none" w:sz="0" w:space="0" w:color="auto"/>
        <w:bottom w:val="none" w:sz="0" w:space="0" w:color="auto"/>
        <w:right w:val="none" w:sz="0" w:space="0" w:color="auto"/>
      </w:divBdr>
    </w:div>
    <w:div w:id="1691952725">
      <w:bodyDiv w:val="1"/>
      <w:marLeft w:val="0"/>
      <w:marRight w:val="0"/>
      <w:marTop w:val="0"/>
      <w:marBottom w:val="0"/>
      <w:divBdr>
        <w:top w:val="none" w:sz="0" w:space="0" w:color="auto"/>
        <w:left w:val="none" w:sz="0" w:space="0" w:color="auto"/>
        <w:bottom w:val="none" w:sz="0" w:space="0" w:color="auto"/>
        <w:right w:val="none" w:sz="0" w:space="0" w:color="auto"/>
      </w:divBdr>
    </w:div>
    <w:div w:id="1695228104">
      <w:bodyDiv w:val="1"/>
      <w:marLeft w:val="0"/>
      <w:marRight w:val="0"/>
      <w:marTop w:val="0"/>
      <w:marBottom w:val="0"/>
      <w:divBdr>
        <w:top w:val="none" w:sz="0" w:space="0" w:color="auto"/>
        <w:left w:val="none" w:sz="0" w:space="0" w:color="auto"/>
        <w:bottom w:val="none" w:sz="0" w:space="0" w:color="auto"/>
        <w:right w:val="none" w:sz="0" w:space="0" w:color="auto"/>
      </w:divBdr>
    </w:div>
    <w:div w:id="1696232560">
      <w:bodyDiv w:val="1"/>
      <w:marLeft w:val="0"/>
      <w:marRight w:val="0"/>
      <w:marTop w:val="0"/>
      <w:marBottom w:val="0"/>
      <w:divBdr>
        <w:top w:val="none" w:sz="0" w:space="0" w:color="auto"/>
        <w:left w:val="none" w:sz="0" w:space="0" w:color="auto"/>
        <w:bottom w:val="none" w:sz="0" w:space="0" w:color="auto"/>
        <w:right w:val="none" w:sz="0" w:space="0" w:color="auto"/>
      </w:divBdr>
    </w:div>
    <w:div w:id="1705053562">
      <w:bodyDiv w:val="1"/>
      <w:marLeft w:val="0"/>
      <w:marRight w:val="0"/>
      <w:marTop w:val="0"/>
      <w:marBottom w:val="0"/>
      <w:divBdr>
        <w:top w:val="none" w:sz="0" w:space="0" w:color="auto"/>
        <w:left w:val="none" w:sz="0" w:space="0" w:color="auto"/>
        <w:bottom w:val="none" w:sz="0" w:space="0" w:color="auto"/>
        <w:right w:val="none" w:sz="0" w:space="0" w:color="auto"/>
      </w:divBdr>
    </w:div>
    <w:div w:id="1712268643">
      <w:bodyDiv w:val="1"/>
      <w:marLeft w:val="0"/>
      <w:marRight w:val="0"/>
      <w:marTop w:val="0"/>
      <w:marBottom w:val="0"/>
      <w:divBdr>
        <w:top w:val="none" w:sz="0" w:space="0" w:color="auto"/>
        <w:left w:val="none" w:sz="0" w:space="0" w:color="auto"/>
        <w:bottom w:val="none" w:sz="0" w:space="0" w:color="auto"/>
        <w:right w:val="none" w:sz="0" w:space="0" w:color="auto"/>
      </w:divBdr>
    </w:div>
    <w:div w:id="1729067801">
      <w:bodyDiv w:val="1"/>
      <w:marLeft w:val="0"/>
      <w:marRight w:val="0"/>
      <w:marTop w:val="0"/>
      <w:marBottom w:val="0"/>
      <w:divBdr>
        <w:top w:val="none" w:sz="0" w:space="0" w:color="auto"/>
        <w:left w:val="none" w:sz="0" w:space="0" w:color="auto"/>
        <w:bottom w:val="none" w:sz="0" w:space="0" w:color="auto"/>
        <w:right w:val="none" w:sz="0" w:space="0" w:color="auto"/>
      </w:divBdr>
    </w:div>
    <w:div w:id="1737582528">
      <w:bodyDiv w:val="1"/>
      <w:marLeft w:val="0"/>
      <w:marRight w:val="0"/>
      <w:marTop w:val="0"/>
      <w:marBottom w:val="0"/>
      <w:divBdr>
        <w:top w:val="none" w:sz="0" w:space="0" w:color="auto"/>
        <w:left w:val="none" w:sz="0" w:space="0" w:color="auto"/>
        <w:bottom w:val="none" w:sz="0" w:space="0" w:color="auto"/>
        <w:right w:val="none" w:sz="0" w:space="0" w:color="auto"/>
      </w:divBdr>
    </w:div>
    <w:div w:id="1769886938">
      <w:bodyDiv w:val="1"/>
      <w:marLeft w:val="0"/>
      <w:marRight w:val="0"/>
      <w:marTop w:val="0"/>
      <w:marBottom w:val="0"/>
      <w:divBdr>
        <w:top w:val="none" w:sz="0" w:space="0" w:color="auto"/>
        <w:left w:val="none" w:sz="0" w:space="0" w:color="auto"/>
        <w:bottom w:val="none" w:sz="0" w:space="0" w:color="auto"/>
        <w:right w:val="none" w:sz="0" w:space="0" w:color="auto"/>
      </w:divBdr>
    </w:div>
    <w:div w:id="1774084196">
      <w:bodyDiv w:val="1"/>
      <w:marLeft w:val="0"/>
      <w:marRight w:val="0"/>
      <w:marTop w:val="0"/>
      <w:marBottom w:val="0"/>
      <w:divBdr>
        <w:top w:val="none" w:sz="0" w:space="0" w:color="auto"/>
        <w:left w:val="none" w:sz="0" w:space="0" w:color="auto"/>
        <w:bottom w:val="none" w:sz="0" w:space="0" w:color="auto"/>
        <w:right w:val="none" w:sz="0" w:space="0" w:color="auto"/>
      </w:divBdr>
    </w:div>
    <w:div w:id="1784225415">
      <w:bodyDiv w:val="1"/>
      <w:marLeft w:val="0"/>
      <w:marRight w:val="0"/>
      <w:marTop w:val="0"/>
      <w:marBottom w:val="0"/>
      <w:divBdr>
        <w:top w:val="none" w:sz="0" w:space="0" w:color="auto"/>
        <w:left w:val="none" w:sz="0" w:space="0" w:color="auto"/>
        <w:bottom w:val="none" w:sz="0" w:space="0" w:color="auto"/>
        <w:right w:val="none" w:sz="0" w:space="0" w:color="auto"/>
      </w:divBdr>
    </w:div>
    <w:div w:id="1785925249">
      <w:bodyDiv w:val="1"/>
      <w:marLeft w:val="0"/>
      <w:marRight w:val="0"/>
      <w:marTop w:val="0"/>
      <w:marBottom w:val="0"/>
      <w:divBdr>
        <w:top w:val="none" w:sz="0" w:space="0" w:color="auto"/>
        <w:left w:val="none" w:sz="0" w:space="0" w:color="auto"/>
        <w:bottom w:val="none" w:sz="0" w:space="0" w:color="auto"/>
        <w:right w:val="none" w:sz="0" w:space="0" w:color="auto"/>
      </w:divBdr>
    </w:div>
    <w:div w:id="1797916856">
      <w:bodyDiv w:val="1"/>
      <w:marLeft w:val="0"/>
      <w:marRight w:val="0"/>
      <w:marTop w:val="0"/>
      <w:marBottom w:val="0"/>
      <w:divBdr>
        <w:top w:val="none" w:sz="0" w:space="0" w:color="auto"/>
        <w:left w:val="none" w:sz="0" w:space="0" w:color="auto"/>
        <w:bottom w:val="none" w:sz="0" w:space="0" w:color="auto"/>
        <w:right w:val="none" w:sz="0" w:space="0" w:color="auto"/>
      </w:divBdr>
    </w:div>
    <w:div w:id="1803112869">
      <w:bodyDiv w:val="1"/>
      <w:marLeft w:val="0"/>
      <w:marRight w:val="0"/>
      <w:marTop w:val="0"/>
      <w:marBottom w:val="0"/>
      <w:divBdr>
        <w:top w:val="none" w:sz="0" w:space="0" w:color="auto"/>
        <w:left w:val="none" w:sz="0" w:space="0" w:color="auto"/>
        <w:bottom w:val="none" w:sz="0" w:space="0" w:color="auto"/>
        <w:right w:val="none" w:sz="0" w:space="0" w:color="auto"/>
      </w:divBdr>
    </w:div>
    <w:div w:id="1806239452">
      <w:bodyDiv w:val="1"/>
      <w:marLeft w:val="0"/>
      <w:marRight w:val="0"/>
      <w:marTop w:val="0"/>
      <w:marBottom w:val="0"/>
      <w:divBdr>
        <w:top w:val="none" w:sz="0" w:space="0" w:color="auto"/>
        <w:left w:val="none" w:sz="0" w:space="0" w:color="auto"/>
        <w:bottom w:val="none" w:sz="0" w:space="0" w:color="auto"/>
        <w:right w:val="none" w:sz="0" w:space="0" w:color="auto"/>
      </w:divBdr>
    </w:div>
    <w:div w:id="1809202417">
      <w:bodyDiv w:val="1"/>
      <w:marLeft w:val="0"/>
      <w:marRight w:val="0"/>
      <w:marTop w:val="0"/>
      <w:marBottom w:val="0"/>
      <w:divBdr>
        <w:top w:val="none" w:sz="0" w:space="0" w:color="auto"/>
        <w:left w:val="none" w:sz="0" w:space="0" w:color="auto"/>
        <w:bottom w:val="none" w:sz="0" w:space="0" w:color="auto"/>
        <w:right w:val="none" w:sz="0" w:space="0" w:color="auto"/>
      </w:divBdr>
    </w:div>
    <w:div w:id="1809467574">
      <w:bodyDiv w:val="1"/>
      <w:marLeft w:val="0"/>
      <w:marRight w:val="0"/>
      <w:marTop w:val="0"/>
      <w:marBottom w:val="0"/>
      <w:divBdr>
        <w:top w:val="none" w:sz="0" w:space="0" w:color="auto"/>
        <w:left w:val="none" w:sz="0" w:space="0" w:color="auto"/>
        <w:bottom w:val="none" w:sz="0" w:space="0" w:color="auto"/>
        <w:right w:val="none" w:sz="0" w:space="0" w:color="auto"/>
      </w:divBdr>
    </w:div>
    <w:div w:id="1810853900">
      <w:bodyDiv w:val="1"/>
      <w:marLeft w:val="0"/>
      <w:marRight w:val="0"/>
      <w:marTop w:val="0"/>
      <w:marBottom w:val="0"/>
      <w:divBdr>
        <w:top w:val="none" w:sz="0" w:space="0" w:color="auto"/>
        <w:left w:val="none" w:sz="0" w:space="0" w:color="auto"/>
        <w:bottom w:val="none" w:sz="0" w:space="0" w:color="auto"/>
        <w:right w:val="none" w:sz="0" w:space="0" w:color="auto"/>
      </w:divBdr>
    </w:div>
    <w:div w:id="1814761071">
      <w:bodyDiv w:val="1"/>
      <w:marLeft w:val="0"/>
      <w:marRight w:val="0"/>
      <w:marTop w:val="0"/>
      <w:marBottom w:val="0"/>
      <w:divBdr>
        <w:top w:val="none" w:sz="0" w:space="0" w:color="auto"/>
        <w:left w:val="none" w:sz="0" w:space="0" w:color="auto"/>
        <w:bottom w:val="none" w:sz="0" w:space="0" w:color="auto"/>
        <w:right w:val="none" w:sz="0" w:space="0" w:color="auto"/>
      </w:divBdr>
    </w:div>
    <w:div w:id="1818760577">
      <w:bodyDiv w:val="1"/>
      <w:marLeft w:val="0"/>
      <w:marRight w:val="0"/>
      <w:marTop w:val="0"/>
      <w:marBottom w:val="0"/>
      <w:divBdr>
        <w:top w:val="none" w:sz="0" w:space="0" w:color="auto"/>
        <w:left w:val="none" w:sz="0" w:space="0" w:color="auto"/>
        <w:bottom w:val="none" w:sz="0" w:space="0" w:color="auto"/>
        <w:right w:val="none" w:sz="0" w:space="0" w:color="auto"/>
      </w:divBdr>
    </w:div>
    <w:div w:id="1826048055">
      <w:bodyDiv w:val="1"/>
      <w:marLeft w:val="0"/>
      <w:marRight w:val="0"/>
      <w:marTop w:val="0"/>
      <w:marBottom w:val="0"/>
      <w:divBdr>
        <w:top w:val="none" w:sz="0" w:space="0" w:color="auto"/>
        <w:left w:val="none" w:sz="0" w:space="0" w:color="auto"/>
        <w:bottom w:val="none" w:sz="0" w:space="0" w:color="auto"/>
        <w:right w:val="none" w:sz="0" w:space="0" w:color="auto"/>
      </w:divBdr>
    </w:div>
    <w:div w:id="1828788077">
      <w:bodyDiv w:val="1"/>
      <w:marLeft w:val="0"/>
      <w:marRight w:val="0"/>
      <w:marTop w:val="0"/>
      <w:marBottom w:val="0"/>
      <w:divBdr>
        <w:top w:val="none" w:sz="0" w:space="0" w:color="auto"/>
        <w:left w:val="none" w:sz="0" w:space="0" w:color="auto"/>
        <w:bottom w:val="none" w:sz="0" w:space="0" w:color="auto"/>
        <w:right w:val="none" w:sz="0" w:space="0" w:color="auto"/>
      </w:divBdr>
    </w:div>
    <w:div w:id="1831293132">
      <w:bodyDiv w:val="1"/>
      <w:marLeft w:val="0"/>
      <w:marRight w:val="0"/>
      <w:marTop w:val="0"/>
      <w:marBottom w:val="0"/>
      <w:divBdr>
        <w:top w:val="none" w:sz="0" w:space="0" w:color="auto"/>
        <w:left w:val="none" w:sz="0" w:space="0" w:color="auto"/>
        <w:bottom w:val="none" w:sz="0" w:space="0" w:color="auto"/>
        <w:right w:val="none" w:sz="0" w:space="0" w:color="auto"/>
      </w:divBdr>
    </w:div>
    <w:div w:id="1865828696">
      <w:bodyDiv w:val="1"/>
      <w:marLeft w:val="0"/>
      <w:marRight w:val="0"/>
      <w:marTop w:val="0"/>
      <w:marBottom w:val="0"/>
      <w:divBdr>
        <w:top w:val="none" w:sz="0" w:space="0" w:color="auto"/>
        <w:left w:val="none" w:sz="0" w:space="0" w:color="auto"/>
        <w:bottom w:val="none" w:sz="0" w:space="0" w:color="auto"/>
        <w:right w:val="none" w:sz="0" w:space="0" w:color="auto"/>
      </w:divBdr>
    </w:div>
    <w:div w:id="1870798298">
      <w:bodyDiv w:val="1"/>
      <w:marLeft w:val="0"/>
      <w:marRight w:val="0"/>
      <w:marTop w:val="0"/>
      <w:marBottom w:val="0"/>
      <w:divBdr>
        <w:top w:val="none" w:sz="0" w:space="0" w:color="auto"/>
        <w:left w:val="none" w:sz="0" w:space="0" w:color="auto"/>
        <w:bottom w:val="none" w:sz="0" w:space="0" w:color="auto"/>
        <w:right w:val="none" w:sz="0" w:space="0" w:color="auto"/>
      </w:divBdr>
    </w:div>
    <w:div w:id="1872181304">
      <w:bodyDiv w:val="1"/>
      <w:marLeft w:val="0"/>
      <w:marRight w:val="0"/>
      <w:marTop w:val="0"/>
      <w:marBottom w:val="0"/>
      <w:divBdr>
        <w:top w:val="none" w:sz="0" w:space="0" w:color="auto"/>
        <w:left w:val="none" w:sz="0" w:space="0" w:color="auto"/>
        <w:bottom w:val="none" w:sz="0" w:space="0" w:color="auto"/>
        <w:right w:val="none" w:sz="0" w:space="0" w:color="auto"/>
      </w:divBdr>
    </w:div>
    <w:div w:id="1884556505">
      <w:bodyDiv w:val="1"/>
      <w:marLeft w:val="0"/>
      <w:marRight w:val="0"/>
      <w:marTop w:val="0"/>
      <w:marBottom w:val="0"/>
      <w:divBdr>
        <w:top w:val="none" w:sz="0" w:space="0" w:color="auto"/>
        <w:left w:val="none" w:sz="0" w:space="0" w:color="auto"/>
        <w:bottom w:val="none" w:sz="0" w:space="0" w:color="auto"/>
        <w:right w:val="none" w:sz="0" w:space="0" w:color="auto"/>
      </w:divBdr>
    </w:div>
    <w:div w:id="1884638116">
      <w:bodyDiv w:val="1"/>
      <w:marLeft w:val="0"/>
      <w:marRight w:val="0"/>
      <w:marTop w:val="0"/>
      <w:marBottom w:val="0"/>
      <w:divBdr>
        <w:top w:val="none" w:sz="0" w:space="0" w:color="auto"/>
        <w:left w:val="none" w:sz="0" w:space="0" w:color="auto"/>
        <w:bottom w:val="none" w:sz="0" w:space="0" w:color="auto"/>
        <w:right w:val="none" w:sz="0" w:space="0" w:color="auto"/>
      </w:divBdr>
    </w:div>
    <w:div w:id="1884756421">
      <w:bodyDiv w:val="1"/>
      <w:marLeft w:val="0"/>
      <w:marRight w:val="0"/>
      <w:marTop w:val="0"/>
      <w:marBottom w:val="0"/>
      <w:divBdr>
        <w:top w:val="none" w:sz="0" w:space="0" w:color="auto"/>
        <w:left w:val="none" w:sz="0" w:space="0" w:color="auto"/>
        <w:bottom w:val="none" w:sz="0" w:space="0" w:color="auto"/>
        <w:right w:val="none" w:sz="0" w:space="0" w:color="auto"/>
      </w:divBdr>
    </w:div>
    <w:div w:id="1902327906">
      <w:bodyDiv w:val="1"/>
      <w:marLeft w:val="0"/>
      <w:marRight w:val="0"/>
      <w:marTop w:val="0"/>
      <w:marBottom w:val="0"/>
      <w:divBdr>
        <w:top w:val="none" w:sz="0" w:space="0" w:color="auto"/>
        <w:left w:val="none" w:sz="0" w:space="0" w:color="auto"/>
        <w:bottom w:val="none" w:sz="0" w:space="0" w:color="auto"/>
        <w:right w:val="none" w:sz="0" w:space="0" w:color="auto"/>
      </w:divBdr>
    </w:div>
    <w:div w:id="1905950610">
      <w:bodyDiv w:val="1"/>
      <w:marLeft w:val="0"/>
      <w:marRight w:val="0"/>
      <w:marTop w:val="0"/>
      <w:marBottom w:val="0"/>
      <w:divBdr>
        <w:top w:val="none" w:sz="0" w:space="0" w:color="auto"/>
        <w:left w:val="none" w:sz="0" w:space="0" w:color="auto"/>
        <w:bottom w:val="none" w:sz="0" w:space="0" w:color="auto"/>
        <w:right w:val="none" w:sz="0" w:space="0" w:color="auto"/>
      </w:divBdr>
    </w:div>
    <w:div w:id="1908178289">
      <w:bodyDiv w:val="1"/>
      <w:marLeft w:val="0"/>
      <w:marRight w:val="0"/>
      <w:marTop w:val="0"/>
      <w:marBottom w:val="0"/>
      <w:divBdr>
        <w:top w:val="none" w:sz="0" w:space="0" w:color="auto"/>
        <w:left w:val="none" w:sz="0" w:space="0" w:color="auto"/>
        <w:bottom w:val="none" w:sz="0" w:space="0" w:color="auto"/>
        <w:right w:val="none" w:sz="0" w:space="0" w:color="auto"/>
      </w:divBdr>
    </w:div>
    <w:div w:id="1930429534">
      <w:bodyDiv w:val="1"/>
      <w:marLeft w:val="0"/>
      <w:marRight w:val="0"/>
      <w:marTop w:val="0"/>
      <w:marBottom w:val="0"/>
      <w:divBdr>
        <w:top w:val="none" w:sz="0" w:space="0" w:color="auto"/>
        <w:left w:val="none" w:sz="0" w:space="0" w:color="auto"/>
        <w:bottom w:val="none" w:sz="0" w:space="0" w:color="auto"/>
        <w:right w:val="none" w:sz="0" w:space="0" w:color="auto"/>
      </w:divBdr>
    </w:div>
    <w:div w:id="1940287297">
      <w:bodyDiv w:val="1"/>
      <w:marLeft w:val="0"/>
      <w:marRight w:val="0"/>
      <w:marTop w:val="0"/>
      <w:marBottom w:val="0"/>
      <w:divBdr>
        <w:top w:val="none" w:sz="0" w:space="0" w:color="auto"/>
        <w:left w:val="none" w:sz="0" w:space="0" w:color="auto"/>
        <w:bottom w:val="none" w:sz="0" w:space="0" w:color="auto"/>
        <w:right w:val="none" w:sz="0" w:space="0" w:color="auto"/>
      </w:divBdr>
    </w:div>
    <w:div w:id="1944603954">
      <w:bodyDiv w:val="1"/>
      <w:marLeft w:val="0"/>
      <w:marRight w:val="0"/>
      <w:marTop w:val="0"/>
      <w:marBottom w:val="0"/>
      <w:divBdr>
        <w:top w:val="none" w:sz="0" w:space="0" w:color="auto"/>
        <w:left w:val="none" w:sz="0" w:space="0" w:color="auto"/>
        <w:bottom w:val="none" w:sz="0" w:space="0" w:color="auto"/>
        <w:right w:val="none" w:sz="0" w:space="0" w:color="auto"/>
      </w:divBdr>
    </w:div>
    <w:div w:id="1980114272">
      <w:bodyDiv w:val="1"/>
      <w:marLeft w:val="0"/>
      <w:marRight w:val="0"/>
      <w:marTop w:val="0"/>
      <w:marBottom w:val="0"/>
      <w:divBdr>
        <w:top w:val="none" w:sz="0" w:space="0" w:color="auto"/>
        <w:left w:val="none" w:sz="0" w:space="0" w:color="auto"/>
        <w:bottom w:val="none" w:sz="0" w:space="0" w:color="auto"/>
        <w:right w:val="none" w:sz="0" w:space="0" w:color="auto"/>
      </w:divBdr>
    </w:div>
    <w:div w:id="1982927787">
      <w:bodyDiv w:val="1"/>
      <w:marLeft w:val="0"/>
      <w:marRight w:val="0"/>
      <w:marTop w:val="0"/>
      <w:marBottom w:val="0"/>
      <w:divBdr>
        <w:top w:val="none" w:sz="0" w:space="0" w:color="auto"/>
        <w:left w:val="none" w:sz="0" w:space="0" w:color="auto"/>
        <w:bottom w:val="none" w:sz="0" w:space="0" w:color="auto"/>
        <w:right w:val="none" w:sz="0" w:space="0" w:color="auto"/>
      </w:divBdr>
    </w:div>
    <w:div w:id="2005401685">
      <w:bodyDiv w:val="1"/>
      <w:marLeft w:val="0"/>
      <w:marRight w:val="0"/>
      <w:marTop w:val="0"/>
      <w:marBottom w:val="0"/>
      <w:divBdr>
        <w:top w:val="none" w:sz="0" w:space="0" w:color="auto"/>
        <w:left w:val="none" w:sz="0" w:space="0" w:color="auto"/>
        <w:bottom w:val="none" w:sz="0" w:space="0" w:color="auto"/>
        <w:right w:val="none" w:sz="0" w:space="0" w:color="auto"/>
      </w:divBdr>
    </w:div>
    <w:div w:id="2005476562">
      <w:bodyDiv w:val="1"/>
      <w:marLeft w:val="0"/>
      <w:marRight w:val="0"/>
      <w:marTop w:val="0"/>
      <w:marBottom w:val="0"/>
      <w:divBdr>
        <w:top w:val="none" w:sz="0" w:space="0" w:color="auto"/>
        <w:left w:val="none" w:sz="0" w:space="0" w:color="auto"/>
        <w:bottom w:val="none" w:sz="0" w:space="0" w:color="auto"/>
        <w:right w:val="none" w:sz="0" w:space="0" w:color="auto"/>
      </w:divBdr>
    </w:div>
    <w:div w:id="2013221896">
      <w:bodyDiv w:val="1"/>
      <w:marLeft w:val="0"/>
      <w:marRight w:val="0"/>
      <w:marTop w:val="0"/>
      <w:marBottom w:val="0"/>
      <w:divBdr>
        <w:top w:val="none" w:sz="0" w:space="0" w:color="auto"/>
        <w:left w:val="none" w:sz="0" w:space="0" w:color="auto"/>
        <w:bottom w:val="none" w:sz="0" w:space="0" w:color="auto"/>
        <w:right w:val="none" w:sz="0" w:space="0" w:color="auto"/>
      </w:divBdr>
    </w:div>
    <w:div w:id="2016304758">
      <w:bodyDiv w:val="1"/>
      <w:marLeft w:val="0"/>
      <w:marRight w:val="0"/>
      <w:marTop w:val="0"/>
      <w:marBottom w:val="0"/>
      <w:divBdr>
        <w:top w:val="none" w:sz="0" w:space="0" w:color="auto"/>
        <w:left w:val="none" w:sz="0" w:space="0" w:color="auto"/>
        <w:bottom w:val="none" w:sz="0" w:space="0" w:color="auto"/>
        <w:right w:val="none" w:sz="0" w:space="0" w:color="auto"/>
      </w:divBdr>
    </w:div>
    <w:div w:id="2025014531">
      <w:bodyDiv w:val="1"/>
      <w:marLeft w:val="0"/>
      <w:marRight w:val="0"/>
      <w:marTop w:val="0"/>
      <w:marBottom w:val="0"/>
      <w:divBdr>
        <w:top w:val="none" w:sz="0" w:space="0" w:color="auto"/>
        <w:left w:val="none" w:sz="0" w:space="0" w:color="auto"/>
        <w:bottom w:val="none" w:sz="0" w:space="0" w:color="auto"/>
        <w:right w:val="none" w:sz="0" w:space="0" w:color="auto"/>
      </w:divBdr>
    </w:div>
    <w:div w:id="2030137610">
      <w:bodyDiv w:val="1"/>
      <w:marLeft w:val="0"/>
      <w:marRight w:val="0"/>
      <w:marTop w:val="0"/>
      <w:marBottom w:val="0"/>
      <w:divBdr>
        <w:top w:val="none" w:sz="0" w:space="0" w:color="auto"/>
        <w:left w:val="none" w:sz="0" w:space="0" w:color="auto"/>
        <w:bottom w:val="none" w:sz="0" w:space="0" w:color="auto"/>
        <w:right w:val="none" w:sz="0" w:space="0" w:color="auto"/>
      </w:divBdr>
    </w:div>
    <w:div w:id="2033215268">
      <w:bodyDiv w:val="1"/>
      <w:marLeft w:val="0"/>
      <w:marRight w:val="0"/>
      <w:marTop w:val="0"/>
      <w:marBottom w:val="0"/>
      <w:divBdr>
        <w:top w:val="none" w:sz="0" w:space="0" w:color="auto"/>
        <w:left w:val="none" w:sz="0" w:space="0" w:color="auto"/>
        <w:bottom w:val="none" w:sz="0" w:space="0" w:color="auto"/>
        <w:right w:val="none" w:sz="0" w:space="0" w:color="auto"/>
      </w:divBdr>
    </w:div>
    <w:div w:id="2052420087">
      <w:bodyDiv w:val="1"/>
      <w:marLeft w:val="0"/>
      <w:marRight w:val="0"/>
      <w:marTop w:val="0"/>
      <w:marBottom w:val="0"/>
      <w:divBdr>
        <w:top w:val="none" w:sz="0" w:space="0" w:color="auto"/>
        <w:left w:val="none" w:sz="0" w:space="0" w:color="auto"/>
        <w:bottom w:val="none" w:sz="0" w:space="0" w:color="auto"/>
        <w:right w:val="none" w:sz="0" w:space="0" w:color="auto"/>
      </w:divBdr>
    </w:div>
    <w:div w:id="2052918753">
      <w:bodyDiv w:val="1"/>
      <w:marLeft w:val="0"/>
      <w:marRight w:val="0"/>
      <w:marTop w:val="0"/>
      <w:marBottom w:val="0"/>
      <w:divBdr>
        <w:top w:val="none" w:sz="0" w:space="0" w:color="auto"/>
        <w:left w:val="none" w:sz="0" w:space="0" w:color="auto"/>
        <w:bottom w:val="none" w:sz="0" w:space="0" w:color="auto"/>
        <w:right w:val="none" w:sz="0" w:space="0" w:color="auto"/>
      </w:divBdr>
    </w:div>
    <w:div w:id="2060545314">
      <w:bodyDiv w:val="1"/>
      <w:marLeft w:val="0"/>
      <w:marRight w:val="0"/>
      <w:marTop w:val="0"/>
      <w:marBottom w:val="0"/>
      <w:divBdr>
        <w:top w:val="none" w:sz="0" w:space="0" w:color="auto"/>
        <w:left w:val="none" w:sz="0" w:space="0" w:color="auto"/>
        <w:bottom w:val="none" w:sz="0" w:space="0" w:color="auto"/>
        <w:right w:val="none" w:sz="0" w:space="0" w:color="auto"/>
      </w:divBdr>
    </w:div>
    <w:div w:id="2063484292">
      <w:bodyDiv w:val="1"/>
      <w:marLeft w:val="0"/>
      <w:marRight w:val="0"/>
      <w:marTop w:val="0"/>
      <w:marBottom w:val="0"/>
      <w:divBdr>
        <w:top w:val="none" w:sz="0" w:space="0" w:color="auto"/>
        <w:left w:val="none" w:sz="0" w:space="0" w:color="auto"/>
        <w:bottom w:val="none" w:sz="0" w:space="0" w:color="auto"/>
        <w:right w:val="none" w:sz="0" w:space="0" w:color="auto"/>
      </w:divBdr>
    </w:div>
    <w:div w:id="2068645678">
      <w:bodyDiv w:val="1"/>
      <w:marLeft w:val="0"/>
      <w:marRight w:val="0"/>
      <w:marTop w:val="0"/>
      <w:marBottom w:val="0"/>
      <w:divBdr>
        <w:top w:val="none" w:sz="0" w:space="0" w:color="auto"/>
        <w:left w:val="none" w:sz="0" w:space="0" w:color="auto"/>
        <w:bottom w:val="none" w:sz="0" w:space="0" w:color="auto"/>
        <w:right w:val="none" w:sz="0" w:space="0" w:color="auto"/>
      </w:divBdr>
    </w:div>
    <w:div w:id="2069373178">
      <w:bodyDiv w:val="1"/>
      <w:marLeft w:val="0"/>
      <w:marRight w:val="0"/>
      <w:marTop w:val="0"/>
      <w:marBottom w:val="0"/>
      <w:divBdr>
        <w:top w:val="none" w:sz="0" w:space="0" w:color="auto"/>
        <w:left w:val="none" w:sz="0" w:space="0" w:color="auto"/>
        <w:bottom w:val="none" w:sz="0" w:space="0" w:color="auto"/>
        <w:right w:val="none" w:sz="0" w:space="0" w:color="auto"/>
      </w:divBdr>
    </w:div>
    <w:div w:id="2075351110">
      <w:bodyDiv w:val="1"/>
      <w:marLeft w:val="0"/>
      <w:marRight w:val="0"/>
      <w:marTop w:val="0"/>
      <w:marBottom w:val="0"/>
      <w:divBdr>
        <w:top w:val="none" w:sz="0" w:space="0" w:color="auto"/>
        <w:left w:val="none" w:sz="0" w:space="0" w:color="auto"/>
        <w:bottom w:val="none" w:sz="0" w:space="0" w:color="auto"/>
        <w:right w:val="none" w:sz="0" w:space="0" w:color="auto"/>
      </w:divBdr>
    </w:div>
    <w:div w:id="2082168198">
      <w:bodyDiv w:val="1"/>
      <w:marLeft w:val="0"/>
      <w:marRight w:val="0"/>
      <w:marTop w:val="0"/>
      <w:marBottom w:val="0"/>
      <w:divBdr>
        <w:top w:val="none" w:sz="0" w:space="0" w:color="auto"/>
        <w:left w:val="none" w:sz="0" w:space="0" w:color="auto"/>
        <w:bottom w:val="none" w:sz="0" w:space="0" w:color="auto"/>
        <w:right w:val="none" w:sz="0" w:space="0" w:color="auto"/>
      </w:divBdr>
    </w:div>
    <w:div w:id="2095589272">
      <w:bodyDiv w:val="1"/>
      <w:marLeft w:val="0"/>
      <w:marRight w:val="0"/>
      <w:marTop w:val="0"/>
      <w:marBottom w:val="0"/>
      <w:divBdr>
        <w:top w:val="none" w:sz="0" w:space="0" w:color="auto"/>
        <w:left w:val="none" w:sz="0" w:space="0" w:color="auto"/>
        <w:bottom w:val="none" w:sz="0" w:space="0" w:color="auto"/>
        <w:right w:val="none" w:sz="0" w:space="0" w:color="auto"/>
      </w:divBdr>
    </w:div>
    <w:div w:id="2101834177">
      <w:bodyDiv w:val="1"/>
      <w:marLeft w:val="0"/>
      <w:marRight w:val="0"/>
      <w:marTop w:val="0"/>
      <w:marBottom w:val="0"/>
      <w:divBdr>
        <w:top w:val="none" w:sz="0" w:space="0" w:color="auto"/>
        <w:left w:val="none" w:sz="0" w:space="0" w:color="auto"/>
        <w:bottom w:val="none" w:sz="0" w:space="0" w:color="auto"/>
        <w:right w:val="none" w:sz="0" w:space="0" w:color="auto"/>
      </w:divBdr>
    </w:div>
    <w:div w:id="2106345091">
      <w:bodyDiv w:val="1"/>
      <w:marLeft w:val="0"/>
      <w:marRight w:val="0"/>
      <w:marTop w:val="0"/>
      <w:marBottom w:val="0"/>
      <w:divBdr>
        <w:top w:val="none" w:sz="0" w:space="0" w:color="auto"/>
        <w:left w:val="none" w:sz="0" w:space="0" w:color="auto"/>
        <w:bottom w:val="none" w:sz="0" w:space="0" w:color="auto"/>
        <w:right w:val="none" w:sz="0" w:space="0" w:color="auto"/>
      </w:divBdr>
    </w:div>
    <w:div w:id="2111855501">
      <w:bodyDiv w:val="1"/>
      <w:marLeft w:val="0"/>
      <w:marRight w:val="0"/>
      <w:marTop w:val="0"/>
      <w:marBottom w:val="0"/>
      <w:divBdr>
        <w:top w:val="none" w:sz="0" w:space="0" w:color="auto"/>
        <w:left w:val="none" w:sz="0" w:space="0" w:color="auto"/>
        <w:bottom w:val="none" w:sz="0" w:space="0" w:color="auto"/>
        <w:right w:val="none" w:sz="0" w:space="0" w:color="auto"/>
      </w:divBdr>
    </w:div>
    <w:div w:id="2123837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oi.org/10.1108/AJEMS-02-2023-0044" TargetMode="Externa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B12722-0BE1-49B9-9984-6E1F8ADDB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16</Pages>
  <Words>7276</Words>
  <Characters>41477</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1084</cp:lastModifiedBy>
  <cp:revision>16</cp:revision>
  <cp:lastPrinted>2025-06-24T04:49:00Z</cp:lastPrinted>
  <dcterms:created xsi:type="dcterms:W3CDTF">2025-09-15T08:53:00Z</dcterms:created>
  <dcterms:modified xsi:type="dcterms:W3CDTF">2025-09-16T06:54:00Z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59B6452DB02F4A28929EF8F60FE6EBD6</vt:lpwstr>
  </property>
</Properties>
</file>