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FB6E8" w14:textId="77777777" w:rsidR="006D7779" w:rsidRPr="006D7779" w:rsidRDefault="006D7779" w:rsidP="007F7EDA">
      <w:pPr>
        <w:spacing w:after="0" w:line="240" w:lineRule="auto"/>
        <w:jc w:val="center"/>
        <w:rPr>
          <w:rFonts w:ascii="Times New Roman" w:eastAsia="Calibri" w:hAnsi="Times New Roman" w:cs="Times New Roman"/>
          <w:b/>
          <w:bCs/>
          <w:sz w:val="28"/>
          <w:szCs w:val="28"/>
          <w:u w:val="single"/>
        </w:rPr>
      </w:pPr>
      <w:r w:rsidRPr="006D7779">
        <w:rPr>
          <w:rFonts w:ascii="Times New Roman" w:eastAsia="Calibri" w:hAnsi="Times New Roman" w:cs="Times New Roman"/>
          <w:b/>
          <w:bCs/>
          <w:sz w:val="28"/>
          <w:szCs w:val="28"/>
          <w:u w:val="single"/>
        </w:rPr>
        <w:t>Original Research Article</w:t>
      </w:r>
    </w:p>
    <w:p w14:paraId="5D3A5991" w14:textId="26F9A585" w:rsidR="009F7E39" w:rsidRDefault="002E1654" w:rsidP="007F7EDA">
      <w:pPr>
        <w:spacing w:after="0" w:line="240" w:lineRule="auto"/>
        <w:jc w:val="center"/>
        <w:rPr>
          <w:rFonts w:ascii="Times New Roman" w:hAnsi="Times New Roman" w:cs="Times New Roman"/>
          <w:b/>
          <w:bCs/>
          <w:sz w:val="28"/>
          <w:szCs w:val="28"/>
        </w:rPr>
      </w:pPr>
      <w:r w:rsidRPr="002E1654">
        <w:rPr>
          <w:rFonts w:ascii="Times New Roman" w:eastAsia="Calibri" w:hAnsi="Times New Roman" w:cs="Times New Roman"/>
          <w:b/>
          <w:bCs/>
          <w:sz w:val="28"/>
          <w:szCs w:val="28"/>
        </w:rPr>
        <w:t>SOCIO-ECONOMIC FACTORS INFLUENCING YOUTH PARTICIPATION IN COMMUNITY DEVELOPMENT PROJECTS: EVIDENCE FROM FAFI SUB-COUNTY, KENYA</w:t>
      </w:r>
    </w:p>
    <w:p w14:paraId="02D55DE9" w14:textId="77777777" w:rsidR="00474105" w:rsidRDefault="00474105" w:rsidP="007F7EDA">
      <w:pPr>
        <w:spacing w:after="0" w:line="240" w:lineRule="auto"/>
        <w:rPr>
          <w:rFonts w:ascii="Times New Roman" w:hAnsi="Times New Roman" w:cs="Times New Roman"/>
          <w:sz w:val="24"/>
          <w:szCs w:val="24"/>
        </w:rPr>
      </w:pPr>
    </w:p>
    <w:p w14:paraId="2E740846" w14:textId="77777777" w:rsidR="00474105" w:rsidRDefault="00474105" w:rsidP="007F7EDA">
      <w:pPr>
        <w:spacing w:after="0" w:line="240" w:lineRule="auto"/>
        <w:rPr>
          <w:rFonts w:ascii="Times New Roman" w:hAnsi="Times New Roman" w:cs="Times New Roman"/>
          <w:color w:val="0F69FF"/>
          <w:sz w:val="24"/>
          <w:szCs w:val="24"/>
          <w:shd w:val="clear" w:color="auto" w:fill="FFFFFF"/>
        </w:rPr>
      </w:pPr>
    </w:p>
    <w:p w14:paraId="4F03512E" w14:textId="4E806373" w:rsidR="00456C0C" w:rsidRDefault="00456C0C" w:rsidP="007F7EDA">
      <w:pPr>
        <w:spacing w:after="0" w:line="240" w:lineRule="auto"/>
        <w:rPr>
          <w:rFonts w:ascii="Times New Roman" w:hAnsi="Times New Roman" w:cs="Times New Roman"/>
          <w:color w:val="0F69FF"/>
          <w:sz w:val="24"/>
          <w:szCs w:val="24"/>
          <w:shd w:val="clear" w:color="auto" w:fill="FFFFFF"/>
        </w:rPr>
      </w:pPr>
      <w:bookmarkStart w:id="0" w:name="_GoBack"/>
      <w:bookmarkEnd w:id="0"/>
      <w:r>
        <w:rPr>
          <w:rFonts w:ascii="Times New Roman" w:hAnsi="Times New Roman" w:cs="Times New Roman"/>
          <w:color w:val="0F69FF"/>
          <w:sz w:val="24"/>
          <w:szCs w:val="24"/>
          <w:shd w:val="clear" w:color="auto" w:fill="FFFFFF"/>
        </w:rPr>
        <w:t xml:space="preserve"> </w:t>
      </w:r>
    </w:p>
    <w:tbl>
      <w:tblPr>
        <w:tblW w:w="0" w:type="auto"/>
        <w:jc w:val="center"/>
        <w:tblLook w:val="04A0" w:firstRow="1" w:lastRow="0" w:firstColumn="1" w:lastColumn="0" w:noHBand="0" w:noVBand="1"/>
      </w:tblPr>
      <w:tblGrid>
        <w:gridCol w:w="2950"/>
        <w:gridCol w:w="870"/>
        <w:gridCol w:w="870"/>
        <w:gridCol w:w="4670"/>
      </w:tblGrid>
      <w:tr w:rsidR="00474105" w14:paraId="3920FED5" w14:textId="77777777" w:rsidTr="00474105">
        <w:trPr>
          <w:jc w:val="center"/>
        </w:trPr>
        <w:tc>
          <w:tcPr>
            <w:tcW w:w="2950" w:type="dxa"/>
          </w:tcPr>
          <w:p w14:paraId="7A56EF24" w14:textId="77777777" w:rsidR="00474105" w:rsidRDefault="00474105" w:rsidP="007F7EDA">
            <w:pPr>
              <w:spacing w:after="0" w:line="240" w:lineRule="auto"/>
              <w:rPr>
                <w:rFonts w:ascii="Times New Roman" w:hAnsi="Times New Roman" w:cs="Times New Roman"/>
                <w:bCs/>
                <w:sz w:val="24"/>
                <w:szCs w:val="24"/>
              </w:rPr>
            </w:pPr>
          </w:p>
        </w:tc>
        <w:tc>
          <w:tcPr>
            <w:tcW w:w="870" w:type="dxa"/>
          </w:tcPr>
          <w:p w14:paraId="37678FB6" w14:textId="77777777" w:rsidR="00474105" w:rsidRDefault="00474105" w:rsidP="007F7EDA">
            <w:pPr>
              <w:spacing w:after="0" w:line="240" w:lineRule="auto"/>
              <w:rPr>
                <w:rFonts w:ascii="Times New Roman" w:hAnsi="Times New Roman" w:cs="Times New Roman"/>
                <w:bCs/>
                <w:sz w:val="24"/>
                <w:szCs w:val="24"/>
              </w:rPr>
            </w:pPr>
          </w:p>
        </w:tc>
        <w:tc>
          <w:tcPr>
            <w:tcW w:w="870" w:type="dxa"/>
          </w:tcPr>
          <w:p w14:paraId="742135CE" w14:textId="312018E3" w:rsidR="00474105" w:rsidRDefault="00474105" w:rsidP="007F7EDA">
            <w:pPr>
              <w:spacing w:after="0" w:line="240" w:lineRule="auto"/>
              <w:rPr>
                <w:rFonts w:ascii="Times New Roman" w:hAnsi="Times New Roman" w:cs="Times New Roman"/>
                <w:bCs/>
                <w:sz w:val="24"/>
                <w:szCs w:val="24"/>
              </w:rPr>
            </w:pPr>
          </w:p>
        </w:tc>
        <w:tc>
          <w:tcPr>
            <w:tcW w:w="4670" w:type="dxa"/>
          </w:tcPr>
          <w:p w14:paraId="391A183F" w14:textId="77777777" w:rsidR="00474105" w:rsidRDefault="00474105" w:rsidP="007F7EDA">
            <w:pPr>
              <w:spacing w:after="0" w:line="240" w:lineRule="auto"/>
              <w:rPr>
                <w:rFonts w:ascii="Times New Roman" w:hAnsi="Times New Roman" w:cs="Times New Roman"/>
                <w:bCs/>
                <w:sz w:val="24"/>
                <w:szCs w:val="24"/>
              </w:rPr>
            </w:pPr>
          </w:p>
        </w:tc>
      </w:tr>
    </w:tbl>
    <w:p w14:paraId="41DCF1F8" w14:textId="77777777" w:rsidR="009F7E39" w:rsidRDefault="00FE12D5" w:rsidP="007F7EDA">
      <w:pPr>
        <w:spacing w:after="0" w:line="240" w:lineRule="auto"/>
        <w:jc w:val="center"/>
        <w:rPr>
          <w:rFonts w:ascii="Times New Roman" w:hAnsi="Times New Roman" w:cs="Times New Roman"/>
          <w:b/>
          <w:bCs/>
          <w:sz w:val="24"/>
          <w:szCs w:val="24"/>
        </w:rPr>
      </w:pPr>
      <w:bookmarkStart w:id="1" w:name="_Toc231060121"/>
      <w:bookmarkStart w:id="2" w:name="_Toc231058710"/>
      <w:bookmarkStart w:id="3" w:name="_Toc231059635"/>
      <w:bookmarkStart w:id="4" w:name="_Toc231059996"/>
      <w:bookmarkStart w:id="5" w:name="_Toc231058606"/>
      <w:bookmarkStart w:id="6" w:name="_Toc231059845"/>
      <w:r>
        <w:rPr>
          <w:rFonts w:ascii="Times New Roman" w:hAnsi="Times New Roman" w:cs="Times New Roman"/>
          <w:b/>
          <w:bCs/>
          <w:sz w:val="24"/>
          <w:szCs w:val="24"/>
        </w:rPr>
        <w:t>ABSTRACT</w:t>
      </w:r>
    </w:p>
    <w:p w14:paraId="067338D8" w14:textId="62613ECC" w:rsidR="002E1654" w:rsidRPr="002E1654" w:rsidRDefault="00EE14C3" w:rsidP="007F7EDA">
      <w:pPr>
        <w:spacing w:after="0" w:line="240" w:lineRule="auto"/>
        <w:jc w:val="both"/>
        <w:rPr>
          <w:rFonts w:ascii="Times New Roman" w:hAnsi="Times New Roman" w:cs="Times New Roman"/>
          <w:sz w:val="24"/>
          <w:szCs w:val="24"/>
        </w:rPr>
      </w:pPr>
      <w:r w:rsidRPr="00EE14C3">
        <w:rPr>
          <w:rFonts w:ascii="Times New Roman" w:hAnsi="Times New Roman" w:cs="Times New Roman"/>
          <w:sz w:val="24"/>
          <w:szCs w:val="24"/>
        </w:rPr>
        <w:t xml:space="preserve">Youth engagement in community development is an important driver of long-term socioeconomic reform.  However, youth participation remains low in deprived areas such as </w:t>
      </w:r>
      <w:proofErr w:type="spellStart"/>
      <w:r w:rsidRPr="00EE14C3">
        <w:rPr>
          <w:rFonts w:ascii="Times New Roman" w:hAnsi="Times New Roman" w:cs="Times New Roman"/>
          <w:sz w:val="24"/>
          <w:szCs w:val="24"/>
        </w:rPr>
        <w:t>Fafi</w:t>
      </w:r>
      <w:proofErr w:type="spellEnd"/>
      <w:r w:rsidRPr="00EE14C3">
        <w:rPr>
          <w:rFonts w:ascii="Times New Roman" w:hAnsi="Times New Roman" w:cs="Times New Roman"/>
          <w:sz w:val="24"/>
          <w:szCs w:val="24"/>
        </w:rPr>
        <w:t xml:space="preserve"> Sub-County in Garissa County</w:t>
      </w:r>
      <w:r w:rsidR="002E1654" w:rsidRPr="002E1654">
        <w:rPr>
          <w:rFonts w:ascii="Times New Roman" w:hAnsi="Times New Roman" w:cs="Times New Roman"/>
          <w:sz w:val="24"/>
          <w:szCs w:val="24"/>
        </w:rPr>
        <w:t>. This study examined the socio-economic factors influencing youth participation in community development projects, focusing on social factors, economic factors, and government policies with institutional support. The study was anchored on Social Capital Theory, Maslow’s Hierarchy of Needs, and the Theory of Planned Behavior. A descriptive research design was adopted, targeting 178 participants, with 139 valid responses collected through structured questionnaires. Quantitative data was analyzed using SPSS version 28.</w:t>
      </w:r>
      <w:r w:rsidR="002E1654">
        <w:rPr>
          <w:rFonts w:ascii="Times New Roman" w:hAnsi="Times New Roman" w:cs="Times New Roman"/>
          <w:sz w:val="24"/>
          <w:szCs w:val="24"/>
        </w:rPr>
        <w:t xml:space="preserve"> </w:t>
      </w:r>
      <w:r w:rsidR="002E1654" w:rsidRPr="002E1654">
        <w:rPr>
          <w:rFonts w:ascii="Times New Roman" w:hAnsi="Times New Roman" w:cs="Times New Roman"/>
          <w:sz w:val="24"/>
          <w:szCs w:val="24"/>
        </w:rPr>
        <w:t>The regression model revealed that the combined socio-economic factors explained 82.5% of the variance in youth participation in development projects (R² = 0.825, p &lt; 0.05). Social factors, while positively perceived, were not statistically significant predictors of participation (B = 0.080, p = 0.168). Conversely, economic factors (B = 0.127, p = 0.029) and government policies with institutional support (B = 0.413, p = 0.000) emerged as significant determinants of youth engagement. These findings suggest that while cultural and peer networks shape perceptions, economic empowerment and policy-driven interventions remain the primary drivers of participation in marginalized settings.</w:t>
      </w:r>
      <w:r w:rsidR="002E1654">
        <w:rPr>
          <w:rFonts w:ascii="Times New Roman" w:hAnsi="Times New Roman" w:cs="Times New Roman"/>
          <w:sz w:val="24"/>
          <w:szCs w:val="24"/>
        </w:rPr>
        <w:t xml:space="preserve"> </w:t>
      </w:r>
      <w:r w:rsidR="002E1654" w:rsidRPr="002E1654">
        <w:rPr>
          <w:rFonts w:ascii="Times New Roman" w:hAnsi="Times New Roman" w:cs="Times New Roman"/>
          <w:sz w:val="24"/>
          <w:szCs w:val="24"/>
        </w:rPr>
        <w:t>The study concludes that enhancing youth involvement requires a multidimensional approach that addresses financial inclusion, employment creation, and effective institutional support, alongside strengthening community networks. It recommends targeted policy reforms, capacity-building programs, and structured mentorship to empower youth as active contributors to sustainable development in marginalized counties.</w:t>
      </w:r>
    </w:p>
    <w:p w14:paraId="57F49F5C" w14:textId="15D50197" w:rsidR="009F7E39" w:rsidRPr="007F7EDA" w:rsidRDefault="002E1654" w:rsidP="007F7EDA">
      <w:pPr>
        <w:spacing w:after="0" w:line="240" w:lineRule="auto"/>
        <w:jc w:val="both"/>
        <w:rPr>
          <w:rFonts w:ascii="Times New Roman" w:hAnsi="Times New Roman" w:cs="Times New Roman"/>
          <w:sz w:val="24"/>
          <w:szCs w:val="24"/>
        </w:rPr>
      </w:pPr>
      <w:r w:rsidRPr="002E1654">
        <w:rPr>
          <w:rFonts w:ascii="Times New Roman" w:hAnsi="Times New Roman" w:cs="Times New Roman"/>
          <w:b/>
          <w:bCs/>
          <w:sz w:val="24"/>
          <w:szCs w:val="24"/>
        </w:rPr>
        <w:t>Keywords:</w:t>
      </w:r>
      <w:r w:rsidRPr="002E1654">
        <w:rPr>
          <w:rFonts w:ascii="Times New Roman" w:hAnsi="Times New Roman" w:cs="Times New Roman"/>
          <w:sz w:val="24"/>
          <w:szCs w:val="24"/>
        </w:rPr>
        <w:t xml:space="preserve"> Youth participation, socio-economic factors, community development, </w:t>
      </w:r>
      <w:proofErr w:type="spellStart"/>
      <w:r w:rsidRPr="002E1654">
        <w:rPr>
          <w:rFonts w:ascii="Times New Roman" w:hAnsi="Times New Roman" w:cs="Times New Roman"/>
          <w:sz w:val="24"/>
          <w:szCs w:val="24"/>
        </w:rPr>
        <w:t>Fafi</w:t>
      </w:r>
      <w:proofErr w:type="spellEnd"/>
      <w:r w:rsidRPr="002E1654">
        <w:rPr>
          <w:rFonts w:ascii="Times New Roman" w:hAnsi="Times New Roman" w:cs="Times New Roman"/>
          <w:sz w:val="24"/>
          <w:szCs w:val="24"/>
        </w:rPr>
        <w:t xml:space="preserve"> Sub-County, Garissa County, social capital, institutional support, economic empowerment</w:t>
      </w:r>
    </w:p>
    <w:p w14:paraId="5E927C10" w14:textId="77777777" w:rsidR="009F7E39" w:rsidRDefault="00FE12D5">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1.0 Introduction</w:t>
      </w:r>
    </w:p>
    <w:p w14:paraId="1CB4B52B" w14:textId="70D15830" w:rsidR="001D232A" w:rsidRPr="001D232A" w:rsidRDefault="001D232A" w:rsidP="001D232A">
      <w:pPr>
        <w:spacing w:line="240" w:lineRule="auto"/>
        <w:jc w:val="both"/>
        <w:rPr>
          <w:rFonts w:ascii="Times New Roman" w:hAnsi="Times New Roman" w:cs="Times New Roman"/>
          <w:sz w:val="24"/>
          <w:szCs w:val="24"/>
        </w:rPr>
      </w:pPr>
      <w:r w:rsidRPr="001D232A">
        <w:rPr>
          <w:rFonts w:ascii="Times New Roman" w:hAnsi="Times New Roman" w:cs="Times New Roman"/>
          <w:sz w:val="24"/>
          <w:szCs w:val="24"/>
        </w:rPr>
        <w:t>Community development is a transformative process aimed at improving the social, political, and economic well-being of communities, particularly in developing countries where rural populations face persistent inequalities (</w:t>
      </w:r>
      <w:r w:rsidR="00C6795D" w:rsidRPr="00C6795D">
        <w:rPr>
          <w:rFonts w:ascii="Times New Roman" w:eastAsia="Times New Roman" w:hAnsi="Times New Roman" w:cs="Times New Roman"/>
          <w:sz w:val="24"/>
          <w:szCs w:val="24"/>
        </w:rPr>
        <w:t>John, Sakataka &amp; Osoro</w:t>
      </w:r>
      <w:r w:rsidRPr="001D232A">
        <w:rPr>
          <w:rFonts w:ascii="Times New Roman" w:hAnsi="Times New Roman" w:cs="Times New Roman"/>
          <w:sz w:val="24"/>
          <w:szCs w:val="24"/>
        </w:rPr>
        <w:t>, 20</w:t>
      </w:r>
      <w:r w:rsidR="00C6795D">
        <w:rPr>
          <w:rFonts w:ascii="Times New Roman" w:hAnsi="Times New Roman" w:cs="Times New Roman"/>
          <w:sz w:val="24"/>
          <w:szCs w:val="24"/>
        </w:rPr>
        <w:t>22</w:t>
      </w:r>
      <w:r w:rsidRPr="001D232A">
        <w:rPr>
          <w:rFonts w:ascii="Times New Roman" w:hAnsi="Times New Roman" w:cs="Times New Roman"/>
          <w:sz w:val="24"/>
          <w:szCs w:val="24"/>
        </w:rPr>
        <w:t>; Silverman, 2003). Youth participation has increasingly been recognized as a vital component of this process. Globally, young people have shifted from being passive recipients of aid to becoming active stakeholders in development initiatives, contributing innovative ideas, energy, and sustainable solutions toward achieving the Sustainable Development Goals (</w:t>
      </w:r>
      <w:r w:rsidR="00C6795D">
        <w:rPr>
          <w:rFonts w:ascii="Times New Roman" w:hAnsi="Times New Roman" w:cs="Times New Roman"/>
          <w:sz w:val="24"/>
          <w:szCs w:val="24"/>
        </w:rPr>
        <w:t>John, 2024</w:t>
      </w:r>
      <w:r w:rsidRPr="003355AB">
        <w:rPr>
          <w:rFonts w:ascii="Times New Roman" w:hAnsi="Times New Roman" w:cs="Times New Roman"/>
          <w:sz w:val="24"/>
          <w:szCs w:val="24"/>
        </w:rPr>
        <w:t xml:space="preserve">; </w:t>
      </w:r>
      <w:proofErr w:type="spellStart"/>
      <w:r w:rsidR="003355AB" w:rsidRPr="003355AB">
        <w:rPr>
          <w:rFonts w:ascii="Times New Roman" w:hAnsi="Times New Roman" w:cs="Times New Roman"/>
          <w:sz w:val="24"/>
          <w:szCs w:val="24"/>
        </w:rPr>
        <w:t>Njenga</w:t>
      </w:r>
      <w:proofErr w:type="spellEnd"/>
      <w:r w:rsidR="003355AB" w:rsidRPr="003355AB">
        <w:rPr>
          <w:rFonts w:ascii="Times New Roman" w:hAnsi="Times New Roman" w:cs="Times New Roman"/>
          <w:sz w:val="24"/>
          <w:szCs w:val="24"/>
        </w:rPr>
        <w:t xml:space="preserve">, </w:t>
      </w:r>
      <w:proofErr w:type="spellStart"/>
      <w:r w:rsidR="00C6795D" w:rsidRPr="003355AB">
        <w:rPr>
          <w:rFonts w:ascii="Times New Roman" w:hAnsi="Times New Roman" w:cs="Times New Roman"/>
          <w:sz w:val="24"/>
          <w:szCs w:val="24"/>
        </w:rPr>
        <w:t>Bundi</w:t>
      </w:r>
      <w:proofErr w:type="spellEnd"/>
      <w:r w:rsidR="00C6795D" w:rsidRPr="003355AB">
        <w:rPr>
          <w:rFonts w:ascii="Times New Roman" w:hAnsi="Times New Roman" w:cs="Times New Roman"/>
          <w:sz w:val="24"/>
          <w:szCs w:val="24"/>
        </w:rPr>
        <w:t xml:space="preserve"> &amp;</w:t>
      </w:r>
      <w:r w:rsidR="003355AB" w:rsidRPr="003355AB">
        <w:rPr>
          <w:rFonts w:ascii="Times New Roman" w:hAnsi="Times New Roman" w:cs="Times New Roman"/>
          <w:sz w:val="24"/>
          <w:szCs w:val="24"/>
        </w:rPr>
        <w:t xml:space="preserve"> </w:t>
      </w:r>
      <w:proofErr w:type="spellStart"/>
      <w:r w:rsidR="003355AB" w:rsidRPr="003355AB">
        <w:rPr>
          <w:rFonts w:ascii="Times New Roman" w:hAnsi="Times New Roman" w:cs="Times New Roman"/>
          <w:sz w:val="24"/>
          <w:szCs w:val="24"/>
        </w:rPr>
        <w:t>Vundi</w:t>
      </w:r>
      <w:proofErr w:type="spellEnd"/>
      <w:r w:rsidR="003355AB" w:rsidRPr="003355AB">
        <w:rPr>
          <w:rFonts w:ascii="Times New Roman" w:hAnsi="Times New Roman" w:cs="Times New Roman"/>
          <w:sz w:val="24"/>
          <w:szCs w:val="24"/>
        </w:rPr>
        <w:t>, 2024</w:t>
      </w:r>
      <w:r w:rsidRPr="003355AB">
        <w:rPr>
          <w:rFonts w:ascii="Times New Roman" w:hAnsi="Times New Roman" w:cs="Times New Roman"/>
          <w:sz w:val="24"/>
          <w:szCs w:val="24"/>
        </w:rPr>
        <w:t>).</w:t>
      </w:r>
      <w:r w:rsidR="007F7EDA" w:rsidRPr="003355AB">
        <w:rPr>
          <w:rFonts w:ascii="Times New Roman" w:hAnsi="Times New Roman" w:cs="Times New Roman"/>
          <w:sz w:val="24"/>
          <w:szCs w:val="24"/>
        </w:rPr>
        <w:t xml:space="preserve"> In the global context, young people have been recognized not merely as beneficiaries but as key actors in development initiatives (</w:t>
      </w:r>
      <w:r w:rsidR="003355AB" w:rsidRPr="003355AB">
        <w:rPr>
          <w:rFonts w:ascii="Times New Roman" w:hAnsi="Times New Roman" w:cs="Times New Roman"/>
          <w:sz w:val="24"/>
          <w:szCs w:val="24"/>
        </w:rPr>
        <w:t>Njenga, et al., 2024</w:t>
      </w:r>
      <w:r w:rsidR="007F7EDA" w:rsidRPr="003355AB">
        <w:rPr>
          <w:rFonts w:ascii="Times New Roman" w:hAnsi="Times New Roman" w:cs="Times New Roman"/>
          <w:sz w:val="24"/>
          <w:szCs w:val="24"/>
        </w:rPr>
        <w:t xml:space="preserve">; </w:t>
      </w:r>
      <w:r w:rsidR="00C6795D">
        <w:rPr>
          <w:rFonts w:ascii="Times New Roman" w:hAnsi="Times New Roman" w:cs="Times New Roman"/>
          <w:sz w:val="24"/>
          <w:szCs w:val="24"/>
        </w:rPr>
        <w:t>John, 2024</w:t>
      </w:r>
      <w:r w:rsidR="007F7EDA" w:rsidRPr="003355AB">
        <w:rPr>
          <w:rFonts w:ascii="Times New Roman" w:hAnsi="Times New Roman" w:cs="Times New Roman"/>
          <w:sz w:val="24"/>
          <w:szCs w:val="24"/>
        </w:rPr>
        <w:t>).</w:t>
      </w:r>
    </w:p>
    <w:p w14:paraId="5B96FFB9" w14:textId="326540BD" w:rsidR="001D232A" w:rsidRPr="001D232A" w:rsidRDefault="001D232A" w:rsidP="001D232A">
      <w:pPr>
        <w:spacing w:line="240" w:lineRule="auto"/>
        <w:jc w:val="both"/>
        <w:rPr>
          <w:rFonts w:ascii="Times New Roman" w:hAnsi="Times New Roman" w:cs="Times New Roman"/>
          <w:sz w:val="24"/>
          <w:szCs w:val="24"/>
        </w:rPr>
      </w:pPr>
      <w:r w:rsidRPr="001D232A">
        <w:rPr>
          <w:rFonts w:ascii="Times New Roman" w:hAnsi="Times New Roman" w:cs="Times New Roman"/>
          <w:sz w:val="24"/>
          <w:szCs w:val="24"/>
        </w:rPr>
        <w:t>In Africa, youth engagement has demonstrated significant potential in driving social and economic transformation. For example, youth-led initiatives in Nigeria and across West Africa have played a central role in fostering social cohesion, innovation, and resilience in community projects (</w:t>
      </w:r>
      <w:r w:rsidR="000205B0" w:rsidRPr="000205B0">
        <w:rPr>
          <w:rFonts w:ascii="Times New Roman" w:hAnsi="Times New Roman" w:cs="Times New Roman"/>
          <w:sz w:val="24"/>
          <w:szCs w:val="24"/>
        </w:rPr>
        <w:t>Hamidi et al., 2025</w:t>
      </w:r>
      <w:r w:rsidRPr="001D232A">
        <w:rPr>
          <w:rFonts w:ascii="Times New Roman" w:hAnsi="Times New Roman" w:cs="Times New Roman"/>
          <w:sz w:val="24"/>
          <w:szCs w:val="24"/>
        </w:rPr>
        <w:t xml:space="preserve">). Studies show that when young people are empowered through capacity </w:t>
      </w:r>
      <w:r w:rsidRPr="001D232A">
        <w:rPr>
          <w:rFonts w:ascii="Times New Roman" w:hAnsi="Times New Roman" w:cs="Times New Roman"/>
          <w:sz w:val="24"/>
          <w:szCs w:val="24"/>
        </w:rPr>
        <w:lastRenderedPageBreak/>
        <w:t xml:space="preserve">building, access to resources, and involvement in decision-making processes, they become effective change agents and advocates of sustainable development (Boadu &amp; Isioma, 2017; </w:t>
      </w:r>
      <w:r w:rsidR="00AF29AE">
        <w:rPr>
          <w:rFonts w:ascii="Times New Roman" w:eastAsia="Times New Roman" w:hAnsi="Times New Roman" w:cs="Times New Roman"/>
          <w:sz w:val="24"/>
          <w:szCs w:val="24"/>
        </w:rPr>
        <w:t>E</w:t>
      </w:r>
      <w:r w:rsidR="00AF29AE" w:rsidRPr="00AF29AE">
        <w:rPr>
          <w:rFonts w:ascii="Times New Roman" w:eastAsia="Times New Roman" w:hAnsi="Times New Roman" w:cs="Times New Roman"/>
          <w:sz w:val="24"/>
          <w:szCs w:val="24"/>
        </w:rPr>
        <w:t>vans, Onyango</w:t>
      </w:r>
      <w:r w:rsidR="00AF29AE">
        <w:rPr>
          <w:rFonts w:ascii="Times New Roman" w:eastAsia="Times New Roman" w:hAnsi="Times New Roman" w:cs="Times New Roman"/>
          <w:sz w:val="24"/>
          <w:szCs w:val="24"/>
        </w:rPr>
        <w:t xml:space="preserve"> </w:t>
      </w:r>
      <w:r w:rsidR="00AF29AE" w:rsidRPr="00AF29AE">
        <w:rPr>
          <w:rFonts w:ascii="Times New Roman" w:eastAsia="Times New Roman" w:hAnsi="Times New Roman" w:cs="Times New Roman"/>
          <w:sz w:val="24"/>
          <w:szCs w:val="24"/>
        </w:rPr>
        <w:t xml:space="preserve">&amp; </w:t>
      </w:r>
      <w:proofErr w:type="spellStart"/>
      <w:r w:rsidR="00AF29AE" w:rsidRPr="00AF29AE">
        <w:rPr>
          <w:rFonts w:ascii="Times New Roman" w:eastAsia="Times New Roman" w:hAnsi="Times New Roman" w:cs="Times New Roman"/>
          <w:sz w:val="24"/>
          <w:szCs w:val="24"/>
        </w:rPr>
        <w:t>Kinaro</w:t>
      </w:r>
      <w:proofErr w:type="spellEnd"/>
      <w:r w:rsidR="00AF29AE" w:rsidRPr="00AF29AE">
        <w:rPr>
          <w:rFonts w:ascii="Times New Roman" w:eastAsia="Times New Roman" w:hAnsi="Times New Roman" w:cs="Times New Roman"/>
          <w:sz w:val="24"/>
          <w:szCs w:val="24"/>
        </w:rPr>
        <w:t>, 2020</w:t>
      </w:r>
      <w:r w:rsidRPr="001D232A">
        <w:rPr>
          <w:rFonts w:ascii="Times New Roman" w:hAnsi="Times New Roman" w:cs="Times New Roman"/>
          <w:sz w:val="24"/>
          <w:szCs w:val="24"/>
        </w:rPr>
        <w:t>). However, structural barriers such as unemployment, limited access to finance, and restrictive cultural norms continue to undermine youth engagement across the continent (</w:t>
      </w:r>
      <w:proofErr w:type="spellStart"/>
      <w:r w:rsidRPr="001D232A">
        <w:rPr>
          <w:rFonts w:ascii="Times New Roman" w:hAnsi="Times New Roman" w:cs="Times New Roman"/>
          <w:sz w:val="24"/>
          <w:szCs w:val="24"/>
        </w:rPr>
        <w:t>Masanyiwa</w:t>
      </w:r>
      <w:proofErr w:type="spellEnd"/>
      <w:r w:rsidRPr="001D232A">
        <w:rPr>
          <w:rFonts w:ascii="Times New Roman" w:hAnsi="Times New Roman" w:cs="Times New Roman"/>
          <w:sz w:val="24"/>
          <w:szCs w:val="24"/>
        </w:rPr>
        <w:t xml:space="preserve"> &amp; </w:t>
      </w:r>
      <w:proofErr w:type="spellStart"/>
      <w:r w:rsidRPr="001D232A">
        <w:rPr>
          <w:rFonts w:ascii="Times New Roman" w:hAnsi="Times New Roman" w:cs="Times New Roman"/>
          <w:sz w:val="24"/>
          <w:szCs w:val="24"/>
        </w:rPr>
        <w:t>Kinyashi</w:t>
      </w:r>
      <w:proofErr w:type="spellEnd"/>
      <w:r w:rsidRPr="001D232A">
        <w:rPr>
          <w:rFonts w:ascii="Times New Roman" w:hAnsi="Times New Roman" w:cs="Times New Roman"/>
          <w:sz w:val="24"/>
          <w:szCs w:val="24"/>
        </w:rPr>
        <w:t>, 2008).</w:t>
      </w:r>
    </w:p>
    <w:p w14:paraId="4ADD3286" w14:textId="5CC729C1" w:rsidR="001D232A" w:rsidRPr="001D232A" w:rsidRDefault="001D232A" w:rsidP="001D232A">
      <w:pPr>
        <w:spacing w:line="240" w:lineRule="auto"/>
        <w:jc w:val="both"/>
        <w:rPr>
          <w:rFonts w:ascii="Times New Roman" w:hAnsi="Times New Roman" w:cs="Times New Roman"/>
          <w:sz w:val="24"/>
          <w:szCs w:val="24"/>
        </w:rPr>
      </w:pPr>
      <w:r w:rsidRPr="001D232A">
        <w:rPr>
          <w:rFonts w:ascii="Times New Roman" w:hAnsi="Times New Roman" w:cs="Times New Roman"/>
          <w:sz w:val="24"/>
          <w:szCs w:val="24"/>
        </w:rPr>
        <w:t>In Kenya, youth constitute over 70% of the population, making their participation in development efforts indispensable (</w:t>
      </w:r>
      <w:r w:rsidR="001C2C5F">
        <w:rPr>
          <w:rFonts w:ascii="Times New Roman" w:hAnsi="Times New Roman" w:cs="Times New Roman"/>
          <w:sz w:val="24"/>
          <w:szCs w:val="24"/>
        </w:rPr>
        <w:t>Ochieng et al.</w:t>
      </w:r>
      <w:r w:rsidRPr="001D232A">
        <w:rPr>
          <w:rFonts w:ascii="Times New Roman" w:hAnsi="Times New Roman" w:cs="Times New Roman"/>
          <w:sz w:val="24"/>
          <w:szCs w:val="24"/>
        </w:rPr>
        <w:t>, 2020). Youth engagement has been linked to improved leadership capacity, social responsibility, and reduced involvement in destructive behaviors such as crime or violence (</w:t>
      </w:r>
      <w:r w:rsidR="001C2C5F" w:rsidRPr="001C2C5F">
        <w:rPr>
          <w:rFonts w:ascii="Times New Roman" w:eastAsia="Times New Roman" w:hAnsi="Times New Roman" w:cs="Times New Roman"/>
          <w:sz w:val="24"/>
          <w:szCs w:val="24"/>
        </w:rPr>
        <w:t>Mary</w:t>
      </w:r>
      <w:r w:rsidRPr="001D232A">
        <w:rPr>
          <w:rFonts w:ascii="Times New Roman" w:hAnsi="Times New Roman" w:cs="Times New Roman"/>
          <w:sz w:val="24"/>
          <w:szCs w:val="24"/>
        </w:rPr>
        <w:t xml:space="preserve">, 2018; </w:t>
      </w:r>
      <w:r w:rsidR="00362872">
        <w:rPr>
          <w:rFonts w:ascii="Times New Roman" w:hAnsi="Times New Roman" w:cs="Times New Roman"/>
          <w:sz w:val="24"/>
          <w:szCs w:val="24"/>
        </w:rPr>
        <w:t xml:space="preserve">Njenga et </w:t>
      </w:r>
      <w:proofErr w:type="gramStart"/>
      <w:r w:rsidR="00362872">
        <w:rPr>
          <w:rFonts w:ascii="Times New Roman" w:hAnsi="Times New Roman" w:cs="Times New Roman"/>
          <w:sz w:val="24"/>
          <w:szCs w:val="24"/>
        </w:rPr>
        <w:t>al,</w:t>
      </w:r>
      <w:r w:rsidRPr="001D232A">
        <w:rPr>
          <w:rFonts w:ascii="Times New Roman" w:hAnsi="Times New Roman" w:cs="Times New Roman"/>
          <w:sz w:val="24"/>
          <w:szCs w:val="24"/>
        </w:rPr>
        <w:t>,</w:t>
      </w:r>
      <w:proofErr w:type="gramEnd"/>
      <w:r w:rsidRPr="001D232A">
        <w:rPr>
          <w:rFonts w:ascii="Times New Roman" w:hAnsi="Times New Roman" w:cs="Times New Roman"/>
          <w:sz w:val="24"/>
          <w:szCs w:val="24"/>
        </w:rPr>
        <w:t xml:space="preserve"> 20</w:t>
      </w:r>
      <w:r w:rsidR="00362872">
        <w:rPr>
          <w:rFonts w:ascii="Times New Roman" w:hAnsi="Times New Roman" w:cs="Times New Roman"/>
          <w:sz w:val="24"/>
          <w:szCs w:val="24"/>
        </w:rPr>
        <w:t>24</w:t>
      </w:r>
      <w:r w:rsidRPr="001D232A">
        <w:rPr>
          <w:rFonts w:ascii="Times New Roman" w:hAnsi="Times New Roman" w:cs="Times New Roman"/>
          <w:sz w:val="24"/>
          <w:szCs w:val="24"/>
        </w:rPr>
        <w:t>). Yet, despite numerous government and NGO programs aimed at youth empowerment</w:t>
      </w:r>
      <w:r>
        <w:rPr>
          <w:rFonts w:ascii="Times New Roman" w:hAnsi="Times New Roman" w:cs="Times New Roman"/>
          <w:sz w:val="24"/>
          <w:szCs w:val="24"/>
        </w:rPr>
        <w:t xml:space="preserve"> </w:t>
      </w:r>
      <w:r w:rsidRPr="001D232A">
        <w:rPr>
          <w:rFonts w:ascii="Times New Roman" w:hAnsi="Times New Roman" w:cs="Times New Roman"/>
          <w:sz w:val="24"/>
          <w:szCs w:val="24"/>
        </w:rPr>
        <w:t>such as the Youth Enterprise Development Fund</w:t>
      </w:r>
      <w:r>
        <w:rPr>
          <w:rFonts w:ascii="Times New Roman" w:hAnsi="Times New Roman" w:cs="Times New Roman"/>
          <w:sz w:val="24"/>
          <w:szCs w:val="24"/>
        </w:rPr>
        <w:t xml:space="preserve"> </w:t>
      </w:r>
      <w:r w:rsidRPr="001D232A">
        <w:rPr>
          <w:rFonts w:ascii="Times New Roman" w:hAnsi="Times New Roman" w:cs="Times New Roman"/>
          <w:sz w:val="24"/>
          <w:szCs w:val="24"/>
        </w:rPr>
        <w:t>participation levels remain low, especially in marginalized and rural areas (</w:t>
      </w:r>
      <w:proofErr w:type="spellStart"/>
      <w:r w:rsidRPr="001D232A">
        <w:rPr>
          <w:rFonts w:ascii="Times New Roman" w:hAnsi="Times New Roman" w:cs="Times New Roman"/>
          <w:sz w:val="24"/>
          <w:szCs w:val="24"/>
        </w:rPr>
        <w:t>Mbogori</w:t>
      </w:r>
      <w:proofErr w:type="spellEnd"/>
      <w:r w:rsidRPr="001D232A">
        <w:rPr>
          <w:rFonts w:ascii="Times New Roman" w:hAnsi="Times New Roman" w:cs="Times New Roman"/>
          <w:sz w:val="24"/>
          <w:szCs w:val="24"/>
        </w:rPr>
        <w:t>, 2014; Lennie &amp; Tacchi, 2013). In regions like Northern Kenya, challenges such as unemployment, insecurity, and exclusion from decision-making structures exacerbate youth disengagement (Ali et al., 2022).</w:t>
      </w:r>
    </w:p>
    <w:p w14:paraId="22E8221D" w14:textId="77777777" w:rsidR="001D232A" w:rsidRPr="001D232A" w:rsidRDefault="001D232A" w:rsidP="001D232A">
      <w:pPr>
        <w:spacing w:line="240" w:lineRule="auto"/>
        <w:jc w:val="both"/>
        <w:rPr>
          <w:rFonts w:ascii="Times New Roman" w:hAnsi="Times New Roman" w:cs="Times New Roman"/>
          <w:sz w:val="24"/>
          <w:szCs w:val="24"/>
        </w:rPr>
      </w:pPr>
      <w:proofErr w:type="spellStart"/>
      <w:r w:rsidRPr="001D232A">
        <w:rPr>
          <w:rFonts w:ascii="Times New Roman" w:hAnsi="Times New Roman" w:cs="Times New Roman"/>
          <w:sz w:val="24"/>
          <w:szCs w:val="24"/>
        </w:rPr>
        <w:t>Fafi</w:t>
      </w:r>
      <w:proofErr w:type="spellEnd"/>
      <w:r w:rsidRPr="001D232A">
        <w:rPr>
          <w:rFonts w:ascii="Times New Roman" w:hAnsi="Times New Roman" w:cs="Times New Roman"/>
          <w:sz w:val="24"/>
          <w:szCs w:val="24"/>
        </w:rPr>
        <w:t xml:space="preserve"> Sub-County in Garissa County reflects this paradox. Despite its large youth population, participation in community development projects remains limited, undermining the effectiveness of local development initiatives. Existing literature has largely focused on general community participation or urban-based youth programs, leaving a gap in understanding the specific socio-economic factors influencing rural and marginalized youth engagement.</w:t>
      </w:r>
    </w:p>
    <w:p w14:paraId="508AB958" w14:textId="61C5E126" w:rsidR="009F7E39" w:rsidRDefault="001D232A">
      <w:pPr>
        <w:spacing w:line="240" w:lineRule="auto"/>
        <w:jc w:val="both"/>
        <w:rPr>
          <w:rFonts w:ascii="Times New Roman" w:hAnsi="Times New Roman" w:cs="Times New Roman"/>
          <w:sz w:val="24"/>
          <w:szCs w:val="24"/>
        </w:rPr>
      </w:pPr>
      <w:r w:rsidRPr="001D232A">
        <w:rPr>
          <w:rFonts w:ascii="Times New Roman" w:hAnsi="Times New Roman" w:cs="Times New Roman"/>
          <w:sz w:val="24"/>
          <w:szCs w:val="24"/>
        </w:rPr>
        <w:t>This study seeks to address this gap by examining the socio-economic factors</w:t>
      </w:r>
      <w:r>
        <w:rPr>
          <w:rFonts w:ascii="Times New Roman" w:hAnsi="Times New Roman" w:cs="Times New Roman"/>
          <w:sz w:val="24"/>
          <w:szCs w:val="24"/>
        </w:rPr>
        <w:t xml:space="preserve"> </w:t>
      </w:r>
      <w:r w:rsidRPr="001D232A">
        <w:rPr>
          <w:rFonts w:ascii="Times New Roman" w:hAnsi="Times New Roman" w:cs="Times New Roman"/>
          <w:sz w:val="24"/>
          <w:szCs w:val="24"/>
        </w:rPr>
        <w:t>specifically social factors, economic conditions, and government policies</w:t>
      </w:r>
      <w:r>
        <w:rPr>
          <w:rFonts w:ascii="Times New Roman" w:hAnsi="Times New Roman" w:cs="Times New Roman"/>
          <w:sz w:val="24"/>
          <w:szCs w:val="24"/>
        </w:rPr>
        <w:t xml:space="preserve"> </w:t>
      </w:r>
      <w:r w:rsidRPr="001D232A">
        <w:rPr>
          <w:rFonts w:ascii="Times New Roman" w:hAnsi="Times New Roman" w:cs="Times New Roman"/>
          <w:sz w:val="24"/>
          <w:szCs w:val="24"/>
        </w:rPr>
        <w:t xml:space="preserve">that shape youth participation in community development projects in </w:t>
      </w:r>
      <w:proofErr w:type="spellStart"/>
      <w:r w:rsidRPr="001D232A">
        <w:rPr>
          <w:rFonts w:ascii="Times New Roman" w:hAnsi="Times New Roman" w:cs="Times New Roman"/>
          <w:sz w:val="24"/>
          <w:szCs w:val="24"/>
        </w:rPr>
        <w:t>Fafi</w:t>
      </w:r>
      <w:proofErr w:type="spellEnd"/>
      <w:r w:rsidRPr="001D232A">
        <w:rPr>
          <w:rFonts w:ascii="Times New Roman" w:hAnsi="Times New Roman" w:cs="Times New Roman"/>
          <w:sz w:val="24"/>
          <w:szCs w:val="24"/>
        </w:rPr>
        <w:t xml:space="preserve"> Sub-County, Garissa County. The findings aim to inform policymakers, development practitioners, and community leaders on strategies to enhance youth engagement for sustainable development</w:t>
      </w:r>
      <w:r w:rsidR="005909C5">
        <w:rPr>
          <w:rFonts w:ascii="Times New Roman" w:hAnsi="Times New Roman" w:cs="Times New Roman"/>
          <w:sz w:val="24"/>
          <w:szCs w:val="24"/>
        </w:rPr>
        <w:t>.</w:t>
      </w:r>
    </w:p>
    <w:p w14:paraId="7FAB1A8A" w14:textId="77777777" w:rsidR="009F7E39" w:rsidRDefault="00FE12D5">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1.1 Statement of the Problem</w:t>
      </w:r>
    </w:p>
    <w:p w14:paraId="1B20ED30" w14:textId="5F104783" w:rsidR="009F7E39" w:rsidRPr="00423997" w:rsidRDefault="00E21069">
      <w:pPr>
        <w:spacing w:line="240" w:lineRule="auto"/>
        <w:jc w:val="both"/>
        <w:rPr>
          <w:rFonts w:ascii="Times New Roman" w:hAnsi="Times New Roman" w:cs="Times New Roman"/>
          <w:sz w:val="24"/>
          <w:szCs w:val="24"/>
        </w:rPr>
      </w:pPr>
      <w:r w:rsidRPr="00E21069">
        <w:rPr>
          <w:rFonts w:ascii="Times New Roman" w:hAnsi="Times New Roman" w:cs="Times New Roman"/>
          <w:sz w:val="24"/>
          <w:szCs w:val="24"/>
        </w:rPr>
        <w:t>Youth participation in community development is widely acknowledged as critical for achieving sustainable socio-economic progress. Yet, despite constituting the largest demographic group, youth engagement in community projects remains low across many developing contexts.</w:t>
      </w:r>
      <w:r>
        <w:rPr>
          <w:rFonts w:ascii="Times New Roman" w:hAnsi="Times New Roman" w:cs="Times New Roman"/>
          <w:sz w:val="24"/>
          <w:szCs w:val="24"/>
        </w:rPr>
        <w:t xml:space="preserve"> </w:t>
      </w:r>
      <w:r w:rsidRPr="00E21069">
        <w:rPr>
          <w:rFonts w:ascii="Times New Roman" w:hAnsi="Times New Roman" w:cs="Times New Roman"/>
          <w:sz w:val="24"/>
          <w:szCs w:val="24"/>
        </w:rPr>
        <w:t xml:space="preserve">In Kenya, this challenge is particularly evident in marginalized regions such as Garissa County. Recent statistics indicate that in </w:t>
      </w:r>
      <w:proofErr w:type="spellStart"/>
      <w:r w:rsidRPr="00E21069">
        <w:rPr>
          <w:rFonts w:ascii="Times New Roman" w:hAnsi="Times New Roman" w:cs="Times New Roman"/>
          <w:sz w:val="24"/>
          <w:szCs w:val="24"/>
        </w:rPr>
        <w:t>Fafi</w:t>
      </w:r>
      <w:proofErr w:type="spellEnd"/>
      <w:r w:rsidRPr="00E21069">
        <w:rPr>
          <w:rFonts w:ascii="Times New Roman" w:hAnsi="Times New Roman" w:cs="Times New Roman"/>
          <w:sz w:val="24"/>
          <w:szCs w:val="24"/>
        </w:rPr>
        <w:t xml:space="preserve"> Sub-County, only 19.7 percent of youth are actively engaged in community programs (</w:t>
      </w:r>
      <w:r w:rsidR="00362872" w:rsidRPr="007D7BCA">
        <w:rPr>
          <w:rFonts w:ascii="Times New Roman" w:hAnsi="Times New Roman" w:cs="Times New Roman"/>
        </w:rPr>
        <w:t>Kenya National Bureau of Statistics</w:t>
      </w:r>
      <w:r w:rsidR="00362872" w:rsidRPr="00545BF4">
        <w:rPr>
          <w:rFonts w:ascii="Times New Roman" w:eastAsia="Times New Roman" w:hAnsi="Times New Roman" w:cs="Times New Roman"/>
          <w:sz w:val="24"/>
          <w:szCs w:val="24"/>
        </w:rPr>
        <w:t xml:space="preserve"> </w:t>
      </w:r>
      <w:r w:rsidR="00362872">
        <w:rPr>
          <w:rFonts w:ascii="Times New Roman" w:eastAsia="Times New Roman" w:hAnsi="Times New Roman" w:cs="Times New Roman"/>
          <w:sz w:val="24"/>
          <w:szCs w:val="24"/>
        </w:rPr>
        <w:t>[</w:t>
      </w:r>
      <w:r w:rsidRPr="00E21069">
        <w:rPr>
          <w:rFonts w:ascii="Times New Roman" w:hAnsi="Times New Roman" w:cs="Times New Roman"/>
          <w:sz w:val="24"/>
          <w:szCs w:val="24"/>
        </w:rPr>
        <w:t>KNBS</w:t>
      </w:r>
      <w:r w:rsidR="00362872">
        <w:rPr>
          <w:rFonts w:ascii="Times New Roman" w:hAnsi="Times New Roman" w:cs="Times New Roman"/>
          <w:sz w:val="24"/>
          <w:szCs w:val="24"/>
        </w:rPr>
        <w:t>]</w:t>
      </w:r>
      <w:r w:rsidRPr="00E21069">
        <w:rPr>
          <w:rFonts w:ascii="Times New Roman" w:hAnsi="Times New Roman" w:cs="Times New Roman"/>
          <w:sz w:val="24"/>
          <w:szCs w:val="24"/>
        </w:rPr>
        <w:t>, 2023). This low level of involvement poses a serious threat to the sustainability of development projects and weakens the social transformation potential of the youth. Several studies have attributed this limited participation to socio-economic barriers (Njuguna, 2021; Mwangi &amp; Omondi, 2022</w:t>
      </w:r>
      <w:proofErr w:type="gramStart"/>
      <w:r w:rsidRPr="00E21069">
        <w:rPr>
          <w:rFonts w:ascii="Times New Roman" w:hAnsi="Times New Roman" w:cs="Times New Roman"/>
          <w:sz w:val="24"/>
          <w:szCs w:val="24"/>
        </w:rPr>
        <w:t>)..</w:t>
      </w:r>
      <w:proofErr w:type="gramEnd"/>
      <w:r w:rsidRPr="00E21069">
        <w:rPr>
          <w:rFonts w:ascii="Times New Roman" w:hAnsi="Times New Roman" w:cs="Times New Roman"/>
          <w:sz w:val="24"/>
          <w:szCs w:val="24"/>
        </w:rPr>
        <w:t xml:space="preserve"> Muchiri (2020), studying Nairobi, established that financial constraints and insufficient government support hindered youth participation in development projects. Mugambi and Njoroge (2021) found in Kisumu County that cultural beliefs and exclusion from decision-making discouraged youth engagement. Likewise, Ali et al. (2022), focusing on Northern Kenya, revealed that insecurity, political instability, and lack of access to information significantly limited youth involvement in community development initiatives. Collectively, these findings point to recurring structural, economic, and institutional barriers.</w:t>
      </w:r>
      <w:r w:rsidR="007F7EDA">
        <w:rPr>
          <w:rFonts w:ascii="Times New Roman" w:hAnsi="Times New Roman" w:cs="Times New Roman"/>
          <w:sz w:val="24"/>
          <w:szCs w:val="24"/>
        </w:rPr>
        <w:t xml:space="preserve"> </w:t>
      </w:r>
      <w:r w:rsidRPr="00E21069">
        <w:rPr>
          <w:rFonts w:ascii="Times New Roman" w:hAnsi="Times New Roman" w:cs="Times New Roman"/>
          <w:sz w:val="24"/>
          <w:szCs w:val="24"/>
        </w:rPr>
        <w:t xml:space="preserve">However, while previous studies have examined youth participation broadly, many have concentrated on urban or relatively stable regions, overlooking the unique socio-economic and cultural realities of rural and marginalized areas. This creates a knowledge gap on the specific constraints and enablers of youth participation in rural, marginalized sub-counties such as </w:t>
      </w:r>
      <w:proofErr w:type="spellStart"/>
      <w:r w:rsidRPr="00E21069">
        <w:rPr>
          <w:rFonts w:ascii="Times New Roman" w:hAnsi="Times New Roman" w:cs="Times New Roman"/>
          <w:sz w:val="24"/>
          <w:szCs w:val="24"/>
        </w:rPr>
        <w:t>Fafi</w:t>
      </w:r>
      <w:proofErr w:type="spellEnd"/>
      <w:r w:rsidRPr="00E21069">
        <w:rPr>
          <w:rFonts w:ascii="Times New Roman" w:hAnsi="Times New Roman" w:cs="Times New Roman"/>
          <w:sz w:val="24"/>
          <w:szCs w:val="24"/>
        </w:rPr>
        <w:t xml:space="preserve"> in Garissa County.</w:t>
      </w:r>
      <w:r>
        <w:rPr>
          <w:rFonts w:ascii="Times New Roman" w:hAnsi="Times New Roman" w:cs="Times New Roman"/>
          <w:sz w:val="24"/>
          <w:szCs w:val="24"/>
        </w:rPr>
        <w:t xml:space="preserve"> </w:t>
      </w:r>
      <w:r w:rsidRPr="00E21069">
        <w:rPr>
          <w:rFonts w:ascii="Times New Roman" w:hAnsi="Times New Roman" w:cs="Times New Roman"/>
          <w:sz w:val="24"/>
          <w:szCs w:val="24"/>
        </w:rPr>
        <w:t xml:space="preserve">Accordingly, this study sought to </w:t>
      </w:r>
      <w:r w:rsidRPr="00E21069">
        <w:rPr>
          <w:rFonts w:ascii="Times New Roman" w:hAnsi="Times New Roman" w:cs="Times New Roman"/>
          <w:sz w:val="24"/>
          <w:szCs w:val="24"/>
        </w:rPr>
        <w:lastRenderedPageBreak/>
        <w:t>address</w:t>
      </w:r>
      <w:r w:rsidR="007F7EDA">
        <w:rPr>
          <w:rFonts w:ascii="Times New Roman" w:hAnsi="Times New Roman" w:cs="Times New Roman"/>
          <w:sz w:val="24"/>
          <w:szCs w:val="24"/>
        </w:rPr>
        <w:t>ed</w:t>
      </w:r>
      <w:r w:rsidRPr="00E21069">
        <w:rPr>
          <w:rFonts w:ascii="Times New Roman" w:hAnsi="Times New Roman" w:cs="Times New Roman"/>
          <w:sz w:val="24"/>
          <w:szCs w:val="24"/>
        </w:rPr>
        <w:t xml:space="preserve"> this gap by examining the socio-economic factors influencing youth participation in community development projects in </w:t>
      </w:r>
      <w:proofErr w:type="spellStart"/>
      <w:r w:rsidRPr="00E21069">
        <w:rPr>
          <w:rFonts w:ascii="Times New Roman" w:hAnsi="Times New Roman" w:cs="Times New Roman"/>
          <w:sz w:val="24"/>
          <w:szCs w:val="24"/>
        </w:rPr>
        <w:t>Fafi</w:t>
      </w:r>
      <w:proofErr w:type="spellEnd"/>
      <w:r w:rsidRPr="00E21069">
        <w:rPr>
          <w:rFonts w:ascii="Times New Roman" w:hAnsi="Times New Roman" w:cs="Times New Roman"/>
          <w:sz w:val="24"/>
          <w:szCs w:val="24"/>
        </w:rPr>
        <w:t xml:space="preserve"> Sub-County. </w:t>
      </w:r>
    </w:p>
    <w:p w14:paraId="59380927" w14:textId="77777777" w:rsidR="009F7E39" w:rsidRDefault="00FE12D5">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1.2 Objectives of the Study</w:t>
      </w:r>
    </w:p>
    <w:p w14:paraId="55C3F848" w14:textId="77777777" w:rsidR="009F7E39" w:rsidRDefault="00FE12D5" w:rsidP="00DD6B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study’s specific objectives included </w:t>
      </w:r>
    </w:p>
    <w:p w14:paraId="2C6513E1" w14:textId="77777777" w:rsidR="00DD6BEE" w:rsidRPr="00F41001" w:rsidRDefault="00DD6BEE" w:rsidP="00DD6BEE">
      <w:pPr>
        <w:numPr>
          <w:ilvl w:val="0"/>
          <w:numId w:val="1"/>
        </w:numPr>
        <w:spacing w:after="200" w:line="360" w:lineRule="auto"/>
        <w:contextualSpacing/>
        <w:rPr>
          <w:rFonts w:ascii="Times New Roman" w:eastAsia="Calibri" w:hAnsi="Times New Roman" w:cs="Times New Roman"/>
          <w:sz w:val="24"/>
          <w:szCs w:val="24"/>
          <w14:ligatures w14:val="standardContextual"/>
        </w:rPr>
      </w:pPr>
      <w:r w:rsidRPr="00A27BBB">
        <w:rPr>
          <w:rFonts w:ascii="Times New Roman" w:eastAsia="Calibri" w:hAnsi="Times New Roman" w:cs="Times New Roman"/>
          <w:sz w:val="24"/>
          <w:szCs w:val="24"/>
          <w14:ligatures w14:val="standardContextual"/>
        </w:rPr>
        <w:t xml:space="preserve">To assess how </w:t>
      </w:r>
      <w:bookmarkStart w:id="7" w:name="_Hlk194401352"/>
      <w:r w:rsidRPr="00A27BBB">
        <w:rPr>
          <w:rFonts w:ascii="Times New Roman" w:eastAsia="Calibri" w:hAnsi="Times New Roman" w:cs="Times New Roman"/>
          <w:sz w:val="24"/>
          <w:szCs w:val="24"/>
          <w14:ligatures w14:val="standardContextual"/>
        </w:rPr>
        <w:t xml:space="preserve">social factors influence </w:t>
      </w:r>
      <w:bookmarkEnd w:id="7"/>
      <w:r w:rsidRPr="00A27BBB">
        <w:rPr>
          <w:rFonts w:ascii="Times New Roman" w:eastAsia="Calibri" w:hAnsi="Times New Roman" w:cs="Times New Roman"/>
          <w:sz w:val="24"/>
          <w:szCs w:val="24"/>
          <w14:ligatures w14:val="standardContextual"/>
        </w:rPr>
        <w:t>youth groups participation in community development project</w:t>
      </w:r>
      <w:r w:rsidRPr="00A27BBB">
        <w:rPr>
          <w:rFonts w:ascii="Calibri" w:eastAsia="Calibri" w:hAnsi="Calibri" w:cs="Times New Roman"/>
          <w14:ligatures w14:val="standardContextual"/>
        </w:rPr>
        <w:t xml:space="preserve"> </w:t>
      </w:r>
      <w:r w:rsidRPr="00A27BBB">
        <w:rPr>
          <w:rFonts w:ascii="Times New Roman" w:eastAsia="Calibri" w:hAnsi="Times New Roman" w:cs="Times New Roman"/>
          <w:sz w:val="24"/>
          <w:szCs w:val="24"/>
          <w14:ligatures w14:val="standardContextual"/>
        </w:rPr>
        <w:t xml:space="preserve">in </w:t>
      </w:r>
      <w:proofErr w:type="spellStart"/>
      <w:r w:rsidRPr="00A27BBB">
        <w:rPr>
          <w:rFonts w:ascii="Times New Roman" w:eastAsia="Calibri" w:hAnsi="Times New Roman" w:cs="Times New Roman"/>
          <w:sz w:val="24"/>
          <w:szCs w:val="24"/>
          <w14:ligatures w14:val="standardContextual"/>
        </w:rPr>
        <w:t>Fafi</w:t>
      </w:r>
      <w:proofErr w:type="spellEnd"/>
      <w:r w:rsidRPr="00A27BBB">
        <w:rPr>
          <w:rFonts w:ascii="Times New Roman" w:eastAsia="Calibri" w:hAnsi="Times New Roman" w:cs="Times New Roman"/>
          <w:sz w:val="24"/>
          <w:szCs w:val="24"/>
          <w14:ligatures w14:val="standardContextual"/>
        </w:rPr>
        <w:t xml:space="preserve"> Sub County, Kenya</w:t>
      </w:r>
    </w:p>
    <w:p w14:paraId="3CB86ED6" w14:textId="77777777" w:rsidR="00DD6BEE" w:rsidRPr="00A27BBB" w:rsidRDefault="00DD6BEE" w:rsidP="00DD6BEE">
      <w:pPr>
        <w:numPr>
          <w:ilvl w:val="0"/>
          <w:numId w:val="1"/>
        </w:numPr>
        <w:spacing w:after="0" w:line="360" w:lineRule="auto"/>
        <w:contextualSpacing/>
        <w:jc w:val="both"/>
        <w:rPr>
          <w:rFonts w:ascii="Times New Roman" w:eastAsia="Calibri" w:hAnsi="Times New Roman" w:cs="Times New Roman"/>
          <w:sz w:val="24"/>
          <w:szCs w:val="24"/>
          <w14:ligatures w14:val="standardContextual"/>
        </w:rPr>
      </w:pPr>
      <w:r w:rsidRPr="00A27BBB">
        <w:rPr>
          <w:rFonts w:ascii="Times New Roman" w:eastAsia="Calibri" w:hAnsi="Times New Roman" w:cs="Times New Roman"/>
          <w:sz w:val="24"/>
          <w:szCs w:val="24"/>
          <w14:ligatures w14:val="standardContextual"/>
        </w:rPr>
        <w:t xml:space="preserve">Establish how economic factors influence youth groups participation in community development project in </w:t>
      </w:r>
      <w:proofErr w:type="spellStart"/>
      <w:r w:rsidRPr="00A27BBB">
        <w:rPr>
          <w:rFonts w:ascii="Times New Roman" w:eastAsia="Calibri" w:hAnsi="Times New Roman" w:cs="Times New Roman"/>
          <w:sz w:val="24"/>
          <w:szCs w:val="24"/>
          <w14:ligatures w14:val="standardContextual"/>
        </w:rPr>
        <w:t>Fafi</w:t>
      </w:r>
      <w:proofErr w:type="spellEnd"/>
      <w:r w:rsidRPr="00A27BBB">
        <w:rPr>
          <w:rFonts w:ascii="Times New Roman" w:eastAsia="Calibri" w:hAnsi="Times New Roman" w:cs="Times New Roman"/>
          <w:sz w:val="24"/>
          <w:szCs w:val="24"/>
          <w14:ligatures w14:val="standardContextual"/>
        </w:rPr>
        <w:t xml:space="preserve"> Sub</w:t>
      </w:r>
      <w:r w:rsidRPr="00A27BBB">
        <w:rPr>
          <w:rFonts w:ascii="Times New Roman" w:eastAsia="Calibri" w:hAnsi="Times New Roman" w:cs="Times New Roman"/>
          <w:b/>
          <w:sz w:val="24"/>
          <w:szCs w:val="24"/>
          <w14:ligatures w14:val="standardContextual"/>
        </w:rPr>
        <w:t xml:space="preserve"> </w:t>
      </w:r>
      <w:r w:rsidRPr="00A27BBB">
        <w:rPr>
          <w:rFonts w:ascii="Times New Roman" w:eastAsia="Calibri" w:hAnsi="Times New Roman" w:cs="Times New Roman"/>
          <w:sz w:val="24"/>
          <w:szCs w:val="24"/>
          <w14:ligatures w14:val="standardContextual"/>
        </w:rPr>
        <w:t>County, Kenya</w:t>
      </w:r>
    </w:p>
    <w:p w14:paraId="0A80E841" w14:textId="77777777" w:rsidR="00DD6BEE" w:rsidRPr="00A27BBB" w:rsidRDefault="00DD6BEE" w:rsidP="00DD6BEE">
      <w:pPr>
        <w:numPr>
          <w:ilvl w:val="0"/>
          <w:numId w:val="1"/>
        </w:numPr>
        <w:spacing w:after="200" w:line="360" w:lineRule="auto"/>
        <w:contextualSpacing/>
        <w:rPr>
          <w:rFonts w:ascii="Times New Roman" w:eastAsia="Calibri" w:hAnsi="Times New Roman" w:cs="Times New Roman"/>
          <w:sz w:val="24"/>
          <w:szCs w:val="24"/>
          <w14:ligatures w14:val="standardContextual"/>
        </w:rPr>
      </w:pPr>
      <w:bookmarkStart w:id="8" w:name="_Hlk194401734"/>
      <w:r w:rsidRPr="00A27BBB">
        <w:rPr>
          <w:rFonts w:ascii="Times New Roman" w:eastAsia="Calibri" w:hAnsi="Times New Roman" w:cs="Times New Roman"/>
          <w:sz w:val="24"/>
          <w:szCs w:val="24"/>
          <w14:ligatures w14:val="standardContextual"/>
        </w:rPr>
        <w:t>To examine the role of government policies and institutional support in influencing youth groups' participation in community development projects</w:t>
      </w:r>
      <w:r w:rsidRPr="00A27BBB">
        <w:rPr>
          <w:rFonts w:ascii="Calibri" w:eastAsia="Calibri" w:hAnsi="Calibri" w:cs="Times New Roman"/>
          <w14:ligatures w14:val="standardContextual"/>
        </w:rPr>
        <w:t xml:space="preserve"> </w:t>
      </w:r>
      <w:r w:rsidRPr="00A27BBB">
        <w:rPr>
          <w:rFonts w:ascii="Times New Roman" w:eastAsia="Calibri" w:hAnsi="Times New Roman" w:cs="Times New Roman"/>
          <w:sz w:val="24"/>
          <w:szCs w:val="24"/>
          <w14:ligatures w14:val="standardContextual"/>
        </w:rPr>
        <w:t xml:space="preserve">in </w:t>
      </w:r>
      <w:proofErr w:type="spellStart"/>
      <w:r w:rsidRPr="00A27BBB">
        <w:rPr>
          <w:rFonts w:ascii="Times New Roman" w:eastAsia="Calibri" w:hAnsi="Times New Roman" w:cs="Times New Roman"/>
          <w:sz w:val="24"/>
          <w:szCs w:val="24"/>
          <w14:ligatures w14:val="standardContextual"/>
        </w:rPr>
        <w:t>Fafi</w:t>
      </w:r>
      <w:proofErr w:type="spellEnd"/>
      <w:r w:rsidRPr="00A27BBB">
        <w:rPr>
          <w:rFonts w:ascii="Times New Roman" w:eastAsia="Calibri" w:hAnsi="Times New Roman" w:cs="Times New Roman"/>
          <w:sz w:val="24"/>
          <w:szCs w:val="24"/>
          <w14:ligatures w14:val="standardContextual"/>
        </w:rPr>
        <w:t xml:space="preserve"> Sub County, Kenya</w:t>
      </w:r>
    </w:p>
    <w:bookmarkEnd w:id="8"/>
    <w:p w14:paraId="664C6AEF" w14:textId="77777777" w:rsidR="00B9718C" w:rsidRDefault="00B9718C">
      <w:pPr>
        <w:spacing w:line="240" w:lineRule="auto"/>
        <w:jc w:val="both"/>
        <w:rPr>
          <w:rFonts w:ascii="Times New Roman" w:hAnsi="Times New Roman" w:cs="Times New Roman"/>
          <w:b/>
          <w:bCs/>
          <w:sz w:val="24"/>
          <w:szCs w:val="24"/>
        </w:rPr>
      </w:pPr>
    </w:p>
    <w:p w14:paraId="7FA1129A" w14:textId="483CF9EA" w:rsidR="009F7E39" w:rsidRDefault="00FE12D5">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2.0 Review of Literature</w:t>
      </w:r>
    </w:p>
    <w:p w14:paraId="73DB6077" w14:textId="08B800F2" w:rsidR="00B9718C" w:rsidRPr="00E04D3A" w:rsidRDefault="00DE0401" w:rsidP="00E04D3A">
      <w:pPr>
        <w:spacing w:line="240" w:lineRule="auto"/>
        <w:jc w:val="both"/>
        <w:rPr>
          <w:rFonts w:ascii="Times New Roman" w:hAnsi="Times New Roman" w:cs="Times New Roman"/>
          <w:sz w:val="24"/>
          <w:szCs w:val="24"/>
        </w:rPr>
      </w:pPr>
      <w:r w:rsidRPr="00DE0401">
        <w:rPr>
          <w:rFonts w:ascii="Times New Roman" w:hAnsi="Times New Roman" w:cs="Times New Roman"/>
          <w:sz w:val="24"/>
          <w:szCs w:val="24"/>
        </w:rPr>
        <w:t>This section provides a comprehensive review of literature relevant to the study, with a particular focus on the socio-economic factors influencing youth participation in community development projects. The review is structured around three main components: the role of socio-economic factors in shaping youth involvement, empirical studies on youth participation in development initiatives, and the theoretical underpinnings that frame the relationship between these variables. To integrate these insights, the section also presents a conceptual framework that illustrates the pathways through which social, economic, and institutional factors interact to influence youth engagement in development activities.</w:t>
      </w:r>
    </w:p>
    <w:p w14:paraId="5ECBAF40" w14:textId="77777777" w:rsidR="009F7E39" w:rsidRDefault="00FE12D5">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2.1Theoretical Review</w:t>
      </w:r>
    </w:p>
    <w:p w14:paraId="4E281437" w14:textId="50728ED0" w:rsidR="0056577C" w:rsidRDefault="0056577C" w:rsidP="0056577C">
      <w:pPr>
        <w:spacing w:line="240" w:lineRule="auto"/>
        <w:jc w:val="both"/>
        <w:rPr>
          <w:rFonts w:ascii="Times New Roman" w:hAnsi="Times New Roman" w:cs="Times New Roman"/>
          <w:sz w:val="24"/>
          <w:szCs w:val="24"/>
        </w:rPr>
      </w:pPr>
      <w:r w:rsidRPr="0056577C">
        <w:rPr>
          <w:rFonts w:ascii="Times New Roman" w:hAnsi="Times New Roman" w:cs="Times New Roman"/>
          <w:sz w:val="24"/>
          <w:szCs w:val="24"/>
        </w:rPr>
        <w:t xml:space="preserve">This study is anchored on three key theories: </w:t>
      </w:r>
      <w:r w:rsidR="00DE0401" w:rsidRPr="00DE0401">
        <w:rPr>
          <w:rFonts w:ascii="Times New Roman" w:hAnsi="Times New Roman" w:cs="Times New Roman"/>
          <w:sz w:val="24"/>
          <w:szCs w:val="24"/>
        </w:rPr>
        <w:t>Social Capital Theory, Maslow’s Hierarchy of Needs</w:t>
      </w:r>
      <w:r w:rsidR="00DE0401">
        <w:rPr>
          <w:rFonts w:ascii="Times New Roman" w:hAnsi="Times New Roman" w:cs="Times New Roman"/>
          <w:sz w:val="24"/>
          <w:szCs w:val="24"/>
        </w:rPr>
        <w:t xml:space="preserve">, and </w:t>
      </w:r>
      <w:r w:rsidR="00DE0401" w:rsidRPr="00DE0401">
        <w:rPr>
          <w:rFonts w:ascii="Times New Roman" w:hAnsi="Times New Roman" w:cs="Times New Roman"/>
          <w:sz w:val="24"/>
          <w:szCs w:val="24"/>
        </w:rPr>
        <w:t>Theory of Planned Behavior</w:t>
      </w:r>
      <w:r w:rsidR="00DE0401">
        <w:rPr>
          <w:rFonts w:ascii="Times New Roman" w:hAnsi="Times New Roman" w:cs="Times New Roman"/>
          <w:sz w:val="24"/>
          <w:szCs w:val="24"/>
        </w:rPr>
        <w:t xml:space="preserve">. </w:t>
      </w:r>
      <w:r w:rsidR="00DE0401" w:rsidRPr="00DE0401">
        <w:rPr>
          <w:rFonts w:ascii="Times New Roman" w:hAnsi="Times New Roman" w:cs="Times New Roman"/>
          <w:sz w:val="24"/>
          <w:szCs w:val="24"/>
        </w:rPr>
        <w:t>These theories provide both explanatory and predictive perspectives on the dynamics of youth participation in community development</w:t>
      </w:r>
      <w:r w:rsidRPr="0056577C">
        <w:rPr>
          <w:rFonts w:ascii="Times New Roman" w:hAnsi="Times New Roman" w:cs="Times New Roman"/>
          <w:sz w:val="24"/>
          <w:szCs w:val="24"/>
        </w:rPr>
        <w:t>.</w:t>
      </w:r>
      <w:r w:rsidR="00DE0401">
        <w:rPr>
          <w:rFonts w:ascii="Times New Roman" w:hAnsi="Times New Roman" w:cs="Times New Roman"/>
          <w:sz w:val="24"/>
          <w:szCs w:val="24"/>
        </w:rPr>
        <w:t xml:space="preserve"> </w:t>
      </w:r>
      <w:r w:rsidR="00DE0401" w:rsidRPr="00DE0401">
        <w:rPr>
          <w:rFonts w:ascii="Times New Roman" w:hAnsi="Times New Roman" w:cs="Times New Roman"/>
          <w:sz w:val="24"/>
          <w:szCs w:val="24"/>
        </w:rPr>
        <w:t>In particular, they highlight the interconnections between individual agency, socio-economic structures, and institutional environments in shaping patterns of youth engagement.</w:t>
      </w:r>
      <w:r w:rsidR="00DE0401">
        <w:rPr>
          <w:rFonts w:ascii="Times New Roman" w:hAnsi="Times New Roman" w:cs="Times New Roman"/>
          <w:sz w:val="24"/>
          <w:szCs w:val="24"/>
        </w:rPr>
        <w:t xml:space="preserve"> </w:t>
      </w:r>
    </w:p>
    <w:p w14:paraId="4A20165D" w14:textId="4240C56C" w:rsidR="00982B16" w:rsidRPr="00982B16" w:rsidRDefault="00982B16" w:rsidP="00982B16">
      <w:pPr>
        <w:spacing w:line="240" w:lineRule="auto"/>
        <w:jc w:val="both"/>
        <w:rPr>
          <w:rFonts w:ascii="Times New Roman" w:hAnsi="Times New Roman" w:cs="Times New Roman"/>
          <w:b/>
          <w:bCs/>
          <w:sz w:val="24"/>
          <w:szCs w:val="24"/>
        </w:rPr>
      </w:pPr>
      <w:r w:rsidRPr="00982B16">
        <w:rPr>
          <w:rFonts w:ascii="Times New Roman" w:hAnsi="Times New Roman" w:cs="Times New Roman"/>
          <w:b/>
          <w:bCs/>
          <w:sz w:val="24"/>
          <w:szCs w:val="24"/>
        </w:rPr>
        <w:t>2.</w:t>
      </w:r>
      <w:r>
        <w:rPr>
          <w:rFonts w:ascii="Times New Roman" w:hAnsi="Times New Roman" w:cs="Times New Roman"/>
          <w:b/>
          <w:bCs/>
          <w:sz w:val="24"/>
          <w:szCs w:val="24"/>
        </w:rPr>
        <w:t>1</w:t>
      </w:r>
      <w:r w:rsidRPr="00982B16">
        <w:rPr>
          <w:rFonts w:ascii="Times New Roman" w:hAnsi="Times New Roman" w:cs="Times New Roman"/>
          <w:b/>
          <w:bCs/>
          <w:sz w:val="24"/>
          <w:szCs w:val="24"/>
        </w:rPr>
        <w:t>.1 Social Capital Theory</w:t>
      </w:r>
    </w:p>
    <w:p w14:paraId="3A841E0A" w14:textId="6D503BB4" w:rsidR="00982B16" w:rsidRPr="00982B16" w:rsidRDefault="00982B16" w:rsidP="00982B16">
      <w:pPr>
        <w:spacing w:line="240" w:lineRule="auto"/>
        <w:jc w:val="both"/>
        <w:rPr>
          <w:rFonts w:ascii="Times New Roman" w:hAnsi="Times New Roman" w:cs="Times New Roman"/>
          <w:sz w:val="24"/>
          <w:szCs w:val="24"/>
        </w:rPr>
      </w:pPr>
      <w:r w:rsidRPr="00982B16">
        <w:rPr>
          <w:rFonts w:ascii="Times New Roman" w:hAnsi="Times New Roman" w:cs="Times New Roman"/>
          <w:sz w:val="24"/>
          <w:szCs w:val="24"/>
        </w:rPr>
        <w:t xml:space="preserve">Social Capital Theory emphasizes the role of social networks, trust, and community relationships as enablers of collective action (Putnam, 2000; Bourdieu, 1986). It posits that youth embedded in supportive networks are more likely to participate in community initiatives, as such connections create a sense of belonging and mutual aid. Empirical studies confirm that communities with higher levels of social capital exhibit greater youth engagement in local projects (Coleman, 1990; </w:t>
      </w:r>
      <w:r w:rsidR="00C6795D">
        <w:rPr>
          <w:rFonts w:ascii="Times New Roman" w:hAnsi="Times New Roman" w:cs="Times New Roman"/>
          <w:sz w:val="24"/>
          <w:szCs w:val="24"/>
        </w:rPr>
        <w:t>John, 2024</w:t>
      </w:r>
      <w:r w:rsidRPr="00982B16">
        <w:rPr>
          <w:rFonts w:ascii="Times New Roman" w:hAnsi="Times New Roman" w:cs="Times New Roman"/>
          <w:sz w:val="24"/>
          <w:szCs w:val="24"/>
        </w:rPr>
        <w:t>). For instance, Fukuyama (2001) highlighted how strong community ties provide access to resources and opportunities that sustain youth-led development.</w:t>
      </w:r>
      <w:r>
        <w:rPr>
          <w:rFonts w:ascii="Times New Roman" w:hAnsi="Times New Roman" w:cs="Times New Roman"/>
          <w:sz w:val="24"/>
          <w:szCs w:val="24"/>
        </w:rPr>
        <w:t xml:space="preserve"> </w:t>
      </w:r>
      <w:r w:rsidRPr="00982B16">
        <w:rPr>
          <w:rFonts w:ascii="Times New Roman" w:hAnsi="Times New Roman" w:cs="Times New Roman"/>
          <w:sz w:val="24"/>
          <w:szCs w:val="24"/>
        </w:rPr>
        <w:t xml:space="preserve">Applied to </w:t>
      </w:r>
      <w:proofErr w:type="spellStart"/>
      <w:r w:rsidRPr="00982B16">
        <w:rPr>
          <w:rFonts w:ascii="Times New Roman" w:hAnsi="Times New Roman" w:cs="Times New Roman"/>
          <w:sz w:val="24"/>
          <w:szCs w:val="24"/>
        </w:rPr>
        <w:t>Fafi</w:t>
      </w:r>
      <w:proofErr w:type="spellEnd"/>
      <w:r w:rsidRPr="00982B16">
        <w:rPr>
          <w:rFonts w:ascii="Times New Roman" w:hAnsi="Times New Roman" w:cs="Times New Roman"/>
          <w:sz w:val="24"/>
          <w:szCs w:val="24"/>
        </w:rPr>
        <w:t xml:space="preserve"> Sub-County, the theory suggests that stronger community trust and bonding can significantly increase youth participation in development projects. However, Social Capital Theory has been critiqued for oversimplifying social relationships, since networks may reinforce inequalities or exclusion (Bhandari &amp; Yasunobu, 2009; Narayan, 1999). Despite these limitations, the theory remains </w:t>
      </w:r>
      <w:r w:rsidRPr="00982B16">
        <w:rPr>
          <w:rFonts w:ascii="Times New Roman" w:hAnsi="Times New Roman" w:cs="Times New Roman"/>
          <w:sz w:val="24"/>
          <w:szCs w:val="24"/>
        </w:rPr>
        <w:lastRenderedPageBreak/>
        <w:t>critical in explaining how social cohesion can mobilize youth participation and informs this study’s focus on strengthening local networks to enhance engagement.</w:t>
      </w:r>
    </w:p>
    <w:p w14:paraId="79813F9E" w14:textId="157FB99A" w:rsidR="00982B16" w:rsidRPr="00982B16" w:rsidRDefault="00982B16" w:rsidP="00982B16">
      <w:pPr>
        <w:spacing w:line="240" w:lineRule="auto"/>
        <w:jc w:val="both"/>
        <w:rPr>
          <w:rFonts w:ascii="Times New Roman" w:hAnsi="Times New Roman" w:cs="Times New Roman"/>
          <w:b/>
          <w:bCs/>
          <w:sz w:val="24"/>
          <w:szCs w:val="24"/>
        </w:rPr>
      </w:pPr>
      <w:r w:rsidRPr="00982B16">
        <w:rPr>
          <w:rFonts w:ascii="Times New Roman" w:hAnsi="Times New Roman" w:cs="Times New Roman"/>
          <w:b/>
          <w:bCs/>
          <w:sz w:val="24"/>
          <w:szCs w:val="24"/>
        </w:rPr>
        <w:t>2.</w:t>
      </w:r>
      <w:r>
        <w:rPr>
          <w:rFonts w:ascii="Times New Roman" w:hAnsi="Times New Roman" w:cs="Times New Roman"/>
          <w:b/>
          <w:bCs/>
          <w:sz w:val="24"/>
          <w:szCs w:val="24"/>
        </w:rPr>
        <w:t>1</w:t>
      </w:r>
      <w:r w:rsidRPr="00982B16">
        <w:rPr>
          <w:rFonts w:ascii="Times New Roman" w:hAnsi="Times New Roman" w:cs="Times New Roman"/>
          <w:b/>
          <w:bCs/>
          <w:sz w:val="24"/>
          <w:szCs w:val="24"/>
        </w:rPr>
        <w:t>.2 Maslow’s Hierarchy of Needs</w:t>
      </w:r>
    </w:p>
    <w:p w14:paraId="3CFF8BA9" w14:textId="06880AFB" w:rsidR="00982B16" w:rsidRPr="00982B16" w:rsidRDefault="00982B16" w:rsidP="00982B16">
      <w:pPr>
        <w:spacing w:line="240" w:lineRule="auto"/>
        <w:jc w:val="both"/>
        <w:rPr>
          <w:rFonts w:ascii="Times New Roman" w:hAnsi="Times New Roman" w:cs="Times New Roman"/>
          <w:sz w:val="24"/>
          <w:szCs w:val="24"/>
        </w:rPr>
      </w:pPr>
      <w:r w:rsidRPr="00982B16">
        <w:rPr>
          <w:rFonts w:ascii="Times New Roman" w:hAnsi="Times New Roman" w:cs="Times New Roman"/>
          <w:sz w:val="24"/>
          <w:szCs w:val="24"/>
        </w:rPr>
        <w:t>Maslow’s Hierarchy of Needs (1943) provides a motivational lens for understanding youth engagement. The theory argues that individuals prioritize needs sequentially, from physiological and safety needs to higher-order needs such as belonging, esteem, and self-actualization. In the context of community development, fulfilling lower-level economic and security needs is necessary before youth can engage meaningfully in higher-level civic and leadership roles (Ryan &amp; Deci, 2017; Hurst &amp; Noma, 2022).</w:t>
      </w:r>
      <w:r>
        <w:rPr>
          <w:rFonts w:ascii="Times New Roman" w:hAnsi="Times New Roman" w:cs="Times New Roman"/>
          <w:sz w:val="24"/>
          <w:szCs w:val="24"/>
        </w:rPr>
        <w:t xml:space="preserve"> </w:t>
      </w:r>
      <w:r w:rsidRPr="00982B16">
        <w:rPr>
          <w:rFonts w:ascii="Times New Roman" w:hAnsi="Times New Roman" w:cs="Times New Roman"/>
          <w:sz w:val="24"/>
          <w:szCs w:val="24"/>
        </w:rPr>
        <w:t xml:space="preserve">In rural and marginalized areas such as </w:t>
      </w:r>
      <w:proofErr w:type="spellStart"/>
      <w:r w:rsidRPr="00982B16">
        <w:rPr>
          <w:rFonts w:ascii="Times New Roman" w:hAnsi="Times New Roman" w:cs="Times New Roman"/>
          <w:sz w:val="24"/>
          <w:szCs w:val="24"/>
        </w:rPr>
        <w:t>Fafi</w:t>
      </w:r>
      <w:proofErr w:type="spellEnd"/>
      <w:r w:rsidRPr="00982B16">
        <w:rPr>
          <w:rFonts w:ascii="Times New Roman" w:hAnsi="Times New Roman" w:cs="Times New Roman"/>
          <w:sz w:val="24"/>
          <w:szCs w:val="24"/>
        </w:rPr>
        <w:t xml:space="preserve"> Sub-County, youth participation is often constrained by unemployment, poverty, and lack of education. Addressing these needs first can create the foundation for deeper civic engagement. While critics argue that Maslow’s model is overly linear and culturally rigid (Neher, 1991; Wahba &amp; Bridwell, 1976), the framework still offers valuable insights into how socio-economic constraints influence motivation. This study applies the theory to link economic empowerment and social support with enhanced youth involvement in development initiatives.</w:t>
      </w:r>
    </w:p>
    <w:p w14:paraId="329DA172" w14:textId="7D7D4AA2" w:rsidR="00982B16" w:rsidRPr="00982B16" w:rsidRDefault="00982B16" w:rsidP="00982B16">
      <w:pPr>
        <w:spacing w:line="240" w:lineRule="auto"/>
        <w:jc w:val="both"/>
        <w:rPr>
          <w:rFonts w:ascii="Times New Roman" w:hAnsi="Times New Roman" w:cs="Times New Roman"/>
          <w:b/>
          <w:bCs/>
          <w:sz w:val="24"/>
          <w:szCs w:val="24"/>
        </w:rPr>
      </w:pPr>
      <w:r w:rsidRPr="00982B16">
        <w:rPr>
          <w:rFonts w:ascii="Times New Roman" w:hAnsi="Times New Roman" w:cs="Times New Roman"/>
          <w:b/>
          <w:bCs/>
          <w:sz w:val="24"/>
          <w:szCs w:val="24"/>
        </w:rPr>
        <w:t>2.</w:t>
      </w:r>
      <w:r>
        <w:rPr>
          <w:rFonts w:ascii="Times New Roman" w:hAnsi="Times New Roman" w:cs="Times New Roman"/>
          <w:b/>
          <w:bCs/>
          <w:sz w:val="24"/>
          <w:szCs w:val="24"/>
        </w:rPr>
        <w:t>1</w:t>
      </w:r>
      <w:r w:rsidRPr="00982B16">
        <w:rPr>
          <w:rFonts w:ascii="Times New Roman" w:hAnsi="Times New Roman" w:cs="Times New Roman"/>
          <w:b/>
          <w:bCs/>
          <w:sz w:val="24"/>
          <w:szCs w:val="24"/>
        </w:rPr>
        <w:t>.3 Theory of Planned Behavior</w:t>
      </w:r>
    </w:p>
    <w:p w14:paraId="20F183BB" w14:textId="7ADC102B" w:rsidR="00982B16" w:rsidRPr="00982B16" w:rsidRDefault="00982B16" w:rsidP="00982B16">
      <w:pPr>
        <w:spacing w:line="240" w:lineRule="auto"/>
        <w:jc w:val="both"/>
        <w:rPr>
          <w:rFonts w:ascii="Times New Roman" w:hAnsi="Times New Roman" w:cs="Times New Roman"/>
          <w:sz w:val="24"/>
          <w:szCs w:val="24"/>
        </w:rPr>
      </w:pPr>
      <w:r w:rsidRPr="00982B16">
        <w:rPr>
          <w:rFonts w:ascii="Times New Roman" w:hAnsi="Times New Roman" w:cs="Times New Roman"/>
          <w:sz w:val="24"/>
          <w:szCs w:val="24"/>
        </w:rPr>
        <w:t>Ajzen’s (1991) Theory of Planned Behavior explains participation from a psychological perspective, suggesting that behavior is determined by attitudes toward the activity, perceived social norms, and perceived behavioral control. Youth are more likely to engage in development projects when they hold positive attitudes, when their peers and communities support such involvement, and when they feel capable of contributing effectively (</w:t>
      </w:r>
      <w:r w:rsidR="00C6795D">
        <w:rPr>
          <w:rFonts w:ascii="Times New Roman" w:hAnsi="Times New Roman" w:cs="Times New Roman"/>
          <w:sz w:val="24"/>
          <w:szCs w:val="24"/>
        </w:rPr>
        <w:t>John, 2024</w:t>
      </w:r>
      <w:r w:rsidRPr="00982B16">
        <w:rPr>
          <w:rFonts w:ascii="Times New Roman" w:hAnsi="Times New Roman" w:cs="Times New Roman"/>
          <w:sz w:val="24"/>
          <w:szCs w:val="24"/>
        </w:rPr>
        <w:t xml:space="preserve">; </w:t>
      </w:r>
      <w:proofErr w:type="spellStart"/>
      <w:r w:rsidRPr="00982B16">
        <w:rPr>
          <w:rFonts w:ascii="Times New Roman" w:hAnsi="Times New Roman" w:cs="Times New Roman"/>
          <w:sz w:val="24"/>
          <w:szCs w:val="24"/>
        </w:rPr>
        <w:t>Sniehotta</w:t>
      </w:r>
      <w:proofErr w:type="spellEnd"/>
      <w:r w:rsidRPr="00982B16">
        <w:rPr>
          <w:rFonts w:ascii="Times New Roman" w:hAnsi="Times New Roman" w:cs="Times New Roman"/>
          <w:sz w:val="24"/>
          <w:szCs w:val="24"/>
        </w:rPr>
        <w:t xml:space="preserve"> et al., 2014).</w:t>
      </w:r>
      <w:r>
        <w:rPr>
          <w:rFonts w:ascii="Times New Roman" w:hAnsi="Times New Roman" w:cs="Times New Roman"/>
          <w:sz w:val="24"/>
          <w:szCs w:val="24"/>
        </w:rPr>
        <w:t xml:space="preserve"> </w:t>
      </w:r>
      <w:r w:rsidRPr="00982B16">
        <w:rPr>
          <w:rFonts w:ascii="Times New Roman" w:hAnsi="Times New Roman" w:cs="Times New Roman"/>
          <w:sz w:val="24"/>
          <w:szCs w:val="24"/>
        </w:rPr>
        <w:t xml:space="preserve">For </w:t>
      </w:r>
      <w:proofErr w:type="spellStart"/>
      <w:r w:rsidRPr="00982B16">
        <w:rPr>
          <w:rFonts w:ascii="Times New Roman" w:hAnsi="Times New Roman" w:cs="Times New Roman"/>
          <w:sz w:val="24"/>
          <w:szCs w:val="24"/>
        </w:rPr>
        <w:t>Fafi</w:t>
      </w:r>
      <w:proofErr w:type="spellEnd"/>
      <w:r w:rsidRPr="00982B16">
        <w:rPr>
          <w:rFonts w:ascii="Times New Roman" w:hAnsi="Times New Roman" w:cs="Times New Roman"/>
          <w:sz w:val="24"/>
          <w:szCs w:val="24"/>
        </w:rPr>
        <w:t xml:space="preserve"> Sub-County, TPB underscores the role of government policy, institutional support, and skills training in shaping youth attitudes and perceived control. While the theory has been critiqued for focusing too narrowly on individual intention and overlooking structural barriers such as poverty or insecurity (Fishbein &amp; Ajzen, 2010; Smith &amp; Terry, 2003), it remains important for identifying the psychological drivers of participation. By applying TPB, this study highlights how attitudes, norms, and perceptions of control interact with socio-economic realities to influence youth involvement.</w:t>
      </w:r>
    </w:p>
    <w:p w14:paraId="00AFCF5F" w14:textId="77777777" w:rsidR="009F7E39" w:rsidRDefault="00FE12D5">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bookmarkStart w:id="9" w:name="_Toc198028454"/>
      <w:bookmarkStart w:id="10" w:name="_Hlk184137184"/>
      <w:r>
        <w:rPr>
          <w:rFonts w:ascii="Times New Roman" w:hAnsi="Times New Roman" w:cs="Times New Roman"/>
          <w:b/>
          <w:bCs/>
          <w:sz w:val="24"/>
          <w:szCs w:val="24"/>
        </w:rPr>
        <w:t>2 Empirical Review</w:t>
      </w:r>
      <w:bookmarkEnd w:id="9"/>
      <w:r>
        <w:rPr>
          <w:rFonts w:ascii="Times New Roman" w:hAnsi="Times New Roman" w:cs="Times New Roman"/>
          <w:b/>
          <w:bCs/>
          <w:sz w:val="24"/>
          <w:szCs w:val="24"/>
        </w:rPr>
        <w:t xml:space="preserve"> </w:t>
      </w:r>
    </w:p>
    <w:p w14:paraId="73B32B9A" w14:textId="77777777" w:rsidR="009F7E39" w:rsidRDefault="00FE12D5">
      <w:pPr>
        <w:spacing w:line="240" w:lineRule="auto"/>
        <w:jc w:val="both"/>
        <w:rPr>
          <w:rFonts w:ascii="Times New Roman" w:hAnsi="Times New Roman" w:cs="Times New Roman"/>
          <w:sz w:val="24"/>
          <w:szCs w:val="24"/>
        </w:rPr>
      </w:pPr>
      <w:r>
        <w:rPr>
          <w:rFonts w:ascii="Times New Roman" w:hAnsi="Times New Roman" w:cs="Times New Roman"/>
          <w:sz w:val="24"/>
          <w:szCs w:val="24"/>
        </w:rPr>
        <w:t>In this section, a review of specific literature that is pertinent to the specific objectives of the study is presented;</w:t>
      </w:r>
    </w:p>
    <w:p w14:paraId="237B4A14" w14:textId="77865730" w:rsidR="00780087" w:rsidRPr="00780087" w:rsidRDefault="00780087" w:rsidP="00780087">
      <w:pPr>
        <w:spacing w:line="240" w:lineRule="auto"/>
        <w:jc w:val="both"/>
        <w:rPr>
          <w:rFonts w:ascii="Times New Roman" w:hAnsi="Times New Roman" w:cs="Times New Roman"/>
          <w:b/>
          <w:bCs/>
          <w:sz w:val="24"/>
          <w:szCs w:val="24"/>
        </w:rPr>
      </w:pPr>
      <w:r w:rsidRPr="00780087">
        <w:rPr>
          <w:rFonts w:ascii="Times New Roman" w:hAnsi="Times New Roman" w:cs="Times New Roman"/>
          <w:b/>
          <w:bCs/>
          <w:sz w:val="24"/>
          <w:szCs w:val="24"/>
        </w:rPr>
        <w:t>2.</w:t>
      </w:r>
      <w:r>
        <w:rPr>
          <w:rFonts w:ascii="Times New Roman" w:hAnsi="Times New Roman" w:cs="Times New Roman"/>
          <w:b/>
          <w:bCs/>
          <w:sz w:val="24"/>
          <w:szCs w:val="24"/>
        </w:rPr>
        <w:t>2</w:t>
      </w:r>
      <w:r w:rsidRPr="00780087">
        <w:rPr>
          <w:rFonts w:ascii="Times New Roman" w:hAnsi="Times New Roman" w:cs="Times New Roman"/>
          <w:b/>
          <w:bCs/>
          <w:sz w:val="24"/>
          <w:szCs w:val="24"/>
        </w:rPr>
        <w:t>.1 Economic Factors and Youth Participation</w:t>
      </w:r>
    </w:p>
    <w:p w14:paraId="4BD5ACF1" w14:textId="6BD6D0D7" w:rsidR="00780087" w:rsidRPr="00780087" w:rsidRDefault="00780087" w:rsidP="00780087">
      <w:pPr>
        <w:spacing w:line="240" w:lineRule="auto"/>
        <w:jc w:val="both"/>
        <w:rPr>
          <w:rFonts w:ascii="Times New Roman" w:hAnsi="Times New Roman" w:cs="Times New Roman"/>
          <w:sz w:val="24"/>
          <w:szCs w:val="24"/>
        </w:rPr>
      </w:pPr>
      <w:r w:rsidRPr="00780087">
        <w:rPr>
          <w:rFonts w:ascii="Times New Roman" w:hAnsi="Times New Roman" w:cs="Times New Roman"/>
          <w:sz w:val="24"/>
          <w:szCs w:val="24"/>
        </w:rPr>
        <w:t xml:space="preserve">A substantial body of literature demonstrates that economic conditions strongly shape the degree of youth engagement in community development initiatives. </w:t>
      </w:r>
      <w:proofErr w:type="spellStart"/>
      <w:r w:rsidR="000205B0" w:rsidRPr="000205B0">
        <w:rPr>
          <w:rFonts w:ascii="Times New Roman" w:eastAsia="Times New Roman" w:hAnsi="Times New Roman" w:cs="Times New Roman"/>
          <w:sz w:val="24"/>
          <w:szCs w:val="24"/>
        </w:rPr>
        <w:t>Lahrech</w:t>
      </w:r>
      <w:proofErr w:type="spellEnd"/>
      <w:r w:rsidR="000205B0">
        <w:rPr>
          <w:rFonts w:ascii="Times New Roman" w:hAnsi="Times New Roman" w:cs="Times New Roman"/>
          <w:sz w:val="24"/>
          <w:szCs w:val="24"/>
        </w:rPr>
        <w:t xml:space="preserve"> et al. </w:t>
      </w:r>
      <w:r w:rsidRPr="00780087">
        <w:rPr>
          <w:rFonts w:ascii="Times New Roman" w:hAnsi="Times New Roman" w:cs="Times New Roman"/>
          <w:sz w:val="24"/>
          <w:szCs w:val="24"/>
        </w:rPr>
        <w:t>(202</w:t>
      </w:r>
      <w:r w:rsidR="000205B0">
        <w:rPr>
          <w:rFonts w:ascii="Times New Roman" w:hAnsi="Times New Roman" w:cs="Times New Roman"/>
          <w:sz w:val="24"/>
          <w:szCs w:val="24"/>
        </w:rPr>
        <w:t>4</w:t>
      </w:r>
      <w:r w:rsidRPr="00780087">
        <w:rPr>
          <w:rFonts w:ascii="Times New Roman" w:hAnsi="Times New Roman" w:cs="Times New Roman"/>
          <w:sz w:val="24"/>
          <w:szCs w:val="24"/>
        </w:rPr>
        <w:t>), in a mixed-methods study of 300 rural youth in Pakistan, established that higher income levels and access to credit significantly increased participation in community projects. Similarly, Maimbo and Ratha (2016), in a cross-country survey of sub-Saharan Africa, found that microloans and financial grants were positively correlated with youth involvement in development activities. Both studies, however, were limited by their focus on rural or urban contexts outside Kenya, leaving questions about the applicability of these findings to marginalized counties such as Garissa.</w:t>
      </w:r>
    </w:p>
    <w:p w14:paraId="5F5884EC" w14:textId="560AA16A" w:rsidR="00780087" w:rsidRPr="00780087" w:rsidRDefault="00780087" w:rsidP="00780087">
      <w:pPr>
        <w:spacing w:line="240" w:lineRule="auto"/>
        <w:jc w:val="both"/>
        <w:rPr>
          <w:rFonts w:ascii="Times New Roman" w:hAnsi="Times New Roman" w:cs="Times New Roman"/>
          <w:sz w:val="24"/>
          <w:szCs w:val="24"/>
        </w:rPr>
      </w:pPr>
      <w:r w:rsidRPr="00780087">
        <w:rPr>
          <w:rFonts w:ascii="Times New Roman" w:hAnsi="Times New Roman" w:cs="Times New Roman"/>
          <w:sz w:val="24"/>
          <w:szCs w:val="24"/>
        </w:rPr>
        <w:lastRenderedPageBreak/>
        <w:t xml:space="preserve">In India, Singh and Khan (2021) applied structural equation modeling to data from 400 youth entrepreneurs, concluding that access to microfinance was a powerful predictor of youth participation in local projects. Yet, the study overlooked socio-cultural barriers that may constrain financial access. Closer to the Kenyan context, </w:t>
      </w:r>
      <w:r w:rsidR="00A97DAF" w:rsidRPr="00A97DAF">
        <w:rPr>
          <w:rFonts w:ascii="Times New Roman" w:hAnsi="Times New Roman" w:cs="Times New Roman"/>
          <w:sz w:val="24"/>
          <w:szCs w:val="24"/>
        </w:rPr>
        <w:t>Khamusini,</w:t>
      </w:r>
      <w:r w:rsidRPr="00780087">
        <w:rPr>
          <w:rFonts w:ascii="Times New Roman" w:hAnsi="Times New Roman" w:cs="Times New Roman"/>
          <w:sz w:val="24"/>
          <w:szCs w:val="24"/>
        </w:rPr>
        <w:t xml:space="preserve"> (20</w:t>
      </w:r>
      <w:r w:rsidR="00A97DAF">
        <w:rPr>
          <w:rFonts w:ascii="Times New Roman" w:hAnsi="Times New Roman" w:cs="Times New Roman"/>
          <w:sz w:val="24"/>
          <w:szCs w:val="24"/>
        </w:rPr>
        <w:t>12</w:t>
      </w:r>
      <w:r w:rsidRPr="00780087">
        <w:rPr>
          <w:rFonts w:ascii="Times New Roman" w:hAnsi="Times New Roman" w:cs="Times New Roman"/>
          <w:sz w:val="24"/>
          <w:szCs w:val="24"/>
        </w:rPr>
        <w:t xml:space="preserve">2) </w:t>
      </w:r>
      <w:r w:rsidR="00872302" w:rsidRPr="00780087">
        <w:rPr>
          <w:rFonts w:ascii="Times New Roman" w:hAnsi="Times New Roman" w:cs="Times New Roman"/>
          <w:sz w:val="24"/>
          <w:szCs w:val="24"/>
        </w:rPr>
        <w:t>examined unemployed</w:t>
      </w:r>
      <w:r w:rsidRPr="00780087">
        <w:rPr>
          <w:rFonts w:ascii="Times New Roman" w:hAnsi="Times New Roman" w:cs="Times New Roman"/>
          <w:sz w:val="24"/>
          <w:szCs w:val="24"/>
        </w:rPr>
        <w:t xml:space="preserve"> youth in Garissa County and reported that economic exclusion</w:t>
      </w:r>
      <w:r w:rsidR="008436EC">
        <w:rPr>
          <w:rFonts w:ascii="Times New Roman" w:hAnsi="Times New Roman" w:cs="Times New Roman"/>
          <w:sz w:val="24"/>
          <w:szCs w:val="24"/>
        </w:rPr>
        <w:t xml:space="preserve"> </w:t>
      </w:r>
      <w:r w:rsidRPr="00780087">
        <w:rPr>
          <w:rFonts w:ascii="Times New Roman" w:hAnsi="Times New Roman" w:cs="Times New Roman"/>
          <w:sz w:val="24"/>
          <w:szCs w:val="24"/>
        </w:rPr>
        <w:t>particularly unemployment and lack of capital</w:t>
      </w:r>
      <w:r w:rsidR="008436EC">
        <w:rPr>
          <w:rFonts w:ascii="Times New Roman" w:hAnsi="Times New Roman" w:cs="Times New Roman"/>
          <w:sz w:val="24"/>
          <w:szCs w:val="24"/>
        </w:rPr>
        <w:t xml:space="preserve"> </w:t>
      </w:r>
      <w:r w:rsidRPr="00780087">
        <w:rPr>
          <w:rFonts w:ascii="Times New Roman" w:hAnsi="Times New Roman" w:cs="Times New Roman"/>
          <w:sz w:val="24"/>
          <w:szCs w:val="24"/>
        </w:rPr>
        <w:t xml:space="preserve">severely restricted participation. The absence of comparative rural analyses, however, left a contextual gap. Addressing this, the present study focuses on </w:t>
      </w:r>
      <w:proofErr w:type="spellStart"/>
      <w:r w:rsidRPr="00780087">
        <w:rPr>
          <w:rFonts w:ascii="Times New Roman" w:hAnsi="Times New Roman" w:cs="Times New Roman"/>
          <w:sz w:val="24"/>
          <w:szCs w:val="24"/>
        </w:rPr>
        <w:t>Fafi</w:t>
      </w:r>
      <w:proofErr w:type="spellEnd"/>
      <w:r w:rsidRPr="00780087">
        <w:rPr>
          <w:rFonts w:ascii="Times New Roman" w:hAnsi="Times New Roman" w:cs="Times New Roman"/>
          <w:sz w:val="24"/>
          <w:szCs w:val="24"/>
        </w:rPr>
        <w:t xml:space="preserve"> Sub-County, where pervasive financial hardship and exclusion represent unique obstacles to youth engagement in community projects.</w:t>
      </w:r>
    </w:p>
    <w:p w14:paraId="61F036BC" w14:textId="5CEFE9EF" w:rsidR="00780087" w:rsidRPr="00780087" w:rsidRDefault="00780087" w:rsidP="00780087">
      <w:pPr>
        <w:spacing w:line="240" w:lineRule="auto"/>
        <w:jc w:val="both"/>
        <w:rPr>
          <w:rFonts w:ascii="Times New Roman" w:hAnsi="Times New Roman" w:cs="Times New Roman"/>
          <w:b/>
          <w:bCs/>
          <w:sz w:val="24"/>
          <w:szCs w:val="24"/>
        </w:rPr>
      </w:pPr>
      <w:r w:rsidRPr="00780087">
        <w:rPr>
          <w:rFonts w:ascii="Times New Roman" w:hAnsi="Times New Roman" w:cs="Times New Roman"/>
          <w:b/>
          <w:bCs/>
          <w:sz w:val="24"/>
          <w:szCs w:val="24"/>
        </w:rPr>
        <w:t>2.</w:t>
      </w:r>
      <w:r>
        <w:rPr>
          <w:rFonts w:ascii="Times New Roman" w:hAnsi="Times New Roman" w:cs="Times New Roman"/>
          <w:b/>
          <w:bCs/>
          <w:sz w:val="24"/>
          <w:szCs w:val="24"/>
        </w:rPr>
        <w:t>2</w:t>
      </w:r>
      <w:r w:rsidRPr="00780087">
        <w:rPr>
          <w:rFonts w:ascii="Times New Roman" w:hAnsi="Times New Roman" w:cs="Times New Roman"/>
          <w:b/>
          <w:bCs/>
          <w:sz w:val="24"/>
          <w:szCs w:val="24"/>
        </w:rPr>
        <w:t>.2 Social Factors and Youth Participation</w:t>
      </w:r>
    </w:p>
    <w:p w14:paraId="5770C4CE" w14:textId="77777777" w:rsidR="00780087" w:rsidRPr="00780087" w:rsidRDefault="00780087" w:rsidP="00780087">
      <w:pPr>
        <w:spacing w:line="240" w:lineRule="auto"/>
        <w:jc w:val="both"/>
        <w:rPr>
          <w:rFonts w:ascii="Times New Roman" w:hAnsi="Times New Roman" w:cs="Times New Roman"/>
          <w:sz w:val="24"/>
          <w:szCs w:val="24"/>
        </w:rPr>
      </w:pPr>
      <w:r w:rsidRPr="00780087">
        <w:rPr>
          <w:rFonts w:ascii="Times New Roman" w:hAnsi="Times New Roman" w:cs="Times New Roman"/>
          <w:sz w:val="24"/>
          <w:szCs w:val="24"/>
        </w:rPr>
        <w:t xml:space="preserve">Beyond economic determinants, social structures and networks also influence youth participation. Brown and John (2018), in a qualitative study involving 150 youths, demonstrated that family support and peer influence facilitated engagement in community projects. Silva and De Souza (2021) further established that higher educational attainment in Brazil was positively associated with youth participation, although the study ignored other social determinants such as cultural norms. Complementing this, </w:t>
      </w:r>
      <w:proofErr w:type="spellStart"/>
      <w:r w:rsidRPr="00780087">
        <w:rPr>
          <w:rFonts w:ascii="Times New Roman" w:hAnsi="Times New Roman" w:cs="Times New Roman"/>
          <w:sz w:val="24"/>
          <w:szCs w:val="24"/>
        </w:rPr>
        <w:t>Mwambeteni</w:t>
      </w:r>
      <w:proofErr w:type="spellEnd"/>
      <w:r w:rsidRPr="00780087">
        <w:rPr>
          <w:rFonts w:ascii="Times New Roman" w:hAnsi="Times New Roman" w:cs="Times New Roman"/>
          <w:sz w:val="24"/>
          <w:szCs w:val="24"/>
        </w:rPr>
        <w:t xml:space="preserve"> et al. (2019) found in Ethiopia and Tanzania that cultural traditions, including gender roles and age stratification, limited youth participation, particularly for women.</w:t>
      </w:r>
    </w:p>
    <w:p w14:paraId="1C3AEC01" w14:textId="77777777" w:rsidR="00780087" w:rsidRPr="00780087" w:rsidRDefault="00780087" w:rsidP="00780087">
      <w:pPr>
        <w:spacing w:line="240" w:lineRule="auto"/>
        <w:jc w:val="both"/>
        <w:rPr>
          <w:rFonts w:ascii="Times New Roman" w:hAnsi="Times New Roman" w:cs="Times New Roman"/>
          <w:sz w:val="24"/>
          <w:szCs w:val="24"/>
        </w:rPr>
      </w:pPr>
      <w:r w:rsidRPr="00780087">
        <w:rPr>
          <w:rFonts w:ascii="Times New Roman" w:hAnsi="Times New Roman" w:cs="Times New Roman"/>
          <w:sz w:val="24"/>
          <w:szCs w:val="24"/>
        </w:rPr>
        <w:t xml:space="preserve">In Kenya, Ochieng (2021) reported that clan affiliations in Northern Kenya often restricted youth involvement, as traditional roles dictated conformity. However, the study did not assess how positive networks could counteract these barriers. Collectively, these studies highlight the complex role of social capital, education, and cultural structures in shaping participation, but few have examined these dynamics within marginalized, pastoralist communities such as </w:t>
      </w:r>
      <w:proofErr w:type="spellStart"/>
      <w:r w:rsidRPr="00780087">
        <w:rPr>
          <w:rFonts w:ascii="Times New Roman" w:hAnsi="Times New Roman" w:cs="Times New Roman"/>
          <w:sz w:val="24"/>
          <w:szCs w:val="24"/>
        </w:rPr>
        <w:t>Fafi</w:t>
      </w:r>
      <w:proofErr w:type="spellEnd"/>
      <w:r w:rsidRPr="00780087">
        <w:rPr>
          <w:rFonts w:ascii="Times New Roman" w:hAnsi="Times New Roman" w:cs="Times New Roman"/>
          <w:sz w:val="24"/>
          <w:szCs w:val="24"/>
        </w:rPr>
        <w:t xml:space="preserve"> Sub-County. This research therefore extends the discourse by interrogating both enabling and restrictive social factors within that context.</w:t>
      </w:r>
    </w:p>
    <w:p w14:paraId="1B7C9BB0" w14:textId="22E344E6" w:rsidR="00780087" w:rsidRPr="00780087" w:rsidRDefault="00780087" w:rsidP="00780087">
      <w:pPr>
        <w:spacing w:line="240" w:lineRule="auto"/>
        <w:jc w:val="both"/>
        <w:rPr>
          <w:rFonts w:ascii="Times New Roman" w:hAnsi="Times New Roman" w:cs="Times New Roman"/>
          <w:b/>
          <w:bCs/>
          <w:sz w:val="24"/>
          <w:szCs w:val="24"/>
        </w:rPr>
      </w:pPr>
      <w:r w:rsidRPr="00780087">
        <w:rPr>
          <w:rFonts w:ascii="Times New Roman" w:hAnsi="Times New Roman" w:cs="Times New Roman"/>
          <w:b/>
          <w:bCs/>
          <w:sz w:val="24"/>
          <w:szCs w:val="24"/>
        </w:rPr>
        <w:t>2.</w:t>
      </w:r>
      <w:r>
        <w:rPr>
          <w:rFonts w:ascii="Times New Roman" w:hAnsi="Times New Roman" w:cs="Times New Roman"/>
          <w:b/>
          <w:bCs/>
          <w:sz w:val="24"/>
          <w:szCs w:val="24"/>
        </w:rPr>
        <w:t>2</w:t>
      </w:r>
      <w:r w:rsidRPr="00780087">
        <w:rPr>
          <w:rFonts w:ascii="Times New Roman" w:hAnsi="Times New Roman" w:cs="Times New Roman"/>
          <w:b/>
          <w:bCs/>
          <w:sz w:val="24"/>
          <w:szCs w:val="24"/>
        </w:rPr>
        <w:t>.3 Government Policies, Institutional Support, and Youth Participation</w:t>
      </w:r>
    </w:p>
    <w:p w14:paraId="166D60B1" w14:textId="77777777" w:rsidR="00780087" w:rsidRPr="00780087" w:rsidRDefault="00780087" w:rsidP="00780087">
      <w:pPr>
        <w:spacing w:line="240" w:lineRule="auto"/>
        <w:jc w:val="both"/>
        <w:rPr>
          <w:rFonts w:ascii="Times New Roman" w:hAnsi="Times New Roman" w:cs="Times New Roman"/>
          <w:sz w:val="24"/>
          <w:szCs w:val="24"/>
        </w:rPr>
      </w:pPr>
      <w:r w:rsidRPr="00780087">
        <w:rPr>
          <w:rFonts w:ascii="Times New Roman" w:hAnsi="Times New Roman" w:cs="Times New Roman"/>
          <w:sz w:val="24"/>
          <w:szCs w:val="24"/>
        </w:rPr>
        <w:t>Institutional and policy frameworks also play a crucial role in shaping youth engagement. Bello and Akinyemi (2017), in Nigeria, found that government programs and youth policies significantly boosted participation, while Hodgson and Sandbrook (2018), through a longitudinal Canadian study, showed that institutional partnerships between government and civil society strengthened youth involvement. However, both studies were limited in their relevance to marginalized African contexts.</w:t>
      </w:r>
    </w:p>
    <w:p w14:paraId="2B11CD59" w14:textId="0349A1FD" w:rsidR="007849B8" w:rsidRDefault="00780087" w:rsidP="007849B8">
      <w:pPr>
        <w:spacing w:line="240" w:lineRule="auto"/>
        <w:jc w:val="both"/>
        <w:rPr>
          <w:rFonts w:ascii="Times New Roman" w:hAnsi="Times New Roman" w:cs="Times New Roman"/>
          <w:sz w:val="24"/>
          <w:szCs w:val="24"/>
        </w:rPr>
      </w:pPr>
      <w:r w:rsidRPr="00780087">
        <w:rPr>
          <w:rFonts w:ascii="Times New Roman" w:hAnsi="Times New Roman" w:cs="Times New Roman"/>
          <w:sz w:val="24"/>
          <w:szCs w:val="24"/>
        </w:rPr>
        <w:t xml:space="preserve">Kanu et al. (2018), using a comparative study of South Africa and Uganda, similarly observed that structured youth empowerment programs promoted participation, but highlighted the challenge of inconsistent implementation. In Kenya, </w:t>
      </w:r>
      <w:proofErr w:type="spellStart"/>
      <w:r w:rsidRPr="00780087">
        <w:rPr>
          <w:rFonts w:ascii="Times New Roman" w:hAnsi="Times New Roman" w:cs="Times New Roman"/>
          <w:sz w:val="24"/>
          <w:szCs w:val="24"/>
        </w:rPr>
        <w:t>Nyambane</w:t>
      </w:r>
      <w:proofErr w:type="spellEnd"/>
      <w:r w:rsidRPr="00780087">
        <w:rPr>
          <w:rFonts w:ascii="Times New Roman" w:hAnsi="Times New Roman" w:cs="Times New Roman"/>
          <w:sz w:val="24"/>
          <w:szCs w:val="24"/>
        </w:rPr>
        <w:t xml:space="preserve"> and </w:t>
      </w:r>
      <w:proofErr w:type="spellStart"/>
      <w:r w:rsidRPr="00780087">
        <w:rPr>
          <w:rFonts w:ascii="Times New Roman" w:hAnsi="Times New Roman" w:cs="Times New Roman"/>
          <w:sz w:val="24"/>
          <w:szCs w:val="24"/>
        </w:rPr>
        <w:t>Okinda</w:t>
      </w:r>
      <w:proofErr w:type="spellEnd"/>
      <w:r w:rsidRPr="00780087">
        <w:rPr>
          <w:rFonts w:ascii="Times New Roman" w:hAnsi="Times New Roman" w:cs="Times New Roman"/>
          <w:sz w:val="24"/>
          <w:szCs w:val="24"/>
        </w:rPr>
        <w:t xml:space="preserve"> (2017) evaluated the Youth Enterprise Development Fund and found it enhanced youth participation, though bureaucratic hurdles undermined its effectiveness. Collectively, these findings emphasize that government and institutional support are vital but often hindered by policy inefficiencies</w:t>
      </w:r>
      <w:r w:rsidR="0059629B">
        <w:rPr>
          <w:rFonts w:ascii="Times New Roman" w:hAnsi="Times New Roman" w:cs="Times New Roman"/>
          <w:sz w:val="24"/>
          <w:szCs w:val="24"/>
        </w:rPr>
        <w:t xml:space="preserve"> (</w:t>
      </w:r>
      <w:proofErr w:type="spellStart"/>
      <w:proofErr w:type="gramStart"/>
      <w:r w:rsidR="0059629B" w:rsidRPr="0059629B">
        <w:rPr>
          <w:rFonts w:ascii="Times New Roman" w:eastAsia="Times New Roman" w:hAnsi="Times New Roman" w:cs="Times New Roman"/>
          <w:sz w:val="24"/>
          <w:szCs w:val="24"/>
        </w:rPr>
        <w:t>Koske</w:t>
      </w:r>
      <w:proofErr w:type="spellEnd"/>
      <w:r w:rsidR="0059629B" w:rsidRPr="0059629B">
        <w:rPr>
          <w:rFonts w:ascii="Times New Roman" w:eastAsia="Times New Roman" w:hAnsi="Times New Roman" w:cs="Times New Roman"/>
          <w:sz w:val="24"/>
          <w:szCs w:val="24"/>
        </w:rPr>
        <w:t xml:space="preserve"> ,</w:t>
      </w:r>
      <w:proofErr w:type="gramEnd"/>
      <w:r w:rsidR="0059629B" w:rsidRPr="0059629B">
        <w:rPr>
          <w:rFonts w:ascii="Times New Roman" w:eastAsia="Times New Roman" w:hAnsi="Times New Roman" w:cs="Times New Roman"/>
          <w:sz w:val="24"/>
          <w:szCs w:val="24"/>
        </w:rPr>
        <w:t xml:space="preserve"> </w:t>
      </w:r>
      <w:proofErr w:type="spellStart"/>
      <w:r w:rsidR="0059629B" w:rsidRPr="0059629B">
        <w:rPr>
          <w:rFonts w:ascii="Times New Roman" w:eastAsia="Times New Roman" w:hAnsi="Times New Roman" w:cs="Times New Roman"/>
          <w:sz w:val="24"/>
          <w:szCs w:val="24"/>
        </w:rPr>
        <w:t>Kurgat</w:t>
      </w:r>
      <w:proofErr w:type="spellEnd"/>
      <w:r w:rsidR="0059629B">
        <w:rPr>
          <w:rFonts w:ascii="Times New Roman" w:eastAsia="Times New Roman" w:hAnsi="Times New Roman" w:cs="Times New Roman"/>
          <w:sz w:val="24"/>
          <w:szCs w:val="24"/>
        </w:rPr>
        <w:t xml:space="preserve"> </w:t>
      </w:r>
      <w:r w:rsidR="0059629B" w:rsidRPr="0059629B">
        <w:rPr>
          <w:rFonts w:ascii="Times New Roman" w:eastAsia="Times New Roman" w:hAnsi="Times New Roman" w:cs="Times New Roman"/>
          <w:sz w:val="24"/>
          <w:szCs w:val="24"/>
        </w:rPr>
        <w:t xml:space="preserve"> &amp; </w:t>
      </w:r>
      <w:proofErr w:type="spellStart"/>
      <w:r w:rsidR="0059629B" w:rsidRPr="0059629B">
        <w:rPr>
          <w:rFonts w:ascii="Times New Roman" w:eastAsia="Times New Roman" w:hAnsi="Times New Roman" w:cs="Times New Roman"/>
          <w:sz w:val="24"/>
          <w:szCs w:val="24"/>
        </w:rPr>
        <w:t>Omboto</w:t>
      </w:r>
      <w:proofErr w:type="spellEnd"/>
      <w:r w:rsidR="0059629B" w:rsidRPr="0059629B">
        <w:rPr>
          <w:rFonts w:ascii="Times New Roman" w:eastAsia="Times New Roman" w:hAnsi="Times New Roman" w:cs="Times New Roman"/>
          <w:sz w:val="24"/>
          <w:szCs w:val="24"/>
        </w:rPr>
        <w:t xml:space="preserve"> , P2025).</w:t>
      </w:r>
      <w:r w:rsidRPr="00780087">
        <w:rPr>
          <w:rFonts w:ascii="Times New Roman" w:hAnsi="Times New Roman" w:cs="Times New Roman"/>
          <w:sz w:val="24"/>
          <w:szCs w:val="24"/>
        </w:rPr>
        <w:t xml:space="preserve">. Within </w:t>
      </w:r>
      <w:proofErr w:type="spellStart"/>
      <w:r w:rsidRPr="00780087">
        <w:rPr>
          <w:rFonts w:ascii="Times New Roman" w:hAnsi="Times New Roman" w:cs="Times New Roman"/>
          <w:sz w:val="24"/>
          <w:szCs w:val="24"/>
        </w:rPr>
        <w:t>Fafi</w:t>
      </w:r>
      <w:proofErr w:type="spellEnd"/>
      <w:r w:rsidRPr="00780087">
        <w:rPr>
          <w:rFonts w:ascii="Times New Roman" w:hAnsi="Times New Roman" w:cs="Times New Roman"/>
          <w:sz w:val="24"/>
          <w:szCs w:val="24"/>
        </w:rPr>
        <w:t xml:space="preserve"> Sub-County, where youth often lack access to effective government programs, this study explores how local policy frameworks and institutional support</w:t>
      </w:r>
      <w:r w:rsidR="008436EC">
        <w:rPr>
          <w:rFonts w:ascii="Times New Roman" w:hAnsi="Times New Roman" w:cs="Times New Roman"/>
          <w:sz w:val="24"/>
          <w:szCs w:val="24"/>
        </w:rPr>
        <w:t xml:space="preserve"> </w:t>
      </w:r>
      <w:r w:rsidRPr="00780087">
        <w:rPr>
          <w:rFonts w:ascii="Times New Roman" w:hAnsi="Times New Roman" w:cs="Times New Roman"/>
          <w:sz w:val="24"/>
          <w:szCs w:val="24"/>
        </w:rPr>
        <w:t>or their absence</w:t>
      </w:r>
      <w:r w:rsidR="008436EC">
        <w:rPr>
          <w:rFonts w:ascii="Times New Roman" w:hAnsi="Times New Roman" w:cs="Times New Roman"/>
          <w:sz w:val="24"/>
          <w:szCs w:val="24"/>
        </w:rPr>
        <w:t xml:space="preserve"> </w:t>
      </w:r>
      <w:r w:rsidRPr="00780087">
        <w:rPr>
          <w:rFonts w:ascii="Times New Roman" w:hAnsi="Times New Roman" w:cs="Times New Roman"/>
          <w:sz w:val="24"/>
          <w:szCs w:val="24"/>
        </w:rPr>
        <w:t>influence participation in development initiatives.</w:t>
      </w:r>
    </w:p>
    <w:bookmarkEnd w:id="10"/>
    <w:p w14:paraId="7B8A4208" w14:textId="77777777" w:rsidR="009F7E39" w:rsidRDefault="00FE12D5">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3.0 Research Methodology</w:t>
      </w:r>
    </w:p>
    <w:p w14:paraId="0356D426" w14:textId="77777777" w:rsidR="00057865" w:rsidRPr="00057865" w:rsidRDefault="00057865" w:rsidP="00057865">
      <w:pPr>
        <w:spacing w:before="100" w:beforeAutospacing="1" w:after="100" w:afterAutospacing="1" w:line="240" w:lineRule="auto"/>
        <w:jc w:val="both"/>
        <w:rPr>
          <w:rFonts w:ascii="Times New Roman" w:eastAsia="Times New Roman" w:hAnsi="Times New Roman" w:cs="Times New Roman"/>
          <w:sz w:val="24"/>
          <w:szCs w:val="24"/>
        </w:rPr>
      </w:pPr>
      <w:r w:rsidRPr="00057865">
        <w:rPr>
          <w:rFonts w:ascii="Times New Roman" w:eastAsia="Times New Roman" w:hAnsi="Times New Roman" w:cs="Times New Roman"/>
          <w:sz w:val="24"/>
          <w:szCs w:val="24"/>
        </w:rPr>
        <w:lastRenderedPageBreak/>
        <w:t xml:space="preserve">This study adopted a descriptive research design, which was appropriate for examining socio-economic factors influencing youth participation in community development projects in </w:t>
      </w:r>
      <w:proofErr w:type="spellStart"/>
      <w:r w:rsidRPr="00057865">
        <w:rPr>
          <w:rFonts w:ascii="Times New Roman" w:eastAsia="Times New Roman" w:hAnsi="Times New Roman" w:cs="Times New Roman"/>
          <w:sz w:val="24"/>
          <w:szCs w:val="24"/>
        </w:rPr>
        <w:t>Fafi</w:t>
      </w:r>
      <w:proofErr w:type="spellEnd"/>
      <w:r w:rsidRPr="00057865">
        <w:rPr>
          <w:rFonts w:ascii="Times New Roman" w:eastAsia="Times New Roman" w:hAnsi="Times New Roman" w:cs="Times New Roman"/>
          <w:sz w:val="24"/>
          <w:szCs w:val="24"/>
        </w:rPr>
        <w:t xml:space="preserve"> Sub-County, Garissa County. The design enabled the collection and analysis of quantitative data at a single point in time, thereby allowing the researcher to establish relationships between independent and dependent variables without manipulation of the study environment (Creswell, 2018).</w:t>
      </w:r>
    </w:p>
    <w:p w14:paraId="35155580" w14:textId="77777777" w:rsidR="00057865" w:rsidRPr="00057865" w:rsidRDefault="00057865" w:rsidP="00057865">
      <w:pPr>
        <w:spacing w:before="100" w:beforeAutospacing="1" w:after="100" w:afterAutospacing="1" w:line="240" w:lineRule="auto"/>
        <w:jc w:val="both"/>
        <w:rPr>
          <w:rFonts w:ascii="Times New Roman" w:eastAsia="Times New Roman" w:hAnsi="Times New Roman" w:cs="Times New Roman"/>
          <w:sz w:val="24"/>
          <w:szCs w:val="24"/>
        </w:rPr>
      </w:pPr>
      <w:r w:rsidRPr="00057865">
        <w:rPr>
          <w:rFonts w:ascii="Times New Roman" w:eastAsia="Times New Roman" w:hAnsi="Times New Roman" w:cs="Times New Roman"/>
          <w:sz w:val="24"/>
          <w:szCs w:val="24"/>
        </w:rPr>
        <w:t xml:space="preserve">The study was conducted in </w:t>
      </w:r>
      <w:proofErr w:type="spellStart"/>
      <w:r w:rsidRPr="00057865">
        <w:rPr>
          <w:rFonts w:ascii="Times New Roman" w:eastAsia="Times New Roman" w:hAnsi="Times New Roman" w:cs="Times New Roman"/>
          <w:sz w:val="24"/>
          <w:szCs w:val="24"/>
        </w:rPr>
        <w:t>Fafi</w:t>
      </w:r>
      <w:proofErr w:type="spellEnd"/>
      <w:r w:rsidRPr="00057865">
        <w:rPr>
          <w:rFonts w:ascii="Times New Roman" w:eastAsia="Times New Roman" w:hAnsi="Times New Roman" w:cs="Times New Roman"/>
          <w:sz w:val="24"/>
          <w:szCs w:val="24"/>
        </w:rPr>
        <w:t xml:space="preserve"> Sub-County, located in Garissa County in northeastern Kenya. The region covers approximately 21,903 square kilometers and is predominantly semi-arid, with livestock keeping and small-scale trade as the main economic activities (County Government of Garissa, 2023). The residents are largely of Somali ethnic origin. Water scarcity and high unemployment levels characterize the socio-economic environment, which directly shapes youth participation in development initiatives.</w:t>
      </w:r>
    </w:p>
    <w:p w14:paraId="0E7DE2F9" w14:textId="77777777" w:rsidR="00057865" w:rsidRPr="00057865" w:rsidRDefault="00057865" w:rsidP="00057865">
      <w:pPr>
        <w:spacing w:before="100" w:beforeAutospacing="1" w:after="100" w:afterAutospacing="1" w:line="240" w:lineRule="auto"/>
        <w:jc w:val="both"/>
        <w:rPr>
          <w:rFonts w:ascii="Times New Roman" w:eastAsia="Times New Roman" w:hAnsi="Times New Roman" w:cs="Times New Roman"/>
          <w:sz w:val="24"/>
          <w:szCs w:val="24"/>
        </w:rPr>
      </w:pPr>
      <w:r w:rsidRPr="00057865">
        <w:rPr>
          <w:rFonts w:ascii="Times New Roman" w:eastAsia="Times New Roman" w:hAnsi="Times New Roman" w:cs="Times New Roman"/>
          <w:sz w:val="24"/>
          <w:szCs w:val="24"/>
        </w:rPr>
        <w:t>The target population comprised 320 individuals, including youth aged 18–35 years, youth project officials, chiefs, and development professionals. These categories were selected because they directly contribute to or influence community development initiatives (KNBS, 2023).</w:t>
      </w:r>
    </w:p>
    <w:p w14:paraId="0E792B46" w14:textId="77777777" w:rsidR="00057865" w:rsidRPr="00057865" w:rsidRDefault="00057865" w:rsidP="00057865">
      <w:pPr>
        <w:spacing w:before="100" w:beforeAutospacing="1" w:after="100" w:afterAutospacing="1" w:line="240" w:lineRule="auto"/>
        <w:jc w:val="both"/>
        <w:rPr>
          <w:rFonts w:ascii="Times New Roman" w:eastAsia="Times New Roman" w:hAnsi="Times New Roman" w:cs="Times New Roman"/>
          <w:sz w:val="24"/>
          <w:szCs w:val="24"/>
        </w:rPr>
      </w:pPr>
      <w:r w:rsidRPr="00057865">
        <w:rPr>
          <w:rFonts w:ascii="Times New Roman" w:eastAsia="Times New Roman" w:hAnsi="Times New Roman" w:cs="Times New Roman"/>
          <w:sz w:val="24"/>
          <w:szCs w:val="24"/>
        </w:rPr>
        <w:t>The study sample size was determined using Yamane’s (1967) formula, at a 95% confidence level and 5% margin of error, yielding a representative sample of 178 respondents. Stratified random sampling was applied to ensure proportional representation of different categories of participants. Youth formed the majority of respondents, complemented by project officials, chiefs, and development professionals. This distribution enhanced the reliability of findings by capturing diverse perspectives on youth participation.</w:t>
      </w:r>
    </w:p>
    <w:p w14:paraId="597DD47A" w14:textId="77777777" w:rsidR="00057865" w:rsidRPr="00057865" w:rsidRDefault="00057865" w:rsidP="00057865">
      <w:pPr>
        <w:spacing w:before="100" w:beforeAutospacing="1" w:after="100" w:afterAutospacing="1" w:line="240" w:lineRule="auto"/>
        <w:jc w:val="both"/>
        <w:rPr>
          <w:rFonts w:ascii="Times New Roman" w:eastAsia="Times New Roman" w:hAnsi="Times New Roman" w:cs="Times New Roman"/>
          <w:sz w:val="24"/>
          <w:szCs w:val="24"/>
        </w:rPr>
      </w:pPr>
      <w:r w:rsidRPr="00057865">
        <w:rPr>
          <w:rFonts w:ascii="Times New Roman" w:eastAsia="Times New Roman" w:hAnsi="Times New Roman" w:cs="Times New Roman"/>
          <w:sz w:val="24"/>
          <w:szCs w:val="24"/>
        </w:rPr>
        <w:t>Primary data were collected using structured questionnaires consisting of both closed- and open-ended questions. The instrument was divided into sections covering demographic information, socio-economic factors (social, economic, and institutional), and the dependent variable—youth participation in community development projects. The closed-ended items employed a five-point Likert scale ranging from 1 (strongly disagree) to 5 (strongly agree).</w:t>
      </w:r>
    </w:p>
    <w:p w14:paraId="4B4D2110" w14:textId="77777777" w:rsidR="00057865" w:rsidRPr="00057865" w:rsidRDefault="00057865" w:rsidP="00057865">
      <w:pPr>
        <w:spacing w:before="100" w:beforeAutospacing="1" w:after="100" w:afterAutospacing="1" w:line="240" w:lineRule="auto"/>
        <w:jc w:val="both"/>
        <w:rPr>
          <w:rFonts w:ascii="Times New Roman" w:eastAsia="Times New Roman" w:hAnsi="Times New Roman" w:cs="Times New Roman"/>
          <w:sz w:val="24"/>
          <w:szCs w:val="24"/>
        </w:rPr>
      </w:pPr>
      <w:r w:rsidRPr="00057865">
        <w:rPr>
          <w:rFonts w:ascii="Times New Roman" w:eastAsia="Times New Roman" w:hAnsi="Times New Roman" w:cs="Times New Roman"/>
          <w:sz w:val="24"/>
          <w:szCs w:val="24"/>
        </w:rPr>
        <w:t>A pilot test involving 10% of the sample was conducted to assess the clarity and appropriateness of the questionnaire (Lowe, 2019). Content validity was evaluated through expert review by the research supervisor and specialists familiar with youth and community development in Garissa County. Reliability was assessed using Cronbach’s alpha, which yielded an overall coefficient of 0.872, indicating strong internal consistency across the study constructs (Revelle &amp; Condon, 2019).</w:t>
      </w:r>
    </w:p>
    <w:p w14:paraId="68FA4D5C" w14:textId="77777777" w:rsidR="00057865" w:rsidRPr="00057865" w:rsidRDefault="00057865" w:rsidP="00057865">
      <w:pPr>
        <w:spacing w:before="100" w:beforeAutospacing="1" w:after="100" w:afterAutospacing="1" w:line="240" w:lineRule="auto"/>
        <w:jc w:val="both"/>
        <w:rPr>
          <w:rFonts w:ascii="Times New Roman" w:eastAsia="Times New Roman" w:hAnsi="Times New Roman" w:cs="Times New Roman"/>
          <w:sz w:val="24"/>
          <w:szCs w:val="24"/>
        </w:rPr>
      </w:pPr>
      <w:r w:rsidRPr="00057865">
        <w:rPr>
          <w:rFonts w:ascii="Times New Roman" w:eastAsia="Times New Roman" w:hAnsi="Times New Roman" w:cs="Times New Roman"/>
          <w:sz w:val="24"/>
          <w:szCs w:val="24"/>
        </w:rPr>
        <w:t>Data were collected over a two-month period through face-to-face administration of questionnaires using a drop-and-pick method. Informed consent was obtained from all participants. The collected data were cleaned, coded, and analyzed using SPSS version 28. Descriptive statistics, including means, percentages, and standard deviations, were used to summarize demographic and variable characteristics. Inferential statistics included Pearson correlation to test associations and multiple regression analysis to assess the predictive influence of socio-economic factors on youth participation. Statistical significance was set at p &lt; 0.05.</w:t>
      </w:r>
    </w:p>
    <w:p w14:paraId="6576A780" w14:textId="77777777" w:rsidR="00057865" w:rsidRPr="00057865" w:rsidRDefault="00057865" w:rsidP="00057865">
      <w:pPr>
        <w:spacing w:before="100" w:beforeAutospacing="1" w:after="100" w:afterAutospacing="1" w:line="240" w:lineRule="auto"/>
        <w:jc w:val="both"/>
        <w:rPr>
          <w:rFonts w:ascii="Times New Roman" w:eastAsia="Times New Roman" w:hAnsi="Times New Roman" w:cs="Times New Roman"/>
          <w:sz w:val="24"/>
          <w:szCs w:val="24"/>
        </w:rPr>
      </w:pPr>
      <w:r w:rsidRPr="00057865">
        <w:rPr>
          <w:rFonts w:ascii="Times New Roman" w:eastAsia="Times New Roman" w:hAnsi="Times New Roman" w:cs="Times New Roman"/>
          <w:sz w:val="24"/>
          <w:szCs w:val="24"/>
        </w:rPr>
        <w:lastRenderedPageBreak/>
        <w:t>The study observed strict ethical standards. Respondents were informed of the study objectives and their voluntary right to participate or withdraw without penalty. Anonymity and confidentiality were ensured by securing records and removing identifying details before analysis. Ethical approval was obtained from the relevant university review board, and no participants were subjected to harm during the research process (Creswell &amp; Creswell, 2018).</w:t>
      </w:r>
    </w:p>
    <w:p w14:paraId="158AF40D" w14:textId="1E8B4318" w:rsidR="00805731" w:rsidRDefault="00805731">
      <w:pPr>
        <w:spacing w:after="0" w:line="240" w:lineRule="auto"/>
        <w:rPr>
          <w:rFonts w:ascii="Times New Roman" w:hAnsi="Times New Roman" w:cs="Times New Roman"/>
          <w:b/>
          <w:bCs/>
          <w:sz w:val="24"/>
          <w:szCs w:val="24"/>
        </w:rPr>
      </w:pPr>
    </w:p>
    <w:p w14:paraId="5B17BA36" w14:textId="6EE3002F" w:rsidR="009F7E39" w:rsidRDefault="00FE12D5" w:rsidP="00A304D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4.0 Research Findings and Discussion</w:t>
      </w:r>
    </w:p>
    <w:p w14:paraId="384FA314" w14:textId="3830CC40" w:rsidR="009F7E39" w:rsidRDefault="00FE12D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section presents the key findings of the study based on the data collected through questionnaires. It begins with the response rate, followed by correlation and regression analyses aimed at </w:t>
      </w:r>
      <w:r w:rsidR="00B36D9D">
        <w:rPr>
          <w:rFonts w:ascii="Times New Roman" w:hAnsi="Times New Roman" w:cs="Times New Roman"/>
          <w:sz w:val="24"/>
          <w:szCs w:val="24"/>
        </w:rPr>
        <w:t xml:space="preserve">evaluating </w:t>
      </w:r>
      <w:r w:rsidR="00B36D9D" w:rsidRPr="00E91CCA">
        <w:rPr>
          <w:rFonts w:ascii="Times New Roman" w:eastAsia="Calibri" w:hAnsi="Times New Roman" w:cs="Times New Roman"/>
          <w:kern w:val="2"/>
          <w:sz w:val="24"/>
          <w:szCs w:val="24"/>
          <w14:ligatures w14:val="standardContextual"/>
        </w:rPr>
        <w:t xml:space="preserve">the socio-economic factors influencing participation of youth groups in community development projects in </w:t>
      </w:r>
      <w:proofErr w:type="spellStart"/>
      <w:r w:rsidR="00B36D9D" w:rsidRPr="00E91CCA">
        <w:rPr>
          <w:rFonts w:ascii="Times New Roman" w:eastAsia="Calibri" w:hAnsi="Times New Roman" w:cs="Times New Roman"/>
          <w:kern w:val="2"/>
          <w:sz w:val="24"/>
          <w:szCs w:val="24"/>
          <w14:ligatures w14:val="standardContextual"/>
        </w:rPr>
        <w:t>Fafi</w:t>
      </w:r>
      <w:proofErr w:type="spellEnd"/>
      <w:r w:rsidR="00B36D9D" w:rsidRPr="00E91CCA">
        <w:rPr>
          <w:rFonts w:ascii="Times New Roman" w:eastAsia="Calibri" w:hAnsi="Times New Roman" w:cs="Times New Roman"/>
          <w:kern w:val="2"/>
          <w:sz w:val="24"/>
          <w:szCs w:val="24"/>
          <w14:ligatures w14:val="standardContextual"/>
        </w:rPr>
        <w:t xml:space="preserve"> Sub</w:t>
      </w:r>
      <w:r w:rsidR="00B36D9D" w:rsidRPr="00E91CCA">
        <w:rPr>
          <w:rFonts w:ascii="Times New Roman" w:eastAsia="Calibri" w:hAnsi="Times New Roman" w:cs="Times New Roman"/>
          <w:b/>
          <w:kern w:val="2"/>
          <w:sz w:val="24"/>
          <w:szCs w:val="24"/>
          <w14:ligatures w14:val="standardContextual"/>
        </w:rPr>
        <w:t xml:space="preserve"> </w:t>
      </w:r>
      <w:r w:rsidR="00B36D9D" w:rsidRPr="00E91CCA">
        <w:rPr>
          <w:rFonts w:ascii="Times New Roman" w:eastAsia="Calibri" w:hAnsi="Times New Roman" w:cs="Times New Roman"/>
          <w:kern w:val="2"/>
          <w:sz w:val="24"/>
          <w:szCs w:val="24"/>
          <w14:ligatures w14:val="standardContextual"/>
        </w:rPr>
        <w:t>County</w:t>
      </w:r>
      <w:r>
        <w:rPr>
          <w:rFonts w:ascii="Times New Roman" w:hAnsi="Times New Roman" w:cs="Times New Roman"/>
          <w:sz w:val="24"/>
          <w:szCs w:val="24"/>
        </w:rPr>
        <w:t>.</w:t>
      </w:r>
    </w:p>
    <w:p w14:paraId="622FFA99" w14:textId="77777777" w:rsidR="009F7E39" w:rsidRDefault="00FE12D5">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4.1 Response Rate</w:t>
      </w:r>
    </w:p>
    <w:p w14:paraId="65ADB298" w14:textId="53C8E750" w:rsidR="009F7E39" w:rsidRDefault="00FE12D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B36D9D">
        <w:rPr>
          <w:rFonts w:ascii="Times New Roman" w:hAnsi="Times New Roman" w:cs="Times New Roman"/>
          <w:sz w:val="24"/>
          <w:szCs w:val="24"/>
        </w:rPr>
        <w:t xml:space="preserve">sum of 178 </w:t>
      </w:r>
      <w:r>
        <w:rPr>
          <w:rFonts w:ascii="Times New Roman" w:hAnsi="Times New Roman" w:cs="Times New Roman"/>
          <w:sz w:val="24"/>
          <w:szCs w:val="24"/>
        </w:rPr>
        <w:t xml:space="preserve">questionnaires were distributed, out of which </w:t>
      </w:r>
      <w:r w:rsidR="00B36D9D">
        <w:rPr>
          <w:rFonts w:ascii="Times New Roman" w:hAnsi="Times New Roman" w:cs="Times New Roman"/>
          <w:sz w:val="24"/>
          <w:szCs w:val="24"/>
        </w:rPr>
        <w:t>139</w:t>
      </w:r>
      <w:r>
        <w:rPr>
          <w:rFonts w:ascii="Times New Roman" w:hAnsi="Times New Roman" w:cs="Times New Roman"/>
          <w:sz w:val="24"/>
          <w:szCs w:val="24"/>
        </w:rPr>
        <w:t xml:space="preserve"> were successfully </w:t>
      </w:r>
      <w:r w:rsidR="00B36D9D">
        <w:rPr>
          <w:rFonts w:ascii="Times New Roman" w:hAnsi="Times New Roman" w:cs="Times New Roman"/>
          <w:sz w:val="24"/>
          <w:szCs w:val="24"/>
        </w:rPr>
        <w:t xml:space="preserve">filled, </w:t>
      </w:r>
      <w:r>
        <w:rPr>
          <w:rFonts w:ascii="Times New Roman" w:hAnsi="Times New Roman" w:cs="Times New Roman"/>
          <w:sz w:val="24"/>
          <w:szCs w:val="24"/>
        </w:rPr>
        <w:t xml:space="preserve">completed and returned, representing a response rate of </w:t>
      </w:r>
      <w:r w:rsidR="00B36D9D">
        <w:rPr>
          <w:rFonts w:ascii="Times New Roman" w:hAnsi="Times New Roman" w:cs="Times New Roman"/>
          <w:sz w:val="24"/>
          <w:szCs w:val="24"/>
        </w:rPr>
        <w:t>78.09</w:t>
      </w:r>
      <w:r>
        <w:rPr>
          <w:rFonts w:ascii="Times New Roman" w:hAnsi="Times New Roman" w:cs="Times New Roman"/>
          <w:sz w:val="24"/>
          <w:szCs w:val="24"/>
        </w:rPr>
        <w:t xml:space="preserve">%. According to </w:t>
      </w:r>
      <w:proofErr w:type="spellStart"/>
      <w:r w:rsidR="00B36D9D">
        <w:rPr>
          <w:rFonts w:ascii="Times New Roman" w:eastAsia="Times New Roman" w:hAnsi="Times New Roman" w:cs="Times New Roman"/>
          <w:color w:val="000000"/>
          <w:kern w:val="2"/>
          <w:sz w:val="24"/>
          <w:szCs w:val="24"/>
          <w14:ligatures w14:val="standardContextual"/>
        </w:rPr>
        <w:t>Sataloff</w:t>
      </w:r>
      <w:proofErr w:type="spellEnd"/>
      <w:r w:rsidR="00B36D9D">
        <w:rPr>
          <w:rFonts w:ascii="Times New Roman" w:eastAsia="Times New Roman" w:hAnsi="Times New Roman" w:cs="Times New Roman"/>
          <w:color w:val="000000"/>
          <w:kern w:val="2"/>
          <w:sz w:val="24"/>
          <w:szCs w:val="24"/>
          <w14:ligatures w14:val="standardContextual"/>
        </w:rPr>
        <w:t xml:space="preserve"> and </w:t>
      </w:r>
      <w:proofErr w:type="spellStart"/>
      <w:r w:rsidR="00B36D9D">
        <w:rPr>
          <w:rFonts w:ascii="Times New Roman" w:eastAsia="Times New Roman" w:hAnsi="Times New Roman" w:cs="Times New Roman"/>
          <w:color w:val="000000"/>
          <w:kern w:val="2"/>
          <w:sz w:val="24"/>
          <w:szCs w:val="24"/>
          <w14:ligatures w14:val="standardContextual"/>
        </w:rPr>
        <w:t>Vontella</w:t>
      </w:r>
      <w:proofErr w:type="spellEnd"/>
      <w:r w:rsidR="00B36D9D">
        <w:rPr>
          <w:rFonts w:ascii="Times New Roman" w:eastAsia="Times New Roman" w:hAnsi="Times New Roman" w:cs="Times New Roman"/>
          <w:color w:val="000000"/>
          <w:kern w:val="2"/>
          <w:sz w:val="24"/>
          <w:szCs w:val="24"/>
          <w14:ligatures w14:val="standardContextual"/>
        </w:rPr>
        <w:t xml:space="preserve"> (2021) indicated that a response rate above 60% is deemed fit and excellent for analysis </w:t>
      </w:r>
      <w:r>
        <w:rPr>
          <w:rFonts w:ascii="Times New Roman" w:hAnsi="Times New Roman" w:cs="Times New Roman"/>
          <w:sz w:val="24"/>
          <w:szCs w:val="24"/>
        </w:rPr>
        <w:t>and generalization. This high response rate thus provided a sufficient basis for robust statistical analysis.</w:t>
      </w:r>
    </w:p>
    <w:p w14:paraId="6FF72AB1" w14:textId="77777777" w:rsidR="00CF78AD" w:rsidRDefault="00CF78AD">
      <w:pPr>
        <w:spacing w:line="240" w:lineRule="auto"/>
        <w:jc w:val="both"/>
        <w:rPr>
          <w:rFonts w:ascii="Times New Roman" w:hAnsi="Times New Roman" w:cs="Times New Roman"/>
          <w:sz w:val="24"/>
          <w:szCs w:val="24"/>
        </w:rPr>
      </w:pPr>
    </w:p>
    <w:p w14:paraId="0E3E3C60" w14:textId="77777777" w:rsidR="00CF78AD" w:rsidRDefault="00CF78AD">
      <w:pPr>
        <w:spacing w:line="240" w:lineRule="auto"/>
        <w:jc w:val="both"/>
        <w:rPr>
          <w:rFonts w:ascii="Times New Roman" w:hAnsi="Times New Roman" w:cs="Times New Roman"/>
          <w:sz w:val="24"/>
          <w:szCs w:val="24"/>
        </w:rPr>
      </w:pPr>
    </w:p>
    <w:p w14:paraId="6127484B" w14:textId="77777777" w:rsidR="00CF78AD" w:rsidRDefault="00CF78AD">
      <w:pPr>
        <w:spacing w:line="240" w:lineRule="auto"/>
        <w:jc w:val="both"/>
        <w:rPr>
          <w:rFonts w:ascii="Times New Roman" w:hAnsi="Times New Roman" w:cs="Times New Roman"/>
          <w:sz w:val="24"/>
          <w:szCs w:val="24"/>
        </w:rPr>
      </w:pPr>
    </w:p>
    <w:p w14:paraId="53A96A74" w14:textId="77777777" w:rsidR="009F7E39" w:rsidRDefault="00FE12D5">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4.2 Correlation Analysis</w:t>
      </w:r>
    </w:p>
    <w:p w14:paraId="2565B9EF" w14:textId="4C813192" w:rsidR="009F7E39" w:rsidRDefault="00FE12D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Pearson correlation analysis was performed to assess the strength and direction of the linear relationships between </w:t>
      </w:r>
      <w:r w:rsidR="00E825AD">
        <w:rPr>
          <w:rFonts w:ascii="Times New Roman" w:hAnsi="Times New Roman" w:cs="Times New Roman"/>
          <w:sz w:val="24"/>
          <w:szCs w:val="24"/>
        </w:rPr>
        <w:t>the variables</w:t>
      </w:r>
      <w:r w:rsidR="004E57D3">
        <w:rPr>
          <w:rFonts w:ascii="Times New Roman" w:hAnsi="Times New Roman" w:cs="Times New Roman"/>
          <w:sz w:val="24"/>
          <w:szCs w:val="24"/>
        </w:rPr>
        <w:t>.</w:t>
      </w:r>
    </w:p>
    <w:p w14:paraId="7C417A84" w14:textId="73B4F15A" w:rsidR="004E57D3" w:rsidRPr="004E57D3" w:rsidRDefault="004E57D3" w:rsidP="004E57D3">
      <w:pPr>
        <w:spacing w:line="240" w:lineRule="auto"/>
        <w:jc w:val="both"/>
        <w:rPr>
          <w:rFonts w:ascii="Times New Roman" w:hAnsi="Times New Roman" w:cs="Times New Roman"/>
          <w:b/>
          <w:sz w:val="24"/>
          <w:szCs w:val="24"/>
          <w:lang w:val="en-GB"/>
        </w:rPr>
      </w:pPr>
      <w:bookmarkStart w:id="11" w:name="_Toc112939633"/>
      <w:bookmarkStart w:id="12" w:name="_Toc183688607"/>
      <w:bookmarkStart w:id="13" w:name="_Toc183703939"/>
      <w:bookmarkStart w:id="14" w:name="_Toc184305223"/>
      <w:bookmarkStart w:id="15" w:name="_Toc184379376"/>
      <w:bookmarkStart w:id="16" w:name="_Toc193127159"/>
      <w:bookmarkStart w:id="17" w:name="_Toc194140468"/>
      <w:bookmarkStart w:id="18" w:name="_Toc194692628"/>
      <w:bookmarkStart w:id="19" w:name="_Toc201673489"/>
      <w:bookmarkStart w:id="20" w:name="_Hlk194667817"/>
      <w:r w:rsidRPr="004E57D3">
        <w:rPr>
          <w:rFonts w:ascii="Times New Roman" w:hAnsi="Times New Roman" w:cs="Times New Roman"/>
          <w:b/>
          <w:sz w:val="24"/>
          <w:szCs w:val="24"/>
          <w:lang w:val="en-GB"/>
        </w:rPr>
        <w:t xml:space="preserve">Table </w:t>
      </w:r>
      <w:r>
        <w:rPr>
          <w:rFonts w:ascii="Times New Roman" w:hAnsi="Times New Roman" w:cs="Times New Roman"/>
          <w:b/>
          <w:sz w:val="24"/>
          <w:szCs w:val="24"/>
          <w:lang w:val="en-GB"/>
        </w:rPr>
        <w:t>1:</w:t>
      </w:r>
      <w:r w:rsidRPr="004E57D3">
        <w:rPr>
          <w:rFonts w:ascii="Times New Roman" w:hAnsi="Times New Roman" w:cs="Times New Roman"/>
          <w:b/>
          <w:sz w:val="24"/>
          <w:szCs w:val="24"/>
          <w:lang w:val="en-GB"/>
        </w:rPr>
        <w:t xml:space="preserve"> Correlation Analysis</w:t>
      </w:r>
      <w:bookmarkEnd w:id="11"/>
      <w:bookmarkEnd w:id="12"/>
      <w:bookmarkEnd w:id="13"/>
      <w:bookmarkEnd w:id="14"/>
      <w:bookmarkEnd w:id="15"/>
      <w:bookmarkEnd w:id="16"/>
      <w:bookmarkEnd w:id="17"/>
      <w:bookmarkEnd w:id="18"/>
      <w:bookmarkEnd w:id="19"/>
    </w:p>
    <w:tbl>
      <w:tblPr>
        <w:tblpPr w:leftFromText="180" w:rightFromText="180" w:vertAnchor="text" w:tblpY="244"/>
        <w:tblW w:w="0" w:type="auto"/>
        <w:tblCellMar>
          <w:left w:w="0" w:type="dxa"/>
          <w:right w:w="0" w:type="dxa"/>
        </w:tblCellMar>
        <w:tblLook w:val="04A0" w:firstRow="1" w:lastRow="0" w:firstColumn="1" w:lastColumn="0" w:noHBand="0" w:noVBand="1"/>
      </w:tblPr>
      <w:tblGrid>
        <w:gridCol w:w="1942"/>
        <w:gridCol w:w="1316"/>
        <w:gridCol w:w="977"/>
        <w:gridCol w:w="1238"/>
        <w:gridCol w:w="1852"/>
        <w:gridCol w:w="2035"/>
      </w:tblGrid>
      <w:tr w:rsidR="001C2E1D" w:rsidRPr="00E91CCA" w14:paraId="1DAA656C" w14:textId="77777777" w:rsidTr="00F509A0">
        <w:trPr>
          <w:cantSplit/>
        </w:trPr>
        <w:tc>
          <w:tcPr>
            <w:tcW w:w="0" w:type="auto"/>
            <w:gridSpan w:val="6"/>
            <w:tcBorders>
              <w:top w:val="single" w:sz="4" w:space="0" w:color="auto"/>
              <w:left w:val="nil"/>
              <w:bottom w:val="nil"/>
              <w:right w:val="nil"/>
            </w:tcBorders>
            <w:vAlign w:val="center"/>
            <w:hideMark/>
          </w:tcPr>
          <w:p w14:paraId="11C3C006" w14:textId="77777777" w:rsidR="001C2E1D" w:rsidRPr="00E91CCA" w:rsidRDefault="001C2E1D" w:rsidP="001C2E1D">
            <w:pPr>
              <w:autoSpaceDE w:val="0"/>
              <w:autoSpaceDN w:val="0"/>
              <w:adjustRightInd w:val="0"/>
              <w:spacing w:after="0" w:line="240" w:lineRule="auto"/>
              <w:ind w:left="60" w:right="60"/>
              <w:jc w:val="center"/>
              <w:rPr>
                <w:rFonts w:ascii="Times New Roman" w:eastAsia="Calibri" w:hAnsi="Times New Roman" w:cs="Times New Roman"/>
                <w:sz w:val="24"/>
                <w:szCs w:val="24"/>
                <w14:ligatures w14:val="standardContextual"/>
              </w:rPr>
            </w:pPr>
            <w:bookmarkStart w:id="21" w:name="_Hlk194408613"/>
            <w:r w:rsidRPr="00E91CCA">
              <w:rPr>
                <w:rFonts w:ascii="Times New Roman" w:eastAsia="Calibri" w:hAnsi="Times New Roman" w:cs="Times New Roman"/>
                <w:b/>
                <w:bCs/>
                <w:sz w:val="24"/>
                <w:szCs w:val="24"/>
                <w14:ligatures w14:val="standardContextual"/>
              </w:rPr>
              <w:t>Correlations</w:t>
            </w:r>
          </w:p>
        </w:tc>
      </w:tr>
      <w:tr w:rsidR="001C2E1D" w:rsidRPr="00E91CCA" w14:paraId="6A5021E6" w14:textId="77777777" w:rsidTr="00F509A0">
        <w:trPr>
          <w:cantSplit/>
        </w:trPr>
        <w:tc>
          <w:tcPr>
            <w:tcW w:w="0" w:type="auto"/>
            <w:gridSpan w:val="2"/>
            <w:tcBorders>
              <w:top w:val="nil"/>
              <w:left w:val="nil"/>
              <w:bottom w:val="single" w:sz="4" w:space="0" w:color="auto"/>
              <w:right w:val="nil"/>
            </w:tcBorders>
            <w:vAlign w:val="bottom"/>
          </w:tcPr>
          <w:p w14:paraId="2D019F67" w14:textId="77777777" w:rsidR="001C2E1D" w:rsidRPr="00E91CCA" w:rsidRDefault="001C2E1D" w:rsidP="001C2E1D">
            <w:pPr>
              <w:autoSpaceDE w:val="0"/>
              <w:autoSpaceDN w:val="0"/>
              <w:adjustRightInd w:val="0"/>
              <w:spacing w:after="0" w:line="240" w:lineRule="auto"/>
              <w:rPr>
                <w:rFonts w:ascii="Times New Roman" w:eastAsia="Calibri" w:hAnsi="Times New Roman" w:cs="Times New Roman"/>
                <w:b/>
                <w:bCs/>
                <w:sz w:val="24"/>
                <w:szCs w:val="24"/>
                <w14:ligatures w14:val="standardContextual"/>
              </w:rPr>
            </w:pPr>
          </w:p>
        </w:tc>
        <w:tc>
          <w:tcPr>
            <w:tcW w:w="0" w:type="auto"/>
            <w:tcBorders>
              <w:top w:val="nil"/>
              <w:left w:val="nil"/>
              <w:bottom w:val="single" w:sz="4" w:space="0" w:color="auto"/>
              <w:right w:val="nil"/>
            </w:tcBorders>
            <w:vAlign w:val="bottom"/>
            <w:hideMark/>
          </w:tcPr>
          <w:p w14:paraId="324CEA9E" w14:textId="77777777" w:rsidR="001C2E1D" w:rsidRPr="00E91CCA" w:rsidRDefault="001C2E1D" w:rsidP="001C2E1D">
            <w:pPr>
              <w:autoSpaceDE w:val="0"/>
              <w:autoSpaceDN w:val="0"/>
              <w:adjustRightInd w:val="0"/>
              <w:spacing w:after="0" w:line="240" w:lineRule="auto"/>
              <w:ind w:left="60" w:right="60"/>
              <w:jc w:val="center"/>
              <w:rPr>
                <w:rFonts w:ascii="Times New Roman" w:eastAsia="Calibri" w:hAnsi="Times New Roman" w:cs="Times New Roman"/>
                <w:b/>
                <w:bCs/>
                <w:sz w:val="24"/>
                <w:szCs w:val="24"/>
                <w14:ligatures w14:val="standardContextual"/>
              </w:rPr>
            </w:pPr>
            <w:r w:rsidRPr="00E91CCA">
              <w:rPr>
                <w:rFonts w:ascii="Times New Roman" w:eastAsia="Calibri" w:hAnsi="Times New Roman" w:cs="Times New Roman"/>
                <w:b/>
                <w:bCs/>
                <w:sz w:val="24"/>
                <w:szCs w:val="24"/>
                <w14:ligatures w14:val="standardContextual"/>
              </w:rPr>
              <w:t>Social Factors</w:t>
            </w:r>
          </w:p>
        </w:tc>
        <w:tc>
          <w:tcPr>
            <w:tcW w:w="0" w:type="auto"/>
            <w:tcBorders>
              <w:top w:val="nil"/>
              <w:left w:val="nil"/>
              <w:bottom w:val="single" w:sz="4" w:space="0" w:color="auto"/>
              <w:right w:val="nil"/>
            </w:tcBorders>
            <w:vAlign w:val="bottom"/>
            <w:hideMark/>
          </w:tcPr>
          <w:p w14:paraId="4BD16BB7" w14:textId="77777777" w:rsidR="001C2E1D" w:rsidRPr="00E91CCA" w:rsidRDefault="001C2E1D" w:rsidP="001C2E1D">
            <w:pPr>
              <w:autoSpaceDE w:val="0"/>
              <w:autoSpaceDN w:val="0"/>
              <w:adjustRightInd w:val="0"/>
              <w:spacing w:after="0" w:line="240" w:lineRule="auto"/>
              <w:ind w:left="60" w:right="60"/>
              <w:jc w:val="center"/>
              <w:rPr>
                <w:rFonts w:ascii="Times New Roman" w:eastAsia="Calibri" w:hAnsi="Times New Roman" w:cs="Times New Roman"/>
                <w:b/>
                <w:bCs/>
                <w:sz w:val="24"/>
                <w:szCs w:val="24"/>
                <w14:ligatures w14:val="standardContextual"/>
              </w:rPr>
            </w:pPr>
            <w:r w:rsidRPr="00E91CCA">
              <w:rPr>
                <w:rFonts w:ascii="Times New Roman" w:eastAsia="Calibri" w:hAnsi="Times New Roman" w:cs="Times New Roman"/>
                <w:b/>
                <w:bCs/>
                <w:sz w:val="24"/>
                <w:szCs w:val="24"/>
                <w14:ligatures w14:val="standardContextual"/>
              </w:rPr>
              <w:t>Economic Factors</w:t>
            </w:r>
          </w:p>
        </w:tc>
        <w:tc>
          <w:tcPr>
            <w:tcW w:w="0" w:type="auto"/>
            <w:tcBorders>
              <w:top w:val="nil"/>
              <w:left w:val="nil"/>
              <w:bottom w:val="single" w:sz="4" w:space="0" w:color="auto"/>
              <w:right w:val="nil"/>
            </w:tcBorders>
            <w:vAlign w:val="bottom"/>
            <w:hideMark/>
          </w:tcPr>
          <w:p w14:paraId="3C1E2DC9" w14:textId="77777777" w:rsidR="001C2E1D" w:rsidRPr="00E91CCA" w:rsidRDefault="001C2E1D" w:rsidP="001C2E1D">
            <w:pPr>
              <w:autoSpaceDE w:val="0"/>
              <w:autoSpaceDN w:val="0"/>
              <w:adjustRightInd w:val="0"/>
              <w:spacing w:after="0" w:line="240" w:lineRule="auto"/>
              <w:ind w:left="60" w:right="60"/>
              <w:jc w:val="center"/>
              <w:rPr>
                <w:rFonts w:ascii="Times New Roman" w:eastAsia="Calibri" w:hAnsi="Times New Roman" w:cs="Times New Roman"/>
                <w:b/>
                <w:bCs/>
                <w:sz w:val="24"/>
                <w:szCs w:val="24"/>
                <w14:ligatures w14:val="standardContextual"/>
              </w:rPr>
            </w:pPr>
            <w:r w:rsidRPr="00E91CCA">
              <w:rPr>
                <w:rFonts w:ascii="Times New Roman" w:eastAsia="Calibri" w:hAnsi="Times New Roman" w:cs="Times New Roman"/>
                <w:b/>
                <w:bCs/>
                <w:sz w:val="24"/>
                <w:szCs w:val="24"/>
                <w14:ligatures w14:val="standardContextual"/>
              </w:rPr>
              <w:t>Government Policies and Institutional Support</w:t>
            </w:r>
          </w:p>
        </w:tc>
        <w:tc>
          <w:tcPr>
            <w:tcW w:w="0" w:type="auto"/>
            <w:tcBorders>
              <w:top w:val="nil"/>
              <w:left w:val="nil"/>
              <w:bottom w:val="single" w:sz="4" w:space="0" w:color="auto"/>
              <w:right w:val="nil"/>
            </w:tcBorders>
            <w:vAlign w:val="bottom"/>
            <w:hideMark/>
          </w:tcPr>
          <w:p w14:paraId="6CCF5DD8" w14:textId="77777777" w:rsidR="001C2E1D" w:rsidRPr="00E91CCA" w:rsidRDefault="001C2E1D" w:rsidP="001C2E1D">
            <w:pPr>
              <w:autoSpaceDE w:val="0"/>
              <w:autoSpaceDN w:val="0"/>
              <w:adjustRightInd w:val="0"/>
              <w:spacing w:after="0" w:line="240" w:lineRule="auto"/>
              <w:ind w:left="60" w:right="60"/>
              <w:jc w:val="center"/>
              <w:rPr>
                <w:rFonts w:ascii="Times New Roman" w:eastAsia="Calibri" w:hAnsi="Times New Roman" w:cs="Times New Roman"/>
                <w:b/>
                <w:bCs/>
                <w:sz w:val="24"/>
                <w:szCs w:val="24"/>
                <w14:ligatures w14:val="standardContextual"/>
              </w:rPr>
            </w:pPr>
            <w:r w:rsidRPr="00E91CCA">
              <w:rPr>
                <w:rFonts w:ascii="Times New Roman" w:eastAsia="Calibri" w:hAnsi="Times New Roman" w:cs="Times New Roman"/>
                <w:b/>
                <w:bCs/>
                <w:sz w:val="24"/>
                <w:szCs w:val="24"/>
                <w14:ligatures w14:val="standardContextual"/>
              </w:rPr>
              <w:t>Youth Participation in Community Development Projects</w:t>
            </w:r>
          </w:p>
        </w:tc>
      </w:tr>
      <w:tr w:rsidR="001C2E1D" w:rsidRPr="00E91CCA" w14:paraId="1333FFC0" w14:textId="77777777" w:rsidTr="00F509A0">
        <w:trPr>
          <w:cantSplit/>
        </w:trPr>
        <w:tc>
          <w:tcPr>
            <w:tcW w:w="0" w:type="auto"/>
            <w:vMerge w:val="restart"/>
            <w:tcBorders>
              <w:top w:val="single" w:sz="4" w:space="0" w:color="auto"/>
              <w:left w:val="nil"/>
              <w:bottom w:val="nil"/>
              <w:right w:val="nil"/>
            </w:tcBorders>
            <w:hideMark/>
          </w:tcPr>
          <w:p w14:paraId="1F316D44" w14:textId="77777777" w:rsidR="001C2E1D" w:rsidRPr="00E91CCA" w:rsidRDefault="001C2E1D" w:rsidP="001C2E1D">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Social Factors</w:t>
            </w:r>
          </w:p>
        </w:tc>
        <w:tc>
          <w:tcPr>
            <w:tcW w:w="0" w:type="auto"/>
            <w:tcBorders>
              <w:top w:val="single" w:sz="4" w:space="0" w:color="auto"/>
              <w:left w:val="nil"/>
              <w:bottom w:val="nil"/>
              <w:right w:val="nil"/>
            </w:tcBorders>
            <w:hideMark/>
          </w:tcPr>
          <w:p w14:paraId="46399515" w14:textId="77777777" w:rsidR="001C2E1D" w:rsidRPr="00E91CCA" w:rsidRDefault="001C2E1D" w:rsidP="001C2E1D">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Pearson Correlation</w:t>
            </w:r>
          </w:p>
        </w:tc>
        <w:tc>
          <w:tcPr>
            <w:tcW w:w="0" w:type="auto"/>
            <w:tcBorders>
              <w:top w:val="single" w:sz="4" w:space="0" w:color="auto"/>
              <w:left w:val="nil"/>
              <w:bottom w:val="nil"/>
              <w:right w:val="nil"/>
            </w:tcBorders>
            <w:hideMark/>
          </w:tcPr>
          <w:p w14:paraId="2A191621"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1</w:t>
            </w:r>
          </w:p>
        </w:tc>
        <w:tc>
          <w:tcPr>
            <w:tcW w:w="0" w:type="auto"/>
            <w:tcBorders>
              <w:top w:val="single" w:sz="4" w:space="0" w:color="auto"/>
              <w:left w:val="nil"/>
              <w:bottom w:val="nil"/>
              <w:right w:val="nil"/>
            </w:tcBorders>
          </w:tcPr>
          <w:p w14:paraId="1F72BF1D"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p>
        </w:tc>
        <w:tc>
          <w:tcPr>
            <w:tcW w:w="0" w:type="auto"/>
            <w:tcBorders>
              <w:top w:val="single" w:sz="4" w:space="0" w:color="auto"/>
              <w:left w:val="nil"/>
              <w:bottom w:val="nil"/>
              <w:right w:val="nil"/>
            </w:tcBorders>
          </w:tcPr>
          <w:p w14:paraId="101A8E2F"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p>
        </w:tc>
        <w:tc>
          <w:tcPr>
            <w:tcW w:w="0" w:type="auto"/>
            <w:tcBorders>
              <w:top w:val="single" w:sz="4" w:space="0" w:color="auto"/>
              <w:left w:val="nil"/>
              <w:bottom w:val="nil"/>
              <w:right w:val="nil"/>
            </w:tcBorders>
          </w:tcPr>
          <w:p w14:paraId="65CD61F6"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p>
        </w:tc>
      </w:tr>
      <w:tr w:rsidR="001C2E1D" w:rsidRPr="00E91CCA" w14:paraId="347D96EA" w14:textId="77777777" w:rsidTr="00F509A0">
        <w:trPr>
          <w:cantSplit/>
        </w:trPr>
        <w:tc>
          <w:tcPr>
            <w:tcW w:w="0" w:type="auto"/>
            <w:vMerge/>
            <w:tcBorders>
              <w:top w:val="single" w:sz="4" w:space="0" w:color="auto"/>
              <w:left w:val="nil"/>
              <w:bottom w:val="nil"/>
              <w:right w:val="nil"/>
            </w:tcBorders>
            <w:vAlign w:val="center"/>
            <w:hideMark/>
          </w:tcPr>
          <w:p w14:paraId="4CE71302" w14:textId="77777777" w:rsidR="001C2E1D" w:rsidRPr="00E91CCA" w:rsidRDefault="001C2E1D" w:rsidP="001C2E1D">
            <w:pPr>
              <w:spacing w:after="0" w:line="240" w:lineRule="auto"/>
              <w:rPr>
                <w:rFonts w:ascii="Times New Roman" w:eastAsia="Calibri" w:hAnsi="Times New Roman" w:cs="Times New Roman"/>
                <w:sz w:val="24"/>
                <w:szCs w:val="24"/>
                <w14:ligatures w14:val="standardContextual"/>
              </w:rPr>
            </w:pPr>
          </w:p>
        </w:tc>
        <w:tc>
          <w:tcPr>
            <w:tcW w:w="0" w:type="auto"/>
            <w:hideMark/>
          </w:tcPr>
          <w:p w14:paraId="57D11EA6" w14:textId="77777777" w:rsidR="001C2E1D" w:rsidRPr="00E91CCA" w:rsidRDefault="001C2E1D" w:rsidP="001C2E1D">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Sig. (2-tailed)</w:t>
            </w:r>
          </w:p>
        </w:tc>
        <w:tc>
          <w:tcPr>
            <w:tcW w:w="0" w:type="auto"/>
            <w:vAlign w:val="center"/>
          </w:tcPr>
          <w:p w14:paraId="0C91A7DD" w14:textId="77777777" w:rsidR="001C2E1D" w:rsidRPr="00E91CCA" w:rsidRDefault="001C2E1D" w:rsidP="001C2E1D">
            <w:pPr>
              <w:autoSpaceDE w:val="0"/>
              <w:autoSpaceDN w:val="0"/>
              <w:adjustRightInd w:val="0"/>
              <w:spacing w:after="0" w:line="240" w:lineRule="auto"/>
              <w:rPr>
                <w:rFonts w:ascii="Times New Roman" w:eastAsia="Calibri" w:hAnsi="Times New Roman" w:cs="Times New Roman"/>
                <w:sz w:val="24"/>
                <w:szCs w:val="24"/>
                <w14:ligatures w14:val="standardContextual"/>
              </w:rPr>
            </w:pPr>
          </w:p>
        </w:tc>
        <w:tc>
          <w:tcPr>
            <w:tcW w:w="0" w:type="auto"/>
          </w:tcPr>
          <w:p w14:paraId="4AE18FCB"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p>
        </w:tc>
        <w:tc>
          <w:tcPr>
            <w:tcW w:w="0" w:type="auto"/>
          </w:tcPr>
          <w:p w14:paraId="4A5635AA"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p>
        </w:tc>
        <w:tc>
          <w:tcPr>
            <w:tcW w:w="0" w:type="auto"/>
          </w:tcPr>
          <w:p w14:paraId="68558935"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p>
        </w:tc>
      </w:tr>
      <w:tr w:rsidR="001C2E1D" w:rsidRPr="00E91CCA" w14:paraId="7D932FA7" w14:textId="77777777" w:rsidTr="00F509A0">
        <w:trPr>
          <w:cantSplit/>
        </w:trPr>
        <w:tc>
          <w:tcPr>
            <w:tcW w:w="0" w:type="auto"/>
            <w:vMerge w:val="restart"/>
            <w:hideMark/>
          </w:tcPr>
          <w:p w14:paraId="51134E9F" w14:textId="77777777" w:rsidR="001C2E1D" w:rsidRPr="00E91CCA" w:rsidRDefault="001C2E1D" w:rsidP="001C2E1D">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Economic Factors</w:t>
            </w:r>
          </w:p>
        </w:tc>
        <w:tc>
          <w:tcPr>
            <w:tcW w:w="0" w:type="auto"/>
            <w:hideMark/>
          </w:tcPr>
          <w:p w14:paraId="6CBC0BC4" w14:textId="77777777" w:rsidR="001C2E1D" w:rsidRPr="00E91CCA" w:rsidRDefault="001C2E1D" w:rsidP="001C2E1D">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Pearson Correlation</w:t>
            </w:r>
          </w:p>
        </w:tc>
        <w:tc>
          <w:tcPr>
            <w:tcW w:w="0" w:type="auto"/>
            <w:hideMark/>
          </w:tcPr>
          <w:p w14:paraId="051C4E86"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.874</w:t>
            </w:r>
            <w:r w:rsidRPr="00E91CCA">
              <w:rPr>
                <w:rFonts w:ascii="Times New Roman" w:eastAsia="Calibri" w:hAnsi="Times New Roman" w:cs="Times New Roman"/>
                <w:sz w:val="24"/>
                <w:szCs w:val="24"/>
                <w:vertAlign w:val="superscript"/>
                <w14:ligatures w14:val="standardContextual"/>
              </w:rPr>
              <w:t>**</w:t>
            </w:r>
          </w:p>
        </w:tc>
        <w:tc>
          <w:tcPr>
            <w:tcW w:w="0" w:type="auto"/>
            <w:hideMark/>
          </w:tcPr>
          <w:p w14:paraId="29FD28F2"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1</w:t>
            </w:r>
          </w:p>
        </w:tc>
        <w:tc>
          <w:tcPr>
            <w:tcW w:w="0" w:type="auto"/>
          </w:tcPr>
          <w:p w14:paraId="7018A394"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p>
        </w:tc>
        <w:tc>
          <w:tcPr>
            <w:tcW w:w="0" w:type="auto"/>
          </w:tcPr>
          <w:p w14:paraId="7C485288"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p>
        </w:tc>
      </w:tr>
      <w:tr w:rsidR="001C2E1D" w:rsidRPr="00E91CCA" w14:paraId="7441621C" w14:textId="77777777" w:rsidTr="00F509A0">
        <w:trPr>
          <w:cantSplit/>
        </w:trPr>
        <w:tc>
          <w:tcPr>
            <w:tcW w:w="0" w:type="auto"/>
            <w:vMerge/>
            <w:vAlign w:val="center"/>
            <w:hideMark/>
          </w:tcPr>
          <w:p w14:paraId="12980A70" w14:textId="77777777" w:rsidR="001C2E1D" w:rsidRPr="00E91CCA" w:rsidRDefault="001C2E1D" w:rsidP="001C2E1D">
            <w:pPr>
              <w:spacing w:after="0" w:line="240" w:lineRule="auto"/>
              <w:rPr>
                <w:rFonts w:ascii="Times New Roman" w:eastAsia="Calibri" w:hAnsi="Times New Roman" w:cs="Times New Roman"/>
                <w:sz w:val="24"/>
                <w:szCs w:val="24"/>
                <w14:ligatures w14:val="standardContextual"/>
              </w:rPr>
            </w:pPr>
          </w:p>
        </w:tc>
        <w:tc>
          <w:tcPr>
            <w:tcW w:w="0" w:type="auto"/>
            <w:hideMark/>
          </w:tcPr>
          <w:p w14:paraId="6DD52C66" w14:textId="77777777" w:rsidR="001C2E1D" w:rsidRPr="00E91CCA" w:rsidRDefault="001C2E1D" w:rsidP="001C2E1D">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Sig. (2-tailed)</w:t>
            </w:r>
          </w:p>
        </w:tc>
        <w:tc>
          <w:tcPr>
            <w:tcW w:w="0" w:type="auto"/>
            <w:hideMark/>
          </w:tcPr>
          <w:p w14:paraId="26152A5C"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.000</w:t>
            </w:r>
          </w:p>
        </w:tc>
        <w:tc>
          <w:tcPr>
            <w:tcW w:w="0" w:type="auto"/>
            <w:vAlign w:val="center"/>
          </w:tcPr>
          <w:p w14:paraId="1506D514" w14:textId="77777777" w:rsidR="001C2E1D" w:rsidRPr="00E91CCA" w:rsidRDefault="001C2E1D" w:rsidP="001C2E1D">
            <w:pPr>
              <w:autoSpaceDE w:val="0"/>
              <w:autoSpaceDN w:val="0"/>
              <w:adjustRightInd w:val="0"/>
              <w:spacing w:after="0" w:line="240" w:lineRule="auto"/>
              <w:rPr>
                <w:rFonts w:ascii="Times New Roman" w:eastAsia="Calibri" w:hAnsi="Times New Roman" w:cs="Times New Roman"/>
                <w:sz w:val="24"/>
                <w:szCs w:val="24"/>
                <w14:ligatures w14:val="standardContextual"/>
              </w:rPr>
            </w:pPr>
          </w:p>
        </w:tc>
        <w:tc>
          <w:tcPr>
            <w:tcW w:w="0" w:type="auto"/>
          </w:tcPr>
          <w:p w14:paraId="422928F2"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p>
        </w:tc>
        <w:tc>
          <w:tcPr>
            <w:tcW w:w="0" w:type="auto"/>
          </w:tcPr>
          <w:p w14:paraId="4014AD19"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p>
        </w:tc>
      </w:tr>
      <w:tr w:rsidR="001C2E1D" w:rsidRPr="00E91CCA" w14:paraId="30377FCA" w14:textId="77777777" w:rsidTr="00F509A0">
        <w:trPr>
          <w:cantSplit/>
        </w:trPr>
        <w:tc>
          <w:tcPr>
            <w:tcW w:w="0" w:type="auto"/>
            <w:vMerge w:val="restart"/>
            <w:hideMark/>
          </w:tcPr>
          <w:p w14:paraId="0B5DB7B3" w14:textId="77777777" w:rsidR="001C2E1D" w:rsidRPr="00E91CCA" w:rsidRDefault="001C2E1D" w:rsidP="001C2E1D">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lastRenderedPageBreak/>
              <w:t>Government Policies and Institutional Support</w:t>
            </w:r>
          </w:p>
        </w:tc>
        <w:tc>
          <w:tcPr>
            <w:tcW w:w="0" w:type="auto"/>
            <w:hideMark/>
          </w:tcPr>
          <w:p w14:paraId="255CF451" w14:textId="77777777" w:rsidR="001C2E1D" w:rsidRPr="00E91CCA" w:rsidRDefault="001C2E1D" w:rsidP="001C2E1D">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Pearson Correlation</w:t>
            </w:r>
          </w:p>
        </w:tc>
        <w:tc>
          <w:tcPr>
            <w:tcW w:w="0" w:type="auto"/>
            <w:hideMark/>
          </w:tcPr>
          <w:p w14:paraId="7A159A4B"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.898</w:t>
            </w:r>
            <w:r w:rsidRPr="00E91CCA">
              <w:rPr>
                <w:rFonts w:ascii="Times New Roman" w:eastAsia="Calibri" w:hAnsi="Times New Roman" w:cs="Times New Roman"/>
                <w:sz w:val="24"/>
                <w:szCs w:val="24"/>
                <w:vertAlign w:val="superscript"/>
                <w14:ligatures w14:val="standardContextual"/>
              </w:rPr>
              <w:t>**</w:t>
            </w:r>
          </w:p>
        </w:tc>
        <w:tc>
          <w:tcPr>
            <w:tcW w:w="0" w:type="auto"/>
            <w:hideMark/>
          </w:tcPr>
          <w:p w14:paraId="29CD2B67"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.896</w:t>
            </w:r>
            <w:r w:rsidRPr="00E91CCA">
              <w:rPr>
                <w:rFonts w:ascii="Times New Roman" w:eastAsia="Calibri" w:hAnsi="Times New Roman" w:cs="Times New Roman"/>
                <w:sz w:val="24"/>
                <w:szCs w:val="24"/>
                <w:vertAlign w:val="superscript"/>
                <w14:ligatures w14:val="standardContextual"/>
              </w:rPr>
              <w:t>**</w:t>
            </w:r>
          </w:p>
        </w:tc>
        <w:tc>
          <w:tcPr>
            <w:tcW w:w="0" w:type="auto"/>
            <w:hideMark/>
          </w:tcPr>
          <w:p w14:paraId="3F06E782"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1</w:t>
            </w:r>
          </w:p>
        </w:tc>
        <w:tc>
          <w:tcPr>
            <w:tcW w:w="0" w:type="auto"/>
          </w:tcPr>
          <w:p w14:paraId="06EC3EF2"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p>
        </w:tc>
      </w:tr>
      <w:tr w:rsidR="001C2E1D" w:rsidRPr="00E91CCA" w14:paraId="0624F03A" w14:textId="77777777" w:rsidTr="00F509A0">
        <w:trPr>
          <w:cantSplit/>
        </w:trPr>
        <w:tc>
          <w:tcPr>
            <w:tcW w:w="0" w:type="auto"/>
            <w:vMerge/>
            <w:vAlign w:val="center"/>
            <w:hideMark/>
          </w:tcPr>
          <w:p w14:paraId="5C2E32DC" w14:textId="77777777" w:rsidR="001C2E1D" w:rsidRPr="00E91CCA" w:rsidRDefault="001C2E1D" w:rsidP="001C2E1D">
            <w:pPr>
              <w:spacing w:after="0" w:line="240" w:lineRule="auto"/>
              <w:rPr>
                <w:rFonts w:ascii="Times New Roman" w:eastAsia="Calibri" w:hAnsi="Times New Roman" w:cs="Times New Roman"/>
                <w:sz w:val="24"/>
                <w:szCs w:val="24"/>
                <w14:ligatures w14:val="standardContextual"/>
              </w:rPr>
            </w:pPr>
          </w:p>
        </w:tc>
        <w:tc>
          <w:tcPr>
            <w:tcW w:w="0" w:type="auto"/>
            <w:hideMark/>
          </w:tcPr>
          <w:p w14:paraId="736210E3" w14:textId="77777777" w:rsidR="001C2E1D" w:rsidRPr="00E91CCA" w:rsidRDefault="001C2E1D" w:rsidP="001C2E1D">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Sig. (2-tailed)</w:t>
            </w:r>
          </w:p>
        </w:tc>
        <w:tc>
          <w:tcPr>
            <w:tcW w:w="0" w:type="auto"/>
            <w:hideMark/>
          </w:tcPr>
          <w:p w14:paraId="142ED50B"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.000</w:t>
            </w:r>
          </w:p>
        </w:tc>
        <w:tc>
          <w:tcPr>
            <w:tcW w:w="0" w:type="auto"/>
            <w:hideMark/>
          </w:tcPr>
          <w:p w14:paraId="63AFD525"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.000</w:t>
            </w:r>
          </w:p>
        </w:tc>
        <w:tc>
          <w:tcPr>
            <w:tcW w:w="0" w:type="auto"/>
            <w:vAlign w:val="center"/>
          </w:tcPr>
          <w:p w14:paraId="6B90D796" w14:textId="77777777" w:rsidR="001C2E1D" w:rsidRPr="00E91CCA" w:rsidRDefault="001C2E1D" w:rsidP="001C2E1D">
            <w:pPr>
              <w:autoSpaceDE w:val="0"/>
              <w:autoSpaceDN w:val="0"/>
              <w:adjustRightInd w:val="0"/>
              <w:spacing w:after="0" w:line="240" w:lineRule="auto"/>
              <w:rPr>
                <w:rFonts w:ascii="Times New Roman" w:eastAsia="Calibri" w:hAnsi="Times New Roman" w:cs="Times New Roman"/>
                <w:sz w:val="24"/>
                <w:szCs w:val="24"/>
                <w14:ligatures w14:val="standardContextual"/>
              </w:rPr>
            </w:pPr>
          </w:p>
        </w:tc>
        <w:tc>
          <w:tcPr>
            <w:tcW w:w="0" w:type="auto"/>
          </w:tcPr>
          <w:p w14:paraId="2EAB8BF5"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p>
        </w:tc>
      </w:tr>
      <w:tr w:rsidR="001C2E1D" w:rsidRPr="00E91CCA" w14:paraId="13071494" w14:textId="77777777" w:rsidTr="00F509A0">
        <w:trPr>
          <w:cantSplit/>
        </w:trPr>
        <w:tc>
          <w:tcPr>
            <w:tcW w:w="0" w:type="auto"/>
            <w:vMerge w:val="restart"/>
            <w:tcBorders>
              <w:top w:val="nil"/>
              <w:left w:val="nil"/>
              <w:bottom w:val="single" w:sz="4" w:space="0" w:color="auto"/>
              <w:right w:val="nil"/>
            </w:tcBorders>
            <w:hideMark/>
          </w:tcPr>
          <w:p w14:paraId="522099B7" w14:textId="77777777" w:rsidR="001C2E1D" w:rsidRPr="00E91CCA" w:rsidRDefault="001C2E1D" w:rsidP="001C2E1D">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Youth Participation in Community Development Projects</w:t>
            </w:r>
          </w:p>
        </w:tc>
        <w:tc>
          <w:tcPr>
            <w:tcW w:w="0" w:type="auto"/>
            <w:hideMark/>
          </w:tcPr>
          <w:p w14:paraId="47B5E79C" w14:textId="77777777" w:rsidR="001C2E1D" w:rsidRPr="00E91CCA" w:rsidRDefault="001C2E1D" w:rsidP="001C2E1D">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Pearson Correlation</w:t>
            </w:r>
          </w:p>
        </w:tc>
        <w:tc>
          <w:tcPr>
            <w:tcW w:w="0" w:type="auto"/>
            <w:hideMark/>
          </w:tcPr>
          <w:p w14:paraId="28831541"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.846</w:t>
            </w:r>
            <w:r w:rsidRPr="00E91CCA">
              <w:rPr>
                <w:rFonts w:ascii="Times New Roman" w:eastAsia="Calibri" w:hAnsi="Times New Roman" w:cs="Times New Roman"/>
                <w:sz w:val="24"/>
                <w:szCs w:val="24"/>
                <w:vertAlign w:val="superscript"/>
                <w14:ligatures w14:val="standardContextual"/>
              </w:rPr>
              <w:t>**</w:t>
            </w:r>
          </w:p>
        </w:tc>
        <w:tc>
          <w:tcPr>
            <w:tcW w:w="0" w:type="auto"/>
            <w:hideMark/>
          </w:tcPr>
          <w:p w14:paraId="47D32053"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.854</w:t>
            </w:r>
            <w:r w:rsidRPr="00E91CCA">
              <w:rPr>
                <w:rFonts w:ascii="Times New Roman" w:eastAsia="Calibri" w:hAnsi="Times New Roman" w:cs="Times New Roman"/>
                <w:sz w:val="24"/>
                <w:szCs w:val="24"/>
                <w:vertAlign w:val="superscript"/>
                <w14:ligatures w14:val="standardContextual"/>
              </w:rPr>
              <w:t>**</w:t>
            </w:r>
          </w:p>
        </w:tc>
        <w:tc>
          <w:tcPr>
            <w:tcW w:w="0" w:type="auto"/>
            <w:hideMark/>
          </w:tcPr>
          <w:p w14:paraId="098BF576"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.901</w:t>
            </w:r>
            <w:r w:rsidRPr="00E91CCA">
              <w:rPr>
                <w:rFonts w:ascii="Times New Roman" w:eastAsia="Calibri" w:hAnsi="Times New Roman" w:cs="Times New Roman"/>
                <w:sz w:val="24"/>
                <w:szCs w:val="24"/>
                <w:vertAlign w:val="superscript"/>
                <w14:ligatures w14:val="standardContextual"/>
              </w:rPr>
              <w:t>**</w:t>
            </w:r>
          </w:p>
        </w:tc>
        <w:tc>
          <w:tcPr>
            <w:tcW w:w="0" w:type="auto"/>
            <w:hideMark/>
          </w:tcPr>
          <w:p w14:paraId="59545328"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1</w:t>
            </w:r>
          </w:p>
        </w:tc>
      </w:tr>
      <w:tr w:rsidR="001C2E1D" w:rsidRPr="00E91CCA" w14:paraId="73259A6F" w14:textId="77777777" w:rsidTr="00F509A0">
        <w:trPr>
          <w:cantSplit/>
        </w:trPr>
        <w:tc>
          <w:tcPr>
            <w:tcW w:w="0" w:type="auto"/>
            <w:vMerge/>
            <w:tcBorders>
              <w:top w:val="nil"/>
              <w:left w:val="nil"/>
              <w:bottom w:val="single" w:sz="4" w:space="0" w:color="auto"/>
              <w:right w:val="nil"/>
            </w:tcBorders>
            <w:vAlign w:val="center"/>
            <w:hideMark/>
          </w:tcPr>
          <w:p w14:paraId="11AD2C96" w14:textId="77777777" w:rsidR="001C2E1D" w:rsidRPr="00E91CCA" w:rsidRDefault="001C2E1D" w:rsidP="001C2E1D">
            <w:pPr>
              <w:spacing w:after="0" w:line="240" w:lineRule="auto"/>
              <w:rPr>
                <w:rFonts w:ascii="Times New Roman" w:eastAsia="Calibri" w:hAnsi="Times New Roman" w:cs="Times New Roman"/>
                <w:sz w:val="24"/>
                <w:szCs w:val="24"/>
                <w14:ligatures w14:val="standardContextual"/>
              </w:rPr>
            </w:pPr>
          </w:p>
        </w:tc>
        <w:tc>
          <w:tcPr>
            <w:tcW w:w="0" w:type="auto"/>
            <w:hideMark/>
          </w:tcPr>
          <w:p w14:paraId="3B944086" w14:textId="77777777" w:rsidR="001C2E1D" w:rsidRPr="00E91CCA" w:rsidRDefault="001C2E1D" w:rsidP="001C2E1D">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Sig. (2-tailed)</w:t>
            </w:r>
          </w:p>
        </w:tc>
        <w:tc>
          <w:tcPr>
            <w:tcW w:w="0" w:type="auto"/>
            <w:hideMark/>
          </w:tcPr>
          <w:p w14:paraId="417C19D7"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.000</w:t>
            </w:r>
          </w:p>
        </w:tc>
        <w:tc>
          <w:tcPr>
            <w:tcW w:w="0" w:type="auto"/>
            <w:hideMark/>
          </w:tcPr>
          <w:p w14:paraId="50F819AE"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.000</w:t>
            </w:r>
          </w:p>
        </w:tc>
        <w:tc>
          <w:tcPr>
            <w:tcW w:w="0" w:type="auto"/>
            <w:hideMark/>
          </w:tcPr>
          <w:p w14:paraId="58FE1A7A"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.000</w:t>
            </w:r>
          </w:p>
        </w:tc>
        <w:tc>
          <w:tcPr>
            <w:tcW w:w="0" w:type="auto"/>
            <w:vAlign w:val="center"/>
          </w:tcPr>
          <w:p w14:paraId="274A943C" w14:textId="77777777" w:rsidR="001C2E1D" w:rsidRPr="00E91CCA" w:rsidRDefault="001C2E1D" w:rsidP="001C2E1D">
            <w:pPr>
              <w:autoSpaceDE w:val="0"/>
              <w:autoSpaceDN w:val="0"/>
              <w:adjustRightInd w:val="0"/>
              <w:spacing w:after="0" w:line="240" w:lineRule="auto"/>
              <w:rPr>
                <w:rFonts w:ascii="Times New Roman" w:eastAsia="Calibri" w:hAnsi="Times New Roman" w:cs="Times New Roman"/>
                <w:sz w:val="24"/>
                <w:szCs w:val="24"/>
                <w14:ligatures w14:val="standardContextual"/>
              </w:rPr>
            </w:pPr>
          </w:p>
        </w:tc>
      </w:tr>
      <w:tr w:rsidR="001C2E1D" w:rsidRPr="00E91CCA" w14:paraId="39F7963A" w14:textId="77777777" w:rsidTr="00F509A0">
        <w:trPr>
          <w:cantSplit/>
        </w:trPr>
        <w:tc>
          <w:tcPr>
            <w:tcW w:w="0" w:type="auto"/>
            <w:vMerge/>
            <w:tcBorders>
              <w:top w:val="nil"/>
              <w:left w:val="nil"/>
              <w:bottom w:val="single" w:sz="4" w:space="0" w:color="auto"/>
              <w:right w:val="nil"/>
            </w:tcBorders>
            <w:vAlign w:val="center"/>
            <w:hideMark/>
          </w:tcPr>
          <w:p w14:paraId="04A28FF6" w14:textId="77777777" w:rsidR="001C2E1D" w:rsidRPr="00E91CCA" w:rsidRDefault="001C2E1D" w:rsidP="001C2E1D">
            <w:pPr>
              <w:spacing w:after="0" w:line="240" w:lineRule="auto"/>
              <w:rPr>
                <w:rFonts w:ascii="Times New Roman" w:eastAsia="Calibri" w:hAnsi="Times New Roman" w:cs="Times New Roman"/>
                <w:sz w:val="24"/>
                <w:szCs w:val="24"/>
                <w14:ligatures w14:val="standardContextual"/>
              </w:rPr>
            </w:pPr>
          </w:p>
        </w:tc>
        <w:tc>
          <w:tcPr>
            <w:tcW w:w="0" w:type="auto"/>
            <w:tcBorders>
              <w:top w:val="nil"/>
              <w:left w:val="nil"/>
              <w:bottom w:val="single" w:sz="4" w:space="0" w:color="auto"/>
              <w:right w:val="nil"/>
            </w:tcBorders>
            <w:hideMark/>
          </w:tcPr>
          <w:p w14:paraId="6B7978C0" w14:textId="77777777" w:rsidR="001C2E1D" w:rsidRPr="00E91CCA" w:rsidRDefault="001C2E1D" w:rsidP="001C2E1D">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N</w:t>
            </w:r>
          </w:p>
        </w:tc>
        <w:tc>
          <w:tcPr>
            <w:tcW w:w="0" w:type="auto"/>
            <w:tcBorders>
              <w:top w:val="nil"/>
              <w:left w:val="nil"/>
              <w:bottom w:val="single" w:sz="4" w:space="0" w:color="auto"/>
              <w:right w:val="nil"/>
            </w:tcBorders>
            <w:hideMark/>
          </w:tcPr>
          <w:p w14:paraId="2E1A5A48"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139</w:t>
            </w:r>
          </w:p>
        </w:tc>
        <w:tc>
          <w:tcPr>
            <w:tcW w:w="0" w:type="auto"/>
            <w:tcBorders>
              <w:top w:val="nil"/>
              <w:left w:val="nil"/>
              <w:bottom w:val="single" w:sz="4" w:space="0" w:color="auto"/>
              <w:right w:val="nil"/>
            </w:tcBorders>
            <w:hideMark/>
          </w:tcPr>
          <w:p w14:paraId="440651CD"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139</w:t>
            </w:r>
          </w:p>
        </w:tc>
        <w:tc>
          <w:tcPr>
            <w:tcW w:w="0" w:type="auto"/>
            <w:tcBorders>
              <w:top w:val="nil"/>
              <w:left w:val="nil"/>
              <w:bottom w:val="single" w:sz="4" w:space="0" w:color="auto"/>
              <w:right w:val="nil"/>
            </w:tcBorders>
            <w:hideMark/>
          </w:tcPr>
          <w:p w14:paraId="417CF08D"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139</w:t>
            </w:r>
          </w:p>
        </w:tc>
        <w:tc>
          <w:tcPr>
            <w:tcW w:w="0" w:type="auto"/>
            <w:tcBorders>
              <w:top w:val="nil"/>
              <w:left w:val="nil"/>
              <w:bottom w:val="single" w:sz="4" w:space="0" w:color="auto"/>
              <w:right w:val="nil"/>
            </w:tcBorders>
            <w:hideMark/>
          </w:tcPr>
          <w:p w14:paraId="71252B35" w14:textId="77777777" w:rsidR="001C2E1D" w:rsidRPr="00E91CCA" w:rsidRDefault="001C2E1D" w:rsidP="001C2E1D">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139</w:t>
            </w:r>
          </w:p>
        </w:tc>
      </w:tr>
      <w:tr w:rsidR="001C2E1D" w:rsidRPr="00E91CCA" w14:paraId="5A543351" w14:textId="77777777" w:rsidTr="00F509A0">
        <w:trPr>
          <w:cantSplit/>
        </w:trPr>
        <w:tc>
          <w:tcPr>
            <w:tcW w:w="0" w:type="auto"/>
            <w:gridSpan w:val="6"/>
            <w:tcBorders>
              <w:top w:val="single" w:sz="4" w:space="0" w:color="auto"/>
              <w:left w:val="nil"/>
              <w:bottom w:val="nil"/>
              <w:right w:val="nil"/>
            </w:tcBorders>
            <w:hideMark/>
          </w:tcPr>
          <w:p w14:paraId="6A4B0037" w14:textId="77777777" w:rsidR="001C2E1D" w:rsidRPr="00E91CCA" w:rsidRDefault="001C2E1D" w:rsidP="001C2E1D">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 Correlation is significant at the 0.01 level (2-tailed).</w:t>
            </w:r>
          </w:p>
        </w:tc>
      </w:tr>
    </w:tbl>
    <w:bookmarkEnd w:id="21"/>
    <w:p w14:paraId="36735838" w14:textId="7B866E8A" w:rsidR="004E57D3" w:rsidRPr="004E57D3" w:rsidRDefault="004E57D3" w:rsidP="004E57D3">
      <w:pPr>
        <w:spacing w:line="240" w:lineRule="auto"/>
        <w:jc w:val="both"/>
        <w:rPr>
          <w:rFonts w:ascii="Times New Roman" w:hAnsi="Times New Roman" w:cs="Times New Roman"/>
          <w:b/>
          <w:bCs/>
          <w:sz w:val="24"/>
          <w:szCs w:val="24"/>
        </w:rPr>
      </w:pPr>
      <w:r w:rsidRPr="004E57D3">
        <w:rPr>
          <w:rFonts w:ascii="Times New Roman" w:hAnsi="Times New Roman" w:cs="Times New Roman"/>
          <w:b/>
          <w:bCs/>
          <w:sz w:val="24"/>
          <w:szCs w:val="24"/>
        </w:rPr>
        <w:t>Source: Survey Data 2025</w:t>
      </w:r>
    </w:p>
    <w:p w14:paraId="784A5490" w14:textId="714D5ADA" w:rsidR="00AD3987" w:rsidRDefault="00AD3987" w:rsidP="00E825AD">
      <w:pPr>
        <w:spacing w:line="240" w:lineRule="auto"/>
        <w:jc w:val="both"/>
        <w:rPr>
          <w:rFonts w:ascii="Times New Roman" w:hAnsi="Times New Roman" w:cs="Times New Roman"/>
          <w:sz w:val="24"/>
          <w:szCs w:val="24"/>
        </w:rPr>
      </w:pPr>
      <w:bookmarkStart w:id="22" w:name="_Hlk207638502"/>
      <w:bookmarkEnd w:id="20"/>
      <w:r w:rsidRPr="00AD3987">
        <w:rPr>
          <w:rFonts w:ascii="Times New Roman" w:hAnsi="Times New Roman" w:cs="Times New Roman"/>
          <w:sz w:val="24"/>
          <w:szCs w:val="24"/>
        </w:rPr>
        <w:t>The results of the correlation analysis revealed that youth participation in community development projects was strongly and positively correlated with social factors (r = .846, p &lt; .01), economic factors (r = .854, p &lt; .01), and government policies and institutional support (r = .901, p &lt; .01). These results suggest that youth involvement is closely intertwined with the social, economic, and institutional environments in which they operate. In particular, the very strong correlation with government policies and institutional support highlights the critical role of policy frameworks and institutional structures in creating an enabling environment for youth engagement.</w:t>
      </w:r>
      <w:r>
        <w:rPr>
          <w:rFonts w:ascii="Times New Roman" w:hAnsi="Times New Roman" w:cs="Times New Roman"/>
          <w:sz w:val="24"/>
          <w:szCs w:val="24"/>
        </w:rPr>
        <w:t xml:space="preserve"> </w:t>
      </w:r>
      <w:r w:rsidRPr="00AD3987">
        <w:rPr>
          <w:rFonts w:ascii="Times New Roman" w:hAnsi="Times New Roman" w:cs="Times New Roman"/>
          <w:sz w:val="24"/>
          <w:szCs w:val="24"/>
        </w:rPr>
        <w:t>The findings indicate that youth participation not only depends on these socio-economic and policy factors but may also reinforce them. Active involvement of young people in development projects can foster stronger social networks, stimulate economic opportunities, and encourage institutions to be more responsive to community needs. Conversely, supportive social structures, economic empowerment, and effective policies appear to enhance the willingness and ability of youth to contribute to community development initiatives.</w:t>
      </w:r>
      <w:r>
        <w:rPr>
          <w:rFonts w:ascii="Times New Roman" w:hAnsi="Times New Roman" w:cs="Times New Roman"/>
          <w:sz w:val="24"/>
          <w:szCs w:val="24"/>
        </w:rPr>
        <w:t xml:space="preserve"> </w:t>
      </w:r>
      <w:r w:rsidRPr="00AD3987">
        <w:rPr>
          <w:rFonts w:ascii="Times New Roman" w:hAnsi="Times New Roman" w:cs="Times New Roman"/>
          <w:sz w:val="24"/>
          <w:szCs w:val="24"/>
        </w:rPr>
        <w:t>These results are consistent with empirical evidence from previous studies. For example, Singh and Khan (2021) demonstrated that access to microloans significantly boosted youth involvement in local projects, while Okafor et al. (2018) found that vocational training and employment opportunities in Nigeria and Ghana increased youth participation in community development. Similarly, Ochieng (2021) showed that social networks and peer influence are important enablers of youth engagement in northern Kenya, though they also noted that restrictive cultural norms</w:t>
      </w:r>
      <w:r>
        <w:rPr>
          <w:rFonts w:ascii="Times New Roman" w:hAnsi="Times New Roman" w:cs="Times New Roman"/>
          <w:sz w:val="24"/>
          <w:szCs w:val="24"/>
        </w:rPr>
        <w:t xml:space="preserve"> </w:t>
      </w:r>
      <w:r w:rsidRPr="00AD3987">
        <w:rPr>
          <w:rFonts w:ascii="Times New Roman" w:hAnsi="Times New Roman" w:cs="Times New Roman"/>
          <w:sz w:val="24"/>
          <w:szCs w:val="24"/>
        </w:rPr>
        <w:t>particularly around gender</w:t>
      </w:r>
      <w:r>
        <w:rPr>
          <w:rFonts w:ascii="Times New Roman" w:hAnsi="Times New Roman" w:cs="Times New Roman"/>
          <w:sz w:val="24"/>
          <w:szCs w:val="24"/>
        </w:rPr>
        <w:t xml:space="preserve"> </w:t>
      </w:r>
      <w:r w:rsidRPr="00AD3987">
        <w:rPr>
          <w:rFonts w:ascii="Times New Roman" w:hAnsi="Times New Roman" w:cs="Times New Roman"/>
          <w:sz w:val="24"/>
          <w:szCs w:val="24"/>
        </w:rPr>
        <w:t xml:space="preserve">can limit participation. The strong correlation with government and institutional support aligns with findings by </w:t>
      </w:r>
      <w:proofErr w:type="spellStart"/>
      <w:r w:rsidRPr="00AD3987">
        <w:rPr>
          <w:rFonts w:ascii="Times New Roman" w:hAnsi="Times New Roman" w:cs="Times New Roman"/>
          <w:sz w:val="24"/>
          <w:szCs w:val="24"/>
        </w:rPr>
        <w:t>Nyambane</w:t>
      </w:r>
      <w:proofErr w:type="spellEnd"/>
      <w:r w:rsidRPr="00AD3987">
        <w:rPr>
          <w:rFonts w:ascii="Times New Roman" w:hAnsi="Times New Roman" w:cs="Times New Roman"/>
          <w:sz w:val="24"/>
          <w:szCs w:val="24"/>
        </w:rPr>
        <w:t xml:space="preserve"> &amp; </w:t>
      </w:r>
      <w:proofErr w:type="spellStart"/>
      <w:r w:rsidRPr="00AD3987">
        <w:rPr>
          <w:rFonts w:ascii="Times New Roman" w:hAnsi="Times New Roman" w:cs="Times New Roman"/>
          <w:sz w:val="24"/>
          <w:szCs w:val="24"/>
        </w:rPr>
        <w:t>Okinda</w:t>
      </w:r>
      <w:proofErr w:type="spellEnd"/>
      <w:r w:rsidRPr="00AD3987">
        <w:rPr>
          <w:rFonts w:ascii="Times New Roman" w:hAnsi="Times New Roman" w:cs="Times New Roman"/>
          <w:sz w:val="24"/>
          <w:szCs w:val="24"/>
        </w:rPr>
        <w:t xml:space="preserve"> (2017) who emphasized that youth-friendly policies such as the Youth Enterprise Development Fund play a pivotal role in shaping participation, though challenges of implementation remain.</w:t>
      </w:r>
    </w:p>
    <w:bookmarkEnd w:id="22"/>
    <w:p w14:paraId="3C712BA8" w14:textId="77777777" w:rsidR="009F7E39" w:rsidRDefault="00FE12D5">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4.3 Regression Analysis</w:t>
      </w:r>
    </w:p>
    <w:p w14:paraId="5CA49B01" w14:textId="7A3ABC2F" w:rsidR="009F7E39" w:rsidRDefault="00FE12D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To determine the predictive power of </w:t>
      </w:r>
      <w:r w:rsidR="00AD3987">
        <w:rPr>
          <w:rFonts w:ascii="Times New Roman" w:hAnsi="Times New Roman" w:cs="Times New Roman"/>
          <w:sz w:val="24"/>
          <w:szCs w:val="24"/>
        </w:rPr>
        <w:t>youth</w:t>
      </w:r>
      <w:r w:rsidR="004E57D3">
        <w:rPr>
          <w:rFonts w:ascii="Times New Roman" w:hAnsi="Times New Roman" w:cs="Times New Roman"/>
          <w:sz w:val="24"/>
          <w:szCs w:val="24"/>
        </w:rPr>
        <w:t xml:space="preserve"> participation</w:t>
      </w:r>
      <w:r>
        <w:rPr>
          <w:rFonts w:ascii="Times New Roman" w:hAnsi="Times New Roman" w:cs="Times New Roman"/>
          <w:sz w:val="24"/>
          <w:szCs w:val="24"/>
        </w:rPr>
        <w:t xml:space="preserve"> on </w:t>
      </w:r>
      <w:r w:rsidR="004E57D3">
        <w:rPr>
          <w:rFonts w:ascii="Times New Roman" w:hAnsi="Times New Roman" w:cs="Times New Roman"/>
          <w:sz w:val="24"/>
          <w:szCs w:val="24"/>
        </w:rPr>
        <w:t>community projects</w:t>
      </w:r>
      <w:r>
        <w:rPr>
          <w:rFonts w:ascii="Times New Roman" w:hAnsi="Times New Roman" w:cs="Times New Roman"/>
          <w:sz w:val="24"/>
          <w:szCs w:val="24"/>
        </w:rPr>
        <w:t xml:space="preserve">, multiple regression analysis was conducted. The model included three independent variables: </w:t>
      </w:r>
      <w:r w:rsidR="004E57D3" w:rsidRPr="004E57D3">
        <w:rPr>
          <w:rFonts w:ascii="Times New Roman" w:hAnsi="Times New Roman" w:cs="Times New Roman"/>
          <w:sz w:val="24"/>
          <w:szCs w:val="24"/>
        </w:rPr>
        <w:t xml:space="preserve">monitoring </w:t>
      </w:r>
      <w:r w:rsidR="004E57D3">
        <w:rPr>
          <w:rFonts w:ascii="Times New Roman" w:hAnsi="Times New Roman" w:cs="Times New Roman"/>
          <w:sz w:val="24"/>
          <w:szCs w:val="24"/>
        </w:rPr>
        <w:t xml:space="preserve">&amp; </w:t>
      </w:r>
      <w:r w:rsidR="004E57D3" w:rsidRPr="004E57D3">
        <w:rPr>
          <w:rFonts w:ascii="Times New Roman" w:hAnsi="Times New Roman" w:cs="Times New Roman"/>
          <w:sz w:val="24"/>
          <w:szCs w:val="24"/>
        </w:rPr>
        <w:t>evaluation, Planning</w:t>
      </w:r>
      <w:r w:rsidR="004E57D3">
        <w:rPr>
          <w:rFonts w:ascii="Times New Roman" w:hAnsi="Times New Roman" w:cs="Times New Roman"/>
          <w:sz w:val="24"/>
          <w:szCs w:val="24"/>
        </w:rPr>
        <w:t xml:space="preserve"> and</w:t>
      </w:r>
      <w:r w:rsidR="004E57D3" w:rsidRPr="004E57D3">
        <w:rPr>
          <w:rFonts w:ascii="Times New Roman" w:hAnsi="Times New Roman" w:cs="Times New Roman"/>
          <w:sz w:val="24"/>
          <w:szCs w:val="24"/>
        </w:rPr>
        <w:t xml:space="preserve"> Implementation</w:t>
      </w:r>
      <w:r>
        <w:rPr>
          <w:rFonts w:ascii="Times New Roman" w:hAnsi="Times New Roman" w:cs="Times New Roman"/>
          <w:sz w:val="24"/>
          <w:szCs w:val="24"/>
        </w:rPr>
        <w:t>.</w:t>
      </w:r>
    </w:p>
    <w:p w14:paraId="51F2608A" w14:textId="0EB6430E" w:rsidR="00AD3987" w:rsidRPr="00AD3987" w:rsidRDefault="008B6DB3">
      <w:pPr>
        <w:spacing w:line="240" w:lineRule="auto"/>
        <w:jc w:val="both"/>
        <w:rPr>
          <w:rFonts w:ascii="Times New Roman" w:hAnsi="Times New Roman" w:cs="Times New Roman"/>
          <w:b/>
          <w:sz w:val="24"/>
          <w:szCs w:val="24"/>
          <w:lang w:val="en-GB"/>
        </w:rPr>
      </w:pPr>
      <w:bookmarkStart w:id="23" w:name="_Toc194140470"/>
      <w:bookmarkStart w:id="24" w:name="_Toc193127161"/>
      <w:bookmarkStart w:id="25" w:name="_Toc184379378"/>
      <w:bookmarkStart w:id="26" w:name="_Toc184305225"/>
      <w:bookmarkStart w:id="27" w:name="_Toc183703941"/>
      <w:bookmarkStart w:id="28" w:name="_Toc183688609"/>
      <w:bookmarkStart w:id="29" w:name="_Toc139640753"/>
      <w:bookmarkStart w:id="30" w:name="_Toc194692630"/>
      <w:bookmarkStart w:id="31" w:name="_Toc201673491"/>
      <w:r w:rsidRPr="008B6DB3">
        <w:rPr>
          <w:rFonts w:ascii="Times New Roman" w:hAnsi="Times New Roman" w:cs="Times New Roman"/>
          <w:b/>
          <w:sz w:val="24"/>
          <w:szCs w:val="24"/>
          <w:lang w:val="en-GB"/>
        </w:rPr>
        <w:t xml:space="preserve">Table </w:t>
      </w:r>
      <w:r>
        <w:rPr>
          <w:rFonts w:ascii="Times New Roman" w:hAnsi="Times New Roman" w:cs="Times New Roman"/>
          <w:b/>
          <w:sz w:val="24"/>
          <w:szCs w:val="24"/>
          <w:lang w:val="en-GB"/>
        </w:rPr>
        <w:t>2</w:t>
      </w:r>
      <w:r w:rsidRPr="008B6DB3">
        <w:rPr>
          <w:rFonts w:ascii="Times New Roman" w:hAnsi="Times New Roman" w:cs="Times New Roman"/>
          <w:b/>
          <w:sz w:val="24"/>
          <w:szCs w:val="24"/>
          <w:lang w:val="en-GB"/>
        </w:rPr>
        <w:t>: Model Summary</w:t>
      </w:r>
      <w:bookmarkEnd w:id="23"/>
      <w:bookmarkEnd w:id="24"/>
      <w:bookmarkEnd w:id="25"/>
      <w:bookmarkEnd w:id="26"/>
      <w:bookmarkEnd w:id="27"/>
      <w:bookmarkEnd w:id="28"/>
      <w:bookmarkEnd w:id="29"/>
      <w:bookmarkEnd w:id="30"/>
      <w:bookmarkEnd w:id="31"/>
    </w:p>
    <w:tbl>
      <w:tblPr>
        <w:tblW w:w="8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66"/>
        <w:gridCol w:w="1503"/>
        <w:gridCol w:w="1594"/>
        <w:gridCol w:w="2157"/>
        <w:gridCol w:w="2160"/>
      </w:tblGrid>
      <w:tr w:rsidR="00AD3987" w:rsidRPr="00E91CCA" w14:paraId="5C7180C5" w14:textId="77777777" w:rsidTr="00AD3987">
        <w:trPr>
          <w:cantSplit/>
          <w:trHeight w:val="314"/>
        </w:trPr>
        <w:tc>
          <w:tcPr>
            <w:tcW w:w="8580" w:type="dxa"/>
            <w:gridSpan w:val="5"/>
            <w:tcBorders>
              <w:top w:val="single" w:sz="4" w:space="0" w:color="auto"/>
              <w:left w:val="nil"/>
              <w:bottom w:val="nil"/>
              <w:right w:val="nil"/>
            </w:tcBorders>
            <w:vAlign w:val="center"/>
            <w:hideMark/>
          </w:tcPr>
          <w:p w14:paraId="5A6E81AC" w14:textId="77777777" w:rsidR="00AD3987" w:rsidRPr="00E91CCA" w:rsidRDefault="00AD3987" w:rsidP="00AD3987">
            <w:pPr>
              <w:autoSpaceDE w:val="0"/>
              <w:autoSpaceDN w:val="0"/>
              <w:adjustRightInd w:val="0"/>
              <w:spacing w:after="0" w:line="240" w:lineRule="auto"/>
              <w:ind w:left="60" w:right="60"/>
              <w:jc w:val="center"/>
              <w:rPr>
                <w:rFonts w:ascii="Times New Roman" w:eastAsia="Calibri" w:hAnsi="Times New Roman" w:cs="Times New Roman"/>
                <w:b/>
                <w:bCs/>
                <w:sz w:val="24"/>
                <w:szCs w:val="24"/>
                <w14:ligatures w14:val="standardContextual"/>
              </w:rPr>
            </w:pPr>
            <w:r w:rsidRPr="00E91CCA">
              <w:rPr>
                <w:rFonts w:ascii="Times New Roman" w:eastAsia="Calibri" w:hAnsi="Times New Roman" w:cs="Times New Roman"/>
                <w:b/>
                <w:bCs/>
                <w:sz w:val="24"/>
                <w:szCs w:val="24"/>
                <w14:ligatures w14:val="standardContextual"/>
              </w:rPr>
              <w:t>Model Summary</w:t>
            </w:r>
          </w:p>
        </w:tc>
      </w:tr>
      <w:tr w:rsidR="00AD3987" w:rsidRPr="00E91CCA" w14:paraId="46953C75" w14:textId="77777777" w:rsidTr="00AD3987">
        <w:trPr>
          <w:cantSplit/>
          <w:trHeight w:val="630"/>
        </w:trPr>
        <w:tc>
          <w:tcPr>
            <w:tcW w:w="1166" w:type="dxa"/>
            <w:tcBorders>
              <w:top w:val="nil"/>
              <w:left w:val="nil"/>
              <w:bottom w:val="single" w:sz="4" w:space="0" w:color="auto"/>
              <w:right w:val="nil"/>
            </w:tcBorders>
            <w:vAlign w:val="bottom"/>
            <w:hideMark/>
          </w:tcPr>
          <w:p w14:paraId="0965E4E1" w14:textId="77777777" w:rsidR="00AD3987" w:rsidRPr="00E91CCA" w:rsidRDefault="00AD3987" w:rsidP="00AD3987">
            <w:pPr>
              <w:autoSpaceDE w:val="0"/>
              <w:autoSpaceDN w:val="0"/>
              <w:adjustRightInd w:val="0"/>
              <w:spacing w:after="0" w:line="240" w:lineRule="auto"/>
              <w:ind w:left="60" w:right="60"/>
              <w:rPr>
                <w:rFonts w:ascii="Times New Roman" w:eastAsia="Calibri" w:hAnsi="Times New Roman" w:cs="Times New Roman"/>
                <w:b/>
                <w:bCs/>
                <w:sz w:val="24"/>
                <w:szCs w:val="24"/>
                <w14:ligatures w14:val="standardContextual"/>
              </w:rPr>
            </w:pPr>
            <w:r w:rsidRPr="00E91CCA">
              <w:rPr>
                <w:rFonts w:ascii="Times New Roman" w:eastAsia="Calibri" w:hAnsi="Times New Roman" w:cs="Times New Roman"/>
                <w:b/>
                <w:bCs/>
                <w:sz w:val="24"/>
                <w:szCs w:val="24"/>
                <w14:ligatures w14:val="standardContextual"/>
              </w:rPr>
              <w:t>Model</w:t>
            </w:r>
          </w:p>
        </w:tc>
        <w:tc>
          <w:tcPr>
            <w:tcW w:w="1503" w:type="dxa"/>
            <w:tcBorders>
              <w:top w:val="nil"/>
              <w:left w:val="nil"/>
              <w:bottom w:val="single" w:sz="4" w:space="0" w:color="auto"/>
              <w:right w:val="nil"/>
            </w:tcBorders>
            <w:vAlign w:val="bottom"/>
            <w:hideMark/>
          </w:tcPr>
          <w:p w14:paraId="250A4104" w14:textId="77777777" w:rsidR="00AD3987" w:rsidRPr="00E91CCA" w:rsidRDefault="00AD3987" w:rsidP="00AD3987">
            <w:pPr>
              <w:autoSpaceDE w:val="0"/>
              <w:autoSpaceDN w:val="0"/>
              <w:adjustRightInd w:val="0"/>
              <w:spacing w:after="0" w:line="240" w:lineRule="auto"/>
              <w:ind w:left="60" w:right="60"/>
              <w:jc w:val="center"/>
              <w:rPr>
                <w:rFonts w:ascii="Times New Roman" w:eastAsia="Calibri" w:hAnsi="Times New Roman" w:cs="Times New Roman"/>
                <w:b/>
                <w:bCs/>
                <w:sz w:val="24"/>
                <w:szCs w:val="24"/>
                <w14:ligatures w14:val="standardContextual"/>
              </w:rPr>
            </w:pPr>
            <w:r w:rsidRPr="00E91CCA">
              <w:rPr>
                <w:rFonts w:ascii="Times New Roman" w:eastAsia="Calibri" w:hAnsi="Times New Roman" w:cs="Times New Roman"/>
                <w:b/>
                <w:bCs/>
                <w:sz w:val="24"/>
                <w:szCs w:val="24"/>
                <w14:ligatures w14:val="standardContextual"/>
              </w:rPr>
              <w:t>R</w:t>
            </w:r>
          </w:p>
        </w:tc>
        <w:tc>
          <w:tcPr>
            <w:tcW w:w="1594" w:type="dxa"/>
            <w:tcBorders>
              <w:top w:val="nil"/>
              <w:left w:val="nil"/>
              <w:bottom w:val="single" w:sz="4" w:space="0" w:color="auto"/>
              <w:right w:val="nil"/>
            </w:tcBorders>
            <w:vAlign w:val="bottom"/>
            <w:hideMark/>
          </w:tcPr>
          <w:p w14:paraId="156CEF8D" w14:textId="77777777" w:rsidR="00AD3987" w:rsidRPr="00E91CCA" w:rsidRDefault="00AD3987" w:rsidP="00AD3987">
            <w:pPr>
              <w:autoSpaceDE w:val="0"/>
              <w:autoSpaceDN w:val="0"/>
              <w:adjustRightInd w:val="0"/>
              <w:spacing w:after="0" w:line="240" w:lineRule="auto"/>
              <w:ind w:left="60" w:right="60"/>
              <w:jc w:val="center"/>
              <w:rPr>
                <w:rFonts w:ascii="Times New Roman" w:eastAsia="Calibri" w:hAnsi="Times New Roman" w:cs="Times New Roman"/>
                <w:b/>
                <w:bCs/>
                <w:sz w:val="24"/>
                <w:szCs w:val="24"/>
                <w14:ligatures w14:val="standardContextual"/>
              </w:rPr>
            </w:pPr>
            <w:r w:rsidRPr="00E91CCA">
              <w:rPr>
                <w:rFonts w:ascii="Times New Roman" w:eastAsia="Calibri" w:hAnsi="Times New Roman" w:cs="Times New Roman"/>
                <w:b/>
                <w:bCs/>
                <w:sz w:val="24"/>
                <w:szCs w:val="24"/>
                <w14:ligatures w14:val="standardContextual"/>
              </w:rPr>
              <w:t>R Square</w:t>
            </w:r>
          </w:p>
        </w:tc>
        <w:tc>
          <w:tcPr>
            <w:tcW w:w="2157" w:type="dxa"/>
            <w:tcBorders>
              <w:top w:val="nil"/>
              <w:left w:val="nil"/>
              <w:bottom w:val="single" w:sz="4" w:space="0" w:color="auto"/>
              <w:right w:val="nil"/>
            </w:tcBorders>
            <w:vAlign w:val="bottom"/>
            <w:hideMark/>
          </w:tcPr>
          <w:p w14:paraId="0F2EB770" w14:textId="77777777" w:rsidR="00AD3987" w:rsidRPr="00E91CCA" w:rsidRDefault="00AD3987" w:rsidP="00AD3987">
            <w:pPr>
              <w:autoSpaceDE w:val="0"/>
              <w:autoSpaceDN w:val="0"/>
              <w:adjustRightInd w:val="0"/>
              <w:spacing w:after="0" w:line="240" w:lineRule="auto"/>
              <w:ind w:left="60" w:right="60"/>
              <w:jc w:val="center"/>
              <w:rPr>
                <w:rFonts w:ascii="Times New Roman" w:eastAsia="Calibri" w:hAnsi="Times New Roman" w:cs="Times New Roman"/>
                <w:b/>
                <w:bCs/>
                <w:sz w:val="24"/>
                <w:szCs w:val="24"/>
                <w14:ligatures w14:val="standardContextual"/>
              </w:rPr>
            </w:pPr>
            <w:r w:rsidRPr="00E91CCA">
              <w:rPr>
                <w:rFonts w:ascii="Times New Roman" w:eastAsia="Calibri" w:hAnsi="Times New Roman" w:cs="Times New Roman"/>
                <w:b/>
                <w:bCs/>
                <w:sz w:val="24"/>
                <w:szCs w:val="24"/>
                <w14:ligatures w14:val="standardContextual"/>
              </w:rPr>
              <w:t>Adjusted R Square</w:t>
            </w:r>
          </w:p>
        </w:tc>
        <w:tc>
          <w:tcPr>
            <w:tcW w:w="2160" w:type="dxa"/>
            <w:tcBorders>
              <w:top w:val="nil"/>
              <w:left w:val="nil"/>
              <w:bottom w:val="single" w:sz="4" w:space="0" w:color="auto"/>
              <w:right w:val="nil"/>
            </w:tcBorders>
            <w:vAlign w:val="bottom"/>
            <w:hideMark/>
          </w:tcPr>
          <w:p w14:paraId="0E3FF48B" w14:textId="77777777" w:rsidR="00AD3987" w:rsidRPr="00E91CCA" w:rsidRDefault="00AD3987" w:rsidP="00AD3987">
            <w:pPr>
              <w:autoSpaceDE w:val="0"/>
              <w:autoSpaceDN w:val="0"/>
              <w:adjustRightInd w:val="0"/>
              <w:spacing w:after="0" w:line="240" w:lineRule="auto"/>
              <w:ind w:left="60" w:right="60"/>
              <w:jc w:val="center"/>
              <w:rPr>
                <w:rFonts w:ascii="Times New Roman" w:eastAsia="Calibri" w:hAnsi="Times New Roman" w:cs="Times New Roman"/>
                <w:b/>
                <w:bCs/>
                <w:sz w:val="24"/>
                <w:szCs w:val="24"/>
                <w14:ligatures w14:val="standardContextual"/>
              </w:rPr>
            </w:pPr>
            <w:r w:rsidRPr="00E91CCA">
              <w:rPr>
                <w:rFonts w:ascii="Times New Roman" w:eastAsia="Calibri" w:hAnsi="Times New Roman" w:cs="Times New Roman"/>
                <w:b/>
                <w:bCs/>
                <w:sz w:val="24"/>
                <w:szCs w:val="24"/>
                <w14:ligatures w14:val="standardContextual"/>
              </w:rPr>
              <w:t>Std. Error of the Estimate</w:t>
            </w:r>
          </w:p>
        </w:tc>
      </w:tr>
      <w:tr w:rsidR="00AD3987" w:rsidRPr="00E91CCA" w14:paraId="4E50D102" w14:textId="77777777" w:rsidTr="00AD3987">
        <w:trPr>
          <w:cantSplit/>
          <w:trHeight w:val="294"/>
        </w:trPr>
        <w:tc>
          <w:tcPr>
            <w:tcW w:w="1166" w:type="dxa"/>
            <w:tcBorders>
              <w:top w:val="single" w:sz="4" w:space="0" w:color="auto"/>
              <w:left w:val="nil"/>
              <w:bottom w:val="nil"/>
              <w:right w:val="nil"/>
            </w:tcBorders>
            <w:hideMark/>
          </w:tcPr>
          <w:p w14:paraId="663D24AD" w14:textId="77777777" w:rsidR="00AD3987" w:rsidRPr="00E91CCA" w:rsidRDefault="00AD3987" w:rsidP="00AD3987">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1</w:t>
            </w:r>
          </w:p>
        </w:tc>
        <w:tc>
          <w:tcPr>
            <w:tcW w:w="1503" w:type="dxa"/>
            <w:tcBorders>
              <w:top w:val="single" w:sz="4" w:space="0" w:color="auto"/>
              <w:left w:val="nil"/>
              <w:bottom w:val="nil"/>
              <w:right w:val="nil"/>
            </w:tcBorders>
            <w:hideMark/>
          </w:tcPr>
          <w:p w14:paraId="52B4E853" w14:textId="77777777" w:rsidR="00AD3987" w:rsidRPr="00E91CCA" w:rsidRDefault="00AD3987" w:rsidP="00AD3987">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.908</w:t>
            </w:r>
            <w:r w:rsidRPr="00E91CCA">
              <w:rPr>
                <w:rFonts w:ascii="Times New Roman" w:eastAsia="Calibri" w:hAnsi="Times New Roman" w:cs="Times New Roman"/>
                <w:sz w:val="24"/>
                <w:szCs w:val="24"/>
                <w:vertAlign w:val="superscript"/>
                <w14:ligatures w14:val="standardContextual"/>
              </w:rPr>
              <w:t>a</w:t>
            </w:r>
          </w:p>
        </w:tc>
        <w:tc>
          <w:tcPr>
            <w:tcW w:w="1594" w:type="dxa"/>
            <w:tcBorders>
              <w:top w:val="single" w:sz="4" w:space="0" w:color="auto"/>
              <w:left w:val="nil"/>
              <w:bottom w:val="nil"/>
              <w:right w:val="nil"/>
            </w:tcBorders>
            <w:hideMark/>
          </w:tcPr>
          <w:p w14:paraId="01418C14" w14:textId="77777777" w:rsidR="00AD3987" w:rsidRPr="00E91CCA" w:rsidRDefault="00AD3987" w:rsidP="00AD3987">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.825</w:t>
            </w:r>
          </w:p>
        </w:tc>
        <w:tc>
          <w:tcPr>
            <w:tcW w:w="2157" w:type="dxa"/>
            <w:tcBorders>
              <w:top w:val="single" w:sz="4" w:space="0" w:color="auto"/>
              <w:left w:val="nil"/>
              <w:bottom w:val="nil"/>
              <w:right w:val="nil"/>
            </w:tcBorders>
            <w:hideMark/>
          </w:tcPr>
          <w:p w14:paraId="4AA77929" w14:textId="77777777" w:rsidR="00AD3987" w:rsidRPr="00E91CCA" w:rsidRDefault="00AD3987" w:rsidP="00AD3987">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.821</w:t>
            </w:r>
          </w:p>
        </w:tc>
        <w:tc>
          <w:tcPr>
            <w:tcW w:w="2160" w:type="dxa"/>
            <w:tcBorders>
              <w:top w:val="single" w:sz="4" w:space="0" w:color="auto"/>
              <w:left w:val="nil"/>
              <w:bottom w:val="nil"/>
              <w:right w:val="nil"/>
            </w:tcBorders>
            <w:hideMark/>
          </w:tcPr>
          <w:p w14:paraId="15E005F2" w14:textId="77777777" w:rsidR="00AD3987" w:rsidRPr="00E91CCA" w:rsidRDefault="00AD3987" w:rsidP="00AD3987">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.15459</w:t>
            </w:r>
          </w:p>
        </w:tc>
      </w:tr>
      <w:tr w:rsidR="00AD3987" w:rsidRPr="00E91CCA" w14:paraId="777148D0" w14:textId="77777777" w:rsidTr="00AD3987">
        <w:trPr>
          <w:cantSplit/>
          <w:trHeight w:val="630"/>
        </w:trPr>
        <w:tc>
          <w:tcPr>
            <w:tcW w:w="8580" w:type="dxa"/>
            <w:gridSpan w:val="5"/>
            <w:tcBorders>
              <w:top w:val="nil"/>
              <w:left w:val="nil"/>
              <w:bottom w:val="single" w:sz="4" w:space="0" w:color="auto"/>
              <w:right w:val="nil"/>
            </w:tcBorders>
            <w:hideMark/>
          </w:tcPr>
          <w:p w14:paraId="0D6F0722" w14:textId="77777777" w:rsidR="00AD3987" w:rsidRPr="00E91CCA" w:rsidRDefault="00AD3987" w:rsidP="00AD3987">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lastRenderedPageBreak/>
              <w:t>a. Predictors: (Constant), Government Policies and Institutional Support, Economic Factors, Social Factors</w:t>
            </w:r>
          </w:p>
        </w:tc>
      </w:tr>
    </w:tbl>
    <w:p w14:paraId="327CC8DF" w14:textId="51BE5B02" w:rsidR="00AD3987" w:rsidRPr="00AD3987" w:rsidRDefault="00AD3987">
      <w:pPr>
        <w:spacing w:line="240" w:lineRule="auto"/>
        <w:jc w:val="both"/>
        <w:rPr>
          <w:rFonts w:ascii="Times New Roman" w:hAnsi="Times New Roman" w:cs="Times New Roman"/>
          <w:b/>
          <w:bCs/>
          <w:sz w:val="24"/>
          <w:szCs w:val="24"/>
        </w:rPr>
      </w:pPr>
      <w:r w:rsidRPr="008B6DB3">
        <w:rPr>
          <w:rFonts w:ascii="Times New Roman" w:hAnsi="Times New Roman" w:cs="Times New Roman"/>
          <w:b/>
          <w:bCs/>
          <w:sz w:val="24"/>
          <w:szCs w:val="24"/>
        </w:rPr>
        <w:t>Source: Survey Data 2025</w:t>
      </w:r>
    </w:p>
    <w:p w14:paraId="24217E14" w14:textId="6D4077CF" w:rsidR="003540ED" w:rsidRPr="003540ED" w:rsidRDefault="006315BC" w:rsidP="003540ED">
      <w:pPr>
        <w:spacing w:line="240" w:lineRule="auto"/>
        <w:jc w:val="both"/>
        <w:rPr>
          <w:rFonts w:ascii="Times New Roman" w:hAnsi="Times New Roman" w:cs="Times New Roman"/>
          <w:sz w:val="24"/>
          <w:szCs w:val="24"/>
        </w:rPr>
      </w:pPr>
      <w:bookmarkStart w:id="32" w:name="_Hlk207640566"/>
      <w:r w:rsidRPr="006315BC">
        <w:rPr>
          <w:rFonts w:ascii="Times New Roman" w:hAnsi="Times New Roman" w:cs="Times New Roman"/>
          <w:sz w:val="24"/>
          <w:szCs w:val="24"/>
        </w:rPr>
        <w:t xml:space="preserve">Table </w:t>
      </w:r>
      <w:r w:rsidR="00EE690C">
        <w:rPr>
          <w:rFonts w:ascii="Times New Roman" w:hAnsi="Times New Roman" w:cs="Times New Roman"/>
          <w:sz w:val="24"/>
          <w:szCs w:val="24"/>
        </w:rPr>
        <w:t>2</w:t>
      </w:r>
      <w:r w:rsidRPr="006315BC">
        <w:rPr>
          <w:rFonts w:ascii="Times New Roman" w:hAnsi="Times New Roman" w:cs="Times New Roman"/>
          <w:sz w:val="24"/>
          <w:szCs w:val="24"/>
        </w:rPr>
        <w:t xml:space="preserve"> shows that</w:t>
      </w:r>
      <w:r w:rsidR="003540ED">
        <w:rPr>
          <w:rFonts w:ascii="Times New Roman" w:hAnsi="Times New Roman" w:cs="Times New Roman"/>
          <w:sz w:val="24"/>
          <w:szCs w:val="24"/>
        </w:rPr>
        <w:t xml:space="preserve"> t</w:t>
      </w:r>
      <w:r w:rsidR="003540ED" w:rsidRPr="003540ED">
        <w:rPr>
          <w:rFonts w:ascii="Times New Roman" w:hAnsi="Times New Roman" w:cs="Times New Roman"/>
          <w:sz w:val="24"/>
          <w:szCs w:val="24"/>
        </w:rPr>
        <w:t>he model summary indicated that government policies and institutional support, economic factors, and social factors collectively exhibited a strong positive association with youth participation in community development projects (R = .908). The coefficient of determination (R² = .825) showed that 82.5% of the variation in youth participation could be explained by the combined effect of these predictors. The adjusted R² (.821) confirmed the model’s reliability, while the low standard error of estimate (0.15459) suggested accurate prediction and minimal deviation between observed and predicted values.</w:t>
      </w:r>
      <w:r w:rsidR="009A3FD8">
        <w:rPr>
          <w:rFonts w:ascii="Times New Roman" w:hAnsi="Times New Roman" w:cs="Times New Roman"/>
          <w:sz w:val="24"/>
          <w:szCs w:val="24"/>
        </w:rPr>
        <w:t xml:space="preserve"> </w:t>
      </w:r>
      <w:r w:rsidR="003540ED" w:rsidRPr="003540ED">
        <w:rPr>
          <w:rFonts w:ascii="Times New Roman" w:hAnsi="Times New Roman" w:cs="Times New Roman"/>
          <w:sz w:val="24"/>
          <w:szCs w:val="24"/>
        </w:rPr>
        <w:t xml:space="preserve">These results affirm the significance of socio-economic and institutional drivers in shaping youth involvement, consistent with Singh and Khan (2021), who found that economic empowerment enhances youth engagement, and </w:t>
      </w:r>
      <w:proofErr w:type="spellStart"/>
      <w:r w:rsidR="003540ED" w:rsidRPr="003540ED">
        <w:rPr>
          <w:rFonts w:ascii="Times New Roman" w:hAnsi="Times New Roman" w:cs="Times New Roman"/>
          <w:sz w:val="24"/>
          <w:szCs w:val="24"/>
        </w:rPr>
        <w:t>Nyambane</w:t>
      </w:r>
      <w:proofErr w:type="spellEnd"/>
      <w:r w:rsidR="003540ED" w:rsidRPr="003540ED">
        <w:rPr>
          <w:rFonts w:ascii="Times New Roman" w:hAnsi="Times New Roman" w:cs="Times New Roman"/>
          <w:sz w:val="24"/>
          <w:szCs w:val="24"/>
        </w:rPr>
        <w:t xml:space="preserve"> and </w:t>
      </w:r>
      <w:proofErr w:type="spellStart"/>
      <w:r w:rsidR="003540ED" w:rsidRPr="003540ED">
        <w:rPr>
          <w:rFonts w:ascii="Times New Roman" w:hAnsi="Times New Roman" w:cs="Times New Roman"/>
          <w:sz w:val="24"/>
          <w:szCs w:val="24"/>
        </w:rPr>
        <w:t>Okinda</w:t>
      </w:r>
      <w:proofErr w:type="spellEnd"/>
      <w:r w:rsidR="003540ED" w:rsidRPr="003540ED">
        <w:rPr>
          <w:rFonts w:ascii="Times New Roman" w:hAnsi="Times New Roman" w:cs="Times New Roman"/>
          <w:sz w:val="24"/>
          <w:szCs w:val="24"/>
        </w:rPr>
        <w:t xml:space="preserve"> (2017), who emphasized the role of supportive government policies. Similarly, Ochieng (2021) highlighted how social structures influence youth participation, though sometimes moderated by cultural constraints. Together, these studies reinforce that youth participation is best explained through an integrated economic, social, and institutional lens, as demonstrated in this study’s model.</w:t>
      </w:r>
    </w:p>
    <w:p w14:paraId="03D5CCB5" w14:textId="77777777" w:rsidR="003540ED" w:rsidRDefault="003540ED">
      <w:pPr>
        <w:spacing w:line="240" w:lineRule="auto"/>
        <w:jc w:val="both"/>
        <w:rPr>
          <w:rFonts w:ascii="Times New Roman" w:hAnsi="Times New Roman" w:cs="Times New Roman"/>
          <w:sz w:val="24"/>
          <w:szCs w:val="24"/>
        </w:rPr>
      </w:pPr>
    </w:p>
    <w:p w14:paraId="2B0B7863" w14:textId="77777777" w:rsidR="00805731" w:rsidRDefault="00805731">
      <w:pPr>
        <w:spacing w:after="0" w:line="240" w:lineRule="auto"/>
        <w:rPr>
          <w:rFonts w:ascii="Times New Roman" w:hAnsi="Times New Roman" w:cs="Times New Roman"/>
          <w:b/>
          <w:bCs/>
          <w:sz w:val="24"/>
          <w:szCs w:val="24"/>
          <w:lang w:val="en-GB"/>
        </w:rPr>
      </w:pPr>
      <w:bookmarkStart w:id="33" w:name="_Toc194140471"/>
      <w:bookmarkStart w:id="34" w:name="_Toc193127162"/>
      <w:bookmarkStart w:id="35" w:name="_Toc184379379"/>
      <w:bookmarkStart w:id="36" w:name="_Toc184305226"/>
      <w:bookmarkStart w:id="37" w:name="_Toc183703942"/>
      <w:bookmarkStart w:id="38" w:name="_Toc183688610"/>
      <w:bookmarkStart w:id="39" w:name="_Toc139640754"/>
      <w:bookmarkStart w:id="40" w:name="_Toc194692631"/>
      <w:bookmarkStart w:id="41" w:name="_Toc201673492"/>
      <w:bookmarkEnd w:id="32"/>
      <w:r>
        <w:rPr>
          <w:rFonts w:ascii="Times New Roman" w:hAnsi="Times New Roman" w:cs="Times New Roman"/>
          <w:b/>
          <w:bCs/>
          <w:sz w:val="24"/>
          <w:szCs w:val="24"/>
          <w:lang w:val="en-GB"/>
        </w:rPr>
        <w:br w:type="page"/>
      </w:r>
    </w:p>
    <w:p w14:paraId="1CB99B49" w14:textId="21557DBE" w:rsidR="00EE690C" w:rsidRPr="00EE690C" w:rsidRDefault="001232FB" w:rsidP="00EE690C">
      <w:pPr>
        <w:spacing w:line="240" w:lineRule="auto"/>
        <w:jc w:val="both"/>
        <w:rPr>
          <w:rFonts w:ascii="Times New Roman" w:hAnsi="Times New Roman" w:cs="Times New Roman"/>
          <w:b/>
          <w:bCs/>
          <w:sz w:val="24"/>
          <w:szCs w:val="24"/>
          <w:lang w:val="en-GB"/>
        </w:rPr>
      </w:pPr>
      <w:r w:rsidRPr="001232FB">
        <w:rPr>
          <w:rFonts w:ascii="Times New Roman" w:hAnsi="Times New Roman" w:cs="Times New Roman"/>
          <w:b/>
          <w:bCs/>
          <w:sz w:val="24"/>
          <w:szCs w:val="24"/>
          <w:lang w:val="en-GB"/>
        </w:rPr>
        <w:lastRenderedPageBreak/>
        <w:t xml:space="preserve">Table </w:t>
      </w:r>
      <w:r>
        <w:rPr>
          <w:rFonts w:ascii="Times New Roman" w:hAnsi="Times New Roman" w:cs="Times New Roman"/>
          <w:b/>
          <w:bCs/>
          <w:sz w:val="24"/>
          <w:szCs w:val="24"/>
          <w:lang w:val="en-GB"/>
        </w:rPr>
        <w:t>3</w:t>
      </w:r>
      <w:r w:rsidRPr="001232FB">
        <w:rPr>
          <w:rFonts w:ascii="Times New Roman" w:hAnsi="Times New Roman" w:cs="Times New Roman"/>
          <w:b/>
          <w:bCs/>
          <w:sz w:val="24"/>
          <w:szCs w:val="24"/>
          <w:lang w:val="en-GB"/>
        </w:rPr>
        <w:t>: ANOVA of regression</w:t>
      </w:r>
      <w:bookmarkEnd w:id="33"/>
      <w:bookmarkEnd w:id="34"/>
      <w:bookmarkEnd w:id="35"/>
      <w:bookmarkEnd w:id="36"/>
      <w:bookmarkEnd w:id="37"/>
      <w:bookmarkEnd w:id="38"/>
      <w:bookmarkEnd w:id="39"/>
      <w:bookmarkEnd w:id="40"/>
      <w:bookmarkEnd w:id="41"/>
    </w:p>
    <w:tbl>
      <w:tblPr>
        <w:tblW w:w="9300" w:type="dxa"/>
        <w:tblLayout w:type="fixed"/>
        <w:tblCellMar>
          <w:left w:w="0" w:type="dxa"/>
          <w:right w:w="0" w:type="dxa"/>
        </w:tblCellMar>
        <w:tblLook w:val="04A0" w:firstRow="1" w:lastRow="0" w:firstColumn="1" w:lastColumn="0" w:noHBand="0" w:noVBand="1"/>
      </w:tblPr>
      <w:tblGrid>
        <w:gridCol w:w="854"/>
        <w:gridCol w:w="1497"/>
        <w:gridCol w:w="1714"/>
        <w:gridCol w:w="1196"/>
        <w:gridCol w:w="1643"/>
        <w:gridCol w:w="1196"/>
        <w:gridCol w:w="1200"/>
      </w:tblGrid>
      <w:tr w:rsidR="00EE690C" w:rsidRPr="00E91CCA" w14:paraId="2F80EE2C" w14:textId="77777777" w:rsidTr="00F509A0">
        <w:trPr>
          <w:cantSplit/>
          <w:trHeight w:val="350"/>
        </w:trPr>
        <w:tc>
          <w:tcPr>
            <w:tcW w:w="9296" w:type="dxa"/>
            <w:gridSpan w:val="7"/>
            <w:tcBorders>
              <w:top w:val="single" w:sz="4" w:space="0" w:color="auto"/>
              <w:left w:val="nil"/>
              <w:bottom w:val="nil"/>
              <w:right w:val="nil"/>
            </w:tcBorders>
            <w:vAlign w:val="center"/>
            <w:hideMark/>
          </w:tcPr>
          <w:p w14:paraId="1786F565" w14:textId="77777777" w:rsidR="00EE690C" w:rsidRPr="00E91CCA" w:rsidRDefault="00EE690C" w:rsidP="00EE690C">
            <w:pPr>
              <w:autoSpaceDE w:val="0"/>
              <w:autoSpaceDN w:val="0"/>
              <w:adjustRightInd w:val="0"/>
              <w:spacing w:after="0" w:line="240" w:lineRule="auto"/>
              <w:ind w:left="60" w:right="60"/>
              <w:jc w:val="center"/>
              <w:rPr>
                <w:rFonts w:ascii="Times New Roman" w:eastAsia="Calibri" w:hAnsi="Times New Roman" w:cs="Times New Roman"/>
                <w:sz w:val="24"/>
                <w:szCs w:val="24"/>
                <w14:ligatures w14:val="standardContextual"/>
              </w:rPr>
            </w:pPr>
            <w:proofErr w:type="spellStart"/>
            <w:r w:rsidRPr="00E91CCA">
              <w:rPr>
                <w:rFonts w:ascii="Times New Roman" w:eastAsia="Calibri" w:hAnsi="Times New Roman" w:cs="Times New Roman"/>
                <w:b/>
                <w:bCs/>
                <w:sz w:val="24"/>
                <w:szCs w:val="24"/>
                <w14:ligatures w14:val="standardContextual"/>
              </w:rPr>
              <w:t>ANOVA</w:t>
            </w:r>
            <w:r w:rsidRPr="00E91CCA">
              <w:rPr>
                <w:rFonts w:ascii="Times New Roman" w:eastAsia="Calibri" w:hAnsi="Times New Roman" w:cs="Times New Roman"/>
                <w:b/>
                <w:bCs/>
                <w:sz w:val="24"/>
                <w:szCs w:val="24"/>
                <w:vertAlign w:val="superscript"/>
                <w14:ligatures w14:val="standardContextual"/>
              </w:rPr>
              <w:t>a</w:t>
            </w:r>
            <w:proofErr w:type="spellEnd"/>
          </w:p>
        </w:tc>
      </w:tr>
      <w:tr w:rsidR="00EE690C" w:rsidRPr="00E91CCA" w14:paraId="77709F41" w14:textId="77777777" w:rsidTr="00F509A0">
        <w:trPr>
          <w:cantSplit/>
          <w:trHeight w:val="724"/>
        </w:trPr>
        <w:tc>
          <w:tcPr>
            <w:tcW w:w="2352" w:type="dxa"/>
            <w:gridSpan w:val="2"/>
            <w:tcBorders>
              <w:top w:val="nil"/>
              <w:left w:val="nil"/>
              <w:bottom w:val="single" w:sz="4" w:space="0" w:color="auto"/>
              <w:right w:val="nil"/>
            </w:tcBorders>
            <w:vAlign w:val="bottom"/>
            <w:hideMark/>
          </w:tcPr>
          <w:p w14:paraId="003DD698" w14:textId="77777777" w:rsidR="00EE690C" w:rsidRPr="00E91CCA" w:rsidRDefault="00EE690C" w:rsidP="00EE690C">
            <w:pPr>
              <w:autoSpaceDE w:val="0"/>
              <w:autoSpaceDN w:val="0"/>
              <w:adjustRightInd w:val="0"/>
              <w:spacing w:after="0" w:line="240" w:lineRule="auto"/>
              <w:ind w:left="60" w:right="60"/>
              <w:rPr>
                <w:rFonts w:ascii="Times New Roman" w:eastAsia="Calibri" w:hAnsi="Times New Roman" w:cs="Times New Roman"/>
                <w:b/>
                <w:bCs/>
                <w:sz w:val="24"/>
                <w:szCs w:val="24"/>
                <w14:ligatures w14:val="standardContextual"/>
              </w:rPr>
            </w:pPr>
            <w:r w:rsidRPr="00E91CCA">
              <w:rPr>
                <w:rFonts w:ascii="Times New Roman" w:eastAsia="Calibri" w:hAnsi="Times New Roman" w:cs="Times New Roman"/>
                <w:b/>
                <w:bCs/>
                <w:sz w:val="24"/>
                <w:szCs w:val="24"/>
                <w14:ligatures w14:val="standardContextual"/>
              </w:rPr>
              <w:t>Model</w:t>
            </w:r>
          </w:p>
        </w:tc>
        <w:tc>
          <w:tcPr>
            <w:tcW w:w="1713" w:type="dxa"/>
            <w:tcBorders>
              <w:top w:val="nil"/>
              <w:left w:val="nil"/>
              <w:bottom w:val="single" w:sz="4" w:space="0" w:color="auto"/>
              <w:right w:val="nil"/>
            </w:tcBorders>
            <w:vAlign w:val="bottom"/>
            <w:hideMark/>
          </w:tcPr>
          <w:p w14:paraId="5F5E3911" w14:textId="77777777" w:rsidR="00EE690C" w:rsidRPr="00E91CCA" w:rsidRDefault="00EE690C" w:rsidP="00EE690C">
            <w:pPr>
              <w:autoSpaceDE w:val="0"/>
              <w:autoSpaceDN w:val="0"/>
              <w:adjustRightInd w:val="0"/>
              <w:spacing w:after="0" w:line="240" w:lineRule="auto"/>
              <w:ind w:left="60" w:right="60"/>
              <w:jc w:val="center"/>
              <w:rPr>
                <w:rFonts w:ascii="Times New Roman" w:eastAsia="Calibri" w:hAnsi="Times New Roman" w:cs="Times New Roman"/>
                <w:b/>
                <w:bCs/>
                <w:sz w:val="24"/>
                <w:szCs w:val="24"/>
                <w14:ligatures w14:val="standardContextual"/>
              </w:rPr>
            </w:pPr>
            <w:r w:rsidRPr="00E91CCA">
              <w:rPr>
                <w:rFonts w:ascii="Times New Roman" w:eastAsia="Calibri" w:hAnsi="Times New Roman" w:cs="Times New Roman"/>
                <w:b/>
                <w:bCs/>
                <w:sz w:val="24"/>
                <w:szCs w:val="24"/>
                <w14:ligatures w14:val="standardContextual"/>
              </w:rPr>
              <w:t>Sum of Squares</w:t>
            </w:r>
          </w:p>
        </w:tc>
        <w:tc>
          <w:tcPr>
            <w:tcW w:w="1195" w:type="dxa"/>
            <w:tcBorders>
              <w:top w:val="nil"/>
              <w:left w:val="nil"/>
              <w:bottom w:val="single" w:sz="4" w:space="0" w:color="auto"/>
              <w:right w:val="nil"/>
            </w:tcBorders>
            <w:vAlign w:val="bottom"/>
            <w:hideMark/>
          </w:tcPr>
          <w:p w14:paraId="3CC035B1" w14:textId="77777777" w:rsidR="00EE690C" w:rsidRPr="00E91CCA" w:rsidRDefault="00EE690C" w:rsidP="00EE690C">
            <w:pPr>
              <w:autoSpaceDE w:val="0"/>
              <w:autoSpaceDN w:val="0"/>
              <w:adjustRightInd w:val="0"/>
              <w:spacing w:after="0" w:line="240" w:lineRule="auto"/>
              <w:ind w:left="60" w:right="60"/>
              <w:jc w:val="center"/>
              <w:rPr>
                <w:rFonts w:ascii="Times New Roman" w:eastAsia="Calibri" w:hAnsi="Times New Roman" w:cs="Times New Roman"/>
                <w:b/>
                <w:bCs/>
                <w:sz w:val="24"/>
                <w:szCs w:val="24"/>
                <w14:ligatures w14:val="standardContextual"/>
              </w:rPr>
            </w:pPr>
            <w:r w:rsidRPr="00E91CCA">
              <w:rPr>
                <w:rFonts w:ascii="Times New Roman" w:eastAsia="Calibri" w:hAnsi="Times New Roman" w:cs="Times New Roman"/>
                <w:b/>
                <w:bCs/>
                <w:sz w:val="24"/>
                <w:szCs w:val="24"/>
                <w14:ligatures w14:val="standardContextual"/>
              </w:rPr>
              <w:t>df</w:t>
            </w:r>
          </w:p>
        </w:tc>
        <w:tc>
          <w:tcPr>
            <w:tcW w:w="1642" w:type="dxa"/>
            <w:tcBorders>
              <w:top w:val="nil"/>
              <w:left w:val="nil"/>
              <w:bottom w:val="single" w:sz="4" w:space="0" w:color="auto"/>
              <w:right w:val="nil"/>
            </w:tcBorders>
            <w:vAlign w:val="bottom"/>
            <w:hideMark/>
          </w:tcPr>
          <w:p w14:paraId="34D89A79" w14:textId="77777777" w:rsidR="00EE690C" w:rsidRPr="00E91CCA" w:rsidRDefault="00EE690C" w:rsidP="00EE690C">
            <w:pPr>
              <w:autoSpaceDE w:val="0"/>
              <w:autoSpaceDN w:val="0"/>
              <w:adjustRightInd w:val="0"/>
              <w:spacing w:after="0" w:line="240" w:lineRule="auto"/>
              <w:ind w:left="60" w:right="60"/>
              <w:jc w:val="center"/>
              <w:rPr>
                <w:rFonts w:ascii="Times New Roman" w:eastAsia="Calibri" w:hAnsi="Times New Roman" w:cs="Times New Roman"/>
                <w:b/>
                <w:bCs/>
                <w:sz w:val="24"/>
                <w:szCs w:val="24"/>
                <w14:ligatures w14:val="standardContextual"/>
              </w:rPr>
            </w:pPr>
            <w:r w:rsidRPr="00E91CCA">
              <w:rPr>
                <w:rFonts w:ascii="Times New Roman" w:eastAsia="Calibri" w:hAnsi="Times New Roman" w:cs="Times New Roman"/>
                <w:b/>
                <w:bCs/>
                <w:sz w:val="24"/>
                <w:szCs w:val="24"/>
                <w14:ligatures w14:val="standardContextual"/>
              </w:rPr>
              <w:t>Mean Square</w:t>
            </w:r>
          </w:p>
        </w:tc>
        <w:tc>
          <w:tcPr>
            <w:tcW w:w="1195" w:type="dxa"/>
            <w:tcBorders>
              <w:top w:val="nil"/>
              <w:left w:val="nil"/>
              <w:bottom w:val="single" w:sz="4" w:space="0" w:color="auto"/>
              <w:right w:val="nil"/>
            </w:tcBorders>
            <w:vAlign w:val="bottom"/>
            <w:hideMark/>
          </w:tcPr>
          <w:p w14:paraId="74AADF42" w14:textId="77777777" w:rsidR="00EE690C" w:rsidRPr="00E91CCA" w:rsidRDefault="00EE690C" w:rsidP="00EE690C">
            <w:pPr>
              <w:autoSpaceDE w:val="0"/>
              <w:autoSpaceDN w:val="0"/>
              <w:adjustRightInd w:val="0"/>
              <w:spacing w:after="0" w:line="240" w:lineRule="auto"/>
              <w:ind w:left="60" w:right="60"/>
              <w:jc w:val="center"/>
              <w:rPr>
                <w:rFonts w:ascii="Times New Roman" w:eastAsia="Calibri" w:hAnsi="Times New Roman" w:cs="Times New Roman"/>
                <w:b/>
                <w:bCs/>
                <w:sz w:val="24"/>
                <w:szCs w:val="24"/>
                <w14:ligatures w14:val="standardContextual"/>
              </w:rPr>
            </w:pPr>
            <w:r w:rsidRPr="00E91CCA">
              <w:rPr>
                <w:rFonts w:ascii="Times New Roman" w:eastAsia="Calibri" w:hAnsi="Times New Roman" w:cs="Times New Roman"/>
                <w:b/>
                <w:bCs/>
                <w:sz w:val="24"/>
                <w:szCs w:val="24"/>
                <w14:ligatures w14:val="standardContextual"/>
              </w:rPr>
              <w:t>F</w:t>
            </w:r>
          </w:p>
        </w:tc>
        <w:tc>
          <w:tcPr>
            <w:tcW w:w="1195" w:type="dxa"/>
            <w:tcBorders>
              <w:top w:val="nil"/>
              <w:left w:val="nil"/>
              <w:bottom w:val="single" w:sz="4" w:space="0" w:color="auto"/>
              <w:right w:val="nil"/>
            </w:tcBorders>
            <w:vAlign w:val="bottom"/>
            <w:hideMark/>
          </w:tcPr>
          <w:p w14:paraId="5A43D5DF" w14:textId="77777777" w:rsidR="00EE690C" w:rsidRPr="00E91CCA" w:rsidRDefault="00EE690C" w:rsidP="00EE690C">
            <w:pPr>
              <w:autoSpaceDE w:val="0"/>
              <w:autoSpaceDN w:val="0"/>
              <w:adjustRightInd w:val="0"/>
              <w:spacing w:after="0" w:line="240" w:lineRule="auto"/>
              <w:ind w:left="60" w:right="60"/>
              <w:jc w:val="center"/>
              <w:rPr>
                <w:rFonts w:ascii="Times New Roman" w:eastAsia="Calibri" w:hAnsi="Times New Roman" w:cs="Times New Roman"/>
                <w:b/>
                <w:bCs/>
                <w:sz w:val="24"/>
                <w:szCs w:val="24"/>
                <w14:ligatures w14:val="standardContextual"/>
              </w:rPr>
            </w:pPr>
            <w:r w:rsidRPr="00E91CCA">
              <w:rPr>
                <w:rFonts w:ascii="Times New Roman" w:eastAsia="Calibri" w:hAnsi="Times New Roman" w:cs="Times New Roman"/>
                <w:b/>
                <w:bCs/>
                <w:sz w:val="24"/>
                <w:szCs w:val="24"/>
                <w14:ligatures w14:val="standardContextual"/>
              </w:rPr>
              <w:t>Sig.</w:t>
            </w:r>
          </w:p>
        </w:tc>
      </w:tr>
      <w:tr w:rsidR="00EE690C" w:rsidRPr="00E91CCA" w14:paraId="4023D4E7" w14:textId="77777777" w:rsidTr="00F509A0">
        <w:trPr>
          <w:cantSplit/>
          <w:trHeight w:val="350"/>
        </w:trPr>
        <w:tc>
          <w:tcPr>
            <w:tcW w:w="855" w:type="dxa"/>
            <w:vMerge w:val="restart"/>
            <w:tcBorders>
              <w:top w:val="single" w:sz="4" w:space="0" w:color="auto"/>
              <w:left w:val="nil"/>
              <w:bottom w:val="single" w:sz="4" w:space="0" w:color="auto"/>
              <w:right w:val="nil"/>
            </w:tcBorders>
            <w:hideMark/>
          </w:tcPr>
          <w:p w14:paraId="369A7940" w14:textId="77777777" w:rsidR="00EE690C" w:rsidRPr="00E91CCA" w:rsidRDefault="00EE690C" w:rsidP="00EE690C">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1</w:t>
            </w:r>
          </w:p>
        </w:tc>
        <w:tc>
          <w:tcPr>
            <w:tcW w:w="1497" w:type="dxa"/>
            <w:tcBorders>
              <w:top w:val="single" w:sz="4" w:space="0" w:color="auto"/>
              <w:left w:val="nil"/>
              <w:bottom w:val="nil"/>
              <w:right w:val="nil"/>
            </w:tcBorders>
            <w:hideMark/>
          </w:tcPr>
          <w:p w14:paraId="5F2A50CF" w14:textId="77777777" w:rsidR="00EE690C" w:rsidRPr="00E91CCA" w:rsidRDefault="00EE690C" w:rsidP="00EE690C">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Regression</w:t>
            </w:r>
          </w:p>
        </w:tc>
        <w:tc>
          <w:tcPr>
            <w:tcW w:w="1713" w:type="dxa"/>
            <w:tcBorders>
              <w:top w:val="single" w:sz="4" w:space="0" w:color="auto"/>
              <w:left w:val="nil"/>
              <w:bottom w:val="nil"/>
              <w:right w:val="nil"/>
            </w:tcBorders>
            <w:hideMark/>
          </w:tcPr>
          <w:p w14:paraId="756AF6C1" w14:textId="77777777" w:rsidR="00EE690C" w:rsidRPr="00E91CCA" w:rsidRDefault="00EE690C" w:rsidP="00EE690C">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15.247</w:t>
            </w:r>
          </w:p>
        </w:tc>
        <w:tc>
          <w:tcPr>
            <w:tcW w:w="1195" w:type="dxa"/>
            <w:tcBorders>
              <w:top w:val="single" w:sz="4" w:space="0" w:color="auto"/>
              <w:left w:val="nil"/>
              <w:bottom w:val="nil"/>
              <w:right w:val="nil"/>
            </w:tcBorders>
            <w:hideMark/>
          </w:tcPr>
          <w:p w14:paraId="238936FC" w14:textId="77777777" w:rsidR="00EE690C" w:rsidRPr="00E91CCA" w:rsidRDefault="00EE690C" w:rsidP="00EE690C">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3</w:t>
            </w:r>
          </w:p>
        </w:tc>
        <w:tc>
          <w:tcPr>
            <w:tcW w:w="1642" w:type="dxa"/>
            <w:tcBorders>
              <w:top w:val="single" w:sz="4" w:space="0" w:color="auto"/>
              <w:left w:val="nil"/>
              <w:bottom w:val="nil"/>
              <w:right w:val="nil"/>
            </w:tcBorders>
            <w:hideMark/>
          </w:tcPr>
          <w:p w14:paraId="620F3889" w14:textId="77777777" w:rsidR="00EE690C" w:rsidRPr="00E91CCA" w:rsidRDefault="00EE690C" w:rsidP="00EE690C">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5.082</w:t>
            </w:r>
          </w:p>
        </w:tc>
        <w:tc>
          <w:tcPr>
            <w:tcW w:w="1195" w:type="dxa"/>
            <w:tcBorders>
              <w:top w:val="single" w:sz="4" w:space="0" w:color="auto"/>
              <w:left w:val="nil"/>
              <w:bottom w:val="nil"/>
              <w:right w:val="nil"/>
            </w:tcBorders>
            <w:hideMark/>
          </w:tcPr>
          <w:p w14:paraId="7CF8DB8C" w14:textId="77777777" w:rsidR="00EE690C" w:rsidRPr="00E91CCA" w:rsidRDefault="00EE690C" w:rsidP="00EE690C">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212.671</w:t>
            </w:r>
          </w:p>
        </w:tc>
        <w:tc>
          <w:tcPr>
            <w:tcW w:w="1195" w:type="dxa"/>
            <w:tcBorders>
              <w:top w:val="single" w:sz="4" w:space="0" w:color="auto"/>
              <w:left w:val="nil"/>
              <w:bottom w:val="nil"/>
              <w:right w:val="nil"/>
            </w:tcBorders>
            <w:hideMark/>
          </w:tcPr>
          <w:p w14:paraId="720B8CC2" w14:textId="77777777" w:rsidR="00EE690C" w:rsidRPr="00E91CCA" w:rsidRDefault="00EE690C" w:rsidP="00EE690C">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.000</w:t>
            </w:r>
            <w:r w:rsidRPr="00E91CCA">
              <w:rPr>
                <w:rFonts w:ascii="Times New Roman" w:eastAsia="Calibri" w:hAnsi="Times New Roman" w:cs="Times New Roman"/>
                <w:sz w:val="24"/>
                <w:szCs w:val="24"/>
                <w:vertAlign w:val="superscript"/>
                <w14:ligatures w14:val="standardContextual"/>
              </w:rPr>
              <w:t>b</w:t>
            </w:r>
          </w:p>
        </w:tc>
      </w:tr>
      <w:tr w:rsidR="00EE690C" w:rsidRPr="00E91CCA" w14:paraId="30BF9253" w14:textId="77777777" w:rsidTr="00F509A0">
        <w:trPr>
          <w:cantSplit/>
          <w:trHeight w:val="156"/>
        </w:trPr>
        <w:tc>
          <w:tcPr>
            <w:tcW w:w="9296" w:type="dxa"/>
            <w:vMerge/>
            <w:tcBorders>
              <w:top w:val="single" w:sz="4" w:space="0" w:color="auto"/>
              <w:left w:val="nil"/>
              <w:bottom w:val="single" w:sz="4" w:space="0" w:color="auto"/>
              <w:right w:val="nil"/>
            </w:tcBorders>
            <w:vAlign w:val="center"/>
            <w:hideMark/>
          </w:tcPr>
          <w:p w14:paraId="39AB8772" w14:textId="77777777" w:rsidR="00EE690C" w:rsidRPr="00E91CCA" w:rsidRDefault="00EE690C" w:rsidP="00EE690C">
            <w:pPr>
              <w:spacing w:after="0" w:line="240" w:lineRule="auto"/>
              <w:rPr>
                <w:rFonts w:ascii="Times New Roman" w:eastAsia="Calibri" w:hAnsi="Times New Roman" w:cs="Times New Roman"/>
                <w:sz w:val="24"/>
                <w:szCs w:val="24"/>
                <w14:ligatures w14:val="standardContextual"/>
              </w:rPr>
            </w:pPr>
          </w:p>
        </w:tc>
        <w:tc>
          <w:tcPr>
            <w:tcW w:w="1497" w:type="dxa"/>
            <w:hideMark/>
          </w:tcPr>
          <w:p w14:paraId="0477FEFA" w14:textId="77777777" w:rsidR="00EE690C" w:rsidRPr="00E91CCA" w:rsidRDefault="00EE690C" w:rsidP="00EE690C">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Residual</w:t>
            </w:r>
          </w:p>
        </w:tc>
        <w:tc>
          <w:tcPr>
            <w:tcW w:w="1713" w:type="dxa"/>
            <w:hideMark/>
          </w:tcPr>
          <w:p w14:paraId="0A7D7924" w14:textId="77777777" w:rsidR="00EE690C" w:rsidRPr="00E91CCA" w:rsidRDefault="00EE690C" w:rsidP="00EE690C">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3.226</w:t>
            </w:r>
          </w:p>
        </w:tc>
        <w:tc>
          <w:tcPr>
            <w:tcW w:w="1195" w:type="dxa"/>
            <w:hideMark/>
          </w:tcPr>
          <w:p w14:paraId="0A9D1606" w14:textId="77777777" w:rsidR="00EE690C" w:rsidRPr="00E91CCA" w:rsidRDefault="00EE690C" w:rsidP="00EE690C">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135</w:t>
            </w:r>
          </w:p>
        </w:tc>
        <w:tc>
          <w:tcPr>
            <w:tcW w:w="1642" w:type="dxa"/>
            <w:hideMark/>
          </w:tcPr>
          <w:p w14:paraId="4762A3A5" w14:textId="77777777" w:rsidR="00EE690C" w:rsidRPr="00E91CCA" w:rsidRDefault="00EE690C" w:rsidP="00EE690C">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.024</w:t>
            </w:r>
          </w:p>
        </w:tc>
        <w:tc>
          <w:tcPr>
            <w:tcW w:w="1195" w:type="dxa"/>
            <w:vAlign w:val="center"/>
          </w:tcPr>
          <w:p w14:paraId="2E2CC503" w14:textId="77777777" w:rsidR="00EE690C" w:rsidRPr="00E91CCA" w:rsidRDefault="00EE690C" w:rsidP="00EE690C">
            <w:pPr>
              <w:autoSpaceDE w:val="0"/>
              <w:autoSpaceDN w:val="0"/>
              <w:adjustRightInd w:val="0"/>
              <w:spacing w:after="0" w:line="240" w:lineRule="auto"/>
              <w:rPr>
                <w:rFonts w:ascii="Times New Roman" w:eastAsia="Calibri" w:hAnsi="Times New Roman" w:cs="Times New Roman"/>
                <w:sz w:val="24"/>
                <w:szCs w:val="24"/>
                <w14:ligatures w14:val="standardContextual"/>
              </w:rPr>
            </w:pPr>
          </w:p>
        </w:tc>
        <w:tc>
          <w:tcPr>
            <w:tcW w:w="1195" w:type="dxa"/>
            <w:vAlign w:val="center"/>
          </w:tcPr>
          <w:p w14:paraId="068ED64A" w14:textId="77777777" w:rsidR="00EE690C" w:rsidRPr="00E91CCA" w:rsidRDefault="00EE690C" w:rsidP="00EE690C">
            <w:pPr>
              <w:autoSpaceDE w:val="0"/>
              <w:autoSpaceDN w:val="0"/>
              <w:adjustRightInd w:val="0"/>
              <w:spacing w:after="0" w:line="240" w:lineRule="auto"/>
              <w:rPr>
                <w:rFonts w:ascii="Times New Roman" w:eastAsia="Calibri" w:hAnsi="Times New Roman" w:cs="Times New Roman"/>
                <w:sz w:val="24"/>
                <w:szCs w:val="24"/>
                <w14:ligatures w14:val="standardContextual"/>
              </w:rPr>
            </w:pPr>
          </w:p>
        </w:tc>
      </w:tr>
      <w:tr w:rsidR="00EE690C" w:rsidRPr="00E91CCA" w14:paraId="65CC8965" w14:textId="77777777" w:rsidTr="00F509A0">
        <w:trPr>
          <w:cantSplit/>
          <w:trHeight w:val="156"/>
        </w:trPr>
        <w:tc>
          <w:tcPr>
            <w:tcW w:w="9296" w:type="dxa"/>
            <w:vMerge/>
            <w:tcBorders>
              <w:top w:val="single" w:sz="4" w:space="0" w:color="auto"/>
              <w:left w:val="nil"/>
              <w:bottom w:val="single" w:sz="4" w:space="0" w:color="auto"/>
              <w:right w:val="nil"/>
            </w:tcBorders>
            <w:vAlign w:val="center"/>
            <w:hideMark/>
          </w:tcPr>
          <w:p w14:paraId="405D51E5" w14:textId="77777777" w:rsidR="00EE690C" w:rsidRPr="00E91CCA" w:rsidRDefault="00EE690C" w:rsidP="00EE690C">
            <w:pPr>
              <w:spacing w:after="0" w:line="240" w:lineRule="auto"/>
              <w:rPr>
                <w:rFonts w:ascii="Times New Roman" w:eastAsia="Calibri" w:hAnsi="Times New Roman" w:cs="Times New Roman"/>
                <w:sz w:val="24"/>
                <w:szCs w:val="24"/>
                <w14:ligatures w14:val="standardContextual"/>
              </w:rPr>
            </w:pPr>
          </w:p>
        </w:tc>
        <w:tc>
          <w:tcPr>
            <w:tcW w:w="1497" w:type="dxa"/>
            <w:tcBorders>
              <w:top w:val="nil"/>
              <w:left w:val="nil"/>
              <w:bottom w:val="single" w:sz="4" w:space="0" w:color="auto"/>
              <w:right w:val="nil"/>
            </w:tcBorders>
            <w:hideMark/>
          </w:tcPr>
          <w:p w14:paraId="571B8C91" w14:textId="77777777" w:rsidR="00EE690C" w:rsidRPr="00E91CCA" w:rsidRDefault="00EE690C" w:rsidP="00EE690C">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Total</w:t>
            </w:r>
          </w:p>
        </w:tc>
        <w:tc>
          <w:tcPr>
            <w:tcW w:w="1713" w:type="dxa"/>
            <w:tcBorders>
              <w:top w:val="nil"/>
              <w:left w:val="nil"/>
              <w:bottom w:val="single" w:sz="4" w:space="0" w:color="auto"/>
              <w:right w:val="nil"/>
            </w:tcBorders>
            <w:hideMark/>
          </w:tcPr>
          <w:p w14:paraId="56EC705D" w14:textId="77777777" w:rsidR="00EE690C" w:rsidRPr="00E91CCA" w:rsidRDefault="00EE690C" w:rsidP="00EE690C">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18.473</w:t>
            </w:r>
          </w:p>
        </w:tc>
        <w:tc>
          <w:tcPr>
            <w:tcW w:w="1195" w:type="dxa"/>
            <w:tcBorders>
              <w:top w:val="nil"/>
              <w:left w:val="nil"/>
              <w:bottom w:val="single" w:sz="4" w:space="0" w:color="auto"/>
              <w:right w:val="nil"/>
            </w:tcBorders>
            <w:hideMark/>
          </w:tcPr>
          <w:p w14:paraId="479F89E2" w14:textId="77777777" w:rsidR="00EE690C" w:rsidRPr="00E91CCA" w:rsidRDefault="00EE690C" w:rsidP="00EE690C">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138</w:t>
            </w:r>
          </w:p>
        </w:tc>
        <w:tc>
          <w:tcPr>
            <w:tcW w:w="1642" w:type="dxa"/>
            <w:tcBorders>
              <w:top w:val="nil"/>
              <w:left w:val="nil"/>
              <w:bottom w:val="single" w:sz="4" w:space="0" w:color="auto"/>
              <w:right w:val="nil"/>
            </w:tcBorders>
            <w:vAlign w:val="center"/>
          </w:tcPr>
          <w:p w14:paraId="4E7984BC" w14:textId="77777777" w:rsidR="00EE690C" w:rsidRPr="00E91CCA" w:rsidRDefault="00EE690C" w:rsidP="00EE690C">
            <w:pPr>
              <w:autoSpaceDE w:val="0"/>
              <w:autoSpaceDN w:val="0"/>
              <w:adjustRightInd w:val="0"/>
              <w:spacing w:after="0" w:line="240" w:lineRule="auto"/>
              <w:rPr>
                <w:rFonts w:ascii="Times New Roman" w:eastAsia="Calibri" w:hAnsi="Times New Roman" w:cs="Times New Roman"/>
                <w:sz w:val="24"/>
                <w:szCs w:val="24"/>
                <w14:ligatures w14:val="standardContextual"/>
              </w:rPr>
            </w:pPr>
          </w:p>
        </w:tc>
        <w:tc>
          <w:tcPr>
            <w:tcW w:w="1195" w:type="dxa"/>
            <w:tcBorders>
              <w:top w:val="nil"/>
              <w:left w:val="nil"/>
              <w:bottom w:val="single" w:sz="4" w:space="0" w:color="auto"/>
              <w:right w:val="nil"/>
            </w:tcBorders>
            <w:vAlign w:val="center"/>
          </w:tcPr>
          <w:p w14:paraId="26E5EDC6" w14:textId="77777777" w:rsidR="00EE690C" w:rsidRPr="00E91CCA" w:rsidRDefault="00EE690C" w:rsidP="00EE690C">
            <w:pPr>
              <w:autoSpaceDE w:val="0"/>
              <w:autoSpaceDN w:val="0"/>
              <w:adjustRightInd w:val="0"/>
              <w:spacing w:after="0" w:line="240" w:lineRule="auto"/>
              <w:rPr>
                <w:rFonts w:ascii="Times New Roman" w:eastAsia="Calibri" w:hAnsi="Times New Roman" w:cs="Times New Roman"/>
                <w:sz w:val="24"/>
                <w:szCs w:val="24"/>
                <w14:ligatures w14:val="standardContextual"/>
              </w:rPr>
            </w:pPr>
          </w:p>
        </w:tc>
        <w:tc>
          <w:tcPr>
            <w:tcW w:w="1195" w:type="dxa"/>
            <w:tcBorders>
              <w:top w:val="nil"/>
              <w:left w:val="nil"/>
              <w:bottom w:val="single" w:sz="4" w:space="0" w:color="auto"/>
              <w:right w:val="nil"/>
            </w:tcBorders>
            <w:vAlign w:val="center"/>
          </w:tcPr>
          <w:p w14:paraId="5DDF97B9" w14:textId="77777777" w:rsidR="00EE690C" w:rsidRPr="00E91CCA" w:rsidRDefault="00EE690C" w:rsidP="00EE690C">
            <w:pPr>
              <w:autoSpaceDE w:val="0"/>
              <w:autoSpaceDN w:val="0"/>
              <w:adjustRightInd w:val="0"/>
              <w:spacing w:after="0" w:line="240" w:lineRule="auto"/>
              <w:rPr>
                <w:rFonts w:ascii="Times New Roman" w:eastAsia="Calibri" w:hAnsi="Times New Roman" w:cs="Times New Roman"/>
                <w:sz w:val="24"/>
                <w:szCs w:val="24"/>
                <w14:ligatures w14:val="standardContextual"/>
              </w:rPr>
            </w:pPr>
          </w:p>
        </w:tc>
      </w:tr>
      <w:tr w:rsidR="00EE690C" w:rsidRPr="00E91CCA" w14:paraId="41EECA63" w14:textId="77777777" w:rsidTr="00F509A0">
        <w:trPr>
          <w:cantSplit/>
          <w:trHeight w:val="350"/>
        </w:trPr>
        <w:tc>
          <w:tcPr>
            <w:tcW w:w="9296" w:type="dxa"/>
            <w:gridSpan w:val="7"/>
            <w:tcBorders>
              <w:top w:val="single" w:sz="4" w:space="0" w:color="auto"/>
              <w:left w:val="nil"/>
              <w:bottom w:val="nil"/>
              <w:right w:val="nil"/>
            </w:tcBorders>
            <w:hideMark/>
          </w:tcPr>
          <w:p w14:paraId="72BFC4D3" w14:textId="77777777" w:rsidR="00EE690C" w:rsidRPr="00E91CCA" w:rsidRDefault="00EE690C" w:rsidP="00EE690C">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a. Dependent Variable: Youth Participation in Community Development Projects</w:t>
            </w:r>
          </w:p>
        </w:tc>
      </w:tr>
      <w:tr w:rsidR="00EE690C" w:rsidRPr="00E91CCA" w14:paraId="5759CBEB" w14:textId="77777777" w:rsidTr="00F509A0">
        <w:trPr>
          <w:cantSplit/>
          <w:trHeight w:val="724"/>
        </w:trPr>
        <w:tc>
          <w:tcPr>
            <w:tcW w:w="9296" w:type="dxa"/>
            <w:gridSpan w:val="7"/>
            <w:hideMark/>
          </w:tcPr>
          <w:p w14:paraId="00D71C00" w14:textId="77777777" w:rsidR="00EE690C" w:rsidRPr="00E91CCA" w:rsidRDefault="00EE690C" w:rsidP="00EE690C">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b. Predictors: (Constant), Government Policies and Institutional Support, Economic Factors, Social Factors</w:t>
            </w:r>
          </w:p>
        </w:tc>
      </w:tr>
    </w:tbl>
    <w:p w14:paraId="6349AE89" w14:textId="67C5A1EF" w:rsidR="00EE690C" w:rsidRPr="00EE690C" w:rsidRDefault="00EE690C" w:rsidP="00EE690C">
      <w:pPr>
        <w:shd w:val="clear" w:color="auto" w:fill="FFFFFF"/>
        <w:spacing w:after="0" w:line="480" w:lineRule="auto"/>
        <w:jc w:val="both"/>
        <w:rPr>
          <w:rFonts w:ascii="Times New Roman" w:eastAsia="Times New Roman" w:hAnsi="Times New Roman" w:cs="Times New Roman"/>
          <w:b/>
          <w:bCs/>
          <w:color w:val="000000"/>
          <w:sz w:val="24"/>
          <w:szCs w:val="24"/>
        </w:rPr>
      </w:pPr>
      <w:r w:rsidRPr="00E91CCA">
        <w:rPr>
          <w:rFonts w:ascii="Times New Roman" w:eastAsia="Times New Roman" w:hAnsi="Times New Roman" w:cs="Times New Roman"/>
          <w:b/>
          <w:bCs/>
          <w:color w:val="000000"/>
          <w:sz w:val="24"/>
          <w:szCs w:val="24"/>
        </w:rPr>
        <w:t>Source: Survey Data 2025</w:t>
      </w:r>
    </w:p>
    <w:p w14:paraId="6A5BDD57" w14:textId="7C538085" w:rsidR="006315BC" w:rsidRPr="00C7493A" w:rsidRDefault="006315BC">
      <w:pPr>
        <w:spacing w:line="240" w:lineRule="auto"/>
        <w:jc w:val="both"/>
        <w:rPr>
          <w:rFonts w:ascii="Times New Roman" w:hAnsi="Times New Roman" w:cs="Times New Roman"/>
          <w:b/>
          <w:bCs/>
          <w:sz w:val="24"/>
          <w:szCs w:val="24"/>
        </w:rPr>
      </w:pPr>
      <w:r w:rsidRPr="006315BC">
        <w:rPr>
          <w:rFonts w:ascii="Times New Roman" w:hAnsi="Times New Roman" w:cs="Times New Roman"/>
          <w:sz w:val="24"/>
          <w:szCs w:val="24"/>
        </w:rPr>
        <w:t xml:space="preserve">As shown in Table </w:t>
      </w:r>
      <w:r w:rsidR="005C69EB">
        <w:rPr>
          <w:rFonts w:ascii="Times New Roman" w:hAnsi="Times New Roman" w:cs="Times New Roman"/>
          <w:sz w:val="24"/>
          <w:szCs w:val="24"/>
        </w:rPr>
        <w:t>3</w:t>
      </w:r>
      <w:r w:rsidRPr="006315BC">
        <w:rPr>
          <w:rFonts w:ascii="Times New Roman" w:hAnsi="Times New Roman" w:cs="Times New Roman"/>
          <w:sz w:val="24"/>
          <w:szCs w:val="24"/>
        </w:rPr>
        <w:t xml:space="preserve">, </w:t>
      </w:r>
      <w:r w:rsidR="00C7493A">
        <w:rPr>
          <w:rFonts w:ascii="Times New Roman" w:hAnsi="Times New Roman" w:cs="Times New Roman"/>
          <w:b/>
          <w:bCs/>
          <w:sz w:val="24"/>
          <w:szCs w:val="24"/>
        </w:rPr>
        <w:t>t</w:t>
      </w:r>
      <w:r w:rsidR="00C7493A" w:rsidRPr="00C7493A">
        <w:rPr>
          <w:rFonts w:ascii="Times New Roman" w:hAnsi="Times New Roman" w:cs="Times New Roman"/>
          <w:sz w:val="24"/>
          <w:szCs w:val="24"/>
        </w:rPr>
        <w:t>he results confirmed that the overall regression model was statistically significant (F = 212.671, p &lt; 0.001). This indicates that government policies and institutional support, economic factors, and social factors jointly exert a meaningful influence on youth participation in community development projects. The regression sum of squares (15.247) being considerably higher than the residual (3.226) further demonstrates that the predictors account for most of the variance in the dependent variable, underscoring the robustness of the model.</w:t>
      </w:r>
      <w:r w:rsidR="00C7493A">
        <w:rPr>
          <w:rFonts w:ascii="Times New Roman" w:hAnsi="Times New Roman" w:cs="Times New Roman"/>
          <w:b/>
          <w:bCs/>
          <w:sz w:val="24"/>
          <w:szCs w:val="24"/>
        </w:rPr>
        <w:t xml:space="preserve"> </w:t>
      </w:r>
      <w:r w:rsidR="00C7493A" w:rsidRPr="00C7493A">
        <w:rPr>
          <w:rFonts w:ascii="Times New Roman" w:hAnsi="Times New Roman" w:cs="Times New Roman"/>
          <w:sz w:val="24"/>
          <w:szCs w:val="24"/>
        </w:rPr>
        <w:t xml:space="preserve">These findings align with Singh and Khan (2021), who established that economic empowerment significantly enhances youth involvement, and </w:t>
      </w:r>
      <w:proofErr w:type="spellStart"/>
      <w:r w:rsidR="00C7493A" w:rsidRPr="00C7493A">
        <w:rPr>
          <w:rFonts w:ascii="Times New Roman" w:hAnsi="Times New Roman" w:cs="Times New Roman"/>
          <w:sz w:val="24"/>
          <w:szCs w:val="24"/>
        </w:rPr>
        <w:t>Nyambane</w:t>
      </w:r>
      <w:proofErr w:type="spellEnd"/>
      <w:r w:rsidR="00C7493A" w:rsidRPr="00C7493A">
        <w:rPr>
          <w:rFonts w:ascii="Times New Roman" w:hAnsi="Times New Roman" w:cs="Times New Roman"/>
          <w:sz w:val="24"/>
          <w:szCs w:val="24"/>
        </w:rPr>
        <w:t xml:space="preserve"> and </w:t>
      </w:r>
      <w:proofErr w:type="spellStart"/>
      <w:r w:rsidR="00C7493A" w:rsidRPr="00C7493A">
        <w:rPr>
          <w:rFonts w:ascii="Times New Roman" w:hAnsi="Times New Roman" w:cs="Times New Roman"/>
          <w:sz w:val="24"/>
          <w:szCs w:val="24"/>
        </w:rPr>
        <w:t>Okinda</w:t>
      </w:r>
      <w:proofErr w:type="spellEnd"/>
      <w:r w:rsidR="00C7493A" w:rsidRPr="00C7493A">
        <w:rPr>
          <w:rFonts w:ascii="Times New Roman" w:hAnsi="Times New Roman" w:cs="Times New Roman"/>
          <w:sz w:val="24"/>
          <w:szCs w:val="24"/>
        </w:rPr>
        <w:t xml:space="preserve"> (2017), who observed that supportive government policies facilitate greater participation. Similarly, Ochieng (2021) noted the weight of social structures in determining youth engagement, reinforcing the view that socio-economic and institutional dynamics are jointly critical in shaping community participation outcomes</w:t>
      </w:r>
      <w:r w:rsidR="00C7493A">
        <w:rPr>
          <w:rFonts w:ascii="Times New Roman" w:hAnsi="Times New Roman" w:cs="Times New Roman"/>
          <w:b/>
          <w:bCs/>
          <w:sz w:val="24"/>
          <w:szCs w:val="24"/>
        </w:rPr>
        <w:t>.</w:t>
      </w:r>
    </w:p>
    <w:p w14:paraId="1BE4043F" w14:textId="5548F435" w:rsidR="00DD574E" w:rsidRPr="00DD574E" w:rsidRDefault="001232FB">
      <w:pPr>
        <w:spacing w:line="240" w:lineRule="auto"/>
        <w:jc w:val="both"/>
        <w:rPr>
          <w:rFonts w:ascii="Times New Roman" w:hAnsi="Times New Roman" w:cs="Times New Roman"/>
          <w:b/>
          <w:sz w:val="24"/>
          <w:szCs w:val="24"/>
          <w:lang w:val="en-GB"/>
        </w:rPr>
      </w:pPr>
      <w:bookmarkStart w:id="42" w:name="_Toc139640756"/>
      <w:bookmarkStart w:id="43" w:name="_Toc194140472"/>
      <w:bookmarkStart w:id="44" w:name="_Toc193127163"/>
      <w:bookmarkStart w:id="45" w:name="_Toc184379380"/>
      <w:bookmarkStart w:id="46" w:name="_Toc184305227"/>
      <w:bookmarkStart w:id="47" w:name="_Toc183703943"/>
      <w:bookmarkStart w:id="48" w:name="_Toc183688611"/>
      <w:bookmarkStart w:id="49" w:name="_Hlk147403832"/>
      <w:bookmarkStart w:id="50" w:name="_Toc194692632"/>
      <w:bookmarkStart w:id="51" w:name="_Toc201673493"/>
      <w:bookmarkStart w:id="52" w:name="_Hlk194668306"/>
      <w:r w:rsidRPr="001232FB">
        <w:rPr>
          <w:rFonts w:ascii="Times New Roman" w:hAnsi="Times New Roman" w:cs="Times New Roman"/>
          <w:b/>
          <w:sz w:val="24"/>
          <w:szCs w:val="24"/>
          <w:lang w:val="en-GB"/>
        </w:rPr>
        <w:t xml:space="preserve">Table 4: </w:t>
      </w:r>
      <w:bookmarkStart w:id="53" w:name="_Hlk147403519"/>
      <w:bookmarkEnd w:id="42"/>
      <w:r w:rsidRPr="001232FB">
        <w:rPr>
          <w:rFonts w:ascii="Times New Roman" w:hAnsi="Times New Roman" w:cs="Times New Roman"/>
          <w:b/>
          <w:sz w:val="24"/>
          <w:szCs w:val="24"/>
          <w:lang w:val="en-GB"/>
        </w:rPr>
        <w:t>Coefficients of the Model</w:t>
      </w:r>
      <w:bookmarkEnd w:id="43"/>
      <w:bookmarkEnd w:id="44"/>
      <w:bookmarkEnd w:id="45"/>
      <w:bookmarkEnd w:id="46"/>
      <w:bookmarkEnd w:id="47"/>
      <w:bookmarkEnd w:id="48"/>
      <w:bookmarkEnd w:id="49"/>
      <w:bookmarkEnd w:id="50"/>
      <w:bookmarkEnd w:id="51"/>
      <w:bookmarkEnd w:id="52"/>
      <w:bookmarkEnd w:id="53"/>
    </w:p>
    <w:tbl>
      <w:tblPr>
        <w:tblW w:w="9360" w:type="dxa"/>
        <w:tblLayout w:type="fixed"/>
        <w:tblCellMar>
          <w:left w:w="0" w:type="dxa"/>
          <w:right w:w="0" w:type="dxa"/>
        </w:tblCellMar>
        <w:tblLook w:val="04A0" w:firstRow="1" w:lastRow="0" w:firstColumn="1" w:lastColumn="0" w:noHBand="0" w:noVBand="1"/>
      </w:tblPr>
      <w:tblGrid>
        <w:gridCol w:w="733"/>
        <w:gridCol w:w="2447"/>
        <w:gridCol w:w="1331"/>
        <w:gridCol w:w="1331"/>
        <w:gridCol w:w="1468"/>
        <w:gridCol w:w="1025"/>
        <w:gridCol w:w="1025"/>
      </w:tblGrid>
      <w:tr w:rsidR="00DD574E" w:rsidRPr="00E91CCA" w14:paraId="586F7294" w14:textId="77777777" w:rsidTr="00E87171">
        <w:trPr>
          <w:cantSplit/>
        </w:trPr>
        <w:tc>
          <w:tcPr>
            <w:tcW w:w="9360" w:type="dxa"/>
            <w:gridSpan w:val="7"/>
            <w:tcBorders>
              <w:top w:val="single" w:sz="4" w:space="0" w:color="auto"/>
              <w:left w:val="nil"/>
              <w:bottom w:val="nil"/>
              <w:right w:val="nil"/>
            </w:tcBorders>
            <w:vAlign w:val="center"/>
            <w:hideMark/>
          </w:tcPr>
          <w:p w14:paraId="2CA1DB86" w14:textId="77777777" w:rsidR="00DD574E" w:rsidRPr="00E91CCA" w:rsidRDefault="00DD574E" w:rsidP="00DD574E">
            <w:pPr>
              <w:autoSpaceDE w:val="0"/>
              <w:autoSpaceDN w:val="0"/>
              <w:adjustRightInd w:val="0"/>
              <w:spacing w:after="0" w:line="240" w:lineRule="auto"/>
              <w:ind w:left="60" w:right="60"/>
              <w:jc w:val="center"/>
              <w:rPr>
                <w:rFonts w:ascii="Times New Roman" w:eastAsia="Calibri" w:hAnsi="Times New Roman" w:cs="Times New Roman"/>
                <w:b/>
                <w:bCs/>
                <w:sz w:val="24"/>
                <w:szCs w:val="24"/>
                <w14:ligatures w14:val="standardContextual"/>
              </w:rPr>
            </w:pPr>
            <w:proofErr w:type="spellStart"/>
            <w:r w:rsidRPr="00E91CCA">
              <w:rPr>
                <w:rFonts w:ascii="Times New Roman" w:eastAsia="Calibri" w:hAnsi="Times New Roman" w:cs="Times New Roman"/>
                <w:b/>
                <w:bCs/>
                <w:sz w:val="24"/>
                <w:szCs w:val="24"/>
                <w14:ligatures w14:val="standardContextual"/>
              </w:rPr>
              <w:t>Coefficients</w:t>
            </w:r>
            <w:r w:rsidRPr="00E91CCA">
              <w:rPr>
                <w:rFonts w:ascii="Times New Roman" w:eastAsia="Calibri" w:hAnsi="Times New Roman" w:cs="Times New Roman"/>
                <w:b/>
                <w:bCs/>
                <w:sz w:val="24"/>
                <w:szCs w:val="24"/>
                <w:vertAlign w:val="superscript"/>
                <w14:ligatures w14:val="standardContextual"/>
              </w:rPr>
              <w:t>a</w:t>
            </w:r>
            <w:proofErr w:type="spellEnd"/>
          </w:p>
        </w:tc>
      </w:tr>
      <w:tr w:rsidR="00DD574E" w:rsidRPr="00E91CCA" w14:paraId="41857756" w14:textId="77777777" w:rsidTr="00E87171">
        <w:trPr>
          <w:cantSplit/>
        </w:trPr>
        <w:tc>
          <w:tcPr>
            <w:tcW w:w="3180" w:type="dxa"/>
            <w:gridSpan w:val="2"/>
            <w:vMerge w:val="restart"/>
            <w:tcBorders>
              <w:top w:val="nil"/>
              <w:left w:val="nil"/>
              <w:bottom w:val="single" w:sz="4" w:space="0" w:color="auto"/>
              <w:right w:val="nil"/>
            </w:tcBorders>
            <w:vAlign w:val="bottom"/>
            <w:hideMark/>
          </w:tcPr>
          <w:p w14:paraId="468B7BDF" w14:textId="77777777" w:rsidR="00DD574E" w:rsidRPr="00E91CCA" w:rsidRDefault="00DD574E" w:rsidP="00DD574E">
            <w:pPr>
              <w:autoSpaceDE w:val="0"/>
              <w:autoSpaceDN w:val="0"/>
              <w:adjustRightInd w:val="0"/>
              <w:spacing w:after="0" w:line="240" w:lineRule="auto"/>
              <w:ind w:left="60" w:right="60"/>
              <w:rPr>
                <w:rFonts w:ascii="Times New Roman" w:eastAsia="Calibri" w:hAnsi="Times New Roman" w:cs="Times New Roman"/>
                <w:b/>
                <w:bCs/>
                <w:sz w:val="24"/>
                <w:szCs w:val="24"/>
                <w14:ligatures w14:val="standardContextual"/>
              </w:rPr>
            </w:pPr>
            <w:r w:rsidRPr="00E91CCA">
              <w:rPr>
                <w:rFonts w:ascii="Times New Roman" w:eastAsia="Calibri" w:hAnsi="Times New Roman" w:cs="Times New Roman"/>
                <w:b/>
                <w:bCs/>
                <w:sz w:val="24"/>
                <w:szCs w:val="24"/>
                <w14:ligatures w14:val="standardContextual"/>
              </w:rPr>
              <w:t>Model</w:t>
            </w:r>
          </w:p>
        </w:tc>
        <w:tc>
          <w:tcPr>
            <w:tcW w:w="2662" w:type="dxa"/>
            <w:gridSpan w:val="2"/>
            <w:vAlign w:val="bottom"/>
            <w:hideMark/>
          </w:tcPr>
          <w:p w14:paraId="701BE743" w14:textId="77777777" w:rsidR="00DD574E" w:rsidRPr="00E91CCA" w:rsidRDefault="00DD574E" w:rsidP="00DD574E">
            <w:pPr>
              <w:autoSpaceDE w:val="0"/>
              <w:autoSpaceDN w:val="0"/>
              <w:adjustRightInd w:val="0"/>
              <w:spacing w:after="0" w:line="240" w:lineRule="auto"/>
              <w:ind w:left="60" w:right="60"/>
              <w:jc w:val="center"/>
              <w:rPr>
                <w:rFonts w:ascii="Times New Roman" w:eastAsia="Calibri" w:hAnsi="Times New Roman" w:cs="Times New Roman"/>
                <w:b/>
                <w:bCs/>
                <w:sz w:val="24"/>
                <w:szCs w:val="24"/>
                <w14:ligatures w14:val="standardContextual"/>
              </w:rPr>
            </w:pPr>
            <w:r w:rsidRPr="00E91CCA">
              <w:rPr>
                <w:rFonts w:ascii="Times New Roman" w:eastAsia="Calibri" w:hAnsi="Times New Roman" w:cs="Times New Roman"/>
                <w:b/>
                <w:bCs/>
                <w:sz w:val="24"/>
                <w:szCs w:val="24"/>
                <w14:ligatures w14:val="standardContextual"/>
              </w:rPr>
              <w:t>Unstandardized Coefficients</w:t>
            </w:r>
          </w:p>
        </w:tc>
        <w:tc>
          <w:tcPr>
            <w:tcW w:w="1468" w:type="dxa"/>
            <w:vAlign w:val="bottom"/>
            <w:hideMark/>
          </w:tcPr>
          <w:p w14:paraId="7983D997" w14:textId="77777777" w:rsidR="00DD574E" w:rsidRPr="00E91CCA" w:rsidRDefault="00DD574E" w:rsidP="00DD574E">
            <w:pPr>
              <w:autoSpaceDE w:val="0"/>
              <w:autoSpaceDN w:val="0"/>
              <w:adjustRightInd w:val="0"/>
              <w:spacing w:after="0" w:line="240" w:lineRule="auto"/>
              <w:ind w:left="60" w:right="60"/>
              <w:jc w:val="center"/>
              <w:rPr>
                <w:rFonts w:ascii="Times New Roman" w:eastAsia="Calibri" w:hAnsi="Times New Roman" w:cs="Times New Roman"/>
                <w:b/>
                <w:bCs/>
                <w:sz w:val="24"/>
                <w:szCs w:val="24"/>
                <w14:ligatures w14:val="standardContextual"/>
              </w:rPr>
            </w:pPr>
            <w:r w:rsidRPr="00E91CCA">
              <w:rPr>
                <w:rFonts w:ascii="Times New Roman" w:eastAsia="Calibri" w:hAnsi="Times New Roman" w:cs="Times New Roman"/>
                <w:b/>
                <w:bCs/>
                <w:sz w:val="24"/>
                <w:szCs w:val="24"/>
                <w14:ligatures w14:val="standardContextual"/>
              </w:rPr>
              <w:t>Standardized Coefficients</w:t>
            </w:r>
          </w:p>
        </w:tc>
        <w:tc>
          <w:tcPr>
            <w:tcW w:w="1025" w:type="dxa"/>
            <w:vMerge w:val="restart"/>
            <w:tcBorders>
              <w:top w:val="nil"/>
              <w:left w:val="nil"/>
              <w:bottom w:val="single" w:sz="4" w:space="0" w:color="auto"/>
              <w:right w:val="nil"/>
            </w:tcBorders>
            <w:vAlign w:val="bottom"/>
            <w:hideMark/>
          </w:tcPr>
          <w:p w14:paraId="523F778E" w14:textId="77777777" w:rsidR="00DD574E" w:rsidRPr="00E91CCA" w:rsidRDefault="00DD574E" w:rsidP="00DD574E">
            <w:pPr>
              <w:autoSpaceDE w:val="0"/>
              <w:autoSpaceDN w:val="0"/>
              <w:adjustRightInd w:val="0"/>
              <w:spacing w:after="0" w:line="240" w:lineRule="auto"/>
              <w:ind w:left="60" w:right="60"/>
              <w:jc w:val="center"/>
              <w:rPr>
                <w:rFonts w:ascii="Times New Roman" w:eastAsia="Calibri" w:hAnsi="Times New Roman" w:cs="Times New Roman"/>
                <w:b/>
                <w:bCs/>
                <w:sz w:val="24"/>
                <w:szCs w:val="24"/>
                <w14:ligatures w14:val="standardContextual"/>
              </w:rPr>
            </w:pPr>
            <w:r w:rsidRPr="00E91CCA">
              <w:rPr>
                <w:rFonts w:ascii="Times New Roman" w:eastAsia="Calibri" w:hAnsi="Times New Roman" w:cs="Times New Roman"/>
                <w:b/>
                <w:bCs/>
                <w:sz w:val="24"/>
                <w:szCs w:val="24"/>
                <w14:ligatures w14:val="standardContextual"/>
              </w:rPr>
              <w:t>t</w:t>
            </w:r>
          </w:p>
        </w:tc>
        <w:tc>
          <w:tcPr>
            <w:tcW w:w="1025" w:type="dxa"/>
            <w:vMerge w:val="restart"/>
            <w:tcBorders>
              <w:top w:val="nil"/>
              <w:left w:val="nil"/>
              <w:bottom w:val="single" w:sz="4" w:space="0" w:color="auto"/>
              <w:right w:val="nil"/>
            </w:tcBorders>
            <w:vAlign w:val="bottom"/>
            <w:hideMark/>
          </w:tcPr>
          <w:p w14:paraId="67DA6C9B" w14:textId="77777777" w:rsidR="00DD574E" w:rsidRPr="00E91CCA" w:rsidRDefault="00DD574E" w:rsidP="00DD574E">
            <w:pPr>
              <w:autoSpaceDE w:val="0"/>
              <w:autoSpaceDN w:val="0"/>
              <w:adjustRightInd w:val="0"/>
              <w:spacing w:after="0" w:line="240" w:lineRule="auto"/>
              <w:ind w:left="60" w:right="60"/>
              <w:jc w:val="center"/>
              <w:rPr>
                <w:rFonts w:ascii="Times New Roman" w:eastAsia="Calibri" w:hAnsi="Times New Roman" w:cs="Times New Roman"/>
                <w:b/>
                <w:bCs/>
                <w:sz w:val="24"/>
                <w:szCs w:val="24"/>
                <w14:ligatures w14:val="standardContextual"/>
              </w:rPr>
            </w:pPr>
            <w:r w:rsidRPr="00E91CCA">
              <w:rPr>
                <w:rFonts w:ascii="Times New Roman" w:eastAsia="Calibri" w:hAnsi="Times New Roman" w:cs="Times New Roman"/>
                <w:b/>
                <w:bCs/>
                <w:sz w:val="24"/>
                <w:szCs w:val="24"/>
                <w14:ligatures w14:val="standardContextual"/>
              </w:rPr>
              <w:t>Sig.</w:t>
            </w:r>
          </w:p>
        </w:tc>
      </w:tr>
      <w:tr w:rsidR="00DD574E" w:rsidRPr="00E91CCA" w14:paraId="5FA4A140" w14:textId="77777777" w:rsidTr="00E87171">
        <w:trPr>
          <w:cantSplit/>
        </w:trPr>
        <w:tc>
          <w:tcPr>
            <w:tcW w:w="3180" w:type="dxa"/>
            <w:gridSpan w:val="2"/>
            <w:vMerge/>
            <w:tcBorders>
              <w:top w:val="nil"/>
              <w:left w:val="nil"/>
              <w:bottom w:val="single" w:sz="4" w:space="0" w:color="auto"/>
              <w:right w:val="nil"/>
            </w:tcBorders>
            <w:vAlign w:val="center"/>
            <w:hideMark/>
          </w:tcPr>
          <w:p w14:paraId="383FEFD7" w14:textId="77777777" w:rsidR="00DD574E" w:rsidRPr="00E91CCA" w:rsidRDefault="00DD574E" w:rsidP="00DD574E">
            <w:pPr>
              <w:spacing w:after="0" w:line="240" w:lineRule="auto"/>
              <w:rPr>
                <w:rFonts w:ascii="Times New Roman" w:eastAsia="Calibri" w:hAnsi="Times New Roman" w:cs="Times New Roman"/>
                <w:b/>
                <w:bCs/>
                <w:sz w:val="24"/>
                <w:szCs w:val="24"/>
                <w14:ligatures w14:val="standardContextual"/>
              </w:rPr>
            </w:pPr>
          </w:p>
        </w:tc>
        <w:tc>
          <w:tcPr>
            <w:tcW w:w="1331" w:type="dxa"/>
            <w:tcBorders>
              <w:top w:val="nil"/>
              <w:left w:val="nil"/>
              <w:bottom w:val="single" w:sz="4" w:space="0" w:color="auto"/>
              <w:right w:val="nil"/>
            </w:tcBorders>
            <w:vAlign w:val="bottom"/>
            <w:hideMark/>
          </w:tcPr>
          <w:p w14:paraId="07E0DD88" w14:textId="77777777" w:rsidR="00DD574E" w:rsidRPr="00E91CCA" w:rsidRDefault="00DD574E" w:rsidP="00DD574E">
            <w:pPr>
              <w:autoSpaceDE w:val="0"/>
              <w:autoSpaceDN w:val="0"/>
              <w:adjustRightInd w:val="0"/>
              <w:spacing w:after="0" w:line="240" w:lineRule="auto"/>
              <w:ind w:left="60" w:right="60"/>
              <w:jc w:val="center"/>
              <w:rPr>
                <w:rFonts w:ascii="Times New Roman" w:eastAsia="Calibri" w:hAnsi="Times New Roman" w:cs="Times New Roman"/>
                <w:b/>
                <w:bCs/>
                <w:sz w:val="24"/>
                <w:szCs w:val="24"/>
                <w14:ligatures w14:val="standardContextual"/>
              </w:rPr>
            </w:pPr>
            <w:r w:rsidRPr="00E91CCA">
              <w:rPr>
                <w:rFonts w:ascii="Times New Roman" w:eastAsia="Calibri" w:hAnsi="Times New Roman" w:cs="Times New Roman"/>
                <w:b/>
                <w:bCs/>
                <w:sz w:val="24"/>
                <w:szCs w:val="24"/>
                <w14:ligatures w14:val="standardContextual"/>
              </w:rPr>
              <w:t>B</w:t>
            </w:r>
          </w:p>
        </w:tc>
        <w:tc>
          <w:tcPr>
            <w:tcW w:w="1331" w:type="dxa"/>
            <w:tcBorders>
              <w:top w:val="nil"/>
              <w:left w:val="nil"/>
              <w:bottom w:val="single" w:sz="4" w:space="0" w:color="auto"/>
              <w:right w:val="nil"/>
            </w:tcBorders>
            <w:vAlign w:val="bottom"/>
            <w:hideMark/>
          </w:tcPr>
          <w:p w14:paraId="589F5663" w14:textId="77777777" w:rsidR="00DD574E" w:rsidRPr="00E91CCA" w:rsidRDefault="00DD574E" w:rsidP="00DD574E">
            <w:pPr>
              <w:autoSpaceDE w:val="0"/>
              <w:autoSpaceDN w:val="0"/>
              <w:adjustRightInd w:val="0"/>
              <w:spacing w:after="0" w:line="240" w:lineRule="auto"/>
              <w:ind w:left="60" w:right="60"/>
              <w:jc w:val="center"/>
              <w:rPr>
                <w:rFonts w:ascii="Times New Roman" w:eastAsia="Calibri" w:hAnsi="Times New Roman" w:cs="Times New Roman"/>
                <w:b/>
                <w:bCs/>
                <w:sz w:val="24"/>
                <w:szCs w:val="24"/>
                <w14:ligatures w14:val="standardContextual"/>
              </w:rPr>
            </w:pPr>
            <w:r w:rsidRPr="00E91CCA">
              <w:rPr>
                <w:rFonts w:ascii="Times New Roman" w:eastAsia="Calibri" w:hAnsi="Times New Roman" w:cs="Times New Roman"/>
                <w:b/>
                <w:bCs/>
                <w:sz w:val="24"/>
                <w:szCs w:val="24"/>
                <w14:ligatures w14:val="standardContextual"/>
              </w:rPr>
              <w:t>Std. Error</w:t>
            </w:r>
          </w:p>
        </w:tc>
        <w:tc>
          <w:tcPr>
            <w:tcW w:w="1468" w:type="dxa"/>
            <w:tcBorders>
              <w:top w:val="nil"/>
              <w:left w:val="nil"/>
              <w:bottom w:val="single" w:sz="4" w:space="0" w:color="auto"/>
              <w:right w:val="nil"/>
            </w:tcBorders>
            <w:vAlign w:val="bottom"/>
            <w:hideMark/>
          </w:tcPr>
          <w:p w14:paraId="73C205B4" w14:textId="77777777" w:rsidR="00DD574E" w:rsidRPr="00E91CCA" w:rsidRDefault="00DD574E" w:rsidP="00DD574E">
            <w:pPr>
              <w:autoSpaceDE w:val="0"/>
              <w:autoSpaceDN w:val="0"/>
              <w:adjustRightInd w:val="0"/>
              <w:spacing w:after="0" w:line="240" w:lineRule="auto"/>
              <w:ind w:left="60" w:right="60"/>
              <w:jc w:val="center"/>
              <w:rPr>
                <w:rFonts w:ascii="Times New Roman" w:eastAsia="Calibri" w:hAnsi="Times New Roman" w:cs="Times New Roman"/>
                <w:b/>
                <w:bCs/>
                <w:sz w:val="24"/>
                <w:szCs w:val="24"/>
                <w14:ligatures w14:val="standardContextual"/>
              </w:rPr>
            </w:pPr>
            <w:r w:rsidRPr="00E91CCA">
              <w:rPr>
                <w:rFonts w:ascii="Times New Roman" w:eastAsia="Calibri" w:hAnsi="Times New Roman" w:cs="Times New Roman"/>
                <w:b/>
                <w:bCs/>
                <w:sz w:val="24"/>
                <w:szCs w:val="24"/>
                <w14:ligatures w14:val="standardContextual"/>
              </w:rPr>
              <w:t>Beta</w:t>
            </w:r>
          </w:p>
        </w:tc>
        <w:tc>
          <w:tcPr>
            <w:tcW w:w="1025" w:type="dxa"/>
            <w:vMerge/>
            <w:tcBorders>
              <w:top w:val="nil"/>
              <w:left w:val="nil"/>
              <w:bottom w:val="single" w:sz="4" w:space="0" w:color="auto"/>
              <w:right w:val="nil"/>
            </w:tcBorders>
            <w:vAlign w:val="center"/>
            <w:hideMark/>
          </w:tcPr>
          <w:p w14:paraId="7561C040" w14:textId="77777777" w:rsidR="00DD574E" w:rsidRPr="00E91CCA" w:rsidRDefault="00DD574E" w:rsidP="00DD574E">
            <w:pPr>
              <w:spacing w:after="0" w:line="240" w:lineRule="auto"/>
              <w:rPr>
                <w:rFonts w:ascii="Times New Roman" w:eastAsia="Calibri" w:hAnsi="Times New Roman" w:cs="Times New Roman"/>
                <w:b/>
                <w:bCs/>
                <w:sz w:val="24"/>
                <w:szCs w:val="24"/>
                <w14:ligatures w14:val="standardContextual"/>
              </w:rPr>
            </w:pPr>
          </w:p>
        </w:tc>
        <w:tc>
          <w:tcPr>
            <w:tcW w:w="1025" w:type="dxa"/>
            <w:vMerge/>
            <w:tcBorders>
              <w:top w:val="nil"/>
              <w:left w:val="nil"/>
              <w:bottom w:val="single" w:sz="4" w:space="0" w:color="auto"/>
              <w:right w:val="nil"/>
            </w:tcBorders>
            <w:vAlign w:val="center"/>
            <w:hideMark/>
          </w:tcPr>
          <w:p w14:paraId="42194CD0" w14:textId="77777777" w:rsidR="00DD574E" w:rsidRPr="00E91CCA" w:rsidRDefault="00DD574E" w:rsidP="00DD574E">
            <w:pPr>
              <w:spacing w:after="0" w:line="240" w:lineRule="auto"/>
              <w:rPr>
                <w:rFonts w:ascii="Times New Roman" w:eastAsia="Calibri" w:hAnsi="Times New Roman" w:cs="Times New Roman"/>
                <w:b/>
                <w:bCs/>
                <w:sz w:val="24"/>
                <w:szCs w:val="24"/>
                <w14:ligatures w14:val="standardContextual"/>
              </w:rPr>
            </w:pPr>
          </w:p>
        </w:tc>
      </w:tr>
      <w:tr w:rsidR="00DD574E" w:rsidRPr="00E91CCA" w14:paraId="61D8629B" w14:textId="77777777" w:rsidTr="00E87171">
        <w:trPr>
          <w:cantSplit/>
        </w:trPr>
        <w:tc>
          <w:tcPr>
            <w:tcW w:w="733" w:type="dxa"/>
            <w:vMerge w:val="restart"/>
            <w:tcBorders>
              <w:top w:val="single" w:sz="4" w:space="0" w:color="auto"/>
              <w:left w:val="nil"/>
              <w:bottom w:val="single" w:sz="4" w:space="0" w:color="auto"/>
              <w:right w:val="nil"/>
            </w:tcBorders>
            <w:hideMark/>
          </w:tcPr>
          <w:p w14:paraId="49CAFE59" w14:textId="77777777" w:rsidR="00DD574E" w:rsidRPr="00E91CCA" w:rsidRDefault="00DD574E" w:rsidP="00DD574E">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1</w:t>
            </w:r>
          </w:p>
        </w:tc>
        <w:tc>
          <w:tcPr>
            <w:tcW w:w="2447" w:type="dxa"/>
            <w:tcBorders>
              <w:top w:val="single" w:sz="4" w:space="0" w:color="auto"/>
              <w:left w:val="nil"/>
              <w:bottom w:val="nil"/>
              <w:right w:val="nil"/>
            </w:tcBorders>
            <w:hideMark/>
          </w:tcPr>
          <w:p w14:paraId="0B8C7DF8" w14:textId="77777777" w:rsidR="00DD574E" w:rsidRPr="00E91CCA" w:rsidRDefault="00DD574E" w:rsidP="00DD574E">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(Constant)</w:t>
            </w:r>
          </w:p>
        </w:tc>
        <w:tc>
          <w:tcPr>
            <w:tcW w:w="1331" w:type="dxa"/>
            <w:tcBorders>
              <w:top w:val="single" w:sz="4" w:space="0" w:color="auto"/>
              <w:left w:val="nil"/>
              <w:bottom w:val="nil"/>
              <w:right w:val="nil"/>
            </w:tcBorders>
            <w:hideMark/>
          </w:tcPr>
          <w:p w14:paraId="27C93A35" w14:textId="77777777"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1.965</w:t>
            </w:r>
          </w:p>
        </w:tc>
        <w:tc>
          <w:tcPr>
            <w:tcW w:w="1331" w:type="dxa"/>
            <w:tcBorders>
              <w:top w:val="single" w:sz="4" w:space="0" w:color="auto"/>
              <w:left w:val="nil"/>
              <w:bottom w:val="nil"/>
              <w:right w:val="nil"/>
            </w:tcBorders>
            <w:hideMark/>
          </w:tcPr>
          <w:p w14:paraId="6DCAD60C" w14:textId="77777777"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.100</w:t>
            </w:r>
          </w:p>
        </w:tc>
        <w:tc>
          <w:tcPr>
            <w:tcW w:w="1468" w:type="dxa"/>
            <w:tcBorders>
              <w:top w:val="single" w:sz="4" w:space="0" w:color="auto"/>
              <w:left w:val="nil"/>
              <w:bottom w:val="nil"/>
              <w:right w:val="nil"/>
            </w:tcBorders>
            <w:vAlign w:val="center"/>
          </w:tcPr>
          <w:p w14:paraId="19827F8D" w14:textId="77777777" w:rsidR="00DD574E" w:rsidRPr="00E91CCA" w:rsidRDefault="00DD574E" w:rsidP="00DD574E">
            <w:pPr>
              <w:autoSpaceDE w:val="0"/>
              <w:autoSpaceDN w:val="0"/>
              <w:adjustRightInd w:val="0"/>
              <w:spacing w:after="0" w:line="240" w:lineRule="auto"/>
              <w:rPr>
                <w:rFonts w:ascii="Times New Roman" w:eastAsia="Calibri" w:hAnsi="Times New Roman" w:cs="Times New Roman"/>
                <w:sz w:val="24"/>
                <w:szCs w:val="24"/>
                <w14:ligatures w14:val="standardContextual"/>
              </w:rPr>
            </w:pPr>
          </w:p>
        </w:tc>
        <w:tc>
          <w:tcPr>
            <w:tcW w:w="1025" w:type="dxa"/>
            <w:tcBorders>
              <w:top w:val="single" w:sz="4" w:space="0" w:color="auto"/>
              <w:left w:val="nil"/>
              <w:bottom w:val="nil"/>
              <w:right w:val="nil"/>
            </w:tcBorders>
            <w:hideMark/>
          </w:tcPr>
          <w:p w14:paraId="3E63FAFF" w14:textId="77777777"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19.590</w:t>
            </w:r>
          </w:p>
        </w:tc>
        <w:tc>
          <w:tcPr>
            <w:tcW w:w="1025" w:type="dxa"/>
            <w:tcBorders>
              <w:top w:val="single" w:sz="4" w:space="0" w:color="auto"/>
              <w:left w:val="nil"/>
              <w:bottom w:val="nil"/>
              <w:right w:val="nil"/>
            </w:tcBorders>
            <w:hideMark/>
          </w:tcPr>
          <w:p w14:paraId="1CA0DA03" w14:textId="77777777"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.000</w:t>
            </w:r>
          </w:p>
        </w:tc>
      </w:tr>
      <w:tr w:rsidR="00DD574E" w:rsidRPr="00E91CCA" w14:paraId="1BDE18AD" w14:textId="77777777" w:rsidTr="00E87171">
        <w:trPr>
          <w:cantSplit/>
        </w:trPr>
        <w:tc>
          <w:tcPr>
            <w:tcW w:w="733" w:type="dxa"/>
            <w:vMerge/>
            <w:tcBorders>
              <w:top w:val="single" w:sz="4" w:space="0" w:color="auto"/>
              <w:left w:val="nil"/>
              <w:bottom w:val="single" w:sz="4" w:space="0" w:color="auto"/>
              <w:right w:val="nil"/>
            </w:tcBorders>
            <w:vAlign w:val="center"/>
            <w:hideMark/>
          </w:tcPr>
          <w:p w14:paraId="454BB305" w14:textId="77777777" w:rsidR="00DD574E" w:rsidRPr="00E91CCA" w:rsidRDefault="00DD574E" w:rsidP="00DD574E">
            <w:pPr>
              <w:spacing w:after="0" w:line="240" w:lineRule="auto"/>
              <w:rPr>
                <w:rFonts w:ascii="Times New Roman" w:eastAsia="Calibri" w:hAnsi="Times New Roman" w:cs="Times New Roman"/>
                <w:sz w:val="24"/>
                <w:szCs w:val="24"/>
                <w14:ligatures w14:val="standardContextual"/>
              </w:rPr>
            </w:pPr>
          </w:p>
        </w:tc>
        <w:tc>
          <w:tcPr>
            <w:tcW w:w="2447" w:type="dxa"/>
            <w:hideMark/>
          </w:tcPr>
          <w:p w14:paraId="041F9113" w14:textId="77777777" w:rsidR="00DD574E" w:rsidRPr="00E91CCA" w:rsidRDefault="00DD574E" w:rsidP="00DD574E">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Social Factors</w:t>
            </w:r>
          </w:p>
        </w:tc>
        <w:tc>
          <w:tcPr>
            <w:tcW w:w="1331" w:type="dxa"/>
            <w:hideMark/>
          </w:tcPr>
          <w:p w14:paraId="4A0D399A" w14:textId="77777777"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bookmarkStart w:id="54" w:name="_Hlk194416675"/>
            <w:r w:rsidRPr="00E91CCA">
              <w:rPr>
                <w:rFonts w:ascii="Times New Roman" w:eastAsia="Calibri" w:hAnsi="Times New Roman" w:cs="Times New Roman"/>
                <w:sz w:val="24"/>
                <w:szCs w:val="24"/>
                <w14:ligatures w14:val="standardContextual"/>
              </w:rPr>
              <w:t>.080</w:t>
            </w:r>
            <w:bookmarkEnd w:id="54"/>
          </w:p>
        </w:tc>
        <w:tc>
          <w:tcPr>
            <w:tcW w:w="1331" w:type="dxa"/>
            <w:hideMark/>
          </w:tcPr>
          <w:p w14:paraId="7867AF85" w14:textId="77777777"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.058</w:t>
            </w:r>
          </w:p>
        </w:tc>
        <w:tc>
          <w:tcPr>
            <w:tcW w:w="1468" w:type="dxa"/>
            <w:hideMark/>
          </w:tcPr>
          <w:p w14:paraId="3CC574B5" w14:textId="77777777"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.121</w:t>
            </w:r>
          </w:p>
        </w:tc>
        <w:tc>
          <w:tcPr>
            <w:tcW w:w="1025" w:type="dxa"/>
            <w:hideMark/>
          </w:tcPr>
          <w:p w14:paraId="7E1B1319" w14:textId="77777777"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1.386</w:t>
            </w:r>
          </w:p>
        </w:tc>
        <w:tc>
          <w:tcPr>
            <w:tcW w:w="1025" w:type="dxa"/>
            <w:hideMark/>
          </w:tcPr>
          <w:p w14:paraId="6FB8B3FE" w14:textId="77777777"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.168</w:t>
            </w:r>
          </w:p>
        </w:tc>
      </w:tr>
      <w:tr w:rsidR="00DD574E" w:rsidRPr="00E91CCA" w14:paraId="1F6F5936" w14:textId="77777777" w:rsidTr="00E87171">
        <w:trPr>
          <w:cantSplit/>
        </w:trPr>
        <w:tc>
          <w:tcPr>
            <w:tcW w:w="733" w:type="dxa"/>
            <w:vMerge/>
            <w:tcBorders>
              <w:top w:val="single" w:sz="4" w:space="0" w:color="auto"/>
              <w:left w:val="nil"/>
              <w:bottom w:val="single" w:sz="4" w:space="0" w:color="auto"/>
              <w:right w:val="nil"/>
            </w:tcBorders>
            <w:vAlign w:val="center"/>
            <w:hideMark/>
          </w:tcPr>
          <w:p w14:paraId="32657300" w14:textId="77777777" w:rsidR="00DD574E" w:rsidRPr="00E91CCA" w:rsidRDefault="00DD574E" w:rsidP="00DD574E">
            <w:pPr>
              <w:spacing w:after="0" w:line="240" w:lineRule="auto"/>
              <w:rPr>
                <w:rFonts w:ascii="Times New Roman" w:eastAsia="Calibri" w:hAnsi="Times New Roman" w:cs="Times New Roman"/>
                <w:sz w:val="24"/>
                <w:szCs w:val="24"/>
                <w14:ligatures w14:val="standardContextual"/>
              </w:rPr>
            </w:pPr>
          </w:p>
        </w:tc>
        <w:tc>
          <w:tcPr>
            <w:tcW w:w="2447" w:type="dxa"/>
            <w:hideMark/>
          </w:tcPr>
          <w:p w14:paraId="78F98BC8" w14:textId="77777777" w:rsidR="00DD574E" w:rsidRPr="00E91CCA" w:rsidRDefault="00DD574E" w:rsidP="00DD574E">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Economic Factors</w:t>
            </w:r>
          </w:p>
        </w:tc>
        <w:tc>
          <w:tcPr>
            <w:tcW w:w="1331" w:type="dxa"/>
            <w:hideMark/>
          </w:tcPr>
          <w:p w14:paraId="18746E1F" w14:textId="77777777"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.127</w:t>
            </w:r>
          </w:p>
        </w:tc>
        <w:tc>
          <w:tcPr>
            <w:tcW w:w="1331" w:type="dxa"/>
            <w:hideMark/>
          </w:tcPr>
          <w:p w14:paraId="45B1557B" w14:textId="77777777"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.058</w:t>
            </w:r>
          </w:p>
        </w:tc>
        <w:tc>
          <w:tcPr>
            <w:tcW w:w="1468" w:type="dxa"/>
            <w:hideMark/>
          </w:tcPr>
          <w:p w14:paraId="3F292EB1" w14:textId="77777777"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.191</w:t>
            </w:r>
          </w:p>
        </w:tc>
        <w:tc>
          <w:tcPr>
            <w:tcW w:w="1025" w:type="dxa"/>
            <w:hideMark/>
          </w:tcPr>
          <w:p w14:paraId="29F1226E" w14:textId="77777777"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2.203</w:t>
            </w:r>
          </w:p>
        </w:tc>
        <w:tc>
          <w:tcPr>
            <w:tcW w:w="1025" w:type="dxa"/>
            <w:hideMark/>
          </w:tcPr>
          <w:p w14:paraId="22C29F8B" w14:textId="77777777"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.029</w:t>
            </w:r>
          </w:p>
        </w:tc>
      </w:tr>
      <w:tr w:rsidR="00DD574E" w:rsidRPr="00E91CCA" w14:paraId="66CE909B" w14:textId="77777777" w:rsidTr="00E87171">
        <w:trPr>
          <w:cantSplit/>
        </w:trPr>
        <w:tc>
          <w:tcPr>
            <w:tcW w:w="733" w:type="dxa"/>
            <w:vMerge/>
            <w:tcBorders>
              <w:top w:val="single" w:sz="4" w:space="0" w:color="auto"/>
              <w:left w:val="nil"/>
              <w:bottom w:val="single" w:sz="4" w:space="0" w:color="auto"/>
              <w:right w:val="nil"/>
            </w:tcBorders>
            <w:vAlign w:val="center"/>
            <w:hideMark/>
          </w:tcPr>
          <w:p w14:paraId="0DBE2B8F" w14:textId="77777777" w:rsidR="00DD574E" w:rsidRPr="00E91CCA" w:rsidRDefault="00DD574E" w:rsidP="00DD574E">
            <w:pPr>
              <w:spacing w:after="0" w:line="240" w:lineRule="auto"/>
              <w:rPr>
                <w:rFonts w:ascii="Times New Roman" w:eastAsia="Calibri" w:hAnsi="Times New Roman" w:cs="Times New Roman"/>
                <w:sz w:val="24"/>
                <w:szCs w:val="24"/>
                <w14:ligatures w14:val="standardContextual"/>
              </w:rPr>
            </w:pPr>
          </w:p>
        </w:tc>
        <w:tc>
          <w:tcPr>
            <w:tcW w:w="2447" w:type="dxa"/>
            <w:tcBorders>
              <w:top w:val="nil"/>
              <w:left w:val="nil"/>
              <w:bottom w:val="single" w:sz="4" w:space="0" w:color="auto"/>
              <w:right w:val="nil"/>
            </w:tcBorders>
            <w:hideMark/>
          </w:tcPr>
          <w:p w14:paraId="5399D69A" w14:textId="77777777" w:rsidR="00DD574E" w:rsidRPr="00E91CCA" w:rsidRDefault="00DD574E" w:rsidP="00DD574E">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bookmarkStart w:id="55" w:name="_Hlk194416862"/>
            <w:r w:rsidRPr="00E91CCA">
              <w:rPr>
                <w:rFonts w:ascii="Times New Roman" w:eastAsia="Calibri" w:hAnsi="Times New Roman" w:cs="Times New Roman"/>
                <w:sz w:val="24"/>
                <w:szCs w:val="24"/>
                <w14:ligatures w14:val="standardContextual"/>
              </w:rPr>
              <w:t>Government Policies and Institutional Support</w:t>
            </w:r>
            <w:bookmarkEnd w:id="55"/>
          </w:p>
        </w:tc>
        <w:tc>
          <w:tcPr>
            <w:tcW w:w="1331" w:type="dxa"/>
            <w:tcBorders>
              <w:top w:val="nil"/>
              <w:left w:val="nil"/>
              <w:bottom w:val="single" w:sz="4" w:space="0" w:color="auto"/>
              <w:right w:val="nil"/>
            </w:tcBorders>
            <w:hideMark/>
          </w:tcPr>
          <w:p w14:paraId="4FCAC0FD" w14:textId="77777777"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.413</w:t>
            </w:r>
          </w:p>
        </w:tc>
        <w:tc>
          <w:tcPr>
            <w:tcW w:w="1331" w:type="dxa"/>
            <w:tcBorders>
              <w:top w:val="nil"/>
              <w:left w:val="nil"/>
              <w:bottom w:val="single" w:sz="4" w:space="0" w:color="auto"/>
              <w:right w:val="nil"/>
            </w:tcBorders>
            <w:hideMark/>
          </w:tcPr>
          <w:p w14:paraId="305A8B18" w14:textId="77777777"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.064</w:t>
            </w:r>
          </w:p>
        </w:tc>
        <w:tc>
          <w:tcPr>
            <w:tcW w:w="1468" w:type="dxa"/>
            <w:tcBorders>
              <w:top w:val="nil"/>
              <w:left w:val="nil"/>
              <w:bottom w:val="single" w:sz="4" w:space="0" w:color="auto"/>
              <w:right w:val="nil"/>
            </w:tcBorders>
            <w:hideMark/>
          </w:tcPr>
          <w:p w14:paraId="1C96E1C0" w14:textId="77777777"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.621</w:t>
            </w:r>
          </w:p>
        </w:tc>
        <w:tc>
          <w:tcPr>
            <w:tcW w:w="1025" w:type="dxa"/>
            <w:tcBorders>
              <w:top w:val="nil"/>
              <w:left w:val="nil"/>
              <w:bottom w:val="single" w:sz="4" w:space="0" w:color="auto"/>
              <w:right w:val="nil"/>
            </w:tcBorders>
            <w:hideMark/>
          </w:tcPr>
          <w:p w14:paraId="635F47E8" w14:textId="77777777"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6.473</w:t>
            </w:r>
          </w:p>
        </w:tc>
        <w:tc>
          <w:tcPr>
            <w:tcW w:w="1025" w:type="dxa"/>
            <w:tcBorders>
              <w:top w:val="nil"/>
              <w:left w:val="nil"/>
              <w:bottom w:val="single" w:sz="4" w:space="0" w:color="auto"/>
              <w:right w:val="nil"/>
            </w:tcBorders>
            <w:hideMark/>
          </w:tcPr>
          <w:p w14:paraId="59568238" w14:textId="77777777" w:rsidR="00DD574E" w:rsidRPr="00E91CCA" w:rsidRDefault="00DD574E" w:rsidP="00DD574E">
            <w:pPr>
              <w:autoSpaceDE w:val="0"/>
              <w:autoSpaceDN w:val="0"/>
              <w:adjustRightInd w:val="0"/>
              <w:spacing w:after="0" w:line="240" w:lineRule="auto"/>
              <w:ind w:left="60" w:right="60"/>
              <w:jc w:val="right"/>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.000</w:t>
            </w:r>
          </w:p>
        </w:tc>
      </w:tr>
      <w:tr w:rsidR="00DD574E" w:rsidRPr="00E91CCA" w14:paraId="00677523" w14:textId="77777777" w:rsidTr="00E87171">
        <w:trPr>
          <w:cantSplit/>
        </w:trPr>
        <w:tc>
          <w:tcPr>
            <w:tcW w:w="9360" w:type="dxa"/>
            <w:gridSpan w:val="7"/>
            <w:hideMark/>
          </w:tcPr>
          <w:p w14:paraId="1D8E8A97" w14:textId="77777777" w:rsidR="00DD574E" w:rsidRPr="00E91CCA" w:rsidRDefault="00DD574E" w:rsidP="00DD574E">
            <w:pPr>
              <w:autoSpaceDE w:val="0"/>
              <w:autoSpaceDN w:val="0"/>
              <w:adjustRightInd w:val="0"/>
              <w:spacing w:after="0" w:line="240" w:lineRule="auto"/>
              <w:ind w:left="60" w:right="60"/>
              <w:rPr>
                <w:rFonts w:ascii="Times New Roman" w:eastAsia="Calibri" w:hAnsi="Times New Roman" w:cs="Times New Roman"/>
                <w:sz w:val="24"/>
                <w:szCs w:val="24"/>
                <w14:ligatures w14:val="standardContextual"/>
              </w:rPr>
            </w:pPr>
            <w:r w:rsidRPr="00E91CCA">
              <w:rPr>
                <w:rFonts w:ascii="Times New Roman" w:eastAsia="Calibri" w:hAnsi="Times New Roman" w:cs="Times New Roman"/>
                <w:sz w:val="24"/>
                <w:szCs w:val="24"/>
                <w14:ligatures w14:val="standardContextual"/>
              </w:rPr>
              <w:t>a. Dependent Variable: Youth Participation in Community Development Projects</w:t>
            </w:r>
          </w:p>
        </w:tc>
      </w:tr>
    </w:tbl>
    <w:p w14:paraId="19428B59" w14:textId="77777777" w:rsidR="00E87171" w:rsidRPr="00E91CCA" w:rsidRDefault="00E87171" w:rsidP="00E87171">
      <w:pPr>
        <w:shd w:val="clear" w:color="auto" w:fill="FFFFFF"/>
        <w:spacing w:after="0" w:line="480" w:lineRule="auto"/>
        <w:jc w:val="both"/>
        <w:rPr>
          <w:rFonts w:ascii="Times New Roman" w:eastAsia="Times New Roman" w:hAnsi="Times New Roman" w:cs="Times New Roman"/>
          <w:b/>
          <w:bCs/>
          <w:color w:val="000000"/>
          <w:sz w:val="24"/>
          <w:szCs w:val="24"/>
        </w:rPr>
      </w:pPr>
      <w:r w:rsidRPr="00E91CCA">
        <w:rPr>
          <w:rFonts w:ascii="Times New Roman" w:eastAsia="Times New Roman" w:hAnsi="Times New Roman" w:cs="Times New Roman"/>
          <w:b/>
          <w:bCs/>
          <w:color w:val="000000"/>
          <w:sz w:val="24"/>
          <w:szCs w:val="24"/>
        </w:rPr>
        <w:t>Source: Survey Data 2025</w:t>
      </w:r>
    </w:p>
    <w:p w14:paraId="2DCE03EB" w14:textId="61B4EA6A" w:rsidR="009F7E39" w:rsidRDefault="00FE12D5">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The coefficients derived from regression were used to develop the model as shown below;</w:t>
      </w:r>
    </w:p>
    <w:p w14:paraId="3023287B" w14:textId="77777777" w:rsidR="00DD574E" w:rsidRPr="00E91CCA" w:rsidRDefault="00DD574E" w:rsidP="00DD574E">
      <w:pPr>
        <w:spacing w:line="480" w:lineRule="auto"/>
        <w:jc w:val="both"/>
        <w:rPr>
          <w:rFonts w:ascii="Times New Roman" w:eastAsia="SimSun" w:hAnsi="Times New Roman" w:cs="Times New Roman"/>
          <w:bCs/>
          <w:sz w:val="24"/>
          <w:szCs w:val="28"/>
        </w:rPr>
      </w:pPr>
      <w:r w:rsidRPr="00E91CCA">
        <w:rPr>
          <w:rFonts w:ascii="Times New Roman" w:eastAsia="SimSun" w:hAnsi="Times New Roman" w:cs="Times New Roman"/>
          <w:bCs/>
          <w:sz w:val="24"/>
          <w:szCs w:val="28"/>
        </w:rPr>
        <w:t xml:space="preserve">Y = </w:t>
      </w:r>
      <w:r w:rsidRPr="00E91CCA">
        <w:rPr>
          <w:rFonts w:ascii="Times New Roman" w:eastAsia="Calibri" w:hAnsi="Times New Roman" w:cs="Times New Roman"/>
          <w:sz w:val="24"/>
          <w:szCs w:val="24"/>
        </w:rPr>
        <w:t>1.965 + 0.080</w:t>
      </w:r>
      <w:r w:rsidRPr="00E91CCA">
        <w:rPr>
          <w:rFonts w:ascii="Times New Roman" w:eastAsia="SimSun" w:hAnsi="Times New Roman" w:cs="Times New Roman"/>
          <w:bCs/>
          <w:sz w:val="24"/>
          <w:szCs w:val="28"/>
        </w:rPr>
        <w:t>X1 + 0.</w:t>
      </w:r>
      <w:r w:rsidRPr="00E91CCA">
        <w:rPr>
          <w:rFonts w:ascii="Times New Roman" w:eastAsia="Calibri" w:hAnsi="Times New Roman" w:cs="Times New Roman"/>
          <w:sz w:val="24"/>
          <w:szCs w:val="24"/>
        </w:rPr>
        <w:t xml:space="preserve"> 127</w:t>
      </w:r>
      <w:r w:rsidRPr="00E91CCA">
        <w:rPr>
          <w:rFonts w:ascii="Times New Roman" w:eastAsia="SimSun" w:hAnsi="Times New Roman" w:cs="Times New Roman"/>
          <w:bCs/>
          <w:sz w:val="24"/>
          <w:szCs w:val="28"/>
        </w:rPr>
        <w:t>X2 + 0.</w:t>
      </w:r>
      <w:r w:rsidRPr="00E91CCA">
        <w:rPr>
          <w:rFonts w:ascii="Times New Roman" w:eastAsia="Calibri" w:hAnsi="Times New Roman" w:cs="Times New Roman"/>
          <w:sz w:val="24"/>
          <w:szCs w:val="24"/>
        </w:rPr>
        <w:t>413</w:t>
      </w:r>
      <w:r w:rsidRPr="00E91CCA">
        <w:rPr>
          <w:rFonts w:ascii="Times New Roman" w:eastAsia="SimSun" w:hAnsi="Times New Roman" w:cs="Times New Roman"/>
          <w:bCs/>
          <w:sz w:val="24"/>
          <w:szCs w:val="28"/>
        </w:rPr>
        <w:t>X3 +ε</w:t>
      </w:r>
    </w:p>
    <w:p w14:paraId="6A0B5128" w14:textId="7A0C5063" w:rsidR="009F7E39" w:rsidRDefault="00FE12D5">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Where:</w:t>
      </w:r>
      <w:r>
        <w:rPr>
          <w:rFonts w:ascii="Times New Roman" w:hAnsi="Times New Roman" w:cs="Times New Roman"/>
          <w:sz w:val="24"/>
          <w:szCs w:val="24"/>
        </w:rPr>
        <w:br/>
        <w:t xml:space="preserve">Y = </w:t>
      </w:r>
      <w:r w:rsidR="00DF0ACE" w:rsidRPr="00DF0ACE">
        <w:rPr>
          <w:rFonts w:ascii="Times New Roman" w:hAnsi="Times New Roman" w:cs="Times New Roman"/>
          <w:sz w:val="24"/>
          <w:szCs w:val="24"/>
        </w:rPr>
        <w:t>Youth Participation in Community Development Projects</w:t>
      </w:r>
    </w:p>
    <w:p w14:paraId="4F35672A" w14:textId="4D22915C" w:rsidR="009F7E39" w:rsidRDefault="00FE12D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X₁ = </w:t>
      </w:r>
      <w:r w:rsidR="00DF0ACE" w:rsidRPr="00E91CCA">
        <w:rPr>
          <w:rFonts w:ascii="Times New Roman" w:eastAsia="Calibri" w:hAnsi="Times New Roman" w:cs="Times New Roman"/>
          <w:sz w:val="24"/>
          <w:szCs w:val="24"/>
          <w14:ligatures w14:val="standardContextual"/>
        </w:rPr>
        <w:t>Social Factors</w:t>
      </w:r>
    </w:p>
    <w:p w14:paraId="4EC384DB" w14:textId="391F75AE" w:rsidR="009F7E39" w:rsidRDefault="00FE12D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X₂ = </w:t>
      </w:r>
      <w:r w:rsidR="00DF0ACE" w:rsidRPr="00DF0ACE">
        <w:rPr>
          <w:rFonts w:ascii="Times New Roman" w:hAnsi="Times New Roman" w:cs="Times New Roman"/>
          <w:sz w:val="24"/>
          <w:szCs w:val="24"/>
        </w:rPr>
        <w:t>Economic Factors</w:t>
      </w:r>
    </w:p>
    <w:p w14:paraId="3DCCB427" w14:textId="2EB54D32" w:rsidR="009F7E39" w:rsidRDefault="00FE12D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X₃ = </w:t>
      </w:r>
      <w:r w:rsidR="00DF0ACE" w:rsidRPr="00DF0ACE">
        <w:rPr>
          <w:rFonts w:ascii="Times New Roman" w:hAnsi="Times New Roman" w:cs="Times New Roman"/>
          <w:sz w:val="24"/>
          <w:szCs w:val="24"/>
        </w:rPr>
        <w:t>Government Policies and Institutional Support</w:t>
      </w:r>
    </w:p>
    <w:p w14:paraId="7E8B973F" w14:textId="1913BD2D" w:rsidR="00C7493A" w:rsidRPr="00C7493A" w:rsidRDefault="006315BC" w:rsidP="00C7493A">
      <w:pPr>
        <w:spacing w:line="240" w:lineRule="auto"/>
        <w:jc w:val="both"/>
        <w:rPr>
          <w:rFonts w:ascii="Times New Roman" w:hAnsi="Times New Roman" w:cs="Times New Roman"/>
          <w:sz w:val="24"/>
          <w:szCs w:val="24"/>
        </w:rPr>
      </w:pPr>
      <w:r w:rsidRPr="006315BC">
        <w:rPr>
          <w:rFonts w:ascii="Times New Roman" w:hAnsi="Times New Roman" w:cs="Times New Roman"/>
          <w:sz w:val="24"/>
          <w:szCs w:val="24"/>
        </w:rPr>
        <w:t xml:space="preserve">Table </w:t>
      </w:r>
      <w:r w:rsidR="005C69EB">
        <w:rPr>
          <w:rFonts w:ascii="Times New Roman" w:hAnsi="Times New Roman" w:cs="Times New Roman"/>
          <w:sz w:val="24"/>
          <w:szCs w:val="24"/>
        </w:rPr>
        <w:t>4</w:t>
      </w:r>
      <w:r w:rsidRPr="006315BC">
        <w:rPr>
          <w:rFonts w:ascii="Times New Roman" w:hAnsi="Times New Roman" w:cs="Times New Roman"/>
          <w:sz w:val="24"/>
          <w:szCs w:val="24"/>
        </w:rPr>
        <w:t xml:space="preserve"> presents the coefficients of the individual predictors. </w:t>
      </w:r>
      <w:r w:rsidR="00C7493A" w:rsidRPr="00C7493A">
        <w:rPr>
          <w:rFonts w:ascii="Times New Roman" w:hAnsi="Times New Roman" w:cs="Times New Roman"/>
          <w:sz w:val="24"/>
          <w:szCs w:val="24"/>
        </w:rPr>
        <w:t>Social factors (B = 0.080, p = 0.168) exhibited a positive but statistically insignificant effect, implying that while peer networks, education, and family support may encourage participation, they are insufficient drivers in this context. This finding contrasts with Brown and John (2018), who observed strong peer and family support as central to youth engagement, but aligns with Ochieng (2021), who found restrictive clan structures limiting youth participation in Northern Kenya.</w:t>
      </w:r>
      <w:r w:rsidR="00C7493A">
        <w:rPr>
          <w:rFonts w:ascii="Times New Roman" w:hAnsi="Times New Roman" w:cs="Times New Roman"/>
          <w:sz w:val="24"/>
          <w:szCs w:val="24"/>
        </w:rPr>
        <w:t xml:space="preserve"> </w:t>
      </w:r>
      <w:r w:rsidR="00C7493A" w:rsidRPr="00C7493A">
        <w:rPr>
          <w:rFonts w:ascii="Times New Roman" w:hAnsi="Times New Roman" w:cs="Times New Roman"/>
          <w:sz w:val="24"/>
          <w:szCs w:val="24"/>
        </w:rPr>
        <w:t>Economic factors (B = 0.127, p = 0.029) showed a significant positive effect, indicating that financial access and income stability enhance youth participation. These results are consistent with Khan (2020) and Maimbo and Ratha (2016), both of whom found that access to credit and microloans substantially increased youth involvement in development projects.</w:t>
      </w:r>
    </w:p>
    <w:p w14:paraId="5949987A" w14:textId="7BFD8F52" w:rsidR="00805731" w:rsidRPr="007F7EDA" w:rsidRDefault="00C7493A" w:rsidP="007F7EDA">
      <w:pPr>
        <w:spacing w:line="240" w:lineRule="auto"/>
        <w:jc w:val="both"/>
        <w:rPr>
          <w:rFonts w:ascii="Times New Roman" w:hAnsi="Times New Roman" w:cs="Times New Roman"/>
          <w:sz w:val="24"/>
          <w:szCs w:val="24"/>
        </w:rPr>
      </w:pPr>
      <w:r w:rsidRPr="00C7493A">
        <w:rPr>
          <w:rFonts w:ascii="Times New Roman" w:hAnsi="Times New Roman" w:cs="Times New Roman"/>
          <w:sz w:val="24"/>
          <w:szCs w:val="24"/>
        </w:rPr>
        <w:t xml:space="preserve">Government policies and institutional support (B = 0.413, p &lt; 0.001) had the strongest and most significant effect. This underscores the pivotal role of structured programs, supportive policies, and state-driven interventions in boosting youth participation. These findings resonate with Bello and Akinyemi (2017) in Nigeria and </w:t>
      </w:r>
      <w:proofErr w:type="spellStart"/>
      <w:r w:rsidRPr="00C7493A">
        <w:rPr>
          <w:rFonts w:ascii="Times New Roman" w:hAnsi="Times New Roman" w:cs="Times New Roman"/>
          <w:sz w:val="24"/>
          <w:szCs w:val="24"/>
        </w:rPr>
        <w:t>Nyambane</w:t>
      </w:r>
      <w:proofErr w:type="spellEnd"/>
      <w:r w:rsidRPr="00C7493A">
        <w:rPr>
          <w:rFonts w:ascii="Times New Roman" w:hAnsi="Times New Roman" w:cs="Times New Roman"/>
          <w:sz w:val="24"/>
          <w:szCs w:val="24"/>
        </w:rPr>
        <w:t xml:space="preserve"> and </w:t>
      </w:r>
      <w:proofErr w:type="spellStart"/>
      <w:r w:rsidRPr="00C7493A">
        <w:rPr>
          <w:rFonts w:ascii="Times New Roman" w:hAnsi="Times New Roman" w:cs="Times New Roman"/>
          <w:sz w:val="24"/>
          <w:szCs w:val="24"/>
        </w:rPr>
        <w:t>Okinda</w:t>
      </w:r>
      <w:proofErr w:type="spellEnd"/>
      <w:r w:rsidRPr="00C7493A">
        <w:rPr>
          <w:rFonts w:ascii="Times New Roman" w:hAnsi="Times New Roman" w:cs="Times New Roman"/>
          <w:sz w:val="24"/>
          <w:szCs w:val="24"/>
        </w:rPr>
        <w:t xml:space="preserve"> (2017) in Kenya, who both highlighted the effectiveness of policy frameworks and funding programs, despite implementation challenges.</w:t>
      </w:r>
      <w:r>
        <w:rPr>
          <w:rFonts w:ascii="Times New Roman" w:hAnsi="Times New Roman" w:cs="Times New Roman"/>
          <w:sz w:val="24"/>
          <w:szCs w:val="24"/>
        </w:rPr>
        <w:t xml:space="preserve"> </w:t>
      </w:r>
      <w:r w:rsidRPr="00C7493A">
        <w:rPr>
          <w:rFonts w:ascii="Times New Roman" w:hAnsi="Times New Roman" w:cs="Times New Roman"/>
          <w:sz w:val="24"/>
          <w:szCs w:val="24"/>
        </w:rPr>
        <w:t xml:space="preserve">In sum, the results highlight that economic empowerment and institutional support are the primary drivers of youth participation in </w:t>
      </w:r>
      <w:proofErr w:type="spellStart"/>
      <w:r w:rsidRPr="00C7493A">
        <w:rPr>
          <w:rFonts w:ascii="Times New Roman" w:hAnsi="Times New Roman" w:cs="Times New Roman"/>
          <w:sz w:val="24"/>
          <w:szCs w:val="24"/>
        </w:rPr>
        <w:t>Fafi</w:t>
      </w:r>
      <w:proofErr w:type="spellEnd"/>
      <w:r w:rsidRPr="00C7493A">
        <w:rPr>
          <w:rFonts w:ascii="Times New Roman" w:hAnsi="Times New Roman" w:cs="Times New Roman"/>
          <w:sz w:val="24"/>
          <w:szCs w:val="24"/>
        </w:rPr>
        <w:t xml:space="preserve"> Sub-County, while social factors play a comparatively weaker role. This pattern affirms global evidence of the importance of economic and policy interventions but diverges from studies that emphasize social networks as dominant enablers of participation</w:t>
      </w:r>
      <w:r w:rsidR="006315BC" w:rsidRPr="006315BC">
        <w:rPr>
          <w:rFonts w:ascii="Times New Roman" w:hAnsi="Times New Roman" w:cs="Times New Roman"/>
          <w:sz w:val="24"/>
          <w:szCs w:val="24"/>
        </w:rPr>
        <w:t>.</w:t>
      </w:r>
    </w:p>
    <w:p w14:paraId="5F218536" w14:textId="72163704" w:rsidR="009F7E39" w:rsidRDefault="00FE12D5">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5.0 Conclusion</w:t>
      </w:r>
    </w:p>
    <w:p w14:paraId="3D54BA01" w14:textId="77777777" w:rsidR="0050433E" w:rsidRPr="0050433E" w:rsidRDefault="0050433E" w:rsidP="0050433E">
      <w:pPr>
        <w:spacing w:line="240" w:lineRule="auto"/>
        <w:jc w:val="both"/>
        <w:rPr>
          <w:rFonts w:ascii="Times New Roman" w:hAnsi="Times New Roman" w:cs="Times New Roman"/>
          <w:sz w:val="24"/>
          <w:szCs w:val="24"/>
        </w:rPr>
      </w:pPr>
      <w:r w:rsidRPr="0050433E">
        <w:rPr>
          <w:rFonts w:ascii="Times New Roman" w:hAnsi="Times New Roman" w:cs="Times New Roman"/>
          <w:sz w:val="24"/>
          <w:szCs w:val="24"/>
        </w:rPr>
        <w:t xml:space="preserve">This study concludes that socio-economic factors significantly influence the participation of youth in community development projects in </w:t>
      </w:r>
      <w:proofErr w:type="spellStart"/>
      <w:r w:rsidRPr="0050433E">
        <w:rPr>
          <w:rFonts w:ascii="Times New Roman" w:hAnsi="Times New Roman" w:cs="Times New Roman"/>
          <w:sz w:val="24"/>
          <w:szCs w:val="24"/>
        </w:rPr>
        <w:t>Fafi</w:t>
      </w:r>
      <w:proofErr w:type="spellEnd"/>
      <w:r w:rsidRPr="0050433E">
        <w:rPr>
          <w:rFonts w:ascii="Times New Roman" w:hAnsi="Times New Roman" w:cs="Times New Roman"/>
          <w:sz w:val="24"/>
          <w:szCs w:val="24"/>
        </w:rPr>
        <w:t xml:space="preserve"> Sub-County. Social factors such as cultural norms, peer influence, mentorship, and social networks played a dual role—while supportive networks and mentorship enhanced participation, restrictive cultural norms and limited involvement in decision-making processes constrained meaningful engagement. These findings suggest that empowering youth through mentorship programs, inclusive decision-making structures, and peer-driven initiatives is essential for fostering active involvement in development efforts.</w:t>
      </w:r>
    </w:p>
    <w:p w14:paraId="76709439" w14:textId="77777777" w:rsidR="0050433E" w:rsidRPr="0050433E" w:rsidRDefault="0050433E" w:rsidP="0050433E">
      <w:pPr>
        <w:spacing w:line="240" w:lineRule="auto"/>
        <w:jc w:val="both"/>
        <w:rPr>
          <w:rFonts w:ascii="Times New Roman" w:hAnsi="Times New Roman" w:cs="Times New Roman"/>
          <w:sz w:val="24"/>
          <w:szCs w:val="24"/>
        </w:rPr>
      </w:pPr>
      <w:r w:rsidRPr="0050433E">
        <w:rPr>
          <w:rFonts w:ascii="Times New Roman" w:hAnsi="Times New Roman" w:cs="Times New Roman"/>
          <w:sz w:val="24"/>
          <w:szCs w:val="24"/>
        </w:rPr>
        <w:t>Economic factors were also identified as critical determinants of youth participation. Limited access to financial resources, employment opportunities, and income-generating activities hindered many young people from engaging in community projects, as economic instability compelled them to prioritize personal survival over communal development. The study highlights the importance of targeted interventions such as youth-friendly financial support systems, entrepreneurship training, and job creation programs, which can create an enabling environment for sustainable youth participation.</w:t>
      </w:r>
    </w:p>
    <w:p w14:paraId="57F34312" w14:textId="77777777" w:rsidR="0050433E" w:rsidRPr="0050433E" w:rsidRDefault="0050433E" w:rsidP="0050433E">
      <w:pPr>
        <w:spacing w:line="240" w:lineRule="auto"/>
        <w:jc w:val="both"/>
        <w:rPr>
          <w:rFonts w:ascii="Times New Roman" w:hAnsi="Times New Roman" w:cs="Times New Roman"/>
          <w:sz w:val="24"/>
          <w:szCs w:val="24"/>
        </w:rPr>
      </w:pPr>
      <w:r w:rsidRPr="0050433E">
        <w:rPr>
          <w:rFonts w:ascii="Times New Roman" w:hAnsi="Times New Roman" w:cs="Times New Roman"/>
          <w:sz w:val="24"/>
          <w:szCs w:val="24"/>
        </w:rPr>
        <w:lastRenderedPageBreak/>
        <w:t>Government policies and institutional support emerged as the strongest driver of youth engagement. Structured policies and institutional frameworks provided opportunities for involvement, but bureaucratic inefficiencies and inconsistent policy implementation remained significant barriers. Strengthening policy execution, reducing administrative bottlenecks, and ensuring youth representation in governance structures are therefore crucial. A youth-inclusive approach to policy design and implementation is necessary to empower young people and enhance their contribution to community development.</w:t>
      </w:r>
    </w:p>
    <w:p w14:paraId="7FA8B225" w14:textId="08C7CBAA" w:rsidR="00E63F79" w:rsidRDefault="0050433E">
      <w:pPr>
        <w:spacing w:line="240" w:lineRule="auto"/>
        <w:jc w:val="both"/>
        <w:rPr>
          <w:rFonts w:ascii="Times New Roman" w:hAnsi="Times New Roman" w:cs="Times New Roman"/>
          <w:sz w:val="24"/>
          <w:szCs w:val="24"/>
        </w:rPr>
      </w:pPr>
      <w:r w:rsidRPr="0050433E">
        <w:rPr>
          <w:rFonts w:ascii="Times New Roman" w:hAnsi="Times New Roman" w:cs="Times New Roman"/>
          <w:sz w:val="24"/>
          <w:szCs w:val="24"/>
        </w:rPr>
        <w:t xml:space="preserve">Overall, the study underscores the interconnected role of social, economic, and institutional factors in shaping youth participation. For sustainable community development to be realized in </w:t>
      </w:r>
      <w:proofErr w:type="spellStart"/>
      <w:r w:rsidRPr="0050433E">
        <w:rPr>
          <w:rFonts w:ascii="Times New Roman" w:hAnsi="Times New Roman" w:cs="Times New Roman"/>
          <w:sz w:val="24"/>
          <w:szCs w:val="24"/>
        </w:rPr>
        <w:t>Fafi</w:t>
      </w:r>
      <w:proofErr w:type="spellEnd"/>
      <w:r w:rsidRPr="0050433E">
        <w:rPr>
          <w:rFonts w:ascii="Times New Roman" w:hAnsi="Times New Roman" w:cs="Times New Roman"/>
          <w:sz w:val="24"/>
          <w:szCs w:val="24"/>
        </w:rPr>
        <w:t xml:space="preserve"> Sub-County, strategies must simultaneously address social inclusion, economic empowerment, and institutional reforms that place youth at the center of decision-making and implementation processes</w:t>
      </w:r>
      <w:r w:rsidR="00E63F79" w:rsidRPr="00E63F79">
        <w:rPr>
          <w:rFonts w:ascii="Times New Roman" w:hAnsi="Times New Roman" w:cs="Times New Roman"/>
          <w:sz w:val="24"/>
          <w:szCs w:val="24"/>
        </w:rPr>
        <w:t>.</w:t>
      </w:r>
      <w:r w:rsidR="007F7EDA">
        <w:rPr>
          <w:rFonts w:ascii="Times New Roman" w:hAnsi="Times New Roman" w:cs="Times New Roman"/>
          <w:sz w:val="24"/>
          <w:szCs w:val="24"/>
        </w:rPr>
        <w:t xml:space="preserve"> </w:t>
      </w:r>
      <w:r w:rsidR="007F7EDA" w:rsidRPr="00E21069">
        <w:rPr>
          <w:rFonts w:ascii="Times New Roman" w:hAnsi="Times New Roman" w:cs="Times New Roman"/>
          <w:sz w:val="24"/>
          <w:szCs w:val="24"/>
        </w:rPr>
        <w:t>By focusing on social dynamics, economic conditions, and institutional support, the study provides evidence-based insights for policymakers, development organizations, and community leaders seeking to strengthen youth engagement and ensure the sustainability of local development initiatives</w:t>
      </w:r>
      <w:r w:rsidR="007F7EDA" w:rsidRPr="00423997">
        <w:rPr>
          <w:rFonts w:ascii="Times New Roman" w:hAnsi="Times New Roman" w:cs="Times New Roman"/>
          <w:sz w:val="24"/>
          <w:szCs w:val="24"/>
        </w:rPr>
        <w:t>.</w:t>
      </w:r>
    </w:p>
    <w:p w14:paraId="79501792" w14:textId="77777777" w:rsidR="009F7E39" w:rsidRDefault="00FE12D5">
      <w:pPr>
        <w:spacing w:line="240" w:lineRule="auto"/>
        <w:jc w:val="both"/>
        <w:rPr>
          <w:rFonts w:ascii="Times New Roman" w:hAnsi="Times New Roman" w:cs="Times New Roman"/>
          <w:b/>
          <w:bCs/>
          <w:sz w:val="24"/>
          <w:szCs w:val="24"/>
        </w:rPr>
      </w:pPr>
      <w:bookmarkStart w:id="56" w:name="_Hlk207645019"/>
      <w:r>
        <w:rPr>
          <w:rFonts w:ascii="Times New Roman" w:hAnsi="Times New Roman" w:cs="Times New Roman"/>
          <w:b/>
          <w:bCs/>
          <w:sz w:val="24"/>
          <w:szCs w:val="24"/>
        </w:rPr>
        <w:t>5.1 Policy Recommendations</w:t>
      </w:r>
    </w:p>
    <w:bookmarkEnd w:id="56"/>
    <w:p w14:paraId="0EA41058" w14:textId="77777777" w:rsidR="00EE79DF" w:rsidRPr="00EE79DF" w:rsidRDefault="00EE79DF" w:rsidP="00EE79DF">
      <w:pPr>
        <w:spacing w:line="240" w:lineRule="auto"/>
        <w:jc w:val="both"/>
        <w:rPr>
          <w:rFonts w:ascii="Times New Roman" w:hAnsi="Times New Roman" w:cs="Times New Roman"/>
          <w:sz w:val="24"/>
          <w:szCs w:val="24"/>
        </w:rPr>
      </w:pPr>
      <w:r w:rsidRPr="00EE79DF">
        <w:rPr>
          <w:rFonts w:ascii="Times New Roman" w:hAnsi="Times New Roman" w:cs="Times New Roman"/>
          <w:sz w:val="24"/>
          <w:szCs w:val="24"/>
        </w:rPr>
        <w:t xml:space="preserve">This study recommends that youth in </w:t>
      </w:r>
      <w:proofErr w:type="spellStart"/>
      <w:r w:rsidRPr="00EE79DF">
        <w:rPr>
          <w:rFonts w:ascii="Times New Roman" w:hAnsi="Times New Roman" w:cs="Times New Roman"/>
          <w:sz w:val="24"/>
          <w:szCs w:val="24"/>
        </w:rPr>
        <w:t>Fafi</w:t>
      </w:r>
      <w:proofErr w:type="spellEnd"/>
      <w:r w:rsidRPr="00EE79DF">
        <w:rPr>
          <w:rFonts w:ascii="Times New Roman" w:hAnsi="Times New Roman" w:cs="Times New Roman"/>
          <w:sz w:val="24"/>
          <w:szCs w:val="24"/>
        </w:rPr>
        <w:t xml:space="preserve"> Sub-County and similar marginalized regions adopt a more proactive role in community development by leveraging social networks, mentorship, and peer support structures. Youth groups should actively seek inclusion in decision-making forums and utilize available platforms such as leadership programs, skills development initiatives, and volunteer opportunities to enhance their visibility and impact. Building a culture of collaboration and self-initiative is essential for fostering sustainable youth engagement in local development efforts.</w:t>
      </w:r>
    </w:p>
    <w:p w14:paraId="4713C042" w14:textId="77777777" w:rsidR="00EE79DF" w:rsidRPr="00EE79DF" w:rsidRDefault="00EE79DF" w:rsidP="00EE79DF">
      <w:pPr>
        <w:spacing w:line="240" w:lineRule="auto"/>
        <w:jc w:val="both"/>
        <w:rPr>
          <w:rFonts w:ascii="Times New Roman" w:hAnsi="Times New Roman" w:cs="Times New Roman"/>
          <w:sz w:val="24"/>
          <w:szCs w:val="24"/>
        </w:rPr>
      </w:pPr>
      <w:r w:rsidRPr="00EE79DF">
        <w:rPr>
          <w:rFonts w:ascii="Times New Roman" w:hAnsi="Times New Roman" w:cs="Times New Roman"/>
          <w:sz w:val="24"/>
          <w:szCs w:val="24"/>
        </w:rPr>
        <w:t>Further, academic scholars and practitioners should expand the evidence base on youth participation in community development, particularly in rural and marginalized contexts. Areas such as digital inclusion, climate change adaptation, and evolving socio-economic dynamics require greater exploration. Comparative and longitudinal studies are needed to capture the long-term effects of youth engagement and provide insights into regional variations, thereby generating knowledge to guide future interventions and policies.</w:t>
      </w:r>
    </w:p>
    <w:p w14:paraId="5BC377F8" w14:textId="53FFEFD3" w:rsidR="00EE79DF" w:rsidRPr="00EE79DF" w:rsidRDefault="00EE79DF" w:rsidP="00EE79DF">
      <w:pPr>
        <w:spacing w:line="240" w:lineRule="auto"/>
        <w:jc w:val="both"/>
        <w:rPr>
          <w:rFonts w:ascii="Times New Roman" w:hAnsi="Times New Roman" w:cs="Times New Roman"/>
          <w:sz w:val="24"/>
          <w:szCs w:val="24"/>
        </w:rPr>
      </w:pPr>
      <w:r w:rsidRPr="00EE79DF">
        <w:rPr>
          <w:rFonts w:ascii="Times New Roman" w:hAnsi="Times New Roman" w:cs="Times New Roman"/>
          <w:sz w:val="24"/>
          <w:szCs w:val="24"/>
        </w:rPr>
        <w:t>The study also recommends that development partners</w:t>
      </w:r>
      <w:r>
        <w:rPr>
          <w:rFonts w:ascii="Times New Roman" w:hAnsi="Times New Roman" w:cs="Times New Roman"/>
          <w:sz w:val="24"/>
          <w:szCs w:val="24"/>
        </w:rPr>
        <w:t xml:space="preserve"> </w:t>
      </w:r>
      <w:r w:rsidRPr="00EE79DF">
        <w:rPr>
          <w:rFonts w:ascii="Times New Roman" w:hAnsi="Times New Roman" w:cs="Times New Roman"/>
          <w:sz w:val="24"/>
          <w:szCs w:val="24"/>
        </w:rPr>
        <w:t>including NGOs, community-based organizations, and professional associations</w:t>
      </w:r>
      <w:r>
        <w:rPr>
          <w:rFonts w:ascii="Times New Roman" w:hAnsi="Times New Roman" w:cs="Times New Roman"/>
          <w:sz w:val="24"/>
          <w:szCs w:val="24"/>
        </w:rPr>
        <w:t xml:space="preserve"> </w:t>
      </w:r>
      <w:r w:rsidRPr="00EE79DF">
        <w:rPr>
          <w:rFonts w:ascii="Times New Roman" w:hAnsi="Times New Roman" w:cs="Times New Roman"/>
          <w:sz w:val="24"/>
          <w:szCs w:val="24"/>
        </w:rPr>
        <w:t>prioritize youth-centered interventions tailored to the unique needs of marginalized communities. These should include structured mentorship programs, financial support schemes, and capacity-building initiatives that equip youth with practical skills and resources. Stronger partnerships between local organizations and youth groups can improve access to opportunities, while collaboration with government institutions will ensure that empowerment initiatives are sustainable and integrated into broader development frameworks.</w:t>
      </w:r>
    </w:p>
    <w:p w14:paraId="752CF24E" w14:textId="4F5F8272" w:rsidR="00E63F79" w:rsidRPr="00E63F79" w:rsidRDefault="00EE79DF" w:rsidP="00E63F79">
      <w:pPr>
        <w:spacing w:line="240" w:lineRule="auto"/>
        <w:jc w:val="both"/>
        <w:rPr>
          <w:rFonts w:ascii="Times New Roman" w:hAnsi="Times New Roman" w:cs="Times New Roman"/>
          <w:sz w:val="24"/>
          <w:szCs w:val="24"/>
        </w:rPr>
      </w:pPr>
      <w:r w:rsidRPr="00EE79DF">
        <w:rPr>
          <w:rFonts w:ascii="Times New Roman" w:hAnsi="Times New Roman" w:cs="Times New Roman"/>
          <w:sz w:val="24"/>
          <w:szCs w:val="24"/>
        </w:rPr>
        <w:t xml:space="preserve">Finally, policymakers and government agencies should strengthen institutional support by designing and effectively implementing youth-friendly policies. Priority should be given to financial inclusion schemes, job creation initiatives, and vocational training programs that address the economic barriers faced by young people. Policy execution must be transparent, inclusive, and efficient, reducing bureaucratic bottlenecks and ensuring that youth voices are adequately represented in governance structures. A youth-responsive policy environment will not only </w:t>
      </w:r>
      <w:r w:rsidRPr="00EE79DF">
        <w:rPr>
          <w:rFonts w:ascii="Times New Roman" w:hAnsi="Times New Roman" w:cs="Times New Roman"/>
          <w:sz w:val="24"/>
          <w:szCs w:val="24"/>
        </w:rPr>
        <w:lastRenderedPageBreak/>
        <w:t>improve participation in community projects but also contribute to broader socio-economic development goals</w:t>
      </w:r>
      <w:r w:rsidR="00E63F79" w:rsidRPr="00E63F79">
        <w:rPr>
          <w:rFonts w:ascii="Times New Roman" w:hAnsi="Times New Roman" w:cs="Times New Roman"/>
          <w:sz w:val="24"/>
          <w:szCs w:val="24"/>
        </w:rPr>
        <w:t>.</w:t>
      </w:r>
    </w:p>
    <w:p w14:paraId="5714D56D" w14:textId="77777777" w:rsidR="00156E84" w:rsidRPr="00156E84" w:rsidRDefault="00156E84" w:rsidP="00156E84">
      <w:pPr>
        <w:spacing w:line="240" w:lineRule="auto"/>
        <w:jc w:val="both"/>
        <w:rPr>
          <w:rFonts w:ascii="Times New Roman" w:hAnsi="Times New Roman" w:cs="Times New Roman"/>
          <w:b/>
          <w:bCs/>
          <w:sz w:val="24"/>
          <w:szCs w:val="24"/>
        </w:rPr>
      </w:pPr>
      <w:r w:rsidRPr="00156E84">
        <w:rPr>
          <w:rFonts w:ascii="Times New Roman" w:hAnsi="Times New Roman" w:cs="Times New Roman"/>
          <w:b/>
          <w:bCs/>
          <w:sz w:val="24"/>
          <w:szCs w:val="24"/>
        </w:rPr>
        <w:t>5.2 Study Limitations and Directions for Future Research</w:t>
      </w:r>
    </w:p>
    <w:p w14:paraId="32B6D0AB" w14:textId="75137808" w:rsidR="0047767C" w:rsidRPr="0047767C" w:rsidRDefault="0047767C" w:rsidP="0047767C">
      <w:pPr>
        <w:spacing w:line="240" w:lineRule="auto"/>
        <w:jc w:val="both"/>
        <w:rPr>
          <w:rFonts w:ascii="Times New Roman" w:hAnsi="Times New Roman" w:cs="Times New Roman"/>
          <w:sz w:val="24"/>
          <w:szCs w:val="24"/>
        </w:rPr>
      </w:pPr>
      <w:r w:rsidRPr="0047767C">
        <w:rPr>
          <w:rFonts w:ascii="Times New Roman" w:hAnsi="Times New Roman" w:cs="Times New Roman"/>
          <w:sz w:val="24"/>
          <w:szCs w:val="24"/>
        </w:rPr>
        <w:t xml:space="preserve">This study was subject to several limitations that may affect the interpretation and generalization of its findings. </w:t>
      </w:r>
      <w:r w:rsidR="007F7EDA">
        <w:rPr>
          <w:rFonts w:ascii="Times New Roman" w:hAnsi="Times New Roman" w:cs="Times New Roman"/>
          <w:sz w:val="24"/>
          <w:szCs w:val="24"/>
        </w:rPr>
        <w:t>T</w:t>
      </w:r>
      <w:r w:rsidRPr="0047767C">
        <w:rPr>
          <w:rFonts w:ascii="Times New Roman" w:hAnsi="Times New Roman" w:cs="Times New Roman"/>
          <w:sz w:val="24"/>
          <w:szCs w:val="24"/>
        </w:rPr>
        <w:t>he reliance on self-reported data collected through questionnaires introduced the possibility of response bias. Such bias could limit the accuracy and objectivity of the reported experiences.</w:t>
      </w:r>
    </w:p>
    <w:p w14:paraId="2A6FEF23" w14:textId="5D0915CC" w:rsidR="0047767C" w:rsidRPr="0047767C" w:rsidRDefault="007F7EDA" w:rsidP="0047767C">
      <w:pPr>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0047767C" w:rsidRPr="0047767C">
        <w:rPr>
          <w:rFonts w:ascii="Times New Roman" w:hAnsi="Times New Roman" w:cs="Times New Roman"/>
          <w:sz w:val="24"/>
          <w:szCs w:val="24"/>
        </w:rPr>
        <w:t>he study employed a purely quantitative research design, which, while effective in establishing measurable relationships between socio-economic factors and youth participation, did not capture the depth of personal motivations, challenges, and perceptions. A mixed-methods approach incorporating qualitative techniques such as interviews or focus group discussions could have provided richer, more contextualized insights into the complex dynamics of youth involvement in community projects.</w:t>
      </w:r>
    </w:p>
    <w:p w14:paraId="6A7A4A69" w14:textId="77777777" w:rsidR="007F7EDA" w:rsidRDefault="007F7EDA" w:rsidP="007F7EDA">
      <w:pPr>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0047767C" w:rsidRPr="0047767C">
        <w:rPr>
          <w:rFonts w:ascii="Times New Roman" w:hAnsi="Times New Roman" w:cs="Times New Roman"/>
          <w:sz w:val="24"/>
          <w:szCs w:val="24"/>
        </w:rPr>
        <w:t xml:space="preserve">he cross-sectional nature of the study limited its ability to capture changes over time or assess the evolving impact of social, economic, and policy factors on youth participation. A longitudinal design would have been more appropriate to track trends, evaluate sustainability of youth engagement, and determine the long-term effects of interventions such as financial access or institutional reforms. </w:t>
      </w:r>
    </w:p>
    <w:p w14:paraId="7B05F51C" w14:textId="3456945D" w:rsidR="009F7E39" w:rsidRPr="007F7EDA" w:rsidRDefault="007F7EDA" w:rsidP="007F7EDA">
      <w:pPr>
        <w:spacing w:line="240" w:lineRule="auto"/>
        <w:jc w:val="both"/>
        <w:rPr>
          <w:rFonts w:ascii="Times New Roman" w:hAnsi="Times New Roman" w:cs="Times New Roman"/>
          <w:sz w:val="24"/>
          <w:szCs w:val="24"/>
        </w:rPr>
      </w:pPr>
      <w:r>
        <w:rPr>
          <w:rFonts w:ascii="Times New Roman" w:hAnsi="Times New Roman" w:cs="Times New Roman"/>
          <w:sz w:val="24"/>
          <w:szCs w:val="24"/>
        </w:rPr>
        <w:t>S</w:t>
      </w:r>
      <w:r w:rsidR="0047767C" w:rsidRPr="0047767C">
        <w:rPr>
          <w:rFonts w:ascii="Times New Roman" w:hAnsi="Times New Roman" w:cs="Times New Roman"/>
          <w:sz w:val="24"/>
          <w:szCs w:val="24"/>
        </w:rPr>
        <w:t xml:space="preserve">everal areas for future research </w:t>
      </w:r>
      <w:r>
        <w:rPr>
          <w:rFonts w:ascii="Times New Roman" w:hAnsi="Times New Roman" w:cs="Times New Roman"/>
          <w:sz w:val="24"/>
          <w:szCs w:val="24"/>
        </w:rPr>
        <w:t>w</w:t>
      </w:r>
      <w:r w:rsidRPr="0047767C">
        <w:rPr>
          <w:rFonts w:ascii="Times New Roman" w:hAnsi="Times New Roman" w:cs="Times New Roman"/>
          <w:sz w:val="24"/>
          <w:szCs w:val="24"/>
        </w:rPr>
        <w:t>ere</w:t>
      </w:r>
      <w:r w:rsidR="0047767C" w:rsidRPr="0047767C">
        <w:rPr>
          <w:rFonts w:ascii="Times New Roman" w:hAnsi="Times New Roman" w:cs="Times New Roman"/>
          <w:sz w:val="24"/>
          <w:szCs w:val="24"/>
        </w:rPr>
        <w:t xml:space="preserve"> proposed. </w:t>
      </w:r>
      <w:r>
        <w:rPr>
          <w:rFonts w:ascii="Times New Roman" w:hAnsi="Times New Roman" w:cs="Times New Roman"/>
          <w:sz w:val="24"/>
          <w:szCs w:val="24"/>
        </w:rPr>
        <w:t>fu</w:t>
      </w:r>
      <w:r w:rsidR="0047767C" w:rsidRPr="0047767C">
        <w:rPr>
          <w:rFonts w:ascii="Times New Roman" w:hAnsi="Times New Roman" w:cs="Times New Roman"/>
          <w:sz w:val="24"/>
          <w:szCs w:val="24"/>
        </w:rPr>
        <w:t>rther investigation is needed to explain why social factors, despite strong positive perceptions among respondents, did not significantly predict youth participation. Qualitative studies focusing on intra-community dynamics, generational norms, and cultural barriers could uncover hidden factors not captured by quantitative tools.</w:t>
      </w:r>
      <w:r>
        <w:rPr>
          <w:rFonts w:ascii="Times New Roman" w:hAnsi="Times New Roman" w:cs="Times New Roman"/>
          <w:sz w:val="24"/>
          <w:szCs w:val="24"/>
        </w:rPr>
        <w:t xml:space="preserve"> L</w:t>
      </w:r>
      <w:r w:rsidR="0047767C" w:rsidRPr="0047767C">
        <w:rPr>
          <w:rFonts w:ascii="Times New Roman" w:hAnsi="Times New Roman" w:cs="Times New Roman"/>
          <w:sz w:val="24"/>
          <w:szCs w:val="24"/>
        </w:rPr>
        <w:t>ongitudinal or panel studies should examine the long-term effects of economic interventions such as microcredit access, entrepreneurship training, and job creation programs.</w:t>
      </w:r>
      <w:r>
        <w:rPr>
          <w:rFonts w:ascii="Times New Roman" w:hAnsi="Times New Roman" w:cs="Times New Roman"/>
          <w:sz w:val="24"/>
          <w:szCs w:val="24"/>
        </w:rPr>
        <w:t xml:space="preserve"> F</w:t>
      </w:r>
      <w:r w:rsidR="0047767C" w:rsidRPr="0047767C">
        <w:rPr>
          <w:rFonts w:ascii="Times New Roman" w:hAnsi="Times New Roman" w:cs="Times New Roman"/>
          <w:sz w:val="24"/>
          <w:szCs w:val="24"/>
        </w:rPr>
        <w:t>uture research should explore the institutional and policy dimensions of youth engagement under devolved governance structures. This includes investigating how bureaucratic inefficiencies, corruption, and limited youth representation in policymaking affect program delivery. Studies assessing innovative models such as digital governance platforms, public-private partnerships, or youth advisory councils may provide new insights into strengthening institutional frameworks and ensuring that policies effectively translate into meaningful youth participation</w:t>
      </w:r>
      <w:r w:rsidR="00156E84" w:rsidRPr="00156E84">
        <w:rPr>
          <w:rFonts w:ascii="Times New Roman" w:hAnsi="Times New Roman" w:cs="Times New Roman"/>
          <w:sz w:val="24"/>
          <w:szCs w:val="24"/>
        </w:rPr>
        <w:t>.</w:t>
      </w:r>
    </w:p>
    <w:p w14:paraId="2E99207E" w14:textId="77777777" w:rsidR="009F7E39" w:rsidRPr="0059629B" w:rsidRDefault="00FE12D5" w:rsidP="007F7EDA">
      <w:pPr>
        <w:spacing w:after="0" w:line="240" w:lineRule="auto"/>
        <w:jc w:val="both"/>
        <w:rPr>
          <w:rFonts w:ascii="Times New Roman" w:hAnsi="Times New Roman" w:cs="Times New Roman"/>
          <w:b/>
          <w:bCs/>
          <w:sz w:val="24"/>
          <w:szCs w:val="24"/>
          <w:lang w:val="pl-PL"/>
        </w:rPr>
      </w:pPr>
      <w:bookmarkStart w:id="57" w:name="_Hlk202260322"/>
      <w:r w:rsidRPr="0059629B">
        <w:rPr>
          <w:rFonts w:ascii="Times New Roman" w:hAnsi="Times New Roman" w:cs="Times New Roman"/>
          <w:b/>
          <w:bCs/>
          <w:sz w:val="24"/>
          <w:szCs w:val="24"/>
          <w:lang w:val="pl-PL"/>
        </w:rPr>
        <w:t>References</w:t>
      </w:r>
    </w:p>
    <w:bookmarkEnd w:id="57"/>
    <w:p w14:paraId="25705D85" w14:textId="093A1861" w:rsidR="001F68FF" w:rsidRPr="0059629B" w:rsidRDefault="001F68FF" w:rsidP="001F68FF">
      <w:pPr>
        <w:tabs>
          <w:tab w:val="left" w:pos="720"/>
        </w:tabs>
        <w:spacing w:after="0" w:line="240" w:lineRule="auto"/>
        <w:ind w:left="1077" w:hanging="1077"/>
        <w:jc w:val="both"/>
        <w:rPr>
          <w:rFonts w:ascii="Times New Roman" w:eastAsia="Times New Roman" w:hAnsi="Times New Roman" w:cs="Times New Roman"/>
          <w:sz w:val="24"/>
          <w:szCs w:val="24"/>
          <w:lang w:val="pl-PL"/>
        </w:rPr>
      </w:pPr>
    </w:p>
    <w:p w14:paraId="1C3AC2CA" w14:textId="77777777" w:rsidR="00A97DAF" w:rsidRDefault="00A97DAF" w:rsidP="00A97DAF">
      <w:pPr>
        <w:spacing w:after="0" w:line="240" w:lineRule="auto"/>
        <w:ind w:left="1077" w:hanging="1077"/>
        <w:jc w:val="both"/>
      </w:pPr>
      <w:r w:rsidRPr="00545BF4">
        <w:rPr>
          <w:rFonts w:ascii="Times New Roman" w:eastAsia="Times New Roman" w:hAnsi="Times New Roman" w:cs="Times New Roman"/>
          <w:sz w:val="24"/>
          <w:szCs w:val="24"/>
        </w:rPr>
        <w:t xml:space="preserve">Boadu, K., &amp; Isioma, P. (2017). </w:t>
      </w:r>
      <w:r w:rsidRPr="00545BF4">
        <w:rPr>
          <w:rFonts w:ascii="Times New Roman" w:eastAsia="Times New Roman" w:hAnsi="Times New Roman" w:cs="Times New Roman"/>
          <w:i/>
          <w:iCs/>
          <w:sz w:val="24"/>
          <w:szCs w:val="24"/>
        </w:rPr>
        <w:t>Engaging youth in community development through extension programs</w:t>
      </w:r>
      <w:r w:rsidRPr="00545BF4">
        <w:rPr>
          <w:rFonts w:ascii="Times New Roman" w:eastAsia="Times New Roman" w:hAnsi="Times New Roman" w:cs="Times New Roman"/>
          <w:sz w:val="24"/>
          <w:szCs w:val="24"/>
        </w:rPr>
        <w:t>. Journal of Youth Engagement, 12(3), 55-72</w:t>
      </w:r>
    </w:p>
    <w:p w14:paraId="154F8BE3" w14:textId="77777777" w:rsidR="00A97DAF" w:rsidRPr="00545BF4" w:rsidRDefault="00A97DAF" w:rsidP="00A97DAF">
      <w:pPr>
        <w:tabs>
          <w:tab w:val="left" w:pos="720"/>
        </w:tabs>
        <w:spacing w:after="0" w:line="240" w:lineRule="auto"/>
        <w:ind w:left="1077" w:hanging="1077"/>
        <w:jc w:val="both"/>
        <w:rPr>
          <w:rFonts w:ascii="Times New Roman" w:hAnsi="Times New Roman" w:cs="Times New Roman"/>
          <w:sz w:val="24"/>
          <w:szCs w:val="24"/>
        </w:rPr>
      </w:pPr>
      <w:r w:rsidRPr="00545BF4">
        <w:rPr>
          <w:rFonts w:ascii="Times New Roman" w:eastAsia="Times New Roman" w:hAnsi="Times New Roman" w:cs="Times New Roman"/>
          <w:sz w:val="24"/>
          <w:szCs w:val="24"/>
        </w:rPr>
        <w:t xml:space="preserve">County Government of Garissa. (2023). </w:t>
      </w:r>
      <w:r w:rsidRPr="00545BF4">
        <w:rPr>
          <w:rFonts w:ascii="Times New Roman" w:eastAsia="Times New Roman" w:hAnsi="Times New Roman" w:cs="Times New Roman"/>
          <w:i/>
          <w:iCs/>
          <w:sz w:val="24"/>
          <w:szCs w:val="24"/>
        </w:rPr>
        <w:t>Garissa County Integrated Development Plan 2023–2027</w:t>
      </w:r>
      <w:r w:rsidRPr="00545BF4">
        <w:rPr>
          <w:rFonts w:ascii="Times New Roman" w:eastAsia="Times New Roman" w:hAnsi="Times New Roman" w:cs="Times New Roman"/>
          <w:sz w:val="24"/>
          <w:szCs w:val="24"/>
        </w:rPr>
        <w:t>. Nairobi: Government Press.</w:t>
      </w:r>
      <w:r w:rsidRPr="00545BF4">
        <w:rPr>
          <w:rFonts w:ascii="Times New Roman" w:hAnsi="Times New Roman" w:cs="Times New Roman"/>
          <w:sz w:val="24"/>
          <w:szCs w:val="24"/>
        </w:rPr>
        <w:t xml:space="preserve"> </w:t>
      </w:r>
    </w:p>
    <w:p w14:paraId="27B64867" w14:textId="77777777" w:rsidR="00A97DAF" w:rsidRPr="00545BF4" w:rsidRDefault="00A97DAF" w:rsidP="00A97DAF">
      <w:pPr>
        <w:tabs>
          <w:tab w:val="left" w:pos="720"/>
        </w:tabs>
        <w:spacing w:after="0" w:line="240" w:lineRule="auto"/>
        <w:ind w:left="1077" w:hanging="1077"/>
        <w:jc w:val="both"/>
        <w:rPr>
          <w:rFonts w:ascii="Times New Roman" w:eastAsia="Times New Roman" w:hAnsi="Times New Roman" w:cs="Times New Roman"/>
          <w:sz w:val="24"/>
          <w:szCs w:val="24"/>
        </w:rPr>
      </w:pPr>
      <w:r w:rsidRPr="00545BF4">
        <w:rPr>
          <w:rFonts w:ascii="Times New Roman" w:eastAsia="Times New Roman" w:hAnsi="Times New Roman" w:cs="Times New Roman"/>
          <w:sz w:val="24"/>
          <w:szCs w:val="24"/>
        </w:rPr>
        <w:t xml:space="preserve">Creswell, J. W., &amp; Creswell, J. D. (2018). </w:t>
      </w:r>
      <w:r w:rsidRPr="00545BF4">
        <w:rPr>
          <w:rFonts w:ascii="Times New Roman" w:eastAsia="Times New Roman" w:hAnsi="Times New Roman" w:cs="Times New Roman"/>
          <w:i/>
          <w:iCs/>
          <w:sz w:val="24"/>
          <w:szCs w:val="24"/>
        </w:rPr>
        <w:t>Research design: Qualitative, quantitative, and mixed methods approaches</w:t>
      </w:r>
      <w:r w:rsidRPr="00545BF4">
        <w:rPr>
          <w:rFonts w:ascii="Times New Roman" w:eastAsia="Times New Roman" w:hAnsi="Times New Roman" w:cs="Times New Roman"/>
          <w:sz w:val="24"/>
          <w:szCs w:val="24"/>
        </w:rPr>
        <w:t xml:space="preserve"> (5th ed.). SAGE Publications</w:t>
      </w:r>
    </w:p>
    <w:p w14:paraId="17044F18" w14:textId="77777777" w:rsidR="00A97DAF" w:rsidRDefault="00A97DAF" w:rsidP="00A97DAF">
      <w:pPr>
        <w:spacing w:after="0" w:line="240" w:lineRule="auto"/>
        <w:ind w:left="1077" w:hanging="1077"/>
        <w:jc w:val="both"/>
      </w:pPr>
      <w:r>
        <w:rPr>
          <w:rFonts w:ascii="Times New Roman" w:eastAsia="Times New Roman" w:hAnsi="Times New Roman" w:cs="Times New Roman"/>
          <w:sz w:val="24"/>
          <w:szCs w:val="24"/>
        </w:rPr>
        <w:t>E</w:t>
      </w:r>
      <w:r w:rsidRPr="00AF29AE">
        <w:rPr>
          <w:rFonts w:ascii="Times New Roman" w:eastAsia="Times New Roman" w:hAnsi="Times New Roman" w:cs="Times New Roman"/>
          <w:sz w:val="24"/>
          <w:szCs w:val="24"/>
        </w:rPr>
        <w:t xml:space="preserve">vans, O. O., Onyango, M. A., &amp; </w:t>
      </w:r>
      <w:proofErr w:type="spellStart"/>
      <w:r w:rsidRPr="00AF29AE">
        <w:rPr>
          <w:rFonts w:ascii="Times New Roman" w:eastAsia="Times New Roman" w:hAnsi="Times New Roman" w:cs="Times New Roman"/>
          <w:sz w:val="24"/>
          <w:szCs w:val="24"/>
        </w:rPr>
        <w:t>Kinaro</w:t>
      </w:r>
      <w:proofErr w:type="spellEnd"/>
      <w:r w:rsidRPr="00AF29AE">
        <w:rPr>
          <w:rFonts w:ascii="Times New Roman" w:eastAsia="Times New Roman" w:hAnsi="Times New Roman" w:cs="Times New Roman"/>
          <w:sz w:val="24"/>
          <w:szCs w:val="24"/>
        </w:rPr>
        <w:t xml:space="preserve">, Z. (2020). An assessment of rural youth participation in community development projects in Turkana South Sub-County: An approach to community development and sustainable development. </w:t>
      </w:r>
      <w:r w:rsidRPr="00AF29AE">
        <w:rPr>
          <w:rFonts w:ascii="Times New Roman" w:eastAsia="Times New Roman" w:hAnsi="Times New Roman" w:cs="Times New Roman"/>
          <w:i/>
          <w:iCs/>
          <w:sz w:val="24"/>
          <w:szCs w:val="24"/>
        </w:rPr>
        <w:t>East African Journal of Interdisciplinary Studies, 2</w:t>
      </w:r>
      <w:r w:rsidRPr="00AF29AE">
        <w:rPr>
          <w:rFonts w:ascii="Times New Roman" w:eastAsia="Times New Roman" w:hAnsi="Times New Roman" w:cs="Times New Roman"/>
          <w:sz w:val="24"/>
          <w:szCs w:val="24"/>
        </w:rPr>
        <w:t>(1), 124–138.</w:t>
      </w:r>
    </w:p>
    <w:p w14:paraId="1B5AFDA0" w14:textId="77777777" w:rsidR="00A97DAF" w:rsidRPr="00545BF4" w:rsidRDefault="00A97DAF" w:rsidP="00A97DAF">
      <w:pPr>
        <w:tabs>
          <w:tab w:val="left" w:pos="720"/>
        </w:tabs>
        <w:spacing w:after="0" w:line="240" w:lineRule="auto"/>
        <w:ind w:left="1077" w:hanging="1077"/>
        <w:jc w:val="both"/>
        <w:rPr>
          <w:rFonts w:ascii="Times New Roman" w:eastAsia="Times New Roman" w:hAnsi="Times New Roman" w:cs="Times New Roman"/>
          <w:sz w:val="24"/>
          <w:szCs w:val="24"/>
        </w:rPr>
      </w:pPr>
      <w:r w:rsidRPr="00545BF4">
        <w:rPr>
          <w:rFonts w:ascii="Times New Roman" w:eastAsia="Times New Roman" w:hAnsi="Times New Roman" w:cs="Times New Roman"/>
          <w:sz w:val="24"/>
          <w:szCs w:val="24"/>
        </w:rPr>
        <w:lastRenderedPageBreak/>
        <w:t xml:space="preserve">Fukuyama, F. (2001). Social Capital, Civil Society and Development. </w:t>
      </w:r>
      <w:r w:rsidRPr="00545BF4">
        <w:rPr>
          <w:rFonts w:ascii="Times New Roman" w:eastAsia="Times New Roman" w:hAnsi="Times New Roman" w:cs="Times New Roman"/>
          <w:i/>
          <w:iCs/>
          <w:sz w:val="24"/>
          <w:szCs w:val="24"/>
        </w:rPr>
        <w:t>Third World Quarterly, 22</w:t>
      </w:r>
      <w:r w:rsidRPr="00545BF4">
        <w:rPr>
          <w:rFonts w:ascii="Times New Roman" w:eastAsia="Times New Roman" w:hAnsi="Times New Roman" w:cs="Times New Roman"/>
          <w:sz w:val="24"/>
          <w:szCs w:val="24"/>
        </w:rPr>
        <w:t xml:space="preserve">(1), 7–20. </w:t>
      </w:r>
      <w:hyperlink r:id="rId7" w:history="1">
        <w:r w:rsidRPr="00545BF4">
          <w:rPr>
            <w:rStyle w:val="Hyperlink"/>
            <w:rFonts w:ascii="Times New Roman" w:eastAsia="Times New Roman" w:hAnsi="Times New Roman" w:cs="Times New Roman"/>
            <w:sz w:val="24"/>
            <w:szCs w:val="24"/>
          </w:rPr>
          <w:t>https://doi.org/10.1080/01436590020019850</w:t>
        </w:r>
      </w:hyperlink>
    </w:p>
    <w:p w14:paraId="0CC0958E" w14:textId="77777777" w:rsidR="00A97DAF" w:rsidRDefault="00A97DAF" w:rsidP="00A97DAF">
      <w:pPr>
        <w:spacing w:after="0" w:line="240" w:lineRule="auto"/>
        <w:ind w:left="1077" w:hanging="1077"/>
        <w:jc w:val="both"/>
      </w:pPr>
      <w:r w:rsidRPr="000205B0">
        <w:rPr>
          <w:rFonts w:ascii="Times New Roman" w:eastAsia="Times New Roman" w:hAnsi="Times New Roman" w:cs="Times New Roman"/>
          <w:sz w:val="24"/>
          <w:szCs w:val="24"/>
        </w:rPr>
        <w:t xml:space="preserve">Hamidi, I., </w:t>
      </w:r>
      <w:proofErr w:type="spellStart"/>
      <w:r w:rsidRPr="000205B0">
        <w:rPr>
          <w:rFonts w:ascii="Times New Roman" w:eastAsia="Times New Roman" w:hAnsi="Times New Roman" w:cs="Times New Roman"/>
          <w:sz w:val="24"/>
          <w:szCs w:val="24"/>
        </w:rPr>
        <w:t>Delovarova</w:t>
      </w:r>
      <w:proofErr w:type="spellEnd"/>
      <w:r w:rsidRPr="000205B0">
        <w:rPr>
          <w:rFonts w:ascii="Times New Roman" w:eastAsia="Times New Roman" w:hAnsi="Times New Roman" w:cs="Times New Roman"/>
          <w:sz w:val="24"/>
          <w:szCs w:val="24"/>
        </w:rPr>
        <w:t xml:space="preserve">, L. F., Suhel, S., &amp; </w:t>
      </w:r>
      <w:proofErr w:type="spellStart"/>
      <w:r w:rsidRPr="000205B0">
        <w:rPr>
          <w:rFonts w:ascii="Times New Roman" w:eastAsia="Times New Roman" w:hAnsi="Times New Roman" w:cs="Times New Roman"/>
          <w:sz w:val="24"/>
          <w:szCs w:val="24"/>
        </w:rPr>
        <w:t>Sairuki</w:t>
      </w:r>
      <w:proofErr w:type="spellEnd"/>
      <w:r w:rsidRPr="000205B0">
        <w:rPr>
          <w:rFonts w:ascii="Times New Roman" w:eastAsia="Times New Roman" w:hAnsi="Times New Roman" w:cs="Times New Roman"/>
          <w:sz w:val="24"/>
          <w:szCs w:val="24"/>
        </w:rPr>
        <w:t xml:space="preserve">, S. (2025). Empowering youth generation to be sustainable in international community. </w:t>
      </w:r>
      <w:r w:rsidRPr="000205B0">
        <w:rPr>
          <w:rFonts w:ascii="Times New Roman" w:eastAsia="Times New Roman" w:hAnsi="Times New Roman" w:cs="Times New Roman"/>
          <w:i/>
          <w:iCs/>
          <w:sz w:val="24"/>
          <w:szCs w:val="24"/>
        </w:rPr>
        <w:t xml:space="preserve">PENA DIMAS: </w:t>
      </w:r>
      <w:proofErr w:type="spellStart"/>
      <w:r w:rsidRPr="000205B0">
        <w:rPr>
          <w:rFonts w:ascii="Times New Roman" w:eastAsia="Times New Roman" w:hAnsi="Times New Roman" w:cs="Times New Roman"/>
          <w:i/>
          <w:iCs/>
          <w:sz w:val="24"/>
          <w:szCs w:val="24"/>
        </w:rPr>
        <w:t>Jurnal</w:t>
      </w:r>
      <w:proofErr w:type="spellEnd"/>
      <w:r w:rsidRPr="000205B0">
        <w:rPr>
          <w:rFonts w:ascii="Times New Roman" w:eastAsia="Times New Roman" w:hAnsi="Times New Roman" w:cs="Times New Roman"/>
          <w:i/>
          <w:iCs/>
          <w:sz w:val="24"/>
          <w:szCs w:val="24"/>
        </w:rPr>
        <w:t xml:space="preserve"> </w:t>
      </w:r>
      <w:proofErr w:type="spellStart"/>
      <w:r w:rsidRPr="000205B0">
        <w:rPr>
          <w:rFonts w:ascii="Times New Roman" w:eastAsia="Times New Roman" w:hAnsi="Times New Roman" w:cs="Times New Roman"/>
          <w:i/>
          <w:iCs/>
          <w:sz w:val="24"/>
          <w:szCs w:val="24"/>
        </w:rPr>
        <w:t>Pengabdian</w:t>
      </w:r>
      <w:proofErr w:type="spellEnd"/>
      <w:r w:rsidRPr="000205B0">
        <w:rPr>
          <w:rFonts w:ascii="Times New Roman" w:eastAsia="Times New Roman" w:hAnsi="Times New Roman" w:cs="Times New Roman"/>
          <w:i/>
          <w:iCs/>
          <w:sz w:val="24"/>
          <w:szCs w:val="24"/>
        </w:rPr>
        <w:t xml:space="preserve"> Masyarakat, 3</w:t>
      </w:r>
      <w:r w:rsidRPr="000205B0">
        <w:rPr>
          <w:rFonts w:ascii="Times New Roman" w:eastAsia="Times New Roman" w:hAnsi="Times New Roman" w:cs="Times New Roman"/>
          <w:sz w:val="24"/>
          <w:szCs w:val="24"/>
        </w:rPr>
        <w:t>(2).</w:t>
      </w:r>
    </w:p>
    <w:p w14:paraId="5154CF24" w14:textId="77777777" w:rsidR="00872302" w:rsidRDefault="00872302" w:rsidP="00A97DAF">
      <w:pPr>
        <w:spacing w:after="0" w:line="240" w:lineRule="auto"/>
        <w:ind w:left="1077" w:hanging="1077"/>
        <w:jc w:val="both"/>
      </w:pPr>
      <w:r w:rsidRPr="00A97DAF">
        <w:rPr>
          <w:rFonts w:ascii="Times New Roman" w:eastAsia="Times New Roman" w:hAnsi="Times New Roman" w:cs="Times New Roman"/>
          <w:sz w:val="24"/>
          <w:szCs w:val="24"/>
          <w:lang w:val="pl-PL"/>
        </w:rPr>
        <w:t xml:space="preserve">John, M. W., Sakataka, W., &amp; Osoro, A. (2022). </w:t>
      </w:r>
      <w:r w:rsidRPr="00C6795D">
        <w:rPr>
          <w:rFonts w:ascii="Times New Roman" w:eastAsia="Times New Roman" w:hAnsi="Times New Roman" w:cs="Times New Roman"/>
          <w:sz w:val="24"/>
          <w:szCs w:val="24"/>
        </w:rPr>
        <w:t xml:space="preserve">Effect of youth empowerment on community development in diverse communities in Kwanza Sub-County, Trans </w:t>
      </w:r>
      <w:proofErr w:type="spellStart"/>
      <w:r w:rsidRPr="00C6795D">
        <w:rPr>
          <w:rFonts w:ascii="Times New Roman" w:eastAsia="Times New Roman" w:hAnsi="Times New Roman" w:cs="Times New Roman"/>
          <w:sz w:val="24"/>
          <w:szCs w:val="24"/>
        </w:rPr>
        <w:t>Nzoia</w:t>
      </w:r>
      <w:proofErr w:type="spellEnd"/>
      <w:r w:rsidRPr="00C6795D">
        <w:rPr>
          <w:rFonts w:ascii="Times New Roman" w:eastAsia="Times New Roman" w:hAnsi="Times New Roman" w:cs="Times New Roman"/>
          <w:sz w:val="24"/>
          <w:szCs w:val="24"/>
        </w:rPr>
        <w:t xml:space="preserve"> County, Kenya. </w:t>
      </w:r>
      <w:r w:rsidRPr="00C6795D">
        <w:rPr>
          <w:rFonts w:ascii="Times New Roman" w:eastAsia="Times New Roman" w:hAnsi="Times New Roman" w:cs="Times New Roman"/>
          <w:i/>
          <w:iCs/>
          <w:sz w:val="24"/>
          <w:szCs w:val="24"/>
        </w:rPr>
        <w:t>International Journal of Recent Research in Commerce, Economics and Management (IJRRCEM), 9</w:t>
      </w:r>
      <w:r w:rsidRPr="00C6795D">
        <w:rPr>
          <w:rFonts w:ascii="Times New Roman" w:eastAsia="Times New Roman" w:hAnsi="Times New Roman" w:cs="Times New Roman"/>
          <w:sz w:val="24"/>
          <w:szCs w:val="24"/>
        </w:rPr>
        <w:t>(1), 34–55.</w:t>
      </w:r>
    </w:p>
    <w:p w14:paraId="3D9B7A03" w14:textId="77777777" w:rsidR="00872302" w:rsidRPr="00545BF4" w:rsidRDefault="00872302" w:rsidP="00A97DAF">
      <w:pPr>
        <w:tabs>
          <w:tab w:val="left" w:pos="720"/>
        </w:tabs>
        <w:spacing w:after="0" w:line="240" w:lineRule="auto"/>
        <w:ind w:left="1077" w:hanging="1077"/>
        <w:jc w:val="both"/>
        <w:rPr>
          <w:rFonts w:ascii="Times New Roman" w:eastAsia="Times New Roman" w:hAnsi="Times New Roman" w:cs="Times New Roman"/>
          <w:sz w:val="24"/>
          <w:szCs w:val="24"/>
        </w:rPr>
      </w:pPr>
      <w:r w:rsidRPr="00C6795D">
        <w:rPr>
          <w:rFonts w:ascii="Times New Roman" w:eastAsia="Times New Roman" w:hAnsi="Times New Roman" w:cs="Times New Roman"/>
          <w:sz w:val="24"/>
          <w:szCs w:val="24"/>
        </w:rPr>
        <w:t xml:space="preserve">John, S. (2024). The role of youth in achieving Sustainable Development Goals: A comparative analysis of youth in India and Indonesia. </w:t>
      </w:r>
      <w:r w:rsidRPr="00C6795D">
        <w:rPr>
          <w:rFonts w:ascii="Times New Roman" w:eastAsia="Times New Roman" w:hAnsi="Times New Roman" w:cs="Times New Roman"/>
          <w:i/>
          <w:iCs/>
          <w:sz w:val="24"/>
          <w:szCs w:val="24"/>
        </w:rPr>
        <w:t>Airlangga Development Journal, 8</w:t>
      </w:r>
      <w:r w:rsidRPr="00C6795D">
        <w:rPr>
          <w:rFonts w:ascii="Times New Roman" w:eastAsia="Times New Roman" w:hAnsi="Times New Roman" w:cs="Times New Roman"/>
          <w:sz w:val="24"/>
          <w:szCs w:val="24"/>
        </w:rPr>
        <w:t>(2), 181–189.</w:t>
      </w:r>
    </w:p>
    <w:p w14:paraId="10A48814" w14:textId="77777777" w:rsidR="00872302" w:rsidRPr="000205B0" w:rsidRDefault="00872302" w:rsidP="00A97DAF">
      <w:pPr>
        <w:spacing w:line="240" w:lineRule="auto"/>
        <w:ind w:left="1077" w:hanging="1077"/>
        <w:jc w:val="both"/>
        <w:rPr>
          <w:rFonts w:ascii="Times New Roman" w:eastAsia="Times New Roman" w:hAnsi="Times New Roman" w:cs="Times New Roman"/>
          <w:b/>
          <w:bCs/>
          <w:sz w:val="24"/>
          <w:szCs w:val="24"/>
        </w:rPr>
      </w:pPr>
      <w:r w:rsidRPr="007D7BCA">
        <w:rPr>
          <w:rFonts w:ascii="Times New Roman" w:hAnsi="Times New Roman" w:cs="Times New Roman"/>
        </w:rPr>
        <w:t>Kenya National Bureau of Statistics</w:t>
      </w:r>
      <w:r w:rsidRPr="00545B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545BF4">
        <w:rPr>
          <w:rFonts w:ascii="Times New Roman" w:eastAsia="Times New Roman" w:hAnsi="Times New Roman" w:cs="Times New Roman"/>
          <w:sz w:val="24"/>
          <w:szCs w:val="24"/>
        </w:rPr>
        <w:t>KNBS</w:t>
      </w:r>
      <w:r>
        <w:rPr>
          <w:rFonts w:ascii="Times New Roman" w:eastAsia="Times New Roman" w:hAnsi="Times New Roman" w:cs="Times New Roman"/>
          <w:sz w:val="24"/>
          <w:szCs w:val="24"/>
        </w:rPr>
        <w:t xml:space="preserve">]. </w:t>
      </w:r>
      <w:r w:rsidRPr="00545BF4">
        <w:rPr>
          <w:rFonts w:ascii="Times New Roman" w:eastAsia="Times New Roman" w:hAnsi="Times New Roman" w:cs="Times New Roman"/>
          <w:sz w:val="24"/>
          <w:szCs w:val="24"/>
        </w:rPr>
        <w:t xml:space="preserve">(2023). </w:t>
      </w:r>
      <w:r w:rsidRPr="00362872">
        <w:rPr>
          <w:rFonts w:ascii="Times New Roman" w:eastAsia="Times New Roman" w:hAnsi="Times New Roman" w:cs="Times New Roman"/>
          <w:sz w:val="24"/>
          <w:szCs w:val="24"/>
        </w:rPr>
        <w:t>Kenya Demographic and</w:t>
      </w:r>
      <w:r>
        <w:rPr>
          <w:rFonts w:ascii="Times New Roman" w:eastAsia="Times New Roman" w:hAnsi="Times New Roman" w:cs="Times New Roman"/>
          <w:sz w:val="24"/>
          <w:szCs w:val="24"/>
        </w:rPr>
        <w:t xml:space="preserve"> </w:t>
      </w:r>
      <w:r w:rsidRPr="00362872">
        <w:rPr>
          <w:rFonts w:ascii="Times New Roman" w:eastAsia="Times New Roman" w:hAnsi="Times New Roman" w:cs="Times New Roman"/>
          <w:sz w:val="24"/>
          <w:szCs w:val="24"/>
        </w:rPr>
        <w:t>Health Survey 2022</w:t>
      </w:r>
      <w:r>
        <w:rPr>
          <w:rFonts w:ascii="Times New Roman" w:eastAsia="Times New Roman" w:hAnsi="Times New Roman" w:cs="Times New Roman"/>
          <w:b/>
          <w:bCs/>
          <w:sz w:val="24"/>
          <w:szCs w:val="24"/>
        </w:rPr>
        <w:t xml:space="preserve">. </w:t>
      </w:r>
      <w:r w:rsidRPr="00545BF4">
        <w:rPr>
          <w:rFonts w:ascii="Times New Roman" w:eastAsia="Times New Roman" w:hAnsi="Times New Roman" w:cs="Times New Roman"/>
          <w:sz w:val="24"/>
          <w:szCs w:val="24"/>
        </w:rPr>
        <w:t>Nairobi, Kenya: Government Printer</w:t>
      </w:r>
    </w:p>
    <w:p w14:paraId="13052995" w14:textId="0421A97B" w:rsidR="00872302" w:rsidRPr="007D3DEB" w:rsidRDefault="00872302" w:rsidP="00A97DAF">
      <w:pPr>
        <w:tabs>
          <w:tab w:val="left" w:pos="720"/>
        </w:tabs>
        <w:spacing w:after="0" w:line="240" w:lineRule="auto"/>
        <w:ind w:left="1077" w:hanging="1077"/>
        <w:jc w:val="both"/>
        <w:rPr>
          <w:rFonts w:ascii="Times New Roman" w:hAnsi="Times New Roman" w:cs="Times New Roman"/>
          <w:sz w:val="24"/>
          <w:szCs w:val="24"/>
        </w:rPr>
      </w:pPr>
      <w:proofErr w:type="spellStart"/>
      <w:r w:rsidRPr="00A97DAF">
        <w:rPr>
          <w:rFonts w:ascii="Times New Roman" w:hAnsi="Times New Roman" w:cs="Times New Roman"/>
          <w:sz w:val="24"/>
          <w:szCs w:val="24"/>
        </w:rPr>
        <w:t>Khamusini</w:t>
      </w:r>
      <w:proofErr w:type="spellEnd"/>
      <w:r w:rsidRPr="00A97DAF">
        <w:rPr>
          <w:rFonts w:ascii="Times New Roman" w:hAnsi="Times New Roman" w:cs="Times New Roman"/>
          <w:sz w:val="24"/>
          <w:szCs w:val="24"/>
        </w:rPr>
        <w:t xml:space="preserve">, J. J. (2012). </w:t>
      </w:r>
      <w:r w:rsidRPr="00A97DAF">
        <w:rPr>
          <w:rFonts w:ascii="Times New Roman" w:hAnsi="Times New Roman" w:cs="Times New Roman"/>
          <w:i/>
          <w:iCs/>
          <w:sz w:val="24"/>
          <w:szCs w:val="24"/>
        </w:rPr>
        <w:t xml:space="preserve">Factors influencing youth participation in development projects: A case of </w:t>
      </w:r>
      <w:proofErr w:type="spellStart"/>
      <w:r w:rsidRPr="00A97DAF">
        <w:rPr>
          <w:rFonts w:ascii="Times New Roman" w:hAnsi="Times New Roman" w:cs="Times New Roman"/>
          <w:i/>
          <w:iCs/>
          <w:sz w:val="24"/>
          <w:szCs w:val="24"/>
        </w:rPr>
        <w:t>Dujis</w:t>
      </w:r>
      <w:proofErr w:type="spellEnd"/>
      <w:r w:rsidRPr="00A97DAF">
        <w:rPr>
          <w:rFonts w:ascii="Times New Roman" w:hAnsi="Times New Roman" w:cs="Times New Roman"/>
          <w:i/>
          <w:iCs/>
          <w:sz w:val="24"/>
          <w:szCs w:val="24"/>
        </w:rPr>
        <w:t xml:space="preserve"> Constituency, Garissa County</w:t>
      </w:r>
      <w:r w:rsidRPr="00A97DAF">
        <w:rPr>
          <w:rFonts w:ascii="Times New Roman" w:hAnsi="Times New Roman" w:cs="Times New Roman"/>
          <w:sz w:val="24"/>
          <w:szCs w:val="24"/>
        </w:rPr>
        <w:t xml:space="preserve"> (Master’s project report, University of Nairobi). University of Nairobi Repository.</w:t>
      </w:r>
    </w:p>
    <w:p w14:paraId="4818E317" w14:textId="77777777" w:rsidR="00872302" w:rsidRPr="00545BF4" w:rsidRDefault="00872302" w:rsidP="00A97DAF">
      <w:pPr>
        <w:tabs>
          <w:tab w:val="left" w:pos="720"/>
        </w:tabs>
        <w:spacing w:after="0" w:line="240" w:lineRule="auto"/>
        <w:ind w:left="1077" w:hanging="1077"/>
        <w:jc w:val="both"/>
        <w:rPr>
          <w:rFonts w:ascii="Times New Roman" w:eastAsia="Times New Roman" w:hAnsi="Times New Roman" w:cs="Times New Roman"/>
          <w:sz w:val="24"/>
          <w:szCs w:val="24"/>
        </w:rPr>
      </w:pPr>
      <w:r w:rsidRPr="00545BF4">
        <w:rPr>
          <w:rFonts w:ascii="Times New Roman" w:eastAsia="Times New Roman" w:hAnsi="Times New Roman" w:cs="Times New Roman"/>
          <w:sz w:val="24"/>
          <w:szCs w:val="24"/>
        </w:rPr>
        <w:t xml:space="preserve">Khan, A. (2020). </w:t>
      </w:r>
      <w:r w:rsidRPr="00545BF4">
        <w:rPr>
          <w:rFonts w:ascii="Times New Roman" w:eastAsia="Times New Roman" w:hAnsi="Times New Roman" w:cs="Times New Roman"/>
          <w:bCs/>
          <w:sz w:val="24"/>
          <w:szCs w:val="24"/>
        </w:rPr>
        <w:t>Economic barriers to youth participation in community projects: A case study of rural India</w:t>
      </w:r>
      <w:r w:rsidRPr="00545BF4">
        <w:rPr>
          <w:rFonts w:ascii="Times New Roman" w:eastAsia="Times New Roman" w:hAnsi="Times New Roman" w:cs="Times New Roman"/>
          <w:sz w:val="24"/>
          <w:szCs w:val="24"/>
        </w:rPr>
        <w:t xml:space="preserve">. </w:t>
      </w:r>
      <w:r w:rsidRPr="00545BF4">
        <w:rPr>
          <w:rFonts w:ascii="Times New Roman" w:eastAsia="Times New Roman" w:hAnsi="Times New Roman" w:cs="Times New Roman"/>
          <w:i/>
          <w:iCs/>
          <w:sz w:val="24"/>
          <w:szCs w:val="24"/>
        </w:rPr>
        <w:t>Journal of Rural Development</w:t>
      </w:r>
      <w:r w:rsidRPr="00545BF4">
        <w:rPr>
          <w:rFonts w:ascii="Times New Roman" w:eastAsia="Times New Roman" w:hAnsi="Times New Roman" w:cs="Times New Roman"/>
          <w:sz w:val="24"/>
          <w:szCs w:val="24"/>
        </w:rPr>
        <w:t>, 15(4), 89-104.</w:t>
      </w:r>
    </w:p>
    <w:p w14:paraId="7DCCB867" w14:textId="77777777" w:rsidR="00872302" w:rsidRPr="00545BF4" w:rsidRDefault="00872302" w:rsidP="00A97DAF">
      <w:pPr>
        <w:tabs>
          <w:tab w:val="left" w:pos="720"/>
        </w:tabs>
        <w:spacing w:after="0" w:line="240" w:lineRule="auto"/>
        <w:ind w:left="1077" w:hanging="1077"/>
        <w:jc w:val="both"/>
        <w:rPr>
          <w:rFonts w:ascii="Times New Roman" w:eastAsia="Times New Roman" w:hAnsi="Times New Roman" w:cs="Times New Roman"/>
          <w:sz w:val="24"/>
          <w:szCs w:val="24"/>
        </w:rPr>
      </w:pPr>
      <w:r w:rsidRPr="001F68FF">
        <w:rPr>
          <w:rFonts w:ascii="Times New Roman" w:eastAsia="Times New Roman" w:hAnsi="Times New Roman" w:cs="Times New Roman"/>
          <w:sz w:val="24"/>
          <w:szCs w:val="24"/>
          <w:lang w:val="pl-PL"/>
        </w:rPr>
        <w:t xml:space="preserve">Koske , L. C., Kurgat, A., &amp; Omboto , P. I. (2025). </w:t>
      </w:r>
      <w:r w:rsidRPr="001F68FF">
        <w:rPr>
          <w:rFonts w:ascii="Times New Roman" w:eastAsia="Times New Roman" w:hAnsi="Times New Roman" w:cs="Times New Roman"/>
          <w:sz w:val="24"/>
          <w:szCs w:val="24"/>
        </w:rPr>
        <w:t>Effects of Youth Awareness of Financial Services Access from Microfinance Institutions on Livelihood Development in Nairobi County. </w:t>
      </w:r>
      <w:r w:rsidRPr="001F68FF">
        <w:rPr>
          <w:rFonts w:ascii="Times New Roman" w:eastAsia="Times New Roman" w:hAnsi="Times New Roman" w:cs="Times New Roman"/>
          <w:i/>
          <w:iCs/>
          <w:sz w:val="24"/>
          <w:szCs w:val="24"/>
        </w:rPr>
        <w:t>Journal of Frontiers in Humanities and Social Sciences</w:t>
      </w:r>
      <w:r w:rsidRPr="001F68FF">
        <w:rPr>
          <w:rFonts w:ascii="Times New Roman" w:eastAsia="Times New Roman" w:hAnsi="Times New Roman" w:cs="Times New Roman"/>
          <w:sz w:val="24"/>
          <w:szCs w:val="24"/>
        </w:rPr>
        <w:t>, </w:t>
      </w:r>
      <w:r w:rsidRPr="001F68FF">
        <w:rPr>
          <w:rFonts w:ascii="Times New Roman" w:eastAsia="Times New Roman" w:hAnsi="Times New Roman" w:cs="Times New Roman"/>
          <w:i/>
          <w:iCs/>
          <w:sz w:val="24"/>
          <w:szCs w:val="24"/>
        </w:rPr>
        <w:t>3</w:t>
      </w:r>
      <w:r w:rsidRPr="001F68FF">
        <w:rPr>
          <w:rFonts w:ascii="Times New Roman" w:eastAsia="Times New Roman" w:hAnsi="Times New Roman" w:cs="Times New Roman"/>
          <w:sz w:val="24"/>
          <w:szCs w:val="24"/>
        </w:rPr>
        <w:t>(2), 49–77.</w:t>
      </w:r>
    </w:p>
    <w:p w14:paraId="31CB3976" w14:textId="77777777" w:rsidR="00872302" w:rsidRDefault="00872302" w:rsidP="00A97DAF">
      <w:pPr>
        <w:spacing w:after="0" w:line="240" w:lineRule="auto"/>
        <w:ind w:left="1077" w:hanging="1077"/>
        <w:jc w:val="both"/>
        <w:rPr>
          <w:rFonts w:ascii="Times New Roman" w:eastAsia="Times New Roman" w:hAnsi="Times New Roman" w:cs="Times New Roman"/>
          <w:sz w:val="24"/>
          <w:szCs w:val="24"/>
        </w:rPr>
      </w:pPr>
      <w:proofErr w:type="spellStart"/>
      <w:r w:rsidRPr="000205B0">
        <w:rPr>
          <w:rFonts w:ascii="Times New Roman" w:eastAsia="Times New Roman" w:hAnsi="Times New Roman" w:cs="Times New Roman"/>
          <w:sz w:val="24"/>
          <w:szCs w:val="24"/>
        </w:rPr>
        <w:t>Lahrech</w:t>
      </w:r>
      <w:proofErr w:type="spellEnd"/>
      <w:r w:rsidRPr="000205B0">
        <w:rPr>
          <w:rFonts w:ascii="Times New Roman" w:eastAsia="Times New Roman" w:hAnsi="Times New Roman" w:cs="Times New Roman"/>
          <w:sz w:val="24"/>
          <w:szCs w:val="24"/>
        </w:rPr>
        <w:t xml:space="preserve">, M. T., </w:t>
      </w:r>
      <w:proofErr w:type="spellStart"/>
      <w:r w:rsidRPr="000205B0">
        <w:rPr>
          <w:rFonts w:ascii="Times New Roman" w:eastAsia="Times New Roman" w:hAnsi="Times New Roman" w:cs="Times New Roman"/>
          <w:sz w:val="24"/>
          <w:szCs w:val="24"/>
        </w:rPr>
        <w:t>Makhlouki</w:t>
      </w:r>
      <w:proofErr w:type="spellEnd"/>
      <w:r w:rsidRPr="000205B0">
        <w:rPr>
          <w:rFonts w:ascii="Times New Roman" w:eastAsia="Times New Roman" w:hAnsi="Times New Roman" w:cs="Times New Roman"/>
          <w:sz w:val="24"/>
          <w:szCs w:val="24"/>
        </w:rPr>
        <w:t xml:space="preserve">, B., Bekkar, Y., &amp; </w:t>
      </w:r>
      <w:proofErr w:type="spellStart"/>
      <w:r w:rsidRPr="000205B0">
        <w:rPr>
          <w:rFonts w:ascii="Times New Roman" w:eastAsia="Times New Roman" w:hAnsi="Times New Roman" w:cs="Times New Roman"/>
          <w:sz w:val="24"/>
          <w:szCs w:val="24"/>
        </w:rPr>
        <w:t>Bounadi</w:t>
      </w:r>
      <w:proofErr w:type="spellEnd"/>
      <w:r w:rsidRPr="000205B0">
        <w:rPr>
          <w:rFonts w:ascii="Times New Roman" w:eastAsia="Times New Roman" w:hAnsi="Times New Roman" w:cs="Times New Roman"/>
          <w:sz w:val="24"/>
          <w:szCs w:val="24"/>
        </w:rPr>
        <w:t xml:space="preserve">, I. (2024). Overcoming barriers to youth economic inclusion in rural Morocco: A case study of </w:t>
      </w:r>
      <w:proofErr w:type="spellStart"/>
      <w:r w:rsidRPr="000205B0">
        <w:rPr>
          <w:rFonts w:ascii="Times New Roman" w:eastAsia="Times New Roman" w:hAnsi="Times New Roman" w:cs="Times New Roman"/>
          <w:sz w:val="24"/>
          <w:szCs w:val="24"/>
        </w:rPr>
        <w:t>Daït</w:t>
      </w:r>
      <w:proofErr w:type="spellEnd"/>
      <w:r w:rsidRPr="000205B0">
        <w:rPr>
          <w:rFonts w:ascii="Times New Roman" w:eastAsia="Times New Roman" w:hAnsi="Times New Roman" w:cs="Times New Roman"/>
          <w:sz w:val="24"/>
          <w:szCs w:val="24"/>
        </w:rPr>
        <w:t xml:space="preserve"> </w:t>
      </w:r>
      <w:proofErr w:type="spellStart"/>
      <w:r w:rsidRPr="000205B0">
        <w:rPr>
          <w:rFonts w:ascii="Times New Roman" w:eastAsia="Times New Roman" w:hAnsi="Times New Roman" w:cs="Times New Roman"/>
          <w:sz w:val="24"/>
          <w:szCs w:val="24"/>
        </w:rPr>
        <w:t>Aoua</w:t>
      </w:r>
      <w:proofErr w:type="spellEnd"/>
      <w:r w:rsidRPr="000205B0">
        <w:rPr>
          <w:rFonts w:ascii="Times New Roman" w:eastAsia="Times New Roman" w:hAnsi="Times New Roman" w:cs="Times New Roman"/>
          <w:sz w:val="24"/>
          <w:szCs w:val="24"/>
        </w:rPr>
        <w:t xml:space="preserve">. </w:t>
      </w:r>
      <w:r w:rsidRPr="000205B0">
        <w:rPr>
          <w:rFonts w:ascii="Times New Roman" w:eastAsia="Times New Roman" w:hAnsi="Times New Roman" w:cs="Times New Roman"/>
          <w:i/>
          <w:iCs/>
          <w:sz w:val="24"/>
          <w:szCs w:val="24"/>
        </w:rPr>
        <w:t>Societies, 15</w:t>
      </w:r>
      <w:r w:rsidRPr="000205B0">
        <w:rPr>
          <w:rFonts w:ascii="Times New Roman" w:eastAsia="Times New Roman" w:hAnsi="Times New Roman" w:cs="Times New Roman"/>
          <w:sz w:val="24"/>
          <w:szCs w:val="24"/>
        </w:rPr>
        <w:t xml:space="preserve">(1), 4. </w:t>
      </w:r>
    </w:p>
    <w:p w14:paraId="5C682906" w14:textId="77777777" w:rsidR="00872302" w:rsidRPr="00545BF4" w:rsidRDefault="00872302" w:rsidP="00A97DAF">
      <w:pPr>
        <w:tabs>
          <w:tab w:val="left" w:pos="720"/>
        </w:tabs>
        <w:spacing w:after="0" w:line="240" w:lineRule="auto"/>
        <w:ind w:left="1077" w:hanging="1077"/>
        <w:jc w:val="both"/>
        <w:rPr>
          <w:rFonts w:ascii="Times New Roman" w:eastAsia="Times New Roman" w:hAnsi="Times New Roman" w:cs="Times New Roman"/>
          <w:sz w:val="24"/>
          <w:szCs w:val="24"/>
        </w:rPr>
      </w:pPr>
      <w:r w:rsidRPr="001C2C5F">
        <w:rPr>
          <w:rFonts w:ascii="Times New Roman" w:eastAsia="Times New Roman" w:hAnsi="Times New Roman" w:cs="Times New Roman"/>
          <w:sz w:val="24"/>
          <w:szCs w:val="24"/>
        </w:rPr>
        <w:t xml:space="preserve">Mary, N. N. (2018). </w:t>
      </w:r>
      <w:r w:rsidRPr="001C2C5F">
        <w:rPr>
          <w:rFonts w:ascii="Times New Roman" w:eastAsia="Times New Roman" w:hAnsi="Times New Roman" w:cs="Times New Roman"/>
          <w:i/>
          <w:iCs/>
          <w:sz w:val="24"/>
          <w:szCs w:val="24"/>
        </w:rPr>
        <w:t xml:space="preserve">Youth empowerment and livelihoods: A case of rural youth registered in groups involved in horticulture production in Trans </w:t>
      </w:r>
      <w:proofErr w:type="spellStart"/>
      <w:r w:rsidRPr="001C2C5F">
        <w:rPr>
          <w:rFonts w:ascii="Times New Roman" w:eastAsia="Times New Roman" w:hAnsi="Times New Roman" w:cs="Times New Roman"/>
          <w:i/>
          <w:iCs/>
          <w:sz w:val="24"/>
          <w:szCs w:val="24"/>
        </w:rPr>
        <w:t>Nzoia</w:t>
      </w:r>
      <w:proofErr w:type="spellEnd"/>
      <w:r w:rsidRPr="001C2C5F">
        <w:rPr>
          <w:rFonts w:ascii="Times New Roman" w:eastAsia="Times New Roman" w:hAnsi="Times New Roman" w:cs="Times New Roman"/>
          <w:i/>
          <w:iCs/>
          <w:sz w:val="24"/>
          <w:szCs w:val="24"/>
        </w:rPr>
        <w:t xml:space="preserve"> County, Kenya</w:t>
      </w:r>
      <w:r w:rsidRPr="001C2C5F">
        <w:rPr>
          <w:rFonts w:ascii="Times New Roman" w:eastAsia="Times New Roman" w:hAnsi="Times New Roman" w:cs="Times New Roman"/>
          <w:sz w:val="24"/>
          <w:szCs w:val="24"/>
        </w:rPr>
        <w:t xml:space="preserve"> (Master’s research project, Kenyatta University). Kenyatta University Repository.</w:t>
      </w:r>
    </w:p>
    <w:p w14:paraId="22FABE1F" w14:textId="77777777" w:rsidR="00872302" w:rsidRDefault="00872302" w:rsidP="00A97DAF">
      <w:pPr>
        <w:spacing w:after="0" w:line="240" w:lineRule="auto"/>
        <w:ind w:left="1077" w:hanging="1077"/>
        <w:jc w:val="both"/>
        <w:rPr>
          <w:rFonts w:ascii="Times New Roman" w:eastAsia="Times New Roman" w:hAnsi="Times New Roman" w:cs="Times New Roman"/>
          <w:i/>
          <w:iCs/>
          <w:sz w:val="24"/>
          <w:szCs w:val="24"/>
        </w:rPr>
      </w:pPr>
      <w:proofErr w:type="spellStart"/>
      <w:r w:rsidRPr="0059629B">
        <w:rPr>
          <w:rFonts w:ascii="Times New Roman" w:eastAsia="Times New Roman" w:hAnsi="Times New Roman" w:cs="Times New Roman"/>
          <w:sz w:val="24"/>
          <w:szCs w:val="24"/>
        </w:rPr>
        <w:t>Mboho</w:t>
      </w:r>
      <w:proofErr w:type="spellEnd"/>
      <w:r w:rsidRPr="0059629B">
        <w:rPr>
          <w:rFonts w:ascii="Times New Roman" w:eastAsia="Times New Roman" w:hAnsi="Times New Roman" w:cs="Times New Roman"/>
          <w:sz w:val="24"/>
          <w:szCs w:val="24"/>
        </w:rPr>
        <w:t xml:space="preserve">, K., &amp; Ezekiel, J. I. (2024, March). </w:t>
      </w:r>
      <w:r w:rsidRPr="0059629B">
        <w:rPr>
          <w:rFonts w:ascii="Times New Roman" w:eastAsia="Times New Roman" w:hAnsi="Times New Roman" w:cs="Times New Roman"/>
          <w:i/>
          <w:iCs/>
          <w:sz w:val="24"/>
          <w:szCs w:val="24"/>
        </w:rPr>
        <w:t xml:space="preserve">The challenges of rural transformation: A study of </w:t>
      </w:r>
      <w:proofErr w:type="spellStart"/>
      <w:r w:rsidRPr="0059629B">
        <w:rPr>
          <w:rFonts w:ascii="Times New Roman" w:eastAsia="Times New Roman" w:hAnsi="Times New Roman" w:cs="Times New Roman"/>
          <w:i/>
          <w:iCs/>
          <w:sz w:val="24"/>
          <w:szCs w:val="24"/>
        </w:rPr>
        <w:t>Akwa</w:t>
      </w:r>
      <w:proofErr w:type="spellEnd"/>
      <w:r w:rsidRPr="0059629B">
        <w:rPr>
          <w:rFonts w:ascii="Times New Roman" w:eastAsia="Times New Roman" w:hAnsi="Times New Roman" w:cs="Times New Roman"/>
          <w:i/>
          <w:iCs/>
          <w:sz w:val="24"/>
          <w:szCs w:val="24"/>
        </w:rPr>
        <w:t xml:space="preserve"> Ibom State, </w:t>
      </w:r>
      <w:proofErr w:type="spellStart"/>
      <w:r w:rsidRPr="0059629B">
        <w:rPr>
          <w:rFonts w:ascii="Times New Roman" w:eastAsia="Times New Roman" w:hAnsi="Times New Roman" w:cs="Times New Roman"/>
          <w:i/>
          <w:iCs/>
          <w:sz w:val="24"/>
          <w:szCs w:val="24"/>
        </w:rPr>
        <w:t>Nigeri</w:t>
      </w:r>
      <w:proofErr w:type="spellEnd"/>
      <w:r>
        <w:rPr>
          <w:rFonts w:ascii="Times New Roman" w:eastAsia="Times New Roman" w:hAnsi="Times New Roman" w:cs="Times New Roman"/>
          <w:i/>
          <w:iCs/>
          <w:sz w:val="24"/>
          <w:szCs w:val="24"/>
        </w:rPr>
        <w:t xml:space="preserve">. </w:t>
      </w:r>
      <w:r w:rsidRPr="0059629B">
        <w:rPr>
          <w:rFonts w:ascii="Times New Roman" w:eastAsia="Times New Roman" w:hAnsi="Times New Roman" w:cs="Times New Roman"/>
          <w:i/>
          <w:iCs/>
          <w:sz w:val="24"/>
          <w:szCs w:val="24"/>
        </w:rPr>
        <w:t>https://www.researchgate.net/publication/378858422_THE_CHALLENGES_OF_RURAL_TRANSFORMATION_A_STUDY_OF_AKWA_IBOM_STATE_NIGERIA</w:t>
      </w:r>
    </w:p>
    <w:p w14:paraId="085C772B" w14:textId="77777777" w:rsidR="00872302" w:rsidRPr="00545BF4" w:rsidRDefault="00872302" w:rsidP="00A97DAF">
      <w:pPr>
        <w:tabs>
          <w:tab w:val="left" w:pos="720"/>
        </w:tabs>
        <w:spacing w:after="0" w:line="240" w:lineRule="auto"/>
        <w:ind w:left="1077" w:hanging="1077"/>
        <w:jc w:val="both"/>
        <w:rPr>
          <w:rFonts w:ascii="Times New Roman" w:eastAsia="Times New Roman" w:hAnsi="Times New Roman" w:cs="Times New Roman"/>
          <w:sz w:val="24"/>
          <w:szCs w:val="24"/>
        </w:rPr>
      </w:pPr>
      <w:r w:rsidRPr="00545BF4">
        <w:rPr>
          <w:rFonts w:ascii="Times New Roman" w:eastAsia="Times New Roman" w:hAnsi="Times New Roman" w:cs="Times New Roman"/>
          <w:sz w:val="24"/>
          <w:szCs w:val="24"/>
        </w:rPr>
        <w:t xml:space="preserve">Narayan, D. (1999). Bonds and Bridges: Social Capital and Poverty. </w:t>
      </w:r>
      <w:r w:rsidRPr="00545BF4">
        <w:rPr>
          <w:rFonts w:ascii="Times New Roman" w:eastAsia="Times New Roman" w:hAnsi="Times New Roman" w:cs="Times New Roman"/>
          <w:i/>
          <w:iCs/>
          <w:sz w:val="24"/>
          <w:szCs w:val="24"/>
        </w:rPr>
        <w:t>Social Capital Initiative Working Paper No. 13</w:t>
      </w:r>
      <w:r w:rsidRPr="00545BF4">
        <w:rPr>
          <w:rFonts w:ascii="Times New Roman" w:eastAsia="Times New Roman" w:hAnsi="Times New Roman" w:cs="Times New Roman"/>
          <w:sz w:val="24"/>
          <w:szCs w:val="24"/>
        </w:rPr>
        <w:t>. World Bank.</w:t>
      </w:r>
    </w:p>
    <w:p w14:paraId="65FA509F" w14:textId="77777777" w:rsidR="00872302" w:rsidRDefault="00872302" w:rsidP="00A97DAF">
      <w:pPr>
        <w:spacing w:after="0" w:line="240" w:lineRule="auto"/>
        <w:ind w:left="1077" w:hanging="1077"/>
        <w:jc w:val="both"/>
      </w:pPr>
      <w:r w:rsidRPr="00362872">
        <w:t xml:space="preserve">Njenga, D. G., Bundi, Z., &amp; </w:t>
      </w:r>
      <w:proofErr w:type="spellStart"/>
      <w:r w:rsidRPr="00362872">
        <w:t>Vundi</w:t>
      </w:r>
      <w:proofErr w:type="spellEnd"/>
      <w:r w:rsidRPr="00362872">
        <w:t xml:space="preserve">, N. (2024). Determinants of youth participation in community development projects in Limuru Subcounty, Kiambu County, Kenya. </w:t>
      </w:r>
      <w:r w:rsidRPr="00362872">
        <w:rPr>
          <w:i/>
          <w:iCs/>
        </w:rPr>
        <w:t>African Journal of Empirical Research, 5</w:t>
      </w:r>
      <w:r w:rsidRPr="00362872">
        <w:t>(4), 500–511</w:t>
      </w:r>
    </w:p>
    <w:p w14:paraId="4EF3DF65" w14:textId="77777777" w:rsidR="00872302" w:rsidRPr="00545BF4" w:rsidRDefault="00872302" w:rsidP="00A97DAF">
      <w:pPr>
        <w:tabs>
          <w:tab w:val="left" w:pos="720"/>
        </w:tabs>
        <w:spacing w:after="0" w:line="240" w:lineRule="auto"/>
        <w:ind w:left="1077" w:hanging="1077"/>
        <w:jc w:val="both"/>
        <w:rPr>
          <w:rFonts w:ascii="Times New Roman" w:eastAsia="Times New Roman" w:hAnsi="Times New Roman" w:cs="Times New Roman"/>
          <w:sz w:val="24"/>
          <w:szCs w:val="24"/>
        </w:rPr>
      </w:pPr>
      <w:r w:rsidRPr="001C2C5F">
        <w:rPr>
          <w:rFonts w:ascii="Times New Roman" w:eastAsia="Times New Roman" w:hAnsi="Times New Roman" w:cs="Times New Roman"/>
          <w:sz w:val="24"/>
          <w:szCs w:val="24"/>
        </w:rPr>
        <w:t xml:space="preserve">Ochieng, O., Onyango, M., &amp; </w:t>
      </w:r>
      <w:proofErr w:type="spellStart"/>
      <w:r w:rsidRPr="001C2C5F">
        <w:rPr>
          <w:rFonts w:ascii="Times New Roman" w:eastAsia="Times New Roman" w:hAnsi="Times New Roman" w:cs="Times New Roman"/>
          <w:sz w:val="24"/>
          <w:szCs w:val="24"/>
        </w:rPr>
        <w:t>Kinaro</w:t>
      </w:r>
      <w:proofErr w:type="spellEnd"/>
      <w:r w:rsidRPr="001C2C5F">
        <w:rPr>
          <w:rFonts w:ascii="Times New Roman" w:eastAsia="Times New Roman" w:hAnsi="Times New Roman" w:cs="Times New Roman"/>
          <w:sz w:val="24"/>
          <w:szCs w:val="24"/>
        </w:rPr>
        <w:t>, Z. (2020). An Assessment of Rural Youth Participation in Community Development Projects in Turkana South Sub-County: An Approach to Community Development and Sustainable Development. </w:t>
      </w:r>
      <w:r w:rsidRPr="001C2C5F">
        <w:rPr>
          <w:rFonts w:ascii="Times New Roman" w:eastAsia="Times New Roman" w:hAnsi="Times New Roman" w:cs="Times New Roman"/>
          <w:i/>
          <w:iCs/>
          <w:sz w:val="24"/>
          <w:szCs w:val="24"/>
        </w:rPr>
        <w:t>East African Journal of Interdisciplinary Studies</w:t>
      </w:r>
      <w:r w:rsidRPr="001C2C5F">
        <w:rPr>
          <w:rFonts w:ascii="Times New Roman" w:eastAsia="Times New Roman" w:hAnsi="Times New Roman" w:cs="Times New Roman"/>
          <w:sz w:val="24"/>
          <w:szCs w:val="24"/>
        </w:rPr>
        <w:t>, </w:t>
      </w:r>
      <w:r w:rsidRPr="001C2C5F">
        <w:rPr>
          <w:rFonts w:ascii="Times New Roman" w:eastAsia="Times New Roman" w:hAnsi="Times New Roman" w:cs="Times New Roman"/>
          <w:i/>
          <w:iCs/>
          <w:sz w:val="24"/>
          <w:szCs w:val="24"/>
        </w:rPr>
        <w:t>2</w:t>
      </w:r>
      <w:r w:rsidRPr="001C2C5F">
        <w:rPr>
          <w:rFonts w:ascii="Times New Roman" w:eastAsia="Times New Roman" w:hAnsi="Times New Roman" w:cs="Times New Roman"/>
          <w:sz w:val="24"/>
          <w:szCs w:val="24"/>
        </w:rPr>
        <w:t>(1), 124-138.</w:t>
      </w:r>
    </w:p>
    <w:p w14:paraId="52A923AB" w14:textId="77777777" w:rsidR="00A97DAF" w:rsidRPr="005A34DD" w:rsidRDefault="00A97DAF" w:rsidP="00A97DAF">
      <w:pPr>
        <w:spacing w:after="0" w:line="240" w:lineRule="auto"/>
        <w:ind w:left="1077" w:hanging="1077"/>
        <w:jc w:val="both"/>
      </w:pPr>
      <w:r w:rsidRPr="00545BF4">
        <w:rPr>
          <w:rFonts w:ascii="Times New Roman" w:eastAsia="Times New Roman" w:hAnsi="Times New Roman" w:cs="Times New Roman"/>
          <w:sz w:val="24"/>
          <w:szCs w:val="24"/>
        </w:rPr>
        <w:t xml:space="preserve">Silverman, M. (2003). </w:t>
      </w:r>
      <w:r w:rsidRPr="00545BF4">
        <w:rPr>
          <w:rFonts w:ascii="Times New Roman" w:eastAsia="Times New Roman" w:hAnsi="Times New Roman" w:cs="Times New Roman"/>
          <w:i/>
          <w:iCs/>
          <w:sz w:val="24"/>
          <w:szCs w:val="24"/>
        </w:rPr>
        <w:t>The integration of rural communities into national economies</w:t>
      </w:r>
      <w:r w:rsidRPr="00545BF4">
        <w:rPr>
          <w:rFonts w:ascii="Times New Roman" w:eastAsia="Times New Roman" w:hAnsi="Times New Roman" w:cs="Times New Roman"/>
          <w:sz w:val="24"/>
          <w:szCs w:val="24"/>
        </w:rPr>
        <w:t>. Publisher</w:t>
      </w:r>
      <w:r>
        <w:t>.</w:t>
      </w:r>
      <w:bookmarkEnd w:id="1"/>
      <w:bookmarkEnd w:id="2"/>
      <w:bookmarkEnd w:id="3"/>
      <w:bookmarkEnd w:id="4"/>
      <w:bookmarkEnd w:id="5"/>
      <w:bookmarkEnd w:id="6"/>
    </w:p>
    <w:sectPr w:rsidR="00A97DAF" w:rsidRPr="005A34D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D6594" w14:textId="77777777" w:rsidR="00FE51F2" w:rsidRDefault="00FE51F2">
      <w:pPr>
        <w:spacing w:line="240" w:lineRule="auto"/>
      </w:pPr>
      <w:r>
        <w:separator/>
      </w:r>
    </w:p>
  </w:endnote>
  <w:endnote w:type="continuationSeparator" w:id="0">
    <w:p w14:paraId="6F92AE1F" w14:textId="77777777" w:rsidR="00FE51F2" w:rsidRDefault="00FE51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E8C61" w14:textId="77777777" w:rsidR="00474105" w:rsidRDefault="004741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4366759"/>
      <w:docPartObj>
        <w:docPartGallery w:val="AutoText"/>
      </w:docPartObj>
    </w:sdtPr>
    <w:sdtEndPr/>
    <w:sdtContent>
      <w:p w14:paraId="6ADD8CA2" w14:textId="77777777" w:rsidR="009F7E39" w:rsidRDefault="00FE12D5">
        <w:pPr>
          <w:pStyle w:val="Footer"/>
        </w:pPr>
        <w:r>
          <w:fldChar w:fldCharType="begin"/>
        </w:r>
        <w:r>
          <w:instrText xml:space="preserve"> PAGE   \* MERGEFORMAT </w:instrText>
        </w:r>
        <w:r>
          <w:fldChar w:fldCharType="separate"/>
        </w:r>
        <w:r>
          <w:t>2</w:t>
        </w:r>
        <w:r>
          <w:fldChar w:fldCharType="end"/>
        </w:r>
      </w:p>
    </w:sdtContent>
  </w:sdt>
  <w:p w14:paraId="506915DE" w14:textId="77777777" w:rsidR="009F7E39" w:rsidRDefault="009F7E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81D7C" w14:textId="77777777" w:rsidR="00474105" w:rsidRDefault="00474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0DD33" w14:textId="77777777" w:rsidR="00FE51F2" w:rsidRDefault="00FE51F2">
      <w:pPr>
        <w:spacing w:after="0"/>
      </w:pPr>
      <w:r>
        <w:separator/>
      </w:r>
    </w:p>
  </w:footnote>
  <w:footnote w:type="continuationSeparator" w:id="0">
    <w:p w14:paraId="549B66B8" w14:textId="77777777" w:rsidR="00FE51F2" w:rsidRDefault="00FE51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1C438" w14:textId="6037BBD1" w:rsidR="00474105" w:rsidRDefault="00474105">
    <w:pPr>
      <w:pStyle w:val="Header"/>
    </w:pPr>
    <w:r>
      <w:rPr>
        <w:noProof/>
      </w:rPr>
      <w:pict w14:anchorId="0A28F4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46031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70558" w14:textId="3980FBFB" w:rsidR="00474105" w:rsidRDefault="00474105">
    <w:pPr>
      <w:pStyle w:val="Header"/>
    </w:pPr>
    <w:r>
      <w:rPr>
        <w:noProof/>
      </w:rPr>
      <w:pict w14:anchorId="23B6DE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46031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8AFCC" w14:textId="4FD75778" w:rsidR="00474105" w:rsidRDefault="00474105">
    <w:pPr>
      <w:pStyle w:val="Header"/>
    </w:pPr>
    <w:r>
      <w:rPr>
        <w:noProof/>
      </w:rPr>
      <w:pict w14:anchorId="271446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46031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75513"/>
    <w:multiLevelType w:val="hybridMultilevel"/>
    <w:tmpl w:val="CC02012A"/>
    <w:lvl w:ilvl="0" w:tplc="0409001B">
      <w:start w:val="1"/>
      <w:numFmt w:val="lowerRoman"/>
      <w:lvlText w:val="%1."/>
      <w:lvlJc w:val="right"/>
      <w:pPr>
        <w:ind w:left="720" w:hanging="360"/>
      </w:pPr>
    </w:lvl>
    <w:lvl w:ilvl="1" w:tplc="00FC31B8">
      <w:numFmt w:val="bullet"/>
      <w:lvlText w:val=""/>
      <w:lvlJc w:val="left"/>
      <w:pPr>
        <w:ind w:left="1500" w:hanging="42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2F5679"/>
    <w:multiLevelType w:val="multilevel"/>
    <w:tmpl w:val="3A2F5679"/>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AB7DB2"/>
    <w:multiLevelType w:val="hybridMultilevel"/>
    <w:tmpl w:val="E9B68D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754377"/>
    <w:multiLevelType w:val="multilevel"/>
    <w:tmpl w:val="01F4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3F9"/>
    <w:rsid w:val="00006105"/>
    <w:rsid w:val="00006B56"/>
    <w:rsid w:val="000205B0"/>
    <w:rsid w:val="0002411D"/>
    <w:rsid w:val="000374C2"/>
    <w:rsid w:val="000421D6"/>
    <w:rsid w:val="00042B97"/>
    <w:rsid w:val="00043C35"/>
    <w:rsid w:val="0004411A"/>
    <w:rsid w:val="000472F3"/>
    <w:rsid w:val="00053187"/>
    <w:rsid w:val="0005669B"/>
    <w:rsid w:val="00057865"/>
    <w:rsid w:val="00066777"/>
    <w:rsid w:val="00072C08"/>
    <w:rsid w:val="00074DEC"/>
    <w:rsid w:val="000829AC"/>
    <w:rsid w:val="000846ED"/>
    <w:rsid w:val="000861CF"/>
    <w:rsid w:val="000A3B31"/>
    <w:rsid w:val="000B7D3C"/>
    <w:rsid w:val="000C0213"/>
    <w:rsid w:val="000C1F9E"/>
    <w:rsid w:val="000C3944"/>
    <w:rsid w:val="000D516B"/>
    <w:rsid w:val="000D571A"/>
    <w:rsid w:val="000E2180"/>
    <w:rsid w:val="000F48B9"/>
    <w:rsid w:val="00112D5B"/>
    <w:rsid w:val="00113702"/>
    <w:rsid w:val="00116C6A"/>
    <w:rsid w:val="0012177F"/>
    <w:rsid w:val="00121AE9"/>
    <w:rsid w:val="001232FB"/>
    <w:rsid w:val="0012475F"/>
    <w:rsid w:val="00130AEE"/>
    <w:rsid w:val="00132529"/>
    <w:rsid w:val="00134202"/>
    <w:rsid w:val="00137058"/>
    <w:rsid w:val="0014039A"/>
    <w:rsid w:val="00144A0D"/>
    <w:rsid w:val="00145913"/>
    <w:rsid w:val="0015110D"/>
    <w:rsid w:val="00156E84"/>
    <w:rsid w:val="0016216F"/>
    <w:rsid w:val="00162B2E"/>
    <w:rsid w:val="00163C37"/>
    <w:rsid w:val="00164201"/>
    <w:rsid w:val="001704F6"/>
    <w:rsid w:val="001A71BD"/>
    <w:rsid w:val="001B028A"/>
    <w:rsid w:val="001B7264"/>
    <w:rsid w:val="001B7CF6"/>
    <w:rsid w:val="001C2C5F"/>
    <w:rsid w:val="001C2E1D"/>
    <w:rsid w:val="001D232A"/>
    <w:rsid w:val="001E355E"/>
    <w:rsid w:val="001F0261"/>
    <w:rsid w:val="001F25B2"/>
    <w:rsid w:val="001F2846"/>
    <w:rsid w:val="001F5D7E"/>
    <w:rsid w:val="001F68FF"/>
    <w:rsid w:val="001F7354"/>
    <w:rsid w:val="00200F21"/>
    <w:rsid w:val="00203F0E"/>
    <w:rsid w:val="00214C77"/>
    <w:rsid w:val="00215AAE"/>
    <w:rsid w:val="00216585"/>
    <w:rsid w:val="002178C2"/>
    <w:rsid w:val="00222DD3"/>
    <w:rsid w:val="0026002E"/>
    <w:rsid w:val="002648AB"/>
    <w:rsid w:val="00265842"/>
    <w:rsid w:val="00272A30"/>
    <w:rsid w:val="00281B3F"/>
    <w:rsid w:val="0028236C"/>
    <w:rsid w:val="002828CB"/>
    <w:rsid w:val="0028443A"/>
    <w:rsid w:val="00292183"/>
    <w:rsid w:val="00296E02"/>
    <w:rsid w:val="002D6D20"/>
    <w:rsid w:val="002E1654"/>
    <w:rsid w:val="002E1AA3"/>
    <w:rsid w:val="00301CF9"/>
    <w:rsid w:val="00311B5A"/>
    <w:rsid w:val="00311E68"/>
    <w:rsid w:val="0031477D"/>
    <w:rsid w:val="003222D5"/>
    <w:rsid w:val="003224A6"/>
    <w:rsid w:val="00322805"/>
    <w:rsid w:val="003233E5"/>
    <w:rsid w:val="00324B2C"/>
    <w:rsid w:val="003303FB"/>
    <w:rsid w:val="003342EE"/>
    <w:rsid w:val="00334D32"/>
    <w:rsid w:val="003355AB"/>
    <w:rsid w:val="00337A80"/>
    <w:rsid w:val="003540ED"/>
    <w:rsid w:val="003555C3"/>
    <w:rsid w:val="00355E07"/>
    <w:rsid w:val="00361997"/>
    <w:rsid w:val="00362872"/>
    <w:rsid w:val="00372D4A"/>
    <w:rsid w:val="003753BC"/>
    <w:rsid w:val="0037776A"/>
    <w:rsid w:val="003A1E98"/>
    <w:rsid w:val="003B0296"/>
    <w:rsid w:val="003B75B0"/>
    <w:rsid w:val="003E42D7"/>
    <w:rsid w:val="00401765"/>
    <w:rsid w:val="00407ABF"/>
    <w:rsid w:val="004230BD"/>
    <w:rsid w:val="00423997"/>
    <w:rsid w:val="00447E20"/>
    <w:rsid w:val="00456C0C"/>
    <w:rsid w:val="00460CF6"/>
    <w:rsid w:val="00470862"/>
    <w:rsid w:val="00472F49"/>
    <w:rsid w:val="00474105"/>
    <w:rsid w:val="00474111"/>
    <w:rsid w:val="004767C4"/>
    <w:rsid w:val="0047767C"/>
    <w:rsid w:val="00486DFD"/>
    <w:rsid w:val="00494B12"/>
    <w:rsid w:val="004B497E"/>
    <w:rsid w:val="004D57CE"/>
    <w:rsid w:val="004E57D3"/>
    <w:rsid w:val="004E7C47"/>
    <w:rsid w:val="004F219F"/>
    <w:rsid w:val="004F79DA"/>
    <w:rsid w:val="004F7F4C"/>
    <w:rsid w:val="0050433E"/>
    <w:rsid w:val="00504D85"/>
    <w:rsid w:val="00505D5E"/>
    <w:rsid w:val="00520CCA"/>
    <w:rsid w:val="0052340B"/>
    <w:rsid w:val="00524BF4"/>
    <w:rsid w:val="00525F39"/>
    <w:rsid w:val="0053705B"/>
    <w:rsid w:val="005558E2"/>
    <w:rsid w:val="00560859"/>
    <w:rsid w:val="0056577C"/>
    <w:rsid w:val="00583E7E"/>
    <w:rsid w:val="00584E6B"/>
    <w:rsid w:val="005909C5"/>
    <w:rsid w:val="0059115C"/>
    <w:rsid w:val="0059508D"/>
    <w:rsid w:val="0059629B"/>
    <w:rsid w:val="00597215"/>
    <w:rsid w:val="005A3233"/>
    <w:rsid w:val="005A34DD"/>
    <w:rsid w:val="005B48C2"/>
    <w:rsid w:val="005B4A4D"/>
    <w:rsid w:val="005C2BE2"/>
    <w:rsid w:val="005C69EB"/>
    <w:rsid w:val="005E4FDD"/>
    <w:rsid w:val="005F61BE"/>
    <w:rsid w:val="006022D5"/>
    <w:rsid w:val="00604F52"/>
    <w:rsid w:val="006072DB"/>
    <w:rsid w:val="006139D7"/>
    <w:rsid w:val="0061480A"/>
    <w:rsid w:val="00616AA1"/>
    <w:rsid w:val="006307A8"/>
    <w:rsid w:val="006315BC"/>
    <w:rsid w:val="006537E2"/>
    <w:rsid w:val="00663749"/>
    <w:rsid w:val="0067227F"/>
    <w:rsid w:val="00675DF1"/>
    <w:rsid w:val="006766BD"/>
    <w:rsid w:val="00683D60"/>
    <w:rsid w:val="0069725E"/>
    <w:rsid w:val="006A2A53"/>
    <w:rsid w:val="006B5ADE"/>
    <w:rsid w:val="006B7E88"/>
    <w:rsid w:val="006C4422"/>
    <w:rsid w:val="006C4BE3"/>
    <w:rsid w:val="006D7779"/>
    <w:rsid w:val="006F1567"/>
    <w:rsid w:val="006F7094"/>
    <w:rsid w:val="007015EE"/>
    <w:rsid w:val="0072501A"/>
    <w:rsid w:val="007314E8"/>
    <w:rsid w:val="007345AB"/>
    <w:rsid w:val="00742545"/>
    <w:rsid w:val="0075632B"/>
    <w:rsid w:val="0075714F"/>
    <w:rsid w:val="00760709"/>
    <w:rsid w:val="00761798"/>
    <w:rsid w:val="007707DB"/>
    <w:rsid w:val="007775E3"/>
    <w:rsid w:val="00780087"/>
    <w:rsid w:val="00782808"/>
    <w:rsid w:val="007849B8"/>
    <w:rsid w:val="00785999"/>
    <w:rsid w:val="007B6B9A"/>
    <w:rsid w:val="007C59EA"/>
    <w:rsid w:val="007D0C64"/>
    <w:rsid w:val="007D540A"/>
    <w:rsid w:val="007D5750"/>
    <w:rsid w:val="007D769A"/>
    <w:rsid w:val="007F7EDA"/>
    <w:rsid w:val="00805731"/>
    <w:rsid w:val="00815479"/>
    <w:rsid w:val="00821C98"/>
    <w:rsid w:val="008273C7"/>
    <w:rsid w:val="0083344C"/>
    <w:rsid w:val="008436EC"/>
    <w:rsid w:val="008525DF"/>
    <w:rsid w:val="00854B73"/>
    <w:rsid w:val="008570CA"/>
    <w:rsid w:val="008710A8"/>
    <w:rsid w:val="00872302"/>
    <w:rsid w:val="0087553E"/>
    <w:rsid w:val="00876F7E"/>
    <w:rsid w:val="00880F87"/>
    <w:rsid w:val="008815CF"/>
    <w:rsid w:val="00881F82"/>
    <w:rsid w:val="00883412"/>
    <w:rsid w:val="00885DB7"/>
    <w:rsid w:val="00892313"/>
    <w:rsid w:val="00894A59"/>
    <w:rsid w:val="00897166"/>
    <w:rsid w:val="0089784F"/>
    <w:rsid w:val="008A1C8E"/>
    <w:rsid w:val="008B0FCD"/>
    <w:rsid w:val="008B481A"/>
    <w:rsid w:val="008B6DB3"/>
    <w:rsid w:val="008C4A04"/>
    <w:rsid w:val="008D7984"/>
    <w:rsid w:val="008E7FF3"/>
    <w:rsid w:val="008F1E94"/>
    <w:rsid w:val="008F5525"/>
    <w:rsid w:val="00904CA9"/>
    <w:rsid w:val="00926095"/>
    <w:rsid w:val="0092661B"/>
    <w:rsid w:val="00947578"/>
    <w:rsid w:val="00950145"/>
    <w:rsid w:val="009633F9"/>
    <w:rsid w:val="00967CEC"/>
    <w:rsid w:val="00973908"/>
    <w:rsid w:val="00977658"/>
    <w:rsid w:val="00981880"/>
    <w:rsid w:val="00982B16"/>
    <w:rsid w:val="009937EA"/>
    <w:rsid w:val="009A1F5C"/>
    <w:rsid w:val="009A3FD8"/>
    <w:rsid w:val="009D14D6"/>
    <w:rsid w:val="009D42DB"/>
    <w:rsid w:val="009F6D48"/>
    <w:rsid w:val="009F7E39"/>
    <w:rsid w:val="00A05717"/>
    <w:rsid w:val="00A12617"/>
    <w:rsid w:val="00A16A99"/>
    <w:rsid w:val="00A1747B"/>
    <w:rsid w:val="00A17897"/>
    <w:rsid w:val="00A205BD"/>
    <w:rsid w:val="00A20824"/>
    <w:rsid w:val="00A2156E"/>
    <w:rsid w:val="00A304DC"/>
    <w:rsid w:val="00A410B8"/>
    <w:rsid w:val="00A50C95"/>
    <w:rsid w:val="00A8165D"/>
    <w:rsid w:val="00A8537C"/>
    <w:rsid w:val="00A960F1"/>
    <w:rsid w:val="00A97DAF"/>
    <w:rsid w:val="00AB1989"/>
    <w:rsid w:val="00AB6370"/>
    <w:rsid w:val="00AD3987"/>
    <w:rsid w:val="00AE00EC"/>
    <w:rsid w:val="00AE7A98"/>
    <w:rsid w:val="00AF29AE"/>
    <w:rsid w:val="00B00362"/>
    <w:rsid w:val="00B12845"/>
    <w:rsid w:val="00B12AB1"/>
    <w:rsid w:val="00B36D9D"/>
    <w:rsid w:val="00B62A91"/>
    <w:rsid w:val="00B81007"/>
    <w:rsid w:val="00B8431B"/>
    <w:rsid w:val="00B91713"/>
    <w:rsid w:val="00B9718C"/>
    <w:rsid w:val="00BA2C07"/>
    <w:rsid w:val="00BB5C30"/>
    <w:rsid w:val="00BC5A63"/>
    <w:rsid w:val="00BC6B0E"/>
    <w:rsid w:val="00BC780A"/>
    <w:rsid w:val="00BD273C"/>
    <w:rsid w:val="00BE29F1"/>
    <w:rsid w:val="00BF2916"/>
    <w:rsid w:val="00BF6A4F"/>
    <w:rsid w:val="00C05F96"/>
    <w:rsid w:val="00C1426E"/>
    <w:rsid w:val="00C16F9F"/>
    <w:rsid w:val="00C17641"/>
    <w:rsid w:val="00C2015B"/>
    <w:rsid w:val="00C22447"/>
    <w:rsid w:val="00C2586E"/>
    <w:rsid w:val="00C36152"/>
    <w:rsid w:val="00C40A9B"/>
    <w:rsid w:val="00C46261"/>
    <w:rsid w:val="00C5259F"/>
    <w:rsid w:val="00C6007D"/>
    <w:rsid w:val="00C615D6"/>
    <w:rsid w:val="00C664F1"/>
    <w:rsid w:val="00C66742"/>
    <w:rsid w:val="00C6795D"/>
    <w:rsid w:val="00C7493A"/>
    <w:rsid w:val="00C84C81"/>
    <w:rsid w:val="00C87E16"/>
    <w:rsid w:val="00CA5688"/>
    <w:rsid w:val="00CA56AC"/>
    <w:rsid w:val="00CC43D5"/>
    <w:rsid w:val="00CE798E"/>
    <w:rsid w:val="00CF1A3D"/>
    <w:rsid w:val="00CF486D"/>
    <w:rsid w:val="00CF78AD"/>
    <w:rsid w:val="00D06A8E"/>
    <w:rsid w:val="00D15438"/>
    <w:rsid w:val="00D4796E"/>
    <w:rsid w:val="00D60197"/>
    <w:rsid w:val="00D62BD4"/>
    <w:rsid w:val="00D64CF8"/>
    <w:rsid w:val="00D6528C"/>
    <w:rsid w:val="00D7182D"/>
    <w:rsid w:val="00D76632"/>
    <w:rsid w:val="00D81BA4"/>
    <w:rsid w:val="00DA0BF6"/>
    <w:rsid w:val="00DA57BD"/>
    <w:rsid w:val="00DB51B1"/>
    <w:rsid w:val="00DC27C5"/>
    <w:rsid w:val="00DC7438"/>
    <w:rsid w:val="00DD3FB5"/>
    <w:rsid w:val="00DD574E"/>
    <w:rsid w:val="00DD6BEE"/>
    <w:rsid w:val="00DE0401"/>
    <w:rsid w:val="00DF0ACE"/>
    <w:rsid w:val="00E04D3A"/>
    <w:rsid w:val="00E05D49"/>
    <w:rsid w:val="00E06174"/>
    <w:rsid w:val="00E11D34"/>
    <w:rsid w:val="00E15495"/>
    <w:rsid w:val="00E17330"/>
    <w:rsid w:val="00E21069"/>
    <w:rsid w:val="00E241B4"/>
    <w:rsid w:val="00E35065"/>
    <w:rsid w:val="00E50F74"/>
    <w:rsid w:val="00E63F79"/>
    <w:rsid w:val="00E730E2"/>
    <w:rsid w:val="00E825AD"/>
    <w:rsid w:val="00E87171"/>
    <w:rsid w:val="00E9397E"/>
    <w:rsid w:val="00E969CE"/>
    <w:rsid w:val="00EB4DF9"/>
    <w:rsid w:val="00EB7E1F"/>
    <w:rsid w:val="00EC5AA8"/>
    <w:rsid w:val="00EC5AAD"/>
    <w:rsid w:val="00EC6752"/>
    <w:rsid w:val="00EC7F5B"/>
    <w:rsid w:val="00ED6723"/>
    <w:rsid w:val="00ED7E25"/>
    <w:rsid w:val="00EE14C3"/>
    <w:rsid w:val="00EE690C"/>
    <w:rsid w:val="00EE79DF"/>
    <w:rsid w:val="00EF76DE"/>
    <w:rsid w:val="00F06A8D"/>
    <w:rsid w:val="00F13CEA"/>
    <w:rsid w:val="00F16C04"/>
    <w:rsid w:val="00F24231"/>
    <w:rsid w:val="00F44243"/>
    <w:rsid w:val="00F51157"/>
    <w:rsid w:val="00F53966"/>
    <w:rsid w:val="00F77705"/>
    <w:rsid w:val="00FC2D4D"/>
    <w:rsid w:val="00FC6852"/>
    <w:rsid w:val="00FC748D"/>
    <w:rsid w:val="00FE12D5"/>
    <w:rsid w:val="00FE51F2"/>
    <w:rsid w:val="00FE7068"/>
    <w:rsid w:val="00FF2DC5"/>
    <w:rsid w:val="29BC7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0BCCE63"/>
  <w15:docId w15:val="{43AD9A7B-38BF-4B0D-BD9A-FD914448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qFormat/>
    <w:pPr>
      <w:keepNext/>
      <w:spacing w:after="0" w:line="240" w:lineRule="auto"/>
      <w:jc w:val="center"/>
      <w:outlineLvl w:val="5"/>
    </w:pPr>
    <w:rPr>
      <w:rFonts w:ascii="Arial Black" w:eastAsia="Times New Roman" w:hAnsi="Arial Black"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3">
    <w:name w:val="Body Text 3"/>
    <w:basedOn w:val="Normal"/>
    <w:link w:val="BodyText3Char"/>
    <w:qFormat/>
    <w:pPr>
      <w:spacing w:after="120" w:line="240" w:lineRule="auto"/>
    </w:pPr>
    <w:rPr>
      <w:rFonts w:ascii="Times New Roman" w:eastAsia="Times New Roman" w:hAnsi="Times New Roman" w:cs="Times New Roman"/>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link w:val="NormalWebChar"/>
    <w:qFormat/>
    <w:pPr>
      <w:spacing w:before="100" w:beforeAutospacing="1" w:after="100" w:afterAutospacing="1" w:line="270" w:lineRule="atLeast"/>
    </w:pPr>
    <w:rPr>
      <w:rFonts w:ascii="Georgia" w:eastAsia="Arial Unicode MS" w:hAnsi="Georgia" w:cs="Arial Unicode MS"/>
      <w:sz w:val="21"/>
      <w:szCs w:val="21"/>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eading6Char">
    <w:name w:val="Heading 6 Char"/>
    <w:basedOn w:val="DefaultParagraphFont"/>
    <w:link w:val="Heading6"/>
    <w:qFormat/>
    <w:rPr>
      <w:rFonts w:ascii="Arial Black" w:eastAsia="Times New Roman" w:hAnsi="Arial Black" w:cs="Times New Roman"/>
      <w:sz w:val="32"/>
      <w:szCs w:val="24"/>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qFormat/>
    <w:rPr>
      <w:rFonts w:ascii="Arial" w:eastAsia="Times New Roman" w:hAnsi="Arial" w:cs="Arial"/>
      <w:b/>
      <w:bCs/>
      <w:i/>
      <w:iCs/>
      <w:sz w:val="28"/>
      <w:szCs w:val="28"/>
    </w:rPr>
  </w:style>
  <w:style w:type="character" w:customStyle="1" w:styleId="BodyText3Char">
    <w:name w:val="Body Text 3 Char"/>
    <w:basedOn w:val="DefaultParagraphFont"/>
    <w:link w:val="BodyText3"/>
    <w:qFormat/>
    <w:rPr>
      <w:rFonts w:ascii="Times New Roman" w:eastAsia="Times New Roman" w:hAnsi="Times New Roman" w:cs="Times New Roman"/>
      <w:sz w:val="16"/>
      <w:szCs w:val="16"/>
    </w:rPr>
  </w:style>
  <w:style w:type="character" w:customStyle="1" w:styleId="NormalWebChar">
    <w:name w:val="Normal (Web) Char"/>
    <w:link w:val="NormalWeb"/>
    <w:qFormat/>
    <w:rPr>
      <w:rFonts w:ascii="Georgia" w:eastAsia="Arial Unicode MS" w:hAnsi="Georgia" w:cs="Arial Unicode MS"/>
      <w:sz w:val="21"/>
      <w:szCs w:val="21"/>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5B9BD5" w:themeColor="accent1"/>
    </w:rPr>
  </w:style>
  <w:style w:type="character" w:customStyle="1" w:styleId="un">
    <w:name w:val="u_n"/>
    <w:basedOn w:val="DefaultParagraphFont"/>
    <w:qFormat/>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sz w:val="22"/>
      <w:szCs w:val="22"/>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wixui-rich-texttext">
    <w:name w:val="wixui-rich-text__text"/>
    <w:basedOn w:val="DefaultParagraphFont"/>
    <w:qFormat/>
  </w:style>
  <w:style w:type="paragraph" w:customStyle="1" w:styleId="Bibliography1">
    <w:name w:val="Bibliography1"/>
    <w:basedOn w:val="Normal"/>
    <w:next w:val="Normal"/>
    <w:uiPriority w:val="37"/>
    <w:semiHidden/>
    <w:unhideWhenUsed/>
    <w:qFormat/>
    <w:pPr>
      <w:spacing w:before="120" w:afterLines="50" w:after="50" w:line="480" w:lineRule="auto"/>
      <w:jc w:val="both"/>
    </w:pPr>
    <w:rPr>
      <w:rFonts w:ascii="Times New Roman" w:eastAsia="Calibri" w:hAnsi="Times New Roman" w:cs="Times New Roman"/>
      <w:sz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rPr>
  </w:style>
  <w:style w:type="paragraph" w:customStyle="1" w:styleId="Revision2">
    <w:name w:val="Revision2"/>
    <w:hidden/>
    <w:uiPriority w:val="99"/>
    <w:semiHidden/>
    <w:qFormat/>
    <w:rPr>
      <w:sz w:val="22"/>
      <w:szCs w:val="22"/>
      <w:lang w:eastAsia="en-US"/>
    </w:rPr>
  </w:style>
  <w:style w:type="paragraph" w:styleId="Revision">
    <w:name w:val="Revision"/>
    <w:hidden/>
    <w:uiPriority w:val="99"/>
    <w:unhideWhenUsed/>
    <w:rsid w:val="000A3B31"/>
    <w:rPr>
      <w:sz w:val="22"/>
      <w:szCs w:val="22"/>
      <w:lang w:eastAsia="en-US"/>
    </w:rPr>
  </w:style>
  <w:style w:type="character" w:styleId="UnresolvedMention">
    <w:name w:val="Unresolved Mention"/>
    <w:basedOn w:val="DefaultParagraphFont"/>
    <w:uiPriority w:val="99"/>
    <w:semiHidden/>
    <w:unhideWhenUsed/>
    <w:rsid w:val="00F242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79995">
      <w:bodyDiv w:val="1"/>
      <w:marLeft w:val="0"/>
      <w:marRight w:val="0"/>
      <w:marTop w:val="0"/>
      <w:marBottom w:val="0"/>
      <w:divBdr>
        <w:top w:val="none" w:sz="0" w:space="0" w:color="auto"/>
        <w:left w:val="none" w:sz="0" w:space="0" w:color="auto"/>
        <w:bottom w:val="none" w:sz="0" w:space="0" w:color="auto"/>
        <w:right w:val="none" w:sz="0" w:space="0" w:color="auto"/>
      </w:divBdr>
    </w:div>
    <w:div w:id="38016197">
      <w:bodyDiv w:val="1"/>
      <w:marLeft w:val="0"/>
      <w:marRight w:val="0"/>
      <w:marTop w:val="0"/>
      <w:marBottom w:val="0"/>
      <w:divBdr>
        <w:top w:val="none" w:sz="0" w:space="0" w:color="auto"/>
        <w:left w:val="none" w:sz="0" w:space="0" w:color="auto"/>
        <w:bottom w:val="none" w:sz="0" w:space="0" w:color="auto"/>
        <w:right w:val="none" w:sz="0" w:space="0" w:color="auto"/>
      </w:divBdr>
    </w:div>
    <w:div w:id="107312314">
      <w:bodyDiv w:val="1"/>
      <w:marLeft w:val="0"/>
      <w:marRight w:val="0"/>
      <w:marTop w:val="0"/>
      <w:marBottom w:val="0"/>
      <w:divBdr>
        <w:top w:val="none" w:sz="0" w:space="0" w:color="auto"/>
        <w:left w:val="none" w:sz="0" w:space="0" w:color="auto"/>
        <w:bottom w:val="none" w:sz="0" w:space="0" w:color="auto"/>
        <w:right w:val="none" w:sz="0" w:space="0" w:color="auto"/>
      </w:divBdr>
    </w:div>
    <w:div w:id="126364503">
      <w:bodyDiv w:val="1"/>
      <w:marLeft w:val="0"/>
      <w:marRight w:val="0"/>
      <w:marTop w:val="0"/>
      <w:marBottom w:val="0"/>
      <w:divBdr>
        <w:top w:val="none" w:sz="0" w:space="0" w:color="auto"/>
        <w:left w:val="none" w:sz="0" w:space="0" w:color="auto"/>
        <w:bottom w:val="none" w:sz="0" w:space="0" w:color="auto"/>
        <w:right w:val="none" w:sz="0" w:space="0" w:color="auto"/>
      </w:divBdr>
    </w:div>
    <w:div w:id="202910876">
      <w:bodyDiv w:val="1"/>
      <w:marLeft w:val="0"/>
      <w:marRight w:val="0"/>
      <w:marTop w:val="0"/>
      <w:marBottom w:val="0"/>
      <w:divBdr>
        <w:top w:val="none" w:sz="0" w:space="0" w:color="auto"/>
        <w:left w:val="none" w:sz="0" w:space="0" w:color="auto"/>
        <w:bottom w:val="none" w:sz="0" w:space="0" w:color="auto"/>
        <w:right w:val="none" w:sz="0" w:space="0" w:color="auto"/>
      </w:divBdr>
    </w:div>
    <w:div w:id="252206072">
      <w:bodyDiv w:val="1"/>
      <w:marLeft w:val="0"/>
      <w:marRight w:val="0"/>
      <w:marTop w:val="0"/>
      <w:marBottom w:val="0"/>
      <w:divBdr>
        <w:top w:val="none" w:sz="0" w:space="0" w:color="auto"/>
        <w:left w:val="none" w:sz="0" w:space="0" w:color="auto"/>
        <w:bottom w:val="none" w:sz="0" w:space="0" w:color="auto"/>
        <w:right w:val="none" w:sz="0" w:space="0" w:color="auto"/>
      </w:divBdr>
    </w:div>
    <w:div w:id="255984265">
      <w:bodyDiv w:val="1"/>
      <w:marLeft w:val="0"/>
      <w:marRight w:val="0"/>
      <w:marTop w:val="0"/>
      <w:marBottom w:val="0"/>
      <w:divBdr>
        <w:top w:val="none" w:sz="0" w:space="0" w:color="auto"/>
        <w:left w:val="none" w:sz="0" w:space="0" w:color="auto"/>
        <w:bottom w:val="none" w:sz="0" w:space="0" w:color="auto"/>
        <w:right w:val="none" w:sz="0" w:space="0" w:color="auto"/>
      </w:divBdr>
    </w:div>
    <w:div w:id="287857705">
      <w:bodyDiv w:val="1"/>
      <w:marLeft w:val="0"/>
      <w:marRight w:val="0"/>
      <w:marTop w:val="0"/>
      <w:marBottom w:val="0"/>
      <w:divBdr>
        <w:top w:val="none" w:sz="0" w:space="0" w:color="auto"/>
        <w:left w:val="none" w:sz="0" w:space="0" w:color="auto"/>
        <w:bottom w:val="none" w:sz="0" w:space="0" w:color="auto"/>
        <w:right w:val="none" w:sz="0" w:space="0" w:color="auto"/>
      </w:divBdr>
    </w:div>
    <w:div w:id="324434001">
      <w:bodyDiv w:val="1"/>
      <w:marLeft w:val="0"/>
      <w:marRight w:val="0"/>
      <w:marTop w:val="0"/>
      <w:marBottom w:val="0"/>
      <w:divBdr>
        <w:top w:val="none" w:sz="0" w:space="0" w:color="auto"/>
        <w:left w:val="none" w:sz="0" w:space="0" w:color="auto"/>
        <w:bottom w:val="none" w:sz="0" w:space="0" w:color="auto"/>
        <w:right w:val="none" w:sz="0" w:space="0" w:color="auto"/>
      </w:divBdr>
    </w:div>
    <w:div w:id="416444535">
      <w:bodyDiv w:val="1"/>
      <w:marLeft w:val="0"/>
      <w:marRight w:val="0"/>
      <w:marTop w:val="0"/>
      <w:marBottom w:val="0"/>
      <w:divBdr>
        <w:top w:val="none" w:sz="0" w:space="0" w:color="auto"/>
        <w:left w:val="none" w:sz="0" w:space="0" w:color="auto"/>
        <w:bottom w:val="none" w:sz="0" w:space="0" w:color="auto"/>
        <w:right w:val="none" w:sz="0" w:space="0" w:color="auto"/>
      </w:divBdr>
    </w:div>
    <w:div w:id="533887084">
      <w:bodyDiv w:val="1"/>
      <w:marLeft w:val="0"/>
      <w:marRight w:val="0"/>
      <w:marTop w:val="0"/>
      <w:marBottom w:val="0"/>
      <w:divBdr>
        <w:top w:val="none" w:sz="0" w:space="0" w:color="auto"/>
        <w:left w:val="none" w:sz="0" w:space="0" w:color="auto"/>
        <w:bottom w:val="none" w:sz="0" w:space="0" w:color="auto"/>
        <w:right w:val="none" w:sz="0" w:space="0" w:color="auto"/>
      </w:divBdr>
    </w:div>
    <w:div w:id="694620917">
      <w:bodyDiv w:val="1"/>
      <w:marLeft w:val="0"/>
      <w:marRight w:val="0"/>
      <w:marTop w:val="0"/>
      <w:marBottom w:val="0"/>
      <w:divBdr>
        <w:top w:val="none" w:sz="0" w:space="0" w:color="auto"/>
        <w:left w:val="none" w:sz="0" w:space="0" w:color="auto"/>
        <w:bottom w:val="none" w:sz="0" w:space="0" w:color="auto"/>
        <w:right w:val="none" w:sz="0" w:space="0" w:color="auto"/>
      </w:divBdr>
    </w:div>
    <w:div w:id="815296255">
      <w:bodyDiv w:val="1"/>
      <w:marLeft w:val="0"/>
      <w:marRight w:val="0"/>
      <w:marTop w:val="0"/>
      <w:marBottom w:val="0"/>
      <w:divBdr>
        <w:top w:val="none" w:sz="0" w:space="0" w:color="auto"/>
        <w:left w:val="none" w:sz="0" w:space="0" w:color="auto"/>
        <w:bottom w:val="none" w:sz="0" w:space="0" w:color="auto"/>
        <w:right w:val="none" w:sz="0" w:space="0" w:color="auto"/>
      </w:divBdr>
    </w:div>
    <w:div w:id="975141227">
      <w:bodyDiv w:val="1"/>
      <w:marLeft w:val="0"/>
      <w:marRight w:val="0"/>
      <w:marTop w:val="0"/>
      <w:marBottom w:val="0"/>
      <w:divBdr>
        <w:top w:val="none" w:sz="0" w:space="0" w:color="auto"/>
        <w:left w:val="none" w:sz="0" w:space="0" w:color="auto"/>
        <w:bottom w:val="none" w:sz="0" w:space="0" w:color="auto"/>
        <w:right w:val="none" w:sz="0" w:space="0" w:color="auto"/>
      </w:divBdr>
    </w:div>
    <w:div w:id="989752571">
      <w:bodyDiv w:val="1"/>
      <w:marLeft w:val="0"/>
      <w:marRight w:val="0"/>
      <w:marTop w:val="0"/>
      <w:marBottom w:val="0"/>
      <w:divBdr>
        <w:top w:val="none" w:sz="0" w:space="0" w:color="auto"/>
        <w:left w:val="none" w:sz="0" w:space="0" w:color="auto"/>
        <w:bottom w:val="none" w:sz="0" w:space="0" w:color="auto"/>
        <w:right w:val="none" w:sz="0" w:space="0" w:color="auto"/>
      </w:divBdr>
    </w:div>
    <w:div w:id="1078677253">
      <w:bodyDiv w:val="1"/>
      <w:marLeft w:val="0"/>
      <w:marRight w:val="0"/>
      <w:marTop w:val="0"/>
      <w:marBottom w:val="0"/>
      <w:divBdr>
        <w:top w:val="none" w:sz="0" w:space="0" w:color="auto"/>
        <w:left w:val="none" w:sz="0" w:space="0" w:color="auto"/>
        <w:bottom w:val="none" w:sz="0" w:space="0" w:color="auto"/>
        <w:right w:val="none" w:sz="0" w:space="0" w:color="auto"/>
      </w:divBdr>
    </w:div>
    <w:div w:id="1142845313">
      <w:bodyDiv w:val="1"/>
      <w:marLeft w:val="0"/>
      <w:marRight w:val="0"/>
      <w:marTop w:val="0"/>
      <w:marBottom w:val="0"/>
      <w:divBdr>
        <w:top w:val="none" w:sz="0" w:space="0" w:color="auto"/>
        <w:left w:val="none" w:sz="0" w:space="0" w:color="auto"/>
        <w:bottom w:val="none" w:sz="0" w:space="0" w:color="auto"/>
        <w:right w:val="none" w:sz="0" w:space="0" w:color="auto"/>
      </w:divBdr>
    </w:div>
    <w:div w:id="1228228387">
      <w:bodyDiv w:val="1"/>
      <w:marLeft w:val="0"/>
      <w:marRight w:val="0"/>
      <w:marTop w:val="0"/>
      <w:marBottom w:val="0"/>
      <w:divBdr>
        <w:top w:val="none" w:sz="0" w:space="0" w:color="auto"/>
        <w:left w:val="none" w:sz="0" w:space="0" w:color="auto"/>
        <w:bottom w:val="none" w:sz="0" w:space="0" w:color="auto"/>
        <w:right w:val="none" w:sz="0" w:space="0" w:color="auto"/>
      </w:divBdr>
    </w:div>
    <w:div w:id="1239512330">
      <w:bodyDiv w:val="1"/>
      <w:marLeft w:val="0"/>
      <w:marRight w:val="0"/>
      <w:marTop w:val="0"/>
      <w:marBottom w:val="0"/>
      <w:divBdr>
        <w:top w:val="none" w:sz="0" w:space="0" w:color="auto"/>
        <w:left w:val="none" w:sz="0" w:space="0" w:color="auto"/>
        <w:bottom w:val="none" w:sz="0" w:space="0" w:color="auto"/>
        <w:right w:val="none" w:sz="0" w:space="0" w:color="auto"/>
      </w:divBdr>
    </w:div>
    <w:div w:id="1256475244">
      <w:bodyDiv w:val="1"/>
      <w:marLeft w:val="0"/>
      <w:marRight w:val="0"/>
      <w:marTop w:val="0"/>
      <w:marBottom w:val="0"/>
      <w:divBdr>
        <w:top w:val="none" w:sz="0" w:space="0" w:color="auto"/>
        <w:left w:val="none" w:sz="0" w:space="0" w:color="auto"/>
        <w:bottom w:val="none" w:sz="0" w:space="0" w:color="auto"/>
        <w:right w:val="none" w:sz="0" w:space="0" w:color="auto"/>
      </w:divBdr>
    </w:div>
    <w:div w:id="1540236796">
      <w:bodyDiv w:val="1"/>
      <w:marLeft w:val="0"/>
      <w:marRight w:val="0"/>
      <w:marTop w:val="0"/>
      <w:marBottom w:val="0"/>
      <w:divBdr>
        <w:top w:val="none" w:sz="0" w:space="0" w:color="auto"/>
        <w:left w:val="none" w:sz="0" w:space="0" w:color="auto"/>
        <w:bottom w:val="none" w:sz="0" w:space="0" w:color="auto"/>
        <w:right w:val="none" w:sz="0" w:space="0" w:color="auto"/>
      </w:divBdr>
    </w:div>
    <w:div w:id="1573004414">
      <w:bodyDiv w:val="1"/>
      <w:marLeft w:val="0"/>
      <w:marRight w:val="0"/>
      <w:marTop w:val="0"/>
      <w:marBottom w:val="0"/>
      <w:divBdr>
        <w:top w:val="none" w:sz="0" w:space="0" w:color="auto"/>
        <w:left w:val="none" w:sz="0" w:space="0" w:color="auto"/>
        <w:bottom w:val="none" w:sz="0" w:space="0" w:color="auto"/>
        <w:right w:val="none" w:sz="0" w:space="0" w:color="auto"/>
      </w:divBdr>
    </w:div>
    <w:div w:id="1814062443">
      <w:bodyDiv w:val="1"/>
      <w:marLeft w:val="0"/>
      <w:marRight w:val="0"/>
      <w:marTop w:val="0"/>
      <w:marBottom w:val="0"/>
      <w:divBdr>
        <w:top w:val="none" w:sz="0" w:space="0" w:color="auto"/>
        <w:left w:val="none" w:sz="0" w:space="0" w:color="auto"/>
        <w:bottom w:val="none" w:sz="0" w:space="0" w:color="auto"/>
        <w:right w:val="none" w:sz="0" w:space="0" w:color="auto"/>
      </w:divBdr>
    </w:div>
    <w:div w:id="1992058493">
      <w:bodyDiv w:val="1"/>
      <w:marLeft w:val="0"/>
      <w:marRight w:val="0"/>
      <w:marTop w:val="0"/>
      <w:marBottom w:val="0"/>
      <w:divBdr>
        <w:top w:val="none" w:sz="0" w:space="0" w:color="auto"/>
        <w:left w:val="none" w:sz="0" w:space="0" w:color="auto"/>
        <w:bottom w:val="none" w:sz="0" w:space="0" w:color="auto"/>
        <w:right w:val="none" w:sz="0" w:space="0" w:color="auto"/>
      </w:divBdr>
    </w:div>
    <w:div w:id="199853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80/0143659002001985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14</Pages>
  <Words>6174</Words>
  <Characters>35198</Characters>
  <Application>Microsoft Office Word</Application>
  <DocSecurity>0</DocSecurity>
  <Lines>293</Lines>
  <Paragraphs>82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
    </vt:vector>
  </TitlesOfParts>
  <Company/>
  <LinksUpToDate>false</LinksUpToDate>
  <CharactersWithSpaces>41290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Fowzia</dc:creator>
  <cp:lastModifiedBy>SDI 1084</cp:lastModifiedBy>
  <cp:revision>14</cp:revision>
  <dcterms:created xsi:type="dcterms:W3CDTF">2025-09-05T10:41:00Z</dcterms:created>
  <dcterms:modified xsi:type="dcterms:W3CDTF">2025-09-13T09:53:00Z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41731774-060d-4043-8bd8-5e9e9f36b691</vt:lpwstr>
  </property>
  <property fmtid="{D5CDD505-2E9C-101B-9397-08002B2CF9AE}" pid="3" name="KSOProductBuildVer">
    <vt:lpwstr>2057-12.2.0.20795</vt:lpwstr>
  </property>
  <property fmtid="{D5CDD505-2E9C-101B-9397-08002B2CF9AE}" pid="4" name="ICV">
    <vt:lpwstr>501632C0C6064AFDA6AB2F8482D375F1_13</vt:lpwstr>
  </property>
</Properties>
</file>