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74774" w14:textId="1B42019D" w:rsidR="004F6529" w:rsidRDefault="008F03BE" w:rsidP="004F6529">
      <w:pPr>
        <w:spacing w:after="0" w:line="240" w:lineRule="auto"/>
        <w:rPr>
          <w:rFonts w:ascii="Times New Roman" w:hAnsi="Times New Roman" w:cs="Times New Roman"/>
          <w:b/>
          <w:bCs/>
          <w:sz w:val="32"/>
          <w:szCs w:val="32"/>
        </w:rPr>
      </w:pPr>
      <w:bookmarkStart w:id="0" w:name="_Hlk162641582"/>
      <w:r w:rsidRPr="008F03BE">
        <w:rPr>
          <w:rFonts w:ascii="Times New Roman" w:hAnsi="Times New Roman" w:cs="Times New Roman"/>
          <w:b/>
          <w:bCs/>
          <w:sz w:val="32"/>
          <w:szCs w:val="32"/>
        </w:rPr>
        <w:t>Original Research Article</w:t>
      </w:r>
    </w:p>
    <w:p w14:paraId="3836111C" w14:textId="77777777" w:rsidR="008F03BE" w:rsidRDefault="008F03BE" w:rsidP="004F6529">
      <w:pPr>
        <w:spacing w:after="0" w:line="240" w:lineRule="auto"/>
        <w:rPr>
          <w:rFonts w:ascii="Times New Roman" w:hAnsi="Times New Roman" w:cs="Times New Roman"/>
          <w:b/>
          <w:bCs/>
          <w:sz w:val="32"/>
          <w:szCs w:val="32"/>
        </w:rPr>
      </w:pPr>
    </w:p>
    <w:p w14:paraId="6D7AC44F" w14:textId="34B25A89" w:rsidR="004F6529" w:rsidRPr="0085192A" w:rsidRDefault="0079519A" w:rsidP="00C25A2D">
      <w:pPr>
        <w:spacing w:after="0" w:line="240" w:lineRule="auto"/>
        <w:jc w:val="right"/>
        <w:rPr>
          <w:rFonts w:ascii="Arial" w:hAnsi="Arial" w:cs="Arial"/>
          <w:b/>
          <w:bCs/>
          <w:sz w:val="36"/>
          <w:szCs w:val="36"/>
        </w:rPr>
      </w:pPr>
      <w:bookmarkStart w:id="1" w:name="_Hlk206581728"/>
      <w:r>
        <w:rPr>
          <w:rFonts w:ascii="Arial" w:hAnsi="Arial" w:cs="Arial"/>
          <w:b/>
          <w:bCs/>
          <w:sz w:val="36"/>
          <w:szCs w:val="36"/>
        </w:rPr>
        <w:t>Doe</w:t>
      </w:r>
      <w:r w:rsidR="004F6529" w:rsidRPr="0085192A">
        <w:rPr>
          <w:rFonts w:ascii="Arial" w:hAnsi="Arial" w:cs="Arial"/>
          <w:b/>
          <w:bCs/>
          <w:sz w:val="36"/>
          <w:szCs w:val="36"/>
        </w:rPr>
        <w:t xml:space="preserve">s </w:t>
      </w:r>
      <w:r w:rsidR="00A61F97" w:rsidRPr="0085192A">
        <w:rPr>
          <w:rFonts w:ascii="Arial" w:hAnsi="Arial" w:cs="Arial"/>
          <w:b/>
          <w:bCs/>
          <w:sz w:val="36"/>
          <w:szCs w:val="36"/>
        </w:rPr>
        <w:t>Good Governance Driv</w:t>
      </w:r>
      <w:r w:rsidR="008E6D39">
        <w:rPr>
          <w:rFonts w:ascii="Arial" w:hAnsi="Arial" w:cs="Arial"/>
          <w:b/>
          <w:bCs/>
          <w:sz w:val="36"/>
          <w:szCs w:val="36"/>
        </w:rPr>
        <w:t>e E</w:t>
      </w:r>
      <w:r w:rsidR="00A61F97" w:rsidRPr="0085192A">
        <w:rPr>
          <w:rFonts w:ascii="Arial" w:hAnsi="Arial" w:cs="Arial"/>
          <w:b/>
          <w:bCs/>
          <w:sz w:val="36"/>
          <w:szCs w:val="36"/>
        </w:rPr>
        <w:t>conomic Growth</w:t>
      </w:r>
      <w:r w:rsidR="004F6529" w:rsidRPr="0085192A">
        <w:rPr>
          <w:rFonts w:ascii="Arial" w:hAnsi="Arial" w:cs="Arial"/>
          <w:b/>
          <w:bCs/>
          <w:sz w:val="36"/>
          <w:szCs w:val="36"/>
        </w:rPr>
        <w:t xml:space="preserve"> in India? </w:t>
      </w:r>
      <w:r>
        <w:rPr>
          <w:rFonts w:ascii="Arial" w:hAnsi="Arial" w:cs="Arial"/>
          <w:b/>
          <w:bCs/>
          <w:sz w:val="36"/>
          <w:szCs w:val="36"/>
        </w:rPr>
        <w:t xml:space="preserve">Evidence from the </w:t>
      </w:r>
      <w:r w:rsidR="004F6529" w:rsidRPr="0085192A">
        <w:rPr>
          <w:rFonts w:ascii="Arial" w:hAnsi="Arial" w:cs="Arial"/>
          <w:b/>
          <w:bCs/>
          <w:sz w:val="36"/>
          <w:szCs w:val="36"/>
        </w:rPr>
        <w:t>ARDL</w:t>
      </w:r>
      <w:r w:rsidR="00C25A2D">
        <w:rPr>
          <w:rFonts w:ascii="Arial" w:hAnsi="Arial" w:cs="Arial"/>
          <w:b/>
          <w:bCs/>
          <w:sz w:val="36"/>
          <w:szCs w:val="36"/>
        </w:rPr>
        <w:t xml:space="preserve"> </w:t>
      </w:r>
      <w:r w:rsidR="00C25A2D" w:rsidRPr="0085192A">
        <w:rPr>
          <w:rFonts w:ascii="Arial" w:hAnsi="Arial" w:cs="Arial"/>
          <w:b/>
          <w:bCs/>
          <w:sz w:val="36"/>
          <w:szCs w:val="36"/>
        </w:rPr>
        <w:t>Bound</w:t>
      </w:r>
      <w:r w:rsidR="00C25A2D">
        <w:rPr>
          <w:rFonts w:ascii="Arial" w:hAnsi="Arial" w:cs="Arial"/>
          <w:b/>
          <w:bCs/>
          <w:sz w:val="36"/>
          <w:szCs w:val="36"/>
        </w:rPr>
        <w:t>s</w:t>
      </w:r>
      <w:r w:rsidR="00C25A2D" w:rsidRPr="0085192A">
        <w:rPr>
          <w:rFonts w:ascii="Arial" w:hAnsi="Arial" w:cs="Arial"/>
          <w:b/>
          <w:bCs/>
          <w:sz w:val="36"/>
          <w:szCs w:val="36"/>
        </w:rPr>
        <w:t xml:space="preserve"> Tes</w:t>
      </w:r>
      <w:r w:rsidR="00C25A2D">
        <w:rPr>
          <w:rFonts w:ascii="Arial" w:hAnsi="Arial" w:cs="Arial"/>
          <w:b/>
          <w:bCs/>
          <w:sz w:val="36"/>
          <w:szCs w:val="36"/>
        </w:rPr>
        <w:t>ting</w:t>
      </w:r>
      <w:r w:rsidR="00A61F97" w:rsidRPr="0085192A">
        <w:rPr>
          <w:rFonts w:ascii="Arial" w:hAnsi="Arial" w:cs="Arial"/>
          <w:b/>
          <w:bCs/>
          <w:sz w:val="36"/>
          <w:szCs w:val="36"/>
        </w:rPr>
        <w:t xml:space="preserve"> Approach</w:t>
      </w:r>
    </w:p>
    <w:bookmarkEnd w:id="1"/>
    <w:p w14:paraId="139F884A" w14:textId="77777777" w:rsidR="004F6529" w:rsidRDefault="004F6529" w:rsidP="004F6529">
      <w:pPr>
        <w:spacing w:after="0" w:line="240" w:lineRule="auto"/>
        <w:jc w:val="right"/>
        <w:rPr>
          <w:rFonts w:ascii="Times New Roman" w:hAnsi="Times New Roman" w:cs="Times New Roman"/>
          <w:b/>
          <w:bCs/>
          <w:sz w:val="32"/>
          <w:szCs w:val="32"/>
        </w:rPr>
      </w:pPr>
    </w:p>
    <w:bookmarkEnd w:id="0"/>
    <w:p w14:paraId="5D0AF6EE" w14:textId="77777777" w:rsidR="00E14926" w:rsidRDefault="00E14926" w:rsidP="005D3386">
      <w:pPr>
        <w:spacing w:after="0" w:line="240" w:lineRule="auto"/>
        <w:jc w:val="right"/>
        <w:rPr>
          <w:rFonts w:ascii="Times New Roman" w:hAnsi="Times New Roman" w:cs="Times New Roman"/>
          <w:b/>
          <w:bCs/>
          <w:sz w:val="32"/>
          <w:szCs w:val="32"/>
        </w:rPr>
      </w:pPr>
    </w:p>
    <w:p w14:paraId="0FF1EC75" w14:textId="39B69F64" w:rsidR="0052549C" w:rsidRPr="0052549C" w:rsidRDefault="0052549C" w:rsidP="0052549C">
      <w:pPr>
        <w:spacing w:after="0" w:line="240" w:lineRule="auto"/>
        <w:jc w:val="right"/>
        <w:rPr>
          <w:rFonts w:ascii="Arial" w:hAnsi="Arial" w:cs="Arial"/>
          <w:i/>
          <w:iCs/>
          <w:color w:val="0D0D0D"/>
          <w:sz w:val="20"/>
          <w:szCs w:val="20"/>
          <w:shd w:val="clear" w:color="auto" w:fill="FFFFFF"/>
          <w:lang w:val="en-US"/>
        </w:rPr>
      </w:pPr>
      <w:r w:rsidRPr="0052549C">
        <w:rPr>
          <w:rFonts w:ascii="Arial" w:hAnsi="Arial" w:cs="Arial"/>
          <w:i/>
          <w:iCs/>
          <w:color w:val="0D0D0D"/>
          <w:sz w:val="20"/>
          <w:szCs w:val="20"/>
          <w:shd w:val="clear" w:color="auto" w:fill="FFFFFF"/>
        </w:rPr>
        <w:t xml:space="preserve">  </w:t>
      </w:r>
    </w:p>
    <w:p w14:paraId="410F01C6" w14:textId="12849C9D" w:rsidR="00F10496" w:rsidRPr="00FC074F" w:rsidRDefault="00F10496" w:rsidP="00F10496">
      <w:pPr>
        <w:spacing w:after="0" w:line="240" w:lineRule="auto"/>
        <w:jc w:val="right"/>
        <w:rPr>
          <w:rFonts w:ascii="Arial" w:hAnsi="Arial" w:cs="Arial"/>
          <w:i/>
          <w:iCs/>
          <w:color w:val="0D0D0D"/>
          <w:sz w:val="20"/>
          <w:szCs w:val="20"/>
          <w:shd w:val="clear" w:color="auto" w:fill="FFFFFF"/>
        </w:rPr>
      </w:pPr>
      <w:r w:rsidRPr="00F10496">
        <w:rPr>
          <w:rFonts w:ascii="Arial" w:hAnsi="Arial" w:cs="Arial"/>
          <w:i/>
          <w:iCs/>
          <w:color w:val="0D0D0D"/>
          <w:sz w:val="20"/>
          <w:szCs w:val="20"/>
          <w:shd w:val="clear" w:color="auto" w:fill="FFFFFF"/>
        </w:rPr>
        <w:t xml:space="preserve">   </w:t>
      </w:r>
      <w:r>
        <w:rPr>
          <w:rFonts w:ascii="Arial" w:hAnsi="Arial" w:cs="Arial"/>
          <w:i/>
          <w:iCs/>
          <w:color w:val="0D0D0D"/>
          <w:sz w:val="20"/>
          <w:szCs w:val="20"/>
          <w:shd w:val="clear" w:color="auto" w:fill="FFFFFF"/>
        </w:rPr>
        <w:t xml:space="preserve"> </w:t>
      </w:r>
    </w:p>
    <w:p w14:paraId="15ECCF55" w14:textId="06598FB7" w:rsidR="00E14926" w:rsidRPr="00D06950" w:rsidRDefault="00E14926" w:rsidP="00E14926">
      <w:pPr>
        <w:spacing w:after="0" w:line="240" w:lineRule="auto"/>
        <w:jc w:val="right"/>
        <w:rPr>
          <w:rFonts w:ascii="Times New Roman" w:hAnsi="Times New Roman" w:cs="Times New Roman"/>
          <w:color w:val="0563C1" w:themeColor="hyperlink"/>
          <w:sz w:val="24"/>
          <w:szCs w:val="24"/>
          <w:u w:val="single"/>
          <w:shd w:val="clear" w:color="auto" w:fill="FFFFFF"/>
        </w:rPr>
      </w:pPr>
      <w:r w:rsidRPr="00D06950">
        <w:rPr>
          <w:rFonts w:ascii="Times New Roman" w:hAnsi="Times New Roman" w:cs="Times New Roman"/>
          <w:sz w:val="24"/>
          <w:szCs w:val="24"/>
        </w:rPr>
        <w:t xml:space="preserve">   </w:t>
      </w:r>
    </w:p>
    <w:p w14:paraId="5FDDAAF2" w14:textId="77777777" w:rsidR="0085192A" w:rsidRDefault="0085192A" w:rsidP="0085192A">
      <w:pPr>
        <w:rPr>
          <w:rFonts w:ascii="Times New Roman" w:hAnsi="Times New Roman" w:cs="Times New Roman"/>
          <w:b/>
          <w:bCs/>
          <w:iCs/>
          <w:sz w:val="24"/>
          <w:szCs w:val="24"/>
        </w:rPr>
      </w:pPr>
    </w:p>
    <w:p w14:paraId="0BEF083A" w14:textId="77777777" w:rsidR="00522B24" w:rsidRPr="00522B24" w:rsidRDefault="00522B24" w:rsidP="00522B24">
      <w:pPr>
        <w:spacing w:line="240" w:lineRule="auto"/>
        <w:rPr>
          <w:rFonts w:ascii="Arial" w:hAnsi="Arial" w:cs="Arial"/>
          <w:b/>
          <w:bCs/>
          <w:iCs/>
        </w:rPr>
      </w:pPr>
      <w:r w:rsidRPr="00522B24">
        <w:rPr>
          <w:rFonts w:ascii="Arial" w:hAnsi="Arial" w:cs="Arial"/>
          <w:b/>
          <w:bCs/>
          <w:iCs/>
        </w:rPr>
        <w:t>ABSTRACT</w:t>
      </w:r>
    </w:p>
    <w:p w14:paraId="6349F391" w14:textId="58DA7205" w:rsidR="002F4088" w:rsidRPr="006D5C9E" w:rsidRDefault="002F4088" w:rsidP="00522B24">
      <w:pPr>
        <w:spacing w:line="240" w:lineRule="auto"/>
        <w:jc w:val="both"/>
        <w:rPr>
          <w:rFonts w:ascii="Arial" w:hAnsi="Arial" w:cs="Arial"/>
          <w:iCs/>
          <w:sz w:val="20"/>
          <w:szCs w:val="20"/>
        </w:rPr>
      </w:pPr>
      <w:r w:rsidRPr="006D5C9E">
        <w:rPr>
          <w:rFonts w:ascii="Arial" w:hAnsi="Arial" w:cs="Arial"/>
          <w:iCs/>
          <w:sz w:val="20"/>
          <w:szCs w:val="20"/>
        </w:rPr>
        <w:t>This study explores how good governance shapes economic growth in India using annual data from 1996 to 2022. Economic growth, measured by GDP per capita, is taken as the dependent variable. The main independent variables are governance indicators: control of corruption, political stability, and voice and accountability, while the Human Development Index (HDI), government consumption, trade openness, foreign direct investment, and gross fixed capital formation are used as control variables. Using the Autoregressive Distributed Lag (ARDL) model and supporting robustness checks, the findings confirm a significant long-run relationship between governance and growth. A 1 per cent rise in control of corruption, political stability, and voice and accountability increases GDP per capita by about 1.07 per cent, 0.17 per cent, and 0.89 per cent, respectively, while a 1 per cent increase in HDI raises it by 2.32 per cent. Government consumption and trade openness have positive effects, but foreign direct investment and capital formation show negative impacts. These results underline the importance of strengthening governance institutions and investing in human development to secure India’s long-term economic growth.</w:t>
      </w:r>
    </w:p>
    <w:p w14:paraId="3CB0703F" w14:textId="5B2987C2" w:rsidR="00522B24" w:rsidRPr="00522B24" w:rsidRDefault="00522B24" w:rsidP="00522B24">
      <w:pPr>
        <w:spacing w:line="240" w:lineRule="auto"/>
        <w:jc w:val="both"/>
        <w:rPr>
          <w:rFonts w:ascii="Arial" w:hAnsi="Arial" w:cs="Arial"/>
          <w:i/>
          <w:sz w:val="20"/>
          <w:szCs w:val="20"/>
        </w:rPr>
      </w:pPr>
      <w:r w:rsidRPr="00522B24">
        <w:rPr>
          <w:rFonts w:ascii="Arial" w:hAnsi="Arial" w:cs="Arial"/>
          <w:i/>
          <w:sz w:val="20"/>
          <w:szCs w:val="20"/>
        </w:rPr>
        <w:t xml:space="preserve">Keywords: Autoregressive Distributed Lag Model, Economic Growth, Good Governance, India </w:t>
      </w:r>
    </w:p>
    <w:p w14:paraId="7D9C5A51" w14:textId="42FE9BEB" w:rsidR="007141F1" w:rsidRPr="00522B24" w:rsidRDefault="00522B24" w:rsidP="00522B24">
      <w:pPr>
        <w:spacing w:line="240" w:lineRule="auto"/>
        <w:jc w:val="both"/>
        <w:rPr>
          <w:rFonts w:ascii="Times New Roman" w:hAnsi="Times New Roman" w:cs="Times New Roman"/>
          <w:i/>
          <w:sz w:val="20"/>
          <w:szCs w:val="20"/>
          <w:lang w:val="pt-BR"/>
        </w:rPr>
      </w:pPr>
      <w:r w:rsidRPr="00522B24">
        <w:rPr>
          <w:rFonts w:ascii="Arial" w:hAnsi="Arial" w:cs="Arial"/>
          <w:i/>
          <w:sz w:val="20"/>
          <w:szCs w:val="20"/>
          <w:lang w:val="pt-BR"/>
        </w:rPr>
        <w:t>JEL Classification: C51, H110, I31, O4, O47.</w:t>
      </w:r>
    </w:p>
    <w:p w14:paraId="4C233AAA" w14:textId="77777777" w:rsidR="002C01E6" w:rsidRPr="00522B24" w:rsidRDefault="002C01E6" w:rsidP="00DD0D47">
      <w:pPr>
        <w:spacing w:line="240" w:lineRule="auto"/>
        <w:rPr>
          <w:rFonts w:ascii="Times New Roman" w:hAnsi="Times New Roman" w:cs="Times New Roman"/>
          <w:i/>
          <w:lang w:val="pt-BR"/>
        </w:rPr>
      </w:pPr>
    </w:p>
    <w:p w14:paraId="4456FEC2" w14:textId="77777777" w:rsidR="00321200" w:rsidRDefault="00321200" w:rsidP="00461D67">
      <w:pPr>
        <w:spacing w:line="360" w:lineRule="auto"/>
        <w:jc w:val="both"/>
        <w:rPr>
          <w:rFonts w:ascii="Times New Roman" w:hAnsi="Times New Roman" w:cs="Times New Roman"/>
          <w:b/>
          <w:bCs/>
          <w:color w:val="000000" w:themeColor="text1"/>
          <w:sz w:val="24"/>
          <w:szCs w:val="24"/>
        </w:rPr>
      </w:pPr>
    </w:p>
    <w:p w14:paraId="2E1A3E28" w14:textId="46EE704C" w:rsidR="00461D67" w:rsidRPr="00C05281" w:rsidRDefault="0085192A" w:rsidP="00461D67">
      <w:pPr>
        <w:spacing w:line="360" w:lineRule="auto"/>
        <w:jc w:val="both"/>
        <w:rPr>
          <w:rFonts w:ascii="Arial" w:hAnsi="Arial" w:cs="Arial"/>
          <w:b/>
          <w:bCs/>
          <w:color w:val="000000" w:themeColor="text1"/>
        </w:rPr>
      </w:pPr>
      <w:r w:rsidRPr="00C05281">
        <w:rPr>
          <w:rFonts w:ascii="Arial" w:hAnsi="Arial" w:cs="Arial"/>
          <w:b/>
          <w:bCs/>
          <w:color w:val="000000" w:themeColor="text1"/>
        </w:rPr>
        <w:t xml:space="preserve">1. INTRODUCTION </w:t>
      </w:r>
    </w:p>
    <w:p w14:paraId="12648625" w14:textId="0D0DE9B5" w:rsidR="0054013D" w:rsidRPr="00F302DC" w:rsidRDefault="00461D67" w:rsidP="00F90CCA">
      <w:pPr>
        <w:spacing w:line="240" w:lineRule="auto"/>
        <w:jc w:val="both"/>
        <w:rPr>
          <w:rFonts w:ascii="Arial" w:hAnsi="Arial" w:cs="Arial"/>
          <w:color w:val="000000" w:themeColor="text1"/>
          <w:sz w:val="20"/>
          <w:szCs w:val="20"/>
        </w:rPr>
      </w:pPr>
      <w:r w:rsidRPr="00F302DC">
        <w:rPr>
          <w:rFonts w:ascii="Arial" w:hAnsi="Arial" w:cs="Arial"/>
          <w:color w:val="000000" w:themeColor="text1"/>
          <w:sz w:val="20"/>
          <w:szCs w:val="20"/>
        </w:rPr>
        <w:t xml:space="preserve">Good governance is crucial for a country's socio-economic development. It plays a pivotal role in areas like education, health, infrastructure, capital formation, maintaining macroeconomic stability, </w:t>
      </w:r>
      <w:r w:rsidR="00C07C33" w:rsidRPr="00F302DC">
        <w:rPr>
          <w:rFonts w:ascii="Arial" w:hAnsi="Arial" w:cs="Arial"/>
          <w:color w:val="000000" w:themeColor="text1"/>
          <w:sz w:val="20"/>
          <w:szCs w:val="20"/>
        </w:rPr>
        <w:t>providing</w:t>
      </w:r>
      <w:r w:rsidR="00DF1159" w:rsidRPr="00F302DC">
        <w:rPr>
          <w:rFonts w:ascii="Arial" w:hAnsi="Arial" w:cs="Arial"/>
          <w:color w:val="000000" w:themeColor="text1"/>
          <w:sz w:val="20"/>
          <w:szCs w:val="20"/>
        </w:rPr>
        <w:t xml:space="preserve"> </w:t>
      </w:r>
      <w:r w:rsidR="00C5439E" w:rsidRPr="00F302DC">
        <w:rPr>
          <w:rFonts w:ascii="Arial" w:hAnsi="Arial" w:cs="Arial"/>
          <w:color w:val="000000" w:themeColor="text1"/>
          <w:sz w:val="20"/>
          <w:szCs w:val="20"/>
        </w:rPr>
        <w:t xml:space="preserve">a </w:t>
      </w:r>
      <w:r w:rsidRPr="00F302DC">
        <w:rPr>
          <w:rFonts w:ascii="Arial" w:hAnsi="Arial" w:cs="Arial"/>
          <w:color w:val="000000" w:themeColor="text1"/>
          <w:sz w:val="20"/>
          <w:szCs w:val="20"/>
        </w:rPr>
        <w:t xml:space="preserve">safety net, </w:t>
      </w:r>
      <w:r w:rsidR="00C07C33" w:rsidRPr="00F302DC">
        <w:rPr>
          <w:rFonts w:ascii="Arial" w:hAnsi="Arial" w:cs="Arial"/>
          <w:color w:val="000000" w:themeColor="text1"/>
          <w:sz w:val="20"/>
          <w:szCs w:val="20"/>
        </w:rPr>
        <w:t xml:space="preserve">ensuring </w:t>
      </w:r>
      <w:r w:rsidRPr="00F302DC">
        <w:rPr>
          <w:rFonts w:ascii="Arial" w:hAnsi="Arial" w:cs="Arial"/>
          <w:color w:val="000000" w:themeColor="text1"/>
          <w:sz w:val="20"/>
          <w:szCs w:val="20"/>
        </w:rPr>
        <w:t>legal systems, facilitating a business-friendly atmosphere</w:t>
      </w:r>
      <w:r w:rsidR="004C66B2">
        <w:rPr>
          <w:rFonts w:ascii="Arial" w:hAnsi="Arial" w:cs="Arial"/>
          <w:color w:val="000000" w:themeColor="text1"/>
          <w:sz w:val="20"/>
          <w:szCs w:val="20"/>
        </w:rPr>
        <w:t xml:space="preserve"> </w:t>
      </w:r>
      <w:r w:rsidRPr="00F302DC">
        <w:rPr>
          <w:rFonts w:ascii="Arial" w:hAnsi="Arial" w:cs="Arial"/>
          <w:color w:val="000000" w:themeColor="text1"/>
          <w:sz w:val="20"/>
          <w:szCs w:val="20"/>
        </w:rPr>
        <w:t xml:space="preserve">and </w:t>
      </w:r>
      <w:r w:rsidR="00DF1159" w:rsidRPr="00F302DC">
        <w:rPr>
          <w:rFonts w:ascii="Arial" w:hAnsi="Arial" w:cs="Arial"/>
          <w:color w:val="000000" w:themeColor="text1"/>
          <w:sz w:val="20"/>
          <w:szCs w:val="20"/>
        </w:rPr>
        <w:t xml:space="preserve">protecting </w:t>
      </w:r>
      <w:r w:rsidR="00C5439E" w:rsidRPr="00F302DC">
        <w:rPr>
          <w:rFonts w:ascii="Arial" w:hAnsi="Arial" w:cs="Arial"/>
          <w:color w:val="000000" w:themeColor="text1"/>
          <w:sz w:val="20"/>
          <w:szCs w:val="20"/>
        </w:rPr>
        <w:t xml:space="preserve">the </w:t>
      </w:r>
      <w:r w:rsidRPr="00F302DC">
        <w:rPr>
          <w:rFonts w:ascii="Arial" w:hAnsi="Arial" w:cs="Arial"/>
          <w:color w:val="000000" w:themeColor="text1"/>
          <w:sz w:val="20"/>
          <w:szCs w:val="20"/>
        </w:rPr>
        <w:t>environment. These factors are essential for the foundation of a developed country. The concept of good governance involves how authority is used to oversee economic, social and political assets, emphasizing dynamic interactions between the state, social organizations and citizens in decision-making and accountability processes (</w:t>
      </w:r>
      <w:proofErr w:type="spellStart"/>
      <w:r w:rsidRPr="00F302DC">
        <w:rPr>
          <w:rFonts w:ascii="Arial" w:hAnsi="Arial" w:cs="Arial"/>
          <w:color w:val="000000" w:themeColor="text1"/>
          <w:sz w:val="20"/>
          <w:szCs w:val="20"/>
        </w:rPr>
        <w:t>Ijaiy</w:t>
      </w:r>
      <w:proofErr w:type="spellEnd"/>
      <w:r w:rsidRPr="00F302DC">
        <w:rPr>
          <w:rFonts w:ascii="Arial" w:hAnsi="Arial" w:cs="Arial"/>
          <w:color w:val="000000" w:themeColor="text1"/>
          <w:sz w:val="20"/>
          <w:szCs w:val="20"/>
        </w:rPr>
        <w:t xml:space="preserve">, 2006). </w:t>
      </w:r>
      <w:r w:rsidR="005A04DE" w:rsidRPr="00F302DC">
        <w:rPr>
          <w:rFonts w:ascii="Arial" w:hAnsi="Arial" w:cs="Arial"/>
          <w:color w:val="0D0D0D"/>
          <w:sz w:val="20"/>
          <w:szCs w:val="20"/>
          <w:shd w:val="clear" w:color="auto" w:fill="FFFFFF"/>
        </w:rPr>
        <w:t>Good governance</w:t>
      </w:r>
      <w:r w:rsidR="00E47C89" w:rsidRPr="00F302DC">
        <w:rPr>
          <w:rFonts w:ascii="Arial" w:hAnsi="Arial" w:cs="Arial"/>
          <w:color w:val="000000" w:themeColor="text1"/>
          <w:sz w:val="20"/>
          <w:szCs w:val="20"/>
        </w:rPr>
        <w:t xml:space="preserve"> serves as a guiding system for the state and other entities. </w:t>
      </w:r>
      <w:r w:rsidR="005A04DE" w:rsidRPr="00F302DC">
        <w:rPr>
          <w:rFonts w:ascii="Arial" w:hAnsi="Arial" w:cs="Arial"/>
          <w:color w:val="000000" w:themeColor="text1"/>
          <w:sz w:val="20"/>
          <w:szCs w:val="20"/>
        </w:rPr>
        <w:t xml:space="preserve">It </w:t>
      </w:r>
      <w:r w:rsidR="00E47C89" w:rsidRPr="00F302DC">
        <w:rPr>
          <w:rFonts w:ascii="Arial" w:hAnsi="Arial" w:cs="Arial"/>
          <w:color w:val="0D0D0D"/>
          <w:sz w:val="20"/>
          <w:szCs w:val="20"/>
          <w:shd w:val="clear" w:color="auto" w:fill="FFFFFF"/>
        </w:rPr>
        <w:t xml:space="preserve">fosters an environment conducive to economic growth and human development. </w:t>
      </w:r>
      <w:r w:rsidR="0054013D" w:rsidRPr="00F302DC">
        <w:rPr>
          <w:rFonts w:ascii="Arial" w:hAnsi="Arial" w:cs="Arial"/>
          <w:color w:val="0D0D0D"/>
          <w:sz w:val="20"/>
          <w:szCs w:val="20"/>
          <w:shd w:val="clear" w:color="auto" w:fill="FFFFFF"/>
        </w:rPr>
        <w:t>Government prioritization of key sectors like education, health, and social protection positively impacts individual well-being. A stable legal system enhances economic and social opportunities, while accountable leadership improves resource allocation</w:t>
      </w:r>
      <w:r w:rsidR="00E510E6">
        <w:rPr>
          <w:rFonts w:ascii="Arial" w:hAnsi="Arial" w:cs="Arial"/>
          <w:color w:val="0D0D0D"/>
          <w:sz w:val="20"/>
          <w:szCs w:val="20"/>
          <w:shd w:val="clear" w:color="auto" w:fill="FFFFFF"/>
        </w:rPr>
        <w:t xml:space="preserve"> and</w:t>
      </w:r>
      <w:r w:rsidR="0054013D" w:rsidRPr="00F302DC">
        <w:rPr>
          <w:rFonts w:ascii="Arial" w:hAnsi="Arial" w:cs="Arial"/>
          <w:color w:val="0D0D0D"/>
          <w:sz w:val="20"/>
          <w:szCs w:val="20"/>
          <w:shd w:val="clear" w:color="auto" w:fill="FFFFFF"/>
        </w:rPr>
        <w:t xml:space="preserve"> reducing inequalities. Conversely, poor governance, marked by corruption, unequal resource distribution and political instability, hinders economic growth and human development, limiting opportunities and choices (</w:t>
      </w:r>
      <w:proofErr w:type="spellStart"/>
      <w:r w:rsidR="001A176A" w:rsidRPr="00F302DC">
        <w:rPr>
          <w:rFonts w:ascii="Arial" w:hAnsi="Arial" w:cs="Arial"/>
          <w:color w:val="0D0D0D"/>
          <w:sz w:val="20"/>
          <w:szCs w:val="20"/>
          <w:shd w:val="clear" w:color="auto" w:fill="FFFFFF"/>
        </w:rPr>
        <w:t>Kankwanda</w:t>
      </w:r>
      <w:proofErr w:type="spellEnd"/>
      <w:r w:rsidR="001A176A" w:rsidRPr="00F302DC">
        <w:rPr>
          <w:rFonts w:ascii="Arial" w:hAnsi="Arial" w:cs="Arial"/>
          <w:color w:val="0D0D0D"/>
          <w:sz w:val="20"/>
          <w:szCs w:val="20"/>
          <w:shd w:val="clear" w:color="auto" w:fill="FFFFFF"/>
        </w:rPr>
        <w:t xml:space="preserve"> et al</w:t>
      </w:r>
      <w:r w:rsidR="0054013D" w:rsidRPr="00F302DC">
        <w:rPr>
          <w:rFonts w:ascii="Arial" w:hAnsi="Arial" w:cs="Arial"/>
          <w:color w:val="0D0D0D"/>
          <w:sz w:val="20"/>
          <w:szCs w:val="20"/>
          <w:shd w:val="clear" w:color="auto" w:fill="FFFFFF"/>
        </w:rPr>
        <w:t>, 2000</w:t>
      </w:r>
      <w:r w:rsidR="00DD4DC6" w:rsidRPr="00F302DC">
        <w:rPr>
          <w:rFonts w:ascii="Arial" w:hAnsi="Arial" w:cs="Arial"/>
          <w:color w:val="0D0D0D"/>
          <w:sz w:val="20"/>
          <w:szCs w:val="20"/>
          <w:shd w:val="clear" w:color="auto" w:fill="FFFFFF"/>
        </w:rPr>
        <w:t>; World Bank, 1997</w:t>
      </w:r>
      <w:r w:rsidR="0054013D" w:rsidRPr="00F302DC">
        <w:rPr>
          <w:rFonts w:ascii="Arial" w:hAnsi="Arial" w:cs="Arial"/>
          <w:color w:val="0D0D0D"/>
          <w:sz w:val="20"/>
          <w:szCs w:val="20"/>
          <w:shd w:val="clear" w:color="auto" w:fill="FFFFFF"/>
        </w:rPr>
        <w:t xml:space="preserve">). </w:t>
      </w:r>
    </w:p>
    <w:p w14:paraId="7B6932AB" w14:textId="0C1B39CF" w:rsidR="00507D3A" w:rsidRPr="00F302DC" w:rsidRDefault="0054013D" w:rsidP="00F90CCA">
      <w:pPr>
        <w:spacing w:line="240" w:lineRule="auto"/>
        <w:jc w:val="both"/>
        <w:rPr>
          <w:rFonts w:ascii="Arial" w:hAnsi="Arial" w:cs="Arial"/>
          <w:color w:val="0D0D0D"/>
          <w:sz w:val="20"/>
          <w:szCs w:val="20"/>
          <w:shd w:val="clear" w:color="auto" w:fill="FFFFFF"/>
        </w:rPr>
      </w:pPr>
      <w:r w:rsidRPr="00F302DC">
        <w:rPr>
          <w:rFonts w:ascii="Arial" w:hAnsi="Arial" w:cs="Arial"/>
          <w:color w:val="0D0D0D"/>
          <w:sz w:val="20"/>
          <w:szCs w:val="20"/>
          <w:shd w:val="clear" w:color="auto" w:fill="FFFFFF"/>
        </w:rPr>
        <w:t>The term 'governance' has its roots in the Greek word '</w:t>
      </w:r>
      <w:proofErr w:type="spellStart"/>
      <w:r w:rsidRPr="00F302DC">
        <w:rPr>
          <w:rFonts w:ascii="Arial" w:hAnsi="Arial" w:cs="Arial"/>
          <w:color w:val="0D0D0D"/>
          <w:sz w:val="20"/>
          <w:szCs w:val="20"/>
          <w:shd w:val="clear" w:color="auto" w:fill="FFFFFF"/>
        </w:rPr>
        <w:t>kubernaein</w:t>
      </w:r>
      <w:proofErr w:type="spellEnd"/>
      <w:r w:rsidRPr="00F302DC">
        <w:rPr>
          <w:rFonts w:ascii="Arial" w:hAnsi="Arial" w:cs="Arial"/>
          <w:color w:val="0D0D0D"/>
          <w:sz w:val="20"/>
          <w:szCs w:val="20"/>
          <w:shd w:val="clear" w:color="auto" w:fill="FFFFFF"/>
        </w:rPr>
        <w:t xml:space="preserve">,' meaning steering or piloting. In English, it is synonymous with 'government.' Various political scientists offer diverse definitions of good governance. According to Rosenau, it involves a well-defined system of regulations across all human </w:t>
      </w:r>
      <w:r w:rsidRPr="00F302DC">
        <w:rPr>
          <w:rFonts w:ascii="Arial" w:hAnsi="Arial" w:cs="Arial"/>
          <w:color w:val="0D0D0D"/>
          <w:sz w:val="20"/>
          <w:szCs w:val="20"/>
          <w:shd w:val="clear" w:color="auto" w:fill="FFFFFF"/>
        </w:rPr>
        <w:lastRenderedPageBreak/>
        <w:t>activities, from families to international organizations, pursuing objectives with consequences beyond national boundaries</w:t>
      </w:r>
      <w:r w:rsidR="00446CAD"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Good governance manages political rules, establish</w:t>
      </w:r>
      <w:r w:rsidR="002C68EA" w:rsidRPr="00F302DC">
        <w:rPr>
          <w:rFonts w:ascii="Arial" w:hAnsi="Arial" w:cs="Arial"/>
          <w:color w:val="0D0D0D"/>
          <w:sz w:val="20"/>
          <w:szCs w:val="20"/>
          <w:shd w:val="clear" w:color="auto" w:fill="FFFFFF"/>
        </w:rPr>
        <w:t>es</w:t>
      </w:r>
      <w:r w:rsidRPr="00F302DC">
        <w:rPr>
          <w:rFonts w:ascii="Arial" w:hAnsi="Arial" w:cs="Arial"/>
          <w:color w:val="0D0D0D"/>
          <w:sz w:val="20"/>
          <w:szCs w:val="20"/>
          <w:shd w:val="clear" w:color="auto" w:fill="FFFFFF"/>
        </w:rPr>
        <w:t xml:space="preserve"> rules for power and resolv</w:t>
      </w:r>
      <w:r w:rsidR="00966247" w:rsidRPr="00F302DC">
        <w:rPr>
          <w:rFonts w:ascii="Arial" w:hAnsi="Arial" w:cs="Arial"/>
          <w:color w:val="0D0D0D"/>
          <w:sz w:val="20"/>
          <w:szCs w:val="20"/>
          <w:shd w:val="clear" w:color="auto" w:fill="FFFFFF"/>
        </w:rPr>
        <w:t>es</w:t>
      </w:r>
      <w:r w:rsidRPr="00F302DC">
        <w:rPr>
          <w:rFonts w:ascii="Arial" w:hAnsi="Arial" w:cs="Arial"/>
          <w:color w:val="0D0D0D"/>
          <w:sz w:val="20"/>
          <w:szCs w:val="20"/>
          <w:shd w:val="clear" w:color="auto" w:fill="FFFFFF"/>
        </w:rPr>
        <w:t xml:space="preserve"> conflicts efficiently (</w:t>
      </w:r>
      <w:proofErr w:type="spellStart"/>
      <w:r w:rsidRPr="00F302DC">
        <w:rPr>
          <w:rFonts w:ascii="Arial" w:hAnsi="Arial" w:cs="Arial"/>
          <w:color w:val="0D0D0D"/>
          <w:sz w:val="20"/>
          <w:szCs w:val="20"/>
          <w:shd w:val="clear" w:color="auto" w:fill="FFFFFF"/>
        </w:rPr>
        <w:t>Kjaer</w:t>
      </w:r>
      <w:proofErr w:type="spellEnd"/>
      <w:r w:rsidRPr="00F302DC">
        <w:rPr>
          <w:rFonts w:ascii="Arial" w:hAnsi="Arial" w:cs="Arial"/>
          <w:color w:val="0D0D0D"/>
          <w:sz w:val="20"/>
          <w:szCs w:val="20"/>
          <w:shd w:val="clear" w:color="auto" w:fill="FFFFFF"/>
        </w:rPr>
        <w:t xml:space="preserve">, 2004). </w:t>
      </w:r>
      <w:r w:rsidR="00015E33" w:rsidRPr="00F302DC">
        <w:rPr>
          <w:rFonts w:ascii="Arial" w:hAnsi="Arial" w:cs="Arial"/>
          <w:color w:val="0D0D0D"/>
          <w:sz w:val="20"/>
          <w:szCs w:val="20"/>
          <w:shd w:val="clear" w:color="auto" w:fill="FFFFFF"/>
        </w:rPr>
        <w:t>Good governance</w:t>
      </w:r>
      <w:r w:rsidRPr="00F302DC">
        <w:rPr>
          <w:rFonts w:ascii="Arial" w:hAnsi="Arial" w:cs="Arial"/>
          <w:color w:val="0D0D0D"/>
          <w:sz w:val="20"/>
          <w:szCs w:val="20"/>
          <w:shd w:val="clear" w:color="auto" w:fill="FFFFFF"/>
        </w:rPr>
        <w:t xml:space="preserve"> focuses on effective management, organization, functionality and accountability in public administration, linked to the concept of new public management</w:t>
      </w:r>
      <w:r w:rsidR="00522B24">
        <w:rPr>
          <w:rFonts w:ascii="Arial" w:hAnsi="Arial" w:cs="Arial"/>
          <w:color w:val="0D0D0D"/>
          <w:sz w:val="20"/>
          <w:szCs w:val="20"/>
          <w:shd w:val="clear" w:color="auto" w:fill="FFFFFF"/>
        </w:rPr>
        <w:t>,</w:t>
      </w:r>
      <w:r w:rsidRPr="00F302DC">
        <w:rPr>
          <w:rFonts w:ascii="Arial" w:hAnsi="Arial" w:cs="Arial"/>
          <w:color w:val="0D0D0D"/>
          <w:sz w:val="20"/>
          <w:szCs w:val="20"/>
          <w:shd w:val="clear" w:color="auto" w:fill="FFFFFF"/>
        </w:rPr>
        <w:t xml:space="preserve"> aiming to </w:t>
      </w:r>
      <w:r w:rsidR="00406514" w:rsidRPr="00F302DC">
        <w:rPr>
          <w:rFonts w:ascii="Arial" w:hAnsi="Arial" w:cs="Arial"/>
          <w:color w:val="0D0D0D"/>
          <w:sz w:val="20"/>
          <w:szCs w:val="20"/>
          <w:shd w:val="clear" w:color="auto" w:fill="FFFFFF"/>
        </w:rPr>
        <w:t>revamp</w:t>
      </w:r>
      <w:r w:rsidRPr="00F302DC">
        <w:rPr>
          <w:rFonts w:ascii="Arial" w:hAnsi="Arial" w:cs="Arial"/>
          <w:color w:val="0D0D0D"/>
          <w:sz w:val="20"/>
          <w:szCs w:val="20"/>
          <w:shd w:val="clear" w:color="auto" w:fill="FFFFFF"/>
        </w:rPr>
        <w:t xml:space="preserve"> public administration. </w:t>
      </w:r>
      <w:r w:rsidR="00F57ADC" w:rsidRPr="00F302DC">
        <w:rPr>
          <w:rFonts w:ascii="Arial" w:hAnsi="Arial" w:cs="Arial"/>
          <w:color w:val="0D0D0D"/>
          <w:sz w:val="20"/>
          <w:szCs w:val="20"/>
          <w:shd w:val="clear" w:color="auto" w:fill="FFFFFF"/>
        </w:rPr>
        <w:t xml:space="preserve"> </w:t>
      </w:r>
      <w:r w:rsidR="00507D3A" w:rsidRPr="00F302DC">
        <w:rPr>
          <w:rFonts w:ascii="Arial" w:hAnsi="Arial" w:cs="Arial"/>
          <w:color w:val="0D0D0D"/>
          <w:sz w:val="20"/>
          <w:szCs w:val="20"/>
          <w:shd w:val="clear" w:color="auto" w:fill="FFFFFF"/>
        </w:rPr>
        <w:t>According to the World Bank, governance involves decision-making and authority exercise, while good governance includes inclusiveness and accountability in areas like authority selection, institutional efficiency, regulations and resource management (W</w:t>
      </w:r>
      <w:r w:rsidR="00597DFA" w:rsidRPr="00F302DC">
        <w:rPr>
          <w:rFonts w:ascii="Arial" w:hAnsi="Arial" w:cs="Arial"/>
          <w:color w:val="0D0D0D"/>
          <w:sz w:val="20"/>
          <w:szCs w:val="20"/>
          <w:shd w:val="clear" w:color="auto" w:fill="FFFFFF"/>
        </w:rPr>
        <w:t>orld Bank</w:t>
      </w:r>
      <w:r w:rsidR="00507D3A" w:rsidRPr="00F302DC">
        <w:rPr>
          <w:rFonts w:ascii="Arial" w:hAnsi="Arial" w:cs="Arial"/>
          <w:color w:val="0D0D0D"/>
          <w:sz w:val="20"/>
          <w:szCs w:val="20"/>
          <w:shd w:val="clear" w:color="auto" w:fill="FFFFFF"/>
        </w:rPr>
        <w:t xml:space="preserve">, 1992). The United National Development Programme (UNDP) emphasizes </w:t>
      </w:r>
      <w:r w:rsidR="001A56D5" w:rsidRPr="00F302DC">
        <w:rPr>
          <w:rFonts w:ascii="Arial" w:hAnsi="Arial" w:cs="Arial"/>
          <w:color w:val="0D0D0D"/>
          <w:sz w:val="20"/>
          <w:szCs w:val="20"/>
          <w:shd w:val="clear" w:color="auto" w:fill="FFFFFF"/>
        </w:rPr>
        <w:t xml:space="preserve">the authority in </w:t>
      </w:r>
      <w:r w:rsidR="009B7BAB" w:rsidRPr="00F302DC">
        <w:rPr>
          <w:rFonts w:ascii="Arial" w:hAnsi="Arial" w:cs="Arial"/>
          <w:color w:val="0D0D0D"/>
          <w:sz w:val="20"/>
          <w:szCs w:val="20"/>
          <w:shd w:val="clear" w:color="auto" w:fill="FFFFFF"/>
        </w:rPr>
        <w:t xml:space="preserve">administrative, economic and political </w:t>
      </w:r>
      <w:r w:rsidR="001A56D5" w:rsidRPr="00F302DC">
        <w:rPr>
          <w:rFonts w:ascii="Arial" w:hAnsi="Arial" w:cs="Arial"/>
          <w:color w:val="0D0D0D"/>
          <w:sz w:val="20"/>
          <w:szCs w:val="20"/>
          <w:shd w:val="clear" w:color="auto" w:fill="FFFFFF"/>
        </w:rPr>
        <w:t>arena</w:t>
      </w:r>
      <w:r w:rsidR="006E19CF" w:rsidRPr="00F302DC">
        <w:rPr>
          <w:rFonts w:ascii="Arial" w:hAnsi="Arial" w:cs="Arial"/>
          <w:color w:val="0D0D0D"/>
          <w:sz w:val="20"/>
          <w:szCs w:val="20"/>
          <w:shd w:val="clear" w:color="auto" w:fill="FFFFFF"/>
        </w:rPr>
        <w:t>s</w:t>
      </w:r>
      <w:r w:rsidR="00507D3A" w:rsidRPr="00F302DC">
        <w:rPr>
          <w:rFonts w:ascii="Arial" w:hAnsi="Arial" w:cs="Arial"/>
          <w:color w:val="0D0D0D"/>
          <w:sz w:val="20"/>
          <w:szCs w:val="20"/>
          <w:shd w:val="clear" w:color="auto" w:fill="FFFFFF"/>
        </w:rPr>
        <w:t xml:space="preserve"> for overseeing a nation's affairs, highlighting participatory, transparent, accountable, effective and equitable characteristics for good governance (UNDP, 1997). The International Monetary Fund (IMF) focuses on economic aspects, emphasizing public resource management, a transparent economy and a favourable regulatory environment for the private sector, defining good governance as ensuring accountability, upholding the rule of law, addressing corruption, and enhancing overall efficiency (IMF, 1996). Governance, as defined by Kauffmann, involves the exercise of authority for the </w:t>
      </w:r>
      <w:r w:rsidR="00190216" w:rsidRPr="00F302DC">
        <w:rPr>
          <w:rFonts w:ascii="Arial" w:hAnsi="Arial" w:cs="Arial"/>
          <w:color w:val="0D0D0D"/>
          <w:sz w:val="20"/>
          <w:szCs w:val="20"/>
          <w:shd w:val="clear" w:color="auto" w:fill="FFFFFF"/>
        </w:rPr>
        <w:t>public</w:t>
      </w:r>
      <w:r w:rsidR="00507D3A" w:rsidRPr="00F302DC">
        <w:rPr>
          <w:rFonts w:ascii="Arial" w:hAnsi="Arial" w:cs="Arial"/>
          <w:color w:val="0D0D0D"/>
          <w:sz w:val="20"/>
          <w:szCs w:val="20"/>
          <w:shd w:val="clear" w:color="auto" w:fill="FFFFFF"/>
        </w:rPr>
        <w:t xml:space="preserve"> good, assessed across six dimensions. These dimensions include voice and external accountability, political stability, effective government, reduced regulatory burdens, adherence to the rule of law and control of corruption (</w:t>
      </w:r>
      <w:r w:rsidR="00B34D6C" w:rsidRPr="00F302DC">
        <w:rPr>
          <w:rFonts w:ascii="Arial" w:hAnsi="Arial" w:cs="Arial"/>
          <w:color w:val="0D0D0D"/>
          <w:sz w:val="20"/>
          <w:szCs w:val="20"/>
          <w:shd w:val="clear" w:color="auto" w:fill="FFFFFF"/>
        </w:rPr>
        <w:t>Kaufmann et al.</w:t>
      </w:r>
      <w:r w:rsidR="00507D3A" w:rsidRPr="00F302DC">
        <w:rPr>
          <w:rFonts w:ascii="Arial" w:hAnsi="Arial" w:cs="Arial"/>
          <w:color w:val="0D0D0D"/>
          <w:sz w:val="20"/>
          <w:szCs w:val="20"/>
          <w:shd w:val="clear" w:color="auto" w:fill="FFFFFF"/>
        </w:rPr>
        <w:t xml:space="preserve">, 1999). </w:t>
      </w:r>
      <w:proofErr w:type="spellStart"/>
      <w:r w:rsidR="00507D3A" w:rsidRPr="00F302DC">
        <w:rPr>
          <w:rFonts w:ascii="Arial" w:hAnsi="Arial" w:cs="Arial"/>
          <w:color w:val="0D0D0D"/>
          <w:sz w:val="20"/>
          <w:szCs w:val="20"/>
          <w:shd w:val="clear" w:color="auto" w:fill="FFFFFF"/>
        </w:rPr>
        <w:t>Hyden's</w:t>
      </w:r>
      <w:proofErr w:type="spellEnd"/>
      <w:r w:rsidR="00507D3A" w:rsidRPr="00F302DC">
        <w:rPr>
          <w:rFonts w:ascii="Arial" w:hAnsi="Arial" w:cs="Arial"/>
          <w:color w:val="0D0D0D"/>
          <w:sz w:val="20"/>
          <w:szCs w:val="20"/>
          <w:shd w:val="clear" w:color="auto" w:fill="FFFFFF"/>
        </w:rPr>
        <w:t xml:space="preserve"> definition encompasses creating and managing rules governing the public realm across five dimensions and six arenas (</w:t>
      </w:r>
      <w:proofErr w:type="spellStart"/>
      <w:r w:rsidR="00507D3A" w:rsidRPr="00F302DC">
        <w:rPr>
          <w:rFonts w:ascii="Arial" w:hAnsi="Arial" w:cs="Arial"/>
          <w:color w:val="0D0D0D"/>
          <w:sz w:val="20"/>
          <w:szCs w:val="20"/>
          <w:shd w:val="clear" w:color="auto" w:fill="FFFFFF"/>
        </w:rPr>
        <w:t>Hyden</w:t>
      </w:r>
      <w:proofErr w:type="spellEnd"/>
      <w:r w:rsidR="00507D3A" w:rsidRPr="00F302DC">
        <w:rPr>
          <w:rFonts w:ascii="Arial" w:hAnsi="Arial" w:cs="Arial"/>
          <w:color w:val="0D0D0D"/>
          <w:sz w:val="20"/>
          <w:szCs w:val="20"/>
          <w:shd w:val="clear" w:color="auto" w:fill="FFFFFF"/>
        </w:rPr>
        <w:t xml:space="preserve">, 2011). </w:t>
      </w:r>
      <w:r w:rsidR="00597DFA" w:rsidRPr="00F302DC">
        <w:rPr>
          <w:rFonts w:ascii="Arial" w:hAnsi="Arial" w:cs="Arial"/>
          <w:color w:val="0D0D0D"/>
          <w:sz w:val="20"/>
          <w:szCs w:val="20"/>
          <w:shd w:val="clear" w:color="auto" w:fill="FFFFFF"/>
        </w:rPr>
        <w:t xml:space="preserve">According to these scholars, good governance </w:t>
      </w:r>
      <w:r w:rsidR="00507D3A" w:rsidRPr="00F302DC">
        <w:rPr>
          <w:rFonts w:ascii="Arial" w:hAnsi="Arial" w:cs="Arial"/>
          <w:color w:val="0D0D0D"/>
          <w:sz w:val="20"/>
          <w:szCs w:val="20"/>
          <w:shd w:val="clear" w:color="auto" w:fill="FFFFFF"/>
        </w:rPr>
        <w:t>focuses on the efficient exercise of authority within a country, involving monitoring, selecting and replacing governments, as well as formulating and implementing effective policies.</w:t>
      </w:r>
    </w:p>
    <w:p w14:paraId="692496D7" w14:textId="13444D7B" w:rsidR="0054013D" w:rsidRDefault="0054013D" w:rsidP="00F90CCA">
      <w:pPr>
        <w:spacing w:line="240" w:lineRule="auto"/>
        <w:jc w:val="both"/>
        <w:rPr>
          <w:rFonts w:ascii="Arial" w:hAnsi="Arial" w:cs="Arial"/>
          <w:color w:val="0D0D0D"/>
          <w:sz w:val="20"/>
          <w:szCs w:val="20"/>
          <w:shd w:val="clear" w:color="auto" w:fill="FFFFFF"/>
        </w:rPr>
      </w:pPr>
      <w:r w:rsidRPr="00F302DC">
        <w:rPr>
          <w:rFonts w:ascii="Arial" w:hAnsi="Arial" w:cs="Arial"/>
          <w:color w:val="0D0D0D"/>
          <w:sz w:val="20"/>
          <w:szCs w:val="20"/>
          <w:shd w:val="clear" w:color="auto" w:fill="FFFFFF"/>
        </w:rPr>
        <w:t xml:space="preserve">The Worldwide Governance Indicators (WGI) project, initiated by Daniel Kaufmann and </w:t>
      </w:r>
      <w:proofErr w:type="spellStart"/>
      <w:r w:rsidRPr="00F302DC">
        <w:rPr>
          <w:rFonts w:ascii="Arial" w:hAnsi="Arial" w:cs="Arial"/>
          <w:color w:val="0D0D0D"/>
          <w:sz w:val="20"/>
          <w:szCs w:val="20"/>
          <w:shd w:val="clear" w:color="auto" w:fill="FFFFFF"/>
        </w:rPr>
        <w:t>Aart</w:t>
      </w:r>
      <w:proofErr w:type="spellEnd"/>
      <w:r w:rsidRPr="00F302DC">
        <w:rPr>
          <w:rFonts w:ascii="Arial" w:hAnsi="Arial" w:cs="Arial"/>
          <w:color w:val="0D0D0D"/>
          <w:sz w:val="20"/>
          <w:szCs w:val="20"/>
          <w:shd w:val="clear" w:color="auto" w:fill="FFFFFF"/>
        </w:rPr>
        <w:t xml:space="preserve"> </w:t>
      </w:r>
      <w:proofErr w:type="spellStart"/>
      <w:r w:rsidRPr="00F302DC">
        <w:rPr>
          <w:rFonts w:ascii="Arial" w:hAnsi="Arial" w:cs="Arial"/>
          <w:color w:val="0D0D0D"/>
          <w:sz w:val="20"/>
          <w:szCs w:val="20"/>
          <w:shd w:val="clear" w:color="auto" w:fill="FFFFFF"/>
        </w:rPr>
        <w:t>Kraay</w:t>
      </w:r>
      <w:proofErr w:type="spellEnd"/>
      <w:r w:rsidRPr="00F302DC">
        <w:rPr>
          <w:rFonts w:ascii="Arial" w:hAnsi="Arial" w:cs="Arial"/>
          <w:color w:val="0D0D0D"/>
          <w:sz w:val="20"/>
          <w:szCs w:val="20"/>
          <w:shd w:val="clear" w:color="auto" w:fill="FFFFFF"/>
        </w:rPr>
        <w:t xml:space="preserve"> in 1999, provides </w:t>
      </w:r>
      <w:r w:rsidR="002600D0" w:rsidRPr="00F302DC">
        <w:rPr>
          <w:rFonts w:ascii="Arial" w:hAnsi="Arial" w:cs="Arial"/>
          <w:color w:val="0D0D0D"/>
          <w:sz w:val="20"/>
          <w:szCs w:val="20"/>
          <w:shd w:val="clear" w:color="auto" w:fill="FFFFFF"/>
        </w:rPr>
        <w:t xml:space="preserve">the indicators of </w:t>
      </w:r>
      <w:r w:rsidRPr="00F302DC">
        <w:rPr>
          <w:rFonts w:ascii="Arial" w:hAnsi="Arial" w:cs="Arial"/>
          <w:color w:val="0D0D0D"/>
          <w:sz w:val="20"/>
          <w:szCs w:val="20"/>
          <w:shd w:val="clear" w:color="auto" w:fill="FFFFFF"/>
        </w:rPr>
        <w:t xml:space="preserve">governance for </w:t>
      </w:r>
      <w:r w:rsidR="002600D0" w:rsidRPr="00F302DC">
        <w:rPr>
          <w:rFonts w:ascii="Arial" w:hAnsi="Arial" w:cs="Arial"/>
          <w:color w:val="0D0D0D"/>
          <w:sz w:val="20"/>
          <w:szCs w:val="20"/>
          <w:shd w:val="clear" w:color="auto" w:fill="FFFFFF"/>
        </w:rPr>
        <w:t xml:space="preserve">more than </w:t>
      </w:r>
      <w:r w:rsidRPr="00F302DC">
        <w:rPr>
          <w:rFonts w:ascii="Arial" w:hAnsi="Arial" w:cs="Arial"/>
          <w:color w:val="0D0D0D"/>
          <w:sz w:val="20"/>
          <w:szCs w:val="20"/>
          <w:shd w:val="clear" w:color="auto" w:fill="FFFFFF"/>
        </w:rPr>
        <w:t xml:space="preserve">200 countries from </w:t>
      </w:r>
      <w:r w:rsidR="00F3072E" w:rsidRPr="00F302DC">
        <w:rPr>
          <w:rFonts w:ascii="Arial" w:hAnsi="Arial" w:cs="Arial"/>
          <w:color w:val="0D0D0D"/>
          <w:sz w:val="20"/>
          <w:szCs w:val="20"/>
          <w:shd w:val="clear" w:color="auto" w:fill="FFFFFF"/>
        </w:rPr>
        <w:t xml:space="preserve">the year </w:t>
      </w:r>
      <w:r w:rsidRPr="00F302DC">
        <w:rPr>
          <w:rFonts w:ascii="Arial" w:hAnsi="Arial" w:cs="Arial"/>
          <w:color w:val="0D0D0D"/>
          <w:sz w:val="20"/>
          <w:szCs w:val="20"/>
          <w:shd w:val="clear" w:color="auto" w:fill="FFFFFF"/>
        </w:rPr>
        <w:t>1996. Assessing six key dimensions</w:t>
      </w:r>
      <w:r w:rsidR="002600D0" w:rsidRPr="00F302DC">
        <w:rPr>
          <w:rFonts w:ascii="Arial" w:hAnsi="Arial" w:cs="Arial"/>
          <w:color w:val="0D0D0D"/>
          <w:sz w:val="20"/>
          <w:szCs w:val="20"/>
          <w:shd w:val="clear" w:color="auto" w:fill="FFFFFF"/>
        </w:rPr>
        <w:t xml:space="preserve"> of</w:t>
      </w:r>
      <w:r w:rsidR="00370B5C" w:rsidRPr="00F302DC">
        <w:rPr>
          <w:rFonts w:ascii="Arial" w:hAnsi="Arial" w:cs="Arial"/>
          <w:color w:val="C00000"/>
          <w:sz w:val="20"/>
          <w:szCs w:val="20"/>
          <w:shd w:val="clear" w:color="auto" w:fill="FFFFFF"/>
        </w:rPr>
        <w:t xml:space="preserve"> </w:t>
      </w:r>
      <w:r w:rsidR="003B5F79" w:rsidRPr="00F302DC">
        <w:rPr>
          <w:rFonts w:ascii="Arial" w:hAnsi="Arial" w:cs="Arial"/>
          <w:sz w:val="20"/>
          <w:szCs w:val="20"/>
          <w:shd w:val="clear" w:color="auto" w:fill="FFFFFF"/>
        </w:rPr>
        <w:t>governance</w:t>
      </w:r>
      <w:r w:rsidR="00522B24">
        <w:rPr>
          <w:rFonts w:ascii="Arial" w:hAnsi="Arial" w:cs="Arial"/>
          <w:sz w:val="20"/>
          <w:szCs w:val="20"/>
          <w:shd w:val="clear" w:color="auto" w:fill="FFFFFF"/>
        </w:rPr>
        <w:t>,</w:t>
      </w:r>
      <w:r w:rsidR="003B5F79" w:rsidRPr="00F302DC">
        <w:rPr>
          <w:rFonts w:ascii="Arial" w:hAnsi="Arial" w:cs="Arial"/>
          <w:sz w:val="20"/>
          <w:szCs w:val="20"/>
          <w:shd w:val="clear" w:color="auto" w:fill="FFFFFF"/>
        </w:rPr>
        <w:t xml:space="preserve"> </w:t>
      </w:r>
      <w:r w:rsidRPr="00F302DC">
        <w:rPr>
          <w:rFonts w:ascii="Arial" w:hAnsi="Arial" w:cs="Arial"/>
          <w:sz w:val="20"/>
          <w:szCs w:val="20"/>
          <w:shd w:val="clear" w:color="auto" w:fill="FFFFFF"/>
        </w:rPr>
        <w:t xml:space="preserve">the project offers a tool for evaluating governance quality globally. </w:t>
      </w:r>
      <w:r w:rsidR="002600D0" w:rsidRPr="00F302DC">
        <w:rPr>
          <w:rFonts w:ascii="Arial" w:hAnsi="Arial" w:cs="Arial"/>
          <w:sz w:val="20"/>
          <w:szCs w:val="20"/>
          <w:shd w:val="clear" w:color="auto" w:fill="FFFFFF"/>
        </w:rPr>
        <w:t xml:space="preserve">These </w:t>
      </w:r>
      <w:r w:rsidR="003B5F79" w:rsidRPr="00F302DC">
        <w:rPr>
          <w:rFonts w:ascii="Arial" w:hAnsi="Arial" w:cs="Arial"/>
          <w:sz w:val="20"/>
          <w:szCs w:val="20"/>
          <w:shd w:val="clear" w:color="auto" w:fill="FFFFFF"/>
        </w:rPr>
        <w:t xml:space="preserve">six </w:t>
      </w:r>
      <w:r w:rsidR="002600D0" w:rsidRPr="00F302DC">
        <w:rPr>
          <w:rFonts w:ascii="Arial" w:hAnsi="Arial" w:cs="Arial"/>
          <w:sz w:val="20"/>
          <w:szCs w:val="20"/>
          <w:shd w:val="clear" w:color="auto" w:fill="FFFFFF"/>
        </w:rPr>
        <w:t>indica</w:t>
      </w:r>
      <w:r w:rsidR="002600D0" w:rsidRPr="00F302DC">
        <w:rPr>
          <w:rFonts w:ascii="Arial" w:hAnsi="Arial" w:cs="Arial"/>
          <w:color w:val="0D0D0D"/>
          <w:sz w:val="20"/>
          <w:szCs w:val="20"/>
          <w:shd w:val="clear" w:color="auto" w:fill="FFFFFF"/>
        </w:rPr>
        <w:t xml:space="preserve">tors are- </w:t>
      </w:r>
      <w:r w:rsidR="002A1052" w:rsidRPr="00F302DC">
        <w:rPr>
          <w:rFonts w:ascii="Arial" w:hAnsi="Arial" w:cs="Arial"/>
          <w:color w:val="0D0D0D"/>
          <w:sz w:val="20"/>
          <w:szCs w:val="20"/>
          <w:shd w:val="clear" w:color="auto" w:fill="FFFFFF"/>
        </w:rPr>
        <w:t xml:space="preserve">Government Effectiveness (GE), </w:t>
      </w:r>
      <w:r w:rsidR="002600D0" w:rsidRPr="00F302DC">
        <w:rPr>
          <w:rFonts w:ascii="Arial" w:hAnsi="Arial" w:cs="Arial"/>
          <w:color w:val="0D0D0D"/>
          <w:sz w:val="20"/>
          <w:szCs w:val="20"/>
          <w:shd w:val="clear" w:color="auto" w:fill="FFFFFF"/>
        </w:rPr>
        <w:t>Control of Corruption (CC</w:t>
      </w:r>
      <w:r w:rsidR="002A1052" w:rsidRPr="00F302DC">
        <w:rPr>
          <w:rFonts w:ascii="Arial" w:hAnsi="Arial" w:cs="Arial"/>
          <w:color w:val="0D0D0D"/>
          <w:sz w:val="20"/>
          <w:szCs w:val="20"/>
          <w:shd w:val="clear" w:color="auto" w:fill="FFFFFF"/>
        </w:rPr>
        <w:t>),</w:t>
      </w:r>
      <w:r w:rsidR="002600D0" w:rsidRPr="00F302DC">
        <w:rPr>
          <w:rFonts w:ascii="Arial" w:hAnsi="Arial" w:cs="Arial"/>
          <w:color w:val="0D0D0D"/>
          <w:sz w:val="20"/>
          <w:szCs w:val="20"/>
          <w:shd w:val="clear" w:color="auto" w:fill="FFFFFF"/>
        </w:rPr>
        <w:t xml:space="preserve"> Political Stability (PS), </w:t>
      </w:r>
      <w:r w:rsidR="001C47F9" w:rsidRPr="00F302DC">
        <w:rPr>
          <w:rFonts w:ascii="Arial" w:hAnsi="Arial" w:cs="Arial"/>
          <w:color w:val="0D0D0D"/>
          <w:sz w:val="20"/>
          <w:szCs w:val="20"/>
          <w:shd w:val="clear" w:color="auto" w:fill="FFFFFF"/>
        </w:rPr>
        <w:t xml:space="preserve">Rule of Law (ROL), </w:t>
      </w:r>
      <w:r w:rsidR="002600D0" w:rsidRPr="00F302DC">
        <w:rPr>
          <w:rFonts w:ascii="Arial" w:hAnsi="Arial" w:cs="Arial"/>
          <w:color w:val="0D0D0D"/>
          <w:sz w:val="20"/>
          <w:szCs w:val="20"/>
          <w:shd w:val="clear" w:color="auto" w:fill="FFFFFF"/>
        </w:rPr>
        <w:t>Regulatory Quality (RQ</w:t>
      </w:r>
      <w:r w:rsidR="009E4405" w:rsidRPr="00F302DC">
        <w:rPr>
          <w:rFonts w:ascii="Arial" w:hAnsi="Arial" w:cs="Arial"/>
          <w:color w:val="0D0D0D"/>
          <w:sz w:val="20"/>
          <w:szCs w:val="20"/>
          <w:shd w:val="clear" w:color="auto" w:fill="FFFFFF"/>
        </w:rPr>
        <w:t>), and</w:t>
      </w:r>
      <w:r w:rsidR="002600D0" w:rsidRPr="00F302DC">
        <w:rPr>
          <w:rFonts w:ascii="Arial" w:hAnsi="Arial" w:cs="Arial"/>
          <w:color w:val="0D0D0D"/>
          <w:sz w:val="20"/>
          <w:szCs w:val="20"/>
          <w:shd w:val="clear" w:color="auto" w:fill="FFFFFF"/>
        </w:rPr>
        <w:t xml:space="preserve"> Voice and Accountability (VA</w:t>
      </w:r>
      <w:r w:rsidR="003B5F79" w:rsidRPr="00F302DC">
        <w:rPr>
          <w:rFonts w:ascii="Arial" w:hAnsi="Arial" w:cs="Arial"/>
          <w:color w:val="0D0D0D"/>
          <w:sz w:val="20"/>
          <w:szCs w:val="20"/>
          <w:shd w:val="clear" w:color="auto" w:fill="FFFFFF"/>
        </w:rPr>
        <w:t>).</w:t>
      </w:r>
      <w:r w:rsidR="002600D0"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 xml:space="preserve">The WGI dimensions reflect citizens' involvement, government capacity, political stability, adherence to societal rules, public service quality and control of corruption. Derived from </w:t>
      </w:r>
      <w:r w:rsidR="00522B24">
        <w:rPr>
          <w:rFonts w:ascii="Arial" w:hAnsi="Arial" w:cs="Arial"/>
          <w:color w:val="0D0D0D"/>
          <w:sz w:val="20"/>
          <w:szCs w:val="20"/>
          <w:shd w:val="clear" w:color="auto" w:fill="FFFFFF"/>
        </w:rPr>
        <w:t>30-plus</w:t>
      </w:r>
      <w:r w:rsidR="00040F88" w:rsidRPr="00F302DC">
        <w:rPr>
          <w:rFonts w:ascii="Arial" w:hAnsi="Arial" w:cs="Arial"/>
          <w:color w:val="0D0D0D"/>
          <w:sz w:val="20"/>
          <w:szCs w:val="20"/>
          <w:shd w:val="clear" w:color="auto" w:fill="FFFFFF"/>
        </w:rPr>
        <w:t xml:space="preserve"> </w:t>
      </w:r>
      <w:r w:rsidRPr="00F302DC">
        <w:rPr>
          <w:rFonts w:ascii="Arial" w:hAnsi="Arial" w:cs="Arial"/>
          <w:color w:val="0D0D0D"/>
          <w:sz w:val="20"/>
          <w:szCs w:val="20"/>
          <w:shd w:val="clear" w:color="auto" w:fill="FFFFFF"/>
        </w:rPr>
        <w:t xml:space="preserve">data sources, the indicators are rescaled using the Unobserved Component Model, presenting governance measures in standard normal distribution units and percentile ranks. The WGI, crucial for citizens' perceptions and facilitating governance quality comparisons, also aids in exploring connections between good governance and economic </w:t>
      </w:r>
      <w:r w:rsidR="00423B97" w:rsidRPr="00F302DC">
        <w:rPr>
          <w:rFonts w:ascii="Arial" w:hAnsi="Arial" w:cs="Arial"/>
          <w:color w:val="0D0D0D"/>
          <w:sz w:val="20"/>
          <w:szCs w:val="20"/>
          <w:shd w:val="clear" w:color="auto" w:fill="FFFFFF"/>
        </w:rPr>
        <w:t>growth</w:t>
      </w:r>
      <w:r w:rsidR="00AF2028" w:rsidRPr="00F302DC">
        <w:rPr>
          <w:rFonts w:ascii="Arial" w:hAnsi="Arial" w:cs="Arial"/>
          <w:color w:val="0D0D0D"/>
          <w:sz w:val="20"/>
          <w:szCs w:val="20"/>
          <w:shd w:val="clear" w:color="auto" w:fill="FFFFFF"/>
        </w:rPr>
        <w:t>. The</w:t>
      </w:r>
      <w:r w:rsidRPr="00F302DC">
        <w:rPr>
          <w:rFonts w:ascii="Arial" w:hAnsi="Arial" w:cs="Arial"/>
          <w:color w:val="0D0D0D"/>
          <w:sz w:val="20"/>
          <w:szCs w:val="20"/>
          <w:shd w:val="clear" w:color="auto" w:fill="FFFFFF"/>
        </w:rPr>
        <w:t xml:space="preserve"> concepts of good governance and </w:t>
      </w:r>
      <w:r w:rsidR="008473A8"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 xml:space="preserve"> are interconnected, with elements like participation, the rule of law, transparency and responsiveness </w:t>
      </w:r>
      <w:r w:rsidR="00C5439E" w:rsidRPr="00F302DC">
        <w:rPr>
          <w:rFonts w:ascii="Arial" w:hAnsi="Arial" w:cs="Arial"/>
          <w:color w:val="0D0D0D"/>
          <w:sz w:val="20"/>
          <w:szCs w:val="20"/>
          <w:shd w:val="clear" w:color="auto" w:fill="FFFFFF"/>
        </w:rPr>
        <w:t>affecting</w:t>
      </w:r>
      <w:r w:rsidRPr="00F302DC">
        <w:rPr>
          <w:rFonts w:ascii="Arial" w:hAnsi="Arial" w:cs="Arial"/>
          <w:color w:val="0D0D0D"/>
          <w:sz w:val="20"/>
          <w:szCs w:val="20"/>
          <w:shd w:val="clear" w:color="auto" w:fill="FFFFFF"/>
        </w:rPr>
        <w:t xml:space="preserve"> economic </w:t>
      </w:r>
      <w:r w:rsidR="00040F88" w:rsidRPr="00F302DC">
        <w:rPr>
          <w:rFonts w:ascii="Arial" w:hAnsi="Arial" w:cs="Arial"/>
          <w:color w:val="0D0D0D"/>
          <w:sz w:val="20"/>
          <w:szCs w:val="20"/>
          <w:shd w:val="clear" w:color="auto" w:fill="FFFFFF"/>
        </w:rPr>
        <w:t>growth</w:t>
      </w:r>
      <w:r w:rsidRPr="00F302DC">
        <w:rPr>
          <w:rFonts w:ascii="Arial" w:hAnsi="Arial" w:cs="Arial"/>
          <w:color w:val="0D0D0D"/>
          <w:sz w:val="20"/>
          <w:szCs w:val="20"/>
          <w:shd w:val="clear" w:color="auto" w:fill="FFFFFF"/>
        </w:rPr>
        <w:t>. The predictability of good governance benefits public policy, and the efficiency and honesty of government are crucial for economic</w:t>
      </w:r>
      <w:r w:rsidR="008473A8" w:rsidRPr="00F302DC">
        <w:rPr>
          <w:rFonts w:ascii="Arial" w:hAnsi="Arial" w:cs="Arial"/>
          <w:color w:val="0D0D0D"/>
          <w:sz w:val="20"/>
          <w:szCs w:val="20"/>
          <w:shd w:val="clear" w:color="auto" w:fill="FFFFFF"/>
        </w:rPr>
        <w:t xml:space="preserve"> growth</w:t>
      </w:r>
      <w:r w:rsidRPr="00F302DC">
        <w:rPr>
          <w:rFonts w:ascii="Arial" w:hAnsi="Arial" w:cs="Arial"/>
          <w:color w:val="0D0D0D"/>
          <w:sz w:val="20"/>
          <w:szCs w:val="20"/>
          <w:shd w:val="clear" w:color="auto" w:fill="FFFFFF"/>
        </w:rPr>
        <w:t xml:space="preserve">. Effective governance contributes to </w:t>
      </w:r>
      <w:r w:rsidR="004A515E"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 xml:space="preserve"> in various ways, making good governance an accelerator for overall </w:t>
      </w:r>
      <w:r w:rsidR="004A515E" w:rsidRPr="00F302DC">
        <w:rPr>
          <w:rFonts w:ascii="Arial" w:hAnsi="Arial" w:cs="Arial"/>
          <w:color w:val="0D0D0D"/>
          <w:sz w:val="20"/>
          <w:szCs w:val="20"/>
          <w:shd w:val="clear" w:color="auto" w:fill="FFFFFF"/>
        </w:rPr>
        <w:t>economic growth</w:t>
      </w:r>
      <w:r w:rsidRPr="00F302DC">
        <w:rPr>
          <w:rFonts w:ascii="Arial" w:hAnsi="Arial" w:cs="Arial"/>
          <w:color w:val="0D0D0D"/>
          <w:sz w:val="20"/>
          <w:szCs w:val="20"/>
          <w:shd w:val="clear" w:color="auto" w:fill="FFFFFF"/>
        </w:rPr>
        <w:t>.</w:t>
      </w:r>
      <w:r w:rsidR="00370B5C" w:rsidRPr="00F302DC">
        <w:rPr>
          <w:rFonts w:ascii="Arial" w:hAnsi="Arial" w:cs="Arial"/>
          <w:color w:val="0D0D0D"/>
          <w:sz w:val="20"/>
          <w:szCs w:val="20"/>
          <w:shd w:val="clear" w:color="auto" w:fill="FFFFFF"/>
        </w:rPr>
        <w:t xml:space="preserve"> </w:t>
      </w:r>
    </w:p>
    <w:p w14:paraId="5C26A0A2" w14:textId="77777777" w:rsidR="002F4088" w:rsidRDefault="002F4088" w:rsidP="00F90CCA">
      <w:pPr>
        <w:spacing w:line="240" w:lineRule="auto"/>
        <w:jc w:val="both"/>
        <w:rPr>
          <w:rFonts w:ascii="Arial" w:hAnsi="Arial" w:cs="Arial"/>
          <w:color w:val="0D0D0D"/>
          <w:sz w:val="20"/>
          <w:szCs w:val="20"/>
          <w:shd w:val="clear" w:color="auto" w:fill="FFFFFF"/>
        </w:rPr>
      </w:pPr>
    </w:p>
    <w:p w14:paraId="3B025F03" w14:textId="77777777" w:rsidR="002F4088" w:rsidRPr="00F302DC" w:rsidRDefault="002F4088" w:rsidP="00F90CCA">
      <w:pPr>
        <w:spacing w:line="240" w:lineRule="auto"/>
        <w:jc w:val="both"/>
        <w:rPr>
          <w:rFonts w:ascii="Arial" w:hAnsi="Arial" w:cs="Arial"/>
          <w:color w:val="0D0D0D"/>
          <w:sz w:val="20"/>
          <w:szCs w:val="20"/>
          <w:shd w:val="clear" w:color="auto" w:fill="FFFFFF"/>
        </w:rPr>
      </w:pPr>
    </w:p>
    <w:p w14:paraId="42A99B48" w14:textId="51FF78D2" w:rsidR="00124C7F" w:rsidRPr="00661CF3" w:rsidRDefault="00F57624" w:rsidP="00F90CCA">
      <w:pPr>
        <w:spacing w:line="240" w:lineRule="auto"/>
        <w:jc w:val="both"/>
        <w:rPr>
          <w:rFonts w:ascii="Arial" w:hAnsi="Arial" w:cs="Arial"/>
          <w:b/>
          <w:bCs/>
          <w:color w:val="000000" w:themeColor="text1"/>
        </w:rPr>
      </w:pPr>
      <w:r w:rsidRPr="00661CF3">
        <w:rPr>
          <w:rFonts w:ascii="Arial" w:hAnsi="Arial" w:cs="Arial"/>
          <w:b/>
          <w:bCs/>
          <w:color w:val="000000" w:themeColor="text1"/>
        </w:rPr>
        <w:t>1.1</w:t>
      </w:r>
      <w:r w:rsidR="00FE1BE3" w:rsidRPr="00661CF3">
        <w:rPr>
          <w:rFonts w:ascii="Arial" w:hAnsi="Arial" w:cs="Arial"/>
          <w:b/>
          <w:bCs/>
          <w:color w:val="000000" w:themeColor="text1"/>
        </w:rPr>
        <w:t xml:space="preserve"> </w:t>
      </w:r>
      <w:r w:rsidRPr="00661CF3">
        <w:rPr>
          <w:rFonts w:ascii="Arial" w:hAnsi="Arial" w:cs="Arial"/>
          <w:b/>
          <w:bCs/>
          <w:color w:val="000000" w:themeColor="text1"/>
        </w:rPr>
        <w:t xml:space="preserve">An Overview of Good Governance and Economic Growth </w:t>
      </w:r>
      <w:r w:rsidR="00522B24" w:rsidRPr="00661CF3">
        <w:rPr>
          <w:rFonts w:ascii="Arial" w:hAnsi="Arial" w:cs="Arial"/>
          <w:b/>
          <w:bCs/>
          <w:color w:val="000000" w:themeColor="text1"/>
        </w:rPr>
        <w:t>in</w:t>
      </w:r>
      <w:r w:rsidRPr="00661CF3">
        <w:rPr>
          <w:rFonts w:ascii="Arial" w:hAnsi="Arial" w:cs="Arial"/>
          <w:b/>
          <w:bCs/>
          <w:color w:val="000000" w:themeColor="text1"/>
        </w:rPr>
        <w:t xml:space="preserve"> India</w:t>
      </w:r>
    </w:p>
    <w:p w14:paraId="6BAEFE0E" w14:textId="1E187D1A" w:rsidR="001C456A" w:rsidRPr="00F57624" w:rsidRDefault="00400C36" w:rsidP="00F90CCA">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India, </w:t>
      </w:r>
      <w:r w:rsidR="00B455D6" w:rsidRPr="00F57624">
        <w:rPr>
          <w:rFonts w:ascii="Arial" w:hAnsi="Arial" w:cs="Arial"/>
          <w:color w:val="000000" w:themeColor="text1"/>
          <w:sz w:val="20"/>
          <w:szCs w:val="20"/>
        </w:rPr>
        <w:t xml:space="preserve">being one of the </w:t>
      </w:r>
      <w:r w:rsidR="00522B24">
        <w:rPr>
          <w:rFonts w:ascii="Arial" w:hAnsi="Arial" w:cs="Arial"/>
          <w:color w:val="000000" w:themeColor="text1"/>
          <w:sz w:val="20"/>
          <w:szCs w:val="20"/>
        </w:rPr>
        <w:t>fastest-growing</w:t>
      </w:r>
      <w:r w:rsidR="00B455D6" w:rsidRPr="00F57624">
        <w:rPr>
          <w:rFonts w:ascii="Arial" w:hAnsi="Arial" w:cs="Arial"/>
          <w:color w:val="000000" w:themeColor="text1"/>
          <w:sz w:val="20"/>
          <w:szCs w:val="20"/>
        </w:rPr>
        <w:t xml:space="preserve"> large </w:t>
      </w:r>
      <w:r w:rsidR="00BE3BCC" w:rsidRPr="00F57624">
        <w:rPr>
          <w:rFonts w:ascii="Arial" w:hAnsi="Arial" w:cs="Arial"/>
          <w:color w:val="000000" w:themeColor="text1"/>
          <w:sz w:val="20"/>
          <w:szCs w:val="20"/>
        </w:rPr>
        <w:t>economies</w:t>
      </w:r>
      <w:r w:rsidR="00B455D6" w:rsidRPr="00F57624">
        <w:rPr>
          <w:rFonts w:ascii="Arial" w:hAnsi="Arial" w:cs="Arial"/>
          <w:color w:val="000000" w:themeColor="text1"/>
          <w:sz w:val="20"/>
          <w:szCs w:val="20"/>
        </w:rPr>
        <w:t xml:space="preserve"> </w:t>
      </w:r>
      <w:r w:rsidR="00C5439E" w:rsidRPr="00F57624">
        <w:rPr>
          <w:rFonts w:ascii="Arial" w:hAnsi="Arial" w:cs="Arial"/>
          <w:color w:val="000000" w:themeColor="text1"/>
          <w:sz w:val="20"/>
          <w:szCs w:val="20"/>
        </w:rPr>
        <w:t>in</w:t>
      </w:r>
      <w:r w:rsidR="00B455D6" w:rsidRPr="00F57624">
        <w:rPr>
          <w:rFonts w:ascii="Arial" w:hAnsi="Arial" w:cs="Arial"/>
          <w:color w:val="000000" w:themeColor="text1"/>
          <w:sz w:val="20"/>
          <w:szCs w:val="20"/>
        </w:rPr>
        <w:t xml:space="preserve"> the world</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serves as an interesting case study</w:t>
      </w:r>
      <w:r w:rsidR="00B455D6" w:rsidRPr="00F57624">
        <w:rPr>
          <w:rFonts w:ascii="Arial" w:hAnsi="Arial" w:cs="Arial"/>
          <w:color w:val="000000" w:themeColor="text1"/>
          <w:sz w:val="20"/>
          <w:szCs w:val="20"/>
        </w:rPr>
        <w:t xml:space="preserve"> for good governance</w:t>
      </w:r>
      <w:r w:rsidRPr="00F57624">
        <w:rPr>
          <w:rFonts w:ascii="Arial" w:hAnsi="Arial" w:cs="Arial"/>
          <w:color w:val="000000" w:themeColor="text1"/>
          <w:sz w:val="20"/>
          <w:szCs w:val="20"/>
        </w:rPr>
        <w:t>. The pursuit of sustainable economic growt</w:t>
      </w:r>
      <w:r w:rsidR="008473A8" w:rsidRPr="00F57624">
        <w:rPr>
          <w:rFonts w:ascii="Arial" w:hAnsi="Arial" w:cs="Arial"/>
          <w:color w:val="000000" w:themeColor="text1"/>
          <w:sz w:val="20"/>
          <w:szCs w:val="20"/>
        </w:rPr>
        <w:t>h</w:t>
      </w:r>
      <w:r w:rsidRPr="00F57624">
        <w:rPr>
          <w:rFonts w:ascii="Arial" w:hAnsi="Arial" w:cs="Arial"/>
          <w:color w:val="000000" w:themeColor="text1"/>
          <w:sz w:val="20"/>
          <w:szCs w:val="20"/>
        </w:rPr>
        <w:t xml:space="preserve"> and robust governance has been central to India's narrative since gaining independence. Good governance, considered vital for social and economic </w:t>
      </w:r>
      <w:r w:rsidR="00040F8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has been a focus in India. </w:t>
      </w:r>
      <w:r w:rsidR="00775282" w:rsidRPr="00F57624">
        <w:rPr>
          <w:rFonts w:ascii="Arial" w:hAnsi="Arial" w:cs="Arial"/>
          <w:color w:val="000000" w:themeColor="text1"/>
          <w:sz w:val="20"/>
          <w:szCs w:val="20"/>
        </w:rPr>
        <w:t>A</w:t>
      </w:r>
      <w:r w:rsidRPr="00F57624">
        <w:rPr>
          <w:rFonts w:ascii="Arial" w:hAnsi="Arial" w:cs="Arial"/>
          <w:color w:val="000000" w:themeColor="text1"/>
          <w:sz w:val="20"/>
          <w:szCs w:val="20"/>
        </w:rPr>
        <w:t xml:space="preserve">s the world's most populous nation and a rapidly growing major economy, </w:t>
      </w:r>
      <w:r w:rsidR="00775282" w:rsidRPr="00F57624">
        <w:rPr>
          <w:rFonts w:ascii="Arial" w:hAnsi="Arial" w:cs="Arial"/>
          <w:color w:val="000000" w:themeColor="text1"/>
          <w:sz w:val="20"/>
          <w:szCs w:val="20"/>
        </w:rPr>
        <w:t xml:space="preserve">India </w:t>
      </w:r>
      <w:r w:rsidRPr="00F57624">
        <w:rPr>
          <w:rFonts w:ascii="Arial" w:hAnsi="Arial" w:cs="Arial"/>
          <w:color w:val="000000" w:themeColor="text1"/>
          <w:sz w:val="20"/>
          <w:szCs w:val="20"/>
        </w:rPr>
        <w:t xml:space="preserve">offers a unique perspective on the complex dynamics </w:t>
      </w:r>
      <w:r w:rsidR="00775282" w:rsidRPr="00F57624">
        <w:rPr>
          <w:rFonts w:ascii="Arial" w:hAnsi="Arial" w:cs="Arial"/>
          <w:color w:val="000000" w:themeColor="text1"/>
          <w:sz w:val="20"/>
          <w:szCs w:val="20"/>
        </w:rPr>
        <w:t>of</w:t>
      </w:r>
      <w:r w:rsidRPr="00F57624">
        <w:rPr>
          <w:rFonts w:ascii="Arial" w:hAnsi="Arial" w:cs="Arial"/>
          <w:color w:val="000000" w:themeColor="text1"/>
          <w:sz w:val="20"/>
          <w:szCs w:val="20"/>
        </w:rPr>
        <w:t xml:space="preserve"> </w:t>
      </w:r>
      <w:r w:rsidR="009536A7" w:rsidRPr="00F57624">
        <w:rPr>
          <w:rFonts w:ascii="Arial" w:hAnsi="Arial" w:cs="Arial"/>
          <w:color w:val="000000" w:themeColor="text1"/>
          <w:sz w:val="20"/>
          <w:szCs w:val="20"/>
        </w:rPr>
        <w:t xml:space="preserve">good </w:t>
      </w:r>
      <w:r w:rsidRPr="00F57624">
        <w:rPr>
          <w:rFonts w:ascii="Arial" w:hAnsi="Arial" w:cs="Arial"/>
          <w:color w:val="000000" w:themeColor="text1"/>
          <w:sz w:val="20"/>
          <w:szCs w:val="20"/>
        </w:rPr>
        <w:t xml:space="preserve">governance </w:t>
      </w:r>
      <w:r w:rsidR="008473A8" w:rsidRPr="00F57624">
        <w:rPr>
          <w:rFonts w:ascii="Arial" w:hAnsi="Arial" w:cs="Arial"/>
          <w:color w:val="000000" w:themeColor="text1"/>
          <w:sz w:val="20"/>
          <w:szCs w:val="20"/>
        </w:rPr>
        <w:t xml:space="preserve">and </w:t>
      </w:r>
      <w:r w:rsidRPr="00F57624">
        <w:rPr>
          <w:rFonts w:ascii="Arial" w:hAnsi="Arial" w:cs="Arial"/>
          <w:color w:val="000000" w:themeColor="text1"/>
          <w:sz w:val="20"/>
          <w:szCs w:val="20"/>
        </w:rPr>
        <w:t>economic growth. The country has implemented reforms to streamline government processes, curb corruption and ensure fair access to public services</w:t>
      </w:r>
      <w:r w:rsidR="00867175" w:rsidRPr="00F57624">
        <w:rPr>
          <w:rFonts w:ascii="Arial" w:hAnsi="Arial" w:cs="Arial"/>
          <w:color w:val="000000" w:themeColor="text1"/>
          <w:sz w:val="20"/>
          <w:szCs w:val="20"/>
        </w:rPr>
        <w:t>.</w:t>
      </w:r>
      <w:r w:rsidR="009E4405"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The WGI project provides comprehensive governance indicators across six dimensions for </w:t>
      </w:r>
      <w:r w:rsidR="00381B20" w:rsidRPr="00F57624">
        <w:rPr>
          <w:rFonts w:ascii="Arial" w:hAnsi="Arial" w:cs="Arial"/>
          <w:color w:val="000000" w:themeColor="text1"/>
          <w:sz w:val="20"/>
          <w:szCs w:val="20"/>
        </w:rPr>
        <w:t>more than</w:t>
      </w:r>
      <w:r w:rsidRPr="00F57624">
        <w:rPr>
          <w:rFonts w:ascii="Arial" w:hAnsi="Arial" w:cs="Arial"/>
          <w:color w:val="000000" w:themeColor="text1"/>
          <w:sz w:val="20"/>
          <w:szCs w:val="20"/>
        </w:rPr>
        <w:t xml:space="preserve"> 200 countries </w:t>
      </w:r>
      <w:r w:rsidR="00522B24">
        <w:rPr>
          <w:rFonts w:ascii="Arial" w:hAnsi="Arial" w:cs="Arial"/>
          <w:color w:val="000000" w:themeColor="text1"/>
          <w:sz w:val="20"/>
          <w:szCs w:val="20"/>
        </w:rPr>
        <w:t>in</w:t>
      </w:r>
      <w:r w:rsidR="00381B20" w:rsidRPr="00F57624">
        <w:rPr>
          <w:rFonts w:ascii="Arial" w:hAnsi="Arial" w:cs="Arial"/>
          <w:color w:val="000000" w:themeColor="text1"/>
          <w:sz w:val="20"/>
          <w:szCs w:val="20"/>
        </w:rPr>
        <w:t xml:space="preserve"> the world</w:t>
      </w:r>
      <w:r w:rsidRPr="00F57624">
        <w:rPr>
          <w:rFonts w:ascii="Arial" w:hAnsi="Arial" w:cs="Arial"/>
          <w:color w:val="000000" w:themeColor="text1"/>
          <w:sz w:val="20"/>
          <w:szCs w:val="20"/>
        </w:rPr>
        <w:t xml:space="preserve">. </w:t>
      </w:r>
      <w:r w:rsidR="008473A8" w:rsidRPr="00F57624">
        <w:rPr>
          <w:rFonts w:ascii="Arial" w:hAnsi="Arial" w:cs="Arial"/>
          <w:color w:val="000000" w:themeColor="text1"/>
          <w:sz w:val="20"/>
          <w:szCs w:val="20"/>
        </w:rPr>
        <w:t xml:space="preserve">The </w:t>
      </w:r>
      <w:r w:rsidRPr="00F57624">
        <w:rPr>
          <w:rFonts w:ascii="Arial" w:hAnsi="Arial" w:cs="Arial"/>
          <w:color w:val="000000" w:themeColor="text1"/>
          <w:sz w:val="20"/>
          <w:szCs w:val="20"/>
        </w:rPr>
        <w:t>India</w:t>
      </w:r>
      <w:r w:rsidR="009E38EB" w:rsidRPr="00F57624">
        <w:rPr>
          <w:rFonts w:ascii="Arial" w:hAnsi="Arial" w:cs="Arial"/>
          <w:color w:val="000000" w:themeColor="text1"/>
          <w:sz w:val="20"/>
          <w:szCs w:val="20"/>
        </w:rPr>
        <w:t>n economy</w:t>
      </w:r>
      <w:r w:rsidRPr="00F57624">
        <w:rPr>
          <w:rFonts w:ascii="Arial" w:hAnsi="Arial" w:cs="Arial"/>
          <w:color w:val="000000" w:themeColor="text1"/>
          <w:sz w:val="20"/>
          <w:szCs w:val="20"/>
        </w:rPr>
        <w:t xml:space="preserve"> has seen significant growth</w:t>
      </w:r>
      <w:r w:rsidR="005F0D3F"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Factors such as economic reforms, globalization, a youthful population and technological advancements have contributed to this growth. The "Make in India" and "Digital India" initiatives aim to stimulate manufacturing and digital infrastructure, further driving economic growth. The nation has become a global hub for IT services, outsourcing and software development.</w:t>
      </w:r>
      <w:r w:rsidR="008473A8"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These indicators illustrate India's economic </w:t>
      </w:r>
      <w:r w:rsidR="008473A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over the specified period, emphasizing the interconnectedness of governance and </w:t>
      </w:r>
      <w:r w:rsidR="00040F88" w:rsidRPr="00F57624">
        <w:rPr>
          <w:rFonts w:ascii="Arial" w:hAnsi="Arial" w:cs="Arial"/>
          <w:color w:val="000000" w:themeColor="text1"/>
          <w:sz w:val="20"/>
          <w:szCs w:val="20"/>
        </w:rPr>
        <w:t>growth</w:t>
      </w:r>
      <w:r w:rsidRPr="00F57624">
        <w:rPr>
          <w:rFonts w:ascii="Arial" w:hAnsi="Arial" w:cs="Arial"/>
          <w:color w:val="000000" w:themeColor="text1"/>
          <w:sz w:val="20"/>
          <w:szCs w:val="20"/>
        </w:rPr>
        <w:t xml:space="preserve"> concepts. </w:t>
      </w:r>
      <w:r w:rsidR="001C456A" w:rsidRPr="00F57624">
        <w:rPr>
          <w:rFonts w:ascii="Arial" w:hAnsi="Arial" w:cs="Arial"/>
          <w:color w:val="000000" w:themeColor="text1"/>
          <w:sz w:val="20"/>
          <w:szCs w:val="20"/>
        </w:rPr>
        <w:t xml:space="preserve"> </w:t>
      </w:r>
    </w:p>
    <w:p w14:paraId="58039596" w14:textId="792A6D46" w:rsidR="00E84EA5" w:rsidRPr="00F57624" w:rsidRDefault="00400C36" w:rsidP="00F90CCA">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This research </w:t>
      </w:r>
      <w:r w:rsidR="001D736F" w:rsidRPr="00F57624">
        <w:rPr>
          <w:rFonts w:ascii="Arial" w:hAnsi="Arial" w:cs="Arial"/>
          <w:color w:val="000000" w:themeColor="text1"/>
          <w:sz w:val="20"/>
          <w:szCs w:val="20"/>
        </w:rPr>
        <w:t xml:space="preserve">paper </w:t>
      </w:r>
      <w:r w:rsidRPr="00F57624">
        <w:rPr>
          <w:rFonts w:ascii="Arial" w:hAnsi="Arial" w:cs="Arial"/>
          <w:color w:val="000000" w:themeColor="text1"/>
          <w:sz w:val="20"/>
          <w:szCs w:val="20"/>
        </w:rPr>
        <w:t xml:space="preserve">aims to investigate the </w:t>
      </w:r>
      <w:r w:rsidR="008473A8" w:rsidRPr="00F57624">
        <w:rPr>
          <w:rFonts w:ascii="Arial" w:hAnsi="Arial" w:cs="Arial"/>
          <w:color w:val="000000" w:themeColor="text1"/>
          <w:sz w:val="20"/>
          <w:szCs w:val="20"/>
        </w:rPr>
        <w:t>effect of</w:t>
      </w:r>
      <w:r w:rsidRPr="00F57624">
        <w:rPr>
          <w:rFonts w:ascii="Arial" w:hAnsi="Arial" w:cs="Arial"/>
          <w:color w:val="000000" w:themeColor="text1"/>
          <w:sz w:val="20"/>
          <w:szCs w:val="20"/>
        </w:rPr>
        <w:t xml:space="preserve"> good governance</w:t>
      </w:r>
      <w:r w:rsidR="008473A8" w:rsidRPr="00F57624">
        <w:rPr>
          <w:rFonts w:ascii="Arial" w:hAnsi="Arial" w:cs="Arial"/>
          <w:color w:val="000000" w:themeColor="text1"/>
          <w:sz w:val="20"/>
          <w:szCs w:val="20"/>
        </w:rPr>
        <w:t xml:space="preserve"> on</w:t>
      </w:r>
      <w:r w:rsidRPr="00F57624">
        <w:rPr>
          <w:rFonts w:ascii="Arial" w:hAnsi="Arial" w:cs="Arial"/>
          <w:color w:val="000000" w:themeColor="text1"/>
          <w:sz w:val="20"/>
          <w:szCs w:val="20"/>
        </w:rPr>
        <w:t xml:space="preserve"> economic growth in India through a comprehensive time series analysis. Good governance principles, including CC, GE, PS, RQ, ROL, and VA, are increasingly recognized as crucial determinants of a nation's overall development. </w:t>
      </w:r>
      <w:r w:rsidRPr="00F57624">
        <w:rPr>
          <w:rFonts w:ascii="Arial" w:hAnsi="Arial" w:cs="Arial"/>
          <w:color w:val="000000" w:themeColor="text1"/>
          <w:sz w:val="20"/>
          <w:szCs w:val="20"/>
        </w:rPr>
        <w:lastRenderedPageBreak/>
        <w:t xml:space="preserve">Effective governance practices impact resource allocation, business facilitation, public trust, stability, and economic growth sustainability. Using advanced time series analysis techniques, this </w:t>
      </w:r>
      <w:r w:rsidR="008D0FE3" w:rsidRPr="00F57624">
        <w:rPr>
          <w:rFonts w:ascii="Arial" w:hAnsi="Arial" w:cs="Arial"/>
          <w:color w:val="000000" w:themeColor="text1"/>
          <w:sz w:val="20"/>
          <w:szCs w:val="20"/>
        </w:rPr>
        <w:t xml:space="preserve">research </w:t>
      </w:r>
      <w:r w:rsidRPr="00F57624">
        <w:rPr>
          <w:rFonts w:ascii="Arial" w:hAnsi="Arial" w:cs="Arial"/>
          <w:color w:val="000000" w:themeColor="text1"/>
          <w:sz w:val="20"/>
          <w:szCs w:val="20"/>
        </w:rPr>
        <w:t xml:space="preserve">paper aims to elucidate temporal dynamics and </w:t>
      </w:r>
      <w:r w:rsidR="008473A8" w:rsidRPr="00F57624">
        <w:rPr>
          <w:rFonts w:ascii="Arial" w:hAnsi="Arial" w:cs="Arial"/>
          <w:color w:val="000000" w:themeColor="text1"/>
          <w:sz w:val="20"/>
          <w:szCs w:val="20"/>
        </w:rPr>
        <w:t xml:space="preserve">the </w:t>
      </w:r>
      <w:r w:rsidRPr="00F57624">
        <w:rPr>
          <w:rFonts w:ascii="Arial" w:hAnsi="Arial" w:cs="Arial"/>
          <w:color w:val="000000" w:themeColor="text1"/>
          <w:sz w:val="20"/>
          <w:szCs w:val="20"/>
        </w:rPr>
        <w:t xml:space="preserve">potential </w:t>
      </w:r>
      <w:r w:rsidR="008473A8" w:rsidRPr="00F57624">
        <w:rPr>
          <w:rFonts w:ascii="Arial" w:hAnsi="Arial" w:cs="Arial"/>
          <w:color w:val="000000" w:themeColor="text1"/>
          <w:sz w:val="20"/>
          <w:szCs w:val="20"/>
        </w:rPr>
        <w:t>effect of</w:t>
      </w:r>
      <w:r w:rsidRPr="00F57624">
        <w:rPr>
          <w:rFonts w:ascii="Arial" w:hAnsi="Arial" w:cs="Arial"/>
          <w:color w:val="000000" w:themeColor="text1"/>
          <w:sz w:val="20"/>
          <w:szCs w:val="20"/>
        </w:rPr>
        <w:t xml:space="preserve"> good governance dimensions</w:t>
      </w:r>
      <w:r w:rsidR="008473A8" w:rsidRPr="00F57624">
        <w:rPr>
          <w:rFonts w:ascii="Arial" w:hAnsi="Arial" w:cs="Arial"/>
          <w:color w:val="000000" w:themeColor="text1"/>
          <w:sz w:val="20"/>
          <w:szCs w:val="20"/>
        </w:rPr>
        <w:t xml:space="preserve"> on </w:t>
      </w:r>
      <w:r w:rsidRPr="00F57624">
        <w:rPr>
          <w:rFonts w:ascii="Arial" w:hAnsi="Arial" w:cs="Arial"/>
          <w:color w:val="000000" w:themeColor="text1"/>
          <w:sz w:val="20"/>
          <w:szCs w:val="20"/>
        </w:rPr>
        <w:t xml:space="preserve">economic </w:t>
      </w:r>
      <w:r w:rsidR="00165DDF" w:rsidRPr="00F57624">
        <w:rPr>
          <w:rFonts w:ascii="Arial" w:hAnsi="Arial" w:cs="Arial"/>
          <w:color w:val="000000" w:themeColor="text1"/>
          <w:sz w:val="20"/>
          <w:szCs w:val="20"/>
        </w:rPr>
        <w:t>gro</w:t>
      </w:r>
      <w:r w:rsidR="008473A8" w:rsidRPr="00F57624">
        <w:rPr>
          <w:rFonts w:ascii="Arial" w:hAnsi="Arial" w:cs="Arial"/>
          <w:color w:val="000000" w:themeColor="text1"/>
          <w:sz w:val="20"/>
          <w:szCs w:val="20"/>
        </w:rPr>
        <w:t>wth</w:t>
      </w:r>
      <w:r w:rsidR="00646B33" w:rsidRPr="00F57624">
        <w:rPr>
          <w:rFonts w:ascii="Arial" w:hAnsi="Arial" w:cs="Arial"/>
          <w:color w:val="000000" w:themeColor="text1"/>
          <w:sz w:val="20"/>
          <w:szCs w:val="20"/>
        </w:rPr>
        <w:t xml:space="preserve"> in India</w:t>
      </w:r>
      <w:r w:rsidRPr="00F57624">
        <w:rPr>
          <w:rFonts w:ascii="Arial" w:hAnsi="Arial" w:cs="Arial"/>
          <w:color w:val="000000" w:themeColor="text1"/>
          <w:sz w:val="20"/>
          <w:szCs w:val="20"/>
        </w:rPr>
        <w:t xml:space="preserve">. </w:t>
      </w:r>
    </w:p>
    <w:p w14:paraId="74857DD9" w14:textId="72447AD8" w:rsidR="009F2CC8" w:rsidRPr="00950ADD" w:rsidRDefault="00F57624" w:rsidP="00DD0D47">
      <w:pPr>
        <w:spacing w:line="240" w:lineRule="auto"/>
        <w:jc w:val="both"/>
        <w:rPr>
          <w:rFonts w:ascii="Arial" w:hAnsi="Arial" w:cs="Arial"/>
          <w:b/>
          <w:bCs/>
          <w:color w:val="000000" w:themeColor="text1"/>
        </w:rPr>
      </w:pPr>
      <w:r w:rsidRPr="00950ADD">
        <w:rPr>
          <w:rFonts w:ascii="Arial" w:hAnsi="Arial" w:cs="Arial"/>
          <w:b/>
          <w:bCs/>
          <w:color w:val="000000" w:themeColor="text1"/>
        </w:rPr>
        <w:t xml:space="preserve">1.2 Review of Literature </w:t>
      </w:r>
    </w:p>
    <w:p w14:paraId="0D7D972F" w14:textId="188E034C" w:rsidR="00252F63" w:rsidRPr="00F57624" w:rsidRDefault="00252F63" w:rsidP="00252F63">
      <w:pPr>
        <w:spacing w:line="240" w:lineRule="auto"/>
        <w:jc w:val="both"/>
        <w:rPr>
          <w:rFonts w:ascii="Arial" w:hAnsi="Arial" w:cs="Arial"/>
          <w:color w:val="0D0D0D"/>
          <w:sz w:val="20"/>
          <w:szCs w:val="20"/>
          <w:shd w:val="clear" w:color="auto" w:fill="FFFFFF"/>
        </w:rPr>
      </w:pPr>
      <w:r w:rsidRPr="00F57624">
        <w:rPr>
          <w:rFonts w:ascii="Arial" w:hAnsi="Arial" w:cs="Arial"/>
          <w:color w:val="0D0D0D"/>
          <w:sz w:val="20"/>
          <w:szCs w:val="20"/>
          <w:shd w:val="clear" w:color="auto" w:fill="FFFFFF"/>
        </w:rPr>
        <w:t>Various studies explore</w:t>
      </w:r>
      <w:r w:rsidR="00223D23" w:rsidRPr="00F57624">
        <w:rPr>
          <w:rFonts w:ascii="Arial" w:hAnsi="Arial" w:cs="Arial"/>
          <w:color w:val="0D0D0D"/>
          <w:sz w:val="20"/>
          <w:szCs w:val="20"/>
          <w:shd w:val="clear" w:color="auto" w:fill="FFFFFF"/>
        </w:rPr>
        <w:t>d</w:t>
      </w:r>
      <w:r w:rsidRPr="00F57624">
        <w:rPr>
          <w:rFonts w:ascii="Arial" w:hAnsi="Arial" w:cs="Arial"/>
          <w:color w:val="0D0D0D"/>
          <w:sz w:val="20"/>
          <w:szCs w:val="20"/>
          <w:shd w:val="clear" w:color="auto" w:fill="FFFFFF"/>
        </w:rPr>
        <w:t xml:space="preserve"> the connection between good governance and economic growth, using panel and time series data. Findings are mixed on the impact of good governance. The current research focuses on a limited pool of relevant papers from 2004 to 2022, primarily using panel data and time series estimation. </w:t>
      </w:r>
      <w:r w:rsidRPr="00F57624">
        <w:rPr>
          <w:rFonts w:ascii="Arial" w:hAnsi="Arial" w:cs="Arial"/>
          <w:color w:val="000000" w:themeColor="text1"/>
          <w:sz w:val="20"/>
          <w:szCs w:val="20"/>
        </w:rPr>
        <w:t xml:space="preserve">Initially, let's delve into a few studies conducted specifically in the context of India, highlighting the effects of good governance on economic growth. </w:t>
      </w:r>
    </w:p>
    <w:p w14:paraId="7159600E" w14:textId="5764B98B" w:rsidR="00775282" w:rsidRPr="00F57624" w:rsidRDefault="00E00C82"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In a comprehensive study from 1980 to 2001, </w:t>
      </w:r>
      <w:proofErr w:type="spellStart"/>
      <w:r w:rsidRPr="00F57624">
        <w:rPr>
          <w:rFonts w:ascii="Arial" w:hAnsi="Arial" w:cs="Arial"/>
          <w:color w:val="000000" w:themeColor="text1"/>
          <w:sz w:val="20"/>
          <w:szCs w:val="20"/>
        </w:rPr>
        <w:t>Basu</w:t>
      </w:r>
      <w:proofErr w:type="spellEnd"/>
      <w:r w:rsidRPr="00F57624">
        <w:rPr>
          <w:rFonts w:ascii="Arial" w:hAnsi="Arial" w:cs="Arial"/>
          <w:color w:val="000000" w:themeColor="text1"/>
          <w:sz w:val="20"/>
          <w:szCs w:val="20"/>
        </w:rPr>
        <w:t xml:space="preserve"> (2004) found that superior institutional mechanisms during economic reforms played a key role in fostering rapid economic growth and higher well-being in sixteen major Indian states. </w:t>
      </w:r>
      <w:proofErr w:type="spellStart"/>
      <w:r w:rsidRPr="00F57624">
        <w:rPr>
          <w:rFonts w:ascii="Arial" w:hAnsi="Arial" w:cs="Arial"/>
          <w:color w:val="000000" w:themeColor="text1"/>
          <w:sz w:val="20"/>
          <w:szCs w:val="20"/>
        </w:rPr>
        <w:t>Basu</w:t>
      </w:r>
      <w:proofErr w:type="spellEnd"/>
      <w:r w:rsidRPr="00F57624">
        <w:rPr>
          <w:rFonts w:ascii="Arial" w:hAnsi="Arial" w:cs="Arial"/>
          <w:color w:val="000000" w:themeColor="text1"/>
          <w:sz w:val="20"/>
          <w:szCs w:val="20"/>
        </w:rPr>
        <w:t xml:space="preserve"> created an economic well-being index and a good governance index, employing factor analysis. Panel regression analysis with a </w:t>
      </w:r>
      <w:r w:rsidR="005B54FD" w:rsidRPr="00F57624">
        <w:rPr>
          <w:rFonts w:ascii="Arial" w:hAnsi="Arial" w:cs="Arial"/>
          <w:color w:val="000000" w:themeColor="text1"/>
          <w:sz w:val="20"/>
          <w:szCs w:val="20"/>
        </w:rPr>
        <w:t xml:space="preserve">Fixed Effects Model (FEM) </w:t>
      </w:r>
      <w:r w:rsidRPr="00F57624">
        <w:rPr>
          <w:rFonts w:ascii="Arial" w:hAnsi="Arial" w:cs="Arial"/>
          <w:color w:val="000000" w:themeColor="text1"/>
          <w:sz w:val="20"/>
          <w:szCs w:val="20"/>
        </w:rPr>
        <w:t xml:space="preserve">revealed the significant impact of governance and economic policy measures on development performance across states during the specified period. The results emphasized the importance of sound institutional mechanisms, high-quality governance, and effective economic reforms for states to achieve higher levels of growth and well-being. </w:t>
      </w:r>
      <w:r w:rsidR="00775282" w:rsidRPr="00F57624">
        <w:rPr>
          <w:rFonts w:ascii="Arial" w:hAnsi="Arial" w:cs="Arial"/>
          <w:color w:val="000000" w:themeColor="text1"/>
          <w:sz w:val="20"/>
          <w:szCs w:val="20"/>
        </w:rPr>
        <w:t xml:space="preserve">Subsequently, </w:t>
      </w:r>
      <w:r w:rsidRPr="00F57624">
        <w:rPr>
          <w:rFonts w:ascii="Arial" w:hAnsi="Arial" w:cs="Arial"/>
          <w:color w:val="000000" w:themeColor="text1"/>
          <w:sz w:val="20"/>
          <w:szCs w:val="20"/>
        </w:rPr>
        <w:t xml:space="preserve">Ram and Kaur (2012) created composite indices for overall governance quality, incorporating dimensions like transparency, corruption control, administrative effectiveness, law and order, fiscal efficacy, E-Readiness, and social justice. Using panel regression analysis on data from 14 Indian states (2003-2007), they found that governance significantly influences both the level and growth of per capita state domestic product. Positive and statistically significant coefficients for all governance parameters suggest that enhanced governance can lead to higher levels of economic growth, even with limited public expenditure. The study encourages states to prioritize governance improvement alongside seeking additional funds from the central government.  </w:t>
      </w:r>
    </w:p>
    <w:p w14:paraId="0144C1A9" w14:textId="106A8A2A" w:rsidR="00D97FC0" w:rsidRPr="00F57624" w:rsidRDefault="00A24D73" w:rsidP="00DD0D47">
      <w:pPr>
        <w:spacing w:line="240" w:lineRule="auto"/>
        <w:jc w:val="both"/>
        <w:rPr>
          <w:rFonts w:ascii="Arial" w:hAnsi="Arial" w:cs="Arial"/>
          <w:color w:val="0D0D0D"/>
          <w:sz w:val="20"/>
          <w:szCs w:val="20"/>
          <w:shd w:val="clear" w:color="auto" w:fill="FFFFFF"/>
        </w:rPr>
      </w:pPr>
      <w:r w:rsidRPr="00F57624">
        <w:rPr>
          <w:rFonts w:ascii="Arial" w:hAnsi="Arial" w:cs="Arial"/>
          <w:color w:val="000000" w:themeColor="text1"/>
          <w:sz w:val="20"/>
          <w:szCs w:val="20"/>
        </w:rPr>
        <w:t xml:space="preserve">After reviewing studies related to the Indian </w:t>
      </w:r>
      <w:r w:rsidR="006B7B55" w:rsidRPr="00F57624">
        <w:rPr>
          <w:rFonts w:ascii="Arial" w:hAnsi="Arial" w:cs="Arial"/>
          <w:color w:val="000000" w:themeColor="text1"/>
          <w:sz w:val="20"/>
          <w:szCs w:val="20"/>
        </w:rPr>
        <w:t>economy</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it is pertinent to review studies </w:t>
      </w:r>
      <w:r w:rsidR="00EE10CD" w:rsidRPr="00F57624">
        <w:rPr>
          <w:rFonts w:ascii="Arial" w:hAnsi="Arial" w:cs="Arial"/>
          <w:color w:val="000000" w:themeColor="text1"/>
          <w:sz w:val="20"/>
          <w:szCs w:val="20"/>
        </w:rPr>
        <w:t>that discuss</w:t>
      </w:r>
      <w:r w:rsidR="00775282" w:rsidRPr="00F57624">
        <w:rPr>
          <w:rFonts w:ascii="Arial" w:hAnsi="Arial" w:cs="Arial"/>
          <w:color w:val="000000" w:themeColor="text1"/>
          <w:sz w:val="20"/>
          <w:szCs w:val="20"/>
        </w:rPr>
        <w:t xml:space="preserve"> the impact of good governance on economic growth, </w:t>
      </w:r>
      <w:r w:rsidR="00EE10CD" w:rsidRPr="00F57624">
        <w:rPr>
          <w:rFonts w:ascii="Arial" w:hAnsi="Arial" w:cs="Arial"/>
          <w:color w:val="000000" w:themeColor="text1"/>
          <w:sz w:val="20"/>
          <w:szCs w:val="20"/>
        </w:rPr>
        <w:t>related to</w:t>
      </w:r>
      <w:r w:rsidR="00775282" w:rsidRPr="00F57624">
        <w:rPr>
          <w:rFonts w:ascii="Arial" w:hAnsi="Arial" w:cs="Arial"/>
          <w:color w:val="000000" w:themeColor="text1"/>
          <w:sz w:val="20"/>
          <w:szCs w:val="20"/>
        </w:rPr>
        <w:t xml:space="preserve"> various countries or groups of countries worldwide. </w:t>
      </w:r>
      <w:r w:rsidR="007513F1" w:rsidRPr="00F57624">
        <w:rPr>
          <w:rFonts w:ascii="Arial" w:hAnsi="Arial" w:cs="Arial"/>
          <w:color w:val="0D0D0D"/>
          <w:sz w:val="20"/>
          <w:szCs w:val="20"/>
          <w:shd w:val="clear" w:color="auto" w:fill="FFFFFF"/>
        </w:rPr>
        <w:t xml:space="preserve">Governance, as outlined by the World Bank (1994), is a multifaceted concept crucial for achieving a nation's economic and social development through the use of state authority. Key institutions, as proposed by North (1991), Acemoglu and Robinson (2012), and Rodrik and Subramanian (2003) are essential for economic development, including well-defined property rights, impartial contract enforcement, minimal information asymmetry and stable macroeconomic conditions. Kaufmann and </w:t>
      </w:r>
      <w:proofErr w:type="spellStart"/>
      <w:r w:rsidR="007513F1" w:rsidRPr="00F57624">
        <w:rPr>
          <w:rFonts w:ascii="Arial" w:hAnsi="Arial" w:cs="Arial"/>
          <w:color w:val="0D0D0D"/>
          <w:sz w:val="20"/>
          <w:szCs w:val="20"/>
          <w:shd w:val="clear" w:color="auto" w:fill="FFFFFF"/>
        </w:rPr>
        <w:t>Kraay</w:t>
      </w:r>
      <w:proofErr w:type="spellEnd"/>
      <w:r w:rsidR="007513F1" w:rsidRPr="00F57624">
        <w:rPr>
          <w:rFonts w:ascii="Arial" w:hAnsi="Arial" w:cs="Arial"/>
          <w:color w:val="0D0D0D"/>
          <w:sz w:val="20"/>
          <w:szCs w:val="20"/>
          <w:shd w:val="clear" w:color="auto" w:fill="FFFFFF"/>
        </w:rPr>
        <w:t xml:space="preserve"> (2002) emphasize a strong positive association between governance quality and per capita income, indicating that improved governance promotes higher income. </w:t>
      </w:r>
      <w:proofErr w:type="spellStart"/>
      <w:r w:rsidR="007513F1" w:rsidRPr="00F57624">
        <w:rPr>
          <w:rFonts w:ascii="Arial" w:hAnsi="Arial" w:cs="Arial"/>
          <w:color w:val="0D0D0D"/>
          <w:sz w:val="20"/>
          <w:szCs w:val="20"/>
          <w:shd w:val="clear" w:color="auto" w:fill="FFFFFF"/>
        </w:rPr>
        <w:t>Emara</w:t>
      </w:r>
      <w:proofErr w:type="spellEnd"/>
      <w:r w:rsidR="007513F1" w:rsidRPr="00F57624">
        <w:rPr>
          <w:rFonts w:ascii="Arial" w:hAnsi="Arial" w:cs="Arial"/>
          <w:color w:val="0D0D0D"/>
          <w:sz w:val="20"/>
          <w:szCs w:val="20"/>
          <w:shd w:val="clear" w:color="auto" w:fill="FFFFFF"/>
        </w:rPr>
        <w:t xml:space="preserve"> and </w:t>
      </w:r>
      <w:proofErr w:type="spellStart"/>
      <w:r w:rsidR="007513F1" w:rsidRPr="00F57624">
        <w:rPr>
          <w:rFonts w:ascii="Arial" w:hAnsi="Arial" w:cs="Arial"/>
          <w:color w:val="0D0D0D"/>
          <w:sz w:val="20"/>
          <w:szCs w:val="20"/>
          <w:shd w:val="clear" w:color="auto" w:fill="FFFFFF"/>
        </w:rPr>
        <w:t>Jhonsa</w:t>
      </w:r>
      <w:proofErr w:type="spellEnd"/>
      <w:r w:rsidR="007513F1" w:rsidRPr="00F57624">
        <w:rPr>
          <w:rFonts w:ascii="Arial" w:hAnsi="Arial" w:cs="Arial"/>
          <w:color w:val="0D0D0D"/>
          <w:sz w:val="20"/>
          <w:szCs w:val="20"/>
          <w:shd w:val="clear" w:color="auto" w:fill="FFFFFF"/>
        </w:rPr>
        <w:t xml:space="preserve"> (2014) also note the positive effect of governance quality on per capita income.</w:t>
      </w:r>
      <w:r w:rsidR="007513F1" w:rsidRPr="00F57624">
        <w:rPr>
          <w:rFonts w:ascii="Arial" w:hAnsi="Arial" w:cs="Arial"/>
          <w:color w:val="000000" w:themeColor="text1"/>
          <w:sz w:val="20"/>
          <w:szCs w:val="20"/>
        </w:rPr>
        <w:t xml:space="preserve"> </w:t>
      </w:r>
      <w:r w:rsidR="00E00C82" w:rsidRPr="00F57624">
        <w:rPr>
          <w:rFonts w:ascii="Arial" w:hAnsi="Arial" w:cs="Arial"/>
          <w:color w:val="000000" w:themeColor="text1"/>
          <w:sz w:val="20"/>
          <w:szCs w:val="20"/>
        </w:rPr>
        <w:t>Zubair and Khan (2014) analysed the connection between WGI and economic growth in Pakistan from 2002 to 2011. Using statistical tools like Spearman's rank correlation and regression, along with qualitative research, they found that PS stood out as the primary factor contributing to economic growth among the four dimensions of good governance.</w:t>
      </w:r>
      <w:r w:rsidR="00775282" w:rsidRPr="00F57624">
        <w:rPr>
          <w:rFonts w:ascii="Arial" w:hAnsi="Arial" w:cs="Arial"/>
          <w:color w:val="000000" w:themeColor="text1"/>
          <w:sz w:val="20"/>
          <w:szCs w:val="20"/>
        </w:rPr>
        <w:t xml:space="preserve"> </w:t>
      </w:r>
      <w:r w:rsidR="00D97FC0" w:rsidRPr="00F57624">
        <w:rPr>
          <w:rFonts w:ascii="Arial" w:hAnsi="Arial" w:cs="Arial"/>
          <w:color w:val="000000" w:themeColor="text1"/>
          <w:sz w:val="20"/>
          <w:szCs w:val="20"/>
        </w:rPr>
        <w:t>Li</w:t>
      </w:r>
      <w:r w:rsidR="00694020" w:rsidRPr="00F57624">
        <w:rPr>
          <w:rFonts w:ascii="Arial" w:hAnsi="Arial" w:cs="Arial"/>
          <w:color w:val="000000" w:themeColor="text1"/>
          <w:sz w:val="20"/>
          <w:szCs w:val="20"/>
        </w:rPr>
        <w:t>u</w:t>
      </w:r>
      <w:r w:rsidR="00D97FC0" w:rsidRPr="00F57624">
        <w:rPr>
          <w:rFonts w:ascii="Arial" w:hAnsi="Arial" w:cs="Arial"/>
          <w:color w:val="000000" w:themeColor="text1"/>
          <w:sz w:val="20"/>
          <w:szCs w:val="20"/>
        </w:rPr>
        <w:t xml:space="preserve"> et al. (2018) investigated the impact of governance quality on China's economic growth from 2001 to 2015 using </w:t>
      </w:r>
      <w:r w:rsidR="009C5DE6" w:rsidRPr="00F57624">
        <w:rPr>
          <w:rFonts w:ascii="Arial" w:hAnsi="Arial" w:cs="Arial"/>
          <w:sz w:val="20"/>
          <w:szCs w:val="20"/>
          <w:shd w:val="clear" w:color="auto" w:fill="FFFFFF"/>
        </w:rPr>
        <w:t xml:space="preserve">China’s provincial </w:t>
      </w:r>
      <w:r w:rsidR="00D97FC0" w:rsidRPr="00F57624">
        <w:rPr>
          <w:rFonts w:ascii="Arial" w:hAnsi="Arial" w:cs="Arial"/>
          <w:color w:val="000000" w:themeColor="text1"/>
          <w:sz w:val="20"/>
          <w:szCs w:val="20"/>
        </w:rPr>
        <w:t xml:space="preserve">panel data. They created a provincial governance </w:t>
      </w:r>
      <w:r w:rsidR="001C104C" w:rsidRPr="00F57624">
        <w:rPr>
          <w:rFonts w:ascii="Arial" w:hAnsi="Arial" w:cs="Arial"/>
          <w:color w:val="000000" w:themeColor="text1"/>
          <w:sz w:val="20"/>
          <w:szCs w:val="20"/>
        </w:rPr>
        <w:t>index and</w:t>
      </w:r>
      <w:r w:rsidR="002D45E6" w:rsidRPr="00F57624">
        <w:rPr>
          <w:rFonts w:ascii="Arial" w:hAnsi="Arial" w:cs="Arial"/>
          <w:color w:val="000000" w:themeColor="text1"/>
          <w:sz w:val="20"/>
          <w:szCs w:val="20"/>
        </w:rPr>
        <w:t xml:space="preserve"> found </w:t>
      </w:r>
      <w:r w:rsidR="00D97FC0" w:rsidRPr="00F57624">
        <w:rPr>
          <w:rFonts w:ascii="Arial" w:hAnsi="Arial" w:cs="Arial"/>
          <w:color w:val="000000" w:themeColor="text1"/>
          <w:sz w:val="20"/>
          <w:szCs w:val="20"/>
        </w:rPr>
        <w:t xml:space="preserve">a positive correlation between governance quality and economic growth. Good governance was observed to reinforce positive measures and mitigate the negative effects of power, with diminishing marginal returns on high-speed economic growth and an increasing impact on high-quality economic development. </w:t>
      </w:r>
      <w:proofErr w:type="spellStart"/>
      <w:r w:rsidR="00D97FC0" w:rsidRPr="00F57624">
        <w:rPr>
          <w:rFonts w:ascii="Arial" w:hAnsi="Arial" w:cs="Arial"/>
          <w:color w:val="000000" w:themeColor="text1"/>
          <w:sz w:val="20"/>
          <w:szCs w:val="20"/>
        </w:rPr>
        <w:t>Vinayagathasan</w:t>
      </w:r>
      <w:proofErr w:type="spellEnd"/>
      <w:r w:rsidR="00D97FC0" w:rsidRPr="00F57624">
        <w:rPr>
          <w:rFonts w:ascii="Arial" w:hAnsi="Arial" w:cs="Arial"/>
          <w:color w:val="000000" w:themeColor="text1"/>
          <w:sz w:val="20"/>
          <w:szCs w:val="20"/>
        </w:rPr>
        <w:t xml:space="preserve"> and Ramesh (2019) explored Sri Lanka's economic growth and governance from 1996 to 2016</w:t>
      </w:r>
      <w:r w:rsidR="001C104C" w:rsidRPr="00F57624">
        <w:rPr>
          <w:rFonts w:ascii="Arial" w:hAnsi="Arial" w:cs="Arial"/>
          <w:color w:val="000000" w:themeColor="text1"/>
          <w:sz w:val="20"/>
          <w:szCs w:val="20"/>
        </w:rPr>
        <w:t xml:space="preserve"> using </w:t>
      </w:r>
      <w:r w:rsidR="00C5439E" w:rsidRPr="00F57624">
        <w:rPr>
          <w:rFonts w:ascii="Arial" w:hAnsi="Arial" w:cs="Arial"/>
          <w:color w:val="000000" w:themeColor="text1"/>
          <w:sz w:val="20"/>
          <w:szCs w:val="20"/>
        </w:rPr>
        <w:t xml:space="preserve">the </w:t>
      </w:r>
      <w:r w:rsidR="001C104C" w:rsidRPr="00F57624">
        <w:rPr>
          <w:rFonts w:ascii="Arial" w:hAnsi="Arial" w:cs="Arial"/>
          <w:color w:val="000000" w:themeColor="text1"/>
          <w:sz w:val="20"/>
          <w:szCs w:val="20"/>
        </w:rPr>
        <w:t>cointegration</w:t>
      </w:r>
      <w:r w:rsidR="00D97FC0" w:rsidRPr="00F57624">
        <w:rPr>
          <w:rFonts w:ascii="Arial" w:hAnsi="Arial" w:cs="Arial"/>
          <w:color w:val="000000" w:themeColor="text1"/>
          <w:sz w:val="20"/>
          <w:szCs w:val="20"/>
        </w:rPr>
        <w:t xml:space="preserve"> technique</w:t>
      </w:r>
      <w:r w:rsidR="001C104C" w:rsidRPr="00F57624">
        <w:rPr>
          <w:rFonts w:ascii="Arial" w:hAnsi="Arial" w:cs="Arial"/>
          <w:color w:val="000000" w:themeColor="text1"/>
          <w:sz w:val="20"/>
          <w:szCs w:val="20"/>
        </w:rPr>
        <w:t>. The study</w:t>
      </w:r>
      <w:r w:rsidR="00D97FC0" w:rsidRPr="00F57624">
        <w:rPr>
          <w:rFonts w:ascii="Arial" w:hAnsi="Arial" w:cs="Arial"/>
          <w:color w:val="000000" w:themeColor="text1"/>
          <w:sz w:val="20"/>
          <w:szCs w:val="20"/>
        </w:rPr>
        <w:t xml:space="preserve"> </w:t>
      </w:r>
      <w:r w:rsidR="00C61892" w:rsidRPr="00F57624">
        <w:rPr>
          <w:rFonts w:ascii="Arial" w:hAnsi="Arial" w:cs="Arial"/>
          <w:color w:val="000000" w:themeColor="text1"/>
          <w:sz w:val="20"/>
          <w:szCs w:val="20"/>
        </w:rPr>
        <w:t>found</w:t>
      </w:r>
      <w:r w:rsidR="00D97FC0" w:rsidRPr="00F57624">
        <w:rPr>
          <w:rFonts w:ascii="Arial" w:hAnsi="Arial" w:cs="Arial"/>
          <w:color w:val="000000" w:themeColor="text1"/>
          <w:sz w:val="20"/>
          <w:szCs w:val="20"/>
        </w:rPr>
        <w:t xml:space="preserve"> </w:t>
      </w:r>
      <w:r w:rsidR="00C5439E" w:rsidRPr="00F57624">
        <w:rPr>
          <w:rFonts w:ascii="Arial" w:hAnsi="Arial" w:cs="Arial"/>
          <w:color w:val="000000" w:themeColor="text1"/>
          <w:sz w:val="20"/>
          <w:szCs w:val="20"/>
        </w:rPr>
        <w:t xml:space="preserve">a </w:t>
      </w:r>
      <w:r w:rsidR="00D97FC0" w:rsidRPr="00F57624">
        <w:rPr>
          <w:rFonts w:ascii="Arial" w:hAnsi="Arial" w:cs="Arial"/>
          <w:color w:val="000000" w:themeColor="text1"/>
          <w:sz w:val="20"/>
          <w:szCs w:val="20"/>
        </w:rPr>
        <w:t>significant positive long-run relationship</w:t>
      </w:r>
      <w:r w:rsidR="00C61892" w:rsidRPr="00F57624">
        <w:rPr>
          <w:rFonts w:ascii="Arial" w:hAnsi="Arial" w:cs="Arial"/>
          <w:color w:val="000000" w:themeColor="text1"/>
          <w:sz w:val="20"/>
          <w:szCs w:val="20"/>
        </w:rPr>
        <w:t xml:space="preserve"> </w:t>
      </w:r>
      <w:r w:rsidR="00D97FC0" w:rsidRPr="00F57624">
        <w:rPr>
          <w:rFonts w:ascii="Arial" w:hAnsi="Arial" w:cs="Arial"/>
          <w:color w:val="000000" w:themeColor="text1"/>
          <w:sz w:val="20"/>
          <w:szCs w:val="20"/>
        </w:rPr>
        <w:t>between GDP per capita and GE</w:t>
      </w:r>
      <w:r w:rsidR="00C61892" w:rsidRPr="00F57624">
        <w:rPr>
          <w:rFonts w:ascii="Arial" w:hAnsi="Arial" w:cs="Arial"/>
          <w:color w:val="000000" w:themeColor="text1"/>
          <w:sz w:val="20"/>
          <w:szCs w:val="20"/>
        </w:rPr>
        <w:t xml:space="preserve"> and n</w:t>
      </w:r>
      <w:r w:rsidR="00D97FC0" w:rsidRPr="00F57624">
        <w:rPr>
          <w:rFonts w:ascii="Arial" w:hAnsi="Arial" w:cs="Arial"/>
          <w:color w:val="000000" w:themeColor="text1"/>
          <w:sz w:val="20"/>
          <w:szCs w:val="20"/>
        </w:rPr>
        <w:t>egative associations between PS and GDP per capita, as well as between ROL and GDP per capita in the long run. Granger's causality test indicated bidirectional causality between ROL and GE, and unidirectional causality from CC to ROL.</w:t>
      </w:r>
    </w:p>
    <w:p w14:paraId="24990699" w14:textId="33C26722" w:rsidR="00D97FC0" w:rsidRPr="00F57624" w:rsidRDefault="00D97FC0"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Tarek and Ahmed (2013) investigated the impact of institutional quality on economic growth using </w:t>
      </w:r>
      <w:r w:rsidR="003B4428" w:rsidRPr="00F57624">
        <w:rPr>
          <w:rFonts w:ascii="Arial" w:hAnsi="Arial" w:cs="Arial"/>
          <w:color w:val="000000" w:themeColor="text1"/>
          <w:sz w:val="20"/>
          <w:szCs w:val="20"/>
        </w:rPr>
        <w:t>the</w:t>
      </w:r>
      <w:r w:rsidRPr="00F57624">
        <w:rPr>
          <w:rFonts w:ascii="Arial" w:hAnsi="Arial" w:cs="Arial"/>
          <w:color w:val="000000" w:themeColor="text1"/>
          <w:sz w:val="20"/>
          <w:szCs w:val="20"/>
        </w:rPr>
        <w:t xml:space="preserve"> </w:t>
      </w:r>
      <w:r w:rsidR="00AC55F5" w:rsidRPr="00F57624">
        <w:rPr>
          <w:rFonts w:ascii="Arial" w:hAnsi="Arial" w:cs="Arial"/>
          <w:color w:val="000000" w:themeColor="text1"/>
          <w:sz w:val="20"/>
          <w:szCs w:val="20"/>
        </w:rPr>
        <w:t>F</w:t>
      </w:r>
      <w:r w:rsidR="00F25934" w:rsidRPr="00F57624">
        <w:rPr>
          <w:rFonts w:ascii="Arial" w:hAnsi="Arial" w:cs="Arial"/>
          <w:color w:val="000000" w:themeColor="text1"/>
          <w:sz w:val="20"/>
          <w:szCs w:val="20"/>
        </w:rPr>
        <w:t xml:space="preserve">ixed </w:t>
      </w:r>
      <w:r w:rsidR="00AC55F5" w:rsidRPr="00F57624">
        <w:rPr>
          <w:rFonts w:ascii="Arial" w:hAnsi="Arial" w:cs="Arial"/>
          <w:color w:val="000000" w:themeColor="text1"/>
          <w:sz w:val="20"/>
          <w:szCs w:val="20"/>
        </w:rPr>
        <w:t>E</w:t>
      </w:r>
      <w:r w:rsidR="00F25934" w:rsidRPr="00F57624">
        <w:rPr>
          <w:rFonts w:ascii="Arial" w:hAnsi="Arial" w:cs="Arial"/>
          <w:color w:val="000000" w:themeColor="text1"/>
          <w:sz w:val="20"/>
          <w:szCs w:val="20"/>
        </w:rPr>
        <w:t xml:space="preserve">ffect </w:t>
      </w:r>
      <w:r w:rsidR="00AC55F5" w:rsidRPr="00F57624">
        <w:rPr>
          <w:rFonts w:ascii="Arial" w:hAnsi="Arial" w:cs="Arial"/>
          <w:color w:val="000000" w:themeColor="text1"/>
          <w:sz w:val="20"/>
          <w:szCs w:val="20"/>
        </w:rPr>
        <w:t>M</w:t>
      </w:r>
      <w:r w:rsidR="00F25934" w:rsidRPr="00F57624">
        <w:rPr>
          <w:rFonts w:ascii="Arial" w:hAnsi="Arial" w:cs="Arial"/>
          <w:color w:val="000000" w:themeColor="text1"/>
          <w:sz w:val="20"/>
          <w:szCs w:val="20"/>
        </w:rPr>
        <w:t>odel (FEM)</w:t>
      </w:r>
      <w:r w:rsidRPr="00F57624">
        <w:rPr>
          <w:rFonts w:ascii="Arial" w:hAnsi="Arial" w:cs="Arial"/>
          <w:color w:val="000000" w:themeColor="text1"/>
          <w:sz w:val="20"/>
          <w:szCs w:val="20"/>
        </w:rPr>
        <w:t xml:space="preserve">, specifically focusing on political institutions in developing countries. Analysing data from 30 developing nations between 1998 to 2011, the study revealed that improving political institutions </w:t>
      </w:r>
      <w:r w:rsidR="00522B24">
        <w:rPr>
          <w:rFonts w:ascii="Arial" w:hAnsi="Arial" w:cs="Arial"/>
          <w:color w:val="000000" w:themeColor="text1"/>
          <w:sz w:val="20"/>
          <w:szCs w:val="20"/>
        </w:rPr>
        <w:t>was</w:t>
      </w:r>
      <w:r w:rsidRPr="00F57624">
        <w:rPr>
          <w:rFonts w:ascii="Arial" w:hAnsi="Arial" w:cs="Arial"/>
          <w:color w:val="000000" w:themeColor="text1"/>
          <w:sz w:val="20"/>
          <w:szCs w:val="20"/>
        </w:rPr>
        <w:t xml:space="preserve"> directly linked to reducing corruption and fostering sustainable economic growth. Bhattacharjee and </w:t>
      </w:r>
      <w:proofErr w:type="spellStart"/>
      <w:r w:rsidRPr="00F57624">
        <w:rPr>
          <w:rFonts w:ascii="Arial" w:hAnsi="Arial" w:cs="Arial"/>
          <w:color w:val="000000" w:themeColor="text1"/>
          <w:sz w:val="20"/>
          <w:szCs w:val="20"/>
        </w:rPr>
        <w:t>Haldar</w:t>
      </w:r>
      <w:proofErr w:type="spellEnd"/>
      <w:r w:rsidRPr="00F57624">
        <w:rPr>
          <w:rFonts w:ascii="Arial" w:hAnsi="Arial" w:cs="Arial"/>
          <w:color w:val="000000" w:themeColor="text1"/>
          <w:sz w:val="20"/>
          <w:szCs w:val="20"/>
        </w:rPr>
        <w:t xml:space="preserve"> (2015) examined factors influencing economic growth in four major South Asian economies. Utilizing panel regression analysis from 1996 to 2010, they identified GE and VA as significant predictors of growth, while noting a negative impact of openness on growth during the study period.</w:t>
      </w:r>
    </w:p>
    <w:p w14:paraId="7BCF32E5" w14:textId="5B9AFB7C" w:rsidR="00F705E1" w:rsidRPr="00F57624" w:rsidRDefault="00D97FC0" w:rsidP="00DD0D47">
      <w:pPr>
        <w:spacing w:line="240" w:lineRule="auto"/>
        <w:jc w:val="both"/>
        <w:rPr>
          <w:rFonts w:ascii="Arial" w:hAnsi="Arial" w:cs="Arial"/>
          <w:color w:val="000000" w:themeColor="text1"/>
          <w:sz w:val="20"/>
          <w:szCs w:val="20"/>
        </w:rPr>
      </w:pPr>
      <w:proofErr w:type="spellStart"/>
      <w:r w:rsidRPr="00F57624">
        <w:rPr>
          <w:rFonts w:ascii="Arial" w:hAnsi="Arial" w:cs="Arial"/>
          <w:color w:val="000000" w:themeColor="text1"/>
          <w:sz w:val="20"/>
          <w:szCs w:val="20"/>
        </w:rPr>
        <w:lastRenderedPageBreak/>
        <w:t>Gani</w:t>
      </w:r>
      <w:proofErr w:type="spellEnd"/>
      <w:r w:rsidRPr="00F57624">
        <w:rPr>
          <w:rFonts w:ascii="Arial" w:hAnsi="Arial" w:cs="Arial"/>
          <w:color w:val="000000" w:themeColor="text1"/>
          <w:sz w:val="20"/>
          <w:szCs w:val="20"/>
        </w:rPr>
        <w:t xml:space="preserve"> (2015) explored governance's impact on economic growth in developing countries using unbalanced panel data. Regression analysis on 84 economies showed a positive </w:t>
      </w:r>
      <w:r w:rsidR="000E73C2"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 GE and PS with </w:t>
      </w:r>
      <w:r w:rsidR="000E73C2" w:rsidRPr="00F57624">
        <w:rPr>
          <w:rFonts w:ascii="Arial" w:hAnsi="Arial" w:cs="Arial"/>
          <w:color w:val="000000" w:themeColor="text1"/>
          <w:sz w:val="20"/>
          <w:szCs w:val="20"/>
        </w:rPr>
        <w:t xml:space="preserve">economic </w:t>
      </w:r>
      <w:r w:rsidRPr="00F57624">
        <w:rPr>
          <w:rFonts w:ascii="Arial" w:hAnsi="Arial" w:cs="Arial"/>
          <w:color w:val="000000" w:themeColor="text1"/>
          <w:sz w:val="20"/>
          <w:szCs w:val="20"/>
        </w:rPr>
        <w:t xml:space="preserve">growth, while CC and VA </w:t>
      </w:r>
      <w:r w:rsidR="00522B24">
        <w:rPr>
          <w:rFonts w:ascii="Arial" w:hAnsi="Arial" w:cs="Arial"/>
          <w:color w:val="000000" w:themeColor="text1"/>
          <w:sz w:val="20"/>
          <w:szCs w:val="20"/>
        </w:rPr>
        <w:t>harmed</w:t>
      </w:r>
      <w:r w:rsidR="000E73C2" w:rsidRPr="00F57624">
        <w:rPr>
          <w:rFonts w:ascii="Arial" w:hAnsi="Arial" w:cs="Arial"/>
          <w:color w:val="000000" w:themeColor="text1"/>
          <w:sz w:val="20"/>
          <w:szCs w:val="20"/>
        </w:rPr>
        <w:t xml:space="preserve"> economic growth</w:t>
      </w:r>
      <w:r w:rsidRPr="00F57624">
        <w:rPr>
          <w:rFonts w:ascii="Arial" w:hAnsi="Arial" w:cs="Arial"/>
          <w:color w:val="000000" w:themeColor="text1"/>
          <w:sz w:val="20"/>
          <w:szCs w:val="20"/>
        </w:rPr>
        <w:t xml:space="preserve">. Dimensions of ROL and RQ were negatively correlated but statistically insignificant. </w:t>
      </w:r>
      <w:proofErr w:type="spellStart"/>
      <w:r w:rsidR="00F705E1" w:rsidRPr="00F57624">
        <w:rPr>
          <w:rFonts w:ascii="Arial" w:hAnsi="Arial" w:cs="Arial"/>
          <w:color w:val="000000" w:themeColor="text1"/>
          <w:sz w:val="20"/>
          <w:szCs w:val="20"/>
        </w:rPr>
        <w:t>Emara</w:t>
      </w:r>
      <w:proofErr w:type="spellEnd"/>
      <w:r w:rsidR="00F705E1" w:rsidRPr="00F57624">
        <w:rPr>
          <w:rFonts w:ascii="Arial" w:hAnsi="Arial" w:cs="Arial"/>
          <w:color w:val="000000" w:themeColor="text1"/>
          <w:sz w:val="20"/>
          <w:szCs w:val="20"/>
        </w:rPr>
        <w:t xml:space="preserve"> and Chiu (2016) evaluated the impact of governance on economic growth across 188 countries during </w:t>
      </w:r>
      <w:r w:rsidR="005F74CC" w:rsidRPr="00F57624">
        <w:rPr>
          <w:rFonts w:ascii="Arial" w:hAnsi="Arial" w:cs="Arial"/>
          <w:color w:val="000000" w:themeColor="text1"/>
          <w:sz w:val="20"/>
          <w:szCs w:val="20"/>
        </w:rPr>
        <w:t xml:space="preserve">the period of </w:t>
      </w:r>
      <w:r w:rsidR="00F705E1" w:rsidRPr="00F57624">
        <w:rPr>
          <w:rFonts w:ascii="Arial" w:hAnsi="Arial" w:cs="Arial"/>
          <w:color w:val="000000" w:themeColor="text1"/>
          <w:sz w:val="20"/>
          <w:szCs w:val="20"/>
        </w:rPr>
        <w:t>2009-2013. Initially, they constructed a comprehensive governance index using Principal Component Analysis (PCA). Their findings revealed that a one-unit increase in the governance index corresponded to a 2 per</w:t>
      </w:r>
      <w:r w:rsidR="00DF7966" w:rsidRPr="00F57624">
        <w:rPr>
          <w:rFonts w:ascii="Arial" w:hAnsi="Arial" w:cs="Arial"/>
          <w:color w:val="000000" w:themeColor="text1"/>
          <w:sz w:val="20"/>
          <w:szCs w:val="20"/>
        </w:rPr>
        <w:t xml:space="preserve"> </w:t>
      </w:r>
      <w:r w:rsidR="00F705E1" w:rsidRPr="00F57624">
        <w:rPr>
          <w:rFonts w:ascii="Arial" w:hAnsi="Arial" w:cs="Arial"/>
          <w:color w:val="000000" w:themeColor="text1"/>
          <w:sz w:val="20"/>
          <w:szCs w:val="20"/>
        </w:rPr>
        <w:t>cent rise in GDP per capita. A five-unit improvement could potentially double GDP per capita within seven years. However, in some oil-rich Middle East and North Africa (MENA) countries, enhanced governance did not entirely explain their higher-than-expected GDP per capita, indicating the involvement of other factors in their economic growth. The study concluded that economic growth in many MENA countries could be achieved without relying solely on good governance.</w:t>
      </w:r>
      <w:r w:rsidR="005B2923" w:rsidRPr="00F57624">
        <w:rPr>
          <w:rFonts w:ascii="Arial" w:hAnsi="Arial" w:cs="Arial"/>
          <w:color w:val="000000" w:themeColor="text1"/>
          <w:sz w:val="20"/>
          <w:szCs w:val="20"/>
        </w:rPr>
        <w:t xml:space="preserve">               </w:t>
      </w:r>
    </w:p>
    <w:p w14:paraId="05775216" w14:textId="7A40E82B" w:rsidR="005B2923" w:rsidRPr="00F57624" w:rsidRDefault="005B2923" w:rsidP="00DD0D47">
      <w:pPr>
        <w:spacing w:line="240" w:lineRule="auto"/>
        <w:jc w:val="both"/>
        <w:rPr>
          <w:rFonts w:ascii="Arial" w:hAnsi="Arial" w:cs="Arial"/>
          <w:color w:val="000000" w:themeColor="text1"/>
          <w:sz w:val="20"/>
          <w:szCs w:val="20"/>
        </w:rPr>
      </w:pPr>
      <w:proofErr w:type="spellStart"/>
      <w:r w:rsidRPr="00F57624">
        <w:rPr>
          <w:rFonts w:ascii="Arial" w:hAnsi="Arial" w:cs="Arial"/>
          <w:color w:val="000000" w:themeColor="text1"/>
          <w:sz w:val="20"/>
          <w:szCs w:val="20"/>
        </w:rPr>
        <w:t>Orayo</w:t>
      </w:r>
      <w:proofErr w:type="spellEnd"/>
      <w:r w:rsidRPr="00F57624">
        <w:rPr>
          <w:rFonts w:ascii="Arial" w:hAnsi="Arial" w:cs="Arial"/>
          <w:color w:val="000000" w:themeColor="text1"/>
          <w:sz w:val="20"/>
          <w:szCs w:val="20"/>
        </w:rPr>
        <w:t xml:space="preserve"> and </w:t>
      </w:r>
      <w:proofErr w:type="spellStart"/>
      <w:r w:rsidRPr="00F57624">
        <w:rPr>
          <w:rFonts w:ascii="Arial" w:hAnsi="Arial" w:cs="Arial"/>
          <w:color w:val="000000" w:themeColor="text1"/>
          <w:sz w:val="20"/>
          <w:szCs w:val="20"/>
        </w:rPr>
        <w:t>Mose</w:t>
      </w:r>
      <w:proofErr w:type="spellEnd"/>
      <w:r w:rsidRPr="00F57624">
        <w:rPr>
          <w:rFonts w:ascii="Arial" w:hAnsi="Arial" w:cs="Arial"/>
          <w:color w:val="000000" w:themeColor="text1"/>
          <w:sz w:val="20"/>
          <w:szCs w:val="20"/>
        </w:rPr>
        <w:t xml:space="preserve"> (2016) studied the </w:t>
      </w:r>
      <w:r w:rsidR="003B674D"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 good governance and economic growth in East African Community (EAC) countries using panel data analysis from 1999 to 2013.</w:t>
      </w:r>
      <w:r w:rsidR="00CD1072"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 xml:space="preserve">Key governance indicators included </w:t>
      </w:r>
      <w:r w:rsidR="00CD1072" w:rsidRPr="00F57624">
        <w:rPr>
          <w:rFonts w:ascii="Arial" w:hAnsi="Arial" w:cs="Arial"/>
          <w:color w:val="000000" w:themeColor="text1"/>
          <w:sz w:val="20"/>
          <w:szCs w:val="20"/>
        </w:rPr>
        <w:t xml:space="preserve">in the study were </w:t>
      </w:r>
      <w:r w:rsidRPr="00F57624">
        <w:rPr>
          <w:rFonts w:ascii="Arial" w:hAnsi="Arial" w:cs="Arial"/>
          <w:color w:val="000000" w:themeColor="text1"/>
          <w:sz w:val="20"/>
          <w:szCs w:val="20"/>
        </w:rPr>
        <w:t xml:space="preserve">PS, VA, ROL, CC, GE, and RQ. Results </w:t>
      </w:r>
      <w:r w:rsidR="009E3017" w:rsidRPr="00F57624">
        <w:rPr>
          <w:rFonts w:ascii="Arial" w:hAnsi="Arial" w:cs="Arial"/>
          <w:color w:val="000000" w:themeColor="text1"/>
          <w:sz w:val="20"/>
          <w:szCs w:val="20"/>
        </w:rPr>
        <w:t xml:space="preserve">of </w:t>
      </w:r>
      <w:r w:rsidR="00C5439E" w:rsidRPr="00F57624">
        <w:rPr>
          <w:rFonts w:ascii="Arial" w:hAnsi="Arial" w:cs="Arial"/>
          <w:color w:val="000000" w:themeColor="text1"/>
          <w:sz w:val="20"/>
          <w:szCs w:val="20"/>
        </w:rPr>
        <w:t xml:space="preserve">the </w:t>
      </w:r>
      <w:r w:rsidR="009E3017" w:rsidRPr="00F57624">
        <w:rPr>
          <w:rFonts w:ascii="Arial" w:hAnsi="Arial" w:cs="Arial"/>
          <w:color w:val="000000" w:themeColor="text1"/>
          <w:sz w:val="20"/>
          <w:szCs w:val="20"/>
        </w:rPr>
        <w:t xml:space="preserve">study </w:t>
      </w:r>
      <w:r w:rsidRPr="00F57624">
        <w:rPr>
          <w:rFonts w:ascii="Arial" w:hAnsi="Arial" w:cs="Arial"/>
          <w:color w:val="000000" w:themeColor="text1"/>
          <w:sz w:val="20"/>
          <w:szCs w:val="20"/>
        </w:rPr>
        <w:t xml:space="preserve">highlighted the significance of RQ, PS, and CC, with RQ and PS negatively </w:t>
      </w:r>
      <w:r w:rsidR="009006EC" w:rsidRPr="00F57624">
        <w:rPr>
          <w:rFonts w:ascii="Arial" w:hAnsi="Arial" w:cs="Arial"/>
          <w:color w:val="000000" w:themeColor="text1"/>
          <w:sz w:val="20"/>
          <w:szCs w:val="20"/>
        </w:rPr>
        <w:t xml:space="preserve">related </w:t>
      </w:r>
      <w:r w:rsidRPr="00F57624">
        <w:rPr>
          <w:rFonts w:ascii="Arial" w:hAnsi="Arial" w:cs="Arial"/>
          <w:color w:val="000000" w:themeColor="text1"/>
          <w:sz w:val="20"/>
          <w:szCs w:val="20"/>
        </w:rPr>
        <w:t>and CC positively related to economic growth. In Kenya and Uganda, VA significantly impacted economic growth.</w:t>
      </w:r>
      <w:r w:rsidR="00867175"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Samarasinghe (2018) conducted a thorough analysis to understand the intricate link between governance and economic growth,</w:t>
      </w:r>
      <w:r w:rsidR="006117F3" w:rsidRPr="00F57624">
        <w:rPr>
          <w:rFonts w:ascii="Arial" w:hAnsi="Arial" w:cs="Arial"/>
          <w:color w:val="000000" w:themeColor="text1"/>
          <w:sz w:val="20"/>
          <w:szCs w:val="20"/>
        </w:rPr>
        <w:t xml:space="preserve"> using data from 145 </w:t>
      </w:r>
      <w:r w:rsidR="00BD4E6F" w:rsidRPr="00F57624">
        <w:rPr>
          <w:rFonts w:ascii="Arial" w:hAnsi="Arial" w:cs="Arial"/>
          <w:color w:val="000000" w:themeColor="text1"/>
          <w:sz w:val="20"/>
          <w:szCs w:val="20"/>
        </w:rPr>
        <w:t>countries taking</w:t>
      </w:r>
      <w:r w:rsidR="006117F3" w:rsidRPr="00F57624">
        <w:rPr>
          <w:rFonts w:ascii="Arial" w:hAnsi="Arial" w:cs="Arial"/>
          <w:color w:val="000000" w:themeColor="text1"/>
          <w:sz w:val="20"/>
          <w:szCs w:val="20"/>
        </w:rPr>
        <w:t xml:space="preserve"> period of 2002-2014</w:t>
      </w:r>
      <w:r w:rsidRPr="00F57624">
        <w:rPr>
          <w:rFonts w:ascii="Arial" w:hAnsi="Arial" w:cs="Arial"/>
          <w:color w:val="000000" w:themeColor="text1"/>
          <w:sz w:val="20"/>
          <w:szCs w:val="20"/>
        </w:rPr>
        <w:t xml:space="preserve">. </w:t>
      </w:r>
      <w:r w:rsidR="00BD4E6F" w:rsidRPr="00F57624">
        <w:rPr>
          <w:rFonts w:ascii="Arial" w:hAnsi="Arial" w:cs="Arial"/>
          <w:color w:val="000000" w:themeColor="text1"/>
          <w:sz w:val="20"/>
          <w:szCs w:val="20"/>
        </w:rPr>
        <w:t>The author used g</w:t>
      </w:r>
      <w:r w:rsidRPr="00F57624">
        <w:rPr>
          <w:rFonts w:ascii="Arial" w:hAnsi="Arial" w:cs="Arial"/>
          <w:color w:val="000000" w:themeColor="text1"/>
          <w:sz w:val="20"/>
          <w:szCs w:val="20"/>
        </w:rPr>
        <w:t xml:space="preserve">overnance indicators CC, PS, and VA, </w:t>
      </w:r>
      <w:r w:rsidR="00BD4E6F" w:rsidRPr="00F57624">
        <w:rPr>
          <w:rFonts w:ascii="Arial" w:hAnsi="Arial" w:cs="Arial"/>
          <w:color w:val="000000" w:themeColor="text1"/>
          <w:sz w:val="20"/>
          <w:szCs w:val="20"/>
        </w:rPr>
        <w:t>and</w:t>
      </w:r>
      <w:r w:rsidRPr="00F57624">
        <w:rPr>
          <w:rFonts w:ascii="Arial" w:hAnsi="Arial" w:cs="Arial"/>
          <w:color w:val="000000" w:themeColor="text1"/>
          <w:sz w:val="20"/>
          <w:szCs w:val="20"/>
        </w:rPr>
        <w:t xml:space="preserve"> some control variables. Employing panel data analysis with various models, the study revealed a significant impact of governance on economic growth. A 6.9</w:t>
      </w:r>
      <w:r w:rsidR="001103D7" w:rsidRPr="00F57624">
        <w:rPr>
          <w:rFonts w:ascii="Arial" w:hAnsi="Arial" w:cs="Arial"/>
          <w:color w:val="000000" w:themeColor="text1"/>
          <w:sz w:val="20"/>
          <w:szCs w:val="20"/>
        </w:rPr>
        <w:t xml:space="preserve"> per cent </w:t>
      </w:r>
      <w:r w:rsidRPr="00F57624">
        <w:rPr>
          <w:rFonts w:ascii="Arial" w:hAnsi="Arial" w:cs="Arial"/>
          <w:color w:val="000000" w:themeColor="text1"/>
          <w:sz w:val="20"/>
          <w:szCs w:val="20"/>
        </w:rPr>
        <w:t xml:space="preserve">increase in real GDP per capita was associated with a one-unit rise in the CC indicator. However, indicators like PS and VA did not exhibit a statistically significant </w:t>
      </w:r>
      <w:r w:rsidR="001103D7" w:rsidRPr="00F57624">
        <w:rPr>
          <w:rFonts w:ascii="Arial" w:hAnsi="Arial" w:cs="Arial"/>
          <w:color w:val="000000" w:themeColor="text1"/>
          <w:sz w:val="20"/>
          <w:szCs w:val="20"/>
        </w:rPr>
        <w:t>effect on</w:t>
      </w:r>
      <w:r w:rsidRPr="00F57624">
        <w:rPr>
          <w:rFonts w:ascii="Arial" w:hAnsi="Arial" w:cs="Arial"/>
          <w:color w:val="000000" w:themeColor="text1"/>
          <w:sz w:val="20"/>
          <w:szCs w:val="20"/>
        </w:rPr>
        <w:t xml:space="preserve"> real per capita GDP growth. The study emphasized the importance of considering regional effects on economic growth and the direct </w:t>
      </w:r>
      <w:r w:rsidR="0022686B" w:rsidRPr="00F57624">
        <w:rPr>
          <w:rFonts w:ascii="Arial" w:hAnsi="Arial" w:cs="Arial"/>
          <w:color w:val="000000" w:themeColor="text1"/>
          <w:sz w:val="20"/>
          <w:szCs w:val="20"/>
        </w:rPr>
        <w:t>relation</w:t>
      </w:r>
      <w:r w:rsidRPr="00F57624">
        <w:rPr>
          <w:rFonts w:ascii="Arial" w:hAnsi="Arial" w:cs="Arial"/>
          <w:color w:val="000000" w:themeColor="text1"/>
          <w:sz w:val="20"/>
          <w:szCs w:val="20"/>
        </w:rPr>
        <w:t xml:space="preserve"> between income levels and governance conditions, highlighting better governance and higher real per capita GDP growth in high-income countries compared to low-income countries. </w:t>
      </w:r>
    </w:p>
    <w:p w14:paraId="36BEB51E" w14:textId="00A1BFCD" w:rsidR="005B2923" w:rsidRPr="00F57624" w:rsidRDefault="005B2923" w:rsidP="00DD0D47">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Singh (2019) studied the relationship between governance and growth in BRICS countries, using balanced panel data from 1997 to 2015. GDP per capita growth and six World Bank governance indicators were analysed using Padroni's panel cointegration technique and </w:t>
      </w:r>
      <w:r w:rsidR="00522B24">
        <w:rPr>
          <w:rFonts w:ascii="Arial" w:hAnsi="Arial" w:cs="Arial"/>
          <w:color w:val="000000" w:themeColor="text1"/>
          <w:sz w:val="20"/>
          <w:szCs w:val="20"/>
        </w:rPr>
        <w:t>the</w:t>
      </w:r>
      <w:r w:rsidR="0028307D" w:rsidRPr="00F57624">
        <w:rPr>
          <w:rFonts w:ascii="Arial" w:hAnsi="Arial" w:cs="Arial"/>
          <w:color w:val="000000" w:themeColor="text1"/>
          <w:sz w:val="20"/>
          <w:szCs w:val="20"/>
        </w:rPr>
        <w:t xml:space="preserve"> </w:t>
      </w:r>
      <w:r w:rsidR="0028307D" w:rsidRPr="00F57624">
        <w:rPr>
          <w:rFonts w:ascii="Arial" w:hAnsi="Arial" w:cs="Arial"/>
          <w:color w:val="0D0D0D"/>
          <w:sz w:val="20"/>
          <w:szCs w:val="20"/>
          <w:shd w:val="clear" w:color="auto" w:fill="FFFFFF"/>
        </w:rPr>
        <w:t>Fully Modified Least Squares (</w:t>
      </w:r>
      <w:r w:rsidRPr="00F57624">
        <w:rPr>
          <w:rFonts w:ascii="Arial" w:hAnsi="Arial" w:cs="Arial"/>
          <w:color w:val="000000" w:themeColor="text1"/>
          <w:sz w:val="20"/>
          <w:szCs w:val="20"/>
        </w:rPr>
        <w:t>FMOLS</w:t>
      </w:r>
      <w:r w:rsidR="0028307D" w:rsidRPr="00F57624">
        <w:rPr>
          <w:rFonts w:ascii="Arial" w:hAnsi="Arial" w:cs="Arial"/>
          <w:color w:val="000000" w:themeColor="text1"/>
          <w:sz w:val="20"/>
          <w:szCs w:val="20"/>
        </w:rPr>
        <w:t>)</w:t>
      </w:r>
      <w:r w:rsidRPr="00F57624">
        <w:rPr>
          <w:rFonts w:ascii="Arial" w:hAnsi="Arial" w:cs="Arial"/>
          <w:color w:val="000000" w:themeColor="text1"/>
          <w:sz w:val="20"/>
          <w:szCs w:val="20"/>
        </w:rPr>
        <w:t xml:space="preserve"> for the long-run equilibrium relationship. </w:t>
      </w:r>
      <w:proofErr w:type="spellStart"/>
      <w:r w:rsidRPr="00F57624">
        <w:rPr>
          <w:rFonts w:ascii="Arial" w:hAnsi="Arial" w:cs="Arial"/>
          <w:color w:val="000000" w:themeColor="text1"/>
          <w:sz w:val="20"/>
          <w:szCs w:val="20"/>
        </w:rPr>
        <w:t>Dumitrescu</w:t>
      </w:r>
      <w:proofErr w:type="spellEnd"/>
      <w:r w:rsidRPr="00F57624">
        <w:rPr>
          <w:rFonts w:ascii="Arial" w:hAnsi="Arial" w:cs="Arial"/>
          <w:color w:val="000000" w:themeColor="text1"/>
          <w:sz w:val="20"/>
          <w:szCs w:val="20"/>
        </w:rPr>
        <w:t xml:space="preserve"> and </w:t>
      </w:r>
      <w:proofErr w:type="spellStart"/>
      <w:r w:rsidRPr="00F57624">
        <w:rPr>
          <w:rFonts w:ascii="Arial" w:hAnsi="Arial" w:cs="Arial"/>
          <w:color w:val="000000" w:themeColor="text1"/>
          <w:sz w:val="20"/>
          <w:szCs w:val="20"/>
        </w:rPr>
        <w:t>Hurlin's</w:t>
      </w:r>
      <w:proofErr w:type="spellEnd"/>
      <w:r w:rsidRPr="00F57624">
        <w:rPr>
          <w:rFonts w:ascii="Arial" w:hAnsi="Arial" w:cs="Arial"/>
          <w:color w:val="000000" w:themeColor="text1"/>
          <w:sz w:val="20"/>
          <w:szCs w:val="20"/>
        </w:rPr>
        <w:t xml:space="preserve"> panel causality test served as a short-run diagnostic test. Findings revealed a complementary relationship between growth and governance. In the long run, governance promoted and sustained high-income growth, while a minimum level of economic development was necessary for optimal institution functioning in the short run. </w:t>
      </w:r>
      <w:proofErr w:type="spellStart"/>
      <w:r w:rsidRPr="00F57624">
        <w:rPr>
          <w:rFonts w:ascii="Arial" w:hAnsi="Arial" w:cs="Arial"/>
          <w:color w:val="000000" w:themeColor="text1"/>
          <w:sz w:val="20"/>
          <w:szCs w:val="20"/>
        </w:rPr>
        <w:t>Adzima</w:t>
      </w:r>
      <w:proofErr w:type="spellEnd"/>
      <w:r w:rsidRPr="00F57624">
        <w:rPr>
          <w:rFonts w:ascii="Arial" w:hAnsi="Arial" w:cs="Arial"/>
          <w:color w:val="000000" w:themeColor="text1"/>
          <w:sz w:val="20"/>
          <w:szCs w:val="20"/>
        </w:rPr>
        <w:t xml:space="preserve"> and </w:t>
      </w:r>
      <w:proofErr w:type="spellStart"/>
      <w:r w:rsidRPr="00F57624">
        <w:rPr>
          <w:rFonts w:ascii="Arial" w:hAnsi="Arial" w:cs="Arial"/>
          <w:color w:val="000000" w:themeColor="text1"/>
          <w:sz w:val="20"/>
          <w:szCs w:val="20"/>
        </w:rPr>
        <w:t>Baita</w:t>
      </w:r>
      <w:proofErr w:type="spellEnd"/>
      <w:r w:rsidRPr="00F57624">
        <w:rPr>
          <w:rFonts w:ascii="Arial" w:hAnsi="Arial" w:cs="Arial"/>
          <w:color w:val="000000" w:themeColor="text1"/>
          <w:sz w:val="20"/>
          <w:szCs w:val="20"/>
        </w:rPr>
        <w:t xml:space="preserve"> (2019) explored the influence of governance on economic growth in</w:t>
      </w:r>
      <w:r w:rsidR="00F3500D" w:rsidRPr="00F57624">
        <w:rPr>
          <w:rFonts w:ascii="Arial" w:hAnsi="Arial" w:cs="Arial"/>
          <w:color w:val="000000" w:themeColor="text1"/>
          <w:sz w:val="20"/>
          <w:szCs w:val="20"/>
        </w:rPr>
        <w:t xml:space="preserve"> Sub-Saharan African </w:t>
      </w:r>
      <w:r w:rsidR="00403823" w:rsidRPr="00F57624">
        <w:rPr>
          <w:rFonts w:ascii="Arial" w:hAnsi="Arial" w:cs="Arial"/>
          <w:color w:val="000000" w:themeColor="text1"/>
          <w:sz w:val="20"/>
          <w:szCs w:val="20"/>
        </w:rPr>
        <w:t>countries during</w:t>
      </w:r>
      <w:r w:rsidR="00F3500D" w:rsidRPr="00F57624">
        <w:rPr>
          <w:rFonts w:ascii="Arial" w:hAnsi="Arial" w:cs="Arial"/>
          <w:color w:val="000000" w:themeColor="text1"/>
          <w:sz w:val="20"/>
          <w:szCs w:val="20"/>
        </w:rPr>
        <w:t xml:space="preserve"> the period </w:t>
      </w:r>
      <w:r w:rsidR="00E00936" w:rsidRPr="00F57624">
        <w:rPr>
          <w:rFonts w:ascii="Arial" w:hAnsi="Arial" w:cs="Arial"/>
          <w:color w:val="000000" w:themeColor="text1"/>
          <w:sz w:val="20"/>
          <w:szCs w:val="20"/>
        </w:rPr>
        <w:t>2000-2018</w:t>
      </w:r>
      <w:r w:rsidRPr="00F57624">
        <w:rPr>
          <w:rFonts w:ascii="Arial" w:hAnsi="Arial" w:cs="Arial"/>
          <w:color w:val="000000" w:themeColor="text1"/>
          <w:sz w:val="20"/>
          <w:szCs w:val="20"/>
        </w:rPr>
        <w:t xml:space="preserve">. Panel data analysis showed a positive </w:t>
      </w:r>
      <w:r w:rsidR="00932FE9" w:rsidRPr="00F57624">
        <w:rPr>
          <w:rFonts w:ascii="Arial" w:hAnsi="Arial" w:cs="Arial"/>
          <w:color w:val="000000" w:themeColor="text1"/>
          <w:sz w:val="20"/>
          <w:szCs w:val="20"/>
        </w:rPr>
        <w:t>relationship</w:t>
      </w:r>
      <w:r w:rsidRPr="00F57624">
        <w:rPr>
          <w:rFonts w:ascii="Arial" w:hAnsi="Arial" w:cs="Arial"/>
          <w:color w:val="000000" w:themeColor="text1"/>
          <w:sz w:val="20"/>
          <w:szCs w:val="20"/>
        </w:rPr>
        <w:t xml:space="preserve"> between</w:t>
      </w:r>
      <w:r w:rsidR="00932FE9" w:rsidRPr="00F57624">
        <w:rPr>
          <w:rFonts w:ascii="Arial" w:hAnsi="Arial" w:cs="Arial"/>
          <w:color w:val="000000" w:themeColor="text1"/>
          <w:sz w:val="20"/>
          <w:szCs w:val="20"/>
        </w:rPr>
        <w:t xml:space="preserve"> governance and economic growth</w:t>
      </w:r>
      <w:r w:rsidRPr="00F57624">
        <w:rPr>
          <w:rFonts w:ascii="Arial" w:hAnsi="Arial" w:cs="Arial"/>
          <w:color w:val="000000" w:themeColor="text1"/>
          <w:sz w:val="20"/>
          <w:szCs w:val="20"/>
        </w:rPr>
        <w:t xml:space="preserve">. ROL and GE were identified as crucial determinants, suggesting that improved institutional quality could contribute to poverty reduction through fostering economic growth. </w:t>
      </w:r>
    </w:p>
    <w:p w14:paraId="61FD855E" w14:textId="6CDD52DC" w:rsidR="00D9057E" w:rsidRPr="00F57624" w:rsidRDefault="005B2923" w:rsidP="00DD0D47">
      <w:pPr>
        <w:spacing w:line="240" w:lineRule="auto"/>
        <w:jc w:val="both"/>
        <w:rPr>
          <w:rFonts w:ascii="Arial" w:hAnsi="Arial" w:cs="Arial"/>
          <w:color w:val="000000" w:themeColor="text1"/>
          <w:sz w:val="20"/>
          <w:szCs w:val="20"/>
        </w:rPr>
      </w:pPr>
      <w:proofErr w:type="spellStart"/>
      <w:r w:rsidRPr="00F57624">
        <w:rPr>
          <w:rFonts w:ascii="Arial" w:hAnsi="Arial" w:cs="Arial"/>
          <w:color w:val="000000" w:themeColor="text1"/>
          <w:sz w:val="20"/>
          <w:szCs w:val="20"/>
        </w:rPr>
        <w:t>Zhuo</w:t>
      </w:r>
      <w:proofErr w:type="spellEnd"/>
      <w:r w:rsidRPr="00F57624">
        <w:rPr>
          <w:rFonts w:ascii="Arial" w:hAnsi="Arial" w:cs="Arial"/>
          <w:color w:val="000000" w:themeColor="text1"/>
          <w:sz w:val="20"/>
          <w:szCs w:val="20"/>
        </w:rPr>
        <w:t xml:space="preserve"> et al. (2020) analysed panel d</w:t>
      </w:r>
      <w:r w:rsidR="00EC167C" w:rsidRPr="00F57624">
        <w:rPr>
          <w:rFonts w:ascii="Arial" w:hAnsi="Arial" w:cs="Arial"/>
          <w:color w:val="000000" w:themeColor="text1"/>
          <w:sz w:val="20"/>
          <w:szCs w:val="20"/>
        </w:rPr>
        <w:t xml:space="preserve">ata </w:t>
      </w:r>
      <w:r w:rsidR="000727A2" w:rsidRPr="00F57624">
        <w:rPr>
          <w:rFonts w:ascii="Arial" w:hAnsi="Arial" w:cs="Arial"/>
          <w:color w:val="000000" w:themeColor="text1"/>
          <w:sz w:val="20"/>
          <w:szCs w:val="20"/>
        </w:rPr>
        <w:t>of</w:t>
      </w:r>
      <w:r w:rsidR="00EC167C" w:rsidRPr="00F57624">
        <w:rPr>
          <w:rFonts w:ascii="Arial" w:hAnsi="Arial" w:cs="Arial"/>
          <w:color w:val="000000" w:themeColor="text1"/>
          <w:sz w:val="20"/>
          <w:szCs w:val="20"/>
        </w:rPr>
        <w:t xml:space="preserve"> 31 developed </w:t>
      </w:r>
      <w:r w:rsidR="00BB361C" w:rsidRPr="00F57624">
        <w:rPr>
          <w:rFonts w:ascii="Arial" w:hAnsi="Arial" w:cs="Arial"/>
          <w:color w:val="000000" w:themeColor="text1"/>
          <w:sz w:val="20"/>
          <w:szCs w:val="20"/>
        </w:rPr>
        <w:t>countries for</w:t>
      </w:r>
      <w:r w:rsidR="00EC167C" w:rsidRPr="00F57624">
        <w:rPr>
          <w:rFonts w:ascii="Arial" w:hAnsi="Arial" w:cs="Arial"/>
          <w:color w:val="000000" w:themeColor="text1"/>
          <w:sz w:val="20"/>
          <w:szCs w:val="20"/>
        </w:rPr>
        <w:t xml:space="preserve"> the period 2002-2018</w:t>
      </w:r>
      <w:r w:rsidR="000727A2" w:rsidRPr="00F57624">
        <w:rPr>
          <w:rFonts w:ascii="Arial" w:hAnsi="Arial" w:cs="Arial"/>
          <w:color w:val="000000" w:themeColor="text1"/>
          <w:sz w:val="20"/>
          <w:szCs w:val="20"/>
        </w:rPr>
        <w:t>. U</w:t>
      </w:r>
      <w:r w:rsidRPr="00F57624">
        <w:rPr>
          <w:rFonts w:ascii="Arial" w:hAnsi="Arial" w:cs="Arial"/>
          <w:color w:val="000000" w:themeColor="text1"/>
          <w:sz w:val="20"/>
          <w:szCs w:val="20"/>
        </w:rPr>
        <w:t>sing</w:t>
      </w:r>
      <w:r w:rsidR="00D9057E" w:rsidRPr="00F57624">
        <w:rPr>
          <w:rFonts w:ascii="Arial" w:hAnsi="Arial" w:cs="Arial"/>
          <w:color w:val="000000" w:themeColor="text1"/>
          <w:sz w:val="20"/>
          <w:szCs w:val="20"/>
        </w:rPr>
        <w:t xml:space="preserve"> </w:t>
      </w:r>
      <w:r w:rsidR="006B7B55" w:rsidRPr="00F57624">
        <w:rPr>
          <w:rFonts w:ascii="Arial" w:hAnsi="Arial" w:cs="Arial"/>
          <w:color w:val="000000" w:themeColor="text1"/>
          <w:sz w:val="20"/>
          <w:szCs w:val="20"/>
        </w:rPr>
        <w:t xml:space="preserve">the </w:t>
      </w:r>
      <w:r w:rsidR="00AC55F5" w:rsidRPr="00F57624">
        <w:rPr>
          <w:rFonts w:ascii="Arial" w:hAnsi="Arial" w:cs="Arial"/>
          <w:color w:val="000000" w:themeColor="text1"/>
          <w:sz w:val="20"/>
          <w:szCs w:val="20"/>
        </w:rPr>
        <w:t>FEM</w:t>
      </w:r>
      <w:r w:rsidR="006B7B55" w:rsidRPr="00F57624">
        <w:rPr>
          <w:rFonts w:ascii="Arial" w:hAnsi="Arial" w:cs="Arial"/>
          <w:color w:val="000000" w:themeColor="text1"/>
          <w:sz w:val="20"/>
          <w:szCs w:val="20"/>
        </w:rPr>
        <w:t>,</w:t>
      </w:r>
      <w:r w:rsidRPr="00F57624">
        <w:rPr>
          <w:rFonts w:ascii="Arial" w:hAnsi="Arial" w:cs="Arial"/>
          <w:color w:val="000000" w:themeColor="text1"/>
          <w:sz w:val="20"/>
          <w:szCs w:val="20"/>
        </w:rPr>
        <w:t xml:space="preserve"> </w:t>
      </w:r>
      <w:r w:rsidR="003E5DD9" w:rsidRPr="00F57624">
        <w:rPr>
          <w:rFonts w:ascii="Arial" w:hAnsi="Arial" w:cs="Arial"/>
          <w:color w:val="000000" w:themeColor="text1"/>
          <w:sz w:val="20"/>
          <w:szCs w:val="20"/>
        </w:rPr>
        <w:t>they</w:t>
      </w:r>
      <w:r w:rsidR="00EC167C"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f</w:t>
      </w:r>
      <w:r w:rsidR="00EC167C" w:rsidRPr="00F57624">
        <w:rPr>
          <w:rFonts w:ascii="Arial" w:hAnsi="Arial" w:cs="Arial"/>
          <w:color w:val="000000" w:themeColor="text1"/>
          <w:sz w:val="20"/>
          <w:szCs w:val="20"/>
        </w:rPr>
        <w:t>ound</w:t>
      </w:r>
      <w:r w:rsidRPr="00F57624">
        <w:rPr>
          <w:rFonts w:ascii="Arial" w:hAnsi="Arial" w:cs="Arial"/>
          <w:color w:val="000000" w:themeColor="text1"/>
          <w:sz w:val="20"/>
          <w:szCs w:val="20"/>
        </w:rPr>
        <w:t xml:space="preserve"> a direct and significant influence of VA, CC, and ROL on economic growth</w:t>
      </w:r>
      <w:r w:rsidR="00E770F3" w:rsidRPr="00F57624">
        <w:rPr>
          <w:rFonts w:ascii="Arial" w:hAnsi="Arial" w:cs="Arial"/>
          <w:color w:val="000000" w:themeColor="text1"/>
          <w:sz w:val="20"/>
          <w:szCs w:val="20"/>
        </w:rPr>
        <w:t xml:space="preserve"> and i</w:t>
      </w:r>
      <w:r w:rsidRPr="00F57624">
        <w:rPr>
          <w:rFonts w:ascii="Arial" w:hAnsi="Arial" w:cs="Arial"/>
          <w:color w:val="000000" w:themeColor="text1"/>
          <w:sz w:val="20"/>
          <w:szCs w:val="20"/>
        </w:rPr>
        <w:t xml:space="preserve">ndirect but significant effects of PS, GE, and RQ on economic growth, emphasizing the significance of governance indicators in enhancing </w:t>
      </w:r>
      <w:r w:rsidR="00D66F1D" w:rsidRPr="00F57624">
        <w:rPr>
          <w:rFonts w:ascii="Arial" w:hAnsi="Arial" w:cs="Arial"/>
          <w:color w:val="000000" w:themeColor="text1"/>
          <w:sz w:val="20"/>
          <w:szCs w:val="20"/>
        </w:rPr>
        <w:t>the level of economic growth</w:t>
      </w:r>
      <w:r w:rsidRPr="00F57624">
        <w:rPr>
          <w:rFonts w:ascii="Arial" w:hAnsi="Arial" w:cs="Arial"/>
          <w:color w:val="000000" w:themeColor="text1"/>
          <w:sz w:val="20"/>
          <w:szCs w:val="20"/>
        </w:rPr>
        <w:t>. Fawaz et al. (2021) investigated the impact of governance on economic growth in 111 developing countries (High-Income Developing Countries - HIDC and Low-Income Developing Countries - LIDC)</w:t>
      </w:r>
      <w:r w:rsidR="00522B24">
        <w:rPr>
          <w:rFonts w:ascii="Arial" w:hAnsi="Arial" w:cs="Arial"/>
          <w:color w:val="000000" w:themeColor="text1"/>
          <w:sz w:val="20"/>
          <w:szCs w:val="20"/>
        </w:rPr>
        <w:t>,</w:t>
      </w:r>
      <w:r w:rsidRPr="00F57624">
        <w:rPr>
          <w:rFonts w:ascii="Arial" w:hAnsi="Arial" w:cs="Arial"/>
          <w:color w:val="000000" w:themeColor="text1"/>
          <w:sz w:val="20"/>
          <w:szCs w:val="20"/>
        </w:rPr>
        <w:t xml:space="preserve"> </w:t>
      </w:r>
      <w:r w:rsidR="00FB2998" w:rsidRPr="00F57624">
        <w:rPr>
          <w:rFonts w:ascii="Arial" w:hAnsi="Arial" w:cs="Arial"/>
          <w:color w:val="000000" w:themeColor="text1"/>
          <w:sz w:val="20"/>
          <w:szCs w:val="20"/>
        </w:rPr>
        <w:t>taking</w:t>
      </w:r>
      <w:r w:rsidR="00044536" w:rsidRPr="00F57624">
        <w:rPr>
          <w:rFonts w:ascii="Arial" w:hAnsi="Arial" w:cs="Arial"/>
          <w:color w:val="000000" w:themeColor="text1"/>
          <w:sz w:val="20"/>
          <w:szCs w:val="20"/>
        </w:rPr>
        <w:t xml:space="preserve"> data from</w:t>
      </w:r>
      <w:r w:rsidRPr="00F57624">
        <w:rPr>
          <w:rFonts w:ascii="Arial" w:hAnsi="Arial" w:cs="Arial"/>
          <w:color w:val="000000" w:themeColor="text1"/>
          <w:sz w:val="20"/>
          <w:szCs w:val="20"/>
        </w:rPr>
        <w:t xml:space="preserve"> 1996 to 2018. Using </w:t>
      </w:r>
      <w:r w:rsidR="00C5439E" w:rsidRPr="00F57624">
        <w:rPr>
          <w:rFonts w:ascii="Arial" w:hAnsi="Arial" w:cs="Arial"/>
          <w:color w:val="000000" w:themeColor="text1"/>
          <w:sz w:val="20"/>
          <w:szCs w:val="20"/>
        </w:rPr>
        <w:t>the</w:t>
      </w:r>
      <w:r w:rsidRPr="00F57624">
        <w:rPr>
          <w:rFonts w:ascii="Arial" w:hAnsi="Arial" w:cs="Arial"/>
          <w:color w:val="000000" w:themeColor="text1"/>
          <w:sz w:val="20"/>
          <w:szCs w:val="20"/>
        </w:rPr>
        <w:t xml:space="preserve"> </w:t>
      </w:r>
      <w:r w:rsidR="00AC55F5" w:rsidRPr="00F57624">
        <w:rPr>
          <w:rFonts w:ascii="Arial" w:hAnsi="Arial" w:cs="Arial"/>
          <w:color w:val="000000" w:themeColor="text1"/>
          <w:sz w:val="20"/>
          <w:szCs w:val="20"/>
        </w:rPr>
        <w:t>F</w:t>
      </w:r>
      <w:r w:rsidR="00C5439E" w:rsidRPr="00F57624">
        <w:rPr>
          <w:rFonts w:ascii="Arial" w:hAnsi="Arial" w:cs="Arial"/>
          <w:color w:val="000000" w:themeColor="text1"/>
          <w:sz w:val="20"/>
          <w:szCs w:val="20"/>
        </w:rPr>
        <w:t>E</w:t>
      </w:r>
      <w:r w:rsidR="00AC55F5" w:rsidRPr="00F57624">
        <w:rPr>
          <w:rFonts w:ascii="Arial" w:hAnsi="Arial" w:cs="Arial"/>
          <w:color w:val="000000" w:themeColor="text1"/>
          <w:sz w:val="20"/>
          <w:szCs w:val="20"/>
        </w:rPr>
        <w:t>M</w:t>
      </w:r>
      <w:r w:rsidRPr="00F57624">
        <w:rPr>
          <w:rFonts w:ascii="Arial" w:hAnsi="Arial" w:cs="Arial"/>
          <w:color w:val="000000" w:themeColor="text1"/>
          <w:sz w:val="20"/>
          <w:szCs w:val="20"/>
        </w:rPr>
        <w:t>, the study found that ROL and CC positively impacted GDP per capita in developing countries. Additionally, VA contributed to higher per capita income in HIDC but exacerbated it in LIDC.</w:t>
      </w:r>
    </w:p>
    <w:p w14:paraId="02FF782B" w14:textId="60A6C752" w:rsidR="00D9057E" w:rsidRPr="00F57624" w:rsidRDefault="00D9057E" w:rsidP="00DD0D47">
      <w:pPr>
        <w:spacing w:line="240" w:lineRule="auto"/>
        <w:jc w:val="both"/>
        <w:rPr>
          <w:rFonts w:ascii="Arial" w:hAnsi="Arial" w:cs="Arial"/>
          <w:color w:val="000000" w:themeColor="text1"/>
          <w:sz w:val="20"/>
          <w:szCs w:val="20"/>
        </w:rPr>
      </w:pPr>
      <w:proofErr w:type="spellStart"/>
      <w:r w:rsidRPr="00F57624">
        <w:rPr>
          <w:rFonts w:ascii="Arial" w:hAnsi="Arial" w:cs="Arial"/>
          <w:color w:val="000000" w:themeColor="text1"/>
          <w:sz w:val="20"/>
          <w:szCs w:val="20"/>
        </w:rPr>
        <w:t>Azimi</w:t>
      </w:r>
      <w:proofErr w:type="spellEnd"/>
      <w:r w:rsidRPr="00F57624">
        <w:rPr>
          <w:rFonts w:ascii="Arial" w:hAnsi="Arial" w:cs="Arial"/>
          <w:color w:val="000000" w:themeColor="text1"/>
          <w:sz w:val="20"/>
          <w:szCs w:val="20"/>
        </w:rPr>
        <w:t xml:space="preserve"> (2022) studied the symmetric impact of governance on economic growth in the world's ten largest economies for the period 2002</w:t>
      </w:r>
      <w:r w:rsidR="00F72648" w:rsidRPr="00F57624">
        <w:rPr>
          <w:rFonts w:ascii="Arial" w:hAnsi="Arial" w:cs="Arial"/>
          <w:color w:val="000000" w:themeColor="text1"/>
          <w:sz w:val="20"/>
          <w:szCs w:val="20"/>
        </w:rPr>
        <w:t>-</w:t>
      </w:r>
      <w:r w:rsidRPr="00F57624">
        <w:rPr>
          <w:rFonts w:ascii="Arial" w:hAnsi="Arial" w:cs="Arial"/>
          <w:color w:val="000000" w:themeColor="text1"/>
          <w:sz w:val="20"/>
          <w:szCs w:val="20"/>
        </w:rPr>
        <w:t>2019, revealing a long-run symmetric relationship. Autoregressive Distributed Lags</w:t>
      </w:r>
      <w:r w:rsidR="00F25934" w:rsidRPr="00F57624">
        <w:rPr>
          <w:rFonts w:ascii="Arial" w:hAnsi="Arial" w:cs="Arial"/>
          <w:color w:val="000000" w:themeColor="text1"/>
          <w:sz w:val="20"/>
          <w:szCs w:val="20"/>
        </w:rPr>
        <w:t xml:space="preserve"> (ARDL) model</w:t>
      </w:r>
      <w:r w:rsidRPr="00F57624">
        <w:rPr>
          <w:rFonts w:ascii="Arial" w:hAnsi="Arial" w:cs="Arial"/>
          <w:color w:val="000000" w:themeColor="text1"/>
          <w:sz w:val="20"/>
          <w:szCs w:val="20"/>
        </w:rPr>
        <w:t xml:space="preserve"> results showed </w:t>
      </w:r>
      <w:r w:rsidR="00C5439E" w:rsidRPr="00F57624">
        <w:rPr>
          <w:rFonts w:ascii="Arial" w:hAnsi="Arial" w:cs="Arial"/>
          <w:color w:val="000000" w:themeColor="text1"/>
          <w:sz w:val="20"/>
          <w:szCs w:val="20"/>
        </w:rPr>
        <w:t xml:space="preserve">a </w:t>
      </w:r>
      <w:r w:rsidRPr="00F57624">
        <w:rPr>
          <w:rFonts w:ascii="Arial" w:hAnsi="Arial" w:cs="Arial"/>
          <w:color w:val="000000" w:themeColor="text1"/>
          <w:sz w:val="20"/>
          <w:szCs w:val="20"/>
        </w:rPr>
        <w:t xml:space="preserve">positive </w:t>
      </w:r>
      <w:r w:rsidR="00C9319F" w:rsidRPr="00F57624">
        <w:rPr>
          <w:rFonts w:ascii="Arial" w:hAnsi="Arial" w:cs="Arial"/>
          <w:color w:val="000000" w:themeColor="text1"/>
          <w:sz w:val="20"/>
          <w:szCs w:val="20"/>
        </w:rPr>
        <w:t>effect</w:t>
      </w:r>
      <w:r w:rsidRPr="00F57624">
        <w:rPr>
          <w:rFonts w:ascii="Arial" w:hAnsi="Arial" w:cs="Arial"/>
          <w:color w:val="000000" w:themeColor="text1"/>
          <w:sz w:val="20"/>
          <w:szCs w:val="20"/>
        </w:rPr>
        <w:t xml:space="preserve"> of governance predictors on both long and short-run economic growth, with varying sensitivities across countries. Canada exhibited high sensitivity, followed by France, while China, the US, Germany, the UK, India, Italy and Brazil showed weak sensitivity. Error correction results indicated a rapid adjustment of short-run dynamics to long-run equilibrium.</w:t>
      </w:r>
      <w:r w:rsidR="00DC4C2E" w:rsidRPr="00F57624">
        <w:rPr>
          <w:rFonts w:ascii="Arial" w:hAnsi="Arial" w:cs="Arial"/>
          <w:color w:val="000000" w:themeColor="text1"/>
          <w:sz w:val="20"/>
          <w:szCs w:val="20"/>
        </w:rPr>
        <w:t xml:space="preserve"> </w:t>
      </w:r>
      <w:r w:rsidRPr="00F57624">
        <w:rPr>
          <w:rFonts w:ascii="Arial" w:hAnsi="Arial" w:cs="Arial"/>
          <w:color w:val="000000" w:themeColor="text1"/>
          <w:sz w:val="20"/>
          <w:szCs w:val="20"/>
        </w:rPr>
        <w:t>Kesar et al. (202</w:t>
      </w:r>
      <w:r w:rsidR="0094547F">
        <w:rPr>
          <w:rFonts w:ascii="Arial" w:hAnsi="Arial" w:cs="Arial"/>
          <w:color w:val="000000" w:themeColor="text1"/>
          <w:sz w:val="20"/>
          <w:szCs w:val="20"/>
        </w:rPr>
        <w:t>3</w:t>
      </w:r>
      <w:r w:rsidRPr="00F57624">
        <w:rPr>
          <w:rFonts w:ascii="Arial" w:hAnsi="Arial" w:cs="Arial"/>
          <w:color w:val="000000" w:themeColor="text1"/>
          <w:sz w:val="20"/>
          <w:szCs w:val="20"/>
        </w:rPr>
        <w:t>) investigated the impact of the governance index and gross capital formation on the economic growth of BRICS countries from 2002 to 2019. Initially, they created a governance index using the PC</w:t>
      </w:r>
      <w:r w:rsidR="00F705E1" w:rsidRPr="00F57624">
        <w:rPr>
          <w:rFonts w:ascii="Arial" w:hAnsi="Arial" w:cs="Arial"/>
          <w:color w:val="000000" w:themeColor="text1"/>
          <w:sz w:val="20"/>
          <w:szCs w:val="20"/>
        </w:rPr>
        <w:t>A</w:t>
      </w:r>
      <w:r w:rsidRPr="00F57624">
        <w:rPr>
          <w:rFonts w:ascii="Arial" w:hAnsi="Arial" w:cs="Arial"/>
          <w:color w:val="000000" w:themeColor="text1"/>
          <w:sz w:val="20"/>
          <w:szCs w:val="20"/>
        </w:rPr>
        <w:t xml:space="preserve">. Subsequently, employing panel data analysis, they revealed positive and significant impacts of the governance index, population, gross fixed capital formation, governance </w:t>
      </w:r>
      <w:r w:rsidRPr="00F57624">
        <w:rPr>
          <w:rFonts w:ascii="Arial" w:hAnsi="Arial" w:cs="Arial"/>
          <w:color w:val="000000" w:themeColor="text1"/>
          <w:sz w:val="20"/>
          <w:szCs w:val="20"/>
        </w:rPr>
        <w:lastRenderedPageBreak/>
        <w:t>effectiveness and CC on economic growth. Panel test analysis identified unidirectional causality among variables</w:t>
      </w:r>
      <w:r w:rsidR="00F705E1" w:rsidRPr="00F57624">
        <w:rPr>
          <w:rFonts w:ascii="Arial" w:hAnsi="Arial" w:cs="Arial"/>
          <w:color w:val="000000" w:themeColor="text1"/>
          <w:sz w:val="20"/>
          <w:szCs w:val="20"/>
        </w:rPr>
        <w:t>.</w:t>
      </w:r>
    </w:p>
    <w:p w14:paraId="0C4F2A19" w14:textId="71B55DC7" w:rsidR="00130B33" w:rsidRDefault="00DB1452" w:rsidP="00F90CCA">
      <w:pPr>
        <w:spacing w:line="240" w:lineRule="auto"/>
        <w:jc w:val="both"/>
        <w:rPr>
          <w:rFonts w:ascii="Arial" w:hAnsi="Arial" w:cs="Arial"/>
          <w:color w:val="0D0D0D"/>
          <w:sz w:val="20"/>
          <w:szCs w:val="20"/>
          <w:shd w:val="clear" w:color="auto" w:fill="FFFFFF"/>
        </w:rPr>
      </w:pPr>
      <w:r w:rsidRPr="00F57624">
        <w:rPr>
          <w:rFonts w:ascii="Arial" w:hAnsi="Arial" w:cs="Arial"/>
          <w:color w:val="0D0D0D"/>
          <w:sz w:val="20"/>
          <w:szCs w:val="20"/>
          <w:shd w:val="clear" w:color="auto" w:fill="FFFFFF"/>
        </w:rPr>
        <w:t>As reviewed above</w:t>
      </w:r>
      <w:r w:rsidR="00522B24">
        <w:rPr>
          <w:rFonts w:ascii="Arial" w:hAnsi="Arial" w:cs="Arial"/>
          <w:color w:val="0D0D0D"/>
          <w:sz w:val="20"/>
          <w:szCs w:val="20"/>
          <w:shd w:val="clear" w:color="auto" w:fill="FFFFFF"/>
        </w:rPr>
        <w:t>,</w:t>
      </w:r>
      <w:r w:rsidRPr="00F57624">
        <w:rPr>
          <w:rFonts w:ascii="Arial" w:hAnsi="Arial" w:cs="Arial"/>
          <w:color w:val="0D0D0D"/>
          <w:sz w:val="20"/>
          <w:szCs w:val="20"/>
          <w:shd w:val="clear" w:color="auto" w:fill="FFFFFF"/>
        </w:rPr>
        <w:t xml:space="preserve"> the e</w:t>
      </w:r>
      <w:r w:rsidR="00835F9D" w:rsidRPr="00F57624">
        <w:rPr>
          <w:rFonts w:ascii="Arial" w:hAnsi="Arial" w:cs="Arial"/>
          <w:color w:val="0D0D0D"/>
          <w:sz w:val="20"/>
          <w:szCs w:val="20"/>
          <w:shd w:val="clear" w:color="auto" w:fill="FFFFFF"/>
        </w:rPr>
        <w:t xml:space="preserve">xisting research indicates a clear connection between good governance </w:t>
      </w:r>
      <w:r w:rsidR="005E749E" w:rsidRPr="00F57624">
        <w:rPr>
          <w:rFonts w:ascii="Arial" w:hAnsi="Arial" w:cs="Arial"/>
          <w:color w:val="0D0D0D"/>
          <w:sz w:val="20"/>
          <w:szCs w:val="20"/>
          <w:shd w:val="clear" w:color="auto" w:fill="FFFFFF"/>
        </w:rPr>
        <w:t xml:space="preserve">and </w:t>
      </w:r>
      <w:r w:rsidR="00835F9D" w:rsidRPr="00F57624">
        <w:rPr>
          <w:rFonts w:ascii="Arial" w:hAnsi="Arial" w:cs="Arial"/>
          <w:color w:val="0D0D0D"/>
          <w:sz w:val="20"/>
          <w:szCs w:val="20"/>
          <w:shd w:val="clear" w:color="auto" w:fill="FFFFFF"/>
        </w:rPr>
        <w:t>economic growth</w:t>
      </w:r>
      <w:r w:rsidR="005E749E"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 xml:space="preserve">across </w:t>
      </w:r>
      <w:r w:rsidR="00171A08" w:rsidRPr="00F57624">
        <w:rPr>
          <w:rFonts w:ascii="Arial" w:hAnsi="Arial" w:cs="Arial"/>
          <w:color w:val="0D0D0D"/>
          <w:sz w:val="20"/>
          <w:szCs w:val="20"/>
          <w:shd w:val="clear" w:color="auto" w:fill="FFFFFF"/>
        </w:rPr>
        <w:t>various</w:t>
      </w:r>
      <w:r w:rsidR="00835F9D" w:rsidRPr="00F57624">
        <w:rPr>
          <w:rFonts w:ascii="Arial" w:hAnsi="Arial" w:cs="Arial"/>
          <w:color w:val="0D0D0D"/>
          <w:sz w:val="20"/>
          <w:szCs w:val="20"/>
          <w:shd w:val="clear" w:color="auto" w:fill="FFFFFF"/>
        </w:rPr>
        <w:t xml:space="preserve"> countries. Most studies </w:t>
      </w:r>
      <w:r w:rsidR="0094407C" w:rsidRPr="00F57624">
        <w:rPr>
          <w:rFonts w:ascii="Arial" w:hAnsi="Arial" w:cs="Arial"/>
          <w:color w:val="0D0D0D"/>
          <w:sz w:val="20"/>
          <w:szCs w:val="20"/>
          <w:shd w:val="clear" w:color="auto" w:fill="FFFFFF"/>
        </w:rPr>
        <w:t xml:space="preserve">used </w:t>
      </w:r>
      <w:r w:rsidR="00835F9D" w:rsidRPr="00F57624">
        <w:rPr>
          <w:rFonts w:ascii="Arial" w:hAnsi="Arial" w:cs="Arial"/>
          <w:color w:val="0D0D0D"/>
          <w:sz w:val="20"/>
          <w:szCs w:val="20"/>
          <w:shd w:val="clear" w:color="auto" w:fill="FFFFFF"/>
        </w:rPr>
        <w:t xml:space="preserve">panel datasets to explore this relationship, with </w:t>
      </w:r>
      <w:r w:rsidR="005516E6" w:rsidRPr="00F57624">
        <w:rPr>
          <w:rFonts w:ascii="Arial" w:hAnsi="Arial" w:cs="Arial"/>
          <w:color w:val="0D0D0D"/>
          <w:sz w:val="20"/>
          <w:szCs w:val="20"/>
          <w:shd w:val="clear" w:color="auto" w:fill="FFFFFF"/>
        </w:rPr>
        <w:t>some studie</w:t>
      </w:r>
      <w:r w:rsidR="00C5439E" w:rsidRPr="00F57624">
        <w:rPr>
          <w:rFonts w:ascii="Arial" w:hAnsi="Arial" w:cs="Arial"/>
          <w:color w:val="0D0D0D"/>
          <w:sz w:val="20"/>
          <w:szCs w:val="20"/>
          <w:shd w:val="clear" w:color="auto" w:fill="FFFFFF"/>
        </w:rPr>
        <w:t>s</w:t>
      </w:r>
      <w:r w:rsidR="005516E6" w:rsidRPr="00F57624">
        <w:rPr>
          <w:rFonts w:ascii="Arial" w:hAnsi="Arial" w:cs="Arial"/>
          <w:color w:val="0D0D0D"/>
          <w:sz w:val="20"/>
          <w:szCs w:val="20"/>
          <w:shd w:val="clear" w:color="auto" w:fill="FFFFFF"/>
        </w:rPr>
        <w:t xml:space="preserve"> </w:t>
      </w:r>
      <w:r w:rsidR="00522B24">
        <w:rPr>
          <w:rFonts w:ascii="Arial" w:hAnsi="Arial" w:cs="Arial"/>
          <w:color w:val="0D0D0D"/>
          <w:sz w:val="20"/>
          <w:szCs w:val="20"/>
          <w:shd w:val="clear" w:color="auto" w:fill="FFFFFF"/>
        </w:rPr>
        <w:t>using</w:t>
      </w:r>
      <w:r w:rsidR="005516E6"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time series and cross-sectional data. Notably, there is a scarcity of research focusing on India, particularly at a national level</w:t>
      </w:r>
      <w:r w:rsidR="00522B24">
        <w:rPr>
          <w:rFonts w:ascii="Arial" w:hAnsi="Arial" w:cs="Arial"/>
          <w:color w:val="0D0D0D"/>
          <w:sz w:val="20"/>
          <w:szCs w:val="20"/>
          <w:shd w:val="clear" w:color="auto" w:fill="FFFFFF"/>
        </w:rPr>
        <w:t>,</w:t>
      </w:r>
      <w:r w:rsidR="00835F9D" w:rsidRPr="00F57624">
        <w:rPr>
          <w:rFonts w:ascii="Arial" w:hAnsi="Arial" w:cs="Arial"/>
          <w:color w:val="0D0D0D"/>
          <w:sz w:val="20"/>
          <w:szCs w:val="20"/>
          <w:shd w:val="clear" w:color="auto" w:fill="FFFFFF"/>
        </w:rPr>
        <w:t xml:space="preserve"> using time series analysis. This paper aims to fill this gap by investigating the </w:t>
      </w:r>
      <w:r w:rsidR="00040F88" w:rsidRPr="00F57624">
        <w:rPr>
          <w:rFonts w:ascii="Arial" w:hAnsi="Arial" w:cs="Arial"/>
          <w:color w:val="0D0D0D"/>
          <w:sz w:val="20"/>
          <w:szCs w:val="20"/>
          <w:shd w:val="clear" w:color="auto" w:fill="FFFFFF"/>
        </w:rPr>
        <w:t>effect</w:t>
      </w:r>
      <w:r w:rsidR="00835F9D" w:rsidRPr="00F57624">
        <w:rPr>
          <w:rFonts w:ascii="Arial" w:hAnsi="Arial" w:cs="Arial"/>
          <w:color w:val="0D0D0D"/>
          <w:sz w:val="20"/>
          <w:szCs w:val="20"/>
          <w:shd w:val="clear" w:color="auto" w:fill="FFFFFF"/>
        </w:rPr>
        <w:t xml:space="preserve"> of good governance</w:t>
      </w:r>
      <w:r w:rsidR="005E749E" w:rsidRPr="00F57624">
        <w:rPr>
          <w:rFonts w:ascii="Arial" w:hAnsi="Arial" w:cs="Arial"/>
          <w:color w:val="0D0D0D"/>
          <w:sz w:val="20"/>
          <w:szCs w:val="20"/>
          <w:shd w:val="clear" w:color="auto" w:fill="FFFFFF"/>
        </w:rPr>
        <w:t xml:space="preserve"> </w:t>
      </w:r>
      <w:r w:rsidR="00040F88" w:rsidRPr="00F57624">
        <w:rPr>
          <w:rFonts w:ascii="Arial" w:hAnsi="Arial" w:cs="Arial"/>
          <w:color w:val="0D0D0D"/>
          <w:sz w:val="20"/>
          <w:szCs w:val="20"/>
          <w:shd w:val="clear" w:color="auto" w:fill="FFFFFF"/>
        </w:rPr>
        <w:t>on</w:t>
      </w:r>
      <w:r w:rsidR="005E749E" w:rsidRPr="00F57624">
        <w:rPr>
          <w:rFonts w:ascii="Arial" w:hAnsi="Arial" w:cs="Arial"/>
          <w:color w:val="0D0D0D"/>
          <w:sz w:val="20"/>
          <w:szCs w:val="20"/>
          <w:shd w:val="clear" w:color="auto" w:fill="FFFFFF"/>
        </w:rPr>
        <w:t xml:space="preserve"> </w:t>
      </w:r>
      <w:r w:rsidR="00835F9D" w:rsidRPr="00F57624">
        <w:rPr>
          <w:rFonts w:ascii="Arial" w:hAnsi="Arial" w:cs="Arial"/>
          <w:color w:val="0D0D0D"/>
          <w:sz w:val="20"/>
          <w:szCs w:val="20"/>
          <w:shd w:val="clear" w:color="auto" w:fill="FFFFFF"/>
        </w:rPr>
        <w:t xml:space="preserve">economic growth in India since 1996. Using the </w:t>
      </w:r>
      <w:r w:rsidR="00CC5A21" w:rsidRPr="00F57624">
        <w:rPr>
          <w:rFonts w:ascii="Arial" w:hAnsi="Arial" w:cs="Arial"/>
          <w:color w:val="0D0D0D"/>
          <w:sz w:val="20"/>
          <w:szCs w:val="20"/>
          <w:shd w:val="clear" w:color="auto" w:fill="FFFFFF"/>
        </w:rPr>
        <w:t>ARDL</w:t>
      </w:r>
      <w:r w:rsidR="00835F9D" w:rsidRPr="00F57624">
        <w:rPr>
          <w:rFonts w:ascii="Arial" w:hAnsi="Arial" w:cs="Arial"/>
          <w:color w:val="0D0D0D"/>
          <w:sz w:val="20"/>
          <w:szCs w:val="20"/>
          <w:shd w:val="clear" w:color="auto" w:fill="FFFFFF"/>
        </w:rPr>
        <w:t xml:space="preserve"> bound</w:t>
      </w:r>
      <w:r w:rsidR="001357B1" w:rsidRPr="00F57624">
        <w:rPr>
          <w:rFonts w:ascii="Arial" w:hAnsi="Arial" w:cs="Arial"/>
          <w:color w:val="0D0D0D"/>
          <w:sz w:val="20"/>
          <w:szCs w:val="20"/>
          <w:shd w:val="clear" w:color="auto" w:fill="FFFFFF"/>
        </w:rPr>
        <w:t>s</w:t>
      </w:r>
      <w:r w:rsidR="00835F9D" w:rsidRPr="00F57624">
        <w:rPr>
          <w:rFonts w:ascii="Arial" w:hAnsi="Arial" w:cs="Arial"/>
          <w:color w:val="0D0D0D"/>
          <w:sz w:val="20"/>
          <w:szCs w:val="20"/>
          <w:shd w:val="clear" w:color="auto" w:fill="FFFFFF"/>
        </w:rPr>
        <w:t xml:space="preserve"> test technique, the study examines the impact of good governance on economic growth. The chosen determinants </w:t>
      </w:r>
      <w:r w:rsidR="004E567A" w:rsidRPr="00F57624">
        <w:rPr>
          <w:rFonts w:ascii="Arial" w:hAnsi="Arial" w:cs="Arial"/>
          <w:color w:val="0D0D0D"/>
          <w:sz w:val="20"/>
          <w:szCs w:val="20"/>
          <w:shd w:val="clear" w:color="auto" w:fill="FFFFFF"/>
        </w:rPr>
        <w:t xml:space="preserve">of economic growth </w:t>
      </w:r>
      <w:r w:rsidR="00835F9D" w:rsidRPr="00F57624">
        <w:rPr>
          <w:rFonts w:ascii="Arial" w:hAnsi="Arial" w:cs="Arial"/>
          <w:color w:val="0D0D0D"/>
          <w:sz w:val="20"/>
          <w:szCs w:val="20"/>
          <w:shd w:val="clear" w:color="auto" w:fill="FFFFFF"/>
        </w:rPr>
        <w:t>are based on existing literature.</w:t>
      </w:r>
    </w:p>
    <w:p w14:paraId="6CFC3D43" w14:textId="554FA0CA" w:rsidR="00522B24" w:rsidRPr="00F57624" w:rsidRDefault="00522B24" w:rsidP="00522B24">
      <w:pPr>
        <w:spacing w:line="240" w:lineRule="auto"/>
        <w:jc w:val="both"/>
        <w:rPr>
          <w:rFonts w:ascii="Arial" w:hAnsi="Arial" w:cs="Arial"/>
          <w:color w:val="000000" w:themeColor="text1"/>
          <w:sz w:val="20"/>
          <w:szCs w:val="20"/>
        </w:rPr>
      </w:pPr>
      <w:r w:rsidRPr="00F57624">
        <w:rPr>
          <w:rFonts w:ascii="Arial" w:hAnsi="Arial" w:cs="Arial"/>
          <w:color w:val="000000" w:themeColor="text1"/>
          <w:sz w:val="20"/>
          <w:szCs w:val="20"/>
        </w:rPr>
        <w:t xml:space="preserve">The remainder of this research paper is structured as follows: Section </w:t>
      </w:r>
      <w:r>
        <w:rPr>
          <w:rFonts w:ascii="Arial" w:hAnsi="Arial" w:cs="Arial"/>
          <w:color w:val="000000" w:themeColor="text1"/>
          <w:sz w:val="20"/>
          <w:szCs w:val="20"/>
        </w:rPr>
        <w:t>2</w:t>
      </w:r>
      <w:r w:rsidRPr="00F57624">
        <w:rPr>
          <w:rFonts w:ascii="Arial" w:hAnsi="Arial" w:cs="Arial"/>
          <w:color w:val="000000" w:themeColor="text1"/>
          <w:sz w:val="20"/>
          <w:szCs w:val="20"/>
        </w:rPr>
        <w:t xml:space="preserve"> discusses the data, variables, and estimation techniques used in the paper. Section </w:t>
      </w:r>
      <w:r>
        <w:rPr>
          <w:rFonts w:ascii="Arial" w:hAnsi="Arial" w:cs="Arial"/>
          <w:color w:val="000000" w:themeColor="text1"/>
          <w:sz w:val="20"/>
          <w:szCs w:val="20"/>
        </w:rPr>
        <w:t>3</w:t>
      </w:r>
      <w:r w:rsidRPr="00F57624">
        <w:rPr>
          <w:rFonts w:ascii="Arial" w:hAnsi="Arial" w:cs="Arial"/>
          <w:color w:val="000000" w:themeColor="text1"/>
          <w:sz w:val="20"/>
          <w:szCs w:val="20"/>
        </w:rPr>
        <w:t xml:space="preserve"> outlines the results and engages in a discussion of the statistical findings. Finally, section </w:t>
      </w:r>
      <w:r>
        <w:rPr>
          <w:rFonts w:ascii="Arial" w:hAnsi="Arial" w:cs="Arial"/>
          <w:color w:val="000000" w:themeColor="text1"/>
          <w:sz w:val="20"/>
          <w:szCs w:val="20"/>
        </w:rPr>
        <w:t>4</w:t>
      </w:r>
      <w:r w:rsidRPr="00F57624">
        <w:rPr>
          <w:rFonts w:ascii="Arial" w:hAnsi="Arial" w:cs="Arial"/>
          <w:color w:val="000000" w:themeColor="text1"/>
          <w:sz w:val="20"/>
          <w:szCs w:val="20"/>
        </w:rPr>
        <w:t xml:space="preserve"> summarizes the main findings of the research paper and discusses policy measures.</w:t>
      </w:r>
    </w:p>
    <w:p w14:paraId="1E74415D" w14:textId="77777777" w:rsidR="00522B24" w:rsidRPr="00950ADD" w:rsidRDefault="00522B24" w:rsidP="00F90CCA">
      <w:pPr>
        <w:spacing w:line="240" w:lineRule="auto"/>
        <w:jc w:val="both"/>
        <w:rPr>
          <w:rFonts w:ascii="Arial" w:hAnsi="Arial" w:cs="Arial"/>
          <w:color w:val="0D0D0D"/>
          <w:shd w:val="clear" w:color="auto" w:fill="FFFFFF"/>
        </w:rPr>
      </w:pPr>
    </w:p>
    <w:p w14:paraId="637585C1" w14:textId="1B9FB11B" w:rsidR="00C57258" w:rsidRPr="00950ADD" w:rsidRDefault="00F57624" w:rsidP="00DD0D47">
      <w:pPr>
        <w:autoSpaceDE w:val="0"/>
        <w:autoSpaceDN w:val="0"/>
        <w:adjustRightInd w:val="0"/>
        <w:spacing w:after="0" w:line="240" w:lineRule="auto"/>
        <w:jc w:val="both"/>
        <w:rPr>
          <w:rFonts w:ascii="Arial" w:hAnsi="Arial" w:cs="Arial"/>
          <w:b/>
          <w:bCs/>
          <w:color w:val="000000" w:themeColor="text1"/>
        </w:rPr>
      </w:pPr>
      <w:r w:rsidRPr="00950ADD">
        <w:rPr>
          <w:rFonts w:ascii="Arial" w:hAnsi="Arial" w:cs="Arial"/>
          <w:b/>
          <w:bCs/>
          <w:color w:val="000000" w:themeColor="text1"/>
        </w:rPr>
        <w:t>2</w:t>
      </w:r>
      <w:r w:rsidR="00616977" w:rsidRPr="00950ADD">
        <w:rPr>
          <w:rFonts w:ascii="Arial" w:hAnsi="Arial" w:cs="Arial"/>
          <w:b/>
          <w:bCs/>
          <w:color w:val="000000" w:themeColor="text1"/>
        </w:rPr>
        <w:t xml:space="preserve">. </w:t>
      </w:r>
      <w:r w:rsidR="00C57258" w:rsidRPr="00950ADD">
        <w:rPr>
          <w:rFonts w:ascii="Arial" w:hAnsi="Arial" w:cs="Arial"/>
          <w:b/>
          <w:bCs/>
          <w:color w:val="000000" w:themeColor="text1"/>
        </w:rPr>
        <w:t xml:space="preserve">DATA, </w:t>
      </w:r>
      <w:bookmarkStart w:id="2" w:name="_Hlk204972518"/>
      <w:r w:rsidR="00C57258" w:rsidRPr="00950ADD">
        <w:rPr>
          <w:rFonts w:ascii="Arial" w:hAnsi="Arial" w:cs="Arial"/>
          <w:b/>
          <w:bCs/>
          <w:color w:val="000000" w:themeColor="text1"/>
        </w:rPr>
        <w:t xml:space="preserve">ECONOMETRIC MODEL AND </w:t>
      </w:r>
      <w:r w:rsidRPr="00950ADD">
        <w:rPr>
          <w:rFonts w:ascii="Arial" w:hAnsi="Arial" w:cs="Arial"/>
          <w:b/>
          <w:bCs/>
          <w:color w:val="000000" w:themeColor="text1"/>
        </w:rPr>
        <w:t>METHODOLOGY</w:t>
      </w:r>
      <w:bookmarkEnd w:id="2"/>
    </w:p>
    <w:p w14:paraId="57D10E20" w14:textId="0B5BFFEB" w:rsidR="00F90CCA" w:rsidRPr="00F90CCA" w:rsidRDefault="00C57258" w:rsidP="00DD0D47">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Arial" w:hAnsi="Arial" w:cs="Arial"/>
          <w:b/>
          <w:bCs/>
          <w:color w:val="000000" w:themeColor="text1"/>
        </w:rPr>
        <w:t xml:space="preserve"> </w:t>
      </w:r>
    </w:p>
    <w:p w14:paraId="07CD6CB9" w14:textId="7CD4CBB0" w:rsidR="009B606D" w:rsidRPr="00950ADD" w:rsidRDefault="009B606D" w:rsidP="009B606D">
      <w:pPr>
        <w:spacing w:line="240" w:lineRule="auto"/>
        <w:jc w:val="both"/>
        <w:rPr>
          <w:rFonts w:ascii="Arial" w:hAnsi="Arial" w:cs="Arial"/>
          <w:b/>
          <w:bCs/>
        </w:rPr>
      </w:pPr>
      <w:r w:rsidRPr="00950ADD">
        <w:rPr>
          <w:rFonts w:ascii="Arial" w:hAnsi="Arial" w:cs="Arial"/>
          <w:b/>
          <w:bCs/>
        </w:rPr>
        <w:t xml:space="preserve">2.1 Econometric Model </w:t>
      </w:r>
    </w:p>
    <w:p w14:paraId="6ED09F9D" w14:textId="120F6692" w:rsidR="009B606D" w:rsidRPr="00170CE2" w:rsidRDefault="009B606D" w:rsidP="009B606D">
      <w:pPr>
        <w:spacing w:line="240" w:lineRule="auto"/>
        <w:jc w:val="both"/>
        <w:rPr>
          <w:rFonts w:ascii="Arial" w:hAnsi="Arial" w:cs="Arial"/>
          <w:sz w:val="20"/>
          <w:szCs w:val="20"/>
          <w:shd w:val="clear" w:color="auto" w:fill="FFFFFF"/>
        </w:rPr>
      </w:pPr>
      <w:r w:rsidRPr="00170CE2">
        <w:rPr>
          <w:rFonts w:ascii="Arial" w:hAnsi="Arial" w:cs="Arial"/>
          <w:sz w:val="20"/>
          <w:szCs w:val="20"/>
        </w:rPr>
        <w:t>For this study, the econometric model is designed to apply the Autoregressive Distributed Lag (ARDL) bounds testing approach (</w:t>
      </w:r>
      <w:proofErr w:type="spellStart"/>
      <w:r w:rsidRPr="00170CE2">
        <w:rPr>
          <w:rFonts w:ascii="Arial" w:hAnsi="Arial" w:cs="Arial"/>
          <w:sz w:val="20"/>
          <w:szCs w:val="20"/>
        </w:rPr>
        <w:t>Pesaran</w:t>
      </w:r>
      <w:proofErr w:type="spellEnd"/>
      <w:r w:rsidRPr="00170CE2">
        <w:rPr>
          <w:rFonts w:ascii="Arial" w:hAnsi="Arial" w:cs="Arial"/>
          <w:sz w:val="20"/>
          <w:szCs w:val="20"/>
        </w:rPr>
        <w:t>, Shin, &amp; Smith, 2001) in order to examine the short-run and long-run relationship between governance indicators and economic growth in India.</w:t>
      </w:r>
      <w:r w:rsidRPr="00170CE2">
        <w:rPr>
          <w:rFonts w:ascii="Arial" w:hAnsi="Arial" w:cs="Arial"/>
          <w:sz w:val="20"/>
          <w:szCs w:val="20"/>
          <w:shd w:val="clear" w:color="auto" w:fill="FFFFFF"/>
        </w:rPr>
        <w:t xml:space="preserve"> The model used is:</w:t>
      </w:r>
    </w:p>
    <w:p w14:paraId="548842E5" w14:textId="30C45603" w:rsidR="009B606D" w:rsidRPr="00170CE2" w:rsidRDefault="009B606D" w:rsidP="009B606D">
      <w:pPr>
        <w:spacing w:line="240" w:lineRule="auto"/>
        <w:jc w:val="center"/>
        <w:rPr>
          <w:rFonts w:ascii="Arial" w:hAnsi="Arial" w:cs="Arial"/>
          <w:b/>
          <w:bCs/>
          <w:sz w:val="20"/>
          <w:szCs w:val="20"/>
        </w:rPr>
      </w:pPr>
      <w:r w:rsidRPr="00170CE2">
        <w:rPr>
          <w:rFonts w:ascii="Arial" w:eastAsiaTheme="minorEastAsia" w:hAnsi="Arial" w:cs="Arial"/>
          <w:b/>
          <w:bCs/>
          <w:sz w:val="20"/>
          <w:szCs w:val="20"/>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GDPPC</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=f (</m:t>
        </m:r>
        <m:sSub>
          <m:sSubPr>
            <m:ctrlPr>
              <w:rPr>
                <w:rFonts w:ascii="Cambria Math" w:hAnsi="Cambria Math" w:cs="Arial"/>
                <w:b/>
                <w:bCs/>
                <w:i/>
                <w:sz w:val="20"/>
                <w:szCs w:val="20"/>
              </w:rPr>
            </m:ctrlPr>
          </m:sSubPr>
          <m:e>
            <m:r>
              <m:rPr>
                <m:sty m:val="bi"/>
              </m:rPr>
              <w:rPr>
                <w:rFonts w:ascii="Cambria Math" w:hAnsi="Cambria Math" w:cs="Arial"/>
                <w:sz w:val="20"/>
                <w:szCs w:val="20"/>
              </w:rPr>
              <m:t>CC</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PS</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VA</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HDI</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GFCF</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GOVCON</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FDI</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OTRADE)</m:t>
            </m:r>
          </m:e>
          <m:sub>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oMath>
      <w:r w:rsidRPr="00170CE2">
        <w:rPr>
          <w:rFonts w:ascii="Arial" w:eastAsiaTheme="minorEastAsia" w:hAnsi="Arial" w:cs="Arial"/>
          <w:b/>
          <w:bCs/>
          <w:sz w:val="20"/>
          <w:szCs w:val="20"/>
        </w:rPr>
        <w:t xml:space="preserve">                                   </w:t>
      </w:r>
      <w:r w:rsidRPr="00170CE2">
        <w:rPr>
          <w:rFonts w:ascii="Arial" w:eastAsiaTheme="minorEastAsia" w:hAnsi="Arial" w:cs="Arial"/>
          <w:sz w:val="20"/>
          <w:szCs w:val="20"/>
        </w:rPr>
        <w:t>(1)</w:t>
      </w:r>
    </w:p>
    <w:p w14:paraId="093549EC" w14:textId="2C1F6D0B" w:rsidR="009B606D" w:rsidRPr="00170CE2" w:rsidRDefault="009B606D" w:rsidP="009B606D">
      <w:pPr>
        <w:spacing w:before="100" w:beforeAutospacing="1" w:after="240" w:line="240" w:lineRule="auto"/>
        <w:jc w:val="both"/>
        <w:rPr>
          <w:rFonts w:ascii="Arial" w:hAnsi="Arial" w:cs="Arial"/>
          <w:sz w:val="20"/>
          <w:szCs w:val="20"/>
          <w:shd w:val="clear" w:color="auto" w:fill="FFFFFF"/>
        </w:rPr>
      </w:pPr>
      <w:r w:rsidRPr="00170CE2">
        <w:rPr>
          <w:rFonts w:ascii="Arial" w:hAnsi="Arial" w:cs="Arial"/>
          <w:sz w:val="20"/>
          <w:szCs w:val="20"/>
          <w:shd w:val="clear" w:color="auto" w:fill="FFFFFF"/>
        </w:rPr>
        <w:t>In equation (1), economic growth</w:t>
      </w:r>
      <w:r w:rsidR="00846399">
        <w:rPr>
          <w:rFonts w:ascii="Arial" w:hAnsi="Arial" w:cs="Arial"/>
          <w:sz w:val="20"/>
          <w:szCs w:val="20"/>
          <w:shd w:val="clear" w:color="auto" w:fill="FFFFFF"/>
        </w:rPr>
        <w:t xml:space="preserve">, measured by </w:t>
      </w:r>
      <w:r w:rsidR="008E4A20">
        <w:rPr>
          <w:rFonts w:ascii="Arial" w:hAnsi="Arial" w:cs="Arial"/>
          <w:sz w:val="20"/>
          <w:szCs w:val="20"/>
          <w:shd w:val="clear" w:color="auto" w:fill="FFFFFF"/>
        </w:rPr>
        <w:t>product per capita</w:t>
      </w:r>
      <w:r w:rsidR="008E4A20" w:rsidRPr="00170CE2">
        <w:rPr>
          <w:rFonts w:ascii="Arial" w:hAnsi="Arial" w:cs="Arial"/>
          <w:sz w:val="20"/>
          <w:szCs w:val="20"/>
          <w:shd w:val="clear" w:color="auto" w:fill="FFFFFF"/>
        </w:rPr>
        <w:t xml:space="preserve"> </w:t>
      </w:r>
      <w:r w:rsidR="00846399">
        <w:rPr>
          <w:rFonts w:ascii="Arial" w:hAnsi="Arial" w:cs="Arial"/>
          <w:sz w:val="20"/>
          <w:szCs w:val="20"/>
          <w:shd w:val="clear" w:color="auto" w:fill="FFFFFF"/>
        </w:rPr>
        <w:t xml:space="preserve">gross domestic </w:t>
      </w:r>
      <w:r w:rsidRPr="00170CE2">
        <w:rPr>
          <w:rFonts w:ascii="Arial" w:hAnsi="Arial" w:cs="Arial"/>
          <w:sz w:val="20"/>
          <w:szCs w:val="20"/>
          <w:shd w:val="clear" w:color="auto" w:fill="FFFFFF"/>
        </w:rPr>
        <w:t>(GDPPC) is the dependent variable, while the key independent variables are the governance indicators: control of corruption (CC), political stability (PS), and voice and accountability (VA). To control for other influences, the Human Development Index (HDI), gross fixed capital formation (GFCF), government consumption (GOVCON), foreign direct investment (FDI), and trade openness (OTRADE) are included as control variables.</w:t>
      </w:r>
      <w:r w:rsidR="00170CE2" w:rsidRPr="00170CE2">
        <w:rPr>
          <w:rFonts w:ascii="Arial" w:hAnsi="Arial" w:cs="Arial"/>
          <w:sz w:val="20"/>
          <w:szCs w:val="20"/>
          <w:shd w:val="clear" w:color="auto" w:fill="FFFFFF"/>
        </w:rPr>
        <w:t xml:space="preserve"> </w:t>
      </w:r>
      <w:r w:rsidRPr="00170CE2">
        <w:rPr>
          <w:rFonts w:ascii="Arial" w:hAnsi="Arial" w:cs="Arial"/>
          <w:sz w:val="20"/>
          <w:szCs w:val="20"/>
          <w:shd w:val="clear" w:color="auto" w:fill="FFFFFF"/>
        </w:rPr>
        <w:t>All variables are expressed in natural logarithms to allow elasticity-based interpretation</w:t>
      </w:r>
      <w:r w:rsidR="00170CE2" w:rsidRPr="00170CE2">
        <w:rPr>
          <w:rFonts w:ascii="Arial" w:hAnsi="Arial" w:cs="Arial"/>
          <w:sz w:val="20"/>
          <w:szCs w:val="20"/>
          <w:shd w:val="clear" w:color="auto" w:fill="FFFFFF"/>
        </w:rPr>
        <w:t xml:space="preserve"> and the following model is used for further study.</w:t>
      </w:r>
    </w:p>
    <w:p w14:paraId="1385EE00" w14:textId="4BA4EBB0" w:rsidR="00170CE2" w:rsidRPr="00170CE2" w:rsidRDefault="001C2F11" w:rsidP="00170CE2">
      <w:pPr>
        <w:spacing w:line="240" w:lineRule="auto"/>
        <w:jc w:val="both"/>
        <w:rPr>
          <w:rFonts w:ascii="Arial" w:hAnsi="Arial" w:cs="Arial"/>
          <w:b/>
          <w:bCs/>
          <w:sz w:val="20"/>
          <w:szCs w:val="20"/>
        </w:rPr>
      </w:pPr>
      <m:oMath>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0</m:t>
            </m:r>
            <m:r>
              <m:rPr>
                <m:sty m:val="bi"/>
              </m:rPr>
              <w:rPr>
                <w:rFonts w:ascii="Cambria Math" w:hAnsi="Cambria Math" w:cs="Arial"/>
                <w:sz w:val="20"/>
                <w:szCs w:val="20"/>
              </w:rPr>
              <m:t xml:space="preserve">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lnCC</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lnPS</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µ</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oMath>
      <w:r w:rsidR="00170CE2" w:rsidRPr="00170CE2">
        <w:rPr>
          <w:rFonts w:ascii="Arial" w:eastAsiaTheme="minorEastAsia" w:hAnsi="Arial" w:cs="Arial"/>
          <w:b/>
          <w:bCs/>
          <w:sz w:val="20"/>
          <w:szCs w:val="20"/>
        </w:rPr>
        <w:t xml:space="preserve">                                                                                                         </w:t>
      </w:r>
      <w:r w:rsidR="00170CE2" w:rsidRPr="00170CE2">
        <w:rPr>
          <w:rFonts w:ascii="Arial" w:eastAsiaTheme="minorEastAsia" w:hAnsi="Arial" w:cs="Arial"/>
          <w:sz w:val="20"/>
          <w:szCs w:val="20"/>
        </w:rPr>
        <w:t>(2)</w:t>
      </w:r>
    </w:p>
    <w:p w14:paraId="3EA52F47" w14:textId="77777777" w:rsidR="00170CE2" w:rsidRPr="00170CE2" w:rsidRDefault="00170CE2" w:rsidP="009B606D">
      <w:pPr>
        <w:spacing w:before="100" w:beforeAutospacing="1" w:after="240" w:line="240" w:lineRule="auto"/>
        <w:jc w:val="both"/>
        <w:rPr>
          <w:rFonts w:ascii="Arial" w:hAnsi="Arial" w:cs="Arial"/>
          <w:sz w:val="20"/>
          <w:szCs w:val="20"/>
          <w:shd w:val="clear" w:color="auto" w:fill="FFFFFF"/>
        </w:rPr>
      </w:pPr>
    </w:p>
    <w:p w14:paraId="37E28321" w14:textId="7AE29180" w:rsidR="009B606D" w:rsidRPr="00BA68B4" w:rsidRDefault="00170CE2" w:rsidP="009B606D">
      <w:pPr>
        <w:spacing w:before="100" w:beforeAutospacing="1" w:after="240" w:line="240" w:lineRule="auto"/>
        <w:jc w:val="both"/>
        <w:rPr>
          <w:rFonts w:ascii="Arial" w:hAnsi="Arial" w:cs="Arial"/>
          <w:b/>
          <w:bCs/>
          <w:sz w:val="20"/>
          <w:szCs w:val="20"/>
        </w:rPr>
      </w:pPr>
      <w:r w:rsidRPr="00BA68B4">
        <w:rPr>
          <w:rFonts w:ascii="Arial" w:eastAsiaTheme="minorEastAsia" w:hAnsi="Arial" w:cs="Arial"/>
          <w:sz w:val="20"/>
          <w:szCs w:val="20"/>
        </w:rPr>
        <w:t>In equation (2),</w:t>
      </w:r>
      <w:r w:rsidRPr="00BA68B4">
        <w:rPr>
          <w:rFonts w:ascii="Arial" w:eastAsiaTheme="minorEastAsia" w:hAnsi="Arial" w:cs="Arial"/>
          <w:b/>
          <w:bCs/>
          <w:sz w:val="20"/>
          <w:szCs w:val="20"/>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 xml:space="preserve">0 </m:t>
            </m:r>
          </m:sub>
        </m:sSub>
      </m:oMath>
      <w:r w:rsidR="009B606D" w:rsidRPr="00BA68B4">
        <w:rPr>
          <w:rFonts w:ascii="Arial" w:eastAsiaTheme="minorEastAsia" w:hAnsi="Arial" w:cs="Arial"/>
          <w:b/>
          <w:bCs/>
          <w:sz w:val="20"/>
          <w:szCs w:val="20"/>
        </w:rPr>
        <w:t xml:space="preserve"> </w:t>
      </w:r>
      <w:r w:rsidR="009B606D" w:rsidRPr="00BA68B4">
        <w:rPr>
          <w:rFonts w:ascii="Arial" w:eastAsiaTheme="minorEastAsia" w:hAnsi="Arial" w:cs="Arial"/>
          <w:sz w:val="20"/>
          <w:szCs w:val="20"/>
        </w:rPr>
        <w:t xml:space="preserve">represents the intercept and </w:t>
      </w:r>
      <m:oMath>
        <m:sSub>
          <m:sSubPr>
            <m:ctrlPr>
              <w:rPr>
                <w:rFonts w:ascii="Cambria Math" w:hAnsi="Cambria Math" w:cs="Arial"/>
                <w:b/>
                <w:bCs/>
                <w:i/>
                <w:sz w:val="20"/>
                <w:szCs w:val="20"/>
              </w:rPr>
            </m:ctrlPr>
          </m:sSubPr>
          <m:e>
            <m:r>
              <m:rPr>
                <m:sty m:val="bi"/>
              </m:rPr>
              <w:rPr>
                <w:rFonts w:ascii="Cambria Math" w:hAnsi="Cambria Math" w:cs="Arial"/>
                <w:sz w:val="20"/>
                <w:szCs w:val="20"/>
              </w:rPr>
              <m:t>µ</m:t>
            </m:r>
          </m:e>
          <m:sub>
            <m:r>
              <m:rPr>
                <m:sty m:val="bi"/>
              </m:rPr>
              <w:rPr>
                <w:rFonts w:ascii="Cambria Math" w:hAnsi="Cambria Math" w:cs="Arial"/>
                <w:sz w:val="20"/>
                <w:szCs w:val="20"/>
              </w:rPr>
              <m:t xml:space="preserve">t </m:t>
            </m:r>
          </m:sub>
        </m:sSub>
      </m:oMath>
      <w:r w:rsidR="009B606D" w:rsidRPr="00BA68B4">
        <w:rPr>
          <w:rFonts w:ascii="Arial" w:eastAsiaTheme="minorEastAsia" w:hAnsi="Arial" w:cs="Arial"/>
          <w:b/>
          <w:bCs/>
          <w:sz w:val="20"/>
          <w:szCs w:val="20"/>
        </w:rPr>
        <w:t xml:space="preserve"> </w:t>
      </w:r>
      <w:r w:rsidR="009B606D" w:rsidRPr="00BA68B4">
        <w:rPr>
          <w:rFonts w:ascii="Arial" w:eastAsiaTheme="minorEastAsia" w:hAnsi="Arial" w:cs="Arial"/>
          <w:sz w:val="20"/>
          <w:szCs w:val="20"/>
        </w:rPr>
        <w:t xml:space="preserve">denotes </w:t>
      </w:r>
      <w:r w:rsidR="009B606D" w:rsidRPr="00BA68B4">
        <w:rPr>
          <w:rFonts w:ascii="Arial" w:hAnsi="Arial" w:cs="Arial"/>
          <w:sz w:val="20"/>
          <w:szCs w:val="20"/>
          <w:shd w:val="clear" w:color="auto" w:fill="FFFFFF"/>
        </w:rPr>
        <w:t xml:space="preserve">the stochastic disturbance term. The equations are part of a log-linear regression model, with both dependent and independent variables expressed in logarithmic forms. </w:t>
      </w:r>
    </w:p>
    <w:p w14:paraId="528A72C3" w14:textId="0A8554EE" w:rsidR="00D72BD5" w:rsidRPr="00BA68B4" w:rsidRDefault="00C57258" w:rsidP="00DD0D47">
      <w:pPr>
        <w:autoSpaceDE w:val="0"/>
        <w:autoSpaceDN w:val="0"/>
        <w:adjustRightInd w:val="0"/>
        <w:spacing w:after="0" w:line="240" w:lineRule="auto"/>
        <w:jc w:val="both"/>
        <w:rPr>
          <w:rFonts w:ascii="Arial" w:hAnsi="Arial" w:cs="Arial"/>
          <w:b/>
          <w:bCs/>
        </w:rPr>
      </w:pPr>
      <w:r w:rsidRPr="00BA68B4">
        <w:rPr>
          <w:rFonts w:ascii="Arial" w:hAnsi="Arial" w:cs="Arial"/>
          <w:b/>
          <w:bCs/>
        </w:rPr>
        <w:t>2</w:t>
      </w:r>
      <w:r w:rsidR="00616977" w:rsidRPr="00BA68B4">
        <w:rPr>
          <w:rFonts w:ascii="Arial" w:hAnsi="Arial" w:cs="Arial"/>
          <w:b/>
          <w:bCs/>
        </w:rPr>
        <w:t>.</w:t>
      </w:r>
      <w:r w:rsidR="009B606D" w:rsidRPr="00BA68B4">
        <w:rPr>
          <w:rFonts w:ascii="Arial" w:hAnsi="Arial" w:cs="Arial"/>
          <w:b/>
          <w:bCs/>
        </w:rPr>
        <w:t>2</w:t>
      </w:r>
      <w:r w:rsidR="00616977" w:rsidRPr="00BA68B4">
        <w:rPr>
          <w:rFonts w:ascii="Arial" w:hAnsi="Arial" w:cs="Arial"/>
          <w:b/>
          <w:bCs/>
        </w:rPr>
        <w:t xml:space="preserve"> </w:t>
      </w:r>
      <w:r w:rsidR="00D72BD5" w:rsidRPr="00BA68B4">
        <w:rPr>
          <w:rFonts w:ascii="Arial" w:hAnsi="Arial" w:cs="Arial"/>
          <w:b/>
          <w:bCs/>
        </w:rPr>
        <w:t xml:space="preserve">Description </w:t>
      </w:r>
      <w:r w:rsidR="00014CB8" w:rsidRPr="00BA68B4">
        <w:rPr>
          <w:rFonts w:ascii="Arial" w:hAnsi="Arial" w:cs="Arial"/>
          <w:b/>
          <w:bCs/>
        </w:rPr>
        <w:t xml:space="preserve">of </w:t>
      </w:r>
      <w:r w:rsidR="008D1168" w:rsidRPr="00BA68B4">
        <w:rPr>
          <w:rFonts w:ascii="Arial" w:hAnsi="Arial" w:cs="Arial"/>
          <w:b/>
          <w:bCs/>
        </w:rPr>
        <w:t>Data</w:t>
      </w:r>
      <w:r w:rsidR="00014CB8" w:rsidRPr="00BA68B4">
        <w:rPr>
          <w:rFonts w:ascii="Arial" w:hAnsi="Arial" w:cs="Arial"/>
          <w:b/>
          <w:bCs/>
        </w:rPr>
        <w:t xml:space="preserve"> </w:t>
      </w:r>
    </w:p>
    <w:p w14:paraId="41B72F3D" w14:textId="77777777" w:rsidR="00F57624" w:rsidRPr="00BA68B4" w:rsidRDefault="00F57624" w:rsidP="00DD0D47">
      <w:pPr>
        <w:autoSpaceDE w:val="0"/>
        <w:autoSpaceDN w:val="0"/>
        <w:adjustRightInd w:val="0"/>
        <w:spacing w:after="0" w:line="240" w:lineRule="auto"/>
        <w:jc w:val="both"/>
        <w:rPr>
          <w:rFonts w:ascii="Arial" w:hAnsi="Arial" w:cs="Arial"/>
          <w:b/>
          <w:bCs/>
        </w:rPr>
      </w:pPr>
    </w:p>
    <w:p w14:paraId="62E859C0" w14:textId="54D761F7" w:rsidR="00401A42" w:rsidRPr="00AA5AD3" w:rsidRDefault="00401A42" w:rsidP="00F90CCA">
      <w:pPr>
        <w:autoSpaceDE w:val="0"/>
        <w:autoSpaceDN w:val="0"/>
        <w:adjustRightInd w:val="0"/>
        <w:spacing w:after="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This study delves into the impact of good governance on economic growth in India by analysing annual time series data spanning from 1996 to 2022, sourced from the World Bank. The analysis concentrates on pivotal governance indicators,</w:t>
      </w:r>
      <w:r w:rsidR="00040F88"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CC,</w:t>
      </w:r>
      <w:r w:rsidR="00040F88"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PS, </w:t>
      </w:r>
      <w:r w:rsidR="00C5439E" w:rsidRPr="00AA5AD3">
        <w:rPr>
          <w:rFonts w:ascii="Arial" w:hAnsi="Arial" w:cs="Arial"/>
          <w:sz w:val="20"/>
          <w:szCs w:val="20"/>
          <w:shd w:val="clear" w:color="auto" w:fill="FFFFFF"/>
        </w:rPr>
        <w:t xml:space="preserve">and </w:t>
      </w:r>
      <w:r w:rsidRPr="00AA5AD3">
        <w:rPr>
          <w:rFonts w:ascii="Arial" w:hAnsi="Arial" w:cs="Arial"/>
          <w:sz w:val="20"/>
          <w:szCs w:val="20"/>
          <w:shd w:val="clear" w:color="auto" w:fill="FFFFFF"/>
        </w:rPr>
        <w:t>VA.</w:t>
      </w:r>
      <w:r w:rsidR="00260E6B"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In this </w:t>
      </w:r>
      <w:r w:rsidR="00260E6B" w:rsidRPr="00AA5AD3">
        <w:rPr>
          <w:rFonts w:ascii="Arial" w:hAnsi="Arial" w:cs="Arial"/>
          <w:sz w:val="20"/>
          <w:szCs w:val="20"/>
          <w:shd w:val="clear" w:color="auto" w:fill="FFFFFF"/>
        </w:rPr>
        <w:t>study</w:t>
      </w:r>
      <w:r w:rsidRPr="00AA5AD3">
        <w:rPr>
          <w:rFonts w:ascii="Arial" w:hAnsi="Arial" w:cs="Arial"/>
          <w:sz w:val="20"/>
          <w:szCs w:val="20"/>
          <w:shd w:val="clear" w:color="auto" w:fill="FFFFFF"/>
        </w:rPr>
        <w:t xml:space="preserve">, only the CC, PS, and VA indicators </w:t>
      </w:r>
      <w:r w:rsidR="005A02D1" w:rsidRPr="00AA5AD3">
        <w:rPr>
          <w:rFonts w:ascii="Arial" w:hAnsi="Arial" w:cs="Arial"/>
          <w:sz w:val="20"/>
          <w:szCs w:val="20"/>
          <w:shd w:val="clear" w:color="auto" w:fill="FFFFFF"/>
        </w:rPr>
        <w:t xml:space="preserve">of governance </w:t>
      </w:r>
      <w:r w:rsidRPr="00AA5AD3">
        <w:rPr>
          <w:rFonts w:ascii="Arial" w:hAnsi="Arial" w:cs="Arial"/>
          <w:sz w:val="20"/>
          <w:szCs w:val="20"/>
          <w:shd w:val="clear" w:color="auto" w:fill="FFFFFF"/>
        </w:rPr>
        <w:t xml:space="preserve">were chosen as explanatory variables for three primary reasons. Firstly, </w:t>
      </w:r>
      <w:r w:rsidR="00DD0B2E" w:rsidRPr="00AA5AD3">
        <w:rPr>
          <w:rFonts w:ascii="Arial" w:hAnsi="Arial" w:cs="Arial"/>
          <w:sz w:val="20"/>
          <w:szCs w:val="20"/>
          <w:shd w:val="clear" w:color="auto" w:fill="FFFFFF"/>
        </w:rPr>
        <w:t xml:space="preserve">maintaining model parsimony is crucial, as adding more variables could compromise its simplicity. Secondly, </w:t>
      </w:r>
      <w:r w:rsidRPr="00AA5AD3">
        <w:rPr>
          <w:rFonts w:ascii="Arial" w:hAnsi="Arial" w:cs="Arial"/>
          <w:sz w:val="20"/>
          <w:szCs w:val="20"/>
          <w:shd w:val="clear" w:color="auto" w:fill="FFFFFF"/>
        </w:rPr>
        <w:t xml:space="preserve">the interdependency among indicators suggests that </w:t>
      </w:r>
      <w:r w:rsidR="00040F88" w:rsidRPr="00AA5AD3">
        <w:rPr>
          <w:rFonts w:ascii="Arial" w:hAnsi="Arial" w:cs="Arial"/>
          <w:sz w:val="20"/>
          <w:szCs w:val="20"/>
          <w:shd w:val="clear" w:color="auto" w:fill="FFFFFF"/>
        </w:rPr>
        <w:t>GE</w:t>
      </w:r>
      <w:r w:rsidRPr="00AA5AD3">
        <w:rPr>
          <w:rFonts w:ascii="Arial" w:hAnsi="Arial" w:cs="Arial"/>
          <w:sz w:val="20"/>
          <w:szCs w:val="20"/>
          <w:shd w:val="clear" w:color="auto" w:fill="FFFFFF"/>
        </w:rPr>
        <w:t xml:space="preserve">, </w:t>
      </w:r>
      <w:r w:rsidR="00040F88" w:rsidRPr="00AA5AD3">
        <w:rPr>
          <w:rFonts w:ascii="Arial" w:hAnsi="Arial" w:cs="Arial"/>
          <w:sz w:val="20"/>
          <w:szCs w:val="20"/>
          <w:shd w:val="clear" w:color="auto" w:fill="FFFFFF"/>
        </w:rPr>
        <w:t>RQ</w:t>
      </w:r>
      <w:r w:rsidRPr="00AA5AD3">
        <w:rPr>
          <w:rFonts w:ascii="Arial" w:hAnsi="Arial" w:cs="Arial"/>
          <w:sz w:val="20"/>
          <w:szCs w:val="20"/>
          <w:shd w:val="clear" w:color="auto" w:fill="FFFFFF"/>
        </w:rPr>
        <w:t xml:space="preserve">, and </w:t>
      </w:r>
      <w:r w:rsidR="00040F88" w:rsidRPr="00AA5AD3">
        <w:rPr>
          <w:rFonts w:ascii="Arial" w:hAnsi="Arial" w:cs="Arial"/>
          <w:sz w:val="20"/>
          <w:szCs w:val="20"/>
          <w:shd w:val="clear" w:color="auto" w:fill="FFFFFF"/>
        </w:rPr>
        <w:t>ROL</w:t>
      </w:r>
      <w:r w:rsidRPr="00AA5AD3">
        <w:rPr>
          <w:rFonts w:ascii="Arial" w:hAnsi="Arial" w:cs="Arial"/>
          <w:sz w:val="20"/>
          <w:szCs w:val="20"/>
          <w:shd w:val="clear" w:color="auto" w:fill="FFFFFF"/>
        </w:rPr>
        <w:t xml:space="preserve"> are closely tied to</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CC,</w:t>
      </w:r>
      <w:r w:rsidR="00AA015D" w:rsidRPr="00AA5AD3">
        <w:rPr>
          <w:rFonts w:ascii="Arial" w:hAnsi="Arial" w:cs="Arial"/>
          <w:sz w:val="20"/>
          <w:szCs w:val="20"/>
          <w:shd w:val="clear" w:color="auto" w:fill="FFFFFF"/>
        </w:rPr>
        <w:t xml:space="preserve"> PS, </w:t>
      </w:r>
      <w:r w:rsidRPr="00AA5AD3">
        <w:rPr>
          <w:rFonts w:ascii="Arial" w:hAnsi="Arial" w:cs="Arial"/>
          <w:sz w:val="20"/>
          <w:szCs w:val="20"/>
          <w:shd w:val="clear" w:color="auto" w:fill="FFFFFF"/>
        </w:rPr>
        <w:t>and</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 xml:space="preserve">VA indicators. Hence, </w:t>
      </w:r>
      <w:r w:rsidR="00040F88" w:rsidRPr="00AA5AD3">
        <w:rPr>
          <w:rFonts w:ascii="Arial" w:hAnsi="Arial" w:cs="Arial"/>
          <w:sz w:val="20"/>
          <w:szCs w:val="20"/>
          <w:shd w:val="clear" w:color="auto" w:fill="FFFFFF"/>
        </w:rPr>
        <w:t>these</w:t>
      </w:r>
      <w:r w:rsidRPr="00AA5AD3">
        <w:rPr>
          <w:rFonts w:ascii="Arial" w:hAnsi="Arial" w:cs="Arial"/>
          <w:sz w:val="20"/>
          <w:szCs w:val="20"/>
          <w:shd w:val="clear" w:color="auto" w:fill="FFFFFF"/>
        </w:rPr>
        <w:t xml:space="preserve"> are considered key governance indicators. </w:t>
      </w:r>
      <w:r w:rsidR="00DD0B2E" w:rsidRPr="00AA5AD3">
        <w:rPr>
          <w:rFonts w:ascii="Arial" w:hAnsi="Arial" w:cs="Arial"/>
          <w:sz w:val="20"/>
          <w:szCs w:val="20"/>
          <w:shd w:val="clear" w:color="auto" w:fill="FFFFFF"/>
        </w:rPr>
        <w:t>Thirdly</w:t>
      </w:r>
      <w:r w:rsidRPr="00AA5AD3">
        <w:rPr>
          <w:rFonts w:ascii="Arial" w:hAnsi="Arial" w:cs="Arial"/>
          <w:sz w:val="20"/>
          <w:szCs w:val="20"/>
          <w:shd w:val="clear" w:color="auto" w:fill="FFFFFF"/>
        </w:rPr>
        <w:t>, variables with correlation coefficients exceeding 80</w:t>
      </w:r>
      <w:r w:rsidR="005A02D1" w:rsidRPr="00AA5AD3">
        <w:rPr>
          <w:rFonts w:ascii="Arial" w:hAnsi="Arial" w:cs="Arial"/>
          <w:sz w:val="20"/>
          <w:szCs w:val="20"/>
          <w:shd w:val="clear" w:color="auto" w:fill="FFFFFF"/>
        </w:rPr>
        <w:t xml:space="preserve"> per cent </w:t>
      </w:r>
      <w:r w:rsidRPr="00AA5AD3">
        <w:rPr>
          <w:rFonts w:ascii="Arial" w:hAnsi="Arial" w:cs="Arial"/>
          <w:sz w:val="20"/>
          <w:szCs w:val="20"/>
          <w:shd w:val="clear" w:color="auto" w:fill="FFFFFF"/>
        </w:rPr>
        <w:t>were excluded to mitigate multicollinearity issues. Through comparison, onl</w:t>
      </w:r>
      <w:r w:rsidR="00AA015D" w:rsidRPr="00AA5AD3">
        <w:rPr>
          <w:rFonts w:ascii="Arial" w:hAnsi="Arial" w:cs="Arial"/>
          <w:sz w:val="20"/>
          <w:szCs w:val="20"/>
          <w:shd w:val="clear" w:color="auto" w:fill="FFFFFF"/>
        </w:rPr>
        <w:t xml:space="preserve">y </w:t>
      </w:r>
      <w:r w:rsidRPr="00AA5AD3">
        <w:rPr>
          <w:rFonts w:ascii="Arial" w:hAnsi="Arial" w:cs="Arial"/>
          <w:sz w:val="20"/>
          <w:szCs w:val="20"/>
          <w:shd w:val="clear" w:color="auto" w:fill="FFFFFF"/>
        </w:rPr>
        <w:t>CC,</w:t>
      </w:r>
      <w:r w:rsidR="00AA015D"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t>PS, an</w:t>
      </w:r>
      <w:r w:rsidR="00AA015D" w:rsidRPr="00AA5AD3">
        <w:rPr>
          <w:rFonts w:ascii="Arial" w:hAnsi="Arial" w:cs="Arial"/>
          <w:sz w:val="20"/>
          <w:szCs w:val="20"/>
          <w:shd w:val="clear" w:color="auto" w:fill="FFFFFF"/>
        </w:rPr>
        <w:t xml:space="preserve">d </w:t>
      </w:r>
      <w:r w:rsidRPr="00AA5AD3">
        <w:rPr>
          <w:rFonts w:ascii="Arial" w:hAnsi="Arial" w:cs="Arial"/>
          <w:sz w:val="20"/>
          <w:szCs w:val="20"/>
          <w:shd w:val="clear" w:color="auto" w:fill="FFFFFF"/>
        </w:rPr>
        <w:t>VA demonstrated correlation coefficients below 0.8 compared to other governance indicators.</w:t>
      </w:r>
    </w:p>
    <w:p w14:paraId="033A5267" w14:textId="77777777" w:rsidR="00F90CCA" w:rsidRPr="00AA5AD3" w:rsidRDefault="00F90CCA" w:rsidP="00F90CCA">
      <w:pPr>
        <w:autoSpaceDE w:val="0"/>
        <w:autoSpaceDN w:val="0"/>
        <w:adjustRightInd w:val="0"/>
        <w:spacing w:after="0" w:line="240" w:lineRule="auto"/>
        <w:jc w:val="both"/>
        <w:rPr>
          <w:rFonts w:ascii="Arial" w:hAnsi="Arial" w:cs="Arial"/>
          <w:sz w:val="20"/>
          <w:szCs w:val="20"/>
          <w:shd w:val="clear" w:color="auto" w:fill="FFFFFF"/>
        </w:rPr>
      </w:pPr>
    </w:p>
    <w:p w14:paraId="6CFA5522" w14:textId="6C157247" w:rsidR="00DD0B2E" w:rsidRPr="00AA5AD3" w:rsidRDefault="00401A42" w:rsidP="00D76F60">
      <w:pPr>
        <w:autoSpaceDE w:val="0"/>
        <w:autoSpaceDN w:val="0"/>
        <w:adjustRightInd w:val="0"/>
        <w:spacing w:after="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 xml:space="preserve">The transition of </w:t>
      </w:r>
      <w:r w:rsidR="007C2B0D" w:rsidRPr="00AA5AD3">
        <w:rPr>
          <w:rFonts w:ascii="Arial" w:hAnsi="Arial" w:cs="Arial"/>
          <w:sz w:val="20"/>
          <w:szCs w:val="20"/>
          <w:shd w:val="clear" w:color="auto" w:fill="FFFFFF"/>
        </w:rPr>
        <w:t>some</w:t>
      </w:r>
      <w:r w:rsidRPr="00AA5AD3">
        <w:rPr>
          <w:rFonts w:ascii="Arial" w:hAnsi="Arial" w:cs="Arial"/>
          <w:sz w:val="20"/>
          <w:szCs w:val="20"/>
          <w:shd w:val="clear" w:color="auto" w:fill="FFFFFF"/>
        </w:rPr>
        <w:t xml:space="preserve"> </w:t>
      </w:r>
      <w:r w:rsidR="00C5439E" w:rsidRPr="00AA5AD3">
        <w:rPr>
          <w:rFonts w:ascii="Arial" w:hAnsi="Arial" w:cs="Arial"/>
          <w:sz w:val="20"/>
          <w:szCs w:val="20"/>
          <w:shd w:val="clear" w:color="auto" w:fill="FFFFFF"/>
        </w:rPr>
        <w:t>datasets</w:t>
      </w:r>
      <w:r w:rsidRPr="00AA5AD3">
        <w:rPr>
          <w:rFonts w:ascii="Arial" w:hAnsi="Arial" w:cs="Arial"/>
          <w:sz w:val="20"/>
          <w:szCs w:val="20"/>
          <w:shd w:val="clear" w:color="auto" w:fill="FFFFFF"/>
        </w:rPr>
        <w:t xml:space="preserve"> from biannual to annual intervals was ensured via linear interpolation to maintain consistency. The utilization of WGIs ensures comprehensive and inclusive data, facilitating robust cross-national comparisons and aligning with various scholarly definitions of good governance.</w:t>
      </w:r>
      <w:r w:rsidR="00EA3C2B" w:rsidRPr="00AA5AD3">
        <w:rPr>
          <w:rFonts w:ascii="Arial" w:hAnsi="Arial" w:cs="Arial"/>
          <w:sz w:val="20"/>
          <w:szCs w:val="20"/>
          <w:shd w:val="clear" w:color="auto" w:fill="FFFFFF"/>
        </w:rPr>
        <w:t xml:space="preserve"> </w:t>
      </w:r>
      <w:r w:rsidRPr="00AA5AD3">
        <w:rPr>
          <w:rFonts w:ascii="Arial" w:hAnsi="Arial" w:cs="Arial"/>
          <w:sz w:val="20"/>
          <w:szCs w:val="20"/>
          <w:shd w:val="clear" w:color="auto" w:fill="FFFFFF"/>
        </w:rPr>
        <w:lastRenderedPageBreak/>
        <w:t xml:space="preserve">To proxy economic growth, GDP per capita (constant 2015 US $) from the World Development Indicators (WDI) is employed. Control variables are incorporated to study the impact of governance indicators while controlling for other factors. These control variables </w:t>
      </w:r>
      <w:r w:rsidR="00703884" w:rsidRPr="00AA5AD3">
        <w:rPr>
          <w:rFonts w:ascii="Arial" w:hAnsi="Arial" w:cs="Arial"/>
          <w:sz w:val="20"/>
          <w:szCs w:val="20"/>
          <w:shd w:val="clear" w:color="auto" w:fill="FFFFFF"/>
        </w:rPr>
        <w:t>include</w:t>
      </w:r>
      <w:r w:rsidRPr="00AA5AD3">
        <w:rPr>
          <w:rFonts w:ascii="Arial" w:hAnsi="Arial" w:cs="Arial"/>
          <w:sz w:val="20"/>
          <w:szCs w:val="20"/>
          <w:shd w:val="clear" w:color="auto" w:fill="FFFFFF"/>
        </w:rPr>
        <w:t xml:space="preserve"> the Human Development Index (HDI), Foreign Direct Investment (FDI), Gross Fixed Capital Formation (GFCF), Government Consumption (GOVCON), and Trade Openness (OTRADE). </w:t>
      </w:r>
      <w:r w:rsidR="006C7F48" w:rsidRPr="00AA5AD3">
        <w:rPr>
          <w:rFonts w:ascii="Arial" w:hAnsi="Arial" w:cs="Arial"/>
          <w:sz w:val="20"/>
          <w:szCs w:val="20"/>
          <w:shd w:val="clear" w:color="auto" w:fill="FFFFFF"/>
        </w:rPr>
        <w:t xml:space="preserve">Table 1 provides an overview of </w:t>
      </w:r>
      <w:r w:rsidR="00703884" w:rsidRPr="00AA5AD3">
        <w:rPr>
          <w:rFonts w:ascii="Arial" w:hAnsi="Arial" w:cs="Arial"/>
          <w:sz w:val="20"/>
          <w:szCs w:val="20"/>
          <w:shd w:val="clear" w:color="auto" w:fill="FFFFFF"/>
        </w:rPr>
        <w:t xml:space="preserve">the selected </w:t>
      </w:r>
      <w:r w:rsidR="006C7F48" w:rsidRPr="00AA5AD3">
        <w:rPr>
          <w:rFonts w:ascii="Arial" w:hAnsi="Arial" w:cs="Arial"/>
          <w:sz w:val="20"/>
          <w:szCs w:val="20"/>
          <w:shd w:val="clear" w:color="auto" w:fill="FFFFFF"/>
        </w:rPr>
        <w:t xml:space="preserve">variables, </w:t>
      </w:r>
      <w:r w:rsidR="00703884" w:rsidRPr="00AA5AD3">
        <w:rPr>
          <w:rFonts w:ascii="Arial" w:hAnsi="Arial" w:cs="Arial"/>
          <w:sz w:val="20"/>
          <w:szCs w:val="20"/>
          <w:shd w:val="clear" w:color="auto" w:fill="FFFFFF"/>
        </w:rPr>
        <w:t xml:space="preserve">their </w:t>
      </w:r>
      <w:r w:rsidR="006C7F48" w:rsidRPr="00AA5AD3">
        <w:rPr>
          <w:rFonts w:ascii="Arial" w:hAnsi="Arial" w:cs="Arial"/>
          <w:sz w:val="20"/>
          <w:szCs w:val="20"/>
          <w:shd w:val="clear" w:color="auto" w:fill="FFFFFF"/>
        </w:rPr>
        <w:t>definitions, and sources.</w:t>
      </w:r>
    </w:p>
    <w:p w14:paraId="4FE4AB42" w14:textId="77777777" w:rsidR="00522B24" w:rsidRPr="00170CE2" w:rsidRDefault="00522B24" w:rsidP="00D76F60">
      <w:pPr>
        <w:autoSpaceDE w:val="0"/>
        <w:autoSpaceDN w:val="0"/>
        <w:adjustRightInd w:val="0"/>
        <w:spacing w:after="0" w:line="240" w:lineRule="auto"/>
        <w:jc w:val="both"/>
        <w:rPr>
          <w:rFonts w:ascii="Arial" w:hAnsi="Arial" w:cs="Arial"/>
          <w:shd w:val="clear" w:color="auto" w:fill="FFFFFF"/>
        </w:rPr>
      </w:pPr>
    </w:p>
    <w:p w14:paraId="464526F0" w14:textId="09D959EA" w:rsidR="008F6F90" w:rsidRPr="00170CE2" w:rsidRDefault="009E4913" w:rsidP="00522B24">
      <w:pPr>
        <w:spacing w:after="0" w:line="240" w:lineRule="auto"/>
        <w:ind w:left="-964"/>
        <w:jc w:val="center"/>
        <w:rPr>
          <w:rFonts w:ascii="Arial" w:hAnsi="Arial" w:cs="Arial"/>
          <w:b/>
          <w:bCs/>
        </w:rPr>
      </w:pPr>
      <w:r w:rsidRPr="00170CE2">
        <w:rPr>
          <w:rFonts w:ascii="Arial" w:hAnsi="Arial" w:cs="Arial"/>
          <w:b/>
          <w:bCs/>
        </w:rPr>
        <w:t xml:space="preserve">Table </w:t>
      </w:r>
      <w:r w:rsidR="00522B24" w:rsidRPr="00170CE2">
        <w:rPr>
          <w:rFonts w:ascii="Arial" w:hAnsi="Arial" w:cs="Arial"/>
          <w:b/>
          <w:bCs/>
        </w:rPr>
        <w:t xml:space="preserve">1: </w:t>
      </w:r>
      <w:r w:rsidRPr="00170CE2">
        <w:rPr>
          <w:rFonts w:ascii="Arial" w:hAnsi="Arial" w:cs="Arial"/>
          <w:b/>
          <w:bCs/>
        </w:rPr>
        <w:t xml:space="preserve">Definition </w:t>
      </w:r>
      <w:r w:rsidR="005D18F9" w:rsidRPr="00170CE2">
        <w:rPr>
          <w:rFonts w:ascii="Arial" w:hAnsi="Arial" w:cs="Arial"/>
          <w:b/>
          <w:bCs/>
        </w:rPr>
        <w:t>and sources of variables</w:t>
      </w:r>
    </w:p>
    <w:tbl>
      <w:tblPr>
        <w:tblStyle w:val="GridTable5Dark-Accent3"/>
        <w:tblW w:w="9156" w:type="dxa"/>
        <w:tblInd w:w="-5" w:type="dxa"/>
        <w:tblLook w:val="04A0" w:firstRow="1" w:lastRow="0" w:firstColumn="1" w:lastColumn="0" w:noHBand="0" w:noVBand="1"/>
      </w:tblPr>
      <w:tblGrid>
        <w:gridCol w:w="2187"/>
        <w:gridCol w:w="1158"/>
        <w:gridCol w:w="4125"/>
        <w:gridCol w:w="1686"/>
      </w:tblGrid>
      <w:tr w:rsidR="00170CE2" w:rsidRPr="005D18F9" w14:paraId="1B28975C" w14:textId="77777777" w:rsidTr="005E749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187" w:type="dxa"/>
          </w:tcPr>
          <w:p w14:paraId="37DFFEFE" w14:textId="7700872D" w:rsidR="008F6F90" w:rsidRPr="005D18F9" w:rsidRDefault="008F6F90" w:rsidP="000B12F3">
            <w:pPr>
              <w:rPr>
                <w:rFonts w:ascii="Arial" w:hAnsi="Arial" w:cs="Arial"/>
                <w:color w:val="auto"/>
                <w:sz w:val="20"/>
                <w:szCs w:val="20"/>
              </w:rPr>
            </w:pPr>
            <w:r w:rsidRPr="005D18F9">
              <w:rPr>
                <w:rFonts w:ascii="Arial" w:hAnsi="Arial" w:cs="Arial"/>
                <w:color w:val="auto"/>
                <w:sz w:val="20"/>
                <w:szCs w:val="20"/>
              </w:rPr>
              <w:t>Variable</w:t>
            </w:r>
          </w:p>
        </w:tc>
        <w:tc>
          <w:tcPr>
            <w:tcW w:w="1158" w:type="dxa"/>
          </w:tcPr>
          <w:p w14:paraId="27461F8E" w14:textId="4BD1BDDD" w:rsidR="008F6F90"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Symbol</w:t>
            </w:r>
          </w:p>
        </w:tc>
        <w:tc>
          <w:tcPr>
            <w:tcW w:w="4125" w:type="dxa"/>
          </w:tcPr>
          <w:p w14:paraId="483556CA" w14:textId="3CC0CEFE" w:rsidR="008F6F90"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Definition</w:t>
            </w:r>
          </w:p>
        </w:tc>
        <w:tc>
          <w:tcPr>
            <w:tcW w:w="1686" w:type="dxa"/>
          </w:tcPr>
          <w:p w14:paraId="414F52CF" w14:textId="32BC63ED" w:rsidR="00E31BE9" w:rsidRPr="005D18F9" w:rsidRDefault="008F6F90" w:rsidP="000B12F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5D18F9">
              <w:rPr>
                <w:rFonts w:ascii="Arial" w:hAnsi="Arial" w:cs="Arial"/>
                <w:color w:val="auto"/>
                <w:sz w:val="20"/>
                <w:szCs w:val="20"/>
              </w:rPr>
              <w:t>Source</w:t>
            </w:r>
          </w:p>
        </w:tc>
      </w:tr>
      <w:tr w:rsidR="00170CE2" w:rsidRPr="005D18F9" w14:paraId="7CF0873B" w14:textId="77777777" w:rsidTr="00A24E2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56" w:type="dxa"/>
            <w:gridSpan w:val="4"/>
          </w:tcPr>
          <w:p w14:paraId="2285AAA7" w14:textId="11D73197" w:rsidR="00DD0B2E" w:rsidRPr="005D18F9" w:rsidRDefault="00EC40AE" w:rsidP="000B12F3">
            <w:pPr>
              <w:rPr>
                <w:rFonts w:ascii="Arial" w:hAnsi="Arial" w:cs="Arial"/>
                <w:color w:val="auto"/>
                <w:sz w:val="20"/>
                <w:szCs w:val="20"/>
              </w:rPr>
            </w:pPr>
            <w:r w:rsidRPr="005D18F9">
              <w:rPr>
                <w:rFonts w:ascii="Arial" w:hAnsi="Arial" w:cs="Arial"/>
                <w:color w:val="auto"/>
                <w:sz w:val="20"/>
                <w:szCs w:val="20"/>
              </w:rPr>
              <w:t>D</w:t>
            </w:r>
            <w:r w:rsidR="00DD0B2E" w:rsidRPr="005D18F9">
              <w:rPr>
                <w:rFonts w:ascii="Arial" w:hAnsi="Arial" w:cs="Arial"/>
                <w:color w:val="auto"/>
                <w:sz w:val="20"/>
                <w:szCs w:val="20"/>
              </w:rPr>
              <w:t>ependent variable- Economic Growth Indicator</w:t>
            </w:r>
          </w:p>
        </w:tc>
      </w:tr>
      <w:tr w:rsidR="00170CE2" w:rsidRPr="005D18F9" w14:paraId="0F19AD7F" w14:textId="77777777" w:rsidTr="00BB540D">
        <w:trPr>
          <w:trHeight w:val="659"/>
        </w:trPr>
        <w:tc>
          <w:tcPr>
            <w:cnfStyle w:val="001000000000" w:firstRow="0" w:lastRow="0" w:firstColumn="1" w:lastColumn="0" w:oddVBand="0" w:evenVBand="0" w:oddHBand="0" w:evenHBand="0" w:firstRowFirstColumn="0" w:firstRowLastColumn="0" w:lastRowFirstColumn="0" w:lastRowLastColumn="0"/>
            <w:tcW w:w="2187" w:type="dxa"/>
          </w:tcPr>
          <w:p w14:paraId="2CF70B31" w14:textId="31AD4CDB" w:rsidR="00DD0B2E" w:rsidRPr="005D18F9" w:rsidRDefault="00DD0B2E" w:rsidP="00E14926">
            <w:pPr>
              <w:rPr>
                <w:rFonts w:ascii="Arial" w:hAnsi="Arial" w:cs="Arial"/>
                <w:color w:val="auto"/>
                <w:sz w:val="20"/>
                <w:szCs w:val="20"/>
              </w:rPr>
            </w:pPr>
            <w:r w:rsidRPr="005D18F9">
              <w:rPr>
                <w:rFonts w:ascii="Arial" w:hAnsi="Arial" w:cs="Arial"/>
                <w:b w:val="0"/>
                <w:bCs w:val="0"/>
                <w:color w:val="auto"/>
                <w:sz w:val="20"/>
                <w:szCs w:val="20"/>
              </w:rPr>
              <w:t xml:space="preserve">Per Capita Gross Domestic Product </w:t>
            </w:r>
          </w:p>
        </w:tc>
        <w:tc>
          <w:tcPr>
            <w:tcW w:w="1158" w:type="dxa"/>
          </w:tcPr>
          <w:p w14:paraId="1C751299" w14:textId="606A339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GDPPC</w:t>
            </w:r>
          </w:p>
        </w:tc>
        <w:tc>
          <w:tcPr>
            <w:tcW w:w="4125" w:type="dxa"/>
          </w:tcPr>
          <w:p w14:paraId="5257291C" w14:textId="654B07DE"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Per capita GDP is calculated by dividing the GDP by the midyear population. The presented data is expressed in constant 2015 U.S. dollars annually</w:t>
            </w:r>
          </w:p>
        </w:tc>
        <w:tc>
          <w:tcPr>
            <w:tcW w:w="1686" w:type="dxa"/>
          </w:tcPr>
          <w:p w14:paraId="74D0F37B" w14:textId="0A79B6D4"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6082AA92" w14:textId="77777777" w:rsidTr="00DD0B2E">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156" w:type="dxa"/>
            <w:gridSpan w:val="4"/>
          </w:tcPr>
          <w:p w14:paraId="35ED026C" w14:textId="2F1BE7EE" w:rsidR="00DD0B2E" w:rsidRPr="005D18F9" w:rsidRDefault="00EC40AE" w:rsidP="008C012F">
            <w:pPr>
              <w:rPr>
                <w:rFonts w:ascii="Arial" w:hAnsi="Arial" w:cs="Arial"/>
                <w:color w:val="auto"/>
                <w:sz w:val="20"/>
                <w:szCs w:val="20"/>
              </w:rPr>
            </w:pPr>
            <w:r w:rsidRPr="005D18F9">
              <w:rPr>
                <w:rFonts w:ascii="Arial" w:hAnsi="Arial" w:cs="Arial"/>
                <w:color w:val="auto"/>
                <w:sz w:val="20"/>
                <w:szCs w:val="20"/>
              </w:rPr>
              <w:t>Ind</w:t>
            </w:r>
            <w:r w:rsidR="00DD0B2E" w:rsidRPr="005D18F9">
              <w:rPr>
                <w:rFonts w:ascii="Arial" w:hAnsi="Arial" w:cs="Arial"/>
                <w:color w:val="auto"/>
                <w:sz w:val="20"/>
                <w:szCs w:val="20"/>
              </w:rPr>
              <w:t>ependent variable</w:t>
            </w:r>
            <w:r w:rsidR="00EB3FA7">
              <w:rPr>
                <w:rFonts w:ascii="Arial" w:hAnsi="Arial" w:cs="Arial"/>
                <w:color w:val="auto"/>
                <w:sz w:val="20"/>
                <w:szCs w:val="20"/>
              </w:rPr>
              <w:t>s</w:t>
            </w:r>
            <w:r w:rsidR="00DD0B2E" w:rsidRPr="005D18F9">
              <w:rPr>
                <w:rFonts w:ascii="Arial" w:hAnsi="Arial" w:cs="Arial"/>
                <w:color w:val="auto"/>
                <w:sz w:val="20"/>
                <w:szCs w:val="20"/>
              </w:rPr>
              <w:t>- Good Governance Indicators</w:t>
            </w:r>
          </w:p>
        </w:tc>
      </w:tr>
      <w:tr w:rsidR="00170CE2" w:rsidRPr="005D18F9" w14:paraId="4B075DD1" w14:textId="77777777" w:rsidTr="005E749E">
        <w:trPr>
          <w:trHeight w:val="1480"/>
        </w:trPr>
        <w:tc>
          <w:tcPr>
            <w:cnfStyle w:val="001000000000" w:firstRow="0" w:lastRow="0" w:firstColumn="1" w:lastColumn="0" w:oddVBand="0" w:evenVBand="0" w:oddHBand="0" w:evenHBand="0" w:firstRowFirstColumn="0" w:firstRowLastColumn="0" w:lastRowFirstColumn="0" w:lastRowLastColumn="0"/>
            <w:tcW w:w="2187" w:type="dxa"/>
          </w:tcPr>
          <w:p w14:paraId="3280D5F9" w14:textId="3BA3A90A"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Control of Corruption</w:t>
            </w:r>
          </w:p>
        </w:tc>
        <w:tc>
          <w:tcPr>
            <w:tcW w:w="1158" w:type="dxa"/>
          </w:tcPr>
          <w:p w14:paraId="139D8EE5" w14:textId="2A81623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CC</w:t>
            </w:r>
          </w:p>
        </w:tc>
        <w:tc>
          <w:tcPr>
            <w:tcW w:w="4125" w:type="dxa"/>
          </w:tcPr>
          <w:p w14:paraId="1E7FAE13" w14:textId="5F098C1A"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CC measures the perception of the degree to which public power is employed to prevent personal gains from public power and assets. To streamline, this and the subsequent variables are represented as percentile ranks ranging from 0 to 100</w:t>
            </w:r>
          </w:p>
        </w:tc>
        <w:tc>
          <w:tcPr>
            <w:tcW w:w="1686" w:type="dxa"/>
          </w:tcPr>
          <w:p w14:paraId="2345E24D" w14:textId="3F17BFFD"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410B694C" w14:textId="77777777" w:rsidTr="005E749E">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2187" w:type="dxa"/>
          </w:tcPr>
          <w:p w14:paraId="74A6FD74" w14:textId="048C60E3"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 xml:space="preserve">Political Stability </w:t>
            </w:r>
          </w:p>
        </w:tc>
        <w:tc>
          <w:tcPr>
            <w:tcW w:w="1158" w:type="dxa"/>
          </w:tcPr>
          <w:p w14:paraId="455645E0" w14:textId="40A29993"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PS</w:t>
            </w:r>
          </w:p>
        </w:tc>
        <w:tc>
          <w:tcPr>
            <w:tcW w:w="4125" w:type="dxa"/>
          </w:tcPr>
          <w:p w14:paraId="19C36A3C" w14:textId="4209ECAC"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PS is employed to assess the likelihood of encountering political instability within the pertinent countries</w:t>
            </w:r>
          </w:p>
        </w:tc>
        <w:tc>
          <w:tcPr>
            <w:tcW w:w="1686" w:type="dxa"/>
          </w:tcPr>
          <w:p w14:paraId="78CF3AB0" w14:textId="6E2476E5"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5CBD10BE" w14:textId="77777777" w:rsidTr="00BB540D">
        <w:trPr>
          <w:trHeight w:val="946"/>
        </w:trPr>
        <w:tc>
          <w:tcPr>
            <w:cnfStyle w:val="001000000000" w:firstRow="0" w:lastRow="0" w:firstColumn="1" w:lastColumn="0" w:oddVBand="0" w:evenVBand="0" w:oddHBand="0" w:evenHBand="0" w:firstRowFirstColumn="0" w:firstRowLastColumn="0" w:lastRowFirstColumn="0" w:lastRowLastColumn="0"/>
            <w:tcW w:w="2187" w:type="dxa"/>
          </w:tcPr>
          <w:p w14:paraId="6DD37015" w14:textId="7677CE00"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Voice and Accountability</w:t>
            </w:r>
          </w:p>
        </w:tc>
        <w:tc>
          <w:tcPr>
            <w:tcW w:w="1158" w:type="dxa"/>
          </w:tcPr>
          <w:p w14:paraId="637FCFE9" w14:textId="38EA66F5"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VA</w:t>
            </w:r>
          </w:p>
        </w:tc>
        <w:tc>
          <w:tcPr>
            <w:tcW w:w="4125" w:type="dxa"/>
          </w:tcPr>
          <w:p w14:paraId="39580845" w14:textId="3378FBD1"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VA gauges the extent to which citizens enjoy the freedom to choose their government, express themselves freely, associate without constraints, and experience media freedom</w:t>
            </w:r>
          </w:p>
        </w:tc>
        <w:tc>
          <w:tcPr>
            <w:tcW w:w="1686" w:type="dxa"/>
          </w:tcPr>
          <w:p w14:paraId="014204C1" w14:textId="717882C8"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WGI, World Bank</w:t>
            </w:r>
          </w:p>
        </w:tc>
      </w:tr>
      <w:tr w:rsidR="00170CE2" w:rsidRPr="005D18F9" w14:paraId="5AFDFF24" w14:textId="77777777" w:rsidTr="00A24E2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9156" w:type="dxa"/>
            <w:gridSpan w:val="4"/>
          </w:tcPr>
          <w:p w14:paraId="4727C003" w14:textId="021471A4" w:rsidR="00DD0B2E" w:rsidRPr="005D18F9" w:rsidRDefault="00DD0B2E" w:rsidP="00547BAB">
            <w:pPr>
              <w:jc w:val="both"/>
              <w:rPr>
                <w:rFonts w:ascii="Arial" w:hAnsi="Arial" w:cs="Arial"/>
                <w:color w:val="auto"/>
                <w:sz w:val="20"/>
                <w:szCs w:val="20"/>
              </w:rPr>
            </w:pPr>
            <w:r w:rsidRPr="005D18F9">
              <w:rPr>
                <w:rFonts w:ascii="Arial" w:hAnsi="Arial" w:cs="Arial"/>
                <w:color w:val="auto"/>
                <w:sz w:val="20"/>
                <w:szCs w:val="20"/>
              </w:rPr>
              <w:t>Control Variables</w:t>
            </w:r>
          </w:p>
        </w:tc>
      </w:tr>
      <w:tr w:rsidR="00170CE2" w:rsidRPr="005D18F9" w14:paraId="416CA04A" w14:textId="77777777" w:rsidTr="005E749E">
        <w:trPr>
          <w:trHeight w:val="962"/>
        </w:trPr>
        <w:tc>
          <w:tcPr>
            <w:cnfStyle w:val="001000000000" w:firstRow="0" w:lastRow="0" w:firstColumn="1" w:lastColumn="0" w:oddVBand="0" w:evenVBand="0" w:oddHBand="0" w:evenHBand="0" w:firstRowFirstColumn="0" w:firstRowLastColumn="0" w:lastRowFirstColumn="0" w:lastRowLastColumn="0"/>
            <w:tcW w:w="2187" w:type="dxa"/>
          </w:tcPr>
          <w:p w14:paraId="3F160727" w14:textId="743AE8E1" w:rsidR="00DD0B2E" w:rsidRPr="005D18F9" w:rsidRDefault="00DD0B2E" w:rsidP="00E14926">
            <w:pPr>
              <w:rPr>
                <w:rFonts w:ascii="Arial" w:hAnsi="Arial" w:cs="Arial"/>
                <w:color w:val="auto"/>
                <w:sz w:val="20"/>
                <w:szCs w:val="20"/>
              </w:rPr>
            </w:pPr>
            <w:r w:rsidRPr="005D18F9">
              <w:rPr>
                <w:rFonts w:ascii="Arial" w:hAnsi="Arial" w:cs="Arial"/>
                <w:b w:val="0"/>
                <w:bCs w:val="0"/>
                <w:color w:val="auto"/>
                <w:sz w:val="20"/>
                <w:szCs w:val="20"/>
              </w:rPr>
              <w:t>Human Development Index</w:t>
            </w:r>
          </w:p>
        </w:tc>
        <w:tc>
          <w:tcPr>
            <w:tcW w:w="1158" w:type="dxa"/>
          </w:tcPr>
          <w:p w14:paraId="4B1D3E5B" w14:textId="1304E498"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HDI</w:t>
            </w:r>
          </w:p>
        </w:tc>
        <w:tc>
          <w:tcPr>
            <w:tcW w:w="4125" w:type="dxa"/>
          </w:tcPr>
          <w:p w14:paraId="3BEE0512" w14:textId="3DC26194"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3" w:name="_Hlk162608001"/>
            <w:r w:rsidRPr="005D18F9">
              <w:rPr>
                <w:rFonts w:ascii="Arial" w:hAnsi="Arial" w:cs="Arial"/>
                <w:sz w:val="20"/>
                <w:szCs w:val="20"/>
              </w:rPr>
              <w:t>The HDI is a composite statistical measure that evaluates a country's average achievements in dimensions of health, education, and standard of living</w:t>
            </w:r>
            <w:bookmarkEnd w:id="3"/>
          </w:p>
        </w:tc>
        <w:tc>
          <w:tcPr>
            <w:tcW w:w="1686" w:type="dxa"/>
          </w:tcPr>
          <w:p w14:paraId="35455F7A" w14:textId="652633BE"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UNDP</w:t>
            </w:r>
          </w:p>
        </w:tc>
      </w:tr>
      <w:tr w:rsidR="00170CE2" w:rsidRPr="005D18F9" w14:paraId="32950973" w14:textId="77777777" w:rsidTr="005E749E">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187" w:type="dxa"/>
          </w:tcPr>
          <w:p w14:paraId="58806514" w14:textId="7544D89D"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Gross Fixed Capital Formation</w:t>
            </w:r>
          </w:p>
        </w:tc>
        <w:tc>
          <w:tcPr>
            <w:tcW w:w="1158" w:type="dxa"/>
          </w:tcPr>
          <w:p w14:paraId="50B28B4E" w14:textId="31854AFA"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GFCF</w:t>
            </w:r>
          </w:p>
        </w:tc>
        <w:tc>
          <w:tcPr>
            <w:tcW w:w="4125" w:type="dxa"/>
          </w:tcPr>
          <w:p w14:paraId="6C96FD69" w14:textId="7825F876"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 xml:space="preserve">GFCF encompasses expenditures on various assets such as land improvements, acquisitions of plant and machinery, </w:t>
            </w:r>
            <w:r w:rsidR="00522B24" w:rsidRPr="005D18F9">
              <w:rPr>
                <w:rFonts w:ascii="Arial" w:hAnsi="Arial" w:cs="Arial"/>
                <w:sz w:val="20"/>
                <w:szCs w:val="20"/>
              </w:rPr>
              <w:t xml:space="preserve">and </w:t>
            </w:r>
            <w:r w:rsidRPr="005D18F9">
              <w:rPr>
                <w:rFonts w:ascii="Arial" w:hAnsi="Arial" w:cs="Arial"/>
                <w:sz w:val="20"/>
                <w:szCs w:val="20"/>
              </w:rPr>
              <w:t>construction of infrastructure</w:t>
            </w:r>
          </w:p>
        </w:tc>
        <w:tc>
          <w:tcPr>
            <w:tcW w:w="1686" w:type="dxa"/>
          </w:tcPr>
          <w:p w14:paraId="77848952" w14:textId="148DFF67"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0B5871D2" w14:textId="77777777" w:rsidTr="005E749E">
        <w:trPr>
          <w:trHeight w:val="1064"/>
        </w:trPr>
        <w:tc>
          <w:tcPr>
            <w:cnfStyle w:val="001000000000" w:firstRow="0" w:lastRow="0" w:firstColumn="1" w:lastColumn="0" w:oddVBand="0" w:evenVBand="0" w:oddHBand="0" w:evenHBand="0" w:firstRowFirstColumn="0" w:firstRowLastColumn="0" w:lastRowFirstColumn="0" w:lastRowLastColumn="0"/>
            <w:tcW w:w="2187" w:type="dxa"/>
          </w:tcPr>
          <w:p w14:paraId="5B3F53BA" w14:textId="48A72C16"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Government Consumption</w:t>
            </w:r>
          </w:p>
        </w:tc>
        <w:tc>
          <w:tcPr>
            <w:tcW w:w="1158" w:type="dxa"/>
          </w:tcPr>
          <w:p w14:paraId="277BE4E8" w14:textId="3F08AAFB"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GOVCON</w:t>
            </w:r>
          </w:p>
        </w:tc>
        <w:tc>
          <w:tcPr>
            <w:tcW w:w="4125" w:type="dxa"/>
          </w:tcPr>
          <w:p w14:paraId="5709660E" w14:textId="1F5F9C0A"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GOVCON encompasses all current expenditures made by the government for the acquisition of goods and services, including compensation of employees</w:t>
            </w:r>
          </w:p>
        </w:tc>
        <w:tc>
          <w:tcPr>
            <w:tcW w:w="1686" w:type="dxa"/>
          </w:tcPr>
          <w:p w14:paraId="1E9D15C2" w14:textId="5E5E4F64"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7FB09AF3" w14:textId="77777777" w:rsidTr="005E749E">
        <w:trPr>
          <w:cnfStyle w:val="000000100000" w:firstRow="0" w:lastRow="0" w:firstColumn="0" w:lastColumn="0" w:oddVBand="0" w:evenVBand="0" w:oddHBand="1"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2187" w:type="dxa"/>
          </w:tcPr>
          <w:p w14:paraId="39925A54" w14:textId="3CEA506F"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Foreign Direct Investment</w:t>
            </w:r>
          </w:p>
        </w:tc>
        <w:tc>
          <w:tcPr>
            <w:tcW w:w="1158" w:type="dxa"/>
          </w:tcPr>
          <w:p w14:paraId="3EA02C8C" w14:textId="4A943606"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FDI</w:t>
            </w:r>
          </w:p>
        </w:tc>
        <w:tc>
          <w:tcPr>
            <w:tcW w:w="4125" w:type="dxa"/>
          </w:tcPr>
          <w:p w14:paraId="21D9BD25" w14:textId="6D1DC9D7" w:rsidR="00DD0B2E" w:rsidRPr="005D18F9" w:rsidRDefault="00DD0B2E" w:rsidP="00547BA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 xml:space="preserve">FDI represents the net inflow of investments. The series reflects the net inflows into </w:t>
            </w:r>
            <w:r w:rsidR="00522B24" w:rsidRPr="005D18F9">
              <w:rPr>
                <w:rFonts w:ascii="Arial" w:hAnsi="Arial" w:cs="Arial"/>
                <w:sz w:val="20"/>
                <w:szCs w:val="20"/>
              </w:rPr>
              <w:t xml:space="preserve">the </w:t>
            </w:r>
            <w:r w:rsidRPr="005D18F9">
              <w:rPr>
                <w:rFonts w:ascii="Arial" w:hAnsi="Arial" w:cs="Arial"/>
                <w:sz w:val="20"/>
                <w:szCs w:val="20"/>
              </w:rPr>
              <w:t>Indian economy from foreign investors and is normalized by dividing it by the GDP</w:t>
            </w:r>
          </w:p>
        </w:tc>
        <w:tc>
          <w:tcPr>
            <w:tcW w:w="1686" w:type="dxa"/>
          </w:tcPr>
          <w:p w14:paraId="3939F674" w14:textId="43525A41" w:rsidR="00DD0B2E" w:rsidRPr="005D18F9" w:rsidRDefault="00DD0B2E" w:rsidP="008C012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r w:rsidR="00170CE2" w:rsidRPr="005D18F9" w14:paraId="7D0E5B13" w14:textId="77777777" w:rsidTr="00BB540D">
        <w:trPr>
          <w:trHeight w:val="574"/>
        </w:trPr>
        <w:tc>
          <w:tcPr>
            <w:cnfStyle w:val="001000000000" w:firstRow="0" w:lastRow="0" w:firstColumn="1" w:lastColumn="0" w:oddVBand="0" w:evenVBand="0" w:oddHBand="0" w:evenHBand="0" w:firstRowFirstColumn="0" w:firstRowLastColumn="0" w:lastRowFirstColumn="0" w:lastRowLastColumn="0"/>
            <w:tcW w:w="2187" w:type="dxa"/>
          </w:tcPr>
          <w:p w14:paraId="59068C5C" w14:textId="1A9660C4" w:rsidR="00DD0B2E" w:rsidRPr="005D18F9" w:rsidRDefault="00DD0B2E" w:rsidP="00E14926">
            <w:pPr>
              <w:rPr>
                <w:rFonts w:ascii="Arial" w:hAnsi="Arial" w:cs="Arial"/>
                <w:b w:val="0"/>
                <w:bCs w:val="0"/>
                <w:color w:val="auto"/>
                <w:sz w:val="20"/>
                <w:szCs w:val="20"/>
              </w:rPr>
            </w:pPr>
            <w:r w:rsidRPr="005D18F9">
              <w:rPr>
                <w:rFonts w:ascii="Arial" w:hAnsi="Arial" w:cs="Arial"/>
                <w:b w:val="0"/>
                <w:bCs w:val="0"/>
                <w:color w:val="auto"/>
                <w:sz w:val="20"/>
                <w:szCs w:val="20"/>
              </w:rPr>
              <w:t>Trade Openness</w:t>
            </w:r>
          </w:p>
        </w:tc>
        <w:tc>
          <w:tcPr>
            <w:tcW w:w="1158" w:type="dxa"/>
          </w:tcPr>
          <w:p w14:paraId="6B439B22" w14:textId="32E97207"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OTRADE</w:t>
            </w:r>
          </w:p>
        </w:tc>
        <w:tc>
          <w:tcPr>
            <w:tcW w:w="4125" w:type="dxa"/>
          </w:tcPr>
          <w:p w14:paraId="1BA34EE8" w14:textId="107A7266" w:rsidR="00DD0B2E" w:rsidRPr="005D18F9" w:rsidRDefault="00DD0B2E" w:rsidP="00547BA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OTRADE is the total of goods and services exports and imports, represented as a percentage of GDP</w:t>
            </w:r>
          </w:p>
        </w:tc>
        <w:tc>
          <w:tcPr>
            <w:tcW w:w="1686" w:type="dxa"/>
          </w:tcPr>
          <w:p w14:paraId="6316CEF4" w14:textId="196209A1" w:rsidR="00DD0B2E" w:rsidRPr="005D18F9" w:rsidRDefault="00DD0B2E" w:rsidP="008C012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18F9">
              <w:rPr>
                <w:rFonts w:ascii="Arial" w:hAnsi="Arial" w:cs="Arial"/>
                <w:sz w:val="20"/>
                <w:szCs w:val="20"/>
              </w:rPr>
              <w:t>WDI, World Bank</w:t>
            </w:r>
          </w:p>
        </w:tc>
      </w:tr>
    </w:tbl>
    <w:p w14:paraId="20C5D79E" w14:textId="3CA826EC" w:rsidR="00522B24" w:rsidRPr="008C012F" w:rsidRDefault="00F90CCA" w:rsidP="008C012F">
      <w:pPr>
        <w:spacing w:line="360" w:lineRule="auto"/>
        <w:jc w:val="center"/>
        <w:rPr>
          <w:rFonts w:ascii="Arial" w:hAnsi="Arial" w:cs="Arial"/>
          <w:i/>
          <w:iCs/>
          <w:sz w:val="20"/>
          <w:szCs w:val="20"/>
        </w:rPr>
      </w:pPr>
      <w:r w:rsidRPr="008C012F">
        <w:rPr>
          <w:rFonts w:ascii="Arial" w:hAnsi="Arial" w:cs="Arial"/>
          <w:i/>
          <w:iCs/>
          <w:sz w:val="20"/>
          <w:szCs w:val="20"/>
        </w:rPr>
        <w:t>Source: Prepared by authors.</w:t>
      </w:r>
    </w:p>
    <w:p w14:paraId="6CEAA06C" w14:textId="25409388" w:rsidR="00E84EA5" w:rsidRPr="00AA5AD3" w:rsidRDefault="00EB0E19" w:rsidP="00DD0D47">
      <w:pPr>
        <w:spacing w:line="240" w:lineRule="auto"/>
        <w:jc w:val="both"/>
        <w:rPr>
          <w:rFonts w:ascii="Arial" w:hAnsi="Arial" w:cs="Arial"/>
          <w:b/>
          <w:bCs/>
        </w:rPr>
      </w:pPr>
      <w:r w:rsidRPr="00AA5AD3">
        <w:rPr>
          <w:rFonts w:ascii="Arial" w:hAnsi="Arial" w:cs="Arial"/>
          <w:b/>
          <w:bCs/>
        </w:rPr>
        <w:t>2</w:t>
      </w:r>
      <w:r w:rsidR="00616977" w:rsidRPr="00AA5AD3">
        <w:rPr>
          <w:rFonts w:ascii="Arial" w:hAnsi="Arial" w:cs="Arial"/>
          <w:b/>
          <w:bCs/>
        </w:rPr>
        <w:t>.</w:t>
      </w:r>
      <w:r w:rsidRPr="00AA5AD3">
        <w:rPr>
          <w:rFonts w:ascii="Arial" w:hAnsi="Arial" w:cs="Arial"/>
          <w:b/>
          <w:bCs/>
        </w:rPr>
        <w:t>3</w:t>
      </w:r>
      <w:r w:rsidR="00616977" w:rsidRPr="00AA5AD3">
        <w:rPr>
          <w:rFonts w:ascii="Arial" w:hAnsi="Arial" w:cs="Arial"/>
          <w:b/>
          <w:bCs/>
        </w:rPr>
        <w:t xml:space="preserve"> </w:t>
      </w:r>
      <w:r w:rsidR="00C57258" w:rsidRPr="00AA5AD3">
        <w:rPr>
          <w:rFonts w:ascii="Arial" w:hAnsi="Arial" w:cs="Arial"/>
          <w:b/>
          <w:bCs/>
        </w:rPr>
        <w:t>Methodology</w:t>
      </w:r>
    </w:p>
    <w:p w14:paraId="2B510FD1" w14:textId="781EF9D7" w:rsidR="00170CE2" w:rsidRPr="00170CE2" w:rsidRDefault="00835F9D" w:rsidP="00170CE2">
      <w:pPr>
        <w:spacing w:line="240" w:lineRule="auto"/>
        <w:jc w:val="both"/>
        <w:rPr>
          <w:rFonts w:ascii="Arial" w:hAnsi="Arial" w:cs="Arial"/>
          <w:sz w:val="20"/>
          <w:szCs w:val="20"/>
          <w:shd w:val="clear" w:color="auto" w:fill="FFFFFF"/>
        </w:rPr>
      </w:pPr>
      <w:r w:rsidRPr="00170CE2">
        <w:rPr>
          <w:rFonts w:ascii="Arial" w:hAnsi="Arial" w:cs="Arial"/>
          <w:sz w:val="20"/>
          <w:szCs w:val="20"/>
        </w:rPr>
        <w:t>This study u</w:t>
      </w:r>
      <w:r w:rsidR="00F61652" w:rsidRPr="00170CE2">
        <w:rPr>
          <w:rFonts w:ascii="Arial" w:hAnsi="Arial" w:cs="Arial"/>
          <w:sz w:val="20"/>
          <w:szCs w:val="20"/>
        </w:rPr>
        <w:t>ses</w:t>
      </w:r>
      <w:r w:rsidRPr="00170CE2">
        <w:rPr>
          <w:rFonts w:ascii="Arial" w:hAnsi="Arial" w:cs="Arial"/>
          <w:sz w:val="20"/>
          <w:szCs w:val="20"/>
        </w:rPr>
        <w:t xml:space="preserve"> the ARDL cointegration technique, also known as the bound</w:t>
      </w:r>
      <w:r w:rsidR="00AB62CB" w:rsidRPr="00170CE2">
        <w:rPr>
          <w:rFonts w:ascii="Arial" w:hAnsi="Arial" w:cs="Arial"/>
          <w:sz w:val="20"/>
          <w:szCs w:val="20"/>
        </w:rPr>
        <w:t>s</w:t>
      </w:r>
      <w:r w:rsidRPr="00170CE2">
        <w:rPr>
          <w:rFonts w:ascii="Arial" w:hAnsi="Arial" w:cs="Arial"/>
          <w:sz w:val="20"/>
          <w:szCs w:val="20"/>
        </w:rPr>
        <w:t xml:space="preserve"> test of cointegration (</w:t>
      </w:r>
      <w:proofErr w:type="spellStart"/>
      <w:r w:rsidRPr="00170CE2">
        <w:rPr>
          <w:rFonts w:ascii="Arial" w:hAnsi="Arial" w:cs="Arial"/>
          <w:sz w:val="20"/>
          <w:szCs w:val="20"/>
        </w:rPr>
        <w:t>Pesaran</w:t>
      </w:r>
      <w:proofErr w:type="spellEnd"/>
      <w:r w:rsidRPr="00170CE2">
        <w:rPr>
          <w:rFonts w:ascii="Arial" w:hAnsi="Arial" w:cs="Arial"/>
          <w:sz w:val="20"/>
          <w:szCs w:val="20"/>
        </w:rPr>
        <w:t xml:space="preserve">, Shinn, and Smith, 2001). </w:t>
      </w:r>
      <w:r w:rsidR="000D799D" w:rsidRPr="00170CE2">
        <w:rPr>
          <w:rFonts w:ascii="Arial" w:hAnsi="Arial" w:cs="Arial"/>
          <w:sz w:val="20"/>
          <w:szCs w:val="20"/>
        </w:rPr>
        <w:t xml:space="preserve">The </w:t>
      </w:r>
      <w:r w:rsidRPr="00170CE2">
        <w:rPr>
          <w:rFonts w:ascii="Arial" w:hAnsi="Arial" w:cs="Arial"/>
          <w:sz w:val="20"/>
          <w:szCs w:val="20"/>
        </w:rPr>
        <w:t xml:space="preserve">ARDL </w:t>
      </w:r>
      <w:r w:rsidR="00AB62CB" w:rsidRPr="00170CE2">
        <w:rPr>
          <w:rFonts w:ascii="Arial" w:hAnsi="Arial" w:cs="Arial"/>
          <w:sz w:val="20"/>
          <w:szCs w:val="20"/>
        </w:rPr>
        <w:t xml:space="preserve">technique </w:t>
      </w:r>
      <w:r w:rsidRPr="00170CE2">
        <w:rPr>
          <w:rFonts w:ascii="Arial" w:hAnsi="Arial" w:cs="Arial"/>
          <w:sz w:val="20"/>
          <w:szCs w:val="20"/>
        </w:rPr>
        <w:t>is employed when variables exhibit i</w:t>
      </w:r>
      <w:r w:rsidR="00BB1BCE" w:rsidRPr="00170CE2">
        <w:rPr>
          <w:rFonts w:ascii="Arial" w:hAnsi="Arial" w:cs="Arial"/>
          <w:sz w:val="20"/>
          <w:szCs w:val="20"/>
        </w:rPr>
        <w:t xml:space="preserve">ntegration of different orders </w:t>
      </w:r>
      <w:r w:rsidR="00F06675" w:rsidRPr="00170CE2">
        <w:rPr>
          <w:rFonts w:ascii="Arial" w:hAnsi="Arial" w:cs="Arial"/>
          <w:sz w:val="20"/>
          <w:szCs w:val="20"/>
        </w:rPr>
        <w:t>I (</w:t>
      </w:r>
      <w:r w:rsidRPr="00170CE2">
        <w:rPr>
          <w:rFonts w:ascii="Arial" w:hAnsi="Arial" w:cs="Arial"/>
          <w:sz w:val="20"/>
          <w:szCs w:val="20"/>
        </w:rPr>
        <w:t xml:space="preserve">0), </w:t>
      </w:r>
      <w:r w:rsidR="00F06675" w:rsidRPr="00170CE2">
        <w:rPr>
          <w:rFonts w:ascii="Arial" w:hAnsi="Arial" w:cs="Arial"/>
          <w:sz w:val="20"/>
          <w:szCs w:val="20"/>
        </w:rPr>
        <w:t>I (</w:t>
      </w:r>
      <w:r w:rsidRPr="00170CE2">
        <w:rPr>
          <w:rFonts w:ascii="Arial" w:hAnsi="Arial" w:cs="Arial"/>
          <w:sz w:val="20"/>
          <w:szCs w:val="20"/>
        </w:rPr>
        <w:t>1), or a combin</w:t>
      </w:r>
      <w:r w:rsidR="00422D38" w:rsidRPr="00170CE2">
        <w:rPr>
          <w:rFonts w:ascii="Arial" w:hAnsi="Arial" w:cs="Arial"/>
          <w:sz w:val="20"/>
          <w:szCs w:val="20"/>
        </w:rPr>
        <w:t>ation</w:t>
      </w:r>
      <w:r w:rsidRPr="00170CE2">
        <w:rPr>
          <w:rFonts w:ascii="Arial" w:hAnsi="Arial" w:cs="Arial"/>
          <w:sz w:val="20"/>
          <w:szCs w:val="20"/>
        </w:rPr>
        <w:t xml:space="preserve">, </w:t>
      </w:r>
      <w:r w:rsidR="00FA7E98" w:rsidRPr="00170CE2">
        <w:rPr>
          <w:rFonts w:ascii="Arial" w:hAnsi="Arial" w:cs="Arial"/>
          <w:sz w:val="20"/>
          <w:szCs w:val="20"/>
        </w:rPr>
        <w:t xml:space="preserve">but no variable is integrated of </w:t>
      </w:r>
      <w:r w:rsidR="00F75DB2" w:rsidRPr="00170CE2">
        <w:rPr>
          <w:rFonts w:ascii="Arial" w:hAnsi="Arial" w:cs="Arial"/>
          <w:sz w:val="20"/>
          <w:szCs w:val="20"/>
        </w:rPr>
        <w:t>order 2.</w:t>
      </w:r>
      <w:r w:rsidR="00FA7E98" w:rsidRPr="00170CE2">
        <w:rPr>
          <w:rFonts w:ascii="Arial" w:hAnsi="Arial" w:cs="Arial"/>
          <w:sz w:val="20"/>
          <w:szCs w:val="20"/>
        </w:rPr>
        <w:t xml:space="preserve"> </w:t>
      </w:r>
      <w:r w:rsidR="00F75DB2" w:rsidRPr="00170CE2">
        <w:rPr>
          <w:rFonts w:ascii="Arial" w:hAnsi="Arial" w:cs="Arial"/>
          <w:sz w:val="20"/>
          <w:szCs w:val="20"/>
        </w:rPr>
        <w:t xml:space="preserve">This technique </w:t>
      </w:r>
      <w:r w:rsidR="00F75DB2" w:rsidRPr="00170CE2">
        <w:rPr>
          <w:rFonts w:ascii="Arial" w:hAnsi="Arial" w:cs="Arial"/>
          <w:sz w:val="20"/>
          <w:szCs w:val="20"/>
        </w:rPr>
        <w:lastRenderedPageBreak/>
        <w:t>is</w:t>
      </w:r>
      <w:r w:rsidRPr="00170CE2">
        <w:rPr>
          <w:rFonts w:ascii="Arial" w:hAnsi="Arial" w:cs="Arial"/>
          <w:sz w:val="20"/>
          <w:szCs w:val="20"/>
        </w:rPr>
        <w:t xml:space="preserve"> suitable for cases with a singular long-run relationship in a small sample size. Based on the O</w:t>
      </w:r>
      <w:r w:rsidR="00CC5A21" w:rsidRPr="00170CE2">
        <w:rPr>
          <w:rFonts w:ascii="Arial" w:hAnsi="Arial" w:cs="Arial"/>
          <w:sz w:val="20"/>
          <w:szCs w:val="20"/>
        </w:rPr>
        <w:t xml:space="preserve">rdinary </w:t>
      </w:r>
      <w:r w:rsidRPr="00170CE2">
        <w:rPr>
          <w:rFonts w:ascii="Arial" w:hAnsi="Arial" w:cs="Arial"/>
          <w:sz w:val="20"/>
          <w:szCs w:val="20"/>
        </w:rPr>
        <w:t>L</w:t>
      </w:r>
      <w:r w:rsidR="00CC5A21" w:rsidRPr="00170CE2">
        <w:rPr>
          <w:rFonts w:ascii="Arial" w:hAnsi="Arial" w:cs="Arial"/>
          <w:sz w:val="20"/>
          <w:szCs w:val="20"/>
        </w:rPr>
        <w:t xml:space="preserve">east </w:t>
      </w:r>
      <w:r w:rsidR="00522B24" w:rsidRPr="00170CE2">
        <w:rPr>
          <w:rFonts w:ascii="Arial" w:hAnsi="Arial" w:cs="Arial"/>
          <w:sz w:val="20"/>
          <w:szCs w:val="20"/>
        </w:rPr>
        <w:t>Square</w:t>
      </w:r>
      <w:r w:rsidR="00CC5A21" w:rsidRPr="00170CE2">
        <w:rPr>
          <w:rFonts w:ascii="Arial" w:hAnsi="Arial" w:cs="Arial"/>
          <w:sz w:val="20"/>
          <w:szCs w:val="20"/>
        </w:rPr>
        <w:t xml:space="preserve"> (OLS)</w:t>
      </w:r>
      <w:r w:rsidRPr="00170CE2">
        <w:rPr>
          <w:rFonts w:ascii="Arial" w:hAnsi="Arial" w:cs="Arial"/>
          <w:sz w:val="20"/>
          <w:szCs w:val="20"/>
        </w:rPr>
        <w:t xml:space="preserve"> method, the ARDL model includes lagged values of both independent and dependent variables, allowing distinct lags for each variable. The technique employs the Wald test, using the F-statistic, to determine the presence of a long-run relationship, established when the computed F-statistic surpasses the critical value </w:t>
      </w:r>
      <w:r w:rsidR="00EE35D0" w:rsidRPr="00170CE2">
        <w:rPr>
          <w:rFonts w:ascii="Arial" w:hAnsi="Arial" w:cs="Arial"/>
          <w:sz w:val="20"/>
          <w:szCs w:val="20"/>
        </w:rPr>
        <w:t xml:space="preserve">of </w:t>
      </w:r>
      <w:r w:rsidR="00522B24" w:rsidRPr="00170CE2">
        <w:rPr>
          <w:rFonts w:ascii="Arial" w:hAnsi="Arial" w:cs="Arial"/>
          <w:sz w:val="20"/>
          <w:szCs w:val="20"/>
        </w:rPr>
        <w:t xml:space="preserve">the </w:t>
      </w:r>
      <w:r w:rsidR="00EE35D0" w:rsidRPr="00170CE2">
        <w:rPr>
          <w:rFonts w:ascii="Arial" w:hAnsi="Arial" w:cs="Arial"/>
          <w:sz w:val="20"/>
          <w:szCs w:val="20"/>
        </w:rPr>
        <w:t xml:space="preserve">upper </w:t>
      </w:r>
      <w:r w:rsidRPr="00170CE2">
        <w:rPr>
          <w:rFonts w:ascii="Arial" w:hAnsi="Arial" w:cs="Arial"/>
          <w:sz w:val="20"/>
          <w:szCs w:val="20"/>
        </w:rPr>
        <w:t xml:space="preserve">band. </w:t>
      </w:r>
    </w:p>
    <w:p w14:paraId="2CEB2377" w14:textId="2BC8A3B6" w:rsidR="00835F9D" w:rsidRPr="00170CE2" w:rsidRDefault="00835F9D" w:rsidP="00F90CCA">
      <w:pPr>
        <w:spacing w:before="100" w:beforeAutospacing="1" w:after="240" w:line="240" w:lineRule="auto"/>
        <w:jc w:val="both"/>
        <w:rPr>
          <w:rFonts w:ascii="Arial" w:eastAsiaTheme="minorEastAsia" w:hAnsi="Arial" w:cs="Arial"/>
          <w:sz w:val="20"/>
          <w:szCs w:val="20"/>
        </w:rPr>
      </w:pPr>
      <w:r w:rsidRPr="00170CE2">
        <w:rPr>
          <w:rFonts w:ascii="Arial" w:hAnsi="Arial" w:cs="Arial"/>
          <w:sz w:val="20"/>
          <w:szCs w:val="20"/>
          <w:shd w:val="clear" w:color="auto" w:fill="FFFFFF"/>
        </w:rPr>
        <w:t xml:space="preserve">Augmented Dickey-Fuller (ADF) </w:t>
      </w:r>
      <w:r w:rsidR="00CC5A21" w:rsidRPr="00170CE2">
        <w:rPr>
          <w:rFonts w:ascii="Arial" w:hAnsi="Arial" w:cs="Arial"/>
          <w:sz w:val="20"/>
          <w:szCs w:val="20"/>
          <w:shd w:val="clear" w:color="auto" w:fill="FFFFFF"/>
        </w:rPr>
        <w:t xml:space="preserve">(1979) </w:t>
      </w:r>
      <w:r w:rsidRPr="00170CE2">
        <w:rPr>
          <w:rFonts w:ascii="Arial" w:hAnsi="Arial" w:cs="Arial"/>
          <w:sz w:val="20"/>
          <w:szCs w:val="20"/>
          <w:shd w:val="clear" w:color="auto" w:fill="FFFFFF"/>
        </w:rPr>
        <w:t>and Phillips-</w:t>
      </w:r>
      <w:proofErr w:type="spellStart"/>
      <w:r w:rsidRPr="00170CE2">
        <w:rPr>
          <w:rFonts w:ascii="Arial" w:hAnsi="Arial" w:cs="Arial"/>
          <w:sz w:val="20"/>
          <w:szCs w:val="20"/>
          <w:shd w:val="clear" w:color="auto" w:fill="FFFFFF"/>
        </w:rPr>
        <w:t>Perron</w:t>
      </w:r>
      <w:proofErr w:type="spellEnd"/>
      <w:r w:rsidRPr="00170CE2">
        <w:rPr>
          <w:rFonts w:ascii="Arial" w:hAnsi="Arial" w:cs="Arial"/>
          <w:sz w:val="20"/>
          <w:szCs w:val="20"/>
          <w:shd w:val="clear" w:color="auto" w:fill="FFFFFF"/>
        </w:rPr>
        <w:t xml:space="preserve"> (PP) </w:t>
      </w:r>
      <w:r w:rsidR="00CC5A21" w:rsidRPr="00170CE2">
        <w:rPr>
          <w:rFonts w:ascii="Arial" w:hAnsi="Arial" w:cs="Arial"/>
          <w:sz w:val="20"/>
          <w:szCs w:val="20"/>
          <w:shd w:val="clear" w:color="auto" w:fill="FFFFFF"/>
        </w:rPr>
        <w:t xml:space="preserve">(1988) </w:t>
      </w:r>
      <w:r w:rsidRPr="00170CE2">
        <w:rPr>
          <w:rFonts w:ascii="Arial" w:hAnsi="Arial" w:cs="Arial"/>
          <w:sz w:val="20"/>
          <w:szCs w:val="20"/>
          <w:shd w:val="clear" w:color="auto" w:fill="FFFFFF"/>
        </w:rPr>
        <w:t xml:space="preserve">tests are employed to assess </w:t>
      </w:r>
      <w:r w:rsidR="00522B24" w:rsidRPr="00170CE2">
        <w:rPr>
          <w:rFonts w:ascii="Arial" w:hAnsi="Arial" w:cs="Arial"/>
          <w:sz w:val="20"/>
          <w:szCs w:val="20"/>
          <w:shd w:val="clear" w:color="auto" w:fill="FFFFFF"/>
        </w:rPr>
        <w:t xml:space="preserve">the </w:t>
      </w:r>
      <w:r w:rsidRPr="00170CE2">
        <w:rPr>
          <w:rFonts w:ascii="Arial" w:hAnsi="Arial" w:cs="Arial"/>
          <w:sz w:val="20"/>
          <w:szCs w:val="20"/>
          <w:shd w:val="clear" w:color="auto" w:fill="FFFFFF"/>
        </w:rPr>
        <w:t xml:space="preserve">integrating order. </w:t>
      </w:r>
      <w:r w:rsidR="00F274CA" w:rsidRPr="00170CE2">
        <w:rPr>
          <w:rFonts w:ascii="Arial" w:hAnsi="Arial" w:cs="Arial"/>
          <w:sz w:val="20"/>
          <w:szCs w:val="20"/>
          <w:shd w:val="clear" w:color="auto" w:fill="FFFFFF"/>
        </w:rPr>
        <w:t>The</w:t>
      </w:r>
      <w:r w:rsidR="005D565E" w:rsidRPr="00170CE2">
        <w:rPr>
          <w:rFonts w:ascii="Arial" w:hAnsi="Arial" w:cs="Arial"/>
          <w:sz w:val="20"/>
          <w:szCs w:val="20"/>
          <w:shd w:val="clear" w:color="auto" w:fill="FFFFFF"/>
        </w:rPr>
        <w:t xml:space="preserve"> study uses the ARDL bound</w:t>
      </w:r>
      <w:r w:rsidR="003859B3" w:rsidRPr="00170CE2">
        <w:rPr>
          <w:rFonts w:ascii="Arial" w:hAnsi="Arial" w:cs="Arial"/>
          <w:sz w:val="20"/>
          <w:szCs w:val="20"/>
          <w:shd w:val="clear" w:color="auto" w:fill="FFFFFF"/>
        </w:rPr>
        <w:t>s</w:t>
      </w:r>
      <w:r w:rsidR="005D565E" w:rsidRPr="00170CE2">
        <w:rPr>
          <w:rFonts w:ascii="Arial" w:hAnsi="Arial" w:cs="Arial"/>
          <w:sz w:val="20"/>
          <w:szCs w:val="20"/>
          <w:shd w:val="clear" w:color="auto" w:fill="FFFFFF"/>
        </w:rPr>
        <w:t xml:space="preserve"> test</w:t>
      </w:r>
      <w:r w:rsidR="00F274CA" w:rsidRPr="00170CE2">
        <w:rPr>
          <w:rFonts w:ascii="Arial" w:hAnsi="Arial" w:cs="Arial"/>
          <w:sz w:val="20"/>
          <w:szCs w:val="20"/>
          <w:shd w:val="clear" w:color="auto" w:fill="FFFFFF"/>
        </w:rPr>
        <w:t xml:space="preserve"> as variables are integrated of mixed orders of </w:t>
      </w:r>
      <w:proofErr w:type="gramStart"/>
      <w:r w:rsidR="00F274CA" w:rsidRPr="00170CE2">
        <w:rPr>
          <w:rFonts w:ascii="Arial" w:hAnsi="Arial" w:cs="Arial"/>
          <w:sz w:val="20"/>
          <w:szCs w:val="20"/>
          <w:shd w:val="clear" w:color="auto" w:fill="FFFFFF"/>
        </w:rPr>
        <w:t>I(</w:t>
      </w:r>
      <w:proofErr w:type="gramEnd"/>
      <w:r w:rsidR="00F274CA" w:rsidRPr="00170CE2">
        <w:rPr>
          <w:rFonts w:ascii="Arial" w:hAnsi="Arial" w:cs="Arial"/>
          <w:sz w:val="20"/>
          <w:szCs w:val="20"/>
          <w:shd w:val="clear" w:color="auto" w:fill="FFFFFF"/>
        </w:rPr>
        <w:t>0) and I(1)</w:t>
      </w:r>
      <w:r w:rsidR="00522B24" w:rsidRPr="00170CE2">
        <w:rPr>
          <w:rFonts w:ascii="Arial" w:hAnsi="Arial" w:cs="Arial"/>
          <w:sz w:val="20"/>
          <w:szCs w:val="20"/>
          <w:shd w:val="clear" w:color="auto" w:fill="FFFFFF"/>
        </w:rPr>
        <w:t>,</w:t>
      </w:r>
      <w:r w:rsidR="00F274CA" w:rsidRPr="00170CE2">
        <w:rPr>
          <w:rFonts w:ascii="Arial" w:hAnsi="Arial" w:cs="Arial"/>
          <w:sz w:val="20"/>
          <w:szCs w:val="20"/>
          <w:shd w:val="clear" w:color="auto" w:fill="FFFFFF"/>
        </w:rPr>
        <w:t xml:space="preserve"> and none of </w:t>
      </w:r>
      <w:r w:rsidR="005E749E" w:rsidRPr="00170CE2">
        <w:rPr>
          <w:rFonts w:ascii="Arial" w:hAnsi="Arial" w:cs="Arial"/>
          <w:sz w:val="20"/>
          <w:szCs w:val="20"/>
          <w:shd w:val="clear" w:color="auto" w:fill="FFFFFF"/>
        </w:rPr>
        <w:t>the variables</w:t>
      </w:r>
      <w:r w:rsidR="00F274CA" w:rsidRPr="00170CE2">
        <w:rPr>
          <w:rFonts w:ascii="Arial" w:hAnsi="Arial" w:cs="Arial"/>
          <w:sz w:val="20"/>
          <w:szCs w:val="20"/>
          <w:shd w:val="clear" w:color="auto" w:fill="FFFFFF"/>
        </w:rPr>
        <w:t xml:space="preserve"> is I(2). </w:t>
      </w:r>
      <w:r w:rsidR="00170CE2" w:rsidRPr="00170CE2">
        <w:rPr>
          <w:rFonts w:ascii="Arial" w:hAnsi="Arial" w:cs="Arial"/>
          <w:sz w:val="20"/>
          <w:szCs w:val="20"/>
          <w:shd w:val="clear" w:color="auto" w:fill="FFFFFF"/>
        </w:rPr>
        <w:t>Equation</w:t>
      </w:r>
      <w:r w:rsidRPr="00170CE2">
        <w:rPr>
          <w:rFonts w:ascii="Arial" w:hAnsi="Arial" w:cs="Arial"/>
          <w:sz w:val="20"/>
          <w:szCs w:val="20"/>
          <w:shd w:val="clear" w:color="auto" w:fill="FFFFFF"/>
        </w:rPr>
        <w:t xml:space="preserve"> (</w:t>
      </w:r>
      <w:r w:rsidR="00170CE2">
        <w:rPr>
          <w:rFonts w:ascii="Arial" w:hAnsi="Arial" w:cs="Arial"/>
          <w:sz w:val="20"/>
          <w:szCs w:val="20"/>
          <w:shd w:val="clear" w:color="auto" w:fill="FFFFFF"/>
        </w:rPr>
        <w:t>3</w:t>
      </w:r>
      <w:r w:rsidRPr="00170CE2">
        <w:rPr>
          <w:rFonts w:ascii="Arial" w:hAnsi="Arial" w:cs="Arial"/>
          <w:sz w:val="20"/>
          <w:szCs w:val="20"/>
          <w:shd w:val="clear" w:color="auto" w:fill="FFFFFF"/>
        </w:rPr>
        <w:t>)</w:t>
      </w:r>
      <w:r w:rsidR="005B12FB" w:rsidRPr="00170CE2">
        <w:rPr>
          <w:rFonts w:ascii="Arial" w:hAnsi="Arial" w:cs="Arial"/>
          <w:sz w:val="20"/>
          <w:szCs w:val="20"/>
          <w:shd w:val="clear" w:color="auto" w:fill="FFFFFF"/>
        </w:rPr>
        <w:t xml:space="preserve">, as given </w:t>
      </w:r>
      <w:r w:rsidR="004674BE" w:rsidRPr="00170CE2">
        <w:rPr>
          <w:rFonts w:ascii="Arial" w:hAnsi="Arial" w:cs="Arial"/>
          <w:sz w:val="20"/>
          <w:szCs w:val="20"/>
          <w:shd w:val="clear" w:color="auto" w:fill="FFFFFF"/>
        </w:rPr>
        <w:t>below, specif</w:t>
      </w:r>
      <w:r w:rsidR="003859B3" w:rsidRPr="00170CE2">
        <w:rPr>
          <w:rFonts w:ascii="Arial" w:hAnsi="Arial" w:cs="Arial"/>
          <w:sz w:val="20"/>
          <w:szCs w:val="20"/>
          <w:shd w:val="clear" w:color="auto" w:fill="FFFFFF"/>
        </w:rPr>
        <w:t>ies</w:t>
      </w:r>
      <w:r w:rsidRPr="00170CE2">
        <w:rPr>
          <w:rFonts w:ascii="Arial" w:hAnsi="Arial" w:cs="Arial"/>
          <w:sz w:val="20"/>
          <w:szCs w:val="20"/>
          <w:shd w:val="clear" w:color="auto" w:fill="FFFFFF"/>
        </w:rPr>
        <w:t xml:space="preserve"> the number of lags for variables in the ARDL model, examining the long-term relationship between good governance</w:t>
      </w:r>
      <w:r w:rsidR="005E749E" w:rsidRPr="00170CE2">
        <w:rPr>
          <w:rFonts w:ascii="Arial" w:hAnsi="Arial" w:cs="Arial"/>
          <w:sz w:val="20"/>
          <w:szCs w:val="20"/>
          <w:shd w:val="clear" w:color="auto" w:fill="FFFFFF"/>
        </w:rPr>
        <w:t xml:space="preserve"> and</w:t>
      </w:r>
      <w:r w:rsidRPr="00170CE2">
        <w:rPr>
          <w:rFonts w:ascii="Arial" w:hAnsi="Arial" w:cs="Arial"/>
          <w:sz w:val="20"/>
          <w:szCs w:val="20"/>
          <w:shd w:val="clear" w:color="auto" w:fill="FFFFFF"/>
        </w:rPr>
        <w:t xml:space="preserve"> economic grow</w:t>
      </w:r>
      <w:r w:rsidR="005E749E" w:rsidRPr="00170CE2">
        <w:rPr>
          <w:rFonts w:ascii="Arial" w:hAnsi="Arial" w:cs="Arial"/>
          <w:sz w:val="20"/>
          <w:szCs w:val="20"/>
          <w:shd w:val="clear" w:color="auto" w:fill="FFFFFF"/>
        </w:rPr>
        <w:t>th</w:t>
      </w:r>
      <w:r w:rsidRPr="00170CE2">
        <w:rPr>
          <w:rFonts w:ascii="Arial" w:hAnsi="Arial" w:cs="Arial"/>
          <w:sz w:val="20"/>
          <w:szCs w:val="20"/>
          <w:shd w:val="clear" w:color="auto" w:fill="FFFFFF"/>
        </w:rPr>
        <w:t>.</w:t>
      </w:r>
    </w:p>
    <w:p w14:paraId="0F54DE04" w14:textId="26C89857" w:rsidR="0092636B" w:rsidRPr="00170CE2" w:rsidRDefault="005D687A" w:rsidP="00DD0D47">
      <w:pPr>
        <w:spacing w:before="100" w:beforeAutospacing="1" w:after="240" w:line="240" w:lineRule="auto"/>
        <w:rPr>
          <w:rFonts w:ascii="Arial" w:eastAsiaTheme="minorEastAsia" w:hAnsi="Arial" w:cs="Arial"/>
          <w:sz w:val="20"/>
          <w:szCs w:val="20"/>
        </w:rPr>
      </w:pPr>
      <m:oMath>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α</m:t>
            </m:r>
          </m:e>
          <m:sub>
            <m:r>
              <m:rPr>
                <m:sty m:val="bi"/>
              </m:rPr>
              <w:rPr>
                <w:rFonts w:ascii="Cambria Math" w:hAnsi="Cambria Math" w:cs="Arial"/>
                <w:sz w:val="20"/>
                <w:szCs w:val="20"/>
              </w:rPr>
              <m:t xml:space="preserve">0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1</m:t>
                </m:r>
              </m:sub>
            </m:sSub>
            <m:r>
              <m:rPr>
                <m:sty m:val="bi"/>
              </m:rPr>
              <w:rPr>
                <w:rFonts w:ascii="Cambria Math" w:hAnsi="Cambria Math" w:cs="Arial"/>
                <w:sz w:val="20"/>
                <w:szCs w:val="20"/>
              </w:rPr>
              <m:t>lnGDPPC</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2</m:t>
                </m:r>
              </m:sub>
            </m:sSub>
            <m:r>
              <m:rPr>
                <m:sty m:val="bi"/>
              </m:rPr>
              <w:rPr>
                <w:rFonts w:ascii="Cambria Math" w:hAnsi="Cambria Math" w:cs="Arial"/>
                <w:sz w:val="20"/>
                <w:szCs w:val="20"/>
              </w:rPr>
              <m:t>lnCC</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3</m:t>
                </m:r>
              </m:sub>
            </m:sSub>
            <m:r>
              <m:rPr>
                <m:sty m:val="bi"/>
              </m:rPr>
              <w:rPr>
                <w:rFonts w:ascii="Cambria Math" w:hAnsi="Cambria Math" w:cs="Arial"/>
                <w:sz w:val="20"/>
                <w:szCs w:val="20"/>
              </w:rPr>
              <m:t>lnPS</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4</m:t>
            </m:r>
          </m:sub>
        </m:sSub>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5</m:t>
            </m:r>
          </m:sub>
        </m:sSub>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6</m:t>
            </m:r>
          </m:sub>
        </m:sSub>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7</m:t>
            </m:r>
          </m:sub>
        </m:sSub>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t-1</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8</m:t>
            </m:r>
          </m:sub>
        </m:sSub>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λ</m:t>
            </m:r>
          </m:e>
          <m:sub>
            <m:r>
              <m:rPr>
                <m:sty m:val="bi"/>
              </m:rPr>
              <w:rPr>
                <w:rFonts w:ascii="Cambria Math" w:hAnsi="Cambria Math" w:cs="Arial"/>
                <w:sz w:val="20"/>
                <w:szCs w:val="20"/>
              </w:rPr>
              <m:t>9</m:t>
            </m:r>
          </m:sub>
        </m:sSub>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t-1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i=1</m:t>
            </m:r>
          </m:sub>
          <m:sup>
            <m:r>
              <m:rPr>
                <m:sty m:val="bi"/>
              </m:rPr>
              <w:rPr>
                <w:rFonts w:ascii="Cambria Math" w:hAnsi="Cambria Math" w:cs="Arial"/>
                <w:sz w:val="20"/>
                <w:szCs w:val="20"/>
              </w:rPr>
              <m:t>p-1</m:t>
            </m:r>
          </m:sup>
          <m:e>
            <m:sSub>
              <m:sSubPr>
                <m:ctrlPr>
                  <w:rPr>
                    <w:rFonts w:ascii="Cambria Math" w:hAnsi="Cambria Math" w:cs="Arial"/>
                    <w:b/>
                    <w:bCs/>
                    <w:i/>
                    <w:sz w:val="20"/>
                    <w:szCs w:val="20"/>
                  </w:rPr>
                </m:ctrlPr>
              </m:sSubPr>
              <m:e>
                <m:r>
                  <m:rPr>
                    <m:sty m:val="bi"/>
                  </m:rPr>
                  <w:rPr>
                    <w:rFonts w:ascii="Cambria Math" w:hAnsi="Cambria Math" w:cs="Arial"/>
                    <w:sz w:val="20"/>
                    <w:szCs w:val="20"/>
                  </w:rPr>
                  <m:t>γ</m:t>
                </m:r>
              </m:e>
              <m:sub>
                <m:r>
                  <m:rPr>
                    <m:sty m:val="bi"/>
                  </m:rPr>
                  <w:rPr>
                    <w:rFonts w:ascii="Cambria Math" w:hAnsi="Cambria Math" w:cs="Arial"/>
                    <w:sz w:val="20"/>
                    <w:szCs w:val="20"/>
                  </w:rPr>
                  <m:t>i</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∆lnGDPPC</m:t>
            </m:r>
          </m:e>
          <m:sub>
            <m:r>
              <m:rPr>
                <m:sty m:val="bi"/>
              </m:rPr>
              <w:rPr>
                <w:rFonts w:ascii="Cambria Math" w:hAnsi="Cambria Math" w:cs="Arial"/>
                <w:sz w:val="20"/>
                <w:szCs w:val="20"/>
              </w:rPr>
              <m:t xml:space="preserve">t-i </m:t>
            </m:r>
          </m:sub>
        </m:sSub>
        <m:r>
          <m:rPr>
            <m:sty m:val="bi"/>
          </m:rPr>
          <w:rPr>
            <w:rFonts w:ascii="Cambria Math" w:hAnsi="Cambria Math" w:cs="Arial"/>
            <w:sz w:val="20"/>
            <w:szCs w:val="20"/>
          </w:rPr>
          <m:t>+</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1</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1</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∆lnCC</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oMath>
      <w:r w:rsidR="00D15399" w:rsidRPr="00170CE2">
        <w:rPr>
          <w:rFonts w:ascii="Arial" w:eastAsiaTheme="minorEastAsia" w:hAnsi="Arial" w:cs="Arial"/>
          <w:b/>
          <w:bCs/>
          <w:sz w:val="20"/>
          <w:szCs w:val="20"/>
        </w:rPr>
        <w:t xml:space="preserve">+ </w:t>
      </w:r>
      <m:oMath>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2</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2</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∆lnPS</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3</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3</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∆lnVA</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4</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4</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∆lnHDI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5</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5</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∆lnGFCF</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6</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6</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∆lnGOVCON</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7</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7</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∆lnFDI</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8</m:t>
                </m:r>
              </m:sub>
            </m:sSub>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8</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∆lnOTRADE</m:t>
            </m:r>
          </m:e>
          <m:sub>
            <m:r>
              <m:rPr>
                <m:sty m:val="bi"/>
              </m:rPr>
              <w:rPr>
                <w:rFonts w:ascii="Cambria Math" w:hAnsi="Cambria Math" w:cs="Arial"/>
                <w:sz w:val="20"/>
                <w:szCs w:val="20"/>
              </w:rPr>
              <m:t xml:space="preserve">t-j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e</m:t>
            </m:r>
          </m:e>
          <m:sub>
            <m:r>
              <m:rPr>
                <m:sty m:val="bi"/>
              </m:rPr>
              <w:rPr>
                <w:rFonts w:ascii="Cambria Math" w:hAnsi="Cambria Math" w:cs="Arial"/>
                <w:sz w:val="20"/>
                <w:szCs w:val="20"/>
              </w:rPr>
              <m:t xml:space="preserve">t </m:t>
            </m:r>
          </m:sub>
        </m:sSub>
        <m:r>
          <m:rPr>
            <m:sty m:val="bi"/>
          </m:rPr>
          <w:rPr>
            <w:rFonts w:ascii="Cambria Math" w:hAnsi="Cambria Math" w:cs="Arial"/>
            <w:sz w:val="20"/>
            <w:szCs w:val="20"/>
          </w:rPr>
          <m:t xml:space="preserve"> </m:t>
        </m:r>
      </m:oMath>
      <w:r w:rsidR="00D15399" w:rsidRPr="00170CE2">
        <w:rPr>
          <w:rFonts w:ascii="Arial" w:eastAsiaTheme="minorEastAsia" w:hAnsi="Arial" w:cs="Arial"/>
          <w:b/>
          <w:bCs/>
          <w:sz w:val="20"/>
          <w:szCs w:val="20"/>
        </w:rPr>
        <w:t xml:space="preserve"> </w:t>
      </w:r>
      <w:r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ab/>
        <w:t xml:space="preserve">                                                                                                                                                                 </w:t>
      </w:r>
      <w:r w:rsidR="00522B24" w:rsidRPr="00170CE2">
        <w:rPr>
          <w:rFonts w:ascii="Arial" w:eastAsiaTheme="minorEastAsia" w:hAnsi="Arial" w:cs="Arial"/>
          <w:b/>
          <w:bCs/>
          <w:sz w:val="20"/>
          <w:szCs w:val="20"/>
        </w:rPr>
        <w:t xml:space="preserve"> </w:t>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00522B24" w:rsidRPr="00170CE2">
        <w:rPr>
          <w:rFonts w:ascii="Arial" w:eastAsiaTheme="minorEastAsia" w:hAnsi="Arial" w:cs="Arial"/>
          <w:b/>
          <w:bCs/>
          <w:sz w:val="20"/>
          <w:szCs w:val="20"/>
        </w:rPr>
        <w:tab/>
      </w:r>
      <w:r w:rsidRPr="00170CE2">
        <w:rPr>
          <w:rFonts w:ascii="Arial" w:eastAsiaTheme="minorEastAsia" w:hAnsi="Arial" w:cs="Arial"/>
          <w:sz w:val="20"/>
          <w:szCs w:val="20"/>
        </w:rPr>
        <w:t>(</w:t>
      </w:r>
      <w:r w:rsidR="00170CE2" w:rsidRPr="00170CE2">
        <w:rPr>
          <w:rFonts w:ascii="Arial" w:eastAsiaTheme="minorEastAsia" w:hAnsi="Arial" w:cs="Arial"/>
          <w:sz w:val="20"/>
          <w:szCs w:val="20"/>
        </w:rPr>
        <w:t>3</w:t>
      </w:r>
      <w:r w:rsidRPr="00170CE2">
        <w:rPr>
          <w:rFonts w:ascii="Arial" w:eastAsiaTheme="minorEastAsia" w:hAnsi="Arial" w:cs="Arial"/>
          <w:sz w:val="20"/>
          <w:szCs w:val="20"/>
        </w:rPr>
        <w:t>)</w:t>
      </w:r>
    </w:p>
    <w:p w14:paraId="2F9C1F22" w14:textId="56FC6921" w:rsidR="00835F9D" w:rsidRPr="00AA5AD3" w:rsidRDefault="00D473D2" w:rsidP="00DD0D47">
      <w:pPr>
        <w:spacing w:before="100" w:beforeAutospacing="1" w:after="24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I</w:t>
      </w:r>
      <w:r w:rsidR="00835F9D" w:rsidRPr="00AA5AD3">
        <w:rPr>
          <w:rFonts w:ascii="Arial" w:hAnsi="Arial" w:cs="Arial"/>
          <w:sz w:val="20"/>
          <w:szCs w:val="20"/>
          <w:shd w:val="clear" w:color="auto" w:fill="FFFFFF"/>
        </w:rPr>
        <w:t xml:space="preserve">n this </w:t>
      </w:r>
      <w:r w:rsidR="003859B3" w:rsidRPr="00AA5AD3">
        <w:rPr>
          <w:rFonts w:ascii="Arial" w:hAnsi="Arial" w:cs="Arial"/>
          <w:sz w:val="20"/>
          <w:szCs w:val="20"/>
          <w:shd w:val="clear" w:color="auto" w:fill="FFFFFF"/>
        </w:rPr>
        <w:t>model</w:t>
      </w:r>
      <w:r w:rsidR="00835F9D" w:rsidRPr="00AA5AD3">
        <w:rPr>
          <w:rFonts w:ascii="Arial" w:hAnsi="Arial" w:cs="Arial"/>
          <w:sz w:val="20"/>
          <w:szCs w:val="20"/>
          <w:shd w:val="clear" w:color="auto" w:fill="FFFFFF"/>
        </w:rPr>
        <w:t xml:space="preserve">, ∆ represents difference operators, </w:t>
      </w:r>
      <m:oMath>
        <m:r>
          <w:rPr>
            <w:rFonts w:ascii="Cambria Math" w:hAnsi="Cambria Math" w:cs="Arial"/>
            <w:sz w:val="20"/>
            <w:szCs w:val="20"/>
          </w:rPr>
          <m:t>α</m:t>
        </m:r>
      </m:oMath>
      <w:r w:rsidR="00835F9D" w:rsidRPr="00AA5AD3">
        <w:rPr>
          <w:rFonts w:ascii="Arial" w:hAnsi="Arial" w:cs="Arial"/>
          <w:sz w:val="20"/>
          <w:szCs w:val="20"/>
          <w:shd w:val="clear" w:color="auto" w:fill="FFFFFF"/>
        </w:rPr>
        <w:t xml:space="preserve"> is a constant, and </w:t>
      </w:r>
      <m:oMath>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9</m:t>
            </m:r>
          </m:sub>
        </m:sSub>
      </m:oMath>
      <w:r w:rsidR="00CC5A21" w:rsidRPr="00AA5AD3">
        <w:rPr>
          <w:rFonts w:ascii="Arial" w:eastAsiaTheme="minorEastAsia" w:hAnsi="Arial" w:cs="Arial"/>
          <w:sz w:val="20"/>
          <w:szCs w:val="20"/>
        </w:rPr>
        <w:t xml:space="preserve"> </w:t>
      </w:r>
      <w:r w:rsidR="00446CAD" w:rsidRPr="00AA5AD3">
        <w:rPr>
          <w:rFonts w:ascii="Arial" w:eastAsiaTheme="minorEastAsia" w:hAnsi="Arial" w:cs="Arial"/>
          <w:sz w:val="20"/>
          <w:szCs w:val="20"/>
        </w:rPr>
        <w:t xml:space="preserve">and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 xml:space="preserve"> </m:t>
        </m:r>
      </m:oMath>
      <w:r w:rsidR="00835F9D" w:rsidRPr="00AA5AD3">
        <w:rPr>
          <w:rFonts w:ascii="Arial" w:hAnsi="Arial" w:cs="Arial"/>
          <w:sz w:val="20"/>
          <w:szCs w:val="20"/>
          <w:shd w:val="clear" w:color="auto" w:fill="FFFFFF"/>
        </w:rPr>
        <w:t xml:space="preserve">are coefficients for </w:t>
      </w:r>
      <w:r w:rsidR="00C94C1E" w:rsidRPr="00AA5AD3">
        <w:rPr>
          <w:rFonts w:ascii="Arial" w:hAnsi="Arial" w:cs="Arial"/>
          <w:sz w:val="20"/>
          <w:szCs w:val="20"/>
          <w:shd w:val="clear" w:color="auto" w:fill="FFFFFF"/>
        </w:rPr>
        <w:t>long-term</w:t>
      </w:r>
      <w:r w:rsidR="00446CAD" w:rsidRPr="00AA5AD3">
        <w:rPr>
          <w:rFonts w:ascii="Arial" w:hAnsi="Arial" w:cs="Arial"/>
          <w:sz w:val="20"/>
          <w:szCs w:val="20"/>
          <w:shd w:val="clear" w:color="auto" w:fill="FFFFFF"/>
        </w:rPr>
        <w:t xml:space="preserve"> and </w:t>
      </w:r>
      <w:r w:rsidR="00C94C1E" w:rsidRPr="00AA5AD3">
        <w:rPr>
          <w:rFonts w:ascii="Arial" w:hAnsi="Arial" w:cs="Arial"/>
          <w:sz w:val="20"/>
          <w:szCs w:val="20"/>
          <w:shd w:val="clear" w:color="auto" w:fill="FFFFFF"/>
        </w:rPr>
        <w:t>short-term</w:t>
      </w:r>
      <w:r w:rsidR="00835F9D" w:rsidRPr="00AA5AD3">
        <w:rPr>
          <w:rFonts w:ascii="Arial" w:hAnsi="Arial" w:cs="Arial"/>
          <w:sz w:val="20"/>
          <w:szCs w:val="20"/>
          <w:shd w:val="clear" w:color="auto" w:fill="FFFFFF"/>
        </w:rPr>
        <w:t xml:space="preserve"> term</w:t>
      </w:r>
      <w:r w:rsidR="00446CAD" w:rsidRPr="00AA5AD3">
        <w:rPr>
          <w:rFonts w:ascii="Arial" w:hAnsi="Arial" w:cs="Arial"/>
          <w:sz w:val="20"/>
          <w:szCs w:val="20"/>
          <w:shd w:val="clear" w:color="auto" w:fill="FFFFFF"/>
        </w:rPr>
        <w:t xml:space="preserve"> respectively</w:t>
      </w:r>
      <w:r w:rsidR="00835F9D" w:rsidRPr="00AA5AD3">
        <w:rPr>
          <w:rFonts w:ascii="Arial" w:hAnsi="Arial" w:cs="Arial"/>
          <w:sz w:val="20"/>
          <w:szCs w:val="20"/>
          <w:shd w:val="clear" w:color="auto" w:fill="FFFFFF"/>
        </w:rPr>
        <w:t xml:space="preserve">. and </w:t>
      </w:r>
      <m:oMath>
        <m:r>
          <w:rPr>
            <w:rFonts w:ascii="Cambria Math" w:hAnsi="Cambria Math" w:cs="Arial"/>
            <w:sz w:val="20"/>
            <w:szCs w:val="20"/>
          </w:rPr>
          <m:t>e</m:t>
        </m:r>
      </m:oMath>
      <w:r w:rsidR="00835F9D" w:rsidRPr="00AA5AD3">
        <w:rPr>
          <w:rFonts w:ascii="Arial" w:hAnsi="Arial" w:cs="Arial"/>
          <w:sz w:val="20"/>
          <w:szCs w:val="20"/>
          <w:shd w:val="clear" w:color="auto" w:fill="FFFFFF"/>
        </w:rPr>
        <w:t xml:space="preserve"> is the stochastic error term. </w:t>
      </w:r>
      <w:r w:rsidR="00C94C1E" w:rsidRPr="00AA5AD3">
        <w:rPr>
          <w:rFonts w:ascii="Arial" w:hAnsi="Arial" w:cs="Arial"/>
          <w:sz w:val="20"/>
          <w:szCs w:val="20"/>
          <w:shd w:val="clear" w:color="auto" w:fill="FFFFFF"/>
        </w:rPr>
        <w:t>Equation</w:t>
      </w:r>
      <w:r w:rsidR="00835F9D" w:rsidRPr="00AA5AD3">
        <w:rPr>
          <w:rFonts w:ascii="Arial" w:hAnsi="Arial" w:cs="Arial"/>
          <w:sz w:val="20"/>
          <w:szCs w:val="20"/>
          <w:shd w:val="clear" w:color="auto" w:fill="FFFFFF"/>
        </w:rPr>
        <w:t xml:space="preserve"> (</w:t>
      </w:r>
      <w:r w:rsidR="00170CE2" w:rsidRPr="00AA5AD3">
        <w:rPr>
          <w:rFonts w:ascii="Arial" w:hAnsi="Arial" w:cs="Arial"/>
          <w:sz w:val="20"/>
          <w:szCs w:val="20"/>
          <w:shd w:val="clear" w:color="auto" w:fill="FFFFFF"/>
        </w:rPr>
        <w:t>3</w:t>
      </w:r>
      <w:r w:rsidR="00DD0B2E" w:rsidRPr="00AA5AD3">
        <w:rPr>
          <w:rFonts w:ascii="Arial" w:hAnsi="Arial" w:cs="Arial"/>
          <w:sz w:val="20"/>
          <w:szCs w:val="20"/>
          <w:shd w:val="clear" w:color="auto" w:fill="FFFFFF"/>
        </w:rPr>
        <w:t>) is</w:t>
      </w:r>
      <w:r w:rsidR="00835F9D" w:rsidRPr="00AA5AD3">
        <w:rPr>
          <w:rFonts w:ascii="Arial" w:hAnsi="Arial" w:cs="Arial"/>
          <w:sz w:val="20"/>
          <w:szCs w:val="20"/>
          <w:shd w:val="clear" w:color="auto" w:fill="FFFFFF"/>
        </w:rPr>
        <w:t xml:space="preserve"> considered cointegrated if there is a long-term relationship among </w:t>
      </w:r>
      <w:proofErr w:type="spellStart"/>
      <w:r w:rsidR="00835F9D" w:rsidRPr="00AA5AD3">
        <w:rPr>
          <w:rFonts w:ascii="Arial" w:hAnsi="Arial" w:cs="Arial"/>
          <w:sz w:val="20"/>
          <w:szCs w:val="20"/>
          <w:shd w:val="clear" w:color="auto" w:fill="FFFFFF"/>
        </w:rPr>
        <w:t>lnGDPPC</w:t>
      </w:r>
      <w:proofErr w:type="spellEnd"/>
      <w:r w:rsidR="00835F9D"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lnCC</w:t>
      </w:r>
      <w:proofErr w:type="spellEnd"/>
      <w:r w:rsidR="00835F9D"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lnPS</w:t>
      </w:r>
      <w:proofErr w:type="spellEnd"/>
      <w:r w:rsidR="00835F9D" w:rsidRPr="00AA5AD3">
        <w:rPr>
          <w:rFonts w:ascii="Arial" w:hAnsi="Arial" w:cs="Arial"/>
          <w:sz w:val="20"/>
          <w:szCs w:val="20"/>
          <w:shd w:val="clear" w:color="auto" w:fill="FFFFFF"/>
        </w:rPr>
        <w:t xml:space="preserve">, </w:t>
      </w:r>
      <w:proofErr w:type="spellStart"/>
      <w:r w:rsidR="00F56B69" w:rsidRPr="00AA5AD3">
        <w:rPr>
          <w:rFonts w:ascii="Arial" w:hAnsi="Arial" w:cs="Arial"/>
          <w:sz w:val="20"/>
          <w:szCs w:val="20"/>
          <w:shd w:val="clear" w:color="auto" w:fill="FFFFFF"/>
        </w:rPr>
        <w:t>lnVA</w:t>
      </w:r>
      <w:proofErr w:type="spellEnd"/>
      <w:r w:rsidR="00F56B69"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lnHDI</w:t>
      </w:r>
      <w:proofErr w:type="spellEnd"/>
      <w:r w:rsidR="00835F9D"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lnGFCF</w:t>
      </w:r>
      <w:proofErr w:type="spellEnd"/>
      <w:r w:rsidR="00835F9D"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lnGOVCON</w:t>
      </w:r>
      <w:proofErr w:type="spellEnd"/>
      <w:r w:rsidR="00835F9D" w:rsidRPr="00AA5AD3">
        <w:rPr>
          <w:rFonts w:ascii="Arial" w:hAnsi="Arial" w:cs="Arial"/>
          <w:sz w:val="20"/>
          <w:szCs w:val="20"/>
          <w:shd w:val="clear" w:color="auto" w:fill="FFFFFF"/>
        </w:rPr>
        <w:t xml:space="preserve">, </w:t>
      </w:r>
      <w:proofErr w:type="spellStart"/>
      <w:r w:rsidR="00835F9D" w:rsidRPr="00AA5AD3">
        <w:rPr>
          <w:rFonts w:ascii="Arial" w:hAnsi="Arial" w:cs="Arial"/>
          <w:sz w:val="20"/>
          <w:szCs w:val="20"/>
          <w:shd w:val="clear" w:color="auto" w:fill="FFFFFF"/>
        </w:rPr>
        <w:t>lnFDI</w:t>
      </w:r>
      <w:proofErr w:type="spellEnd"/>
      <w:r w:rsidR="00835F9D" w:rsidRPr="00AA5AD3">
        <w:rPr>
          <w:rFonts w:ascii="Arial" w:hAnsi="Arial" w:cs="Arial"/>
          <w:sz w:val="20"/>
          <w:szCs w:val="20"/>
          <w:shd w:val="clear" w:color="auto" w:fill="FFFFFF"/>
        </w:rPr>
        <w:t xml:space="preserve">, and </w:t>
      </w:r>
      <w:proofErr w:type="spellStart"/>
      <w:r w:rsidR="00835F9D" w:rsidRPr="00AA5AD3">
        <w:rPr>
          <w:rFonts w:ascii="Arial" w:hAnsi="Arial" w:cs="Arial"/>
          <w:sz w:val="20"/>
          <w:szCs w:val="20"/>
          <w:shd w:val="clear" w:color="auto" w:fill="FFFFFF"/>
        </w:rPr>
        <w:t>lnOTRADE</w:t>
      </w:r>
      <w:proofErr w:type="spellEnd"/>
      <w:r w:rsidR="005E749E" w:rsidRPr="00AA5AD3">
        <w:rPr>
          <w:rFonts w:ascii="Arial" w:hAnsi="Arial" w:cs="Arial"/>
          <w:sz w:val="20"/>
          <w:szCs w:val="20"/>
          <w:shd w:val="clear" w:color="auto" w:fill="FFFFFF"/>
        </w:rPr>
        <w:t xml:space="preserve">. </w:t>
      </w:r>
      <w:r w:rsidR="00835F9D" w:rsidRPr="00AA5AD3">
        <w:rPr>
          <w:rFonts w:ascii="Arial" w:hAnsi="Arial" w:cs="Arial"/>
          <w:sz w:val="20"/>
          <w:szCs w:val="20"/>
          <w:shd w:val="clear" w:color="auto" w:fill="FFFFFF"/>
        </w:rPr>
        <w:t>The estimation of th</w:t>
      </w:r>
      <w:r w:rsidR="00DD0B2E" w:rsidRPr="00AA5AD3">
        <w:rPr>
          <w:rFonts w:ascii="Arial" w:hAnsi="Arial" w:cs="Arial"/>
          <w:sz w:val="20"/>
          <w:szCs w:val="20"/>
          <w:shd w:val="clear" w:color="auto" w:fill="FFFFFF"/>
        </w:rPr>
        <w:t>is</w:t>
      </w:r>
      <w:r w:rsidR="00835F9D" w:rsidRPr="00AA5AD3">
        <w:rPr>
          <w:rFonts w:ascii="Arial" w:hAnsi="Arial" w:cs="Arial"/>
          <w:sz w:val="20"/>
          <w:szCs w:val="20"/>
          <w:shd w:val="clear" w:color="auto" w:fill="FFFFFF"/>
        </w:rPr>
        <w:t xml:space="preserve"> equation begins with testing for cointegration. In simpler terms, cointegration is established when rejecting the null hypothesis for individual λ parameters or jointly for all λ parameters</w:t>
      </w:r>
      <w:r w:rsidR="002763AF" w:rsidRPr="00AA5AD3">
        <w:rPr>
          <w:rFonts w:ascii="Arial" w:hAnsi="Arial" w:cs="Arial"/>
          <w:sz w:val="20"/>
          <w:szCs w:val="20"/>
          <w:shd w:val="clear" w:color="auto" w:fill="FFFFFF"/>
        </w:rPr>
        <w:t xml:space="preserve"> </w:t>
      </w:r>
      <w:r w:rsidR="00BC60BF" w:rsidRPr="00AA5AD3">
        <w:rPr>
          <w:rFonts w:ascii="Arial" w:hAnsi="Arial" w:cs="Arial"/>
          <w:sz w:val="20"/>
          <w:szCs w:val="20"/>
          <w:shd w:val="clear" w:color="auto" w:fill="FFFFFF"/>
        </w:rPr>
        <w:t>(</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3</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4</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5</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6</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7</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8</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9</m:t>
            </m:r>
          </m:sub>
        </m:sSub>
        <m:r>
          <w:rPr>
            <w:rFonts w:ascii="Cambria Math" w:hAnsi="Cambria Math" w:cs="Arial"/>
            <w:sz w:val="20"/>
            <w:szCs w:val="20"/>
          </w:rPr>
          <m:t xml:space="preserve">=0) </m:t>
        </m:r>
      </m:oMath>
      <w:r w:rsidR="00835F9D" w:rsidRPr="00AA5AD3">
        <w:rPr>
          <w:rFonts w:ascii="Arial" w:hAnsi="Arial" w:cs="Arial"/>
          <w:sz w:val="20"/>
          <w:szCs w:val="20"/>
          <w:shd w:val="clear" w:color="auto" w:fill="FFFFFF"/>
        </w:rPr>
        <w:t xml:space="preserve">using F-statistics. If the F-statistic is below the lower-bound </w:t>
      </w:r>
      <w:proofErr w:type="gramStart"/>
      <w:r w:rsidR="00835F9D" w:rsidRPr="00AA5AD3">
        <w:rPr>
          <w:rFonts w:ascii="Arial" w:hAnsi="Arial" w:cs="Arial"/>
          <w:sz w:val="20"/>
          <w:szCs w:val="20"/>
          <w:shd w:val="clear" w:color="auto" w:fill="FFFFFF"/>
        </w:rPr>
        <w:t>I(</w:t>
      </w:r>
      <w:proofErr w:type="gramEnd"/>
      <w:r w:rsidR="00835F9D" w:rsidRPr="00AA5AD3">
        <w:rPr>
          <w:rFonts w:ascii="Arial" w:hAnsi="Arial" w:cs="Arial"/>
          <w:sz w:val="20"/>
          <w:szCs w:val="20"/>
          <w:shd w:val="clear" w:color="auto" w:fill="FFFFFF"/>
        </w:rPr>
        <w:t>0) critical value at a significance level (5</w:t>
      </w:r>
      <w:r w:rsidR="00AB65DC" w:rsidRPr="00AA5AD3">
        <w:rPr>
          <w:rFonts w:ascii="Arial" w:hAnsi="Arial" w:cs="Arial"/>
          <w:sz w:val="20"/>
          <w:szCs w:val="20"/>
          <w:shd w:val="clear" w:color="auto" w:fill="FFFFFF"/>
        </w:rPr>
        <w:t xml:space="preserve"> per cent</w:t>
      </w:r>
      <w:r w:rsidR="00835F9D" w:rsidRPr="00AA5AD3">
        <w:rPr>
          <w:rFonts w:ascii="Arial" w:hAnsi="Arial" w:cs="Arial"/>
          <w:sz w:val="20"/>
          <w:szCs w:val="20"/>
          <w:shd w:val="clear" w:color="auto" w:fill="FFFFFF"/>
        </w:rPr>
        <w:t xml:space="preserve">), the null hypothesis cannot be rejected. Conversely, if the F-statistic exceeds the upper-bound </w:t>
      </w:r>
      <w:r w:rsidR="00F06675" w:rsidRPr="00AA5AD3">
        <w:rPr>
          <w:rFonts w:ascii="Arial" w:hAnsi="Arial" w:cs="Arial"/>
          <w:sz w:val="20"/>
          <w:szCs w:val="20"/>
          <w:shd w:val="clear" w:color="auto" w:fill="FFFFFF"/>
        </w:rPr>
        <w:t>I (</w:t>
      </w:r>
      <w:r w:rsidR="00835F9D" w:rsidRPr="00AA5AD3">
        <w:rPr>
          <w:rFonts w:ascii="Arial" w:hAnsi="Arial" w:cs="Arial"/>
          <w:sz w:val="20"/>
          <w:szCs w:val="20"/>
          <w:shd w:val="clear" w:color="auto" w:fill="FFFFFF"/>
        </w:rPr>
        <w:t xml:space="preserve">1) critical value, the null hypothesis is rejected. If the F-statistic falls within both critical values, the test provides inconclusive evidence. The next step involves estimating the </w:t>
      </w:r>
      <w:r w:rsidR="00BB540D" w:rsidRPr="00AA5AD3">
        <w:rPr>
          <w:rFonts w:ascii="Arial" w:hAnsi="Arial" w:cs="Arial"/>
          <w:sz w:val="20"/>
          <w:szCs w:val="20"/>
          <w:shd w:val="clear" w:color="auto" w:fill="FFFFFF"/>
        </w:rPr>
        <w:t>E</w:t>
      </w:r>
      <w:r w:rsidR="00835F9D" w:rsidRPr="00AA5AD3">
        <w:rPr>
          <w:rFonts w:ascii="Arial" w:hAnsi="Arial" w:cs="Arial"/>
          <w:sz w:val="20"/>
          <w:szCs w:val="20"/>
          <w:shd w:val="clear" w:color="auto" w:fill="FFFFFF"/>
        </w:rPr>
        <w:t>rror-</w:t>
      </w:r>
      <w:r w:rsidR="00BB540D" w:rsidRPr="00AA5AD3">
        <w:rPr>
          <w:rFonts w:ascii="Arial" w:hAnsi="Arial" w:cs="Arial"/>
          <w:sz w:val="20"/>
          <w:szCs w:val="20"/>
          <w:shd w:val="clear" w:color="auto" w:fill="FFFFFF"/>
        </w:rPr>
        <w:t>C</w:t>
      </w:r>
      <w:r w:rsidR="00835F9D" w:rsidRPr="00AA5AD3">
        <w:rPr>
          <w:rFonts w:ascii="Arial" w:hAnsi="Arial" w:cs="Arial"/>
          <w:sz w:val="20"/>
          <w:szCs w:val="20"/>
          <w:shd w:val="clear" w:color="auto" w:fill="FFFFFF"/>
        </w:rPr>
        <w:t xml:space="preserve">orrection </w:t>
      </w:r>
      <w:r w:rsidR="00BB540D" w:rsidRPr="00AA5AD3">
        <w:rPr>
          <w:rFonts w:ascii="Arial" w:hAnsi="Arial" w:cs="Arial"/>
          <w:sz w:val="20"/>
          <w:szCs w:val="20"/>
          <w:shd w:val="clear" w:color="auto" w:fill="FFFFFF"/>
        </w:rPr>
        <w:t>M</w:t>
      </w:r>
      <w:r w:rsidR="00835F9D" w:rsidRPr="00AA5AD3">
        <w:rPr>
          <w:rFonts w:ascii="Arial" w:hAnsi="Arial" w:cs="Arial"/>
          <w:sz w:val="20"/>
          <w:szCs w:val="20"/>
          <w:shd w:val="clear" w:color="auto" w:fill="FFFFFF"/>
        </w:rPr>
        <w:t xml:space="preserve">odel (ECM) in </w:t>
      </w:r>
      <w:r w:rsidR="00C94C1E" w:rsidRPr="00AA5AD3">
        <w:rPr>
          <w:rFonts w:ascii="Arial" w:hAnsi="Arial" w:cs="Arial"/>
          <w:sz w:val="20"/>
          <w:szCs w:val="20"/>
          <w:shd w:val="clear" w:color="auto" w:fill="FFFFFF"/>
        </w:rPr>
        <w:t xml:space="preserve">the </w:t>
      </w:r>
      <w:r w:rsidR="008A5A26" w:rsidRPr="00AA5AD3">
        <w:rPr>
          <w:rFonts w:ascii="Arial" w:hAnsi="Arial" w:cs="Arial"/>
          <w:sz w:val="20"/>
          <w:szCs w:val="20"/>
          <w:shd w:val="clear" w:color="auto" w:fill="FFFFFF"/>
        </w:rPr>
        <w:t xml:space="preserve">above equation </w:t>
      </w:r>
      <w:r w:rsidR="00835F9D" w:rsidRPr="00AA5AD3">
        <w:rPr>
          <w:rFonts w:ascii="Arial" w:hAnsi="Arial" w:cs="Arial"/>
          <w:sz w:val="20"/>
          <w:szCs w:val="20"/>
          <w:shd w:val="clear" w:color="auto" w:fill="FFFFFF"/>
        </w:rPr>
        <w:t>to incorporate short-run adjustments and long-run equilibrium in resp</w:t>
      </w:r>
      <w:r w:rsidR="004674BE" w:rsidRPr="00AA5AD3">
        <w:rPr>
          <w:rFonts w:ascii="Arial" w:hAnsi="Arial" w:cs="Arial"/>
          <w:sz w:val="20"/>
          <w:szCs w:val="20"/>
          <w:shd w:val="clear" w:color="auto" w:fill="FFFFFF"/>
        </w:rPr>
        <w:t>onse to volatilities   as given below in equations (</w:t>
      </w:r>
      <w:r w:rsidR="00170CE2" w:rsidRPr="00AA5AD3">
        <w:rPr>
          <w:rFonts w:ascii="Arial" w:hAnsi="Arial" w:cs="Arial"/>
          <w:sz w:val="20"/>
          <w:szCs w:val="20"/>
          <w:shd w:val="clear" w:color="auto" w:fill="FFFFFF"/>
        </w:rPr>
        <w:t>4</w:t>
      </w:r>
      <w:r w:rsidR="004674BE" w:rsidRPr="00AA5AD3">
        <w:rPr>
          <w:rFonts w:ascii="Arial" w:hAnsi="Arial" w:cs="Arial"/>
          <w:sz w:val="20"/>
          <w:szCs w:val="20"/>
          <w:shd w:val="clear" w:color="auto" w:fill="FFFFFF"/>
        </w:rPr>
        <w:t>):</w:t>
      </w:r>
    </w:p>
    <w:p w14:paraId="188B61F6" w14:textId="6F742CA6" w:rsidR="00616977" w:rsidRPr="00170CE2" w:rsidRDefault="001C2F11" w:rsidP="00DD0D47">
      <w:pPr>
        <w:spacing w:before="100" w:beforeAutospacing="1" w:after="240" w:line="240" w:lineRule="auto"/>
        <w:rPr>
          <w:rFonts w:ascii="Arial" w:eastAsiaTheme="minorEastAsia" w:hAnsi="Arial" w:cs="Arial"/>
          <w:sz w:val="20"/>
          <w:szCs w:val="20"/>
        </w:rPr>
      </w:pPr>
      <m:oMath>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lnGDPPC</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α</m:t>
            </m:r>
          </m:e>
          <m:sub>
            <m:r>
              <m:rPr>
                <m:sty m:val="bi"/>
              </m:rPr>
              <w:rPr>
                <w:rFonts w:ascii="Cambria Math" w:hAnsi="Cambria Math" w:cs="Arial"/>
                <w:sz w:val="20"/>
                <w:szCs w:val="20"/>
              </w:rPr>
              <m:t>0</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i</m:t>
            </m:r>
            <m:r>
              <m:rPr>
                <m:sty m:val="bi"/>
              </m:rPr>
              <w:rPr>
                <w:rFonts w:ascii="Cambria Math" w:hAnsi="Cambria Math" w:cs="Arial"/>
                <w:sz w:val="20"/>
                <w:szCs w:val="20"/>
              </w:rPr>
              <m:t>=</m:t>
            </m:r>
            <m:r>
              <m:rPr>
                <m:sty m:val="bi"/>
              </m:rPr>
              <w:rPr>
                <w:rFonts w:ascii="Cambria Math" w:hAnsi="Cambria Math" w:cs="Arial"/>
                <w:sz w:val="20"/>
                <w:szCs w:val="20"/>
              </w:rPr>
              <m:t>1</m:t>
            </m:r>
          </m:sub>
          <m:sup>
            <m:r>
              <m:rPr>
                <m:sty m:val="bi"/>
              </m:rPr>
              <w:rPr>
                <w:rFonts w:ascii="Cambria Math" w:hAnsi="Cambria Math" w:cs="Arial"/>
                <w:sz w:val="20"/>
                <w:szCs w:val="20"/>
              </w:rPr>
              <m:t>p</m:t>
            </m:r>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γ</m:t>
                </m:r>
              </m:e>
              <m:sub>
                <m:r>
                  <m:rPr>
                    <m:sty m:val="bi"/>
                  </m:rPr>
                  <w:rPr>
                    <w:rFonts w:ascii="Cambria Math" w:hAnsi="Cambria Math" w:cs="Arial"/>
                    <w:sz w:val="20"/>
                    <w:szCs w:val="20"/>
                  </w:rPr>
                  <m:t>i</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lnGDPPC</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i</m:t>
            </m:r>
            <m:r>
              <m:rPr>
                <m:sty m:val="bi"/>
              </m:rPr>
              <w:rPr>
                <w:rFonts w:ascii="Cambria Math" w:hAnsi="Cambria Math" w:cs="Arial"/>
                <w:sz w:val="20"/>
                <w:szCs w:val="20"/>
              </w:rPr>
              <m:t xml:space="preserve"> </m:t>
            </m:r>
          </m:sub>
        </m:sSub>
        <m:r>
          <m:rPr>
            <m:sty m:val="bi"/>
          </m:rPr>
          <w:rPr>
            <w:rFonts w:ascii="Cambria Math" w:hAnsi="Cambria Math" w:cs="Arial"/>
            <w:sz w:val="20"/>
            <w:szCs w:val="20"/>
          </w:rPr>
          <m:t>+</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1</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1</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lnCC</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oMath>
      <w:r w:rsidR="00B06954" w:rsidRPr="00170CE2">
        <w:rPr>
          <w:rFonts w:ascii="Arial" w:eastAsiaTheme="minorEastAsia" w:hAnsi="Arial" w:cs="Arial"/>
          <w:b/>
          <w:bCs/>
          <w:sz w:val="20"/>
          <w:szCs w:val="20"/>
        </w:rPr>
        <w:t>+</w:t>
      </w:r>
      <w:r w:rsidR="00DD0D47" w:rsidRPr="00170CE2">
        <w:rPr>
          <w:rFonts w:ascii="Arial" w:eastAsiaTheme="minorEastAsia" w:hAnsi="Arial" w:cs="Arial"/>
          <w:b/>
          <w:bCs/>
          <w:sz w:val="20"/>
          <w:szCs w:val="20"/>
        </w:rPr>
        <w:t xml:space="preserve"> </w:t>
      </w:r>
      <m:oMath>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2</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2</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lnPS</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3</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3</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lnVA</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4</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4</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lnHDI</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5</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5</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lnGFCF</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6</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6</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lnGOVCON</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7</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7</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lnFDI</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nary>
          <m:naryPr>
            <m:chr m:val="∑"/>
            <m:limLoc m:val="subSup"/>
            <m:ctrlPr>
              <w:rPr>
                <w:rFonts w:ascii="Cambria Math" w:hAnsi="Cambria Math" w:cs="Arial"/>
                <w:b/>
                <w:bCs/>
                <w:i/>
                <w:sz w:val="20"/>
                <w:szCs w:val="20"/>
              </w:rPr>
            </m:ctrlPr>
          </m:naryPr>
          <m:sub>
            <m:r>
              <m:rPr>
                <m:sty m:val="bi"/>
              </m:rPr>
              <w:rPr>
                <w:rFonts w:ascii="Cambria Math" w:hAnsi="Cambria Math" w:cs="Arial"/>
                <w:sz w:val="20"/>
                <w:szCs w:val="20"/>
              </w:rPr>
              <m:t>j</m:t>
            </m:r>
            <m:r>
              <m:rPr>
                <m:sty m:val="bi"/>
              </m:rPr>
              <w:rPr>
                <w:rFonts w:ascii="Cambria Math" w:hAnsi="Cambria Math" w:cs="Arial"/>
                <w:sz w:val="20"/>
                <w:szCs w:val="20"/>
              </w:rPr>
              <m:t>=</m:t>
            </m:r>
            <m:r>
              <m:rPr>
                <m:sty m:val="bi"/>
              </m:rPr>
              <w:rPr>
                <w:rFonts w:ascii="Cambria Math" w:hAnsi="Cambria Math" w:cs="Arial"/>
                <w:sz w:val="20"/>
                <w:szCs w:val="20"/>
              </w:rPr>
              <m:t>0</m:t>
            </m:r>
          </m:sub>
          <m:sup>
            <m:sSub>
              <m:sSubPr>
                <m:ctrlPr>
                  <w:rPr>
                    <w:rFonts w:ascii="Cambria Math" w:hAnsi="Cambria Math" w:cs="Arial"/>
                    <w:b/>
                    <w:bCs/>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8</m:t>
                </m:r>
              </m:sub>
            </m:sSub>
            <m:r>
              <m:rPr>
                <m:sty m:val="bi"/>
              </m:rPr>
              <w:rPr>
                <w:rFonts w:ascii="Cambria Math" w:hAnsi="Cambria Math" w:cs="Arial"/>
                <w:sz w:val="20"/>
                <w:szCs w:val="20"/>
              </w:rPr>
              <m:t>-</m:t>
            </m:r>
            <m:r>
              <m:rPr>
                <m:sty m:val="bi"/>
              </m:rPr>
              <w:rPr>
                <w:rFonts w:ascii="Cambria Math" w:hAnsi="Cambria Math" w:cs="Arial"/>
                <w:sz w:val="20"/>
                <w:szCs w:val="20"/>
              </w:rPr>
              <m:t>1</m:t>
            </m:r>
          </m:sup>
          <m:e>
            <m:sSub>
              <m:sSubPr>
                <m:ctrlPr>
                  <w:rPr>
                    <w:rFonts w:ascii="Cambria Math" w:hAnsi="Cambria Math" w:cs="Arial"/>
                    <w:b/>
                    <w:bCs/>
                    <w:i/>
                    <w:sz w:val="20"/>
                    <w:szCs w:val="20"/>
                  </w:rPr>
                </m:ctrlPr>
              </m:sSubPr>
              <m:e>
                <m:r>
                  <m:rPr>
                    <m:sty m:val="bi"/>
                  </m:rPr>
                  <w:rPr>
                    <w:rFonts w:ascii="Cambria Math" w:hAnsi="Cambria Math" w:cs="Arial"/>
                    <w:sz w:val="20"/>
                    <w:szCs w:val="20"/>
                  </w:rPr>
                  <m:t>β</m:t>
                </m:r>
              </m:e>
              <m:sub>
                <m:r>
                  <m:rPr>
                    <m:sty m:val="bi"/>
                  </m:rPr>
                  <w:rPr>
                    <w:rFonts w:ascii="Cambria Math" w:hAnsi="Cambria Math" w:cs="Arial"/>
                    <w:sz w:val="20"/>
                    <w:szCs w:val="20"/>
                  </w:rPr>
                  <m:t>8</m:t>
                </m:r>
                <m:r>
                  <m:rPr>
                    <m:sty m:val="bi"/>
                  </m:rPr>
                  <w:rPr>
                    <w:rFonts w:ascii="Cambria Math" w:hAnsi="Cambria Math" w:cs="Arial"/>
                    <w:sz w:val="20"/>
                    <w:szCs w:val="20"/>
                  </w:rPr>
                  <m:t>j</m:t>
                </m:r>
              </m:sub>
            </m:sSub>
          </m:e>
        </m:nary>
        <m:sSub>
          <m:sSubPr>
            <m:ctrlPr>
              <w:rPr>
                <w:rFonts w:ascii="Cambria Math" w:hAnsi="Cambria Math" w:cs="Arial"/>
                <w:b/>
                <w:bCs/>
                <w:i/>
                <w:sz w:val="20"/>
                <w:szCs w:val="20"/>
              </w:rPr>
            </m:ctrlPr>
          </m:sSubPr>
          <m:e>
            <m:r>
              <m:rPr>
                <m:sty m:val="bi"/>
              </m:rPr>
              <w:rPr>
                <w:rFonts w:ascii="Cambria Math" w:hAnsi="Cambria Math" w:cs="Arial"/>
                <w:sz w:val="20"/>
                <w:szCs w:val="20"/>
              </w:rPr>
              <m:t>∆</m:t>
            </m:r>
            <m:r>
              <m:rPr>
                <m:sty m:val="bi"/>
              </m:rPr>
              <w:rPr>
                <w:rFonts w:ascii="Cambria Math" w:hAnsi="Cambria Math" w:cs="Arial"/>
                <w:sz w:val="20"/>
                <w:szCs w:val="20"/>
              </w:rPr>
              <m:t>lnOTRADE</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j</m:t>
            </m:r>
            <m:r>
              <m:rPr>
                <m:sty m:val="bi"/>
              </m:rPr>
              <w:rPr>
                <w:rFonts w:ascii="Cambria Math" w:hAnsi="Cambria Math" w:cs="Arial"/>
                <w:sz w:val="20"/>
                <w:szCs w:val="20"/>
              </w:rPr>
              <m:t xml:space="preserve"> </m:t>
            </m:r>
          </m:sub>
        </m:sSub>
        <m:r>
          <m:rPr>
            <m:sty m:val="bi"/>
          </m:rPr>
          <w:rPr>
            <w:rFonts w:ascii="Cambria Math" w:hAnsi="Cambria Math" w:cs="Arial"/>
            <w:sz w:val="20"/>
            <w:szCs w:val="20"/>
          </w:rPr>
          <m:t xml:space="preserve">+     </m:t>
        </m:r>
        <m:r>
          <m:rPr>
            <m:sty m:val="bi"/>
          </m:rPr>
          <w:rPr>
            <w:rFonts w:ascii="Cambria Math" w:hAnsi="Cambria Math" w:cs="Arial"/>
            <w:sz w:val="20"/>
            <w:szCs w:val="20"/>
          </w:rPr>
          <m:t xml:space="preserve">                           </m:t>
        </m:r>
        <m:sSub>
          <m:sSubPr>
            <m:ctrlPr>
              <w:rPr>
                <w:rFonts w:ascii="Cambria Math" w:hAnsi="Cambria Math" w:cs="Arial"/>
                <w:b/>
                <w:bCs/>
                <w:i/>
                <w:sz w:val="20"/>
                <w:szCs w:val="20"/>
              </w:rPr>
            </m:ctrlPr>
          </m:sSubPr>
          <m:e>
            <m:r>
              <m:rPr>
                <m:sty m:val="bi"/>
              </m:rPr>
              <w:rPr>
                <w:rFonts w:ascii="Cambria Math" w:hAnsi="Cambria Math" w:cs="Arial"/>
                <w:sz w:val="20"/>
                <w:szCs w:val="20"/>
              </w:rPr>
              <m:t>δECT</m:t>
            </m:r>
          </m:e>
          <m:sub>
            <m:r>
              <m:rPr>
                <m:sty m:val="bi"/>
              </m:rPr>
              <w:rPr>
                <w:rFonts w:ascii="Cambria Math" w:hAnsi="Cambria Math" w:cs="Arial"/>
                <w:sz w:val="20"/>
                <w:szCs w:val="20"/>
              </w:rPr>
              <m:t>t</m:t>
            </m:r>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 xml:space="preserve"> </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ε</m:t>
            </m:r>
          </m:e>
          <m:sub>
            <m:r>
              <m:rPr>
                <m:sty m:val="bi"/>
              </m:rPr>
              <w:rPr>
                <w:rFonts w:ascii="Cambria Math" w:hAnsi="Cambria Math" w:cs="Arial"/>
                <w:sz w:val="20"/>
                <w:szCs w:val="20"/>
              </w:rPr>
              <m:t>t</m:t>
            </m:r>
            <m:r>
              <m:rPr>
                <m:sty m:val="bi"/>
              </m:rPr>
              <w:rPr>
                <w:rFonts w:ascii="Cambria Math" w:hAnsi="Cambria Math" w:cs="Arial"/>
                <w:sz w:val="20"/>
                <w:szCs w:val="20"/>
              </w:rPr>
              <m:t xml:space="preserve"> </m:t>
            </m:r>
          </m:sub>
        </m:sSub>
      </m:oMath>
      <w:r w:rsidR="00B06954" w:rsidRPr="00170CE2">
        <w:rPr>
          <w:rFonts w:ascii="Arial" w:eastAsiaTheme="minorEastAsia" w:hAnsi="Arial" w:cs="Arial"/>
          <w:b/>
          <w:bCs/>
          <w:sz w:val="20"/>
          <w:szCs w:val="20"/>
        </w:rPr>
        <w:t xml:space="preserve"> </w:t>
      </w:r>
      <w:r w:rsidR="00DD0D47" w:rsidRPr="00170CE2">
        <w:rPr>
          <w:rFonts w:ascii="Arial" w:eastAsiaTheme="minorEastAsia" w:hAnsi="Arial" w:cs="Arial"/>
          <w:b/>
          <w:bCs/>
          <w:sz w:val="20"/>
          <w:szCs w:val="20"/>
        </w:rPr>
        <w:t xml:space="preserve">                                                                                                                        </w:t>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170CE2" w:rsidRPr="00170CE2">
        <w:rPr>
          <w:rFonts w:ascii="Arial" w:eastAsiaTheme="minorEastAsia" w:hAnsi="Arial" w:cs="Arial"/>
          <w:b/>
          <w:bCs/>
          <w:sz w:val="20"/>
          <w:szCs w:val="20"/>
        </w:rPr>
        <w:tab/>
      </w:r>
      <w:r w:rsidR="00B06954" w:rsidRPr="00170CE2">
        <w:rPr>
          <w:rFonts w:ascii="Arial" w:eastAsiaTheme="minorEastAsia" w:hAnsi="Arial" w:cs="Arial"/>
          <w:sz w:val="20"/>
          <w:szCs w:val="20"/>
        </w:rPr>
        <w:t>(</w:t>
      </w:r>
      <w:r w:rsidR="00170CE2" w:rsidRPr="00170CE2">
        <w:rPr>
          <w:rFonts w:ascii="Arial" w:eastAsiaTheme="minorEastAsia" w:hAnsi="Arial" w:cs="Arial"/>
          <w:sz w:val="20"/>
          <w:szCs w:val="20"/>
        </w:rPr>
        <w:t>4</w:t>
      </w:r>
      <w:r w:rsidR="00B06954" w:rsidRPr="00170CE2">
        <w:rPr>
          <w:rFonts w:ascii="Arial" w:eastAsiaTheme="minorEastAsia" w:hAnsi="Arial" w:cs="Arial"/>
          <w:sz w:val="20"/>
          <w:szCs w:val="20"/>
        </w:rPr>
        <w:t>)</w:t>
      </w:r>
    </w:p>
    <w:p w14:paraId="3A7B9175" w14:textId="1C92043C" w:rsidR="00876861" w:rsidRPr="00AA5AD3" w:rsidRDefault="00BD5E93" w:rsidP="00F90CCA">
      <w:pPr>
        <w:spacing w:before="100" w:beforeAutospacing="1" w:after="240" w:line="240" w:lineRule="auto"/>
        <w:jc w:val="both"/>
        <w:rPr>
          <w:rFonts w:ascii="Arial" w:hAnsi="Arial" w:cs="Arial"/>
          <w:sz w:val="20"/>
          <w:szCs w:val="20"/>
          <w:shd w:val="clear" w:color="auto" w:fill="FFFFFF"/>
        </w:rPr>
      </w:pPr>
      <w:r w:rsidRPr="00AA5AD3">
        <w:rPr>
          <w:rFonts w:ascii="Arial" w:hAnsi="Arial" w:cs="Arial"/>
          <w:sz w:val="20"/>
          <w:szCs w:val="20"/>
          <w:shd w:val="clear" w:color="auto" w:fill="FFFFFF"/>
        </w:rPr>
        <w:t xml:space="preserve">In </w:t>
      </w:r>
      <w:r w:rsidR="00C94C1E" w:rsidRPr="00AA5AD3">
        <w:rPr>
          <w:rFonts w:ascii="Arial" w:hAnsi="Arial" w:cs="Arial"/>
          <w:sz w:val="20"/>
          <w:szCs w:val="20"/>
          <w:shd w:val="clear" w:color="auto" w:fill="FFFFFF"/>
        </w:rPr>
        <w:t xml:space="preserve">the </w:t>
      </w:r>
      <w:r w:rsidR="00760CC8" w:rsidRPr="00AA5AD3">
        <w:rPr>
          <w:rFonts w:ascii="Arial" w:hAnsi="Arial" w:cs="Arial"/>
          <w:sz w:val="20"/>
          <w:szCs w:val="20"/>
          <w:shd w:val="clear" w:color="auto" w:fill="FFFFFF"/>
        </w:rPr>
        <w:t>above equation</w:t>
      </w:r>
      <w:r w:rsidRPr="00AA5AD3">
        <w:rPr>
          <w:rFonts w:ascii="Arial" w:hAnsi="Arial" w:cs="Arial"/>
          <w:sz w:val="20"/>
          <w:szCs w:val="20"/>
          <w:shd w:val="clear" w:color="auto" w:fill="FFFFFF"/>
        </w:rPr>
        <w:t xml:space="preserve">, </w:t>
      </w:r>
      <m:oMath>
        <m:sSub>
          <m:sSubPr>
            <m:ctrlPr>
              <w:rPr>
                <w:rFonts w:ascii="Cambria Math" w:hAnsi="Cambria Math" w:cs="Arial"/>
                <w:b/>
                <w:bCs/>
                <w:i/>
                <w:sz w:val="20"/>
                <w:szCs w:val="20"/>
              </w:rPr>
            </m:ctrlPr>
          </m:sSubPr>
          <m:e>
            <m:r>
              <m:rPr>
                <m:sty m:val="bi"/>
              </m:rPr>
              <w:rPr>
                <w:rFonts w:ascii="Cambria Math" w:hAnsi="Cambria Math" w:cs="Arial"/>
                <w:sz w:val="20"/>
                <w:szCs w:val="20"/>
              </w:rPr>
              <m:t>ECT</m:t>
            </m:r>
          </m:e>
          <m:sub>
            <m:r>
              <m:rPr>
                <m:sty m:val="bi"/>
              </m:rPr>
              <w:rPr>
                <w:rFonts w:ascii="Cambria Math" w:hAnsi="Cambria Math" w:cs="Arial"/>
                <w:sz w:val="20"/>
                <w:szCs w:val="20"/>
              </w:rPr>
              <m:t xml:space="preserve">t-1 </m:t>
            </m:r>
          </m:sub>
        </m:sSub>
      </m:oMath>
      <w:r w:rsidRPr="00AA5AD3">
        <w:rPr>
          <w:rFonts w:ascii="Arial" w:hAnsi="Arial" w:cs="Arial"/>
          <w:sz w:val="20"/>
          <w:szCs w:val="20"/>
          <w:shd w:val="clear" w:color="auto" w:fill="FFFFFF"/>
        </w:rPr>
        <w:t xml:space="preserve">represents the lagged residual term from the cointegrating equation, and its coefficient </w:t>
      </w:r>
      <m:oMath>
        <m:r>
          <w:rPr>
            <w:rFonts w:ascii="Cambria Math" w:hAnsi="Cambria Math" w:cs="Arial"/>
            <w:sz w:val="20"/>
            <w:szCs w:val="20"/>
          </w:rPr>
          <m:t>δ</m:t>
        </m:r>
      </m:oMath>
      <w:r w:rsidRPr="00AA5AD3">
        <w:rPr>
          <w:rFonts w:ascii="Arial" w:hAnsi="Arial" w:cs="Arial"/>
          <w:sz w:val="20"/>
          <w:szCs w:val="20"/>
          <w:shd w:val="clear" w:color="auto" w:fill="FFFFFF"/>
        </w:rPr>
        <w:t xml:space="preserve"> signifies the speed of adj</w:t>
      </w:r>
      <w:proofErr w:type="spellStart"/>
      <w:r w:rsidR="00801364" w:rsidRPr="00AA5AD3">
        <w:rPr>
          <w:rFonts w:ascii="Arial" w:hAnsi="Arial" w:cs="Arial"/>
          <w:sz w:val="20"/>
          <w:szCs w:val="20"/>
          <w:shd w:val="clear" w:color="auto" w:fill="FFFFFF"/>
        </w:rPr>
        <w:t>ustment</w:t>
      </w:r>
      <w:proofErr w:type="spellEnd"/>
      <w:r w:rsidRPr="00AA5AD3">
        <w:rPr>
          <w:rFonts w:ascii="Arial" w:hAnsi="Arial" w:cs="Arial"/>
          <w:sz w:val="20"/>
          <w:szCs w:val="20"/>
          <w:shd w:val="clear" w:color="auto" w:fill="FFFFFF"/>
        </w:rPr>
        <w:t xml:space="preserve">, indicating how quickly long-term equilibria adapt to short-term changes. Post-estimation diagnostic tests, including Breusch Pagan-Godfrey, </w:t>
      </w:r>
      <w:r w:rsidR="00C94C1E" w:rsidRPr="00AA5AD3">
        <w:rPr>
          <w:rFonts w:ascii="Arial" w:hAnsi="Arial" w:cs="Arial"/>
          <w:sz w:val="20"/>
          <w:szCs w:val="20"/>
          <w:shd w:val="clear" w:color="auto" w:fill="FFFFFF"/>
        </w:rPr>
        <w:t>Breusch-Godfrey</w:t>
      </w:r>
      <w:r w:rsidRPr="00AA5AD3">
        <w:rPr>
          <w:rFonts w:ascii="Arial" w:hAnsi="Arial" w:cs="Arial"/>
          <w:sz w:val="20"/>
          <w:szCs w:val="20"/>
          <w:shd w:val="clear" w:color="auto" w:fill="FFFFFF"/>
        </w:rPr>
        <w:t xml:space="preserve"> LM, </w:t>
      </w:r>
      <w:proofErr w:type="spellStart"/>
      <w:r w:rsidRPr="00AA5AD3">
        <w:rPr>
          <w:rFonts w:ascii="Arial" w:hAnsi="Arial" w:cs="Arial"/>
          <w:sz w:val="20"/>
          <w:szCs w:val="20"/>
          <w:shd w:val="clear" w:color="auto" w:fill="FFFFFF"/>
        </w:rPr>
        <w:t>Jarque-Bera</w:t>
      </w:r>
      <w:proofErr w:type="spellEnd"/>
      <w:r w:rsidRPr="00AA5AD3">
        <w:rPr>
          <w:rFonts w:ascii="Arial" w:hAnsi="Arial" w:cs="Arial"/>
          <w:sz w:val="20"/>
          <w:szCs w:val="20"/>
          <w:shd w:val="clear" w:color="auto" w:fill="FFFFFF"/>
        </w:rPr>
        <w:t>, and stability tests like CUSUM and Ramsey RESET, are conducted to ensure model validity and stability. Additionally, the long-run results are validated using the FMOLS and Canonical Cointegration Regression (CCR) methods.</w:t>
      </w:r>
    </w:p>
    <w:p w14:paraId="570DFA18" w14:textId="6005F71B" w:rsidR="006C4B1B" w:rsidRPr="00560937" w:rsidRDefault="0008690F" w:rsidP="00DD0D47">
      <w:pPr>
        <w:spacing w:before="100" w:beforeAutospacing="1" w:after="240" w:line="240" w:lineRule="auto"/>
        <w:jc w:val="both"/>
        <w:rPr>
          <w:rFonts w:ascii="Arial" w:eastAsiaTheme="minorEastAsia" w:hAnsi="Arial" w:cs="Arial"/>
          <w:b/>
          <w:bCs/>
          <w:color w:val="000000" w:themeColor="text1"/>
        </w:rPr>
      </w:pPr>
      <w:r w:rsidRPr="00560937">
        <w:rPr>
          <w:rFonts w:ascii="Arial" w:eastAsiaTheme="minorEastAsia" w:hAnsi="Arial" w:cs="Arial"/>
          <w:b/>
          <w:bCs/>
          <w:color w:val="000000" w:themeColor="text1"/>
        </w:rPr>
        <w:t>3</w:t>
      </w:r>
      <w:r w:rsidR="00616977" w:rsidRPr="00560937">
        <w:rPr>
          <w:rFonts w:ascii="Arial" w:eastAsiaTheme="minorEastAsia" w:hAnsi="Arial" w:cs="Arial"/>
          <w:b/>
          <w:bCs/>
          <w:color w:val="000000" w:themeColor="text1"/>
        </w:rPr>
        <w:t xml:space="preserve">. </w:t>
      </w:r>
      <w:r w:rsidR="00F57624" w:rsidRPr="00560937">
        <w:rPr>
          <w:rFonts w:ascii="Arial" w:eastAsiaTheme="minorEastAsia" w:hAnsi="Arial" w:cs="Arial"/>
          <w:b/>
          <w:bCs/>
          <w:color w:val="000000" w:themeColor="text1"/>
        </w:rPr>
        <w:t>RESULTS</w:t>
      </w:r>
      <w:r w:rsidR="00C57258" w:rsidRPr="00560937">
        <w:rPr>
          <w:rFonts w:ascii="Arial" w:eastAsiaTheme="minorEastAsia" w:hAnsi="Arial" w:cs="Arial"/>
          <w:b/>
          <w:bCs/>
          <w:color w:val="000000" w:themeColor="text1"/>
        </w:rPr>
        <w:t xml:space="preserve"> AND DISCUSSION</w:t>
      </w:r>
    </w:p>
    <w:p w14:paraId="4C6D43EB" w14:textId="331B59A3" w:rsidR="00E20651" w:rsidRPr="00560937" w:rsidRDefault="0008690F" w:rsidP="00DD0D47">
      <w:pPr>
        <w:spacing w:before="100" w:beforeAutospacing="1" w:after="240" w:line="240" w:lineRule="auto"/>
        <w:jc w:val="both"/>
        <w:rPr>
          <w:rFonts w:ascii="Arial" w:eastAsiaTheme="minorEastAsia" w:hAnsi="Arial" w:cs="Arial"/>
          <w:b/>
          <w:bCs/>
          <w:color w:val="000000" w:themeColor="text1"/>
        </w:rPr>
      </w:pPr>
      <w:r w:rsidRPr="00560937">
        <w:rPr>
          <w:rFonts w:ascii="Arial" w:eastAsiaTheme="minorEastAsia" w:hAnsi="Arial" w:cs="Arial"/>
          <w:b/>
          <w:bCs/>
          <w:color w:val="000000" w:themeColor="text1"/>
        </w:rPr>
        <w:t>3</w:t>
      </w:r>
      <w:r w:rsidR="00E20651" w:rsidRPr="00560937">
        <w:rPr>
          <w:rFonts w:ascii="Arial" w:eastAsiaTheme="minorEastAsia" w:hAnsi="Arial" w:cs="Arial"/>
          <w:b/>
          <w:bCs/>
          <w:color w:val="000000" w:themeColor="text1"/>
        </w:rPr>
        <w:t xml:space="preserve">.1 </w:t>
      </w:r>
      <w:r w:rsidR="00B75523" w:rsidRPr="00560937">
        <w:rPr>
          <w:rFonts w:ascii="Arial" w:eastAsiaTheme="minorEastAsia" w:hAnsi="Arial" w:cs="Arial"/>
          <w:b/>
          <w:bCs/>
          <w:color w:val="000000" w:themeColor="text1"/>
        </w:rPr>
        <w:t>Trend,</w:t>
      </w:r>
      <w:r w:rsidR="00E20651" w:rsidRPr="00560937">
        <w:rPr>
          <w:rFonts w:ascii="Arial" w:eastAsiaTheme="minorEastAsia" w:hAnsi="Arial" w:cs="Arial"/>
          <w:b/>
          <w:bCs/>
          <w:color w:val="000000" w:themeColor="text1"/>
        </w:rPr>
        <w:t xml:space="preserve"> </w:t>
      </w:r>
      <w:r w:rsidR="008D1168" w:rsidRPr="00560937">
        <w:rPr>
          <w:rFonts w:ascii="Arial" w:eastAsiaTheme="minorEastAsia" w:hAnsi="Arial" w:cs="Arial"/>
          <w:b/>
          <w:bCs/>
          <w:color w:val="000000" w:themeColor="text1"/>
        </w:rPr>
        <w:t>Descriptive Statistics</w:t>
      </w:r>
      <w:r w:rsidR="00014CB8" w:rsidRPr="00560937">
        <w:rPr>
          <w:rFonts w:ascii="Arial" w:eastAsiaTheme="minorEastAsia" w:hAnsi="Arial" w:cs="Arial"/>
          <w:b/>
          <w:bCs/>
          <w:color w:val="000000" w:themeColor="text1"/>
        </w:rPr>
        <w:t xml:space="preserve"> and </w:t>
      </w:r>
      <w:r w:rsidR="008D1168" w:rsidRPr="00560937">
        <w:rPr>
          <w:rFonts w:ascii="Arial" w:eastAsiaTheme="minorEastAsia" w:hAnsi="Arial" w:cs="Arial"/>
          <w:b/>
          <w:bCs/>
          <w:color w:val="000000" w:themeColor="text1"/>
        </w:rPr>
        <w:t>Correlation Matrix</w:t>
      </w:r>
      <w:r w:rsidR="008D1168" w:rsidRPr="00560937">
        <w:rPr>
          <w:rFonts w:ascii="Arial" w:hAnsi="Arial" w:cs="Arial"/>
          <w:b/>
          <w:bCs/>
        </w:rPr>
        <w:t xml:space="preserve"> </w:t>
      </w:r>
      <w:r w:rsidR="00014CB8" w:rsidRPr="00560937">
        <w:rPr>
          <w:rFonts w:ascii="Arial" w:hAnsi="Arial" w:cs="Arial"/>
          <w:b/>
          <w:bCs/>
        </w:rPr>
        <w:t xml:space="preserve">of </w:t>
      </w:r>
      <w:r w:rsidR="008D1168" w:rsidRPr="00560937">
        <w:rPr>
          <w:rFonts w:ascii="Arial" w:hAnsi="Arial" w:cs="Arial"/>
          <w:b/>
          <w:bCs/>
        </w:rPr>
        <w:t>Selected Variables</w:t>
      </w:r>
    </w:p>
    <w:p w14:paraId="536918AA" w14:textId="18A42857" w:rsidR="00E16D85" w:rsidRPr="00F57624" w:rsidRDefault="008F6F90" w:rsidP="00F25934">
      <w:pPr>
        <w:spacing w:before="100" w:beforeAutospacing="1" w:after="240" w:line="240" w:lineRule="auto"/>
        <w:jc w:val="both"/>
        <w:rPr>
          <w:rFonts w:ascii="Arial" w:hAnsi="Arial" w:cs="Arial"/>
        </w:rPr>
      </w:pPr>
      <w:r w:rsidRPr="00F57624">
        <w:rPr>
          <w:rFonts w:ascii="Arial" w:hAnsi="Arial" w:cs="Arial"/>
        </w:rPr>
        <w:t xml:space="preserve">The study conducted a thorough </w:t>
      </w:r>
      <w:r w:rsidR="00A0003D" w:rsidRPr="00F57624">
        <w:rPr>
          <w:rFonts w:ascii="Arial" w:hAnsi="Arial" w:cs="Arial"/>
        </w:rPr>
        <w:t>t</w:t>
      </w:r>
      <w:r w:rsidR="00361717" w:rsidRPr="00F57624">
        <w:rPr>
          <w:rFonts w:ascii="Arial" w:hAnsi="Arial" w:cs="Arial"/>
        </w:rPr>
        <w:t xml:space="preserve">rend </w:t>
      </w:r>
      <w:r w:rsidRPr="00F57624">
        <w:rPr>
          <w:rFonts w:ascii="Arial" w:hAnsi="Arial" w:cs="Arial"/>
        </w:rPr>
        <w:t xml:space="preserve">analysis of </w:t>
      </w:r>
      <w:r w:rsidR="00DD0B2E" w:rsidRPr="00F57624">
        <w:rPr>
          <w:rFonts w:ascii="Arial" w:hAnsi="Arial" w:cs="Arial"/>
        </w:rPr>
        <w:t xml:space="preserve">good </w:t>
      </w:r>
      <w:r w:rsidRPr="00F57624">
        <w:rPr>
          <w:rFonts w:ascii="Arial" w:hAnsi="Arial" w:cs="Arial"/>
        </w:rPr>
        <w:t>governance</w:t>
      </w:r>
      <w:r w:rsidR="00DD0B2E" w:rsidRPr="00F57624">
        <w:rPr>
          <w:rFonts w:ascii="Arial" w:hAnsi="Arial" w:cs="Arial"/>
        </w:rPr>
        <w:t xml:space="preserve"> and </w:t>
      </w:r>
      <w:r w:rsidRPr="00F57624">
        <w:rPr>
          <w:rFonts w:ascii="Arial" w:hAnsi="Arial" w:cs="Arial"/>
        </w:rPr>
        <w:t>economic growth</w:t>
      </w:r>
      <w:r w:rsidR="00C30240" w:rsidRPr="00F57624">
        <w:rPr>
          <w:rFonts w:ascii="Arial" w:hAnsi="Arial" w:cs="Arial"/>
        </w:rPr>
        <w:t xml:space="preserve"> indicators </w:t>
      </w:r>
      <w:r w:rsidRPr="00F57624">
        <w:rPr>
          <w:rFonts w:ascii="Arial" w:hAnsi="Arial" w:cs="Arial"/>
        </w:rPr>
        <w:t xml:space="preserve">in India. The results of this analysis </w:t>
      </w:r>
      <w:r w:rsidR="00844AF9" w:rsidRPr="00F57624">
        <w:rPr>
          <w:rFonts w:ascii="Arial" w:hAnsi="Arial" w:cs="Arial"/>
        </w:rPr>
        <w:t>are given in Figure 1 in visual</w:t>
      </w:r>
      <w:r w:rsidRPr="00F57624">
        <w:rPr>
          <w:rFonts w:ascii="Arial" w:hAnsi="Arial" w:cs="Arial"/>
        </w:rPr>
        <w:t xml:space="preserve"> </w:t>
      </w:r>
      <w:r w:rsidR="00844AF9" w:rsidRPr="00F57624">
        <w:rPr>
          <w:rFonts w:ascii="Arial" w:hAnsi="Arial" w:cs="Arial"/>
        </w:rPr>
        <w:t>form</w:t>
      </w:r>
      <w:r w:rsidR="004022E1" w:rsidRPr="00F57624">
        <w:rPr>
          <w:rFonts w:ascii="Arial" w:hAnsi="Arial" w:cs="Arial"/>
        </w:rPr>
        <w:t>.</w:t>
      </w:r>
    </w:p>
    <w:p w14:paraId="5AED6F9C" w14:textId="77489C0D" w:rsidR="0092454D" w:rsidRPr="00F57624" w:rsidRDefault="00954746" w:rsidP="00DD0D47">
      <w:pPr>
        <w:spacing w:before="100" w:beforeAutospacing="1" w:after="0" w:line="240" w:lineRule="auto"/>
        <w:ind w:left="-7"/>
        <w:jc w:val="both"/>
        <w:rPr>
          <w:rFonts w:ascii="Arial" w:hAnsi="Arial" w:cs="Arial"/>
          <w:b/>
          <w:bCs/>
        </w:rPr>
      </w:pPr>
      <w:r w:rsidRPr="00F57624">
        <w:rPr>
          <w:rFonts w:ascii="Arial" w:hAnsi="Arial" w:cs="Arial"/>
          <w:noProof/>
          <w:lang w:val="en-US"/>
        </w:rPr>
        <w:lastRenderedPageBreak/>
        <w:drawing>
          <wp:inline distT="0" distB="0" distL="0" distR="0" wp14:anchorId="0478479F" wp14:editId="7FF3CBB2">
            <wp:extent cx="5723255" cy="2440744"/>
            <wp:effectExtent l="0" t="0" r="10795" b="17145"/>
            <wp:docPr id="73574882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19978B" w14:textId="77777777" w:rsidR="00C57258" w:rsidRDefault="00954746" w:rsidP="00F90CCA">
      <w:pPr>
        <w:spacing w:before="100" w:beforeAutospacing="1" w:after="120" w:line="240" w:lineRule="auto"/>
        <w:jc w:val="both"/>
        <w:rPr>
          <w:rFonts w:ascii="Arial" w:hAnsi="Arial" w:cs="Arial"/>
          <w:b/>
          <w:bCs/>
        </w:rPr>
      </w:pPr>
      <w:r w:rsidRPr="00F57624">
        <w:rPr>
          <w:rFonts w:ascii="Arial" w:hAnsi="Arial" w:cs="Arial"/>
          <w:b/>
          <w:bCs/>
          <w:noProof/>
          <w:lang w:val="en-US"/>
        </w:rPr>
        <w:drawing>
          <wp:inline distT="0" distB="0" distL="0" distR="0" wp14:anchorId="3FBE9D96" wp14:editId="6AB7A398">
            <wp:extent cx="5716221" cy="2438351"/>
            <wp:effectExtent l="0" t="0" r="18415" b="635"/>
            <wp:docPr id="162746550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3D966B" w14:textId="741EDDB9" w:rsidR="00C57258" w:rsidRPr="00033BCD" w:rsidRDefault="00C57258" w:rsidP="00DA7216">
      <w:pPr>
        <w:spacing w:after="0" w:line="240" w:lineRule="auto"/>
        <w:ind w:left="-7"/>
        <w:jc w:val="center"/>
        <w:rPr>
          <w:rFonts w:ascii="Arial" w:hAnsi="Arial" w:cs="Arial"/>
          <w:i/>
          <w:iCs/>
          <w:sz w:val="20"/>
          <w:szCs w:val="20"/>
        </w:rPr>
      </w:pPr>
      <w:r w:rsidRPr="00033BCD">
        <w:rPr>
          <w:rFonts w:ascii="Arial" w:hAnsi="Arial" w:cs="Arial"/>
          <w:i/>
          <w:iCs/>
          <w:sz w:val="20"/>
          <w:szCs w:val="20"/>
        </w:rPr>
        <w:t>Source: Prepared by authors</w:t>
      </w:r>
      <w:r w:rsidR="00DA7216" w:rsidRPr="00033BCD">
        <w:rPr>
          <w:rFonts w:ascii="Arial" w:hAnsi="Arial" w:cs="Arial"/>
          <w:i/>
          <w:iCs/>
          <w:sz w:val="20"/>
          <w:szCs w:val="20"/>
        </w:rPr>
        <w:t>.</w:t>
      </w:r>
    </w:p>
    <w:p w14:paraId="2E1928E2" w14:textId="77777777" w:rsidR="00C57258" w:rsidRDefault="00C57258" w:rsidP="00C57258">
      <w:pPr>
        <w:spacing w:after="0" w:line="240" w:lineRule="auto"/>
        <w:ind w:left="-7"/>
        <w:rPr>
          <w:rFonts w:ascii="Arial" w:hAnsi="Arial" w:cs="Arial"/>
          <w:b/>
          <w:bCs/>
        </w:rPr>
      </w:pPr>
    </w:p>
    <w:p w14:paraId="6C684CC8" w14:textId="7A281F64" w:rsidR="00F90CCA" w:rsidRDefault="00C57258" w:rsidP="00C57258">
      <w:pPr>
        <w:spacing w:after="0" w:line="240" w:lineRule="auto"/>
        <w:ind w:left="-7"/>
        <w:jc w:val="center"/>
        <w:rPr>
          <w:rFonts w:ascii="Arial" w:hAnsi="Arial" w:cs="Arial"/>
          <w:b/>
          <w:bCs/>
        </w:rPr>
      </w:pPr>
      <w:r w:rsidRPr="00C57258">
        <w:rPr>
          <w:rFonts w:ascii="Arial" w:hAnsi="Arial" w:cs="Arial"/>
          <w:b/>
          <w:bCs/>
        </w:rPr>
        <w:t>Figure 1</w:t>
      </w:r>
      <w:r>
        <w:rPr>
          <w:rFonts w:ascii="Arial" w:hAnsi="Arial" w:cs="Arial"/>
          <w:b/>
          <w:bCs/>
        </w:rPr>
        <w:t>.</w:t>
      </w:r>
      <w:r w:rsidRPr="00C57258">
        <w:rPr>
          <w:rFonts w:ascii="Arial" w:hAnsi="Arial" w:cs="Arial"/>
          <w:b/>
          <w:bCs/>
        </w:rPr>
        <w:t xml:space="preserve"> Trends </w:t>
      </w:r>
      <w:r>
        <w:rPr>
          <w:rFonts w:ascii="Arial" w:hAnsi="Arial" w:cs="Arial"/>
          <w:b/>
          <w:bCs/>
        </w:rPr>
        <w:t>o</w:t>
      </w:r>
      <w:r w:rsidRPr="00C57258">
        <w:rPr>
          <w:rFonts w:ascii="Arial" w:hAnsi="Arial" w:cs="Arial"/>
          <w:b/>
          <w:bCs/>
        </w:rPr>
        <w:t xml:space="preserve">f </w:t>
      </w:r>
      <w:r w:rsidR="00FD37DB" w:rsidRPr="00C57258">
        <w:rPr>
          <w:rFonts w:ascii="Arial" w:hAnsi="Arial" w:cs="Arial"/>
          <w:b/>
          <w:bCs/>
        </w:rPr>
        <w:t xml:space="preserve">good governance </w:t>
      </w:r>
      <w:r w:rsidR="00FD37DB">
        <w:rPr>
          <w:rFonts w:ascii="Arial" w:hAnsi="Arial" w:cs="Arial"/>
          <w:b/>
          <w:bCs/>
        </w:rPr>
        <w:t>a</w:t>
      </w:r>
      <w:r w:rsidR="00FD37DB" w:rsidRPr="00C57258">
        <w:rPr>
          <w:rFonts w:ascii="Arial" w:hAnsi="Arial" w:cs="Arial"/>
          <w:b/>
          <w:bCs/>
        </w:rPr>
        <w:t xml:space="preserve">nd economic growth in </w:t>
      </w:r>
      <w:r w:rsidRPr="00C57258">
        <w:rPr>
          <w:rFonts w:ascii="Arial" w:hAnsi="Arial" w:cs="Arial"/>
          <w:b/>
          <w:bCs/>
        </w:rPr>
        <w:t>India</w:t>
      </w:r>
    </w:p>
    <w:p w14:paraId="2BADA6DE" w14:textId="77777777" w:rsidR="00C57258" w:rsidRPr="00F57624" w:rsidRDefault="00C57258" w:rsidP="00C57258">
      <w:pPr>
        <w:spacing w:after="0" w:line="240" w:lineRule="auto"/>
        <w:ind w:left="-7"/>
        <w:jc w:val="center"/>
        <w:rPr>
          <w:rFonts w:ascii="Arial" w:hAnsi="Arial" w:cs="Arial"/>
          <w:b/>
          <w:bCs/>
        </w:rPr>
      </w:pPr>
    </w:p>
    <w:p w14:paraId="1BD7B481" w14:textId="30E78362" w:rsidR="00C94C1E" w:rsidRPr="00C94C1E" w:rsidRDefault="00276ADB" w:rsidP="00F90CCA">
      <w:pPr>
        <w:spacing w:before="100" w:beforeAutospacing="1" w:after="0" w:line="240" w:lineRule="auto"/>
        <w:jc w:val="both"/>
        <w:rPr>
          <w:rFonts w:ascii="Arial" w:hAnsi="Arial" w:cs="Arial"/>
          <w:b/>
          <w:bCs/>
        </w:rPr>
      </w:pPr>
      <w:r w:rsidRPr="00F57624">
        <w:rPr>
          <w:rFonts w:ascii="Arial" w:hAnsi="Arial" w:cs="Arial"/>
        </w:rPr>
        <w:t xml:space="preserve">As </w:t>
      </w:r>
      <w:r w:rsidR="00C94C1E">
        <w:rPr>
          <w:rFonts w:ascii="Arial" w:hAnsi="Arial" w:cs="Arial"/>
        </w:rPr>
        <w:t xml:space="preserve">is </w:t>
      </w:r>
      <w:r w:rsidRPr="00F57624">
        <w:rPr>
          <w:rFonts w:ascii="Arial" w:hAnsi="Arial" w:cs="Arial"/>
        </w:rPr>
        <w:t>clear from Figure 1</w:t>
      </w:r>
      <w:r w:rsidR="00BD5E93" w:rsidRPr="00F57624">
        <w:rPr>
          <w:rFonts w:ascii="Arial" w:hAnsi="Arial" w:cs="Arial"/>
        </w:rPr>
        <w:t xml:space="preserve">, good governance indicators in India generally show upward trends with fluctuations, except for </w:t>
      </w:r>
      <w:r w:rsidR="00FC7656" w:rsidRPr="00F57624">
        <w:rPr>
          <w:rFonts w:ascii="Arial" w:hAnsi="Arial" w:cs="Arial"/>
        </w:rPr>
        <w:t>VA</w:t>
      </w:r>
      <w:r w:rsidR="00BD5E93" w:rsidRPr="00F57624">
        <w:rPr>
          <w:rFonts w:ascii="Arial" w:hAnsi="Arial" w:cs="Arial"/>
        </w:rPr>
        <w:t xml:space="preserve">, which has </w:t>
      </w:r>
      <w:r w:rsidR="00307302" w:rsidRPr="00F57624">
        <w:rPr>
          <w:rFonts w:ascii="Arial" w:hAnsi="Arial" w:cs="Arial"/>
        </w:rPr>
        <w:t xml:space="preserve">declined over time. </w:t>
      </w:r>
      <w:r w:rsidR="00C94C1E">
        <w:rPr>
          <w:rFonts w:ascii="Arial" w:hAnsi="Arial" w:cs="Arial"/>
        </w:rPr>
        <w:t>The economic</w:t>
      </w:r>
      <w:r w:rsidR="00BD5E93" w:rsidRPr="00F57624">
        <w:rPr>
          <w:rFonts w:ascii="Arial" w:hAnsi="Arial" w:cs="Arial"/>
        </w:rPr>
        <w:t xml:space="preserve"> growth</w:t>
      </w:r>
      <w:r w:rsidR="004A32F7" w:rsidRPr="00F57624">
        <w:rPr>
          <w:rFonts w:ascii="Arial" w:hAnsi="Arial" w:cs="Arial"/>
        </w:rPr>
        <w:t xml:space="preserve"> </w:t>
      </w:r>
      <w:r w:rsidR="001B65CD" w:rsidRPr="00F57624">
        <w:rPr>
          <w:rFonts w:ascii="Arial" w:hAnsi="Arial" w:cs="Arial"/>
        </w:rPr>
        <w:t xml:space="preserve">indicator </w:t>
      </w:r>
      <w:r w:rsidR="00BD5E93" w:rsidRPr="00F57624">
        <w:rPr>
          <w:rFonts w:ascii="Arial" w:hAnsi="Arial" w:cs="Arial"/>
        </w:rPr>
        <w:t xml:space="preserve">consistently </w:t>
      </w:r>
      <w:r w:rsidR="00DD0B2E" w:rsidRPr="00F57624">
        <w:rPr>
          <w:rFonts w:ascii="Arial" w:hAnsi="Arial" w:cs="Arial"/>
        </w:rPr>
        <w:t>exhibits</w:t>
      </w:r>
      <w:r w:rsidR="00BD5E93" w:rsidRPr="00F57624">
        <w:rPr>
          <w:rFonts w:ascii="Arial" w:hAnsi="Arial" w:cs="Arial"/>
        </w:rPr>
        <w:t xml:space="preserve"> an upward trend from 1996 to 2022. Descriptive analysis of the log-transformed variables </w:t>
      </w:r>
      <w:r w:rsidR="009B7B1D" w:rsidRPr="00F57624">
        <w:rPr>
          <w:rFonts w:ascii="Arial" w:hAnsi="Arial" w:cs="Arial"/>
        </w:rPr>
        <w:t>and correlation among these variables are shown in Table 2</w:t>
      </w:r>
      <w:r w:rsidR="008B7985" w:rsidRPr="00F57624">
        <w:rPr>
          <w:rFonts w:ascii="Arial" w:hAnsi="Arial" w:cs="Arial"/>
        </w:rPr>
        <w:t>.</w:t>
      </w:r>
      <w:r w:rsidR="00A24E2A" w:rsidRPr="00F57624">
        <w:rPr>
          <w:rFonts w:ascii="Arial" w:hAnsi="Arial" w:cs="Arial"/>
          <w:b/>
          <w:bCs/>
        </w:rPr>
        <w:t xml:space="preserve"> </w:t>
      </w:r>
    </w:p>
    <w:p w14:paraId="31705067" w14:textId="3DE93367" w:rsidR="008346E0" w:rsidRPr="00C57258" w:rsidRDefault="00C57258" w:rsidP="00C57258">
      <w:pPr>
        <w:spacing w:before="100" w:beforeAutospacing="1" w:after="0" w:line="240" w:lineRule="auto"/>
        <w:ind w:left="-1020"/>
        <w:jc w:val="center"/>
        <w:rPr>
          <w:rFonts w:ascii="Arial" w:hAnsi="Arial" w:cs="Arial"/>
          <w:b/>
          <w:bCs/>
        </w:rPr>
      </w:pPr>
      <w:r w:rsidRPr="00C57258">
        <w:rPr>
          <w:rFonts w:ascii="Arial" w:hAnsi="Arial" w:cs="Arial"/>
          <w:b/>
          <w:bCs/>
        </w:rPr>
        <w:t>Table 2</w:t>
      </w:r>
      <w:r>
        <w:rPr>
          <w:rFonts w:ascii="Arial" w:hAnsi="Arial" w:cs="Arial"/>
          <w:b/>
          <w:bCs/>
        </w:rPr>
        <w:t>.</w:t>
      </w:r>
      <w:r w:rsidRPr="00C57258">
        <w:rPr>
          <w:rFonts w:ascii="Arial" w:hAnsi="Arial" w:cs="Arial"/>
          <w:b/>
          <w:bCs/>
        </w:rPr>
        <w:t xml:space="preserve"> Descri</w:t>
      </w:r>
      <w:r w:rsidR="00501705" w:rsidRPr="00C57258">
        <w:rPr>
          <w:rFonts w:ascii="Arial" w:hAnsi="Arial" w:cs="Arial"/>
          <w:b/>
          <w:bCs/>
        </w:rPr>
        <w:t xml:space="preserve">ptive statistics </w:t>
      </w:r>
      <w:r w:rsidR="00501705">
        <w:rPr>
          <w:rFonts w:ascii="Arial" w:hAnsi="Arial" w:cs="Arial"/>
          <w:b/>
          <w:bCs/>
        </w:rPr>
        <w:t>a</w:t>
      </w:r>
      <w:r w:rsidR="00501705" w:rsidRPr="00C57258">
        <w:rPr>
          <w:rFonts w:ascii="Arial" w:hAnsi="Arial" w:cs="Arial"/>
          <w:b/>
          <w:bCs/>
        </w:rPr>
        <w:t xml:space="preserve">nd correlation matrix </w:t>
      </w:r>
      <w:r w:rsidR="00501705">
        <w:rPr>
          <w:rFonts w:ascii="Arial" w:hAnsi="Arial" w:cs="Arial"/>
          <w:b/>
          <w:bCs/>
        </w:rPr>
        <w:t>o</w:t>
      </w:r>
      <w:r w:rsidR="00501705" w:rsidRPr="00C57258">
        <w:rPr>
          <w:rFonts w:ascii="Arial" w:hAnsi="Arial" w:cs="Arial"/>
          <w:b/>
          <w:bCs/>
        </w:rPr>
        <w:t>f selected variables</w:t>
      </w:r>
    </w:p>
    <w:tbl>
      <w:tblPr>
        <w:tblStyle w:val="GridTable1Ligh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900"/>
        <w:gridCol w:w="900"/>
        <w:gridCol w:w="720"/>
        <w:gridCol w:w="810"/>
        <w:gridCol w:w="810"/>
        <w:gridCol w:w="810"/>
        <w:gridCol w:w="900"/>
        <w:gridCol w:w="990"/>
        <w:gridCol w:w="887"/>
      </w:tblGrid>
      <w:tr w:rsidR="00D907E5" w:rsidRPr="00CA367A" w14:paraId="0283D910" w14:textId="2EFA12D6" w:rsidTr="00CA367A">
        <w:trPr>
          <w:cnfStyle w:val="100000000000" w:firstRow="1" w:lastRow="0" w:firstColumn="0" w:lastColumn="0" w:oddVBand="0" w:evenVBand="0" w:oddHBand="0" w:evenHBand="0" w:firstRowFirstColumn="0" w:firstRowLastColumn="0" w:lastRowFirstColumn="0" w:lastRowLastColumn="0"/>
          <w:cantSplit/>
          <w:trHeight w:val="1358"/>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bottom w:val="single" w:sz="4" w:space="0" w:color="auto"/>
            </w:tcBorders>
          </w:tcPr>
          <w:p w14:paraId="508AF3C8" w14:textId="77777777" w:rsidR="00D907E5" w:rsidRPr="00CA367A" w:rsidRDefault="00D907E5" w:rsidP="00DD0D47">
            <w:pPr>
              <w:jc w:val="both"/>
              <w:rPr>
                <w:rFonts w:ascii="Arial" w:hAnsi="Arial" w:cs="Arial"/>
                <w:sz w:val="20"/>
                <w:szCs w:val="20"/>
              </w:rPr>
            </w:pPr>
          </w:p>
        </w:tc>
        <w:tc>
          <w:tcPr>
            <w:tcW w:w="900" w:type="dxa"/>
            <w:tcBorders>
              <w:top w:val="single" w:sz="4" w:space="0" w:color="auto"/>
              <w:bottom w:val="single" w:sz="4" w:space="0" w:color="auto"/>
            </w:tcBorders>
            <w:textDirection w:val="btLr"/>
          </w:tcPr>
          <w:p w14:paraId="3B4531DD" w14:textId="58B57A30"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lnGDPPC</w:t>
            </w:r>
            <w:proofErr w:type="spellEnd"/>
          </w:p>
        </w:tc>
        <w:tc>
          <w:tcPr>
            <w:tcW w:w="900" w:type="dxa"/>
            <w:tcBorders>
              <w:top w:val="single" w:sz="4" w:space="0" w:color="auto"/>
              <w:bottom w:val="single" w:sz="4" w:space="0" w:color="auto"/>
            </w:tcBorders>
            <w:textDirection w:val="btLr"/>
          </w:tcPr>
          <w:p w14:paraId="7DB7222F" w14:textId="27A68B92"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lnCC</w:t>
            </w:r>
            <w:proofErr w:type="spellEnd"/>
          </w:p>
        </w:tc>
        <w:tc>
          <w:tcPr>
            <w:tcW w:w="720" w:type="dxa"/>
            <w:tcBorders>
              <w:top w:val="single" w:sz="4" w:space="0" w:color="auto"/>
              <w:bottom w:val="single" w:sz="4" w:space="0" w:color="auto"/>
            </w:tcBorders>
            <w:textDirection w:val="btLr"/>
          </w:tcPr>
          <w:p w14:paraId="75A75FCE" w14:textId="496D9081"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lnPS</w:t>
            </w:r>
            <w:proofErr w:type="spellEnd"/>
          </w:p>
        </w:tc>
        <w:tc>
          <w:tcPr>
            <w:tcW w:w="810" w:type="dxa"/>
            <w:tcBorders>
              <w:top w:val="single" w:sz="4" w:space="0" w:color="auto"/>
              <w:bottom w:val="single" w:sz="4" w:space="0" w:color="auto"/>
            </w:tcBorders>
            <w:textDirection w:val="btLr"/>
          </w:tcPr>
          <w:p w14:paraId="3113500F" w14:textId="00ADD5EA"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lnVA</w:t>
            </w:r>
            <w:proofErr w:type="spellEnd"/>
          </w:p>
        </w:tc>
        <w:tc>
          <w:tcPr>
            <w:tcW w:w="810" w:type="dxa"/>
            <w:tcBorders>
              <w:top w:val="single" w:sz="4" w:space="0" w:color="auto"/>
              <w:bottom w:val="single" w:sz="4" w:space="0" w:color="auto"/>
            </w:tcBorders>
            <w:textDirection w:val="btLr"/>
          </w:tcPr>
          <w:p w14:paraId="22E382D7" w14:textId="34C224FC"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lnHDI</w:t>
            </w:r>
            <w:proofErr w:type="spellEnd"/>
          </w:p>
        </w:tc>
        <w:tc>
          <w:tcPr>
            <w:tcW w:w="810" w:type="dxa"/>
            <w:tcBorders>
              <w:top w:val="single" w:sz="4" w:space="0" w:color="auto"/>
              <w:bottom w:val="single" w:sz="4" w:space="0" w:color="auto"/>
            </w:tcBorders>
            <w:textDirection w:val="btLr"/>
          </w:tcPr>
          <w:p w14:paraId="0D1F2F07" w14:textId="3D6D6089"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lnGFCF</w:t>
            </w:r>
            <w:proofErr w:type="spellEnd"/>
          </w:p>
        </w:tc>
        <w:tc>
          <w:tcPr>
            <w:tcW w:w="900" w:type="dxa"/>
            <w:tcBorders>
              <w:top w:val="single" w:sz="4" w:space="0" w:color="auto"/>
              <w:bottom w:val="single" w:sz="4" w:space="0" w:color="auto"/>
            </w:tcBorders>
            <w:textDirection w:val="btLr"/>
          </w:tcPr>
          <w:p w14:paraId="005BC683" w14:textId="0E41FC16"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lnGOVCON</w:t>
            </w:r>
            <w:proofErr w:type="spellEnd"/>
          </w:p>
        </w:tc>
        <w:tc>
          <w:tcPr>
            <w:tcW w:w="990" w:type="dxa"/>
            <w:tcBorders>
              <w:top w:val="single" w:sz="4" w:space="0" w:color="auto"/>
              <w:bottom w:val="single" w:sz="4" w:space="0" w:color="auto"/>
            </w:tcBorders>
            <w:textDirection w:val="btLr"/>
          </w:tcPr>
          <w:p w14:paraId="5BDB2E16" w14:textId="7D2367C5"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lnFDI</w:t>
            </w:r>
            <w:proofErr w:type="spellEnd"/>
          </w:p>
        </w:tc>
        <w:tc>
          <w:tcPr>
            <w:tcW w:w="887" w:type="dxa"/>
            <w:tcBorders>
              <w:top w:val="single" w:sz="4" w:space="0" w:color="auto"/>
              <w:bottom w:val="single" w:sz="4" w:space="0" w:color="auto"/>
            </w:tcBorders>
            <w:textDirection w:val="btLr"/>
          </w:tcPr>
          <w:p w14:paraId="4AB16EC3" w14:textId="485B7809" w:rsidR="00D907E5" w:rsidRPr="00CA367A" w:rsidRDefault="00D907E5" w:rsidP="00817BA9">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A367A">
              <w:rPr>
                <w:rFonts w:ascii="Arial" w:hAnsi="Arial" w:cs="Arial"/>
                <w:sz w:val="20"/>
                <w:szCs w:val="20"/>
              </w:rPr>
              <w:t>lnOTRADE</w:t>
            </w:r>
            <w:proofErr w:type="spellEnd"/>
          </w:p>
        </w:tc>
      </w:tr>
      <w:tr w:rsidR="00D907E5" w:rsidRPr="00CA367A" w14:paraId="5FC6128A" w14:textId="77777777" w:rsidTr="00CA367A">
        <w:trPr>
          <w:trHeight w:val="297"/>
        </w:trPr>
        <w:tc>
          <w:tcPr>
            <w:cnfStyle w:val="001000000000" w:firstRow="0" w:lastRow="0" w:firstColumn="1" w:lastColumn="0" w:oddVBand="0" w:evenVBand="0" w:oddHBand="0" w:evenHBand="0" w:firstRowFirstColumn="0" w:firstRowLastColumn="0" w:lastRowFirstColumn="0" w:lastRowLastColumn="0"/>
            <w:tcW w:w="9072" w:type="dxa"/>
            <w:gridSpan w:val="10"/>
            <w:tcBorders>
              <w:top w:val="single" w:sz="4" w:space="0" w:color="auto"/>
              <w:bottom w:val="single" w:sz="4" w:space="0" w:color="auto"/>
            </w:tcBorders>
          </w:tcPr>
          <w:p w14:paraId="775AD93B" w14:textId="18DE415D" w:rsidR="00D907E5" w:rsidRPr="00CA367A" w:rsidRDefault="00D907E5" w:rsidP="00DD0D47">
            <w:pPr>
              <w:jc w:val="both"/>
              <w:rPr>
                <w:rFonts w:ascii="Arial" w:hAnsi="Arial" w:cs="Arial"/>
                <w:sz w:val="20"/>
                <w:szCs w:val="20"/>
              </w:rPr>
            </w:pPr>
            <w:r w:rsidRPr="00CA367A">
              <w:rPr>
                <w:rFonts w:ascii="Arial" w:hAnsi="Arial" w:cs="Arial"/>
                <w:sz w:val="20"/>
                <w:szCs w:val="20"/>
              </w:rPr>
              <w:t>Descriptive Statistics</w:t>
            </w:r>
          </w:p>
        </w:tc>
      </w:tr>
      <w:tr w:rsidR="00D907E5" w:rsidRPr="00CA367A" w14:paraId="72A2556C" w14:textId="13F31293" w:rsidTr="00CA367A">
        <w:trPr>
          <w:trHeight w:val="253"/>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tcBorders>
          </w:tcPr>
          <w:p w14:paraId="172AFF3A" w14:textId="4D7874C2"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Mean</w:t>
            </w:r>
          </w:p>
        </w:tc>
        <w:tc>
          <w:tcPr>
            <w:tcW w:w="900" w:type="dxa"/>
            <w:tcBorders>
              <w:top w:val="single" w:sz="4" w:space="0" w:color="auto"/>
            </w:tcBorders>
          </w:tcPr>
          <w:p w14:paraId="5D8811FB" w14:textId="13BB310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7.06</w:t>
            </w:r>
          </w:p>
        </w:tc>
        <w:tc>
          <w:tcPr>
            <w:tcW w:w="900" w:type="dxa"/>
            <w:tcBorders>
              <w:top w:val="single" w:sz="4" w:space="0" w:color="auto"/>
            </w:tcBorders>
          </w:tcPr>
          <w:p w14:paraId="678E0154" w14:textId="734C9F4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3.75</w:t>
            </w:r>
          </w:p>
        </w:tc>
        <w:tc>
          <w:tcPr>
            <w:tcW w:w="720" w:type="dxa"/>
            <w:tcBorders>
              <w:top w:val="single" w:sz="4" w:space="0" w:color="auto"/>
            </w:tcBorders>
          </w:tcPr>
          <w:p w14:paraId="4DD5D945" w14:textId="67300F5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2.71</w:t>
            </w:r>
          </w:p>
        </w:tc>
        <w:tc>
          <w:tcPr>
            <w:tcW w:w="810" w:type="dxa"/>
            <w:tcBorders>
              <w:top w:val="single" w:sz="4" w:space="0" w:color="auto"/>
            </w:tcBorders>
          </w:tcPr>
          <w:p w14:paraId="1FFCF92B" w14:textId="14F9D9D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4.09</w:t>
            </w:r>
          </w:p>
        </w:tc>
        <w:tc>
          <w:tcPr>
            <w:tcW w:w="810" w:type="dxa"/>
            <w:tcBorders>
              <w:top w:val="single" w:sz="4" w:space="0" w:color="auto"/>
            </w:tcBorders>
          </w:tcPr>
          <w:p w14:paraId="7630269D" w14:textId="29C424C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810" w:type="dxa"/>
            <w:tcBorders>
              <w:top w:val="single" w:sz="4" w:space="0" w:color="auto"/>
            </w:tcBorders>
          </w:tcPr>
          <w:p w14:paraId="304656AA" w14:textId="299DB38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3.48</w:t>
            </w:r>
          </w:p>
        </w:tc>
        <w:tc>
          <w:tcPr>
            <w:tcW w:w="900" w:type="dxa"/>
            <w:tcBorders>
              <w:top w:val="single" w:sz="4" w:space="0" w:color="auto"/>
            </w:tcBorders>
          </w:tcPr>
          <w:p w14:paraId="15777487" w14:textId="31BC6B6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2.39</w:t>
            </w:r>
          </w:p>
        </w:tc>
        <w:tc>
          <w:tcPr>
            <w:tcW w:w="990" w:type="dxa"/>
            <w:tcBorders>
              <w:top w:val="single" w:sz="4" w:space="0" w:color="auto"/>
            </w:tcBorders>
          </w:tcPr>
          <w:p w14:paraId="22BE1E6F" w14:textId="059D91E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887" w:type="dxa"/>
            <w:tcBorders>
              <w:top w:val="single" w:sz="4" w:space="0" w:color="auto"/>
            </w:tcBorders>
          </w:tcPr>
          <w:p w14:paraId="6F1C3BCF" w14:textId="5FF37D1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3.65</w:t>
            </w:r>
          </w:p>
        </w:tc>
      </w:tr>
      <w:tr w:rsidR="00D907E5" w:rsidRPr="00CA367A" w14:paraId="4B425105" w14:textId="292F6D0F" w:rsidTr="00CA367A">
        <w:trPr>
          <w:trHeight w:val="271"/>
        </w:trPr>
        <w:tc>
          <w:tcPr>
            <w:cnfStyle w:val="001000000000" w:firstRow="0" w:lastRow="0" w:firstColumn="1" w:lastColumn="0" w:oddVBand="0" w:evenVBand="0" w:oddHBand="0" w:evenHBand="0" w:firstRowFirstColumn="0" w:firstRowLastColumn="0" w:lastRowFirstColumn="0" w:lastRowLastColumn="0"/>
            <w:tcW w:w="1345" w:type="dxa"/>
          </w:tcPr>
          <w:p w14:paraId="58B40CEA" w14:textId="3F8736D1"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Median</w:t>
            </w:r>
          </w:p>
        </w:tc>
        <w:tc>
          <w:tcPr>
            <w:tcW w:w="900" w:type="dxa"/>
          </w:tcPr>
          <w:p w14:paraId="0F1E7875" w14:textId="0F54394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7.05</w:t>
            </w:r>
          </w:p>
        </w:tc>
        <w:tc>
          <w:tcPr>
            <w:tcW w:w="900" w:type="dxa"/>
          </w:tcPr>
          <w:p w14:paraId="0E605071" w14:textId="4826AF4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3.78</w:t>
            </w:r>
          </w:p>
        </w:tc>
        <w:tc>
          <w:tcPr>
            <w:tcW w:w="720" w:type="dxa"/>
          </w:tcPr>
          <w:p w14:paraId="1FFAB3F4" w14:textId="4E7222C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2.72</w:t>
            </w:r>
          </w:p>
        </w:tc>
        <w:tc>
          <w:tcPr>
            <w:tcW w:w="810" w:type="dxa"/>
          </w:tcPr>
          <w:p w14:paraId="6FD65441" w14:textId="71268B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4.10</w:t>
            </w:r>
          </w:p>
        </w:tc>
        <w:tc>
          <w:tcPr>
            <w:tcW w:w="810" w:type="dxa"/>
          </w:tcPr>
          <w:p w14:paraId="097B2418" w14:textId="229AC9B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810" w:type="dxa"/>
          </w:tcPr>
          <w:p w14:paraId="54245BEC" w14:textId="2680C14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3.44</w:t>
            </w:r>
          </w:p>
        </w:tc>
        <w:tc>
          <w:tcPr>
            <w:tcW w:w="900" w:type="dxa"/>
          </w:tcPr>
          <w:p w14:paraId="11E75736" w14:textId="1CAAA72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2.38</w:t>
            </w:r>
          </w:p>
        </w:tc>
        <w:tc>
          <w:tcPr>
            <w:tcW w:w="990" w:type="dxa"/>
          </w:tcPr>
          <w:p w14:paraId="73096A5C" w14:textId="4682F85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0.41</w:t>
            </w:r>
          </w:p>
        </w:tc>
        <w:tc>
          <w:tcPr>
            <w:tcW w:w="887" w:type="dxa"/>
          </w:tcPr>
          <w:p w14:paraId="1B77B1D7" w14:textId="5089DA3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r>
      <w:tr w:rsidR="00D907E5" w:rsidRPr="00CA367A" w14:paraId="16B7D2B3" w14:textId="59EE5354" w:rsidTr="00CA367A">
        <w:trPr>
          <w:trHeight w:val="289"/>
        </w:trPr>
        <w:tc>
          <w:tcPr>
            <w:cnfStyle w:val="001000000000" w:firstRow="0" w:lastRow="0" w:firstColumn="1" w:lastColumn="0" w:oddVBand="0" w:evenVBand="0" w:oddHBand="0" w:evenHBand="0" w:firstRowFirstColumn="0" w:firstRowLastColumn="0" w:lastRowFirstColumn="0" w:lastRowLastColumn="0"/>
            <w:tcW w:w="1345" w:type="dxa"/>
          </w:tcPr>
          <w:p w14:paraId="4A2B018F" w14:textId="68580EB6"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Maximum</w:t>
            </w:r>
          </w:p>
        </w:tc>
        <w:tc>
          <w:tcPr>
            <w:tcW w:w="900" w:type="dxa"/>
          </w:tcPr>
          <w:p w14:paraId="56BC1E22" w14:textId="2D251B1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7.64</w:t>
            </w:r>
          </w:p>
        </w:tc>
        <w:tc>
          <w:tcPr>
            <w:tcW w:w="900" w:type="dxa"/>
          </w:tcPr>
          <w:p w14:paraId="6EE7B57F" w14:textId="1EFFCF3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3.91</w:t>
            </w:r>
          </w:p>
        </w:tc>
        <w:tc>
          <w:tcPr>
            <w:tcW w:w="720" w:type="dxa"/>
          </w:tcPr>
          <w:p w14:paraId="4A2AAE37" w14:textId="14B90F6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3.19</w:t>
            </w:r>
          </w:p>
        </w:tc>
        <w:tc>
          <w:tcPr>
            <w:tcW w:w="810" w:type="dxa"/>
          </w:tcPr>
          <w:p w14:paraId="626A4F2B" w14:textId="6F6E40D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4.16</w:t>
            </w:r>
          </w:p>
        </w:tc>
        <w:tc>
          <w:tcPr>
            <w:tcW w:w="810" w:type="dxa"/>
          </w:tcPr>
          <w:p w14:paraId="016122CB" w14:textId="5D05AA4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810" w:type="dxa"/>
          </w:tcPr>
          <w:p w14:paraId="0680745B" w14:textId="123EA1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c>
          <w:tcPr>
            <w:tcW w:w="900" w:type="dxa"/>
          </w:tcPr>
          <w:p w14:paraId="08FC79CA" w14:textId="6F4958F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2.49</w:t>
            </w:r>
          </w:p>
        </w:tc>
        <w:tc>
          <w:tcPr>
            <w:tcW w:w="990" w:type="dxa"/>
          </w:tcPr>
          <w:p w14:paraId="58D8F83B" w14:textId="2C886C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1.29</w:t>
            </w:r>
          </w:p>
        </w:tc>
        <w:tc>
          <w:tcPr>
            <w:tcW w:w="887" w:type="dxa"/>
          </w:tcPr>
          <w:p w14:paraId="26FFAFA2" w14:textId="133004E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4.02</w:t>
            </w:r>
          </w:p>
        </w:tc>
      </w:tr>
      <w:tr w:rsidR="00D907E5" w:rsidRPr="00CA367A" w14:paraId="5683329F" w14:textId="3A01A5D4" w:rsidTr="00CA367A">
        <w:trPr>
          <w:trHeight w:val="265"/>
        </w:trPr>
        <w:tc>
          <w:tcPr>
            <w:cnfStyle w:val="001000000000" w:firstRow="0" w:lastRow="0" w:firstColumn="1" w:lastColumn="0" w:oddVBand="0" w:evenVBand="0" w:oddHBand="0" w:evenHBand="0" w:firstRowFirstColumn="0" w:firstRowLastColumn="0" w:lastRowFirstColumn="0" w:lastRowLastColumn="0"/>
            <w:tcW w:w="1345" w:type="dxa"/>
          </w:tcPr>
          <w:p w14:paraId="251ACBDC" w14:textId="604BB967"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Minimum</w:t>
            </w:r>
          </w:p>
        </w:tc>
        <w:tc>
          <w:tcPr>
            <w:tcW w:w="900" w:type="dxa"/>
          </w:tcPr>
          <w:p w14:paraId="77956A86" w14:textId="038C850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6.48</w:t>
            </w:r>
          </w:p>
        </w:tc>
        <w:tc>
          <w:tcPr>
            <w:tcW w:w="900" w:type="dxa"/>
          </w:tcPr>
          <w:p w14:paraId="100B7E8E" w14:textId="09DCD2F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3.57</w:t>
            </w:r>
          </w:p>
        </w:tc>
        <w:tc>
          <w:tcPr>
            <w:tcW w:w="720" w:type="dxa"/>
          </w:tcPr>
          <w:p w14:paraId="2402D9F1" w14:textId="03D3140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2.20</w:t>
            </w:r>
          </w:p>
        </w:tc>
        <w:tc>
          <w:tcPr>
            <w:tcW w:w="810" w:type="dxa"/>
          </w:tcPr>
          <w:p w14:paraId="1C6FA98D" w14:textId="7CA99BE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3.89</w:t>
            </w:r>
          </w:p>
        </w:tc>
        <w:tc>
          <w:tcPr>
            <w:tcW w:w="810" w:type="dxa"/>
          </w:tcPr>
          <w:p w14:paraId="5837843B" w14:textId="1F808AC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-0.76</w:t>
            </w:r>
          </w:p>
        </w:tc>
        <w:tc>
          <w:tcPr>
            <w:tcW w:w="810" w:type="dxa"/>
          </w:tcPr>
          <w:p w14:paraId="64D8AB44" w14:textId="74640F1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3.12</w:t>
            </w:r>
          </w:p>
        </w:tc>
        <w:tc>
          <w:tcPr>
            <w:tcW w:w="900" w:type="dxa"/>
          </w:tcPr>
          <w:p w14:paraId="672F4CC2" w14:textId="0794CC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2.29</w:t>
            </w:r>
          </w:p>
        </w:tc>
        <w:tc>
          <w:tcPr>
            <w:tcW w:w="990" w:type="dxa"/>
          </w:tcPr>
          <w:p w14:paraId="1CA08E63" w14:textId="2AF6C70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-0.75</w:t>
            </w:r>
          </w:p>
        </w:tc>
        <w:tc>
          <w:tcPr>
            <w:tcW w:w="887" w:type="dxa"/>
          </w:tcPr>
          <w:p w14:paraId="6C4396E5" w14:textId="451225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3.09</w:t>
            </w:r>
          </w:p>
        </w:tc>
      </w:tr>
      <w:tr w:rsidR="00D907E5" w:rsidRPr="00CA367A" w14:paraId="7A1EF16E" w14:textId="7800CA12" w:rsidTr="00CA367A">
        <w:trPr>
          <w:trHeight w:val="242"/>
        </w:trPr>
        <w:tc>
          <w:tcPr>
            <w:cnfStyle w:val="001000000000" w:firstRow="0" w:lastRow="0" w:firstColumn="1" w:lastColumn="0" w:oddVBand="0" w:evenVBand="0" w:oddHBand="0" w:evenHBand="0" w:firstRowFirstColumn="0" w:firstRowLastColumn="0" w:lastRowFirstColumn="0" w:lastRowLastColumn="0"/>
            <w:tcW w:w="1345" w:type="dxa"/>
          </w:tcPr>
          <w:p w14:paraId="0239E29F" w14:textId="21E9313A"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w:t>
            </w:r>
            <w:r w:rsidR="00817BA9" w:rsidRPr="00CA367A">
              <w:rPr>
                <w:rFonts w:ascii="Arial" w:hAnsi="Arial" w:cs="Arial"/>
                <w:b w:val="0"/>
                <w:bCs w:val="0"/>
                <w:sz w:val="20"/>
                <w:szCs w:val="20"/>
              </w:rPr>
              <w:t xml:space="preserve">. </w:t>
            </w:r>
            <w:r w:rsidRPr="00CA367A">
              <w:rPr>
                <w:rFonts w:ascii="Arial" w:hAnsi="Arial" w:cs="Arial"/>
                <w:b w:val="0"/>
                <w:bCs w:val="0"/>
                <w:sz w:val="20"/>
                <w:szCs w:val="20"/>
              </w:rPr>
              <w:t>Deviation</w:t>
            </w:r>
          </w:p>
        </w:tc>
        <w:tc>
          <w:tcPr>
            <w:tcW w:w="900" w:type="dxa"/>
          </w:tcPr>
          <w:p w14:paraId="25E8CE71" w14:textId="40D8A20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0.38</w:t>
            </w:r>
          </w:p>
        </w:tc>
        <w:tc>
          <w:tcPr>
            <w:tcW w:w="900" w:type="dxa"/>
          </w:tcPr>
          <w:p w14:paraId="01B78D9C" w14:textId="3A24840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0.09</w:t>
            </w:r>
          </w:p>
        </w:tc>
        <w:tc>
          <w:tcPr>
            <w:tcW w:w="720" w:type="dxa"/>
          </w:tcPr>
          <w:p w14:paraId="79C054B7" w14:textId="5923242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0.24</w:t>
            </w:r>
          </w:p>
        </w:tc>
        <w:tc>
          <w:tcPr>
            <w:tcW w:w="810" w:type="dxa"/>
          </w:tcPr>
          <w:p w14:paraId="627EE669" w14:textId="285EA4D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0.06</w:t>
            </w:r>
          </w:p>
        </w:tc>
        <w:tc>
          <w:tcPr>
            <w:tcW w:w="810" w:type="dxa"/>
          </w:tcPr>
          <w:p w14:paraId="5633DD67" w14:textId="017A41F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0.11</w:t>
            </w:r>
          </w:p>
        </w:tc>
        <w:tc>
          <w:tcPr>
            <w:tcW w:w="810" w:type="dxa"/>
          </w:tcPr>
          <w:p w14:paraId="1EC19628" w14:textId="738EB85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0.16</w:t>
            </w:r>
          </w:p>
        </w:tc>
        <w:tc>
          <w:tcPr>
            <w:tcW w:w="900" w:type="dxa"/>
          </w:tcPr>
          <w:p w14:paraId="03AA38ED" w14:textId="63EF765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0.06</w:t>
            </w:r>
          </w:p>
        </w:tc>
        <w:tc>
          <w:tcPr>
            <w:tcW w:w="990" w:type="dxa"/>
          </w:tcPr>
          <w:p w14:paraId="34569F02" w14:textId="45666F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0.52</w:t>
            </w:r>
          </w:p>
        </w:tc>
        <w:tc>
          <w:tcPr>
            <w:tcW w:w="887" w:type="dxa"/>
          </w:tcPr>
          <w:p w14:paraId="5155108B" w14:textId="34B8CAB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r>
      <w:tr w:rsidR="00D907E5" w:rsidRPr="00CA367A" w14:paraId="4C8D019F" w14:textId="47689603" w:rsidTr="00CA367A">
        <w:trPr>
          <w:trHeight w:val="319"/>
        </w:trPr>
        <w:tc>
          <w:tcPr>
            <w:cnfStyle w:val="001000000000" w:firstRow="0" w:lastRow="0" w:firstColumn="1" w:lastColumn="0" w:oddVBand="0" w:evenVBand="0" w:oddHBand="0" w:evenHBand="0" w:firstRowFirstColumn="0" w:firstRowLastColumn="0" w:lastRowFirstColumn="0" w:lastRowLastColumn="0"/>
            <w:tcW w:w="1345" w:type="dxa"/>
          </w:tcPr>
          <w:p w14:paraId="102103C6" w14:textId="79589E07"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lastRenderedPageBreak/>
              <w:t>Skewness</w:t>
            </w:r>
          </w:p>
        </w:tc>
        <w:tc>
          <w:tcPr>
            <w:tcW w:w="900" w:type="dxa"/>
          </w:tcPr>
          <w:p w14:paraId="323234CF" w14:textId="51CBE43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0.01</w:t>
            </w:r>
          </w:p>
        </w:tc>
        <w:tc>
          <w:tcPr>
            <w:tcW w:w="900" w:type="dxa"/>
          </w:tcPr>
          <w:p w14:paraId="5D9A6B51" w14:textId="6F4481B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-0.35</w:t>
            </w:r>
          </w:p>
        </w:tc>
        <w:tc>
          <w:tcPr>
            <w:tcW w:w="720" w:type="dxa"/>
          </w:tcPr>
          <w:p w14:paraId="0813D899" w14:textId="1AE6755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-0.07</w:t>
            </w:r>
          </w:p>
        </w:tc>
        <w:tc>
          <w:tcPr>
            <w:tcW w:w="810" w:type="dxa"/>
          </w:tcPr>
          <w:p w14:paraId="7C6914B5" w14:textId="154BEAD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-1.80</w:t>
            </w:r>
          </w:p>
        </w:tc>
        <w:tc>
          <w:tcPr>
            <w:tcW w:w="810" w:type="dxa"/>
          </w:tcPr>
          <w:p w14:paraId="1D164EFF" w14:textId="1F2912D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c>
          <w:tcPr>
            <w:tcW w:w="810" w:type="dxa"/>
          </w:tcPr>
          <w:p w14:paraId="7BE14521" w14:textId="5A031C9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900" w:type="dxa"/>
          </w:tcPr>
          <w:p w14:paraId="0C26018C" w14:textId="769A115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990" w:type="dxa"/>
          </w:tcPr>
          <w:p w14:paraId="29160365" w14:textId="0DFAAF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887" w:type="dxa"/>
          </w:tcPr>
          <w:p w14:paraId="124FD20D" w14:textId="535FB51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-0.63</w:t>
            </w:r>
          </w:p>
        </w:tc>
      </w:tr>
      <w:tr w:rsidR="00D907E5" w:rsidRPr="00CA367A" w14:paraId="63DA4D26" w14:textId="1B39F1D9" w:rsidTr="00CA367A">
        <w:trPr>
          <w:trHeight w:val="267"/>
        </w:trPr>
        <w:tc>
          <w:tcPr>
            <w:cnfStyle w:val="001000000000" w:firstRow="0" w:lastRow="0" w:firstColumn="1" w:lastColumn="0" w:oddVBand="0" w:evenVBand="0" w:oddHBand="0" w:evenHBand="0" w:firstRowFirstColumn="0" w:firstRowLastColumn="0" w:lastRowFirstColumn="0" w:lastRowLastColumn="0"/>
            <w:tcW w:w="1345" w:type="dxa"/>
          </w:tcPr>
          <w:p w14:paraId="588418FC" w14:textId="5260257C"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Kurtosis</w:t>
            </w:r>
          </w:p>
        </w:tc>
        <w:tc>
          <w:tcPr>
            <w:tcW w:w="900" w:type="dxa"/>
          </w:tcPr>
          <w:p w14:paraId="419F770C" w14:textId="15FFFD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1.64</w:t>
            </w:r>
          </w:p>
        </w:tc>
        <w:tc>
          <w:tcPr>
            <w:tcW w:w="900" w:type="dxa"/>
          </w:tcPr>
          <w:p w14:paraId="5EBF6EC9" w14:textId="4B20BA7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2.06</w:t>
            </w:r>
          </w:p>
        </w:tc>
        <w:tc>
          <w:tcPr>
            <w:tcW w:w="720" w:type="dxa"/>
          </w:tcPr>
          <w:p w14:paraId="7109FCCB" w14:textId="6EE53D9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2.54</w:t>
            </w:r>
          </w:p>
        </w:tc>
        <w:tc>
          <w:tcPr>
            <w:tcW w:w="810" w:type="dxa"/>
          </w:tcPr>
          <w:p w14:paraId="2733E78A" w14:textId="664802C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5.58</w:t>
            </w:r>
          </w:p>
        </w:tc>
        <w:tc>
          <w:tcPr>
            <w:tcW w:w="810" w:type="dxa"/>
          </w:tcPr>
          <w:p w14:paraId="62C10B9C" w14:textId="5961AFC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1.62</w:t>
            </w:r>
          </w:p>
        </w:tc>
        <w:tc>
          <w:tcPr>
            <w:tcW w:w="810" w:type="dxa"/>
          </w:tcPr>
          <w:p w14:paraId="22E74EF1" w14:textId="27F08E0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2.43</w:t>
            </w:r>
          </w:p>
        </w:tc>
        <w:tc>
          <w:tcPr>
            <w:tcW w:w="900" w:type="dxa"/>
          </w:tcPr>
          <w:p w14:paraId="1ECC4347" w14:textId="63087E9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2.29</w:t>
            </w:r>
          </w:p>
        </w:tc>
        <w:tc>
          <w:tcPr>
            <w:tcW w:w="990" w:type="dxa"/>
          </w:tcPr>
          <w:p w14:paraId="1D3DB876" w14:textId="5CA08DA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2.23</w:t>
            </w:r>
          </w:p>
        </w:tc>
        <w:tc>
          <w:tcPr>
            <w:tcW w:w="887" w:type="dxa"/>
          </w:tcPr>
          <w:p w14:paraId="18FFE35B" w14:textId="47028BF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2.07</w:t>
            </w:r>
          </w:p>
        </w:tc>
      </w:tr>
      <w:tr w:rsidR="00D907E5" w:rsidRPr="00CA367A" w14:paraId="1DB22F30" w14:textId="77777777" w:rsidTr="00CA367A">
        <w:trPr>
          <w:trHeight w:val="285"/>
        </w:trPr>
        <w:tc>
          <w:tcPr>
            <w:cnfStyle w:val="001000000000" w:firstRow="0" w:lastRow="0" w:firstColumn="1" w:lastColumn="0" w:oddVBand="0" w:evenVBand="0" w:oddHBand="0" w:evenHBand="0" w:firstRowFirstColumn="0" w:firstRowLastColumn="0" w:lastRowFirstColumn="0" w:lastRowLastColumn="0"/>
            <w:tcW w:w="1345" w:type="dxa"/>
          </w:tcPr>
          <w:p w14:paraId="2CA9BEB4" w14:textId="16214D18" w:rsidR="00D907E5" w:rsidRPr="00CA367A" w:rsidRDefault="00D907E5" w:rsidP="00E14926">
            <w:pPr>
              <w:rPr>
                <w:rFonts w:ascii="Arial" w:hAnsi="Arial" w:cs="Arial"/>
                <w:b w:val="0"/>
                <w:bCs w:val="0"/>
                <w:sz w:val="20"/>
                <w:szCs w:val="20"/>
              </w:rPr>
            </w:pPr>
            <w:proofErr w:type="spellStart"/>
            <w:r w:rsidRPr="00CA367A">
              <w:rPr>
                <w:rFonts w:ascii="Arial" w:hAnsi="Arial" w:cs="Arial"/>
                <w:b w:val="0"/>
                <w:bCs w:val="0"/>
                <w:sz w:val="20"/>
                <w:szCs w:val="20"/>
              </w:rPr>
              <w:t>Jarque-Bera</w:t>
            </w:r>
            <w:proofErr w:type="spellEnd"/>
          </w:p>
        </w:tc>
        <w:tc>
          <w:tcPr>
            <w:tcW w:w="900" w:type="dxa"/>
          </w:tcPr>
          <w:p w14:paraId="277323AF" w14:textId="18A2B10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2.06</w:t>
            </w:r>
          </w:p>
        </w:tc>
        <w:tc>
          <w:tcPr>
            <w:tcW w:w="900" w:type="dxa"/>
          </w:tcPr>
          <w:p w14:paraId="0705BC3C" w14:textId="1DA6EA3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1.55</w:t>
            </w:r>
          </w:p>
        </w:tc>
        <w:tc>
          <w:tcPr>
            <w:tcW w:w="720" w:type="dxa"/>
          </w:tcPr>
          <w:p w14:paraId="02131029" w14:textId="56BED16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c>
          <w:tcPr>
            <w:tcW w:w="810" w:type="dxa"/>
          </w:tcPr>
          <w:p w14:paraId="305F9783" w14:textId="3220DDE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22.16</w:t>
            </w:r>
          </w:p>
        </w:tc>
        <w:tc>
          <w:tcPr>
            <w:tcW w:w="810" w:type="dxa"/>
          </w:tcPr>
          <w:p w14:paraId="7E3BE810" w14:textId="5FF69D9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2.35</w:t>
            </w:r>
          </w:p>
        </w:tc>
        <w:tc>
          <w:tcPr>
            <w:tcW w:w="810" w:type="dxa"/>
          </w:tcPr>
          <w:p w14:paraId="5B42B821" w14:textId="4CEF11F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0.72</w:t>
            </w:r>
          </w:p>
        </w:tc>
        <w:tc>
          <w:tcPr>
            <w:tcW w:w="900" w:type="dxa"/>
          </w:tcPr>
          <w:p w14:paraId="299EAFD1" w14:textId="2727CA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0.89</w:t>
            </w:r>
          </w:p>
        </w:tc>
        <w:tc>
          <w:tcPr>
            <w:tcW w:w="990" w:type="dxa"/>
          </w:tcPr>
          <w:p w14:paraId="47CBB8FF" w14:textId="70583A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0.99</w:t>
            </w:r>
          </w:p>
        </w:tc>
        <w:tc>
          <w:tcPr>
            <w:tcW w:w="887" w:type="dxa"/>
          </w:tcPr>
          <w:p w14:paraId="6D84E0D5" w14:textId="17895C7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2.72</w:t>
            </w:r>
          </w:p>
        </w:tc>
      </w:tr>
      <w:tr w:rsidR="00D907E5" w:rsidRPr="00CA367A" w14:paraId="1B55B367" w14:textId="77777777" w:rsidTr="00CA367A">
        <w:trPr>
          <w:trHeight w:val="278"/>
        </w:trPr>
        <w:tc>
          <w:tcPr>
            <w:cnfStyle w:val="001000000000" w:firstRow="0" w:lastRow="0" w:firstColumn="1" w:lastColumn="0" w:oddVBand="0" w:evenVBand="0" w:oddHBand="0" w:evenHBand="0" w:firstRowFirstColumn="0" w:firstRowLastColumn="0" w:lastRowFirstColumn="0" w:lastRowLastColumn="0"/>
            <w:tcW w:w="1345" w:type="dxa"/>
          </w:tcPr>
          <w:p w14:paraId="4957E27D" w14:textId="4C8E5E1F"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Probability</w:t>
            </w:r>
          </w:p>
        </w:tc>
        <w:tc>
          <w:tcPr>
            <w:tcW w:w="900" w:type="dxa"/>
          </w:tcPr>
          <w:p w14:paraId="572E11ED" w14:textId="346F19C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0.36</w:t>
            </w:r>
          </w:p>
        </w:tc>
        <w:tc>
          <w:tcPr>
            <w:tcW w:w="900" w:type="dxa"/>
          </w:tcPr>
          <w:p w14:paraId="4B98AF53" w14:textId="072CA7C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0.46</w:t>
            </w:r>
          </w:p>
        </w:tc>
        <w:tc>
          <w:tcPr>
            <w:tcW w:w="720" w:type="dxa"/>
          </w:tcPr>
          <w:p w14:paraId="3B8ADBCB" w14:textId="664D093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0.88</w:t>
            </w:r>
          </w:p>
        </w:tc>
        <w:tc>
          <w:tcPr>
            <w:tcW w:w="810" w:type="dxa"/>
          </w:tcPr>
          <w:p w14:paraId="591ED003" w14:textId="7131214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0.00</w:t>
            </w:r>
          </w:p>
        </w:tc>
        <w:tc>
          <w:tcPr>
            <w:tcW w:w="810" w:type="dxa"/>
          </w:tcPr>
          <w:p w14:paraId="551EF951" w14:textId="7A15843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0.31</w:t>
            </w:r>
          </w:p>
        </w:tc>
        <w:tc>
          <w:tcPr>
            <w:tcW w:w="810" w:type="dxa"/>
          </w:tcPr>
          <w:p w14:paraId="204F762A" w14:textId="265E15C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0.69</w:t>
            </w:r>
          </w:p>
        </w:tc>
        <w:tc>
          <w:tcPr>
            <w:tcW w:w="900" w:type="dxa"/>
          </w:tcPr>
          <w:p w14:paraId="2374E5A7" w14:textId="2672019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0.63</w:t>
            </w:r>
          </w:p>
        </w:tc>
        <w:tc>
          <w:tcPr>
            <w:tcW w:w="990" w:type="dxa"/>
          </w:tcPr>
          <w:p w14:paraId="569AFA94" w14:textId="13EEA00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0.60</w:t>
            </w:r>
          </w:p>
        </w:tc>
        <w:tc>
          <w:tcPr>
            <w:tcW w:w="887" w:type="dxa"/>
          </w:tcPr>
          <w:p w14:paraId="128BE17A" w14:textId="260AC6C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r>
      <w:tr w:rsidR="00D907E5" w:rsidRPr="00CA367A" w14:paraId="736B6905" w14:textId="77777777" w:rsidTr="00CA367A">
        <w:trPr>
          <w:trHeight w:val="269"/>
        </w:trPr>
        <w:tc>
          <w:tcPr>
            <w:cnfStyle w:val="001000000000" w:firstRow="0" w:lastRow="0" w:firstColumn="1" w:lastColumn="0" w:oddVBand="0" w:evenVBand="0" w:oddHBand="0" w:evenHBand="0" w:firstRowFirstColumn="0" w:firstRowLastColumn="0" w:lastRowFirstColumn="0" w:lastRowLastColumn="0"/>
            <w:tcW w:w="1345" w:type="dxa"/>
          </w:tcPr>
          <w:p w14:paraId="62910365" w14:textId="03DA6B46"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Sum</w:t>
            </w:r>
          </w:p>
        </w:tc>
        <w:tc>
          <w:tcPr>
            <w:tcW w:w="900" w:type="dxa"/>
          </w:tcPr>
          <w:p w14:paraId="51D541FE" w14:textId="253D1A9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190.59</w:t>
            </w:r>
          </w:p>
        </w:tc>
        <w:tc>
          <w:tcPr>
            <w:tcW w:w="900" w:type="dxa"/>
          </w:tcPr>
          <w:p w14:paraId="703C243D" w14:textId="1D72A29E"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101.16</w:t>
            </w:r>
          </w:p>
        </w:tc>
        <w:tc>
          <w:tcPr>
            <w:tcW w:w="720" w:type="dxa"/>
          </w:tcPr>
          <w:p w14:paraId="4E471D3D" w14:textId="5443E5A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73.08</w:t>
            </w:r>
          </w:p>
        </w:tc>
        <w:tc>
          <w:tcPr>
            <w:tcW w:w="810" w:type="dxa"/>
          </w:tcPr>
          <w:p w14:paraId="1939885A" w14:textId="208E7AE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110.27</w:t>
            </w:r>
          </w:p>
        </w:tc>
        <w:tc>
          <w:tcPr>
            <w:tcW w:w="810" w:type="dxa"/>
          </w:tcPr>
          <w:p w14:paraId="169DFDE9" w14:textId="404C53D3"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-15.50</w:t>
            </w:r>
          </w:p>
        </w:tc>
        <w:tc>
          <w:tcPr>
            <w:tcW w:w="810" w:type="dxa"/>
          </w:tcPr>
          <w:p w14:paraId="46228240" w14:textId="034568D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93.89</w:t>
            </w:r>
          </w:p>
        </w:tc>
        <w:tc>
          <w:tcPr>
            <w:tcW w:w="900" w:type="dxa"/>
          </w:tcPr>
          <w:p w14:paraId="34EBAA57" w14:textId="2566FB7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64.40</w:t>
            </w:r>
          </w:p>
        </w:tc>
        <w:tc>
          <w:tcPr>
            <w:tcW w:w="990" w:type="dxa"/>
          </w:tcPr>
          <w:p w14:paraId="4FF2A452" w14:textId="40FE496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7.65</w:t>
            </w:r>
          </w:p>
        </w:tc>
        <w:tc>
          <w:tcPr>
            <w:tcW w:w="887" w:type="dxa"/>
          </w:tcPr>
          <w:p w14:paraId="2A96BA07" w14:textId="10D6821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98.51</w:t>
            </w:r>
          </w:p>
        </w:tc>
      </w:tr>
      <w:tr w:rsidR="00D907E5" w:rsidRPr="00CA367A" w14:paraId="036091EF" w14:textId="77777777" w:rsidTr="00CA367A">
        <w:trPr>
          <w:trHeight w:val="273"/>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auto"/>
            </w:tcBorders>
          </w:tcPr>
          <w:p w14:paraId="0F5BB3C0" w14:textId="6BBFAEFF" w:rsidR="00D907E5" w:rsidRPr="00CA367A" w:rsidRDefault="00D907E5" w:rsidP="00E14926">
            <w:pPr>
              <w:rPr>
                <w:rFonts w:ascii="Arial" w:hAnsi="Arial" w:cs="Arial"/>
                <w:b w:val="0"/>
                <w:bCs w:val="0"/>
                <w:sz w:val="20"/>
                <w:szCs w:val="20"/>
              </w:rPr>
            </w:pPr>
            <w:r w:rsidRPr="00CA367A">
              <w:rPr>
                <w:rFonts w:ascii="Arial" w:hAnsi="Arial" w:cs="Arial"/>
                <w:b w:val="0"/>
                <w:bCs w:val="0"/>
                <w:sz w:val="20"/>
                <w:szCs w:val="20"/>
              </w:rPr>
              <w:t>Sum Sq. Dev.</w:t>
            </w:r>
          </w:p>
        </w:tc>
        <w:tc>
          <w:tcPr>
            <w:tcW w:w="900" w:type="dxa"/>
            <w:tcBorders>
              <w:bottom w:val="single" w:sz="4" w:space="0" w:color="auto"/>
            </w:tcBorders>
          </w:tcPr>
          <w:p w14:paraId="3BF8725D" w14:textId="34322C9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3.73</w:t>
            </w:r>
          </w:p>
        </w:tc>
        <w:tc>
          <w:tcPr>
            <w:tcW w:w="900" w:type="dxa"/>
            <w:tcBorders>
              <w:bottom w:val="single" w:sz="4" w:space="0" w:color="auto"/>
            </w:tcBorders>
          </w:tcPr>
          <w:p w14:paraId="4C0B9295" w14:textId="7D5188C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0.22</w:t>
            </w:r>
          </w:p>
        </w:tc>
        <w:tc>
          <w:tcPr>
            <w:tcW w:w="720" w:type="dxa"/>
            <w:tcBorders>
              <w:bottom w:val="single" w:sz="4" w:space="0" w:color="auto"/>
            </w:tcBorders>
          </w:tcPr>
          <w:p w14:paraId="7303430E" w14:textId="2C89623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1.50</w:t>
            </w:r>
          </w:p>
        </w:tc>
        <w:tc>
          <w:tcPr>
            <w:tcW w:w="810" w:type="dxa"/>
            <w:tcBorders>
              <w:bottom w:val="single" w:sz="4" w:space="0" w:color="auto"/>
            </w:tcBorders>
          </w:tcPr>
          <w:p w14:paraId="5F3063A0" w14:textId="288257F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0.10</w:t>
            </w:r>
          </w:p>
        </w:tc>
        <w:tc>
          <w:tcPr>
            <w:tcW w:w="810" w:type="dxa"/>
            <w:tcBorders>
              <w:bottom w:val="single" w:sz="4" w:space="0" w:color="auto"/>
            </w:tcBorders>
          </w:tcPr>
          <w:p w14:paraId="42833132" w14:textId="01F4120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0.33</w:t>
            </w:r>
          </w:p>
        </w:tc>
        <w:tc>
          <w:tcPr>
            <w:tcW w:w="810" w:type="dxa"/>
            <w:tcBorders>
              <w:bottom w:val="single" w:sz="4" w:space="0" w:color="auto"/>
            </w:tcBorders>
          </w:tcPr>
          <w:p w14:paraId="3E031E8F" w14:textId="6E28BB5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0.66</w:t>
            </w:r>
          </w:p>
        </w:tc>
        <w:tc>
          <w:tcPr>
            <w:tcW w:w="900" w:type="dxa"/>
            <w:tcBorders>
              <w:bottom w:val="single" w:sz="4" w:space="0" w:color="auto"/>
            </w:tcBorders>
          </w:tcPr>
          <w:p w14:paraId="18B83429" w14:textId="13404C3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0.09</w:t>
            </w:r>
          </w:p>
        </w:tc>
        <w:tc>
          <w:tcPr>
            <w:tcW w:w="990" w:type="dxa"/>
            <w:tcBorders>
              <w:bottom w:val="single" w:sz="4" w:space="0" w:color="auto"/>
            </w:tcBorders>
          </w:tcPr>
          <w:p w14:paraId="6DB5C50F" w14:textId="1FFC5B5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6.96</w:t>
            </w:r>
          </w:p>
        </w:tc>
        <w:tc>
          <w:tcPr>
            <w:tcW w:w="887" w:type="dxa"/>
            <w:tcBorders>
              <w:bottom w:val="single" w:sz="4" w:space="0" w:color="auto"/>
            </w:tcBorders>
          </w:tcPr>
          <w:p w14:paraId="7155CB2E" w14:textId="1530562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2.27</w:t>
            </w:r>
          </w:p>
        </w:tc>
      </w:tr>
      <w:tr w:rsidR="00D907E5" w:rsidRPr="00CA367A" w14:paraId="014AAE77" w14:textId="77777777" w:rsidTr="00CA367A">
        <w:trPr>
          <w:trHeight w:val="284"/>
        </w:trPr>
        <w:tc>
          <w:tcPr>
            <w:cnfStyle w:val="001000000000" w:firstRow="0" w:lastRow="0" w:firstColumn="1" w:lastColumn="0" w:oddVBand="0" w:evenVBand="0" w:oddHBand="0" w:evenHBand="0" w:firstRowFirstColumn="0" w:firstRowLastColumn="0" w:lastRowFirstColumn="0" w:lastRowLastColumn="0"/>
            <w:tcW w:w="9072" w:type="dxa"/>
            <w:gridSpan w:val="10"/>
            <w:tcBorders>
              <w:top w:val="single" w:sz="4" w:space="0" w:color="auto"/>
              <w:bottom w:val="single" w:sz="4" w:space="0" w:color="auto"/>
            </w:tcBorders>
          </w:tcPr>
          <w:p w14:paraId="7BC96BA0" w14:textId="6B9C06FC" w:rsidR="00D907E5" w:rsidRPr="00CA367A" w:rsidRDefault="00D907E5" w:rsidP="00DD0D47">
            <w:pPr>
              <w:jc w:val="both"/>
              <w:rPr>
                <w:rFonts w:ascii="Arial" w:hAnsi="Arial" w:cs="Arial"/>
                <w:sz w:val="20"/>
                <w:szCs w:val="20"/>
              </w:rPr>
            </w:pPr>
            <w:r w:rsidRPr="00CA367A">
              <w:rPr>
                <w:rFonts w:ascii="Arial" w:hAnsi="Arial" w:cs="Arial"/>
                <w:sz w:val="20"/>
                <w:szCs w:val="20"/>
              </w:rPr>
              <w:t>Correlation Matrix</w:t>
            </w:r>
          </w:p>
        </w:tc>
      </w:tr>
      <w:tr w:rsidR="00D907E5" w:rsidRPr="00CA367A" w14:paraId="562A46B9" w14:textId="77777777" w:rsidTr="00CA367A">
        <w:trPr>
          <w:trHeight w:val="171"/>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tcBorders>
          </w:tcPr>
          <w:p w14:paraId="10E9FF58" w14:textId="74F2199C" w:rsidR="00D907E5" w:rsidRPr="00CA367A" w:rsidRDefault="00D907E5" w:rsidP="00DD0D47">
            <w:pPr>
              <w:rPr>
                <w:rFonts w:ascii="Arial" w:hAnsi="Arial" w:cs="Arial"/>
                <w:b w:val="0"/>
                <w:bCs w:val="0"/>
                <w:sz w:val="20"/>
                <w:szCs w:val="20"/>
              </w:rPr>
            </w:pPr>
            <w:proofErr w:type="spellStart"/>
            <w:r w:rsidRPr="00CA367A">
              <w:rPr>
                <w:rFonts w:ascii="Arial" w:hAnsi="Arial" w:cs="Arial"/>
                <w:b w:val="0"/>
                <w:bCs w:val="0"/>
                <w:sz w:val="20"/>
                <w:szCs w:val="20"/>
              </w:rPr>
              <w:t>LnGDPPC</w:t>
            </w:r>
            <w:proofErr w:type="spellEnd"/>
          </w:p>
        </w:tc>
        <w:tc>
          <w:tcPr>
            <w:tcW w:w="900" w:type="dxa"/>
            <w:tcBorders>
              <w:top w:val="single" w:sz="4" w:space="0" w:color="auto"/>
            </w:tcBorders>
          </w:tcPr>
          <w:p w14:paraId="7BF57BCD" w14:textId="39C1B54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00" w:type="dxa"/>
            <w:tcBorders>
              <w:top w:val="single" w:sz="4" w:space="0" w:color="auto"/>
            </w:tcBorders>
          </w:tcPr>
          <w:p w14:paraId="139B6774" w14:textId="475B603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20" w:type="dxa"/>
            <w:tcBorders>
              <w:top w:val="single" w:sz="4" w:space="0" w:color="auto"/>
            </w:tcBorders>
          </w:tcPr>
          <w:p w14:paraId="4BDC89E8" w14:textId="56B2716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66A36F08" w14:textId="2377FDE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192807D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Borders>
              <w:top w:val="single" w:sz="4" w:space="0" w:color="auto"/>
            </w:tcBorders>
          </w:tcPr>
          <w:p w14:paraId="2FC13372"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Borders>
              <w:top w:val="single" w:sz="4" w:space="0" w:color="auto"/>
            </w:tcBorders>
          </w:tcPr>
          <w:p w14:paraId="21DF77AE"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Borders>
              <w:top w:val="single" w:sz="4" w:space="0" w:color="auto"/>
            </w:tcBorders>
          </w:tcPr>
          <w:p w14:paraId="14FF0AD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Borders>
              <w:top w:val="single" w:sz="4" w:space="0" w:color="auto"/>
            </w:tcBorders>
          </w:tcPr>
          <w:p w14:paraId="174F3ED6"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391B69C8" w14:textId="77777777" w:rsidTr="00CA367A">
        <w:trPr>
          <w:trHeight w:val="171"/>
        </w:trPr>
        <w:tc>
          <w:tcPr>
            <w:cnfStyle w:val="001000000000" w:firstRow="0" w:lastRow="0" w:firstColumn="1" w:lastColumn="0" w:oddVBand="0" w:evenVBand="0" w:oddHBand="0" w:evenHBand="0" w:firstRowFirstColumn="0" w:firstRowLastColumn="0" w:lastRowFirstColumn="0" w:lastRowLastColumn="0"/>
            <w:tcW w:w="1345" w:type="dxa"/>
          </w:tcPr>
          <w:p w14:paraId="613DA6BD" w14:textId="1125BA75"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LnCC</w:t>
            </w:r>
            <w:proofErr w:type="spellEnd"/>
          </w:p>
        </w:tc>
        <w:tc>
          <w:tcPr>
            <w:tcW w:w="900" w:type="dxa"/>
          </w:tcPr>
          <w:p w14:paraId="2C8F16DF" w14:textId="4F6418D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0.04</w:t>
            </w:r>
          </w:p>
        </w:tc>
        <w:tc>
          <w:tcPr>
            <w:tcW w:w="900" w:type="dxa"/>
          </w:tcPr>
          <w:p w14:paraId="15327A21" w14:textId="7932CA7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720" w:type="dxa"/>
          </w:tcPr>
          <w:p w14:paraId="4C83F2D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7D0729EB"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2CAF9C6E"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6810EED7"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6CA7A7D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76DFA97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7D76294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48D87B5" w14:textId="77777777" w:rsidTr="00CA367A">
        <w:trPr>
          <w:trHeight w:val="189"/>
        </w:trPr>
        <w:tc>
          <w:tcPr>
            <w:cnfStyle w:val="001000000000" w:firstRow="0" w:lastRow="0" w:firstColumn="1" w:lastColumn="0" w:oddVBand="0" w:evenVBand="0" w:oddHBand="0" w:evenHBand="0" w:firstRowFirstColumn="0" w:firstRowLastColumn="0" w:lastRowFirstColumn="0" w:lastRowLastColumn="0"/>
            <w:tcW w:w="1345" w:type="dxa"/>
          </w:tcPr>
          <w:p w14:paraId="5D35B967" w14:textId="66D9A6A3"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LnPS</w:t>
            </w:r>
            <w:proofErr w:type="spellEnd"/>
          </w:p>
        </w:tc>
        <w:tc>
          <w:tcPr>
            <w:tcW w:w="900" w:type="dxa"/>
          </w:tcPr>
          <w:p w14:paraId="5F745BDA" w14:textId="792C67C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0.25</w:t>
            </w:r>
          </w:p>
        </w:tc>
        <w:tc>
          <w:tcPr>
            <w:tcW w:w="900" w:type="dxa"/>
          </w:tcPr>
          <w:p w14:paraId="71168E10" w14:textId="086D2D6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0.52</w:t>
            </w:r>
          </w:p>
        </w:tc>
        <w:tc>
          <w:tcPr>
            <w:tcW w:w="720" w:type="dxa"/>
          </w:tcPr>
          <w:p w14:paraId="0955005D" w14:textId="6E86EC5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1CFBAFB4"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7E95DD5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5658C5A4"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26A31499"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5959FA4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6BE2BD8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2E0F0B56" w14:textId="77777777" w:rsidTr="00CA367A">
        <w:trPr>
          <w:trHeight w:val="207"/>
        </w:trPr>
        <w:tc>
          <w:tcPr>
            <w:cnfStyle w:val="001000000000" w:firstRow="0" w:lastRow="0" w:firstColumn="1" w:lastColumn="0" w:oddVBand="0" w:evenVBand="0" w:oddHBand="0" w:evenHBand="0" w:firstRowFirstColumn="0" w:firstRowLastColumn="0" w:lastRowFirstColumn="0" w:lastRowLastColumn="0"/>
            <w:tcW w:w="1345" w:type="dxa"/>
          </w:tcPr>
          <w:p w14:paraId="4D7407F2" w14:textId="6C8F3225"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lnVA</w:t>
            </w:r>
            <w:proofErr w:type="spellEnd"/>
          </w:p>
        </w:tc>
        <w:tc>
          <w:tcPr>
            <w:tcW w:w="900" w:type="dxa"/>
          </w:tcPr>
          <w:p w14:paraId="7EF63FDD" w14:textId="4BE8F4B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-0.67</w:t>
            </w:r>
          </w:p>
        </w:tc>
        <w:tc>
          <w:tcPr>
            <w:tcW w:w="900" w:type="dxa"/>
          </w:tcPr>
          <w:p w14:paraId="77619C3D" w14:textId="0DF4AF5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-0.29</w:t>
            </w:r>
          </w:p>
        </w:tc>
        <w:tc>
          <w:tcPr>
            <w:tcW w:w="720" w:type="dxa"/>
          </w:tcPr>
          <w:p w14:paraId="76B3BB61" w14:textId="1791F6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-0.61</w:t>
            </w:r>
          </w:p>
        </w:tc>
        <w:tc>
          <w:tcPr>
            <w:tcW w:w="810" w:type="dxa"/>
          </w:tcPr>
          <w:p w14:paraId="682875BE" w14:textId="3EE791E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0DF18668"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10" w:type="dxa"/>
          </w:tcPr>
          <w:p w14:paraId="05BE008D"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6527E09C"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5E0B42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586B7908"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84BD661" w14:textId="77777777" w:rsidTr="00CA367A">
        <w:trPr>
          <w:trHeight w:val="257"/>
        </w:trPr>
        <w:tc>
          <w:tcPr>
            <w:cnfStyle w:val="001000000000" w:firstRow="0" w:lastRow="0" w:firstColumn="1" w:lastColumn="0" w:oddVBand="0" w:evenVBand="0" w:oddHBand="0" w:evenHBand="0" w:firstRowFirstColumn="0" w:firstRowLastColumn="0" w:lastRowFirstColumn="0" w:lastRowLastColumn="0"/>
            <w:tcW w:w="1345" w:type="dxa"/>
          </w:tcPr>
          <w:p w14:paraId="42E6015B" w14:textId="134D7B7D"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lnHDI</w:t>
            </w:r>
            <w:proofErr w:type="spellEnd"/>
          </w:p>
        </w:tc>
        <w:tc>
          <w:tcPr>
            <w:tcW w:w="900" w:type="dxa"/>
          </w:tcPr>
          <w:p w14:paraId="2C4B292C" w14:textId="36FB1A4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0.99</w:t>
            </w:r>
          </w:p>
        </w:tc>
        <w:tc>
          <w:tcPr>
            <w:tcW w:w="900" w:type="dxa"/>
          </w:tcPr>
          <w:p w14:paraId="0CCEDD20" w14:textId="36E5E33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-0.21</w:t>
            </w:r>
          </w:p>
        </w:tc>
        <w:tc>
          <w:tcPr>
            <w:tcW w:w="720" w:type="dxa"/>
          </w:tcPr>
          <w:p w14:paraId="7705CFAA" w14:textId="784B4A3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0.16</w:t>
            </w:r>
          </w:p>
        </w:tc>
        <w:tc>
          <w:tcPr>
            <w:tcW w:w="810" w:type="dxa"/>
          </w:tcPr>
          <w:p w14:paraId="34FCB20E" w14:textId="47DC8F2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-0.58</w:t>
            </w:r>
          </w:p>
        </w:tc>
        <w:tc>
          <w:tcPr>
            <w:tcW w:w="810" w:type="dxa"/>
          </w:tcPr>
          <w:p w14:paraId="202AF876" w14:textId="0FD262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10" w:type="dxa"/>
          </w:tcPr>
          <w:p w14:paraId="2B8A8416"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00" w:type="dxa"/>
          </w:tcPr>
          <w:p w14:paraId="7BFA02D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14B59C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02BF19C2"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B881193" w14:textId="77777777" w:rsidTr="00CA367A">
        <w:trPr>
          <w:trHeight w:val="275"/>
        </w:trPr>
        <w:tc>
          <w:tcPr>
            <w:cnfStyle w:val="001000000000" w:firstRow="0" w:lastRow="0" w:firstColumn="1" w:lastColumn="0" w:oddVBand="0" w:evenVBand="0" w:oddHBand="0" w:evenHBand="0" w:firstRowFirstColumn="0" w:firstRowLastColumn="0" w:lastRowFirstColumn="0" w:lastRowLastColumn="0"/>
            <w:tcW w:w="1345" w:type="dxa"/>
          </w:tcPr>
          <w:p w14:paraId="1B74EA37" w14:textId="281D4ECC"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lnGFCF</w:t>
            </w:r>
            <w:proofErr w:type="spellEnd"/>
          </w:p>
        </w:tc>
        <w:tc>
          <w:tcPr>
            <w:tcW w:w="900" w:type="dxa"/>
          </w:tcPr>
          <w:p w14:paraId="2F19D086" w14:textId="59A1752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0.28</w:t>
            </w:r>
          </w:p>
        </w:tc>
        <w:tc>
          <w:tcPr>
            <w:tcW w:w="900" w:type="dxa"/>
          </w:tcPr>
          <w:p w14:paraId="6F4A10FA" w14:textId="5A77558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720" w:type="dxa"/>
          </w:tcPr>
          <w:p w14:paraId="077A39BA" w14:textId="3741116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-0.44</w:t>
            </w:r>
          </w:p>
        </w:tc>
        <w:tc>
          <w:tcPr>
            <w:tcW w:w="810" w:type="dxa"/>
          </w:tcPr>
          <w:p w14:paraId="770549D7" w14:textId="1E214AC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w:t>
            </w:r>
          </w:p>
        </w:tc>
        <w:tc>
          <w:tcPr>
            <w:tcW w:w="810" w:type="dxa"/>
          </w:tcPr>
          <w:p w14:paraId="02B8E7D3" w14:textId="1918A019"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0.355</w:t>
            </w:r>
          </w:p>
        </w:tc>
        <w:tc>
          <w:tcPr>
            <w:tcW w:w="810" w:type="dxa"/>
          </w:tcPr>
          <w:p w14:paraId="0AA24872" w14:textId="6945A366"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00" w:type="dxa"/>
          </w:tcPr>
          <w:p w14:paraId="0EC1F92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0" w:type="dxa"/>
          </w:tcPr>
          <w:p w14:paraId="427F7545"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2EC2A030"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5B8B4C29" w14:textId="77777777" w:rsidTr="00CA367A">
        <w:trPr>
          <w:trHeight w:val="265"/>
        </w:trPr>
        <w:tc>
          <w:tcPr>
            <w:cnfStyle w:val="001000000000" w:firstRow="0" w:lastRow="0" w:firstColumn="1" w:lastColumn="0" w:oddVBand="0" w:evenVBand="0" w:oddHBand="0" w:evenHBand="0" w:firstRowFirstColumn="0" w:firstRowLastColumn="0" w:lastRowFirstColumn="0" w:lastRowLastColumn="0"/>
            <w:tcW w:w="1345" w:type="dxa"/>
          </w:tcPr>
          <w:p w14:paraId="0B070245" w14:textId="2D089560"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LnGOVCON</w:t>
            </w:r>
            <w:proofErr w:type="spellEnd"/>
          </w:p>
        </w:tc>
        <w:tc>
          <w:tcPr>
            <w:tcW w:w="900" w:type="dxa"/>
          </w:tcPr>
          <w:p w14:paraId="122E7247" w14:textId="485DC23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-0.27</w:t>
            </w:r>
          </w:p>
        </w:tc>
        <w:tc>
          <w:tcPr>
            <w:tcW w:w="900" w:type="dxa"/>
          </w:tcPr>
          <w:p w14:paraId="26EEBC01" w14:textId="0C6177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0.11</w:t>
            </w:r>
          </w:p>
        </w:tc>
        <w:tc>
          <w:tcPr>
            <w:tcW w:w="720" w:type="dxa"/>
          </w:tcPr>
          <w:p w14:paraId="2FAF28EA" w14:textId="4E827DC1"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-0.04</w:t>
            </w:r>
          </w:p>
        </w:tc>
        <w:tc>
          <w:tcPr>
            <w:tcW w:w="810" w:type="dxa"/>
          </w:tcPr>
          <w:p w14:paraId="6DC15579" w14:textId="617C706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-0.08</w:t>
            </w:r>
          </w:p>
        </w:tc>
        <w:tc>
          <w:tcPr>
            <w:tcW w:w="810" w:type="dxa"/>
          </w:tcPr>
          <w:p w14:paraId="6596C943" w14:textId="2C3EB38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-0.32</w:t>
            </w:r>
          </w:p>
        </w:tc>
        <w:tc>
          <w:tcPr>
            <w:tcW w:w="810" w:type="dxa"/>
          </w:tcPr>
          <w:p w14:paraId="64B3F218" w14:textId="2E10E1A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-0.42</w:t>
            </w:r>
          </w:p>
        </w:tc>
        <w:tc>
          <w:tcPr>
            <w:tcW w:w="900" w:type="dxa"/>
          </w:tcPr>
          <w:p w14:paraId="665B6BFE" w14:textId="52BC1DE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990" w:type="dxa"/>
          </w:tcPr>
          <w:p w14:paraId="5C4AD0FB"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87" w:type="dxa"/>
          </w:tcPr>
          <w:p w14:paraId="3D4001A1"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7AB4BDC7" w14:textId="77777777" w:rsidTr="00CA367A">
        <w:trPr>
          <w:trHeight w:val="329"/>
        </w:trPr>
        <w:tc>
          <w:tcPr>
            <w:cnfStyle w:val="001000000000" w:firstRow="0" w:lastRow="0" w:firstColumn="1" w:lastColumn="0" w:oddVBand="0" w:evenVBand="0" w:oddHBand="0" w:evenHBand="0" w:firstRowFirstColumn="0" w:firstRowLastColumn="0" w:lastRowFirstColumn="0" w:lastRowLastColumn="0"/>
            <w:tcW w:w="1345" w:type="dxa"/>
          </w:tcPr>
          <w:p w14:paraId="06D41937" w14:textId="46A32513"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lnFDI</w:t>
            </w:r>
            <w:proofErr w:type="spellEnd"/>
          </w:p>
        </w:tc>
        <w:tc>
          <w:tcPr>
            <w:tcW w:w="900" w:type="dxa"/>
          </w:tcPr>
          <w:p w14:paraId="0939D8F0" w14:textId="6E29F7D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0.66</w:t>
            </w:r>
          </w:p>
        </w:tc>
        <w:tc>
          <w:tcPr>
            <w:tcW w:w="900" w:type="dxa"/>
          </w:tcPr>
          <w:p w14:paraId="11D7F6B9" w14:textId="1AE2C8B0"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-0.13</w:t>
            </w:r>
          </w:p>
        </w:tc>
        <w:tc>
          <w:tcPr>
            <w:tcW w:w="720" w:type="dxa"/>
          </w:tcPr>
          <w:p w14:paraId="2520E356" w14:textId="665492D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-0.01</w:t>
            </w:r>
          </w:p>
        </w:tc>
        <w:tc>
          <w:tcPr>
            <w:tcW w:w="810" w:type="dxa"/>
          </w:tcPr>
          <w:p w14:paraId="79BE22B2" w14:textId="5BAC5BF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-0.34</w:t>
            </w:r>
          </w:p>
        </w:tc>
        <w:tc>
          <w:tcPr>
            <w:tcW w:w="810" w:type="dxa"/>
          </w:tcPr>
          <w:p w14:paraId="2D79FBE1" w14:textId="317882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0.69</w:t>
            </w:r>
          </w:p>
        </w:tc>
        <w:tc>
          <w:tcPr>
            <w:tcW w:w="810" w:type="dxa"/>
          </w:tcPr>
          <w:p w14:paraId="3BC0B8B6" w14:textId="15365FDC"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0.57</w:t>
            </w:r>
          </w:p>
        </w:tc>
        <w:tc>
          <w:tcPr>
            <w:tcW w:w="900" w:type="dxa"/>
          </w:tcPr>
          <w:p w14:paraId="6B7AED04" w14:textId="107C7848"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-0.37</w:t>
            </w:r>
          </w:p>
        </w:tc>
        <w:tc>
          <w:tcPr>
            <w:tcW w:w="990" w:type="dxa"/>
          </w:tcPr>
          <w:p w14:paraId="65E3968E" w14:textId="6FA91482"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c>
          <w:tcPr>
            <w:tcW w:w="887" w:type="dxa"/>
          </w:tcPr>
          <w:p w14:paraId="6713B933" w14:textId="7777777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907E5" w:rsidRPr="00CA367A" w14:paraId="2E5C1462" w14:textId="77777777" w:rsidTr="00CA367A">
        <w:trPr>
          <w:trHeight w:val="387"/>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auto"/>
            </w:tcBorders>
          </w:tcPr>
          <w:p w14:paraId="5794B01F" w14:textId="3414BCD0" w:rsidR="00D907E5" w:rsidRPr="00CA367A" w:rsidRDefault="00D907E5" w:rsidP="00DD0D47">
            <w:pPr>
              <w:rPr>
                <w:rFonts w:ascii="Arial" w:hAnsi="Arial" w:cs="Arial"/>
                <w:b w:val="0"/>
                <w:sz w:val="20"/>
                <w:szCs w:val="20"/>
              </w:rPr>
            </w:pPr>
            <w:proofErr w:type="spellStart"/>
            <w:r w:rsidRPr="00CA367A">
              <w:rPr>
                <w:rFonts w:ascii="Arial" w:hAnsi="Arial" w:cs="Arial"/>
                <w:b w:val="0"/>
                <w:sz w:val="20"/>
                <w:szCs w:val="20"/>
              </w:rPr>
              <w:t>lnOTRADE</w:t>
            </w:r>
            <w:proofErr w:type="spellEnd"/>
          </w:p>
        </w:tc>
        <w:tc>
          <w:tcPr>
            <w:tcW w:w="900" w:type="dxa"/>
            <w:tcBorders>
              <w:bottom w:val="single" w:sz="4" w:space="0" w:color="auto"/>
            </w:tcBorders>
          </w:tcPr>
          <w:p w14:paraId="51FAEE05" w14:textId="15218A8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0.72</w:t>
            </w:r>
          </w:p>
        </w:tc>
        <w:tc>
          <w:tcPr>
            <w:tcW w:w="900" w:type="dxa"/>
            <w:tcBorders>
              <w:bottom w:val="single" w:sz="4" w:space="0" w:color="auto"/>
            </w:tcBorders>
          </w:tcPr>
          <w:p w14:paraId="7E356881" w14:textId="0B44303B"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-0.36</w:t>
            </w:r>
          </w:p>
        </w:tc>
        <w:tc>
          <w:tcPr>
            <w:tcW w:w="720" w:type="dxa"/>
            <w:tcBorders>
              <w:bottom w:val="single" w:sz="4" w:space="0" w:color="auto"/>
            </w:tcBorders>
          </w:tcPr>
          <w:p w14:paraId="61F7157F" w14:textId="269402ED"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-0.18</w:t>
            </w:r>
          </w:p>
        </w:tc>
        <w:tc>
          <w:tcPr>
            <w:tcW w:w="810" w:type="dxa"/>
            <w:tcBorders>
              <w:bottom w:val="single" w:sz="4" w:space="0" w:color="auto"/>
            </w:tcBorders>
          </w:tcPr>
          <w:p w14:paraId="5F00940F" w14:textId="757F3E67"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-0.32</w:t>
            </w:r>
          </w:p>
        </w:tc>
        <w:tc>
          <w:tcPr>
            <w:tcW w:w="810" w:type="dxa"/>
            <w:tcBorders>
              <w:bottom w:val="single" w:sz="4" w:space="0" w:color="auto"/>
            </w:tcBorders>
          </w:tcPr>
          <w:p w14:paraId="1F2A443D" w14:textId="3F332B25"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0.77</w:t>
            </w:r>
          </w:p>
        </w:tc>
        <w:tc>
          <w:tcPr>
            <w:tcW w:w="810" w:type="dxa"/>
            <w:tcBorders>
              <w:bottom w:val="single" w:sz="4" w:space="0" w:color="auto"/>
            </w:tcBorders>
          </w:tcPr>
          <w:p w14:paraId="338888B7" w14:textId="21D81A4A"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0.81</w:t>
            </w:r>
          </w:p>
        </w:tc>
        <w:tc>
          <w:tcPr>
            <w:tcW w:w="900" w:type="dxa"/>
            <w:tcBorders>
              <w:bottom w:val="single" w:sz="4" w:space="0" w:color="auto"/>
            </w:tcBorders>
          </w:tcPr>
          <w:p w14:paraId="17F1A2EF" w14:textId="3BFE163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-0.51</w:t>
            </w:r>
          </w:p>
        </w:tc>
        <w:tc>
          <w:tcPr>
            <w:tcW w:w="990" w:type="dxa"/>
            <w:tcBorders>
              <w:bottom w:val="single" w:sz="4" w:space="0" w:color="auto"/>
            </w:tcBorders>
          </w:tcPr>
          <w:p w14:paraId="2C04651F" w14:textId="6B9AD534"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0.76</w:t>
            </w:r>
          </w:p>
        </w:tc>
        <w:tc>
          <w:tcPr>
            <w:tcW w:w="887" w:type="dxa"/>
            <w:tcBorders>
              <w:bottom w:val="single" w:sz="4" w:space="0" w:color="auto"/>
            </w:tcBorders>
          </w:tcPr>
          <w:p w14:paraId="3FA815E0" w14:textId="753DF64F" w:rsidR="00D907E5" w:rsidRPr="00CA367A" w:rsidRDefault="00D907E5" w:rsidP="002763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A367A">
              <w:rPr>
                <w:rFonts w:ascii="Arial" w:hAnsi="Arial" w:cs="Arial"/>
                <w:sz w:val="20"/>
                <w:szCs w:val="20"/>
              </w:rPr>
              <w:t>1.00</w:t>
            </w:r>
          </w:p>
        </w:tc>
      </w:tr>
    </w:tbl>
    <w:p w14:paraId="2D8F2B45" w14:textId="4D4BEACA" w:rsidR="005E37EC" w:rsidRPr="00FF7DD1" w:rsidRDefault="00F90CCA" w:rsidP="00FF7DD1">
      <w:pPr>
        <w:spacing w:after="100" w:afterAutospacing="1" w:line="240" w:lineRule="auto"/>
        <w:ind w:left="-1020"/>
        <w:jc w:val="center"/>
        <w:rPr>
          <w:rFonts w:ascii="Arial" w:hAnsi="Arial" w:cs="Arial"/>
          <w:i/>
          <w:iCs/>
          <w:sz w:val="20"/>
          <w:szCs w:val="20"/>
        </w:rPr>
      </w:pPr>
      <w:r w:rsidRPr="00FF7DD1">
        <w:rPr>
          <w:rFonts w:ascii="Arial" w:hAnsi="Arial" w:cs="Arial"/>
          <w:i/>
          <w:iCs/>
          <w:sz w:val="20"/>
          <w:szCs w:val="20"/>
        </w:rPr>
        <w:t xml:space="preserve">Source: </w:t>
      </w:r>
      <w:r w:rsidR="00FF7DD1" w:rsidRPr="00FF7DD1">
        <w:rPr>
          <w:rFonts w:ascii="Arial" w:hAnsi="Arial" w:cs="Arial"/>
          <w:i/>
          <w:iCs/>
          <w:sz w:val="20"/>
          <w:szCs w:val="20"/>
        </w:rPr>
        <w:t>Authors</w:t>
      </w:r>
      <w:r w:rsidR="00FF7DD1">
        <w:rPr>
          <w:rFonts w:ascii="Arial" w:hAnsi="Arial" w:cs="Arial"/>
          <w:i/>
          <w:iCs/>
          <w:sz w:val="20"/>
          <w:szCs w:val="20"/>
        </w:rPr>
        <w:t>’</w:t>
      </w:r>
      <w:r w:rsidR="00FF7DD1" w:rsidRPr="00FF7DD1">
        <w:rPr>
          <w:rFonts w:ascii="Arial" w:hAnsi="Arial" w:cs="Arial"/>
          <w:i/>
          <w:iCs/>
          <w:sz w:val="20"/>
          <w:szCs w:val="20"/>
        </w:rPr>
        <w:t xml:space="preserve"> </w:t>
      </w:r>
      <w:r w:rsidR="0058739E">
        <w:rPr>
          <w:rFonts w:ascii="Arial" w:hAnsi="Arial" w:cs="Arial"/>
          <w:i/>
          <w:iCs/>
          <w:sz w:val="20"/>
          <w:szCs w:val="20"/>
        </w:rPr>
        <w:t>O</w:t>
      </w:r>
      <w:r w:rsidR="00FF7DD1" w:rsidRPr="00FF7DD1">
        <w:rPr>
          <w:rFonts w:ascii="Arial" w:hAnsi="Arial" w:cs="Arial"/>
          <w:i/>
          <w:iCs/>
          <w:sz w:val="20"/>
          <w:szCs w:val="20"/>
        </w:rPr>
        <w:t>wn calculation</w:t>
      </w:r>
      <w:r w:rsidRPr="00FF7DD1">
        <w:rPr>
          <w:rFonts w:ascii="Arial" w:hAnsi="Arial" w:cs="Arial"/>
          <w:i/>
          <w:iCs/>
          <w:sz w:val="20"/>
          <w:szCs w:val="20"/>
        </w:rPr>
        <w:t>.</w:t>
      </w:r>
    </w:p>
    <w:p w14:paraId="12CD0AF1" w14:textId="4BAF0997" w:rsidR="00170CE2" w:rsidRPr="00F57624" w:rsidRDefault="00EA79BD" w:rsidP="00F90CCA">
      <w:pPr>
        <w:spacing w:before="100" w:beforeAutospacing="1" w:after="0" w:line="240" w:lineRule="auto"/>
        <w:jc w:val="both"/>
        <w:rPr>
          <w:rFonts w:ascii="Arial" w:hAnsi="Arial" w:cs="Arial"/>
          <w:color w:val="0D0D0D"/>
          <w:shd w:val="clear" w:color="auto" w:fill="FFFFFF"/>
        </w:rPr>
      </w:pPr>
      <w:r w:rsidRPr="00F57624">
        <w:rPr>
          <w:rFonts w:ascii="Arial" w:hAnsi="Arial" w:cs="Arial"/>
        </w:rPr>
        <w:t xml:space="preserve">The results of </w:t>
      </w:r>
      <w:r w:rsidR="00F8619D" w:rsidRPr="00F57624">
        <w:rPr>
          <w:rFonts w:ascii="Arial" w:hAnsi="Arial" w:cs="Arial"/>
        </w:rPr>
        <w:t xml:space="preserve">Table 2 </w:t>
      </w:r>
      <w:r w:rsidRPr="00F57624">
        <w:rPr>
          <w:rFonts w:ascii="Arial" w:hAnsi="Arial" w:cs="Arial"/>
        </w:rPr>
        <w:t>reveal moderate negative skewness for all, except GDPPC and GOVCON, which display positive skewness. Additionally, all variables demonstrate positive kurtosis.</w:t>
      </w:r>
      <w:r w:rsidR="00D523E8" w:rsidRPr="00F57624">
        <w:rPr>
          <w:rFonts w:ascii="Arial" w:hAnsi="Arial" w:cs="Arial"/>
        </w:rPr>
        <w:t xml:space="preserve"> </w:t>
      </w:r>
      <w:r w:rsidR="00BC60BF" w:rsidRPr="00F57624">
        <w:rPr>
          <w:rFonts w:ascii="Arial" w:hAnsi="Arial" w:cs="Arial"/>
          <w:color w:val="0D0D0D"/>
          <w:shd w:val="clear" w:color="auto" w:fill="FFFFFF"/>
        </w:rPr>
        <w:t>T</w:t>
      </w:r>
      <w:r w:rsidR="00BD5E93" w:rsidRPr="00F57624">
        <w:rPr>
          <w:rFonts w:ascii="Arial" w:hAnsi="Arial" w:cs="Arial"/>
          <w:color w:val="0D0D0D"/>
          <w:shd w:val="clear" w:color="auto" w:fill="FFFFFF"/>
        </w:rPr>
        <w:t xml:space="preserve">he </w:t>
      </w:r>
      <w:proofErr w:type="spellStart"/>
      <w:r w:rsidR="00BD5E93" w:rsidRPr="00F57624">
        <w:rPr>
          <w:rFonts w:ascii="Arial" w:hAnsi="Arial" w:cs="Arial"/>
          <w:color w:val="0D0D0D"/>
          <w:shd w:val="clear" w:color="auto" w:fill="FFFFFF"/>
        </w:rPr>
        <w:t>Jarque-Bera</w:t>
      </w:r>
      <w:proofErr w:type="spellEnd"/>
      <w:r w:rsidR="00BD5E93" w:rsidRPr="00F57624">
        <w:rPr>
          <w:rFonts w:ascii="Arial" w:hAnsi="Arial" w:cs="Arial"/>
          <w:color w:val="0D0D0D"/>
          <w:shd w:val="clear" w:color="auto" w:fill="FFFFFF"/>
        </w:rPr>
        <w:t xml:space="preserve"> test confirms a normal distribution for all variables. Examining the correlation matrix, LNGDPPC is positively correlated with </w:t>
      </w:r>
      <w:proofErr w:type="spellStart"/>
      <w:r w:rsidR="00BD5E93" w:rsidRPr="00F57624">
        <w:rPr>
          <w:rFonts w:ascii="Arial" w:hAnsi="Arial" w:cs="Arial"/>
          <w:color w:val="0D0D0D"/>
          <w:shd w:val="clear" w:color="auto" w:fill="FFFFFF"/>
        </w:rPr>
        <w:t>lnCC</w:t>
      </w:r>
      <w:proofErr w:type="spellEnd"/>
      <w:r w:rsidR="00BD5E93" w:rsidRPr="00F57624">
        <w:rPr>
          <w:rFonts w:ascii="Arial" w:hAnsi="Arial" w:cs="Arial"/>
          <w:color w:val="0D0D0D"/>
          <w:shd w:val="clear" w:color="auto" w:fill="FFFFFF"/>
        </w:rPr>
        <w:t xml:space="preserve">, </w:t>
      </w:r>
      <w:proofErr w:type="spellStart"/>
      <w:r w:rsidR="00BD5E93" w:rsidRPr="00F57624">
        <w:rPr>
          <w:rFonts w:ascii="Arial" w:hAnsi="Arial" w:cs="Arial"/>
          <w:color w:val="0D0D0D"/>
          <w:shd w:val="clear" w:color="auto" w:fill="FFFFFF"/>
        </w:rPr>
        <w:t>lnPS</w:t>
      </w:r>
      <w:proofErr w:type="spellEnd"/>
      <w:r w:rsidR="00BD5E93" w:rsidRPr="00F57624">
        <w:rPr>
          <w:rFonts w:ascii="Arial" w:hAnsi="Arial" w:cs="Arial"/>
          <w:color w:val="0D0D0D"/>
          <w:shd w:val="clear" w:color="auto" w:fill="FFFFFF"/>
        </w:rPr>
        <w:t xml:space="preserve">, </w:t>
      </w:r>
      <w:proofErr w:type="spellStart"/>
      <w:r w:rsidR="00BD5E93" w:rsidRPr="00F57624">
        <w:rPr>
          <w:rFonts w:ascii="Arial" w:hAnsi="Arial" w:cs="Arial"/>
          <w:color w:val="0D0D0D"/>
          <w:shd w:val="clear" w:color="auto" w:fill="FFFFFF"/>
        </w:rPr>
        <w:t>lnHDI</w:t>
      </w:r>
      <w:proofErr w:type="spellEnd"/>
      <w:r w:rsidR="00BD5E93" w:rsidRPr="00F57624">
        <w:rPr>
          <w:rFonts w:ascii="Arial" w:hAnsi="Arial" w:cs="Arial"/>
          <w:color w:val="0D0D0D"/>
          <w:shd w:val="clear" w:color="auto" w:fill="FFFFFF"/>
        </w:rPr>
        <w:t xml:space="preserve">, </w:t>
      </w:r>
      <w:proofErr w:type="spellStart"/>
      <w:r w:rsidR="00BD5E93" w:rsidRPr="00F57624">
        <w:rPr>
          <w:rFonts w:ascii="Arial" w:hAnsi="Arial" w:cs="Arial"/>
          <w:color w:val="0D0D0D"/>
          <w:shd w:val="clear" w:color="auto" w:fill="FFFFFF"/>
        </w:rPr>
        <w:t>lnGFCF</w:t>
      </w:r>
      <w:proofErr w:type="spellEnd"/>
      <w:r w:rsidR="00BD5E93" w:rsidRPr="00F57624">
        <w:rPr>
          <w:rFonts w:ascii="Arial" w:hAnsi="Arial" w:cs="Arial"/>
          <w:color w:val="0D0D0D"/>
          <w:shd w:val="clear" w:color="auto" w:fill="FFFFFF"/>
        </w:rPr>
        <w:t xml:space="preserve">, </w:t>
      </w:r>
      <w:proofErr w:type="spellStart"/>
      <w:r w:rsidR="00BD5E93" w:rsidRPr="00F57624">
        <w:rPr>
          <w:rFonts w:ascii="Arial" w:hAnsi="Arial" w:cs="Arial"/>
          <w:color w:val="0D0D0D"/>
          <w:shd w:val="clear" w:color="auto" w:fill="FFFFFF"/>
        </w:rPr>
        <w:t>lnFDI</w:t>
      </w:r>
      <w:proofErr w:type="spellEnd"/>
      <w:r w:rsidR="00BD5E93" w:rsidRPr="00F57624">
        <w:rPr>
          <w:rFonts w:ascii="Arial" w:hAnsi="Arial" w:cs="Arial"/>
          <w:color w:val="0D0D0D"/>
          <w:shd w:val="clear" w:color="auto" w:fill="FFFFFF"/>
        </w:rPr>
        <w:t xml:space="preserve">, and </w:t>
      </w:r>
      <w:proofErr w:type="spellStart"/>
      <w:r w:rsidR="00BD5E93" w:rsidRPr="00F57624">
        <w:rPr>
          <w:rFonts w:ascii="Arial" w:hAnsi="Arial" w:cs="Arial"/>
          <w:color w:val="0D0D0D"/>
          <w:shd w:val="clear" w:color="auto" w:fill="FFFFFF"/>
        </w:rPr>
        <w:t>lnOTRADE</w:t>
      </w:r>
      <w:proofErr w:type="spellEnd"/>
      <w:r w:rsidR="00BD5E93" w:rsidRPr="00F57624">
        <w:rPr>
          <w:rFonts w:ascii="Arial" w:hAnsi="Arial" w:cs="Arial"/>
          <w:color w:val="0D0D0D"/>
          <w:shd w:val="clear" w:color="auto" w:fill="FFFFFF"/>
        </w:rPr>
        <w:t xml:space="preserve">, and negatively correlated with </w:t>
      </w:r>
      <w:proofErr w:type="spellStart"/>
      <w:r w:rsidR="00BD5E93" w:rsidRPr="00F57624">
        <w:rPr>
          <w:rFonts w:ascii="Arial" w:hAnsi="Arial" w:cs="Arial"/>
          <w:color w:val="0D0D0D"/>
          <w:shd w:val="clear" w:color="auto" w:fill="FFFFFF"/>
        </w:rPr>
        <w:t>lnVA</w:t>
      </w:r>
      <w:proofErr w:type="spellEnd"/>
      <w:r w:rsidR="00BD5E93" w:rsidRPr="00F57624">
        <w:rPr>
          <w:rFonts w:ascii="Arial" w:hAnsi="Arial" w:cs="Arial"/>
          <w:color w:val="0D0D0D"/>
          <w:shd w:val="clear" w:color="auto" w:fill="FFFFFF"/>
        </w:rPr>
        <w:t xml:space="preserve"> and </w:t>
      </w:r>
      <w:proofErr w:type="spellStart"/>
      <w:r w:rsidR="00BD5E93" w:rsidRPr="00F57624">
        <w:rPr>
          <w:rFonts w:ascii="Arial" w:hAnsi="Arial" w:cs="Arial"/>
          <w:color w:val="0D0D0D"/>
          <w:shd w:val="clear" w:color="auto" w:fill="FFFFFF"/>
        </w:rPr>
        <w:t>lnGOVCON</w:t>
      </w:r>
      <w:proofErr w:type="spellEnd"/>
      <w:r w:rsidR="00BD5E93" w:rsidRPr="00F57624">
        <w:rPr>
          <w:rFonts w:ascii="Arial" w:hAnsi="Arial" w:cs="Arial"/>
          <w:color w:val="0D0D0D"/>
          <w:shd w:val="clear" w:color="auto" w:fill="FFFFFF"/>
        </w:rPr>
        <w:t xml:space="preserve">. Overall, the dependent variable consistently </w:t>
      </w:r>
      <w:r w:rsidR="00EC40AE" w:rsidRPr="00F57624">
        <w:rPr>
          <w:rFonts w:ascii="Arial" w:hAnsi="Arial" w:cs="Arial"/>
          <w:color w:val="0D0D0D"/>
          <w:shd w:val="clear" w:color="auto" w:fill="FFFFFF"/>
        </w:rPr>
        <w:t>exhibits</w:t>
      </w:r>
      <w:r w:rsidR="00BD5E93" w:rsidRPr="00F57624">
        <w:rPr>
          <w:rFonts w:ascii="Arial" w:hAnsi="Arial" w:cs="Arial"/>
          <w:color w:val="0D0D0D"/>
          <w:shd w:val="clear" w:color="auto" w:fill="FFFFFF"/>
        </w:rPr>
        <w:t xml:space="preserve"> a negative correlation with </w:t>
      </w:r>
      <w:proofErr w:type="spellStart"/>
      <w:r w:rsidR="00BD5E93" w:rsidRPr="00F57624">
        <w:rPr>
          <w:rFonts w:ascii="Arial" w:hAnsi="Arial" w:cs="Arial"/>
          <w:color w:val="0D0D0D"/>
          <w:shd w:val="clear" w:color="auto" w:fill="FFFFFF"/>
        </w:rPr>
        <w:t>lnGOVCON</w:t>
      </w:r>
      <w:proofErr w:type="spellEnd"/>
      <w:r w:rsidR="00BD5E93" w:rsidRPr="00F57624">
        <w:rPr>
          <w:rFonts w:ascii="Arial" w:hAnsi="Arial" w:cs="Arial"/>
          <w:color w:val="0D0D0D"/>
          <w:shd w:val="clear" w:color="auto" w:fill="FFFFFF"/>
        </w:rPr>
        <w:t xml:space="preserve"> and a positive correlation with almost all other considered variables. Additionally, </w:t>
      </w:r>
      <w:proofErr w:type="spellStart"/>
      <w:r w:rsidR="00BD5E93" w:rsidRPr="00F57624">
        <w:rPr>
          <w:rFonts w:ascii="Arial" w:hAnsi="Arial" w:cs="Arial"/>
          <w:color w:val="0D0D0D"/>
          <w:shd w:val="clear" w:color="auto" w:fill="FFFFFF"/>
        </w:rPr>
        <w:t>lnGDPPC</w:t>
      </w:r>
      <w:proofErr w:type="spellEnd"/>
      <w:r w:rsidR="00BD5E93" w:rsidRPr="00F57624">
        <w:rPr>
          <w:rFonts w:ascii="Arial" w:hAnsi="Arial" w:cs="Arial"/>
          <w:color w:val="0D0D0D"/>
          <w:shd w:val="clear" w:color="auto" w:fill="FFFFFF"/>
        </w:rPr>
        <w:t xml:space="preserve"> and </w:t>
      </w:r>
      <w:proofErr w:type="spellStart"/>
      <w:r w:rsidR="00BD5E93" w:rsidRPr="00F57624">
        <w:rPr>
          <w:rFonts w:ascii="Arial" w:hAnsi="Arial" w:cs="Arial"/>
          <w:color w:val="0D0D0D"/>
          <w:shd w:val="clear" w:color="auto" w:fill="FFFFFF"/>
        </w:rPr>
        <w:t>lnHDI</w:t>
      </w:r>
      <w:proofErr w:type="spellEnd"/>
      <w:r w:rsidR="00BD5E93" w:rsidRPr="00F57624">
        <w:rPr>
          <w:rFonts w:ascii="Arial" w:hAnsi="Arial" w:cs="Arial"/>
          <w:color w:val="0D0D0D"/>
          <w:shd w:val="clear" w:color="auto" w:fill="FFFFFF"/>
        </w:rPr>
        <w:t xml:space="preserve"> demonstrate a strong positive correlation, while </w:t>
      </w:r>
      <w:proofErr w:type="spellStart"/>
      <w:r w:rsidR="00BD5E93" w:rsidRPr="00F57624">
        <w:rPr>
          <w:rFonts w:ascii="Arial" w:hAnsi="Arial" w:cs="Arial"/>
          <w:color w:val="0D0D0D"/>
          <w:shd w:val="clear" w:color="auto" w:fill="FFFFFF"/>
        </w:rPr>
        <w:t>lnVA</w:t>
      </w:r>
      <w:proofErr w:type="spellEnd"/>
      <w:r w:rsidR="00BD5E93" w:rsidRPr="00F57624">
        <w:rPr>
          <w:rFonts w:ascii="Arial" w:hAnsi="Arial" w:cs="Arial"/>
          <w:color w:val="0D0D0D"/>
          <w:shd w:val="clear" w:color="auto" w:fill="FFFFFF"/>
        </w:rPr>
        <w:t xml:space="preserve"> and </w:t>
      </w:r>
      <w:proofErr w:type="spellStart"/>
      <w:r w:rsidR="00BD5E93" w:rsidRPr="00F57624">
        <w:rPr>
          <w:rFonts w:ascii="Arial" w:hAnsi="Arial" w:cs="Arial"/>
          <w:color w:val="0D0D0D"/>
          <w:shd w:val="clear" w:color="auto" w:fill="FFFFFF"/>
        </w:rPr>
        <w:t>lnGFCF</w:t>
      </w:r>
      <w:proofErr w:type="spellEnd"/>
      <w:r w:rsidR="00BD5E93" w:rsidRPr="00F57624">
        <w:rPr>
          <w:rFonts w:ascii="Arial" w:hAnsi="Arial" w:cs="Arial"/>
          <w:color w:val="0D0D0D"/>
          <w:shd w:val="clear" w:color="auto" w:fill="FFFFFF"/>
        </w:rPr>
        <w:t xml:space="preserve"> show no correlation.</w:t>
      </w:r>
    </w:p>
    <w:p w14:paraId="0FB29463" w14:textId="03449032" w:rsidR="00662C4F" w:rsidRPr="00D930F6" w:rsidRDefault="0008690F" w:rsidP="00DD0D47">
      <w:pPr>
        <w:spacing w:before="100" w:beforeAutospacing="1" w:after="0" w:line="240" w:lineRule="auto"/>
        <w:rPr>
          <w:rFonts w:ascii="Arial" w:hAnsi="Arial" w:cs="Arial"/>
          <w:b/>
          <w:bCs/>
        </w:rPr>
      </w:pPr>
      <w:r w:rsidRPr="00D930F6">
        <w:rPr>
          <w:rFonts w:ascii="Arial" w:hAnsi="Arial" w:cs="Arial"/>
          <w:b/>
          <w:color w:val="0D0D0D"/>
          <w:shd w:val="clear" w:color="auto" w:fill="FFFFFF"/>
        </w:rPr>
        <w:t>3</w:t>
      </w:r>
      <w:r w:rsidR="00662C4F" w:rsidRPr="00D930F6">
        <w:rPr>
          <w:rFonts w:ascii="Arial" w:hAnsi="Arial" w:cs="Arial"/>
          <w:b/>
          <w:color w:val="0D0D0D"/>
          <w:shd w:val="clear" w:color="auto" w:fill="FFFFFF"/>
        </w:rPr>
        <w:t xml:space="preserve">.2 Unit </w:t>
      </w:r>
      <w:r w:rsidR="00B25BF9" w:rsidRPr="00D930F6">
        <w:rPr>
          <w:rFonts w:ascii="Arial" w:hAnsi="Arial" w:cs="Arial"/>
          <w:b/>
          <w:color w:val="0D0D0D"/>
          <w:shd w:val="clear" w:color="auto" w:fill="FFFFFF"/>
        </w:rPr>
        <w:t xml:space="preserve">Root Tests </w:t>
      </w:r>
      <w:r w:rsidR="003905C4" w:rsidRPr="00D930F6">
        <w:rPr>
          <w:rFonts w:ascii="Arial" w:hAnsi="Arial" w:cs="Arial"/>
          <w:b/>
          <w:color w:val="0D0D0D"/>
          <w:shd w:val="clear" w:color="auto" w:fill="FFFFFF"/>
        </w:rPr>
        <w:t xml:space="preserve">and </w:t>
      </w:r>
      <w:r w:rsidR="00B25BF9" w:rsidRPr="00D930F6">
        <w:rPr>
          <w:rFonts w:ascii="Arial" w:hAnsi="Arial" w:cs="Arial"/>
          <w:b/>
          <w:color w:val="0D0D0D"/>
          <w:shd w:val="clear" w:color="auto" w:fill="FFFFFF"/>
        </w:rPr>
        <w:t>Lag Length Selection</w:t>
      </w:r>
    </w:p>
    <w:p w14:paraId="69F695EA" w14:textId="1A466434" w:rsidR="00655786" w:rsidRPr="00F57624" w:rsidRDefault="00BC60BF" w:rsidP="00F90CCA">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The ARDL technique, while not demanding mandatory stationarity testing, is advisable to scrutinize the order of integration of the variables. This precaution is essential because the method may face challenges in the presence of </w:t>
      </w:r>
      <w:r w:rsidR="00D3290E" w:rsidRPr="00F57624">
        <w:rPr>
          <w:rFonts w:ascii="Arial" w:hAnsi="Arial" w:cs="Arial"/>
          <w:color w:val="0D0D0D"/>
          <w:shd w:val="clear" w:color="auto" w:fill="FFFFFF"/>
        </w:rPr>
        <w:t>I (</w:t>
      </w:r>
      <w:r w:rsidRPr="00F57624">
        <w:rPr>
          <w:rFonts w:ascii="Arial" w:hAnsi="Arial" w:cs="Arial"/>
          <w:color w:val="0D0D0D"/>
          <w:shd w:val="clear" w:color="auto" w:fill="FFFFFF"/>
        </w:rPr>
        <w:t xml:space="preserve">2) series. </w:t>
      </w:r>
      <w:r w:rsidR="00BD5E93" w:rsidRPr="00F57624">
        <w:rPr>
          <w:rFonts w:ascii="Arial" w:hAnsi="Arial" w:cs="Arial"/>
          <w:color w:val="0D0D0D"/>
          <w:shd w:val="clear" w:color="auto" w:fill="FFFFFF"/>
        </w:rPr>
        <w:t xml:space="preserve">To ensure compatibility with the method, the </w:t>
      </w:r>
      <w:r w:rsidR="00F16C06" w:rsidRPr="00F57624">
        <w:rPr>
          <w:rFonts w:ascii="Arial" w:hAnsi="Arial" w:cs="Arial"/>
          <w:color w:val="0D0D0D"/>
          <w:shd w:val="clear" w:color="auto" w:fill="FFFFFF"/>
        </w:rPr>
        <w:t>ADF and PP tests were conducted</w:t>
      </w:r>
      <w:r w:rsidR="00C94C1E">
        <w:rPr>
          <w:rFonts w:ascii="Arial" w:hAnsi="Arial" w:cs="Arial"/>
          <w:color w:val="0D0D0D"/>
          <w:shd w:val="clear" w:color="auto" w:fill="FFFFFF"/>
        </w:rPr>
        <w:t>,</w:t>
      </w:r>
      <w:r w:rsidR="00F16C06" w:rsidRPr="00F57624">
        <w:rPr>
          <w:rFonts w:ascii="Arial" w:hAnsi="Arial" w:cs="Arial"/>
          <w:color w:val="0D0D0D"/>
          <w:shd w:val="clear" w:color="auto" w:fill="FFFFFF"/>
        </w:rPr>
        <w:t xml:space="preserve"> whose r</w:t>
      </w:r>
      <w:r w:rsidR="00BD5E93" w:rsidRPr="00F57624">
        <w:rPr>
          <w:rFonts w:ascii="Arial" w:hAnsi="Arial" w:cs="Arial"/>
          <w:color w:val="0D0D0D"/>
          <w:shd w:val="clear" w:color="auto" w:fill="FFFFFF"/>
        </w:rPr>
        <w:t xml:space="preserve">esults </w:t>
      </w:r>
      <w:r w:rsidR="00C94C1E">
        <w:rPr>
          <w:rFonts w:ascii="Arial" w:hAnsi="Arial" w:cs="Arial"/>
          <w:color w:val="0D0D0D"/>
          <w:shd w:val="clear" w:color="auto" w:fill="FFFFFF"/>
        </w:rPr>
        <w:t xml:space="preserve">are </w:t>
      </w:r>
      <w:r w:rsidR="00ED1498" w:rsidRPr="00F57624">
        <w:rPr>
          <w:rFonts w:ascii="Arial" w:hAnsi="Arial" w:cs="Arial"/>
          <w:color w:val="0D0D0D"/>
          <w:shd w:val="clear" w:color="auto" w:fill="FFFFFF"/>
        </w:rPr>
        <w:t xml:space="preserve">given </w:t>
      </w:r>
      <w:r w:rsidR="00BD5E93" w:rsidRPr="00F57624">
        <w:rPr>
          <w:rFonts w:ascii="Arial" w:hAnsi="Arial" w:cs="Arial"/>
          <w:color w:val="0D0D0D"/>
          <w:shd w:val="clear" w:color="auto" w:fill="FFFFFF"/>
        </w:rPr>
        <w:t>in Table 3</w:t>
      </w:r>
      <w:r w:rsidR="00655786" w:rsidRPr="00F57624">
        <w:rPr>
          <w:rFonts w:ascii="Arial" w:hAnsi="Arial" w:cs="Arial"/>
          <w:color w:val="0D0D0D"/>
          <w:shd w:val="clear" w:color="auto" w:fill="FFFFFF"/>
        </w:rPr>
        <w:t>.</w:t>
      </w:r>
      <w:r w:rsidR="00BD5E93" w:rsidRPr="00F57624">
        <w:rPr>
          <w:rFonts w:ascii="Arial" w:hAnsi="Arial" w:cs="Arial"/>
          <w:color w:val="0D0D0D"/>
          <w:shd w:val="clear" w:color="auto" w:fill="FFFFFF"/>
        </w:rPr>
        <w:t xml:space="preserve"> </w:t>
      </w:r>
    </w:p>
    <w:p w14:paraId="5C61182E" w14:textId="048CA3AE" w:rsidR="00E601D3" w:rsidRPr="00AC2C04" w:rsidRDefault="00E601D3" w:rsidP="00C57258">
      <w:pPr>
        <w:spacing w:before="100" w:beforeAutospacing="1" w:after="0" w:line="240" w:lineRule="auto"/>
        <w:ind w:left="-964"/>
        <w:jc w:val="center"/>
        <w:rPr>
          <w:rFonts w:ascii="Arial" w:hAnsi="Arial" w:cs="Arial"/>
          <w:b/>
          <w:bCs/>
          <w:sz w:val="20"/>
          <w:szCs w:val="20"/>
        </w:rPr>
      </w:pPr>
      <w:r w:rsidRPr="00AC2C04">
        <w:rPr>
          <w:rFonts w:ascii="Arial" w:hAnsi="Arial" w:cs="Arial"/>
          <w:b/>
          <w:bCs/>
          <w:sz w:val="20"/>
          <w:szCs w:val="20"/>
        </w:rPr>
        <w:t xml:space="preserve">Table </w:t>
      </w:r>
      <w:r w:rsidR="00C57258" w:rsidRPr="00AC2C04">
        <w:rPr>
          <w:rFonts w:ascii="Arial" w:hAnsi="Arial" w:cs="Arial"/>
          <w:b/>
          <w:bCs/>
          <w:sz w:val="20"/>
          <w:szCs w:val="20"/>
        </w:rPr>
        <w:t xml:space="preserve">3. </w:t>
      </w:r>
      <w:r w:rsidRPr="00AC2C04">
        <w:rPr>
          <w:rFonts w:ascii="Arial" w:hAnsi="Arial" w:cs="Arial"/>
          <w:b/>
          <w:bCs/>
          <w:sz w:val="20"/>
          <w:szCs w:val="20"/>
        </w:rPr>
        <w:t xml:space="preserve">Results </w:t>
      </w:r>
      <w:r w:rsidR="00C57258" w:rsidRPr="00AC2C04">
        <w:rPr>
          <w:rFonts w:ascii="Arial" w:hAnsi="Arial" w:cs="Arial"/>
          <w:b/>
          <w:bCs/>
          <w:sz w:val="20"/>
          <w:szCs w:val="20"/>
        </w:rPr>
        <w:t>o</w:t>
      </w:r>
      <w:r w:rsidR="00AC2C04" w:rsidRPr="00AC2C04">
        <w:rPr>
          <w:rFonts w:ascii="Arial" w:hAnsi="Arial" w:cs="Arial"/>
          <w:b/>
          <w:bCs/>
          <w:sz w:val="20"/>
          <w:szCs w:val="20"/>
        </w:rPr>
        <w:t>f stationarity test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080"/>
        <w:gridCol w:w="1890"/>
        <w:gridCol w:w="1350"/>
        <w:gridCol w:w="1890"/>
        <w:gridCol w:w="1350"/>
      </w:tblGrid>
      <w:tr w:rsidR="00B232F1" w:rsidRPr="00186217" w14:paraId="0B7C0CC7" w14:textId="77777777" w:rsidTr="000B69A7">
        <w:tc>
          <w:tcPr>
            <w:tcW w:w="8995" w:type="dxa"/>
            <w:gridSpan w:val="6"/>
            <w:tcBorders>
              <w:top w:val="single" w:sz="4" w:space="0" w:color="auto"/>
              <w:bottom w:val="single" w:sz="4" w:space="0" w:color="auto"/>
            </w:tcBorders>
            <w:vAlign w:val="center"/>
          </w:tcPr>
          <w:p w14:paraId="046400B7" w14:textId="09A2B5A1" w:rsidR="00B232F1" w:rsidRDefault="00B232F1" w:rsidP="00940C15">
            <w:pPr>
              <w:rPr>
                <w:rFonts w:ascii="Arial" w:hAnsi="Arial" w:cs="Arial"/>
                <w:b/>
                <w:bCs/>
                <w:sz w:val="20"/>
                <w:szCs w:val="20"/>
              </w:rPr>
            </w:pPr>
            <w:r>
              <w:rPr>
                <w:rFonts w:ascii="Arial" w:hAnsi="Arial" w:cs="Arial"/>
                <w:b/>
                <w:bCs/>
                <w:sz w:val="20"/>
                <w:szCs w:val="20"/>
              </w:rPr>
              <w:t xml:space="preserve">Part </w:t>
            </w:r>
            <w:r w:rsidR="00F40A19">
              <w:rPr>
                <w:rFonts w:ascii="Arial" w:hAnsi="Arial" w:cs="Arial"/>
                <w:b/>
                <w:bCs/>
                <w:sz w:val="20"/>
                <w:szCs w:val="20"/>
              </w:rPr>
              <w:t>A:</w:t>
            </w:r>
            <w:r>
              <w:rPr>
                <w:rFonts w:ascii="Arial" w:hAnsi="Arial" w:cs="Arial"/>
                <w:b/>
                <w:bCs/>
                <w:sz w:val="20"/>
                <w:szCs w:val="20"/>
              </w:rPr>
              <w:t xml:space="preserve"> Value of Test Statistic for Augmented</w:t>
            </w:r>
            <w:r w:rsidRPr="00186217">
              <w:rPr>
                <w:rFonts w:ascii="Arial" w:hAnsi="Arial" w:cs="Arial"/>
                <w:b/>
                <w:bCs/>
                <w:sz w:val="20"/>
                <w:szCs w:val="20"/>
              </w:rPr>
              <w:t xml:space="preserve"> Dickey-Fuller</w:t>
            </w:r>
            <w:r>
              <w:rPr>
                <w:rFonts w:ascii="Arial" w:hAnsi="Arial" w:cs="Arial"/>
                <w:b/>
                <w:bCs/>
                <w:sz w:val="20"/>
                <w:szCs w:val="20"/>
              </w:rPr>
              <w:t xml:space="preserve"> Test</w:t>
            </w:r>
          </w:p>
        </w:tc>
      </w:tr>
      <w:tr w:rsidR="004368AA" w:rsidRPr="00186217" w14:paraId="79324215" w14:textId="6140D124" w:rsidTr="000B69A7">
        <w:tc>
          <w:tcPr>
            <w:tcW w:w="1435" w:type="dxa"/>
            <w:vMerge w:val="restart"/>
            <w:tcBorders>
              <w:top w:val="single" w:sz="4" w:space="0" w:color="auto"/>
            </w:tcBorders>
            <w:hideMark/>
          </w:tcPr>
          <w:p w14:paraId="6FDCFFB5" w14:textId="2DC1758A" w:rsidR="004368AA" w:rsidRPr="00186217" w:rsidRDefault="00B232F1" w:rsidP="00186217">
            <w:pPr>
              <w:rPr>
                <w:rFonts w:ascii="Arial" w:hAnsi="Arial" w:cs="Arial"/>
                <w:b/>
                <w:bCs/>
                <w:sz w:val="20"/>
                <w:szCs w:val="20"/>
              </w:rPr>
            </w:pPr>
            <w:bookmarkStart w:id="4" w:name="_Hlk206582463"/>
            <w:r>
              <w:rPr>
                <w:rFonts w:ascii="Arial" w:hAnsi="Arial" w:cs="Arial"/>
                <w:b/>
                <w:bCs/>
                <w:sz w:val="20"/>
                <w:szCs w:val="20"/>
              </w:rPr>
              <w:t>Variable</w:t>
            </w:r>
          </w:p>
        </w:tc>
        <w:tc>
          <w:tcPr>
            <w:tcW w:w="2970" w:type="dxa"/>
            <w:gridSpan w:val="2"/>
            <w:tcBorders>
              <w:top w:val="single" w:sz="4" w:space="0" w:color="auto"/>
              <w:bottom w:val="single" w:sz="4" w:space="0" w:color="auto"/>
            </w:tcBorders>
            <w:hideMark/>
          </w:tcPr>
          <w:p w14:paraId="0C4AA5BD"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Level</w:t>
            </w:r>
          </w:p>
        </w:tc>
        <w:tc>
          <w:tcPr>
            <w:tcW w:w="3240" w:type="dxa"/>
            <w:gridSpan w:val="2"/>
            <w:tcBorders>
              <w:top w:val="single" w:sz="4" w:space="0" w:color="auto"/>
              <w:bottom w:val="single" w:sz="4" w:space="0" w:color="auto"/>
            </w:tcBorders>
            <w:hideMark/>
          </w:tcPr>
          <w:p w14:paraId="26C4F531"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First Difference</w:t>
            </w:r>
          </w:p>
        </w:tc>
        <w:tc>
          <w:tcPr>
            <w:tcW w:w="1350" w:type="dxa"/>
            <w:vMerge w:val="restart"/>
            <w:tcBorders>
              <w:top w:val="single" w:sz="4" w:space="0" w:color="auto"/>
            </w:tcBorders>
            <w:vAlign w:val="center"/>
          </w:tcPr>
          <w:p w14:paraId="0EA429D3" w14:textId="052823D7" w:rsidR="004368AA" w:rsidRPr="00D26A19" w:rsidRDefault="00575D32" w:rsidP="00684239">
            <w:pPr>
              <w:rPr>
                <w:rFonts w:ascii="Arial" w:hAnsi="Arial" w:cs="Arial"/>
                <w:b/>
                <w:bCs/>
                <w:sz w:val="20"/>
                <w:szCs w:val="20"/>
              </w:rPr>
            </w:pPr>
            <w:r w:rsidRPr="00D26A19">
              <w:rPr>
                <w:rFonts w:ascii="Arial" w:hAnsi="Arial" w:cs="Arial"/>
                <w:b/>
                <w:bCs/>
                <w:sz w:val="20"/>
                <w:szCs w:val="20"/>
              </w:rPr>
              <w:t xml:space="preserve">Order of </w:t>
            </w:r>
            <w:r w:rsidR="00563D9F" w:rsidRPr="00D26A19">
              <w:rPr>
                <w:rFonts w:ascii="Arial" w:hAnsi="Arial" w:cs="Arial"/>
                <w:b/>
                <w:bCs/>
                <w:sz w:val="20"/>
                <w:szCs w:val="20"/>
              </w:rPr>
              <w:t>Integration</w:t>
            </w:r>
          </w:p>
        </w:tc>
      </w:tr>
      <w:tr w:rsidR="004368AA" w:rsidRPr="00186217" w14:paraId="2416B873" w14:textId="4AE52BAA" w:rsidTr="000B69A7">
        <w:tc>
          <w:tcPr>
            <w:tcW w:w="1435" w:type="dxa"/>
            <w:vMerge/>
            <w:tcBorders>
              <w:top w:val="single" w:sz="4" w:space="0" w:color="auto"/>
              <w:bottom w:val="single" w:sz="4" w:space="0" w:color="auto"/>
            </w:tcBorders>
          </w:tcPr>
          <w:p w14:paraId="181E278D" w14:textId="77777777" w:rsidR="004368AA" w:rsidRPr="00186217" w:rsidRDefault="004368AA" w:rsidP="00186217">
            <w:pPr>
              <w:rPr>
                <w:rFonts w:ascii="Arial" w:hAnsi="Arial" w:cs="Arial"/>
                <w:b/>
                <w:bCs/>
                <w:sz w:val="20"/>
                <w:szCs w:val="20"/>
              </w:rPr>
            </w:pPr>
          </w:p>
        </w:tc>
        <w:tc>
          <w:tcPr>
            <w:tcW w:w="1080" w:type="dxa"/>
            <w:tcBorders>
              <w:top w:val="single" w:sz="4" w:space="0" w:color="auto"/>
              <w:bottom w:val="single" w:sz="4" w:space="0" w:color="auto"/>
            </w:tcBorders>
            <w:hideMark/>
          </w:tcPr>
          <w:p w14:paraId="57E012E1"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w:t>
            </w:r>
          </w:p>
        </w:tc>
        <w:tc>
          <w:tcPr>
            <w:tcW w:w="1890" w:type="dxa"/>
            <w:tcBorders>
              <w:top w:val="single" w:sz="4" w:space="0" w:color="auto"/>
              <w:bottom w:val="single" w:sz="4" w:space="0" w:color="auto"/>
            </w:tcBorders>
            <w:hideMark/>
          </w:tcPr>
          <w:p w14:paraId="4A412697"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 &amp; Trend</w:t>
            </w:r>
          </w:p>
        </w:tc>
        <w:tc>
          <w:tcPr>
            <w:tcW w:w="1350" w:type="dxa"/>
            <w:tcBorders>
              <w:top w:val="single" w:sz="4" w:space="0" w:color="auto"/>
              <w:bottom w:val="single" w:sz="4" w:space="0" w:color="auto"/>
            </w:tcBorders>
            <w:hideMark/>
          </w:tcPr>
          <w:p w14:paraId="40725B6D"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w:t>
            </w:r>
          </w:p>
        </w:tc>
        <w:tc>
          <w:tcPr>
            <w:tcW w:w="1890" w:type="dxa"/>
            <w:tcBorders>
              <w:top w:val="single" w:sz="4" w:space="0" w:color="auto"/>
              <w:bottom w:val="single" w:sz="4" w:space="0" w:color="auto"/>
            </w:tcBorders>
            <w:hideMark/>
          </w:tcPr>
          <w:p w14:paraId="7E2A4600" w14:textId="77777777" w:rsidR="004368AA" w:rsidRPr="009D326E" w:rsidRDefault="004368AA" w:rsidP="00186217">
            <w:pPr>
              <w:rPr>
                <w:rFonts w:ascii="Arial" w:hAnsi="Arial" w:cs="Arial"/>
                <w:b/>
                <w:bCs/>
                <w:sz w:val="20"/>
                <w:szCs w:val="20"/>
              </w:rPr>
            </w:pPr>
            <w:r w:rsidRPr="009D326E">
              <w:rPr>
                <w:rFonts w:ascii="Arial" w:hAnsi="Arial" w:cs="Arial"/>
                <w:b/>
                <w:bCs/>
                <w:sz w:val="20"/>
                <w:szCs w:val="20"/>
              </w:rPr>
              <w:t>Intercept &amp; Trend</w:t>
            </w:r>
          </w:p>
        </w:tc>
        <w:tc>
          <w:tcPr>
            <w:tcW w:w="1350" w:type="dxa"/>
            <w:vMerge/>
            <w:tcBorders>
              <w:bottom w:val="single" w:sz="4" w:space="0" w:color="auto"/>
            </w:tcBorders>
          </w:tcPr>
          <w:p w14:paraId="54C8F272" w14:textId="77777777" w:rsidR="004368AA" w:rsidRPr="00186217" w:rsidRDefault="004368AA" w:rsidP="00186217">
            <w:pPr>
              <w:rPr>
                <w:rFonts w:ascii="Arial" w:hAnsi="Arial" w:cs="Arial"/>
                <w:sz w:val="20"/>
                <w:szCs w:val="20"/>
              </w:rPr>
            </w:pPr>
          </w:p>
        </w:tc>
      </w:tr>
      <w:tr w:rsidR="004368AA" w:rsidRPr="00186217" w14:paraId="7A522C54" w14:textId="3C09E983" w:rsidTr="000B69A7">
        <w:trPr>
          <w:trHeight w:val="303"/>
        </w:trPr>
        <w:tc>
          <w:tcPr>
            <w:tcW w:w="1435" w:type="dxa"/>
            <w:tcBorders>
              <w:top w:val="single" w:sz="4" w:space="0" w:color="auto"/>
            </w:tcBorders>
          </w:tcPr>
          <w:p w14:paraId="1CD5D412" w14:textId="4EBFF608"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lnGDPPC</w:t>
            </w:r>
            <w:proofErr w:type="spellEnd"/>
          </w:p>
        </w:tc>
        <w:tc>
          <w:tcPr>
            <w:tcW w:w="1080" w:type="dxa"/>
            <w:tcBorders>
              <w:top w:val="single" w:sz="4" w:space="0" w:color="auto"/>
            </w:tcBorders>
          </w:tcPr>
          <w:p w14:paraId="52357A80" w14:textId="354E5D8F" w:rsidR="004368AA" w:rsidRPr="00186217" w:rsidRDefault="004368AA" w:rsidP="00186217">
            <w:pPr>
              <w:rPr>
                <w:rFonts w:ascii="Arial" w:hAnsi="Arial" w:cs="Arial"/>
                <w:sz w:val="20"/>
                <w:szCs w:val="20"/>
              </w:rPr>
            </w:pPr>
            <w:r w:rsidRPr="00186217">
              <w:rPr>
                <w:rFonts w:ascii="Arial" w:hAnsi="Arial" w:cs="Arial"/>
                <w:sz w:val="20"/>
                <w:szCs w:val="20"/>
              </w:rPr>
              <w:t>-0.12</w:t>
            </w:r>
          </w:p>
        </w:tc>
        <w:tc>
          <w:tcPr>
            <w:tcW w:w="1890" w:type="dxa"/>
            <w:tcBorders>
              <w:top w:val="single" w:sz="4" w:space="0" w:color="auto"/>
            </w:tcBorders>
          </w:tcPr>
          <w:p w14:paraId="68A950AC" w14:textId="1A6809D3" w:rsidR="004368AA" w:rsidRPr="00186217" w:rsidRDefault="004368AA" w:rsidP="00186217">
            <w:pPr>
              <w:rPr>
                <w:rFonts w:ascii="Arial" w:hAnsi="Arial" w:cs="Arial"/>
                <w:sz w:val="20"/>
                <w:szCs w:val="20"/>
              </w:rPr>
            </w:pPr>
            <w:r w:rsidRPr="00186217">
              <w:rPr>
                <w:rFonts w:ascii="Arial" w:hAnsi="Arial" w:cs="Arial"/>
                <w:sz w:val="20"/>
                <w:szCs w:val="20"/>
              </w:rPr>
              <w:t>-2.43</w:t>
            </w:r>
          </w:p>
        </w:tc>
        <w:tc>
          <w:tcPr>
            <w:tcW w:w="1350" w:type="dxa"/>
            <w:tcBorders>
              <w:top w:val="single" w:sz="4" w:space="0" w:color="auto"/>
            </w:tcBorders>
          </w:tcPr>
          <w:p w14:paraId="4288BDF6" w14:textId="244D9315" w:rsidR="004368AA" w:rsidRPr="00186217" w:rsidRDefault="004368AA" w:rsidP="00186217">
            <w:pPr>
              <w:rPr>
                <w:rFonts w:ascii="Arial" w:hAnsi="Arial" w:cs="Arial"/>
                <w:sz w:val="20"/>
                <w:szCs w:val="20"/>
              </w:rPr>
            </w:pPr>
            <w:r w:rsidRPr="00186217">
              <w:rPr>
                <w:rFonts w:ascii="Arial" w:hAnsi="Arial" w:cs="Arial"/>
                <w:sz w:val="20"/>
                <w:szCs w:val="20"/>
              </w:rPr>
              <w:t>-4.85*</w:t>
            </w:r>
          </w:p>
        </w:tc>
        <w:tc>
          <w:tcPr>
            <w:tcW w:w="1890" w:type="dxa"/>
            <w:tcBorders>
              <w:top w:val="single" w:sz="4" w:space="0" w:color="auto"/>
            </w:tcBorders>
          </w:tcPr>
          <w:p w14:paraId="12EC5A4A" w14:textId="4F1065A5" w:rsidR="004368AA" w:rsidRPr="00186217" w:rsidRDefault="004368AA" w:rsidP="00186217">
            <w:pPr>
              <w:rPr>
                <w:rFonts w:ascii="Arial" w:hAnsi="Arial" w:cs="Arial"/>
                <w:sz w:val="20"/>
                <w:szCs w:val="20"/>
              </w:rPr>
            </w:pPr>
            <w:r w:rsidRPr="00186217">
              <w:rPr>
                <w:rFonts w:ascii="Arial" w:hAnsi="Arial" w:cs="Arial"/>
                <w:sz w:val="20"/>
                <w:szCs w:val="20"/>
              </w:rPr>
              <w:t>-4.75*</w:t>
            </w:r>
          </w:p>
        </w:tc>
        <w:tc>
          <w:tcPr>
            <w:tcW w:w="1350" w:type="dxa"/>
            <w:tcBorders>
              <w:top w:val="single" w:sz="4" w:space="0" w:color="auto"/>
            </w:tcBorders>
          </w:tcPr>
          <w:p w14:paraId="63502838" w14:textId="42FF1811" w:rsidR="004368AA" w:rsidRPr="00186217" w:rsidRDefault="004368AA" w:rsidP="006A6C56">
            <w:pPr>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2F9CCD1F" w14:textId="1523E030" w:rsidTr="00AB7F38">
        <w:trPr>
          <w:trHeight w:val="303"/>
        </w:trPr>
        <w:tc>
          <w:tcPr>
            <w:tcW w:w="1435" w:type="dxa"/>
            <w:hideMark/>
          </w:tcPr>
          <w:p w14:paraId="16AEC828"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lnCC</w:t>
            </w:r>
            <w:proofErr w:type="spellEnd"/>
          </w:p>
        </w:tc>
        <w:tc>
          <w:tcPr>
            <w:tcW w:w="1080" w:type="dxa"/>
            <w:hideMark/>
          </w:tcPr>
          <w:p w14:paraId="4A4158BC" w14:textId="77777777" w:rsidR="004368AA" w:rsidRPr="00186217" w:rsidRDefault="004368AA" w:rsidP="00186217">
            <w:pPr>
              <w:rPr>
                <w:rFonts w:ascii="Arial" w:hAnsi="Arial" w:cs="Arial"/>
                <w:sz w:val="20"/>
                <w:szCs w:val="20"/>
              </w:rPr>
            </w:pPr>
            <w:r w:rsidRPr="00186217">
              <w:rPr>
                <w:rFonts w:ascii="Arial" w:hAnsi="Arial" w:cs="Arial"/>
                <w:sz w:val="20"/>
                <w:szCs w:val="20"/>
              </w:rPr>
              <w:t>-2.14</w:t>
            </w:r>
          </w:p>
        </w:tc>
        <w:tc>
          <w:tcPr>
            <w:tcW w:w="1890" w:type="dxa"/>
            <w:hideMark/>
          </w:tcPr>
          <w:p w14:paraId="47F5F299" w14:textId="77777777" w:rsidR="004368AA" w:rsidRPr="00186217" w:rsidRDefault="004368AA" w:rsidP="00186217">
            <w:pPr>
              <w:rPr>
                <w:rFonts w:ascii="Arial" w:hAnsi="Arial" w:cs="Arial"/>
                <w:sz w:val="20"/>
                <w:szCs w:val="20"/>
              </w:rPr>
            </w:pPr>
            <w:r w:rsidRPr="00186217">
              <w:rPr>
                <w:rFonts w:ascii="Arial" w:hAnsi="Arial" w:cs="Arial"/>
                <w:sz w:val="20"/>
                <w:szCs w:val="20"/>
              </w:rPr>
              <w:t>-2.09</w:t>
            </w:r>
          </w:p>
        </w:tc>
        <w:tc>
          <w:tcPr>
            <w:tcW w:w="1350" w:type="dxa"/>
            <w:hideMark/>
          </w:tcPr>
          <w:p w14:paraId="4168AA4E" w14:textId="77777777" w:rsidR="004368AA" w:rsidRPr="00186217" w:rsidRDefault="004368AA" w:rsidP="00186217">
            <w:pPr>
              <w:rPr>
                <w:rFonts w:ascii="Arial" w:hAnsi="Arial" w:cs="Arial"/>
                <w:sz w:val="20"/>
                <w:szCs w:val="20"/>
              </w:rPr>
            </w:pPr>
            <w:r w:rsidRPr="00186217">
              <w:rPr>
                <w:rFonts w:ascii="Arial" w:hAnsi="Arial" w:cs="Arial"/>
                <w:sz w:val="20"/>
                <w:szCs w:val="20"/>
              </w:rPr>
              <w:t>-5.50*</w:t>
            </w:r>
          </w:p>
        </w:tc>
        <w:tc>
          <w:tcPr>
            <w:tcW w:w="1890" w:type="dxa"/>
            <w:hideMark/>
          </w:tcPr>
          <w:p w14:paraId="675A3A31" w14:textId="77777777" w:rsidR="004368AA" w:rsidRPr="00186217" w:rsidRDefault="004368AA" w:rsidP="00186217">
            <w:pPr>
              <w:rPr>
                <w:rFonts w:ascii="Arial" w:hAnsi="Arial" w:cs="Arial"/>
                <w:sz w:val="20"/>
                <w:szCs w:val="20"/>
              </w:rPr>
            </w:pPr>
            <w:r w:rsidRPr="00186217">
              <w:rPr>
                <w:rFonts w:ascii="Arial" w:hAnsi="Arial" w:cs="Arial"/>
                <w:sz w:val="20"/>
                <w:szCs w:val="20"/>
              </w:rPr>
              <w:t>-3.38***</w:t>
            </w:r>
          </w:p>
        </w:tc>
        <w:tc>
          <w:tcPr>
            <w:tcW w:w="1350" w:type="dxa"/>
          </w:tcPr>
          <w:p w14:paraId="1C5C3DDF" w14:textId="76849A02" w:rsidR="004368AA" w:rsidRPr="00186217" w:rsidRDefault="006A6C56"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591CA822" w14:textId="19BE62D7" w:rsidTr="00AB7F38">
        <w:trPr>
          <w:trHeight w:val="279"/>
        </w:trPr>
        <w:tc>
          <w:tcPr>
            <w:tcW w:w="1435" w:type="dxa"/>
            <w:hideMark/>
          </w:tcPr>
          <w:p w14:paraId="2D75E3B9"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lnPS</w:t>
            </w:r>
            <w:proofErr w:type="spellEnd"/>
          </w:p>
        </w:tc>
        <w:tc>
          <w:tcPr>
            <w:tcW w:w="1080" w:type="dxa"/>
            <w:hideMark/>
          </w:tcPr>
          <w:p w14:paraId="1EADF24C" w14:textId="77777777" w:rsidR="004368AA" w:rsidRPr="00186217" w:rsidRDefault="004368AA" w:rsidP="00186217">
            <w:pPr>
              <w:rPr>
                <w:rFonts w:ascii="Arial" w:hAnsi="Arial" w:cs="Arial"/>
                <w:sz w:val="20"/>
                <w:szCs w:val="20"/>
              </w:rPr>
            </w:pPr>
            <w:r w:rsidRPr="00186217">
              <w:rPr>
                <w:rFonts w:ascii="Arial" w:hAnsi="Arial" w:cs="Arial"/>
                <w:sz w:val="20"/>
                <w:szCs w:val="20"/>
              </w:rPr>
              <w:t>-2.26</w:t>
            </w:r>
          </w:p>
        </w:tc>
        <w:tc>
          <w:tcPr>
            <w:tcW w:w="1890" w:type="dxa"/>
            <w:hideMark/>
          </w:tcPr>
          <w:p w14:paraId="12350908" w14:textId="77777777" w:rsidR="004368AA" w:rsidRPr="00186217" w:rsidRDefault="004368AA" w:rsidP="00186217">
            <w:pPr>
              <w:rPr>
                <w:rFonts w:ascii="Arial" w:hAnsi="Arial" w:cs="Arial"/>
                <w:sz w:val="20"/>
                <w:szCs w:val="20"/>
              </w:rPr>
            </w:pPr>
            <w:r w:rsidRPr="00186217">
              <w:rPr>
                <w:rFonts w:ascii="Arial" w:hAnsi="Arial" w:cs="Arial"/>
                <w:sz w:val="20"/>
                <w:szCs w:val="20"/>
              </w:rPr>
              <w:t>-2.56</w:t>
            </w:r>
          </w:p>
        </w:tc>
        <w:tc>
          <w:tcPr>
            <w:tcW w:w="1350" w:type="dxa"/>
            <w:hideMark/>
          </w:tcPr>
          <w:p w14:paraId="17A82CF5" w14:textId="77777777" w:rsidR="004368AA" w:rsidRPr="00186217" w:rsidRDefault="004368AA" w:rsidP="00186217">
            <w:pPr>
              <w:rPr>
                <w:rFonts w:ascii="Arial" w:hAnsi="Arial" w:cs="Arial"/>
                <w:sz w:val="20"/>
                <w:szCs w:val="20"/>
              </w:rPr>
            </w:pPr>
            <w:r w:rsidRPr="00186217">
              <w:rPr>
                <w:rFonts w:ascii="Arial" w:hAnsi="Arial" w:cs="Arial"/>
                <w:sz w:val="20"/>
                <w:szCs w:val="20"/>
              </w:rPr>
              <w:t>-6.33*</w:t>
            </w:r>
          </w:p>
        </w:tc>
        <w:tc>
          <w:tcPr>
            <w:tcW w:w="1890" w:type="dxa"/>
            <w:hideMark/>
          </w:tcPr>
          <w:p w14:paraId="29D17D8F" w14:textId="77777777" w:rsidR="004368AA" w:rsidRPr="00186217" w:rsidRDefault="004368AA" w:rsidP="00186217">
            <w:pPr>
              <w:rPr>
                <w:rFonts w:ascii="Arial" w:hAnsi="Arial" w:cs="Arial"/>
                <w:sz w:val="20"/>
                <w:szCs w:val="20"/>
              </w:rPr>
            </w:pPr>
            <w:r w:rsidRPr="00186217">
              <w:rPr>
                <w:rFonts w:ascii="Arial" w:hAnsi="Arial" w:cs="Arial"/>
                <w:sz w:val="20"/>
                <w:szCs w:val="20"/>
              </w:rPr>
              <w:t>-6.55*</w:t>
            </w:r>
          </w:p>
        </w:tc>
        <w:tc>
          <w:tcPr>
            <w:tcW w:w="1350" w:type="dxa"/>
          </w:tcPr>
          <w:p w14:paraId="37E288E1" w14:textId="40F80E2D" w:rsidR="004368AA" w:rsidRPr="00186217" w:rsidRDefault="001C6975"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21A8BC8C" w14:textId="08A9F11D" w:rsidTr="00AB7F38">
        <w:trPr>
          <w:trHeight w:val="269"/>
        </w:trPr>
        <w:tc>
          <w:tcPr>
            <w:tcW w:w="1435" w:type="dxa"/>
            <w:hideMark/>
          </w:tcPr>
          <w:p w14:paraId="3B6B09B4"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lnVA</w:t>
            </w:r>
            <w:proofErr w:type="spellEnd"/>
          </w:p>
        </w:tc>
        <w:tc>
          <w:tcPr>
            <w:tcW w:w="1080" w:type="dxa"/>
            <w:hideMark/>
          </w:tcPr>
          <w:p w14:paraId="146000B5" w14:textId="5BA2EF44" w:rsidR="004368AA" w:rsidRPr="00186217" w:rsidRDefault="004368AA" w:rsidP="00186217">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1.34</w:t>
            </w:r>
          </w:p>
        </w:tc>
        <w:tc>
          <w:tcPr>
            <w:tcW w:w="1890" w:type="dxa"/>
            <w:hideMark/>
          </w:tcPr>
          <w:p w14:paraId="4207C9B7" w14:textId="5E8CD3B7" w:rsidR="004368AA" w:rsidRPr="00186217" w:rsidRDefault="004368AA" w:rsidP="00186217">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0.30</w:t>
            </w:r>
          </w:p>
        </w:tc>
        <w:tc>
          <w:tcPr>
            <w:tcW w:w="1350" w:type="dxa"/>
            <w:hideMark/>
          </w:tcPr>
          <w:p w14:paraId="3FD24088" w14:textId="77777777" w:rsidR="004368AA" w:rsidRPr="00186217" w:rsidRDefault="004368AA" w:rsidP="00186217">
            <w:pPr>
              <w:rPr>
                <w:rFonts w:ascii="Arial" w:hAnsi="Arial" w:cs="Arial"/>
                <w:sz w:val="20"/>
                <w:szCs w:val="20"/>
              </w:rPr>
            </w:pPr>
            <w:r w:rsidRPr="00186217">
              <w:rPr>
                <w:rFonts w:ascii="Arial" w:hAnsi="Arial" w:cs="Arial"/>
                <w:sz w:val="20"/>
                <w:szCs w:val="20"/>
              </w:rPr>
              <w:t>-3.70**</w:t>
            </w:r>
          </w:p>
        </w:tc>
        <w:tc>
          <w:tcPr>
            <w:tcW w:w="1890" w:type="dxa"/>
            <w:hideMark/>
          </w:tcPr>
          <w:p w14:paraId="00026D17" w14:textId="77777777" w:rsidR="004368AA" w:rsidRPr="00186217" w:rsidRDefault="004368AA" w:rsidP="00186217">
            <w:pPr>
              <w:rPr>
                <w:rFonts w:ascii="Arial" w:hAnsi="Arial" w:cs="Arial"/>
                <w:sz w:val="20"/>
                <w:szCs w:val="20"/>
              </w:rPr>
            </w:pPr>
            <w:r w:rsidRPr="00186217">
              <w:rPr>
                <w:rFonts w:ascii="Arial" w:hAnsi="Arial" w:cs="Arial"/>
                <w:sz w:val="20"/>
                <w:szCs w:val="20"/>
              </w:rPr>
              <w:t>-4.14*</w:t>
            </w:r>
          </w:p>
        </w:tc>
        <w:tc>
          <w:tcPr>
            <w:tcW w:w="1350" w:type="dxa"/>
          </w:tcPr>
          <w:p w14:paraId="7A93A30C" w14:textId="081F3C7F" w:rsidR="004368AA" w:rsidRPr="00186217" w:rsidRDefault="001C6975"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208AB5E8" w14:textId="0CE3086F" w:rsidTr="00AB7F38">
        <w:tc>
          <w:tcPr>
            <w:tcW w:w="1435" w:type="dxa"/>
            <w:hideMark/>
          </w:tcPr>
          <w:p w14:paraId="074D0C1B"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lnHDI</w:t>
            </w:r>
            <w:proofErr w:type="spellEnd"/>
          </w:p>
        </w:tc>
        <w:tc>
          <w:tcPr>
            <w:tcW w:w="1080" w:type="dxa"/>
            <w:hideMark/>
          </w:tcPr>
          <w:p w14:paraId="31D61EE2" w14:textId="77777777" w:rsidR="004368AA" w:rsidRPr="00186217" w:rsidRDefault="004368AA" w:rsidP="00186217">
            <w:pPr>
              <w:rPr>
                <w:rFonts w:ascii="Arial" w:hAnsi="Arial" w:cs="Arial"/>
                <w:sz w:val="20"/>
                <w:szCs w:val="20"/>
              </w:rPr>
            </w:pPr>
            <w:r w:rsidRPr="00186217">
              <w:rPr>
                <w:rFonts w:ascii="Arial" w:hAnsi="Arial" w:cs="Arial"/>
                <w:sz w:val="20"/>
                <w:szCs w:val="20"/>
              </w:rPr>
              <w:t>-3.54†</w:t>
            </w:r>
          </w:p>
        </w:tc>
        <w:tc>
          <w:tcPr>
            <w:tcW w:w="1890" w:type="dxa"/>
            <w:hideMark/>
          </w:tcPr>
          <w:p w14:paraId="7E6B8AFB" w14:textId="77777777" w:rsidR="004368AA" w:rsidRPr="00186217" w:rsidRDefault="004368AA" w:rsidP="00186217">
            <w:pPr>
              <w:rPr>
                <w:rFonts w:ascii="Arial" w:hAnsi="Arial" w:cs="Arial"/>
                <w:sz w:val="20"/>
                <w:szCs w:val="20"/>
              </w:rPr>
            </w:pPr>
            <w:r w:rsidRPr="00186217">
              <w:rPr>
                <w:rFonts w:ascii="Arial" w:hAnsi="Arial" w:cs="Arial"/>
                <w:sz w:val="20"/>
                <w:szCs w:val="20"/>
              </w:rPr>
              <w:t>-5.04**†</w:t>
            </w:r>
          </w:p>
        </w:tc>
        <w:tc>
          <w:tcPr>
            <w:tcW w:w="1350" w:type="dxa"/>
            <w:hideMark/>
          </w:tcPr>
          <w:p w14:paraId="7EBFB8F0" w14:textId="77777777" w:rsidR="004368AA" w:rsidRPr="00186217" w:rsidRDefault="004368AA" w:rsidP="00186217">
            <w:pPr>
              <w:rPr>
                <w:rFonts w:ascii="Arial" w:hAnsi="Arial" w:cs="Arial"/>
                <w:sz w:val="20"/>
                <w:szCs w:val="20"/>
              </w:rPr>
            </w:pPr>
            <w:r w:rsidRPr="00186217">
              <w:rPr>
                <w:rFonts w:ascii="Arial" w:hAnsi="Arial" w:cs="Arial"/>
                <w:sz w:val="20"/>
                <w:szCs w:val="20"/>
              </w:rPr>
              <w:t>-4.61**†</w:t>
            </w:r>
          </w:p>
        </w:tc>
        <w:tc>
          <w:tcPr>
            <w:tcW w:w="1890" w:type="dxa"/>
            <w:hideMark/>
          </w:tcPr>
          <w:p w14:paraId="1C26D5D6" w14:textId="77777777" w:rsidR="004368AA" w:rsidRPr="00186217" w:rsidRDefault="004368AA" w:rsidP="00186217">
            <w:pPr>
              <w:rPr>
                <w:rFonts w:ascii="Arial" w:hAnsi="Arial" w:cs="Arial"/>
                <w:sz w:val="20"/>
                <w:szCs w:val="20"/>
              </w:rPr>
            </w:pPr>
            <w:r w:rsidRPr="00186217">
              <w:rPr>
                <w:rFonts w:ascii="Arial" w:hAnsi="Arial" w:cs="Arial"/>
                <w:sz w:val="20"/>
                <w:szCs w:val="20"/>
              </w:rPr>
              <w:t>-5.54**†</w:t>
            </w:r>
          </w:p>
        </w:tc>
        <w:tc>
          <w:tcPr>
            <w:tcW w:w="1350" w:type="dxa"/>
          </w:tcPr>
          <w:p w14:paraId="7CC75493" w14:textId="5371212B" w:rsidR="004368AA" w:rsidRPr="00186217" w:rsidRDefault="001C6975"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0)</w:t>
            </w:r>
          </w:p>
        </w:tc>
      </w:tr>
      <w:tr w:rsidR="004368AA" w:rsidRPr="00186217" w14:paraId="225D678C" w14:textId="06048BD5" w:rsidTr="00AB7F38">
        <w:tc>
          <w:tcPr>
            <w:tcW w:w="1435" w:type="dxa"/>
            <w:hideMark/>
          </w:tcPr>
          <w:p w14:paraId="04715948"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lnGFCF</w:t>
            </w:r>
            <w:proofErr w:type="spellEnd"/>
          </w:p>
        </w:tc>
        <w:tc>
          <w:tcPr>
            <w:tcW w:w="1080" w:type="dxa"/>
            <w:hideMark/>
          </w:tcPr>
          <w:p w14:paraId="0B7AC406" w14:textId="77777777" w:rsidR="004368AA" w:rsidRPr="00186217" w:rsidRDefault="004368AA" w:rsidP="00186217">
            <w:pPr>
              <w:rPr>
                <w:rFonts w:ascii="Arial" w:hAnsi="Arial" w:cs="Arial"/>
                <w:sz w:val="20"/>
                <w:szCs w:val="20"/>
              </w:rPr>
            </w:pPr>
            <w:r w:rsidRPr="00186217">
              <w:rPr>
                <w:rFonts w:ascii="Arial" w:hAnsi="Arial" w:cs="Arial"/>
                <w:sz w:val="20"/>
                <w:szCs w:val="20"/>
              </w:rPr>
              <w:t>-2.47</w:t>
            </w:r>
          </w:p>
        </w:tc>
        <w:tc>
          <w:tcPr>
            <w:tcW w:w="1890" w:type="dxa"/>
            <w:hideMark/>
          </w:tcPr>
          <w:p w14:paraId="7FBEDBBD" w14:textId="77777777" w:rsidR="004368AA" w:rsidRPr="00186217" w:rsidRDefault="004368AA" w:rsidP="00186217">
            <w:pPr>
              <w:rPr>
                <w:rFonts w:ascii="Arial" w:hAnsi="Arial" w:cs="Arial"/>
                <w:sz w:val="20"/>
                <w:szCs w:val="20"/>
              </w:rPr>
            </w:pPr>
            <w:r w:rsidRPr="00186217">
              <w:rPr>
                <w:rFonts w:ascii="Arial" w:hAnsi="Arial" w:cs="Arial"/>
                <w:sz w:val="20"/>
                <w:szCs w:val="20"/>
              </w:rPr>
              <w:t>-2.01</w:t>
            </w:r>
          </w:p>
        </w:tc>
        <w:tc>
          <w:tcPr>
            <w:tcW w:w="1350" w:type="dxa"/>
            <w:hideMark/>
          </w:tcPr>
          <w:p w14:paraId="5800DF64" w14:textId="77777777" w:rsidR="004368AA" w:rsidRPr="00186217" w:rsidRDefault="004368AA" w:rsidP="00186217">
            <w:pPr>
              <w:rPr>
                <w:rFonts w:ascii="Arial" w:hAnsi="Arial" w:cs="Arial"/>
                <w:sz w:val="20"/>
                <w:szCs w:val="20"/>
              </w:rPr>
            </w:pPr>
            <w:r w:rsidRPr="00186217">
              <w:rPr>
                <w:rFonts w:ascii="Arial" w:hAnsi="Arial" w:cs="Arial"/>
                <w:sz w:val="20"/>
                <w:szCs w:val="20"/>
              </w:rPr>
              <w:t>-7.20*</w:t>
            </w:r>
          </w:p>
        </w:tc>
        <w:tc>
          <w:tcPr>
            <w:tcW w:w="1890" w:type="dxa"/>
            <w:hideMark/>
          </w:tcPr>
          <w:p w14:paraId="3486D160" w14:textId="77777777" w:rsidR="004368AA" w:rsidRPr="00186217" w:rsidRDefault="004368AA" w:rsidP="00186217">
            <w:pPr>
              <w:rPr>
                <w:rFonts w:ascii="Arial" w:hAnsi="Arial" w:cs="Arial"/>
                <w:sz w:val="20"/>
                <w:szCs w:val="20"/>
              </w:rPr>
            </w:pPr>
            <w:r w:rsidRPr="00186217">
              <w:rPr>
                <w:rFonts w:ascii="Arial" w:hAnsi="Arial" w:cs="Arial"/>
                <w:sz w:val="20"/>
                <w:szCs w:val="20"/>
              </w:rPr>
              <w:t>-8.06*</w:t>
            </w:r>
          </w:p>
        </w:tc>
        <w:tc>
          <w:tcPr>
            <w:tcW w:w="1350" w:type="dxa"/>
          </w:tcPr>
          <w:p w14:paraId="77752ABD" w14:textId="44F94FD0" w:rsidR="004368AA" w:rsidRPr="00186217" w:rsidRDefault="00C677C6"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4AB6E56A" w14:textId="64F595FC" w:rsidTr="00AB7F38">
        <w:tc>
          <w:tcPr>
            <w:tcW w:w="1435" w:type="dxa"/>
            <w:hideMark/>
          </w:tcPr>
          <w:p w14:paraId="745A1D61"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lnGOVCON</w:t>
            </w:r>
            <w:proofErr w:type="spellEnd"/>
          </w:p>
        </w:tc>
        <w:tc>
          <w:tcPr>
            <w:tcW w:w="1080" w:type="dxa"/>
            <w:hideMark/>
          </w:tcPr>
          <w:p w14:paraId="402602EE" w14:textId="77777777" w:rsidR="004368AA" w:rsidRPr="00186217" w:rsidRDefault="004368AA" w:rsidP="00186217">
            <w:pPr>
              <w:rPr>
                <w:rFonts w:ascii="Arial" w:hAnsi="Arial" w:cs="Arial"/>
                <w:sz w:val="20"/>
                <w:szCs w:val="20"/>
              </w:rPr>
            </w:pPr>
            <w:r w:rsidRPr="00186217">
              <w:rPr>
                <w:rFonts w:ascii="Arial" w:hAnsi="Arial" w:cs="Arial"/>
                <w:sz w:val="20"/>
                <w:szCs w:val="20"/>
              </w:rPr>
              <w:t>-2.94</w:t>
            </w:r>
          </w:p>
        </w:tc>
        <w:tc>
          <w:tcPr>
            <w:tcW w:w="1890" w:type="dxa"/>
            <w:hideMark/>
          </w:tcPr>
          <w:p w14:paraId="0D4B457F" w14:textId="77777777" w:rsidR="004368AA" w:rsidRPr="00186217" w:rsidRDefault="004368AA" w:rsidP="00186217">
            <w:pPr>
              <w:rPr>
                <w:rFonts w:ascii="Arial" w:hAnsi="Arial" w:cs="Arial"/>
                <w:sz w:val="20"/>
                <w:szCs w:val="20"/>
              </w:rPr>
            </w:pPr>
            <w:r w:rsidRPr="00186217">
              <w:rPr>
                <w:rFonts w:ascii="Arial" w:hAnsi="Arial" w:cs="Arial"/>
                <w:sz w:val="20"/>
                <w:szCs w:val="20"/>
              </w:rPr>
              <w:t>-3.22</w:t>
            </w:r>
          </w:p>
        </w:tc>
        <w:tc>
          <w:tcPr>
            <w:tcW w:w="1350" w:type="dxa"/>
            <w:hideMark/>
          </w:tcPr>
          <w:p w14:paraId="1BB5D53B" w14:textId="77777777" w:rsidR="004368AA" w:rsidRPr="00186217" w:rsidRDefault="004368AA" w:rsidP="00186217">
            <w:pPr>
              <w:rPr>
                <w:rFonts w:ascii="Arial" w:hAnsi="Arial" w:cs="Arial"/>
                <w:sz w:val="20"/>
                <w:szCs w:val="20"/>
              </w:rPr>
            </w:pPr>
            <w:r w:rsidRPr="00186217">
              <w:rPr>
                <w:rFonts w:ascii="Arial" w:hAnsi="Arial" w:cs="Arial"/>
                <w:sz w:val="20"/>
                <w:szCs w:val="20"/>
              </w:rPr>
              <w:t>-3.19**</w:t>
            </w:r>
          </w:p>
        </w:tc>
        <w:tc>
          <w:tcPr>
            <w:tcW w:w="1890" w:type="dxa"/>
            <w:hideMark/>
          </w:tcPr>
          <w:p w14:paraId="29C205D6" w14:textId="77777777" w:rsidR="004368AA" w:rsidRPr="00186217" w:rsidRDefault="004368AA" w:rsidP="00186217">
            <w:pPr>
              <w:rPr>
                <w:rFonts w:ascii="Arial" w:hAnsi="Arial" w:cs="Arial"/>
                <w:sz w:val="20"/>
                <w:szCs w:val="20"/>
              </w:rPr>
            </w:pPr>
            <w:r w:rsidRPr="00186217">
              <w:rPr>
                <w:rFonts w:ascii="Arial" w:hAnsi="Arial" w:cs="Arial"/>
                <w:sz w:val="20"/>
                <w:szCs w:val="20"/>
              </w:rPr>
              <w:t>-3.13</w:t>
            </w:r>
          </w:p>
        </w:tc>
        <w:tc>
          <w:tcPr>
            <w:tcW w:w="1350" w:type="dxa"/>
          </w:tcPr>
          <w:p w14:paraId="3C87D22B" w14:textId="01153CA4" w:rsidR="004368AA" w:rsidRPr="00186217" w:rsidRDefault="00C677C6"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1247629A" w14:textId="41968B7F" w:rsidTr="000B69A7">
        <w:trPr>
          <w:trHeight w:val="80"/>
        </w:trPr>
        <w:tc>
          <w:tcPr>
            <w:tcW w:w="1435" w:type="dxa"/>
            <w:hideMark/>
          </w:tcPr>
          <w:p w14:paraId="658BF763"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lnFDI</w:t>
            </w:r>
            <w:proofErr w:type="spellEnd"/>
          </w:p>
        </w:tc>
        <w:tc>
          <w:tcPr>
            <w:tcW w:w="1080" w:type="dxa"/>
            <w:hideMark/>
          </w:tcPr>
          <w:p w14:paraId="459E6FAD" w14:textId="77777777" w:rsidR="004368AA" w:rsidRPr="00186217" w:rsidRDefault="004368AA" w:rsidP="00186217">
            <w:pPr>
              <w:rPr>
                <w:rFonts w:ascii="Arial" w:hAnsi="Arial" w:cs="Arial"/>
                <w:sz w:val="20"/>
                <w:szCs w:val="20"/>
              </w:rPr>
            </w:pPr>
            <w:r w:rsidRPr="00186217">
              <w:rPr>
                <w:rFonts w:ascii="Arial" w:hAnsi="Arial" w:cs="Arial"/>
                <w:sz w:val="20"/>
                <w:szCs w:val="20"/>
              </w:rPr>
              <w:t>-2.12</w:t>
            </w:r>
          </w:p>
        </w:tc>
        <w:tc>
          <w:tcPr>
            <w:tcW w:w="1890" w:type="dxa"/>
            <w:hideMark/>
          </w:tcPr>
          <w:p w14:paraId="6A2F0A19" w14:textId="77777777" w:rsidR="004368AA" w:rsidRPr="00186217" w:rsidRDefault="004368AA" w:rsidP="00186217">
            <w:pPr>
              <w:rPr>
                <w:rFonts w:ascii="Arial" w:hAnsi="Arial" w:cs="Arial"/>
                <w:sz w:val="20"/>
                <w:szCs w:val="20"/>
              </w:rPr>
            </w:pPr>
            <w:r w:rsidRPr="00186217">
              <w:rPr>
                <w:rFonts w:ascii="Arial" w:hAnsi="Arial" w:cs="Arial"/>
                <w:sz w:val="20"/>
                <w:szCs w:val="20"/>
              </w:rPr>
              <w:t>-2.25</w:t>
            </w:r>
          </w:p>
        </w:tc>
        <w:tc>
          <w:tcPr>
            <w:tcW w:w="1350" w:type="dxa"/>
            <w:hideMark/>
          </w:tcPr>
          <w:p w14:paraId="29A36183" w14:textId="77777777" w:rsidR="004368AA" w:rsidRPr="00186217" w:rsidRDefault="004368AA" w:rsidP="00186217">
            <w:pPr>
              <w:rPr>
                <w:rFonts w:ascii="Arial" w:hAnsi="Arial" w:cs="Arial"/>
                <w:sz w:val="20"/>
                <w:szCs w:val="20"/>
              </w:rPr>
            </w:pPr>
            <w:r w:rsidRPr="00186217">
              <w:rPr>
                <w:rFonts w:ascii="Arial" w:hAnsi="Arial" w:cs="Arial"/>
                <w:sz w:val="20"/>
                <w:szCs w:val="20"/>
              </w:rPr>
              <w:t>-5.47*</w:t>
            </w:r>
          </w:p>
        </w:tc>
        <w:tc>
          <w:tcPr>
            <w:tcW w:w="1890" w:type="dxa"/>
            <w:hideMark/>
          </w:tcPr>
          <w:p w14:paraId="7BE09ECD" w14:textId="77777777" w:rsidR="004368AA" w:rsidRPr="00186217" w:rsidRDefault="004368AA" w:rsidP="00186217">
            <w:pPr>
              <w:rPr>
                <w:rFonts w:ascii="Arial" w:hAnsi="Arial" w:cs="Arial"/>
                <w:sz w:val="20"/>
                <w:szCs w:val="20"/>
              </w:rPr>
            </w:pPr>
            <w:r w:rsidRPr="00186217">
              <w:rPr>
                <w:rFonts w:ascii="Arial" w:hAnsi="Arial" w:cs="Arial"/>
                <w:sz w:val="20"/>
                <w:szCs w:val="20"/>
              </w:rPr>
              <w:t>-5.39*</w:t>
            </w:r>
          </w:p>
        </w:tc>
        <w:tc>
          <w:tcPr>
            <w:tcW w:w="1350" w:type="dxa"/>
          </w:tcPr>
          <w:p w14:paraId="477252BD" w14:textId="6D41AC33" w:rsidR="004368AA" w:rsidRPr="00186217" w:rsidRDefault="00C677C6"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4368AA" w:rsidRPr="00186217" w14:paraId="0404ECB3" w14:textId="07DD0111" w:rsidTr="000B69A7">
        <w:tc>
          <w:tcPr>
            <w:tcW w:w="1435" w:type="dxa"/>
            <w:tcBorders>
              <w:bottom w:val="single" w:sz="4" w:space="0" w:color="auto"/>
            </w:tcBorders>
            <w:hideMark/>
          </w:tcPr>
          <w:p w14:paraId="579E7041" w14:textId="77777777" w:rsidR="004368AA" w:rsidRPr="00186217" w:rsidRDefault="004368AA" w:rsidP="00186217">
            <w:pPr>
              <w:rPr>
                <w:rFonts w:ascii="Arial" w:hAnsi="Arial" w:cs="Arial"/>
                <w:sz w:val="20"/>
                <w:szCs w:val="20"/>
              </w:rPr>
            </w:pPr>
            <w:proofErr w:type="spellStart"/>
            <w:r w:rsidRPr="00186217">
              <w:rPr>
                <w:rFonts w:ascii="Arial" w:hAnsi="Arial" w:cs="Arial"/>
                <w:sz w:val="20"/>
                <w:szCs w:val="20"/>
              </w:rPr>
              <w:t>lnOTRADE</w:t>
            </w:r>
            <w:proofErr w:type="spellEnd"/>
          </w:p>
        </w:tc>
        <w:tc>
          <w:tcPr>
            <w:tcW w:w="1080" w:type="dxa"/>
            <w:tcBorders>
              <w:bottom w:val="single" w:sz="4" w:space="0" w:color="auto"/>
            </w:tcBorders>
            <w:hideMark/>
          </w:tcPr>
          <w:p w14:paraId="7445644C" w14:textId="77777777" w:rsidR="004368AA" w:rsidRPr="00186217" w:rsidRDefault="004368AA" w:rsidP="00186217">
            <w:pPr>
              <w:rPr>
                <w:rFonts w:ascii="Arial" w:hAnsi="Arial" w:cs="Arial"/>
                <w:sz w:val="20"/>
                <w:szCs w:val="20"/>
              </w:rPr>
            </w:pPr>
            <w:r w:rsidRPr="00186217">
              <w:rPr>
                <w:rFonts w:ascii="Arial" w:hAnsi="Arial" w:cs="Arial"/>
                <w:sz w:val="20"/>
                <w:szCs w:val="20"/>
              </w:rPr>
              <w:t>-1.81</w:t>
            </w:r>
          </w:p>
        </w:tc>
        <w:tc>
          <w:tcPr>
            <w:tcW w:w="1890" w:type="dxa"/>
            <w:tcBorders>
              <w:bottom w:val="single" w:sz="4" w:space="0" w:color="auto"/>
            </w:tcBorders>
            <w:hideMark/>
          </w:tcPr>
          <w:p w14:paraId="2525AD06" w14:textId="77777777" w:rsidR="004368AA" w:rsidRPr="00186217" w:rsidRDefault="004368AA" w:rsidP="00186217">
            <w:pPr>
              <w:rPr>
                <w:rFonts w:ascii="Arial" w:hAnsi="Arial" w:cs="Arial"/>
                <w:sz w:val="20"/>
                <w:szCs w:val="20"/>
              </w:rPr>
            </w:pPr>
            <w:r w:rsidRPr="00186217">
              <w:rPr>
                <w:rFonts w:ascii="Arial" w:hAnsi="Arial" w:cs="Arial"/>
                <w:sz w:val="20"/>
                <w:szCs w:val="20"/>
              </w:rPr>
              <w:t>-1.31</w:t>
            </w:r>
          </w:p>
        </w:tc>
        <w:tc>
          <w:tcPr>
            <w:tcW w:w="1350" w:type="dxa"/>
            <w:tcBorders>
              <w:bottom w:val="single" w:sz="4" w:space="0" w:color="auto"/>
            </w:tcBorders>
            <w:hideMark/>
          </w:tcPr>
          <w:p w14:paraId="316B8AEF" w14:textId="77777777" w:rsidR="004368AA" w:rsidRPr="00186217" w:rsidRDefault="004368AA" w:rsidP="00186217">
            <w:pPr>
              <w:rPr>
                <w:rFonts w:ascii="Arial" w:hAnsi="Arial" w:cs="Arial"/>
                <w:sz w:val="20"/>
                <w:szCs w:val="20"/>
              </w:rPr>
            </w:pPr>
            <w:r w:rsidRPr="00186217">
              <w:rPr>
                <w:rFonts w:ascii="Arial" w:hAnsi="Arial" w:cs="Arial"/>
                <w:sz w:val="20"/>
                <w:szCs w:val="20"/>
              </w:rPr>
              <w:t>-4.22*</w:t>
            </w:r>
          </w:p>
        </w:tc>
        <w:tc>
          <w:tcPr>
            <w:tcW w:w="1890" w:type="dxa"/>
            <w:tcBorders>
              <w:bottom w:val="single" w:sz="4" w:space="0" w:color="auto"/>
            </w:tcBorders>
            <w:hideMark/>
          </w:tcPr>
          <w:p w14:paraId="05BDBECE" w14:textId="77777777" w:rsidR="004368AA" w:rsidRPr="00186217" w:rsidRDefault="004368AA" w:rsidP="00186217">
            <w:pPr>
              <w:rPr>
                <w:rFonts w:ascii="Arial" w:hAnsi="Arial" w:cs="Arial"/>
                <w:sz w:val="20"/>
                <w:szCs w:val="20"/>
              </w:rPr>
            </w:pPr>
            <w:r w:rsidRPr="00186217">
              <w:rPr>
                <w:rFonts w:ascii="Arial" w:hAnsi="Arial" w:cs="Arial"/>
                <w:sz w:val="20"/>
                <w:szCs w:val="20"/>
              </w:rPr>
              <w:t>-4.37*</w:t>
            </w:r>
          </w:p>
        </w:tc>
        <w:tc>
          <w:tcPr>
            <w:tcW w:w="1350" w:type="dxa"/>
            <w:tcBorders>
              <w:bottom w:val="single" w:sz="4" w:space="0" w:color="auto"/>
            </w:tcBorders>
          </w:tcPr>
          <w:p w14:paraId="447EABF0" w14:textId="4542A520" w:rsidR="004368AA" w:rsidRPr="00186217" w:rsidRDefault="00C677C6" w:rsidP="00186217">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B232F1" w:rsidRPr="00186217" w14:paraId="7AF3D2D0" w14:textId="77777777" w:rsidTr="000B69A7">
        <w:tc>
          <w:tcPr>
            <w:tcW w:w="8995" w:type="dxa"/>
            <w:gridSpan w:val="6"/>
            <w:tcBorders>
              <w:top w:val="single" w:sz="4" w:space="0" w:color="auto"/>
              <w:bottom w:val="single" w:sz="4" w:space="0" w:color="auto"/>
            </w:tcBorders>
          </w:tcPr>
          <w:p w14:paraId="102873EC" w14:textId="2E5E9C4F" w:rsidR="00B232F1" w:rsidRPr="00186217" w:rsidRDefault="00B232F1" w:rsidP="00940C15">
            <w:pPr>
              <w:rPr>
                <w:rFonts w:ascii="Arial" w:hAnsi="Arial" w:cs="Arial"/>
                <w:sz w:val="20"/>
                <w:szCs w:val="20"/>
              </w:rPr>
            </w:pPr>
            <w:r>
              <w:rPr>
                <w:rFonts w:ascii="Arial" w:hAnsi="Arial" w:cs="Arial"/>
                <w:b/>
                <w:bCs/>
                <w:sz w:val="20"/>
                <w:szCs w:val="20"/>
              </w:rPr>
              <w:t xml:space="preserve">Part </w:t>
            </w:r>
            <w:r w:rsidR="00F40A19">
              <w:rPr>
                <w:rFonts w:ascii="Arial" w:hAnsi="Arial" w:cs="Arial"/>
                <w:b/>
                <w:bCs/>
                <w:sz w:val="20"/>
                <w:szCs w:val="20"/>
              </w:rPr>
              <w:t>B:</w:t>
            </w:r>
            <w:r>
              <w:rPr>
                <w:rFonts w:ascii="Arial" w:hAnsi="Arial" w:cs="Arial"/>
                <w:b/>
                <w:bCs/>
                <w:sz w:val="20"/>
                <w:szCs w:val="20"/>
              </w:rPr>
              <w:t xml:space="preserve"> Value of Test Statistic for </w:t>
            </w:r>
            <w:r w:rsidRPr="00B232F1">
              <w:rPr>
                <w:rFonts w:ascii="Arial" w:hAnsi="Arial" w:cs="Arial"/>
                <w:b/>
                <w:bCs/>
                <w:sz w:val="20"/>
                <w:szCs w:val="20"/>
              </w:rPr>
              <w:t>Phillips–</w:t>
            </w:r>
            <w:proofErr w:type="spellStart"/>
            <w:r w:rsidRPr="00B232F1">
              <w:rPr>
                <w:rFonts w:ascii="Arial" w:hAnsi="Arial" w:cs="Arial"/>
                <w:b/>
                <w:bCs/>
                <w:sz w:val="20"/>
                <w:szCs w:val="20"/>
              </w:rPr>
              <w:t>Perron</w:t>
            </w:r>
            <w:proofErr w:type="spellEnd"/>
            <w:r w:rsidRPr="00B232F1">
              <w:rPr>
                <w:rFonts w:ascii="Arial" w:hAnsi="Arial" w:cs="Arial"/>
                <w:b/>
                <w:bCs/>
                <w:sz w:val="20"/>
                <w:szCs w:val="20"/>
              </w:rPr>
              <w:t xml:space="preserve"> </w:t>
            </w:r>
            <w:r>
              <w:rPr>
                <w:rFonts w:ascii="Arial" w:hAnsi="Arial" w:cs="Arial"/>
                <w:b/>
                <w:bCs/>
                <w:sz w:val="20"/>
                <w:szCs w:val="20"/>
              </w:rPr>
              <w:t>Test</w:t>
            </w:r>
          </w:p>
        </w:tc>
      </w:tr>
      <w:bookmarkEnd w:id="4"/>
      <w:tr w:rsidR="00684239" w:rsidRPr="00186217" w14:paraId="2A406DB9" w14:textId="219109F8" w:rsidTr="00563D9F">
        <w:tc>
          <w:tcPr>
            <w:tcW w:w="1435" w:type="dxa"/>
            <w:vMerge w:val="restart"/>
            <w:tcBorders>
              <w:top w:val="single" w:sz="4" w:space="0" w:color="auto"/>
            </w:tcBorders>
            <w:vAlign w:val="center"/>
            <w:hideMark/>
          </w:tcPr>
          <w:p w14:paraId="027A55F6" w14:textId="6859F989" w:rsidR="00684239" w:rsidRPr="00186217" w:rsidRDefault="00684239" w:rsidP="00721D62">
            <w:pPr>
              <w:rPr>
                <w:rFonts w:ascii="Arial" w:hAnsi="Arial" w:cs="Arial"/>
                <w:b/>
                <w:bCs/>
                <w:sz w:val="20"/>
                <w:szCs w:val="20"/>
              </w:rPr>
            </w:pPr>
            <w:r>
              <w:rPr>
                <w:rFonts w:ascii="Arial" w:hAnsi="Arial" w:cs="Arial"/>
                <w:b/>
                <w:bCs/>
                <w:sz w:val="20"/>
                <w:szCs w:val="20"/>
              </w:rPr>
              <w:t>Variable</w:t>
            </w:r>
          </w:p>
        </w:tc>
        <w:tc>
          <w:tcPr>
            <w:tcW w:w="2970" w:type="dxa"/>
            <w:gridSpan w:val="2"/>
            <w:tcBorders>
              <w:top w:val="single" w:sz="4" w:space="0" w:color="auto"/>
              <w:bottom w:val="single" w:sz="4" w:space="0" w:color="auto"/>
            </w:tcBorders>
          </w:tcPr>
          <w:p w14:paraId="044EB389" w14:textId="347044DB" w:rsidR="00684239" w:rsidRPr="003E0029" w:rsidRDefault="00684239" w:rsidP="004368AA">
            <w:pPr>
              <w:rPr>
                <w:rFonts w:ascii="Arial" w:hAnsi="Arial" w:cs="Arial"/>
                <w:b/>
                <w:bCs/>
                <w:sz w:val="20"/>
                <w:szCs w:val="20"/>
              </w:rPr>
            </w:pPr>
            <w:r w:rsidRPr="003E0029">
              <w:rPr>
                <w:rFonts w:ascii="Arial" w:hAnsi="Arial" w:cs="Arial"/>
                <w:b/>
                <w:bCs/>
                <w:sz w:val="20"/>
                <w:szCs w:val="20"/>
              </w:rPr>
              <w:t>Level</w:t>
            </w:r>
          </w:p>
        </w:tc>
        <w:tc>
          <w:tcPr>
            <w:tcW w:w="3240" w:type="dxa"/>
            <w:gridSpan w:val="2"/>
            <w:tcBorders>
              <w:top w:val="single" w:sz="4" w:space="0" w:color="auto"/>
              <w:bottom w:val="single" w:sz="4" w:space="0" w:color="auto"/>
            </w:tcBorders>
          </w:tcPr>
          <w:p w14:paraId="70577FFA" w14:textId="0E98C173" w:rsidR="00684239" w:rsidRPr="003E0029" w:rsidRDefault="00684239" w:rsidP="004368AA">
            <w:pPr>
              <w:rPr>
                <w:rFonts w:ascii="Arial" w:hAnsi="Arial" w:cs="Arial"/>
                <w:b/>
                <w:bCs/>
                <w:sz w:val="20"/>
                <w:szCs w:val="20"/>
              </w:rPr>
            </w:pPr>
            <w:r w:rsidRPr="003E0029">
              <w:rPr>
                <w:rFonts w:ascii="Arial" w:hAnsi="Arial" w:cs="Arial"/>
                <w:b/>
                <w:bCs/>
                <w:sz w:val="20"/>
                <w:szCs w:val="20"/>
              </w:rPr>
              <w:t>First Difference</w:t>
            </w:r>
          </w:p>
        </w:tc>
        <w:tc>
          <w:tcPr>
            <w:tcW w:w="1350" w:type="dxa"/>
            <w:vMerge w:val="restart"/>
            <w:tcBorders>
              <w:top w:val="single" w:sz="4" w:space="0" w:color="auto"/>
            </w:tcBorders>
            <w:vAlign w:val="center"/>
          </w:tcPr>
          <w:p w14:paraId="543841BD" w14:textId="28734061" w:rsidR="00684239" w:rsidRPr="00186217" w:rsidRDefault="00D26A19" w:rsidP="00684239">
            <w:pPr>
              <w:rPr>
                <w:rFonts w:ascii="Arial" w:hAnsi="Arial" w:cs="Arial"/>
                <w:b/>
                <w:bCs/>
                <w:sz w:val="20"/>
                <w:szCs w:val="20"/>
              </w:rPr>
            </w:pPr>
            <w:r w:rsidRPr="00D26A19">
              <w:rPr>
                <w:rFonts w:ascii="Arial" w:hAnsi="Arial" w:cs="Arial"/>
                <w:b/>
                <w:bCs/>
                <w:sz w:val="20"/>
                <w:szCs w:val="20"/>
              </w:rPr>
              <w:t>Order of Integration</w:t>
            </w:r>
          </w:p>
        </w:tc>
      </w:tr>
      <w:tr w:rsidR="00684239" w:rsidRPr="00186217" w14:paraId="0D81BE7D" w14:textId="0D3ED6EA" w:rsidTr="00563D9F">
        <w:tc>
          <w:tcPr>
            <w:tcW w:w="1435" w:type="dxa"/>
            <w:vMerge/>
            <w:tcBorders>
              <w:bottom w:val="single" w:sz="4" w:space="0" w:color="auto"/>
            </w:tcBorders>
          </w:tcPr>
          <w:p w14:paraId="04BE2443" w14:textId="77777777" w:rsidR="00684239" w:rsidRPr="00186217" w:rsidRDefault="00684239" w:rsidP="00C677C6">
            <w:pPr>
              <w:rPr>
                <w:rFonts w:ascii="Arial" w:hAnsi="Arial" w:cs="Arial"/>
                <w:b/>
                <w:bCs/>
                <w:sz w:val="20"/>
                <w:szCs w:val="20"/>
              </w:rPr>
            </w:pPr>
          </w:p>
        </w:tc>
        <w:tc>
          <w:tcPr>
            <w:tcW w:w="1080" w:type="dxa"/>
            <w:tcBorders>
              <w:top w:val="single" w:sz="4" w:space="0" w:color="auto"/>
              <w:bottom w:val="single" w:sz="4" w:space="0" w:color="auto"/>
            </w:tcBorders>
          </w:tcPr>
          <w:p w14:paraId="042FFBCC" w14:textId="7F35786C" w:rsidR="00684239" w:rsidRPr="003E0029" w:rsidRDefault="00684239" w:rsidP="00C677C6">
            <w:pPr>
              <w:rPr>
                <w:rFonts w:ascii="Arial" w:hAnsi="Arial" w:cs="Arial"/>
                <w:b/>
                <w:bCs/>
                <w:sz w:val="20"/>
                <w:szCs w:val="20"/>
              </w:rPr>
            </w:pPr>
            <w:r w:rsidRPr="003E0029">
              <w:rPr>
                <w:rFonts w:ascii="Arial" w:hAnsi="Arial" w:cs="Arial"/>
                <w:b/>
                <w:bCs/>
                <w:sz w:val="20"/>
                <w:szCs w:val="20"/>
              </w:rPr>
              <w:t>Intercept</w:t>
            </w:r>
          </w:p>
        </w:tc>
        <w:tc>
          <w:tcPr>
            <w:tcW w:w="1890" w:type="dxa"/>
            <w:tcBorders>
              <w:top w:val="single" w:sz="4" w:space="0" w:color="auto"/>
              <w:bottom w:val="single" w:sz="4" w:space="0" w:color="auto"/>
            </w:tcBorders>
          </w:tcPr>
          <w:p w14:paraId="3FDB696C" w14:textId="4159C3C4" w:rsidR="00684239" w:rsidRPr="003E0029" w:rsidRDefault="00684239" w:rsidP="00C677C6">
            <w:pPr>
              <w:rPr>
                <w:rFonts w:ascii="Arial" w:hAnsi="Arial" w:cs="Arial"/>
                <w:b/>
                <w:bCs/>
                <w:sz w:val="20"/>
                <w:szCs w:val="20"/>
              </w:rPr>
            </w:pPr>
            <w:r w:rsidRPr="003E0029">
              <w:rPr>
                <w:rFonts w:ascii="Arial" w:hAnsi="Arial" w:cs="Arial"/>
                <w:b/>
                <w:bCs/>
                <w:sz w:val="20"/>
                <w:szCs w:val="20"/>
              </w:rPr>
              <w:t>Intercept &amp; Trend</w:t>
            </w:r>
          </w:p>
        </w:tc>
        <w:tc>
          <w:tcPr>
            <w:tcW w:w="1350" w:type="dxa"/>
            <w:tcBorders>
              <w:top w:val="single" w:sz="4" w:space="0" w:color="auto"/>
              <w:bottom w:val="single" w:sz="4" w:space="0" w:color="auto"/>
            </w:tcBorders>
          </w:tcPr>
          <w:p w14:paraId="5F68236F" w14:textId="2BB80BD9" w:rsidR="00684239" w:rsidRPr="003E0029" w:rsidRDefault="00684239" w:rsidP="00C677C6">
            <w:pPr>
              <w:rPr>
                <w:rFonts w:ascii="Arial" w:hAnsi="Arial" w:cs="Arial"/>
                <w:b/>
                <w:bCs/>
                <w:sz w:val="20"/>
                <w:szCs w:val="20"/>
              </w:rPr>
            </w:pPr>
            <w:r w:rsidRPr="003E0029">
              <w:rPr>
                <w:rFonts w:ascii="Arial" w:hAnsi="Arial" w:cs="Arial"/>
                <w:b/>
                <w:bCs/>
                <w:sz w:val="20"/>
                <w:szCs w:val="20"/>
              </w:rPr>
              <w:t>Intercept</w:t>
            </w:r>
          </w:p>
        </w:tc>
        <w:tc>
          <w:tcPr>
            <w:tcW w:w="1890" w:type="dxa"/>
            <w:tcBorders>
              <w:top w:val="single" w:sz="4" w:space="0" w:color="auto"/>
              <w:bottom w:val="single" w:sz="4" w:space="0" w:color="auto"/>
            </w:tcBorders>
          </w:tcPr>
          <w:p w14:paraId="392432F0" w14:textId="4EAB4EE9" w:rsidR="00684239" w:rsidRPr="003E0029" w:rsidRDefault="00684239" w:rsidP="00C677C6">
            <w:pPr>
              <w:rPr>
                <w:rFonts w:ascii="Arial" w:hAnsi="Arial" w:cs="Arial"/>
                <w:b/>
                <w:bCs/>
                <w:sz w:val="20"/>
                <w:szCs w:val="20"/>
              </w:rPr>
            </w:pPr>
            <w:r w:rsidRPr="003E0029">
              <w:rPr>
                <w:rFonts w:ascii="Arial" w:hAnsi="Arial" w:cs="Arial"/>
                <w:b/>
                <w:bCs/>
                <w:sz w:val="20"/>
                <w:szCs w:val="20"/>
              </w:rPr>
              <w:t>Intercept &amp; Trend</w:t>
            </w:r>
          </w:p>
        </w:tc>
        <w:tc>
          <w:tcPr>
            <w:tcW w:w="1350" w:type="dxa"/>
            <w:vMerge/>
            <w:tcBorders>
              <w:bottom w:val="single" w:sz="4" w:space="0" w:color="auto"/>
            </w:tcBorders>
          </w:tcPr>
          <w:p w14:paraId="3EC78E06" w14:textId="7B389E99" w:rsidR="00684239" w:rsidRPr="00186217" w:rsidRDefault="00684239" w:rsidP="00C677C6">
            <w:pPr>
              <w:rPr>
                <w:rFonts w:ascii="Arial" w:hAnsi="Arial" w:cs="Arial"/>
                <w:sz w:val="20"/>
                <w:szCs w:val="20"/>
              </w:rPr>
            </w:pPr>
          </w:p>
        </w:tc>
      </w:tr>
      <w:tr w:rsidR="00C677C6" w:rsidRPr="00186217" w14:paraId="45A1DF2E" w14:textId="08A04CCE" w:rsidTr="00563D9F">
        <w:trPr>
          <w:trHeight w:val="303"/>
        </w:trPr>
        <w:tc>
          <w:tcPr>
            <w:tcW w:w="1435" w:type="dxa"/>
            <w:tcBorders>
              <w:top w:val="single" w:sz="4" w:space="0" w:color="auto"/>
            </w:tcBorders>
          </w:tcPr>
          <w:p w14:paraId="457571F7"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lnGDPPC</w:t>
            </w:r>
            <w:proofErr w:type="spellEnd"/>
          </w:p>
        </w:tc>
        <w:tc>
          <w:tcPr>
            <w:tcW w:w="1080" w:type="dxa"/>
            <w:tcBorders>
              <w:top w:val="single" w:sz="4" w:space="0" w:color="auto"/>
            </w:tcBorders>
          </w:tcPr>
          <w:p w14:paraId="20897D2E" w14:textId="1CFF1AA3" w:rsidR="00C677C6" w:rsidRPr="00186217" w:rsidRDefault="00C677C6" w:rsidP="00C677C6">
            <w:pPr>
              <w:rPr>
                <w:rFonts w:ascii="Arial" w:hAnsi="Arial" w:cs="Arial"/>
                <w:sz w:val="20"/>
                <w:szCs w:val="20"/>
              </w:rPr>
            </w:pPr>
            <w:r w:rsidRPr="00186217">
              <w:rPr>
                <w:rFonts w:ascii="Arial" w:hAnsi="Arial" w:cs="Arial"/>
                <w:sz w:val="20"/>
                <w:szCs w:val="20"/>
              </w:rPr>
              <w:t>-0.06</w:t>
            </w:r>
          </w:p>
        </w:tc>
        <w:tc>
          <w:tcPr>
            <w:tcW w:w="1890" w:type="dxa"/>
            <w:tcBorders>
              <w:top w:val="single" w:sz="4" w:space="0" w:color="auto"/>
            </w:tcBorders>
          </w:tcPr>
          <w:p w14:paraId="55941AD0" w14:textId="01AD9877" w:rsidR="00C677C6" w:rsidRPr="00186217" w:rsidRDefault="00C677C6" w:rsidP="00C677C6">
            <w:pPr>
              <w:rPr>
                <w:rFonts w:ascii="Arial" w:hAnsi="Arial" w:cs="Arial"/>
                <w:sz w:val="20"/>
                <w:szCs w:val="20"/>
              </w:rPr>
            </w:pPr>
            <w:r w:rsidRPr="00186217">
              <w:rPr>
                <w:rFonts w:ascii="Arial" w:hAnsi="Arial" w:cs="Arial"/>
                <w:sz w:val="20"/>
                <w:szCs w:val="20"/>
              </w:rPr>
              <w:t>-2.43</w:t>
            </w:r>
          </w:p>
        </w:tc>
        <w:tc>
          <w:tcPr>
            <w:tcW w:w="1350" w:type="dxa"/>
            <w:tcBorders>
              <w:top w:val="single" w:sz="4" w:space="0" w:color="auto"/>
            </w:tcBorders>
          </w:tcPr>
          <w:p w14:paraId="2DD573E2" w14:textId="7BBEB803" w:rsidR="00C677C6" w:rsidRPr="00186217" w:rsidRDefault="00C677C6" w:rsidP="00C677C6">
            <w:pPr>
              <w:rPr>
                <w:rFonts w:ascii="Arial" w:hAnsi="Arial" w:cs="Arial"/>
                <w:sz w:val="20"/>
                <w:szCs w:val="20"/>
              </w:rPr>
            </w:pPr>
            <w:r w:rsidRPr="00186217">
              <w:rPr>
                <w:rFonts w:ascii="Arial" w:hAnsi="Arial" w:cs="Arial"/>
                <w:sz w:val="20"/>
                <w:szCs w:val="20"/>
              </w:rPr>
              <w:t>-4.87*</w:t>
            </w:r>
          </w:p>
        </w:tc>
        <w:tc>
          <w:tcPr>
            <w:tcW w:w="1890" w:type="dxa"/>
            <w:tcBorders>
              <w:top w:val="single" w:sz="4" w:space="0" w:color="auto"/>
            </w:tcBorders>
          </w:tcPr>
          <w:p w14:paraId="70CB622A" w14:textId="5EA6406E" w:rsidR="00C677C6" w:rsidRPr="00186217" w:rsidRDefault="00C677C6" w:rsidP="00C677C6">
            <w:pPr>
              <w:rPr>
                <w:rFonts w:ascii="Arial" w:hAnsi="Arial" w:cs="Arial"/>
                <w:sz w:val="20"/>
                <w:szCs w:val="20"/>
              </w:rPr>
            </w:pPr>
            <w:r w:rsidRPr="00186217">
              <w:rPr>
                <w:rFonts w:ascii="Arial" w:hAnsi="Arial" w:cs="Arial"/>
                <w:sz w:val="20"/>
                <w:szCs w:val="20"/>
              </w:rPr>
              <w:t>-4.76*</w:t>
            </w:r>
          </w:p>
        </w:tc>
        <w:tc>
          <w:tcPr>
            <w:tcW w:w="1350" w:type="dxa"/>
            <w:tcBorders>
              <w:top w:val="single" w:sz="4" w:space="0" w:color="auto"/>
            </w:tcBorders>
          </w:tcPr>
          <w:p w14:paraId="08AF3F66" w14:textId="23E74A77"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6F42A420" w14:textId="461FE73F" w:rsidTr="00563D9F">
        <w:trPr>
          <w:trHeight w:val="303"/>
        </w:trPr>
        <w:tc>
          <w:tcPr>
            <w:tcW w:w="1435" w:type="dxa"/>
            <w:hideMark/>
          </w:tcPr>
          <w:p w14:paraId="6DFBC85E"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lastRenderedPageBreak/>
              <w:t>lnCC</w:t>
            </w:r>
            <w:proofErr w:type="spellEnd"/>
          </w:p>
        </w:tc>
        <w:tc>
          <w:tcPr>
            <w:tcW w:w="1080" w:type="dxa"/>
          </w:tcPr>
          <w:p w14:paraId="23834F3C" w14:textId="2B0297C0" w:rsidR="00C677C6" w:rsidRPr="00186217" w:rsidRDefault="00C677C6" w:rsidP="00C677C6">
            <w:pPr>
              <w:rPr>
                <w:rFonts w:ascii="Arial" w:hAnsi="Arial" w:cs="Arial"/>
                <w:sz w:val="20"/>
                <w:szCs w:val="20"/>
              </w:rPr>
            </w:pPr>
            <w:r w:rsidRPr="00186217">
              <w:rPr>
                <w:rFonts w:ascii="Arial" w:hAnsi="Arial" w:cs="Arial"/>
                <w:sz w:val="20"/>
                <w:szCs w:val="20"/>
              </w:rPr>
              <w:t>-2.29</w:t>
            </w:r>
          </w:p>
        </w:tc>
        <w:tc>
          <w:tcPr>
            <w:tcW w:w="1890" w:type="dxa"/>
          </w:tcPr>
          <w:p w14:paraId="7F83702F" w14:textId="1D8467C9" w:rsidR="00C677C6" w:rsidRPr="00186217" w:rsidRDefault="00C677C6" w:rsidP="00C677C6">
            <w:pPr>
              <w:rPr>
                <w:rFonts w:ascii="Arial" w:hAnsi="Arial" w:cs="Arial"/>
                <w:sz w:val="20"/>
                <w:szCs w:val="20"/>
              </w:rPr>
            </w:pPr>
            <w:r w:rsidRPr="00186217">
              <w:rPr>
                <w:rFonts w:ascii="Arial" w:hAnsi="Arial" w:cs="Arial"/>
                <w:sz w:val="20"/>
                <w:szCs w:val="20"/>
              </w:rPr>
              <w:t>-2.23</w:t>
            </w:r>
          </w:p>
        </w:tc>
        <w:tc>
          <w:tcPr>
            <w:tcW w:w="1350" w:type="dxa"/>
          </w:tcPr>
          <w:p w14:paraId="7073AE89" w14:textId="7B8E44FC" w:rsidR="00C677C6" w:rsidRPr="00186217" w:rsidRDefault="00C677C6" w:rsidP="00C677C6">
            <w:pPr>
              <w:rPr>
                <w:rFonts w:ascii="Arial" w:hAnsi="Arial" w:cs="Arial"/>
                <w:sz w:val="20"/>
                <w:szCs w:val="20"/>
              </w:rPr>
            </w:pPr>
            <w:r w:rsidRPr="00186217">
              <w:rPr>
                <w:rFonts w:ascii="Arial" w:hAnsi="Arial" w:cs="Arial"/>
                <w:sz w:val="20"/>
                <w:szCs w:val="20"/>
              </w:rPr>
              <w:t>-5.48*</w:t>
            </w:r>
          </w:p>
        </w:tc>
        <w:tc>
          <w:tcPr>
            <w:tcW w:w="1890" w:type="dxa"/>
          </w:tcPr>
          <w:p w14:paraId="20FBBA87" w14:textId="1BF975E1" w:rsidR="00C677C6" w:rsidRPr="00186217" w:rsidRDefault="00C677C6" w:rsidP="00C677C6">
            <w:pPr>
              <w:rPr>
                <w:rFonts w:ascii="Arial" w:hAnsi="Arial" w:cs="Arial"/>
                <w:sz w:val="20"/>
                <w:szCs w:val="20"/>
              </w:rPr>
            </w:pPr>
            <w:r w:rsidRPr="00186217">
              <w:rPr>
                <w:rFonts w:ascii="Arial" w:hAnsi="Arial" w:cs="Arial"/>
                <w:sz w:val="20"/>
                <w:szCs w:val="20"/>
              </w:rPr>
              <w:t>-5.49*</w:t>
            </w:r>
          </w:p>
        </w:tc>
        <w:tc>
          <w:tcPr>
            <w:tcW w:w="1350" w:type="dxa"/>
          </w:tcPr>
          <w:p w14:paraId="50F748C2" w14:textId="7B206A54"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7AA88DC0" w14:textId="39AF1165" w:rsidTr="00563D9F">
        <w:trPr>
          <w:trHeight w:val="279"/>
        </w:trPr>
        <w:tc>
          <w:tcPr>
            <w:tcW w:w="1435" w:type="dxa"/>
            <w:hideMark/>
          </w:tcPr>
          <w:p w14:paraId="6A9F41B4"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lnPS</w:t>
            </w:r>
            <w:proofErr w:type="spellEnd"/>
          </w:p>
        </w:tc>
        <w:tc>
          <w:tcPr>
            <w:tcW w:w="1080" w:type="dxa"/>
          </w:tcPr>
          <w:p w14:paraId="5FE06347" w14:textId="4C2BF5CE" w:rsidR="00C677C6" w:rsidRPr="00186217" w:rsidRDefault="00C677C6" w:rsidP="00C677C6">
            <w:pPr>
              <w:rPr>
                <w:rFonts w:ascii="Arial" w:hAnsi="Arial" w:cs="Arial"/>
                <w:sz w:val="20"/>
                <w:szCs w:val="20"/>
              </w:rPr>
            </w:pPr>
            <w:r w:rsidRPr="00186217">
              <w:rPr>
                <w:rFonts w:ascii="Arial" w:hAnsi="Arial" w:cs="Arial"/>
                <w:sz w:val="20"/>
                <w:szCs w:val="20"/>
              </w:rPr>
              <w:t>-2.25</w:t>
            </w:r>
          </w:p>
        </w:tc>
        <w:tc>
          <w:tcPr>
            <w:tcW w:w="1890" w:type="dxa"/>
          </w:tcPr>
          <w:p w14:paraId="3E4D7A07" w14:textId="4D81BB19" w:rsidR="00C677C6" w:rsidRPr="00186217" w:rsidRDefault="00C677C6" w:rsidP="00C677C6">
            <w:pPr>
              <w:rPr>
                <w:rFonts w:ascii="Arial" w:hAnsi="Arial" w:cs="Arial"/>
                <w:sz w:val="20"/>
                <w:szCs w:val="20"/>
              </w:rPr>
            </w:pPr>
            <w:r w:rsidRPr="00186217">
              <w:rPr>
                <w:rFonts w:ascii="Arial" w:hAnsi="Arial" w:cs="Arial"/>
                <w:sz w:val="20"/>
                <w:szCs w:val="20"/>
              </w:rPr>
              <w:t>-2.50</w:t>
            </w:r>
          </w:p>
        </w:tc>
        <w:tc>
          <w:tcPr>
            <w:tcW w:w="1350" w:type="dxa"/>
          </w:tcPr>
          <w:p w14:paraId="3D4F3336" w14:textId="04F39111" w:rsidR="00C677C6" w:rsidRPr="00186217" w:rsidRDefault="00C677C6" w:rsidP="00C677C6">
            <w:pPr>
              <w:rPr>
                <w:rFonts w:ascii="Arial" w:hAnsi="Arial" w:cs="Arial"/>
                <w:sz w:val="20"/>
                <w:szCs w:val="20"/>
              </w:rPr>
            </w:pPr>
            <w:r w:rsidRPr="00186217">
              <w:rPr>
                <w:rFonts w:ascii="Arial" w:hAnsi="Arial" w:cs="Arial"/>
                <w:sz w:val="20"/>
                <w:szCs w:val="20"/>
              </w:rPr>
              <w:t>-6.83*</w:t>
            </w:r>
          </w:p>
        </w:tc>
        <w:tc>
          <w:tcPr>
            <w:tcW w:w="1890" w:type="dxa"/>
          </w:tcPr>
          <w:p w14:paraId="226C8233" w14:textId="0F10EAA2" w:rsidR="00C677C6" w:rsidRPr="00186217" w:rsidRDefault="00C677C6" w:rsidP="00C677C6">
            <w:pPr>
              <w:rPr>
                <w:rFonts w:ascii="Arial" w:hAnsi="Arial" w:cs="Arial"/>
                <w:sz w:val="20"/>
                <w:szCs w:val="20"/>
              </w:rPr>
            </w:pPr>
            <w:r w:rsidRPr="00186217">
              <w:rPr>
                <w:rFonts w:ascii="Arial" w:hAnsi="Arial" w:cs="Arial"/>
                <w:sz w:val="20"/>
                <w:szCs w:val="20"/>
              </w:rPr>
              <w:t>-9.00*</w:t>
            </w:r>
          </w:p>
        </w:tc>
        <w:tc>
          <w:tcPr>
            <w:tcW w:w="1350" w:type="dxa"/>
          </w:tcPr>
          <w:p w14:paraId="0C3B1E25" w14:textId="259C1413"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1A54331F" w14:textId="53002BBC" w:rsidTr="00563D9F">
        <w:trPr>
          <w:trHeight w:val="269"/>
        </w:trPr>
        <w:tc>
          <w:tcPr>
            <w:tcW w:w="1435" w:type="dxa"/>
            <w:hideMark/>
          </w:tcPr>
          <w:p w14:paraId="2F52E627"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lnVA</w:t>
            </w:r>
            <w:proofErr w:type="spellEnd"/>
          </w:p>
        </w:tc>
        <w:tc>
          <w:tcPr>
            <w:tcW w:w="1080" w:type="dxa"/>
          </w:tcPr>
          <w:p w14:paraId="19FA4787" w14:textId="1705F7D6" w:rsidR="00C677C6" w:rsidRPr="00186217" w:rsidRDefault="00C677C6" w:rsidP="00C677C6">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1.00</w:t>
            </w:r>
          </w:p>
        </w:tc>
        <w:tc>
          <w:tcPr>
            <w:tcW w:w="1890" w:type="dxa"/>
          </w:tcPr>
          <w:p w14:paraId="3196B83F" w14:textId="5B017BF2" w:rsidR="00C677C6" w:rsidRPr="00186217" w:rsidRDefault="00C677C6" w:rsidP="00C677C6">
            <w:pPr>
              <w:rPr>
                <w:rFonts w:ascii="Arial" w:hAnsi="Arial" w:cs="Arial"/>
                <w:sz w:val="20"/>
                <w:szCs w:val="20"/>
              </w:rPr>
            </w:pPr>
            <w:r w:rsidRPr="00186217">
              <w:rPr>
                <w:rFonts w:ascii="Arial" w:hAnsi="Arial" w:cs="Arial"/>
                <w:sz w:val="20"/>
                <w:szCs w:val="20"/>
              </w:rPr>
              <w:t>-0.08</w:t>
            </w:r>
          </w:p>
        </w:tc>
        <w:tc>
          <w:tcPr>
            <w:tcW w:w="1350" w:type="dxa"/>
          </w:tcPr>
          <w:p w14:paraId="7E27172F" w14:textId="62FCDD63" w:rsidR="00C677C6" w:rsidRPr="00186217" w:rsidRDefault="00C677C6" w:rsidP="00C677C6">
            <w:pPr>
              <w:rPr>
                <w:rFonts w:ascii="Arial" w:hAnsi="Arial" w:cs="Arial"/>
                <w:sz w:val="20"/>
                <w:szCs w:val="20"/>
              </w:rPr>
            </w:pPr>
            <w:r w:rsidRPr="00186217">
              <w:rPr>
                <w:rFonts w:ascii="Arial" w:hAnsi="Arial" w:cs="Arial"/>
                <w:sz w:val="20"/>
                <w:szCs w:val="20"/>
              </w:rPr>
              <w:t>-3.74*</w:t>
            </w:r>
          </w:p>
        </w:tc>
        <w:tc>
          <w:tcPr>
            <w:tcW w:w="1890" w:type="dxa"/>
          </w:tcPr>
          <w:p w14:paraId="3CB15F29" w14:textId="19C5FD14" w:rsidR="00C677C6" w:rsidRPr="00186217" w:rsidRDefault="00C677C6" w:rsidP="00C677C6">
            <w:pPr>
              <w:rPr>
                <w:rFonts w:ascii="Arial" w:hAnsi="Arial" w:cs="Arial"/>
                <w:sz w:val="20"/>
                <w:szCs w:val="20"/>
              </w:rPr>
            </w:pPr>
            <w:r w:rsidRPr="00186217">
              <w:rPr>
                <w:rFonts w:ascii="Arial" w:hAnsi="Arial" w:cs="Arial"/>
                <w:sz w:val="20"/>
                <w:szCs w:val="20"/>
              </w:rPr>
              <w:t>-4.12*</w:t>
            </w:r>
          </w:p>
        </w:tc>
        <w:tc>
          <w:tcPr>
            <w:tcW w:w="1350" w:type="dxa"/>
          </w:tcPr>
          <w:p w14:paraId="489AB146" w14:textId="6FBAE49B"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0)</w:t>
            </w:r>
          </w:p>
        </w:tc>
      </w:tr>
      <w:tr w:rsidR="00C677C6" w:rsidRPr="00186217" w14:paraId="696B233F" w14:textId="718FAC6F" w:rsidTr="00563D9F">
        <w:tc>
          <w:tcPr>
            <w:tcW w:w="1435" w:type="dxa"/>
            <w:hideMark/>
          </w:tcPr>
          <w:p w14:paraId="2B39F4A5"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lnHDI</w:t>
            </w:r>
            <w:proofErr w:type="spellEnd"/>
          </w:p>
        </w:tc>
        <w:tc>
          <w:tcPr>
            <w:tcW w:w="1080" w:type="dxa"/>
          </w:tcPr>
          <w:p w14:paraId="3B77FA02" w14:textId="5B8AA123" w:rsidR="00C677C6" w:rsidRPr="00186217" w:rsidRDefault="00C677C6" w:rsidP="00C677C6">
            <w:pPr>
              <w:rPr>
                <w:rFonts w:ascii="Arial" w:hAnsi="Arial" w:cs="Arial"/>
                <w:sz w:val="20"/>
                <w:szCs w:val="20"/>
              </w:rPr>
            </w:pPr>
            <w:r w:rsidRPr="00186217">
              <w:rPr>
                <w:rFonts w:ascii="Arial" w:hAnsi="Arial" w:cs="Arial"/>
                <w:sz w:val="20"/>
                <w:szCs w:val="20"/>
              </w:rPr>
              <w:t>-1.77</w:t>
            </w:r>
          </w:p>
        </w:tc>
        <w:tc>
          <w:tcPr>
            <w:tcW w:w="1890" w:type="dxa"/>
          </w:tcPr>
          <w:p w14:paraId="04BEEFE1" w14:textId="70549062" w:rsidR="00C677C6" w:rsidRPr="00186217" w:rsidRDefault="00C677C6" w:rsidP="00C677C6">
            <w:pPr>
              <w:rPr>
                <w:rFonts w:ascii="Arial" w:hAnsi="Arial" w:cs="Arial"/>
                <w:sz w:val="20"/>
                <w:szCs w:val="20"/>
              </w:rPr>
            </w:pPr>
            <w:r>
              <w:rPr>
                <w:rFonts w:ascii="Arial" w:hAnsi="Arial" w:cs="Arial"/>
                <w:sz w:val="20"/>
                <w:szCs w:val="20"/>
              </w:rPr>
              <w:t xml:space="preserve"> </w:t>
            </w:r>
            <w:r w:rsidRPr="00186217">
              <w:rPr>
                <w:rFonts w:ascii="Arial" w:hAnsi="Arial" w:cs="Arial"/>
                <w:sz w:val="20"/>
                <w:szCs w:val="20"/>
              </w:rPr>
              <w:t>0.13</w:t>
            </w:r>
          </w:p>
        </w:tc>
        <w:tc>
          <w:tcPr>
            <w:tcW w:w="1350" w:type="dxa"/>
          </w:tcPr>
          <w:p w14:paraId="2C05335A" w14:textId="7733E32E" w:rsidR="00C677C6" w:rsidRPr="00186217" w:rsidRDefault="00C677C6" w:rsidP="00C677C6">
            <w:pPr>
              <w:rPr>
                <w:rFonts w:ascii="Arial" w:hAnsi="Arial" w:cs="Arial"/>
                <w:sz w:val="20"/>
                <w:szCs w:val="20"/>
              </w:rPr>
            </w:pPr>
            <w:r w:rsidRPr="00186217">
              <w:rPr>
                <w:rFonts w:ascii="Arial" w:hAnsi="Arial" w:cs="Arial"/>
                <w:sz w:val="20"/>
                <w:szCs w:val="20"/>
              </w:rPr>
              <w:t>-2.70</w:t>
            </w:r>
          </w:p>
        </w:tc>
        <w:tc>
          <w:tcPr>
            <w:tcW w:w="1890" w:type="dxa"/>
          </w:tcPr>
          <w:p w14:paraId="5E8FC867" w14:textId="1C9F44FD" w:rsidR="00C677C6" w:rsidRPr="00186217" w:rsidRDefault="00C677C6" w:rsidP="00C677C6">
            <w:pPr>
              <w:rPr>
                <w:rFonts w:ascii="Arial" w:hAnsi="Arial" w:cs="Arial"/>
                <w:sz w:val="20"/>
                <w:szCs w:val="20"/>
              </w:rPr>
            </w:pPr>
            <w:r w:rsidRPr="00186217">
              <w:rPr>
                <w:rFonts w:ascii="Arial" w:hAnsi="Arial" w:cs="Arial"/>
                <w:sz w:val="20"/>
                <w:szCs w:val="20"/>
              </w:rPr>
              <w:t>-3.06</w:t>
            </w:r>
          </w:p>
        </w:tc>
        <w:tc>
          <w:tcPr>
            <w:tcW w:w="1350" w:type="dxa"/>
          </w:tcPr>
          <w:p w14:paraId="2FD70EA5" w14:textId="6FE107FD"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420CAADD" w14:textId="68598E34" w:rsidTr="00563D9F">
        <w:tc>
          <w:tcPr>
            <w:tcW w:w="1435" w:type="dxa"/>
            <w:hideMark/>
          </w:tcPr>
          <w:p w14:paraId="4E3428C3"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lnGFCF</w:t>
            </w:r>
            <w:proofErr w:type="spellEnd"/>
          </w:p>
        </w:tc>
        <w:tc>
          <w:tcPr>
            <w:tcW w:w="1080" w:type="dxa"/>
          </w:tcPr>
          <w:p w14:paraId="47FDFD46" w14:textId="25265955" w:rsidR="00C677C6" w:rsidRPr="00186217" w:rsidRDefault="00C677C6" w:rsidP="00C677C6">
            <w:pPr>
              <w:rPr>
                <w:rFonts w:ascii="Arial" w:hAnsi="Arial" w:cs="Arial"/>
                <w:sz w:val="20"/>
                <w:szCs w:val="20"/>
              </w:rPr>
            </w:pPr>
            <w:r w:rsidRPr="00186217">
              <w:rPr>
                <w:rFonts w:ascii="Arial" w:hAnsi="Arial" w:cs="Arial"/>
                <w:sz w:val="20"/>
                <w:szCs w:val="20"/>
              </w:rPr>
              <w:t>-2.48</w:t>
            </w:r>
          </w:p>
        </w:tc>
        <w:tc>
          <w:tcPr>
            <w:tcW w:w="1890" w:type="dxa"/>
          </w:tcPr>
          <w:p w14:paraId="75EA3E18" w14:textId="4B3DC6EE" w:rsidR="00C677C6" w:rsidRPr="00186217" w:rsidRDefault="00C677C6" w:rsidP="00C677C6">
            <w:pPr>
              <w:rPr>
                <w:rFonts w:ascii="Arial" w:hAnsi="Arial" w:cs="Arial"/>
                <w:sz w:val="20"/>
                <w:szCs w:val="20"/>
              </w:rPr>
            </w:pPr>
            <w:r w:rsidRPr="00186217">
              <w:rPr>
                <w:rFonts w:ascii="Arial" w:hAnsi="Arial" w:cs="Arial"/>
                <w:sz w:val="20"/>
                <w:szCs w:val="20"/>
              </w:rPr>
              <w:t>-1.93</w:t>
            </w:r>
          </w:p>
        </w:tc>
        <w:tc>
          <w:tcPr>
            <w:tcW w:w="1350" w:type="dxa"/>
          </w:tcPr>
          <w:p w14:paraId="365D0C7D" w14:textId="1C056304" w:rsidR="00C677C6" w:rsidRPr="00186217" w:rsidRDefault="00C677C6" w:rsidP="00C677C6">
            <w:pPr>
              <w:rPr>
                <w:rFonts w:ascii="Arial" w:hAnsi="Arial" w:cs="Arial"/>
                <w:sz w:val="20"/>
                <w:szCs w:val="20"/>
              </w:rPr>
            </w:pPr>
            <w:r w:rsidRPr="00186217">
              <w:rPr>
                <w:rFonts w:ascii="Arial" w:hAnsi="Arial" w:cs="Arial"/>
                <w:sz w:val="20"/>
                <w:szCs w:val="20"/>
              </w:rPr>
              <w:t>-6.93*</w:t>
            </w:r>
          </w:p>
        </w:tc>
        <w:tc>
          <w:tcPr>
            <w:tcW w:w="1890" w:type="dxa"/>
          </w:tcPr>
          <w:p w14:paraId="2AB4F54C" w14:textId="15B46008" w:rsidR="00C677C6" w:rsidRPr="00186217" w:rsidRDefault="00C677C6" w:rsidP="00C677C6">
            <w:pPr>
              <w:rPr>
                <w:rFonts w:ascii="Arial" w:hAnsi="Arial" w:cs="Arial"/>
                <w:sz w:val="20"/>
                <w:szCs w:val="20"/>
              </w:rPr>
            </w:pPr>
            <w:r w:rsidRPr="00186217">
              <w:rPr>
                <w:rFonts w:ascii="Arial" w:hAnsi="Arial" w:cs="Arial"/>
                <w:sz w:val="20"/>
                <w:szCs w:val="20"/>
              </w:rPr>
              <w:t>-8.06*</w:t>
            </w:r>
          </w:p>
        </w:tc>
        <w:tc>
          <w:tcPr>
            <w:tcW w:w="1350" w:type="dxa"/>
          </w:tcPr>
          <w:p w14:paraId="4EB15EEB" w14:textId="26FC7484"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5927CDE0" w14:textId="05934B25" w:rsidTr="00563D9F">
        <w:tc>
          <w:tcPr>
            <w:tcW w:w="1435" w:type="dxa"/>
            <w:hideMark/>
          </w:tcPr>
          <w:p w14:paraId="7B03BAF2"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lnGOVCON</w:t>
            </w:r>
            <w:proofErr w:type="spellEnd"/>
          </w:p>
        </w:tc>
        <w:tc>
          <w:tcPr>
            <w:tcW w:w="1080" w:type="dxa"/>
          </w:tcPr>
          <w:p w14:paraId="759C8E37" w14:textId="43D4C2A3" w:rsidR="00C677C6" w:rsidRPr="00186217" w:rsidRDefault="00C677C6" w:rsidP="00C677C6">
            <w:pPr>
              <w:rPr>
                <w:rFonts w:ascii="Arial" w:hAnsi="Arial" w:cs="Arial"/>
                <w:sz w:val="20"/>
                <w:szCs w:val="20"/>
              </w:rPr>
            </w:pPr>
            <w:r w:rsidRPr="00186217">
              <w:rPr>
                <w:rFonts w:ascii="Arial" w:hAnsi="Arial" w:cs="Arial"/>
                <w:sz w:val="20"/>
                <w:szCs w:val="20"/>
              </w:rPr>
              <w:t>-2.28</w:t>
            </w:r>
          </w:p>
        </w:tc>
        <w:tc>
          <w:tcPr>
            <w:tcW w:w="1890" w:type="dxa"/>
          </w:tcPr>
          <w:p w14:paraId="1208DCE1" w14:textId="543BB5BD" w:rsidR="00C677C6" w:rsidRPr="00186217" w:rsidRDefault="00C677C6" w:rsidP="00C677C6">
            <w:pPr>
              <w:rPr>
                <w:rFonts w:ascii="Arial" w:hAnsi="Arial" w:cs="Arial"/>
                <w:sz w:val="20"/>
                <w:szCs w:val="20"/>
              </w:rPr>
            </w:pPr>
            <w:r w:rsidRPr="00186217">
              <w:rPr>
                <w:rFonts w:ascii="Arial" w:hAnsi="Arial" w:cs="Arial"/>
                <w:sz w:val="20"/>
                <w:szCs w:val="20"/>
              </w:rPr>
              <w:t>-2.62</w:t>
            </w:r>
          </w:p>
        </w:tc>
        <w:tc>
          <w:tcPr>
            <w:tcW w:w="1350" w:type="dxa"/>
          </w:tcPr>
          <w:p w14:paraId="790E51D1" w14:textId="11B7FB4A" w:rsidR="00C677C6" w:rsidRPr="00186217" w:rsidRDefault="00C677C6" w:rsidP="00C677C6">
            <w:pPr>
              <w:rPr>
                <w:rFonts w:ascii="Arial" w:hAnsi="Arial" w:cs="Arial"/>
                <w:sz w:val="20"/>
                <w:szCs w:val="20"/>
              </w:rPr>
            </w:pPr>
            <w:r w:rsidRPr="00186217">
              <w:rPr>
                <w:rFonts w:ascii="Arial" w:hAnsi="Arial" w:cs="Arial"/>
                <w:sz w:val="20"/>
                <w:szCs w:val="20"/>
              </w:rPr>
              <w:t>-3.05*</w:t>
            </w:r>
          </w:p>
        </w:tc>
        <w:tc>
          <w:tcPr>
            <w:tcW w:w="1890" w:type="dxa"/>
          </w:tcPr>
          <w:p w14:paraId="3565B3F7" w14:textId="5A300160" w:rsidR="00C677C6" w:rsidRPr="00186217" w:rsidRDefault="00C677C6" w:rsidP="00C677C6">
            <w:pPr>
              <w:rPr>
                <w:rFonts w:ascii="Arial" w:hAnsi="Arial" w:cs="Arial"/>
                <w:sz w:val="20"/>
                <w:szCs w:val="20"/>
              </w:rPr>
            </w:pPr>
            <w:r w:rsidRPr="00186217">
              <w:rPr>
                <w:rFonts w:ascii="Arial" w:hAnsi="Arial" w:cs="Arial"/>
                <w:sz w:val="20"/>
                <w:szCs w:val="20"/>
              </w:rPr>
              <w:t>-3.01</w:t>
            </w:r>
          </w:p>
        </w:tc>
        <w:tc>
          <w:tcPr>
            <w:tcW w:w="1350" w:type="dxa"/>
          </w:tcPr>
          <w:p w14:paraId="7EB681E3" w14:textId="3E0EAC51"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33533054" w14:textId="3AA1CB30" w:rsidTr="00563D9F">
        <w:trPr>
          <w:trHeight w:val="267"/>
        </w:trPr>
        <w:tc>
          <w:tcPr>
            <w:tcW w:w="1435" w:type="dxa"/>
            <w:hideMark/>
          </w:tcPr>
          <w:p w14:paraId="6711DCDE"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lnFDI</w:t>
            </w:r>
            <w:proofErr w:type="spellEnd"/>
          </w:p>
        </w:tc>
        <w:tc>
          <w:tcPr>
            <w:tcW w:w="1080" w:type="dxa"/>
          </w:tcPr>
          <w:p w14:paraId="707C18D0" w14:textId="7EB1A241" w:rsidR="00C677C6" w:rsidRPr="00186217" w:rsidRDefault="00C677C6" w:rsidP="00C677C6">
            <w:pPr>
              <w:rPr>
                <w:rFonts w:ascii="Arial" w:hAnsi="Arial" w:cs="Arial"/>
                <w:sz w:val="20"/>
                <w:szCs w:val="20"/>
              </w:rPr>
            </w:pPr>
            <w:r w:rsidRPr="00186217">
              <w:rPr>
                <w:rFonts w:ascii="Arial" w:hAnsi="Arial" w:cs="Arial"/>
                <w:sz w:val="20"/>
                <w:szCs w:val="20"/>
              </w:rPr>
              <w:t>-2.12</w:t>
            </w:r>
          </w:p>
        </w:tc>
        <w:tc>
          <w:tcPr>
            <w:tcW w:w="1890" w:type="dxa"/>
          </w:tcPr>
          <w:p w14:paraId="63D0E4D0" w14:textId="7FAA8468" w:rsidR="00C677C6" w:rsidRPr="00186217" w:rsidRDefault="00C677C6" w:rsidP="00C677C6">
            <w:pPr>
              <w:rPr>
                <w:rFonts w:ascii="Arial" w:hAnsi="Arial" w:cs="Arial"/>
                <w:sz w:val="20"/>
                <w:szCs w:val="20"/>
              </w:rPr>
            </w:pPr>
            <w:r w:rsidRPr="00186217">
              <w:rPr>
                <w:rFonts w:ascii="Arial" w:hAnsi="Arial" w:cs="Arial"/>
                <w:sz w:val="20"/>
                <w:szCs w:val="20"/>
              </w:rPr>
              <w:t>-2.25</w:t>
            </w:r>
          </w:p>
        </w:tc>
        <w:tc>
          <w:tcPr>
            <w:tcW w:w="1350" w:type="dxa"/>
          </w:tcPr>
          <w:p w14:paraId="5FE6E623" w14:textId="4BA68018" w:rsidR="00C677C6" w:rsidRPr="00186217" w:rsidRDefault="00C677C6" w:rsidP="00C677C6">
            <w:pPr>
              <w:rPr>
                <w:rFonts w:ascii="Arial" w:hAnsi="Arial" w:cs="Arial"/>
                <w:sz w:val="20"/>
                <w:szCs w:val="20"/>
              </w:rPr>
            </w:pPr>
            <w:r w:rsidRPr="00186217">
              <w:rPr>
                <w:rFonts w:ascii="Arial" w:hAnsi="Arial" w:cs="Arial"/>
                <w:sz w:val="20"/>
                <w:szCs w:val="20"/>
              </w:rPr>
              <w:t>-5.47*</w:t>
            </w:r>
          </w:p>
        </w:tc>
        <w:tc>
          <w:tcPr>
            <w:tcW w:w="1890" w:type="dxa"/>
          </w:tcPr>
          <w:p w14:paraId="3817C01B" w14:textId="4D8CEB5D" w:rsidR="00C677C6" w:rsidRPr="00186217" w:rsidRDefault="00C677C6" w:rsidP="00C677C6">
            <w:pPr>
              <w:rPr>
                <w:rFonts w:ascii="Arial" w:hAnsi="Arial" w:cs="Arial"/>
                <w:sz w:val="20"/>
                <w:szCs w:val="20"/>
              </w:rPr>
            </w:pPr>
            <w:r w:rsidRPr="00186217">
              <w:rPr>
                <w:rFonts w:ascii="Arial" w:hAnsi="Arial" w:cs="Arial"/>
                <w:sz w:val="20"/>
                <w:szCs w:val="20"/>
              </w:rPr>
              <w:t>-5.39*</w:t>
            </w:r>
          </w:p>
        </w:tc>
        <w:tc>
          <w:tcPr>
            <w:tcW w:w="1350" w:type="dxa"/>
          </w:tcPr>
          <w:p w14:paraId="6BFCD5AA" w14:textId="53F57A63"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r w:rsidR="00C677C6" w:rsidRPr="00186217" w14:paraId="3DEFF4CE" w14:textId="5D9DC3CE" w:rsidTr="00563D9F">
        <w:tc>
          <w:tcPr>
            <w:tcW w:w="1435" w:type="dxa"/>
            <w:tcBorders>
              <w:bottom w:val="single" w:sz="4" w:space="0" w:color="auto"/>
            </w:tcBorders>
            <w:hideMark/>
          </w:tcPr>
          <w:p w14:paraId="1971CDC6" w14:textId="77777777" w:rsidR="00C677C6" w:rsidRPr="00186217" w:rsidRDefault="00C677C6" w:rsidP="00C677C6">
            <w:pPr>
              <w:rPr>
                <w:rFonts w:ascii="Arial" w:hAnsi="Arial" w:cs="Arial"/>
                <w:sz w:val="20"/>
                <w:szCs w:val="20"/>
              </w:rPr>
            </w:pPr>
            <w:proofErr w:type="spellStart"/>
            <w:r w:rsidRPr="00186217">
              <w:rPr>
                <w:rFonts w:ascii="Arial" w:hAnsi="Arial" w:cs="Arial"/>
                <w:sz w:val="20"/>
                <w:szCs w:val="20"/>
              </w:rPr>
              <w:t>lnOTRADE</w:t>
            </w:r>
            <w:proofErr w:type="spellEnd"/>
          </w:p>
        </w:tc>
        <w:tc>
          <w:tcPr>
            <w:tcW w:w="1080" w:type="dxa"/>
            <w:tcBorders>
              <w:bottom w:val="single" w:sz="4" w:space="0" w:color="auto"/>
            </w:tcBorders>
          </w:tcPr>
          <w:p w14:paraId="441A3515" w14:textId="322E360A" w:rsidR="00C677C6" w:rsidRPr="00186217" w:rsidRDefault="00C677C6" w:rsidP="00C677C6">
            <w:pPr>
              <w:rPr>
                <w:rFonts w:ascii="Arial" w:hAnsi="Arial" w:cs="Arial"/>
                <w:sz w:val="20"/>
                <w:szCs w:val="20"/>
              </w:rPr>
            </w:pPr>
            <w:r w:rsidRPr="00186217">
              <w:rPr>
                <w:rFonts w:ascii="Arial" w:hAnsi="Arial" w:cs="Arial"/>
                <w:sz w:val="20"/>
                <w:szCs w:val="20"/>
              </w:rPr>
              <w:t>-1.80</w:t>
            </w:r>
          </w:p>
        </w:tc>
        <w:tc>
          <w:tcPr>
            <w:tcW w:w="1890" w:type="dxa"/>
            <w:tcBorders>
              <w:bottom w:val="single" w:sz="4" w:space="0" w:color="auto"/>
            </w:tcBorders>
          </w:tcPr>
          <w:p w14:paraId="3C734185" w14:textId="31DBDCA6" w:rsidR="00C677C6" w:rsidRPr="00186217" w:rsidRDefault="00C677C6" w:rsidP="00C677C6">
            <w:pPr>
              <w:rPr>
                <w:rFonts w:ascii="Arial" w:hAnsi="Arial" w:cs="Arial"/>
                <w:sz w:val="20"/>
                <w:szCs w:val="20"/>
              </w:rPr>
            </w:pPr>
            <w:r w:rsidRPr="00186217">
              <w:rPr>
                <w:rFonts w:ascii="Arial" w:hAnsi="Arial" w:cs="Arial"/>
                <w:sz w:val="20"/>
                <w:szCs w:val="20"/>
              </w:rPr>
              <w:t>-1.35</w:t>
            </w:r>
          </w:p>
        </w:tc>
        <w:tc>
          <w:tcPr>
            <w:tcW w:w="1350" w:type="dxa"/>
            <w:tcBorders>
              <w:bottom w:val="single" w:sz="4" w:space="0" w:color="auto"/>
            </w:tcBorders>
          </w:tcPr>
          <w:p w14:paraId="2CA56276" w14:textId="5AAC9CED" w:rsidR="00C677C6" w:rsidRPr="00186217" w:rsidRDefault="00C677C6" w:rsidP="00C677C6">
            <w:pPr>
              <w:rPr>
                <w:rFonts w:ascii="Arial" w:hAnsi="Arial" w:cs="Arial"/>
                <w:sz w:val="20"/>
                <w:szCs w:val="20"/>
              </w:rPr>
            </w:pPr>
            <w:r w:rsidRPr="00186217">
              <w:rPr>
                <w:rFonts w:ascii="Arial" w:hAnsi="Arial" w:cs="Arial"/>
                <w:sz w:val="20"/>
                <w:szCs w:val="20"/>
              </w:rPr>
              <w:t>-4.22*</w:t>
            </w:r>
          </w:p>
        </w:tc>
        <w:tc>
          <w:tcPr>
            <w:tcW w:w="1890" w:type="dxa"/>
            <w:tcBorders>
              <w:bottom w:val="single" w:sz="4" w:space="0" w:color="auto"/>
            </w:tcBorders>
          </w:tcPr>
          <w:p w14:paraId="5FBF05DB" w14:textId="2B0D1B06" w:rsidR="00C677C6" w:rsidRPr="00186217" w:rsidRDefault="00C677C6" w:rsidP="00C677C6">
            <w:pPr>
              <w:rPr>
                <w:rFonts w:ascii="Arial" w:hAnsi="Arial" w:cs="Arial"/>
                <w:sz w:val="20"/>
                <w:szCs w:val="20"/>
              </w:rPr>
            </w:pPr>
            <w:r w:rsidRPr="00186217">
              <w:rPr>
                <w:rFonts w:ascii="Arial" w:hAnsi="Arial" w:cs="Arial"/>
                <w:sz w:val="20"/>
                <w:szCs w:val="20"/>
              </w:rPr>
              <w:t>-4.37*</w:t>
            </w:r>
          </w:p>
        </w:tc>
        <w:tc>
          <w:tcPr>
            <w:tcW w:w="1350" w:type="dxa"/>
            <w:tcBorders>
              <w:bottom w:val="single" w:sz="4" w:space="0" w:color="auto"/>
            </w:tcBorders>
          </w:tcPr>
          <w:p w14:paraId="086DA927" w14:textId="0B651570" w:rsidR="00C677C6" w:rsidRPr="00186217" w:rsidRDefault="00C677C6" w:rsidP="00C677C6">
            <w:pPr>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1)</w:t>
            </w:r>
          </w:p>
        </w:tc>
      </w:tr>
    </w:tbl>
    <w:p w14:paraId="3750289A" w14:textId="4741764C" w:rsidR="00BB540D" w:rsidRPr="005A6153" w:rsidRDefault="0058739E" w:rsidP="005A6153">
      <w:pPr>
        <w:spacing w:after="0" w:line="240" w:lineRule="auto"/>
        <w:jc w:val="center"/>
        <w:rPr>
          <w:rFonts w:ascii="Arial" w:hAnsi="Arial" w:cs="Arial"/>
        </w:rPr>
      </w:pPr>
      <w:bookmarkStart w:id="5" w:name="_Hlk206704480"/>
      <w:r w:rsidRPr="0058739E">
        <w:rPr>
          <w:rFonts w:ascii="Arial" w:hAnsi="Arial" w:cs="Arial"/>
          <w:i/>
          <w:iCs/>
          <w:sz w:val="20"/>
          <w:szCs w:val="20"/>
        </w:rPr>
        <w:t>***p &lt; 0.01, **p &lt; 0.05, *p &lt; 0.1;</w:t>
      </w:r>
      <w:r w:rsidR="005A6153" w:rsidRPr="005A6153">
        <w:rPr>
          <w:rFonts w:ascii="Arial" w:hAnsi="Arial" w:cs="Arial"/>
        </w:rPr>
        <w:t xml:space="preserve"> </w:t>
      </w:r>
      <w:r w:rsidR="005A6153" w:rsidRPr="00F57624">
        <w:rPr>
          <w:rFonts w:ascii="Arial" w:hAnsi="Arial" w:cs="Arial"/>
        </w:rPr>
        <w:t xml:space="preserve">† </w:t>
      </w:r>
      <w:r w:rsidR="005A6153" w:rsidRPr="005A6153">
        <w:rPr>
          <w:rFonts w:ascii="Arial" w:hAnsi="Arial" w:cs="Arial"/>
          <w:i/>
          <w:iCs/>
          <w:sz w:val="20"/>
          <w:szCs w:val="20"/>
        </w:rPr>
        <w:t>ADF test with break point.</w:t>
      </w:r>
      <w:r w:rsidRPr="0058739E">
        <w:rPr>
          <w:rFonts w:ascii="Arial" w:hAnsi="Arial" w:cs="Arial"/>
          <w:i/>
          <w:iCs/>
          <w:sz w:val="20"/>
          <w:szCs w:val="20"/>
        </w:rPr>
        <w:t xml:space="preserve"> Source: Authors</w:t>
      </w:r>
      <w:r w:rsidR="00186217">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r w:rsidRPr="0058739E">
        <w:rPr>
          <w:rFonts w:ascii="Arial" w:hAnsi="Arial" w:cs="Arial"/>
          <w:sz w:val="20"/>
          <w:szCs w:val="20"/>
        </w:rPr>
        <w:t xml:space="preserve"> </w:t>
      </w:r>
      <w:bookmarkEnd w:id="5"/>
      <w:r w:rsidR="00E601D3" w:rsidRPr="0058739E">
        <w:rPr>
          <w:rFonts w:ascii="Arial" w:hAnsi="Arial" w:cs="Arial"/>
          <w:sz w:val="20"/>
          <w:szCs w:val="20"/>
        </w:rPr>
        <w:br/>
      </w:r>
    </w:p>
    <w:p w14:paraId="250161A7" w14:textId="12F69F9C" w:rsidR="00E34365" w:rsidRPr="00F57624" w:rsidRDefault="000C7C16" w:rsidP="00BB540D">
      <w:pPr>
        <w:spacing w:after="0" w:line="240" w:lineRule="auto"/>
        <w:jc w:val="both"/>
        <w:rPr>
          <w:rFonts w:ascii="Arial" w:hAnsi="Arial" w:cs="Arial"/>
        </w:rPr>
      </w:pPr>
      <w:r w:rsidRPr="00F57624">
        <w:rPr>
          <w:rFonts w:ascii="Arial" w:hAnsi="Arial" w:cs="Arial"/>
          <w:color w:val="0D0D0D"/>
          <w:shd w:val="clear" w:color="auto" w:fill="FFFFFF"/>
        </w:rPr>
        <w:t>The r</w:t>
      </w:r>
      <w:r w:rsidR="000806AA" w:rsidRPr="00F57624">
        <w:rPr>
          <w:rFonts w:ascii="Arial" w:hAnsi="Arial" w:cs="Arial"/>
          <w:color w:val="0D0D0D"/>
          <w:shd w:val="clear" w:color="auto" w:fill="FFFFFF"/>
        </w:rPr>
        <w:t xml:space="preserve">esults of </w:t>
      </w:r>
      <w:r w:rsidR="00F16C06" w:rsidRPr="00F57624">
        <w:rPr>
          <w:rFonts w:ascii="Arial" w:hAnsi="Arial" w:cs="Arial"/>
          <w:color w:val="0D0D0D"/>
          <w:shd w:val="clear" w:color="auto" w:fill="FFFFFF"/>
        </w:rPr>
        <w:t xml:space="preserve">unit root tests given in </w:t>
      </w:r>
      <w:r w:rsidR="000806AA" w:rsidRPr="00F57624">
        <w:rPr>
          <w:rFonts w:ascii="Arial" w:hAnsi="Arial" w:cs="Arial"/>
          <w:color w:val="0D0D0D"/>
          <w:shd w:val="clear" w:color="auto" w:fill="FFFFFF"/>
        </w:rPr>
        <w:t xml:space="preserve">Table 3 </w:t>
      </w:r>
      <w:r w:rsidR="00655786" w:rsidRPr="00F57624">
        <w:rPr>
          <w:rFonts w:ascii="Arial" w:hAnsi="Arial" w:cs="Arial"/>
          <w:color w:val="0D0D0D"/>
          <w:shd w:val="clear" w:color="auto" w:fill="FFFFFF"/>
        </w:rPr>
        <w:t xml:space="preserve">indicate that all variables, except </w:t>
      </w:r>
      <w:proofErr w:type="spellStart"/>
      <w:r w:rsidR="00655786" w:rsidRPr="00F57624">
        <w:rPr>
          <w:rFonts w:ascii="Arial" w:hAnsi="Arial" w:cs="Arial"/>
          <w:color w:val="0D0D0D"/>
          <w:shd w:val="clear" w:color="auto" w:fill="FFFFFF"/>
        </w:rPr>
        <w:t>ln</w:t>
      </w:r>
      <w:r w:rsidR="000F70B6" w:rsidRPr="00F57624">
        <w:rPr>
          <w:rFonts w:ascii="Arial" w:hAnsi="Arial" w:cs="Arial"/>
          <w:color w:val="0D0D0D"/>
          <w:shd w:val="clear" w:color="auto" w:fill="FFFFFF"/>
        </w:rPr>
        <w:t>HDI</w:t>
      </w:r>
      <w:proofErr w:type="spellEnd"/>
      <w:r w:rsidR="00C94C1E">
        <w:rPr>
          <w:rFonts w:ascii="Arial" w:hAnsi="Arial" w:cs="Arial"/>
          <w:color w:val="0D0D0D"/>
          <w:shd w:val="clear" w:color="auto" w:fill="FFFFFF"/>
        </w:rPr>
        <w:t>,</w:t>
      </w:r>
      <w:r w:rsidR="00655786" w:rsidRPr="00F57624">
        <w:rPr>
          <w:rFonts w:ascii="Arial" w:hAnsi="Arial" w:cs="Arial"/>
          <w:color w:val="0D0D0D"/>
          <w:shd w:val="clear" w:color="auto" w:fill="FFFFFF"/>
        </w:rPr>
        <w:t xml:space="preserve"> are nonstationary at the level, </w:t>
      </w:r>
      <w:r w:rsidR="000F70B6" w:rsidRPr="00F57624">
        <w:rPr>
          <w:rFonts w:ascii="Arial" w:hAnsi="Arial" w:cs="Arial"/>
          <w:color w:val="0D0D0D"/>
          <w:shd w:val="clear" w:color="auto" w:fill="FFFFFF"/>
        </w:rPr>
        <w:t>but</w:t>
      </w:r>
      <w:r w:rsidR="00655786" w:rsidRPr="00F57624">
        <w:rPr>
          <w:rFonts w:ascii="Arial" w:hAnsi="Arial" w:cs="Arial"/>
          <w:color w:val="0D0D0D"/>
          <w:shd w:val="clear" w:color="auto" w:fill="FFFFFF"/>
        </w:rPr>
        <w:t xml:space="preserve"> stationary at the first difference. </w:t>
      </w:r>
      <w:r w:rsidR="000F70B6" w:rsidRPr="00F57624">
        <w:rPr>
          <w:rFonts w:ascii="Arial" w:hAnsi="Arial" w:cs="Arial"/>
          <w:color w:val="0D0D0D"/>
          <w:shd w:val="clear" w:color="auto" w:fill="FFFFFF"/>
        </w:rPr>
        <w:t xml:space="preserve">Therefore, </w:t>
      </w:r>
      <w:proofErr w:type="spellStart"/>
      <w:r w:rsidR="000F70B6" w:rsidRPr="00F57624">
        <w:rPr>
          <w:rFonts w:ascii="Arial" w:hAnsi="Arial" w:cs="Arial"/>
          <w:color w:val="0D0D0D"/>
          <w:shd w:val="clear" w:color="auto" w:fill="FFFFFF"/>
        </w:rPr>
        <w:t>lnHDI</w:t>
      </w:r>
      <w:proofErr w:type="spellEnd"/>
      <w:r w:rsidR="00655786" w:rsidRPr="00F57624">
        <w:rPr>
          <w:rFonts w:ascii="Arial" w:hAnsi="Arial" w:cs="Arial"/>
          <w:color w:val="0D0D0D"/>
          <w:shd w:val="clear" w:color="auto" w:fill="FFFFFF"/>
        </w:rPr>
        <w:t xml:space="preserve"> is integrated of order 0, while all other variables are integrated of order 1. This mixed order of integration </w:t>
      </w:r>
      <w:r w:rsidR="00974F8D" w:rsidRPr="00F57624">
        <w:rPr>
          <w:rFonts w:ascii="Arial" w:hAnsi="Arial" w:cs="Arial"/>
          <w:color w:val="0D0D0D"/>
          <w:shd w:val="clear" w:color="auto" w:fill="FFFFFF"/>
        </w:rPr>
        <w:t>[</w:t>
      </w:r>
      <w:proofErr w:type="gramStart"/>
      <w:r w:rsidR="00655786" w:rsidRPr="00F57624">
        <w:rPr>
          <w:rFonts w:ascii="Arial" w:hAnsi="Arial" w:cs="Arial"/>
          <w:color w:val="0D0D0D"/>
          <w:shd w:val="clear" w:color="auto" w:fill="FFFFFF"/>
        </w:rPr>
        <w:t>I(</w:t>
      </w:r>
      <w:proofErr w:type="gramEnd"/>
      <w:r w:rsidR="00655786" w:rsidRPr="00F57624">
        <w:rPr>
          <w:rFonts w:ascii="Arial" w:hAnsi="Arial" w:cs="Arial"/>
          <w:color w:val="0D0D0D"/>
          <w:shd w:val="clear" w:color="auto" w:fill="FFFFFF"/>
        </w:rPr>
        <w:t>0) and I(1)</w:t>
      </w:r>
      <w:r w:rsidR="00974F8D" w:rsidRPr="00F57624">
        <w:rPr>
          <w:rFonts w:ascii="Arial" w:hAnsi="Arial" w:cs="Arial"/>
          <w:color w:val="0D0D0D"/>
          <w:shd w:val="clear" w:color="auto" w:fill="FFFFFF"/>
        </w:rPr>
        <w:t>]</w:t>
      </w:r>
      <w:r w:rsidR="00655786" w:rsidRPr="00F57624">
        <w:rPr>
          <w:rFonts w:ascii="Arial" w:hAnsi="Arial" w:cs="Arial"/>
          <w:color w:val="0D0D0D"/>
          <w:shd w:val="clear" w:color="auto" w:fill="FFFFFF"/>
        </w:rPr>
        <w:t xml:space="preserve"> supports the suitability of employing the ARDL model.</w:t>
      </w:r>
      <w:r w:rsidR="00E601D3" w:rsidRPr="00F57624">
        <w:rPr>
          <w:rFonts w:ascii="Arial" w:hAnsi="Arial" w:cs="Arial"/>
          <w:b/>
          <w:bCs/>
        </w:rPr>
        <w:t xml:space="preserve">  </w:t>
      </w:r>
    </w:p>
    <w:p w14:paraId="11E9A74D" w14:textId="6CAC4A53" w:rsidR="0087712F" w:rsidRPr="00F57624" w:rsidRDefault="00BD5E93" w:rsidP="00F25934">
      <w:pPr>
        <w:spacing w:before="100" w:beforeAutospacing="1" w:after="0" w:line="240" w:lineRule="auto"/>
        <w:ind w:left="-57"/>
        <w:jc w:val="both"/>
        <w:rPr>
          <w:rFonts w:ascii="Arial" w:hAnsi="Arial" w:cs="Arial"/>
          <w:color w:val="0D0D0D"/>
          <w:shd w:val="clear" w:color="auto" w:fill="FFFFFF"/>
        </w:rPr>
      </w:pPr>
      <w:r w:rsidRPr="00F57624">
        <w:rPr>
          <w:rFonts w:ascii="Arial" w:hAnsi="Arial" w:cs="Arial"/>
          <w:color w:val="0D0D0D"/>
          <w:shd w:val="clear" w:color="auto" w:fill="FFFFFF"/>
        </w:rPr>
        <w:t>This study utilizes the ARDL model with automatic lag selection based on criteria like AIC</w:t>
      </w:r>
      <w:r w:rsidR="00BC60BF" w:rsidRPr="00F57624">
        <w:rPr>
          <w:rFonts w:ascii="Arial" w:hAnsi="Arial" w:cs="Arial"/>
          <w:color w:val="0D0D0D"/>
          <w:shd w:val="clear" w:color="auto" w:fill="FFFFFF"/>
        </w:rPr>
        <w:t xml:space="preserve"> </w:t>
      </w:r>
      <w:r w:rsidR="00BC60BF" w:rsidRPr="00F57624">
        <w:rPr>
          <w:rFonts w:ascii="Arial" w:hAnsi="Arial" w:cs="Arial"/>
        </w:rPr>
        <w:t>(Akaike Information Criterion), SIC (Schwarz Information Criterion), and HQ (Hannan-Quinn) Information Criterion</w:t>
      </w:r>
      <w:r w:rsidR="00BC60BF"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To determine the optimal number of lags, the AIC is preferred for its robustness. Table 4 displays the lag order selection outcomes, considering sequential modified LR test statistics, </w:t>
      </w:r>
      <w:r w:rsidR="00BC60BF" w:rsidRPr="00F57624">
        <w:rPr>
          <w:rFonts w:ascii="Arial" w:hAnsi="Arial" w:cs="Arial"/>
        </w:rPr>
        <w:t>Final Prediction Error (</w:t>
      </w:r>
      <w:r w:rsidRPr="00F57624">
        <w:rPr>
          <w:rFonts w:ascii="Arial" w:hAnsi="Arial" w:cs="Arial"/>
          <w:color w:val="0D0D0D"/>
          <w:shd w:val="clear" w:color="auto" w:fill="FFFFFF"/>
        </w:rPr>
        <w:t>FPE</w:t>
      </w:r>
      <w:r w:rsidR="00BC60BF" w:rsidRPr="00F57624">
        <w:rPr>
          <w:rFonts w:ascii="Arial" w:hAnsi="Arial" w:cs="Arial"/>
          <w:color w:val="0D0D0D"/>
          <w:shd w:val="clear" w:color="auto" w:fill="FFFFFF"/>
        </w:rPr>
        <w:t>)</w:t>
      </w:r>
      <w:r w:rsidRPr="00F57624">
        <w:rPr>
          <w:rFonts w:ascii="Arial" w:hAnsi="Arial" w:cs="Arial"/>
          <w:color w:val="0D0D0D"/>
          <w:shd w:val="clear" w:color="auto" w:fill="FFFFFF"/>
        </w:rPr>
        <w:t xml:space="preserve">, AIC, SC, and HQ Information Criterion. </w:t>
      </w:r>
      <w:r w:rsidR="00EA1732" w:rsidRPr="00F57624">
        <w:rPr>
          <w:rFonts w:ascii="Arial" w:hAnsi="Arial" w:cs="Arial"/>
          <w:color w:val="0D0D0D"/>
          <w:shd w:val="clear" w:color="auto" w:fill="FFFFFF"/>
        </w:rPr>
        <w:t>The results are given in Table 4.</w:t>
      </w:r>
    </w:p>
    <w:p w14:paraId="293329C5" w14:textId="7DF8FC12" w:rsidR="0087359D" w:rsidRPr="00691948" w:rsidRDefault="0087359D" w:rsidP="00C57258">
      <w:pPr>
        <w:spacing w:before="100" w:beforeAutospacing="1" w:after="0" w:line="240" w:lineRule="auto"/>
        <w:ind w:left="-57"/>
        <w:jc w:val="center"/>
        <w:rPr>
          <w:rFonts w:ascii="Arial" w:hAnsi="Arial" w:cs="Arial"/>
          <w:b/>
          <w:bCs/>
          <w:sz w:val="20"/>
          <w:szCs w:val="20"/>
        </w:rPr>
      </w:pPr>
      <w:r w:rsidRPr="00691948">
        <w:rPr>
          <w:rFonts w:ascii="Arial" w:hAnsi="Arial" w:cs="Arial"/>
          <w:b/>
          <w:bCs/>
          <w:sz w:val="20"/>
          <w:szCs w:val="20"/>
        </w:rPr>
        <w:t xml:space="preserve">Table </w:t>
      </w:r>
      <w:r w:rsidR="00C57258" w:rsidRPr="00691948">
        <w:rPr>
          <w:rFonts w:ascii="Arial" w:hAnsi="Arial" w:cs="Arial"/>
          <w:b/>
          <w:bCs/>
          <w:sz w:val="20"/>
          <w:szCs w:val="20"/>
        </w:rPr>
        <w:t xml:space="preserve">4. </w:t>
      </w:r>
      <w:r w:rsidRPr="00691948">
        <w:rPr>
          <w:rFonts w:ascii="Arial" w:hAnsi="Arial" w:cs="Arial"/>
          <w:b/>
          <w:bCs/>
          <w:sz w:val="20"/>
          <w:szCs w:val="20"/>
        </w:rPr>
        <w:t xml:space="preserve">Lag </w:t>
      </w:r>
      <w:r w:rsidR="00C57258" w:rsidRPr="00691948">
        <w:rPr>
          <w:rFonts w:ascii="Arial" w:hAnsi="Arial" w:cs="Arial"/>
          <w:b/>
          <w:bCs/>
          <w:sz w:val="20"/>
          <w:szCs w:val="20"/>
        </w:rPr>
        <w:t xml:space="preserve">Order </w:t>
      </w:r>
      <w:r w:rsidR="008F5A62" w:rsidRPr="00691948">
        <w:rPr>
          <w:rFonts w:ascii="Arial" w:hAnsi="Arial" w:cs="Arial"/>
          <w:b/>
          <w:bCs/>
          <w:sz w:val="20"/>
          <w:szCs w:val="20"/>
        </w:rPr>
        <w:t xml:space="preserve">selection criteria </w:t>
      </w:r>
      <w:r w:rsidR="00C57258" w:rsidRPr="00691948">
        <w:rPr>
          <w:rFonts w:ascii="Arial" w:hAnsi="Arial" w:cs="Arial"/>
          <w:b/>
          <w:bCs/>
          <w:sz w:val="20"/>
          <w:szCs w:val="20"/>
        </w:rPr>
        <w:t>in Vector Autoregressive (</w:t>
      </w:r>
      <w:r w:rsidRPr="00691948">
        <w:rPr>
          <w:rFonts w:ascii="Arial" w:hAnsi="Arial" w:cs="Arial"/>
          <w:b/>
          <w:bCs/>
          <w:sz w:val="20"/>
          <w:szCs w:val="20"/>
        </w:rPr>
        <w:t>VAR</w:t>
      </w:r>
      <w:r w:rsidR="00C57258" w:rsidRPr="00691948">
        <w:rPr>
          <w:rFonts w:ascii="Arial" w:hAnsi="Arial" w:cs="Arial"/>
          <w:b/>
          <w:bCs/>
          <w:sz w:val="20"/>
          <w:szCs w:val="20"/>
        </w:rPr>
        <w:t>)</w:t>
      </w:r>
      <w:r w:rsidR="008F5A62" w:rsidRPr="00691948">
        <w:rPr>
          <w:rFonts w:ascii="Arial" w:hAnsi="Arial" w:cs="Arial"/>
          <w:b/>
          <w:bCs/>
          <w:sz w:val="20"/>
          <w:szCs w:val="20"/>
        </w:rPr>
        <w:t xml:space="preserve"> model</w:t>
      </w:r>
    </w:p>
    <w:tbl>
      <w:tblPr>
        <w:tblStyle w:val="TableGrid"/>
        <w:tblW w:w="9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1170"/>
        <w:gridCol w:w="1289"/>
        <w:gridCol w:w="1130"/>
        <w:gridCol w:w="1094"/>
        <w:gridCol w:w="1288"/>
        <w:gridCol w:w="1171"/>
      </w:tblGrid>
      <w:tr w:rsidR="0087359D" w:rsidRPr="00C94C1E" w14:paraId="324CAB27" w14:textId="77777777" w:rsidTr="008421EF">
        <w:trPr>
          <w:trHeight w:val="287"/>
        </w:trPr>
        <w:tc>
          <w:tcPr>
            <w:tcW w:w="1940" w:type="dxa"/>
            <w:tcBorders>
              <w:top w:val="single" w:sz="4" w:space="0" w:color="auto"/>
              <w:bottom w:val="single" w:sz="4" w:space="0" w:color="auto"/>
            </w:tcBorders>
          </w:tcPr>
          <w:p w14:paraId="76428019" w14:textId="58EF012B" w:rsidR="0087359D" w:rsidRPr="00C94C1E" w:rsidRDefault="0087359D" w:rsidP="008F5A62">
            <w:pPr>
              <w:rPr>
                <w:rFonts w:ascii="Arial" w:hAnsi="Arial" w:cs="Arial"/>
                <w:b/>
                <w:bCs/>
                <w:sz w:val="20"/>
                <w:szCs w:val="20"/>
              </w:rPr>
            </w:pPr>
            <w:r w:rsidRPr="00C94C1E">
              <w:rPr>
                <w:rFonts w:ascii="Arial" w:hAnsi="Arial" w:cs="Arial"/>
                <w:b/>
                <w:bCs/>
                <w:sz w:val="20"/>
                <w:szCs w:val="20"/>
              </w:rPr>
              <w:t>Lag</w:t>
            </w:r>
          </w:p>
        </w:tc>
        <w:tc>
          <w:tcPr>
            <w:tcW w:w="1170" w:type="dxa"/>
            <w:tcBorders>
              <w:top w:val="single" w:sz="4" w:space="0" w:color="auto"/>
              <w:bottom w:val="single" w:sz="4" w:space="0" w:color="auto"/>
            </w:tcBorders>
          </w:tcPr>
          <w:p w14:paraId="70394460" w14:textId="4D3EB46D" w:rsidR="0087359D" w:rsidRPr="00C94C1E" w:rsidRDefault="0087359D" w:rsidP="008F5A62">
            <w:pPr>
              <w:rPr>
                <w:rFonts w:ascii="Arial" w:hAnsi="Arial" w:cs="Arial"/>
                <w:b/>
                <w:bCs/>
                <w:sz w:val="20"/>
                <w:szCs w:val="20"/>
              </w:rPr>
            </w:pPr>
            <w:proofErr w:type="spellStart"/>
            <w:r w:rsidRPr="00C94C1E">
              <w:rPr>
                <w:rFonts w:ascii="Arial" w:hAnsi="Arial" w:cs="Arial"/>
                <w:b/>
                <w:bCs/>
                <w:sz w:val="20"/>
                <w:szCs w:val="20"/>
              </w:rPr>
              <w:t>LogL</w:t>
            </w:r>
            <w:proofErr w:type="spellEnd"/>
          </w:p>
        </w:tc>
        <w:tc>
          <w:tcPr>
            <w:tcW w:w="1289" w:type="dxa"/>
            <w:tcBorders>
              <w:top w:val="single" w:sz="4" w:space="0" w:color="auto"/>
              <w:bottom w:val="single" w:sz="4" w:space="0" w:color="auto"/>
            </w:tcBorders>
          </w:tcPr>
          <w:p w14:paraId="60011C78" w14:textId="04DCD7DE" w:rsidR="0087359D" w:rsidRPr="00C94C1E" w:rsidRDefault="0087359D" w:rsidP="008F5A62">
            <w:pPr>
              <w:rPr>
                <w:rFonts w:ascii="Arial" w:hAnsi="Arial" w:cs="Arial"/>
                <w:b/>
                <w:bCs/>
                <w:sz w:val="20"/>
                <w:szCs w:val="20"/>
              </w:rPr>
            </w:pPr>
            <w:r w:rsidRPr="00C94C1E">
              <w:rPr>
                <w:rFonts w:ascii="Arial" w:hAnsi="Arial" w:cs="Arial"/>
                <w:b/>
                <w:bCs/>
                <w:sz w:val="20"/>
                <w:szCs w:val="20"/>
              </w:rPr>
              <w:t>LR</w:t>
            </w:r>
          </w:p>
        </w:tc>
        <w:tc>
          <w:tcPr>
            <w:tcW w:w="1130" w:type="dxa"/>
            <w:tcBorders>
              <w:top w:val="single" w:sz="4" w:space="0" w:color="auto"/>
              <w:bottom w:val="single" w:sz="4" w:space="0" w:color="auto"/>
            </w:tcBorders>
          </w:tcPr>
          <w:p w14:paraId="25AE22B4" w14:textId="0D285AEF" w:rsidR="0087359D" w:rsidRPr="00C94C1E" w:rsidRDefault="0087359D" w:rsidP="008F5A62">
            <w:pPr>
              <w:rPr>
                <w:rFonts w:ascii="Arial" w:hAnsi="Arial" w:cs="Arial"/>
                <w:b/>
                <w:bCs/>
                <w:sz w:val="20"/>
                <w:szCs w:val="20"/>
              </w:rPr>
            </w:pPr>
            <w:r w:rsidRPr="00C94C1E">
              <w:rPr>
                <w:rFonts w:ascii="Arial" w:hAnsi="Arial" w:cs="Arial"/>
                <w:b/>
                <w:bCs/>
                <w:sz w:val="20"/>
                <w:szCs w:val="20"/>
              </w:rPr>
              <w:t>FER</w:t>
            </w:r>
          </w:p>
        </w:tc>
        <w:tc>
          <w:tcPr>
            <w:tcW w:w="1094" w:type="dxa"/>
            <w:tcBorders>
              <w:top w:val="single" w:sz="4" w:space="0" w:color="auto"/>
              <w:bottom w:val="single" w:sz="4" w:space="0" w:color="auto"/>
            </w:tcBorders>
          </w:tcPr>
          <w:p w14:paraId="24761794" w14:textId="48A04CF9" w:rsidR="0087359D" w:rsidRPr="00C94C1E" w:rsidRDefault="0087359D" w:rsidP="008F5A62">
            <w:pPr>
              <w:rPr>
                <w:rFonts w:ascii="Arial" w:hAnsi="Arial" w:cs="Arial"/>
                <w:b/>
                <w:bCs/>
                <w:sz w:val="20"/>
                <w:szCs w:val="20"/>
              </w:rPr>
            </w:pPr>
            <w:r w:rsidRPr="00C94C1E">
              <w:rPr>
                <w:rFonts w:ascii="Arial" w:hAnsi="Arial" w:cs="Arial"/>
                <w:b/>
                <w:bCs/>
                <w:sz w:val="20"/>
                <w:szCs w:val="20"/>
              </w:rPr>
              <w:t>AIC</w:t>
            </w:r>
          </w:p>
        </w:tc>
        <w:tc>
          <w:tcPr>
            <w:tcW w:w="1288" w:type="dxa"/>
            <w:tcBorders>
              <w:top w:val="single" w:sz="4" w:space="0" w:color="auto"/>
              <w:bottom w:val="single" w:sz="4" w:space="0" w:color="auto"/>
            </w:tcBorders>
          </w:tcPr>
          <w:p w14:paraId="6173477B" w14:textId="018D9763" w:rsidR="0087359D" w:rsidRPr="00C94C1E" w:rsidRDefault="0087359D" w:rsidP="008F5A62">
            <w:pPr>
              <w:rPr>
                <w:rFonts w:ascii="Arial" w:hAnsi="Arial" w:cs="Arial"/>
                <w:b/>
                <w:bCs/>
                <w:sz w:val="20"/>
                <w:szCs w:val="20"/>
              </w:rPr>
            </w:pPr>
            <w:r w:rsidRPr="00C94C1E">
              <w:rPr>
                <w:rFonts w:ascii="Arial" w:hAnsi="Arial" w:cs="Arial"/>
                <w:b/>
                <w:bCs/>
                <w:sz w:val="20"/>
                <w:szCs w:val="20"/>
              </w:rPr>
              <w:t>SC</w:t>
            </w:r>
          </w:p>
        </w:tc>
        <w:tc>
          <w:tcPr>
            <w:tcW w:w="1171" w:type="dxa"/>
            <w:tcBorders>
              <w:top w:val="single" w:sz="4" w:space="0" w:color="auto"/>
              <w:bottom w:val="single" w:sz="4" w:space="0" w:color="auto"/>
            </w:tcBorders>
          </w:tcPr>
          <w:p w14:paraId="1E8A14CC" w14:textId="74B64DBD" w:rsidR="0087359D" w:rsidRPr="00C94C1E" w:rsidRDefault="0087359D" w:rsidP="008F5A62">
            <w:pPr>
              <w:rPr>
                <w:rFonts w:ascii="Arial" w:hAnsi="Arial" w:cs="Arial"/>
                <w:b/>
                <w:bCs/>
                <w:sz w:val="20"/>
                <w:szCs w:val="20"/>
              </w:rPr>
            </w:pPr>
            <w:r w:rsidRPr="00C94C1E">
              <w:rPr>
                <w:rFonts w:ascii="Arial" w:hAnsi="Arial" w:cs="Arial"/>
                <w:b/>
                <w:bCs/>
                <w:sz w:val="20"/>
                <w:szCs w:val="20"/>
              </w:rPr>
              <w:t>HQ</w:t>
            </w:r>
          </w:p>
        </w:tc>
      </w:tr>
      <w:tr w:rsidR="0087359D" w:rsidRPr="00C94C1E" w14:paraId="45FEE10F" w14:textId="77777777" w:rsidTr="008421EF">
        <w:trPr>
          <w:trHeight w:val="267"/>
        </w:trPr>
        <w:tc>
          <w:tcPr>
            <w:tcW w:w="1940" w:type="dxa"/>
            <w:tcBorders>
              <w:top w:val="single" w:sz="4" w:space="0" w:color="auto"/>
            </w:tcBorders>
          </w:tcPr>
          <w:p w14:paraId="424ED73A" w14:textId="640CBD23" w:rsidR="0087359D" w:rsidRPr="00C94C1E" w:rsidRDefault="0087359D" w:rsidP="00E14926">
            <w:pPr>
              <w:rPr>
                <w:rFonts w:ascii="Arial" w:hAnsi="Arial" w:cs="Arial"/>
                <w:sz w:val="20"/>
                <w:szCs w:val="20"/>
              </w:rPr>
            </w:pPr>
            <w:r w:rsidRPr="00C94C1E">
              <w:rPr>
                <w:rFonts w:ascii="Arial" w:hAnsi="Arial" w:cs="Arial"/>
                <w:sz w:val="20"/>
                <w:szCs w:val="20"/>
              </w:rPr>
              <w:t>0</w:t>
            </w:r>
          </w:p>
        </w:tc>
        <w:tc>
          <w:tcPr>
            <w:tcW w:w="1170" w:type="dxa"/>
            <w:tcBorders>
              <w:top w:val="single" w:sz="4" w:space="0" w:color="auto"/>
            </w:tcBorders>
          </w:tcPr>
          <w:p w14:paraId="65A3A0AA" w14:textId="2D05FCAE" w:rsidR="0087359D" w:rsidRPr="00C94C1E" w:rsidRDefault="0087359D" w:rsidP="008F5A62">
            <w:pPr>
              <w:rPr>
                <w:rFonts w:ascii="Arial" w:hAnsi="Arial" w:cs="Arial"/>
                <w:sz w:val="20"/>
                <w:szCs w:val="20"/>
              </w:rPr>
            </w:pPr>
            <w:r w:rsidRPr="00C94C1E">
              <w:rPr>
                <w:rFonts w:ascii="Arial" w:hAnsi="Arial" w:cs="Arial"/>
                <w:sz w:val="20"/>
                <w:szCs w:val="20"/>
              </w:rPr>
              <w:t>256.16</w:t>
            </w:r>
          </w:p>
        </w:tc>
        <w:tc>
          <w:tcPr>
            <w:tcW w:w="1289" w:type="dxa"/>
            <w:tcBorders>
              <w:top w:val="single" w:sz="4" w:space="0" w:color="auto"/>
            </w:tcBorders>
          </w:tcPr>
          <w:p w14:paraId="5157765E" w14:textId="11D96633" w:rsidR="0087359D" w:rsidRPr="00C94C1E" w:rsidRDefault="0087359D" w:rsidP="008F5A62">
            <w:pPr>
              <w:rPr>
                <w:rFonts w:ascii="Arial" w:hAnsi="Arial" w:cs="Arial"/>
                <w:sz w:val="20"/>
                <w:szCs w:val="20"/>
              </w:rPr>
            </w:pPr>
            <w:r w:rsidRPr="00C94C1E">
              <w:rPr>
                <w:rFonts w:ascii="Arial" w:hAnsi="Arial" w:cs="Arial"/>
                <w:sz w:val="20"/>
                <w:szCs w:val="20"/>
              </w:rPr>
              <w:t>NA</w:t>
            </w:r>
          </w:p>
        </w:tc>
        <w:tc>
          <w:tcPr>
            <w:tcW w:w="1130" w:type="dxa"/>
            <w:tcBorders>
              <w:top w:val="single" w:sz="4" w:space="0" w:color="auto"/>
            </w:tcBorders>
          </w:tcPr>
          <w:p w14:paraId="2364E179" w14:textId="397FF8CB" w:rsidR="0087359D" w:rsidRPr="00C94C1E" w:rsidRDefault="0087359D" w:rsidP="008F5A62">
            <w:pPr>
              <w:rPr>
                <w:rFonts w:ascii="Arial" w:hAnsi="Arial" w:cs="Arial"/>
                <w:sz w:val="20"/>
                <w:szCs w:val="20"/>
              </w:rPr>
            </w:pPr>
            <w:r w:rsidRPr="00C94C1E">
              <w:rPr>
                <w:rFonts w:ascii="Arial" w:hAnsi="Arial" w:cs="Arial"/>
                <w:sz w:val="20"/>
                <w:szCs w:val="20"/>
              </w:rPr>
              <w:t>4.48e-20</w:t>
            </w:r>
          </w:p>
        </w:tc>
        <w:tc>
          <w:tcPr>
            <w:tcW w:w="1094" w:type="dxa"/>
            <w:tcBorders>
              <w:top w:val="single" w:sz="4" w:space="0" w:color="auto"/>
            </w:tcBorders>
          </w:tcPr>
          <w:p w14:paraId="702A92F4" w14:textId="486F4C1B" w:rsidR="0087359D" w:rsidRPr="00C94C1E" w:rsidRDefault="0087359D" w:rsidP="008F5A62">
            <w:pPr>
              <w:rPr>
                <w:rFonts w:ascii="Arial" w:hAnsi="Arial" w:cs="Arial"/>
                <w:sz w:val="20"/>
                <w:szCs w:val="20"/>
              </w:rPr>
            </w:pPr>
            <w:r w:rsidRPr="00C94C1E">
              <w:rPr>
                <w:rFonts w:ascii="Arial" w:hAnsi="Arial" w:cs="Arial"/>
                <w:sz w:val="20"/>
                <w:szCs w:val="20"/>
              </w:rPr>
              <w:t>-19.01</w:t>
            </w:r>
          </w:p>
        </w:tc>
        <w:tc>
          <w:tcPr>
            <w:tcW w:w="1288" w:type="dxa"/>
            <w:tcBorders>
              <w:top w:val="single" w:sz="4" w:space="0" w:color="auto"/>
            </w:tcBorders>
          </w:tcPr>
          <w:p w14:paraId="2C549D18" w14:textId="50503C7D" w:rsidR="0087359D" w:rsidRPr="00C94C1E" w:rsidRDefault="0087359D" w:rsidP="008F5A62">
            <w:pPr>
              <w:rPr>
                <w:rFonts w:ascii="Arial" w:hAnsi="Arial" w:cs="Arial"/>
                <w:sz w:val="20"/>
                <w:szCs w:val="20"/>
              </w:rPr>
            </w:pPr>
            <w:r w:rsidRPr="00C94C1E">
              <w:rPr>
                <w:rFonts w:ascii="Arial" w:hAnsi="Arial" w:cs="Arial"/>
                <w:sz w:val="20"/>
                <w:szCs w:val="20"/>
              </w:rPr>
              <w:t>-18.5</w:t>
            </w:r>
            <w:r w:rsidR="00071EFF" w:rsidRPr="00C94C1E">
              <w:rPr>
                <w:rFonts w:ascii="Arial" w:hAnsi="Arial" w:cs="Arial"/>
                <w:sz w:val="20"/>
                <w:szCs w:val="20"/>
              </w:rPr>
              <w:t>8</w:t>
            </w:r>
          </w:p>
        </w:tc>
        <w:tc>
          <w:tcPr>
            <w:tcW w:w="1171" w:type="dxa"/>
            <w:tcBorders>
              <w:top w:val="single" w:sz="4" w:space="0" w:color="auto"/>
            </w:tcBorders>
          </w:tcPr>
          <w:p w14:paraId="451B5E56" w14:textId="36C5DEF4" w:rsidR="0087359D" w:rsidRPr="00C94C1E" w:rsidRDefault="0087359D" w:rsidP="008F5A62">
            <w:pPr>
              <w:rPr>
                <w:rFonts w:ascii="Arial" w:hAnsi="Arial" w:cs="Arial"/>
                <w:sz w:val="20"/>
                <w:szCs w:val="20"/>
              </w:rPr>
            </w:pPr>
            <w:r w:rsidRPr="00C94C1E">
              <w:rPr>
                <w:rFonts w:ascii="Arial" w:hAnsi="Arial" w:cs="Arial"/>
                <w:sz w:val="20"/>
                <w:szCs w:val="20"/>
              </w:rPr>
              <w:t>-18.8</w:t>
            </w:r>
            <w:r w:rsidR="00071EFF" w:rsidRPr="00C94C1E">
              <w:rPr>
                <w:rFonts w:ascii="Arial" w:hAnsi="Arial" w:cs="Arial"/>
                <w:sz w:val="20"/>
                <w:szCs w:val="20"/>
              </w:rPr>
              <w:t>9</w:t>
            </w:r>
          </w:p>
        </w:tc>
      </w:tr>
      <w:tr w:rsidR="0087359D" w:rsidRPr="00C94C1E" w14:paraId="6E721016" w14:textId="77777777" w:rsidTr="008421EF">
        <w:trPr>
          <w:trHeight w:val="143"/>
        </w:trPr>
        <w:tc>
          <w:tcPr>
            <w:tcW w:w="1940" w:type="dxa"/>
            <w:tcBorders>
              <w:bottom w:val="single" w:sz="4" w:space="0" w:color="auto"/>
            </w:tcBorders>
          </w:tcPr>
          <w:p w14:paraId="5E0CD1CB" w14:textId="57C0E4D8" w:rsidR="0087359D" w:rsidRPr="00C94C1E" w:rsidRDefault="0087359D" w:rsidP="00E14926">
            <w:pPr>
              <w:rPr>
                <w:rFonts w:ascii="Arial" w:hAnsi="Arial" w:cs="Arial"/>
                <w:sz w:val="20"/>
                <w:szCs w:val="20"/>
              </w:rPr>
            </w:pPr>
            <w:r w:rsidRPr="00C94C1E">
              <w:rPr>
                <w:rFonts w:ascii="Arial" w:hAnsi="Arial" w:cs="Arial"/>
                <w:sz w:val="20"/>
                <w:szCs w:val="20"/>
              </w:rPr>
              <w:t>1</w:t>
            </w:r>
          </w:p>
        </w:tc>
        <w:tc>
          <w:tcPr>
            <w:tcW w:w="1170" w:type="dxa"/>
            <w:tcBorders>
              <w:bottom w:val="single" w:sz="4" w:space="0" w:color="auto"/>
            </w:tcBorders>
          </w:tcPr>
          <w:p w14:paraId="2CD92E51" w14:textId="1E179444" w:rsidR="0087359D" w:rsidRPr="00C94C1E" w:rsidRDefault="0087359D" w:rsidP="008F5A62">
            <w:pPr>
              <w:rPr>
                <w:rFonts w:ascii="Arial" w:hAnsi="Arial" w:cs="Arial"/>
                <w:sz w:val="20"/>
                <w:szCs w:val="20"/>
              </w:rPr>
            </w:pPr>
            <w:r w:rsidRPr="00C94C1E">
              <w:rPr>
                <w:rFonts w:ascii="Arial" w:hAnsi="Arial" w:cs="Arial"/>
                <w:sz w:val="20"/>
                <w:szCs w:val="20"/>
              </w:rPr>
              <w:t>470.6</w:t>
            </w:r>
            <w:r w:rsidR="00071EFF" w:rsidRPr="00C94C1E">
              <w:rPr>
                <w:rFonts w:ascii="Arial" w:hAnsi="Arial" w:cs="Arial"/>
                <w:sz w:val="20"/>
                <w:szCs w:val="20"/>
              </w:rPr>
              <w:t>5</w:t>
            </w:r>
          </w:p>
        </w:tc>
        <w:tc>
          <w:tcPr>
            <w:tcW w:w="1289" w:type="dxa"/>
            <w:tcBorders>
              <w:bottom w:val="single" w:sz="4" w:space="0" w:color="auto"/>
            </w:tcBorders>
          </w:tcPr>
          <w:p w14:paraId="22D29D8A" w14:textId="5053B83B" w:rsidR="0087359D" w:rsidRPr="00C94C1E" w:rsidRDefault="0087359D" w:rsidP="008F5A62">
            <w:pPr>
              <w:rPr>
                <w:rFonts w:ascii="Arial" w:hAnsi="Arial" w:cs="Arial"/>
                <w:sz w:val="20"/>
                <w:szCs w:val="20"/>
              </w:rPr>
            </w:pPr>
            <w:r w:rsidRPr="00C94C1E">
              <w:rPr>
                <w:rFonts w:ascii="Arial" w:hAnsi="Arial" w:cs="Arial"/>
                <w:sz w:val="20"/>
                <w:szCs w:val="20"/>
              </w:rPr>
              <w:t>263.98*</w:t>
            </w:r>
          </w:p>
        </w:tc>
        <w:tc>
          <w:tcPr>
            <w:tcW w:w="1130" w:type="dxa"/>
            <w:tcBorders>
              <w:bottom w:val="single" w:sz="4" w:space="0" w:color="auto"/>
            </w:tcBorders>
          </w:tcPr>
          <w:p w14:paraId="04F26EE2" w14:textId="5D9D0D73" w:rsidR="0087359D" w:rsidRPr="00C94C1E" w:rsidRDefault="0087359D" w:rsidP="008F5A62">
            <w:pPr>
              <w:rPr>
                <w:rFonts w:ascii="Arial" w:hAnsi="Arial" w:cs="Arial"/>
                <w:sz w:val="20"/>
                <w:szCs w:val="20"/>
              </w:rPr>
            </w:pPr>
            <w:r w:rsidRPr="00C94C1E">
              <w:rPr>
                <w:rFonts w:ascii="Arial" w:hAnsi="Arial" w:cs="Arial"/>
                <w:sz w:val="20"/>
                <w:szCs w:val="20"/>
              </w:rPr>
              <w:t>2.26e-24*</w:t>
            </w:r>
          </w:p>
        </w:tc>
        <w:tc>
          <w:tcPr>
            <w:tcW w:w="1094" w:type="dxa"/>
            <w:tcBorders>
              <w:bottom w:val="single" w:sz="4" w:space="0" w:color="auto"/>
            </w:tcBorders>
          </w:tcPr>
          <w:p w14:paraId="63948CF8" w14:textId="5CFF6F7E" w:rsidR="0087359D" w:rsidRPr="00C94C1E" w:rsidRDefault="0087359D" w:rsidP="008F5A62">
            <w:pPr>
              <w:rPr>
                <w:rFonts w:ascii="Arial" w:hAnsi="Arial" w:cs="Arial"/>
                <w:sz w:val="20"/>
                <w:szCs w:val="20"/>
              </w:rPr>
            </w:pPr>
            <w:r w:rsidRPr="00C94C1E">
              <w:rPr>
                <w:rFonts w:ascii="Arial" w:hAnsi="Arial" w:cs="Arial"/>
                <w:sz w:val="20"/>
                <w:szCs w:val="20"/>
              </w:rPr>
              <w:t>-29.28*</w:t>
            </w:r>
          </w:p>
        </w:tc>
        <w:tc>
          <w:tcPr>
            <w:tcW w:w="1288" w:type="dxa"/>
            <w:tcBorders>
              <w:bottom w:val="single" w:sz="4" w:space="0" w:color="auto"/>
            </w:tcBorders>
          </w:tcPr>
          <w:p w14:paraId="54F10120" w14:textId="24C01C87" w:rsidR="0087359D" w:rsidRPr="00C94C1E" w:rsidRDefault="0087359D" w:rsidP="008F5A62">
            <w:pPr>
              <w:rPr>
                <w:rFonts w:ascii="Arial" w:hAnsi="Arial" w:cs="Arial"/>
                <w:sz w:val="20"/>
                <w:szCs w:val="20"/>
              </w:rPr>
            </w:pPr>
            <w:r w:rsidRPr="00C94C1E">
              <w:rPr>
                <w:rFonts w:ascii="Arial" w:hAnsi="Arial" w:cs="Arial"/>
                <w:sz w:val="20"/>
                <w:szCs w:val="20"/>
              </w:rPr>
              <w:t>-24.92*</w:t>
            </w:r>
          </w:p>
        </w:tc>
        <w:tc>
          <w:tcPr>
            <w:tcW w:w="1171" w:type="dxa"/>
            <w:tcBorders>
              <w:bottom w:val="single" w:sz="4" w:space="0" w:color="auto"/>
            </w:tcBorders>
          </w:tcPr>
          <w:p w14:paraId="3CC50C35" w14:textId="39F8B945" w:rsidR="0087359D" w:rsidRPr="00C94C1E" w:rsidRDefault="0087359D" w:rsidP="008F5A62">
            <w:pPr>
              <w:rPr>
                <w:rFonts w:ascii="Arial" w:hAnsi="Arial" w:cs="Arial"/>
                <w:sz w:val="20"/>
                <w:szCs w:val="20"/>
              </w:rPr>
            </w:pPr>
            <w:r w:rsidRPr="00C94C1E">
              <w:rPr>
                <w:rFonts w:ascii="Arial" w:hAnsi="Arial" w:cs="Arial"/>
                <w:sz w:val="20"/>
                <w:szCs w:val="20"/>
              </w:rPr>
              <w:t>-28.0</w:t>
            </w:r>
            <w:r w:rsidR="00071EFF" w:rsidRPr="00C94C1E">
              <w:rPr>
                <w:rFonts w:ascii="Arial" w:hAnsi="Arial" w:cs="Arial"/>
                <w:sz w:val="20"/>
                <w:szCs w:val="20"/>
              </w:rPr>
              <w:t>3</w:t>
            </w:r>
            <w:r w:rsidRPr="00C94C1E">
              <w:rPr>
                <w:rFonts w:ascii="Arial" w:hAnsi="Arial" w:cs="Arial"/>
                <w:sz w:val="20"/>
                <w:szCs w:val="20"/>
              </w:rPr>
              <w:t>*</w:t>
            </w:r>
          </w:p>
        </w:tc>
      </w:tr>
    </w:tbl>
    <w:p w14:paraId="666A8406" w14:textId="78EF5BFD" w:rsidR="00AD00AB" w:rsidRPr="000E7A62" w:rsidRDefault="0087359D" w:rsidP="000E7A62">
      <w:pPr>
        <w:spacing w:after="0" w:line="240" w:lineRule="auto"/>
        <w:ind w:left="-964"/>
        <w:jc w:val="center"/>
        <w:rPr>
          <w:rFonts w:ascii="Arial" w:hAnsi="Arial" w:cs="Arial"/>
          <w:i/>
          <w:iCs/>
          <w:sz w:val="20"/>
          <w:szCs w:val="20"/>
        </w:rPr>
      </w:pPr>
      <w:r w:rsidRPr="000E7A62">
        <w:rPr>
          <w:rFonts w:ascii="Arial" w:hAnsi="Arial" w:cs="Arial"/>
          <w:i/>
          <w:iCs/>
          <w:sz w:val="20"/>
          <w:szCs w:val="20"/>
        </w:rPr>
        <w:t xml:space="preserve">* </w:t>
      </w:r>
      <w:r w:rsidR="002763AF" w:rsidRPr="000E7A62">
        <w:rPr>
          <w:rFonts w:ascii="Arial" w:hAnsi="Arial" w:cs="Arial"/>
          <w:i/>
          <w:iCs/>
          <w:sz w:val="20"/>
          <w:szCs w:val="20"/>
        </w:rPr>
        <w:t>I</w:t>
      </w:r>
      <w:r w:rsidRPr="000E7A62">
        <w:rPr>
          <w:rFonts w:ascii="Arial" w:hAnsi="Arial" w:cs="Arial"/>
          <w:i/>
          <w:iCs/>
          <w:sz w:val="20"/>
          <w:szCs w:val="20"/>
        </w:rPr>
        <w:t>ndicates lag order chosen by the AIC criterion</w:t>
      </w:r>
      <w:r w:rsidR="006B7B55" w:rsidRPr="000E7A62">
        <w:rPr>
          <w:rFonts w:ascii="Arial" w:hAnsi="Arial" w:cs="Arial"/>
          <w:i/>
          <w:iCs/>
          <w:sz w:val="20"/>
          <w:szCs w:val="20"/>
        </w:rPr>
        <w:t>.</w:t>
      </w:r>
      <w:r w:rsidR="00C57258" w:rsidRPr="000E7A62">
        <w:rPr>
          <w:rFonts w:ascii="Arial" w:hAnsi="Arial" w:cs="Arial"/>
          <w:i/>
          <w:iCs/>
          <w:sz w:val="20"/>
          <w:szCs w:val="20"/>
        </w:rPr>
        <w:t xml:space="preserve"> </w:t>
      </w:r>
      <w:r w:rsidR="00F90CCA" w:rsidRPr="000E7A62">
        <w:rPr>
          <w:rFonts w:ascii="Arial" w:hAnsi="Arial" w:cs="Arial"/>
          <w:i/>
          <w:iCs/>
          <w:sz w:val="20"/>
          <w:szCs w:val="20"/>
        </w:rPr>
        <w:t xml:space="preserve">Source: </w:t>
      </w:r>
      <w:r w:rsidR="00D107EB" w:rsidRPr="00D107EB">
        <w:rPr>
          <w:rFonts w:ascii="Arial" w:hAnsi="Arial" w:cs="Arial"/>
          <w:i/>
          <w:iCs/>
          <w:sz w:val="20"/>
          <w:szCs w:val="20"/>
        </w:rPr>
        <w:t>Authors' Own calculation.</w:t>
      </w:r>
    </w:p>
    <w:p w14:paraId="3AC363B8" w14:textId="77777777" w:rsidR="00E16D85" w:rsidRPr="00F57624" w:rsidRDefault="00E16D85" w:rsidP="00E16D85">
      <w:pPr>
        <w:spacing w:after="0" w:line="240" w:lineRule="auto"/>
        <w:ind w:left="-964"/>
        <w:rPr>
          <w:rFonts w:ascii="Arial" w:hAnsi="Arial" w:cs="Arial"/>
        </w:rPr>
      </w:pPr>
    </w:p>
    <w:p w14:paraId="545F8304" w14:textId="2ECF5E9E" w:rsidR="00170CE2" w:rsidRPr="00F57624" w:rsidRDefault="000C7C16" w:rsidP="00DD0D47">
      <w:pPr>
        <w:spacing w:after="100" w:afterAutospacing="1" w:line="240" w:lineRule="auto"/>
        <w:jc w:val="both"/>
        <w:rPr>
          <w:rFonts w:ascii="Arial" w:hAnsi="Arial" w:cs="Arial"/>
          <w:color w:val="0D0D0D"/>
          <w:shd w:val="clear" w:color="auto" w:fill="FFFFFF"/>
        </w:rPr>
      </w:pPr>
      <w:r w:rsidRPr="00F57624">
        <w:rPr>
          <w:rFonts w:ascii="Arial" w:hAnsi="Arial" w:cs="Arial"/>
        </w:rPr>
        <w:t>The re</w:t>
      </w:r>
      <w:r w:rsidRPr="00F57624">
        <w:rPr>
          <w:rFonts w:ascii="Arial" w:hAnsi="Arial" w:cs="Arial"/>
          <w:color w:val="0D0D0D"/>
          <w:shd w:val="clear" w:color="auto" w:fill="FFFFFF"/>
        </w:rPr>
        <w:t xml:space="preserve">sults of Table 4 suggest that </w:t>
      </w:r>
      <w:r w:rsidR="00C94C1E">
        <w:rPr>
          <w:rFonts w:ascii="Arial" w:hAnsi="Arial" w:cs="Arial"/>
          <w:color w:val="0D0D0D"/>
          <w:shd w:val="clear" w:color="auto" w:fill="FFFFFF"/>
        </w:rPr>
        <w:t xml:space="preserve">an </w:t>
      </w:r>
      <w:r w:rsidRPr="00F57624">
        <w:rPr>
          <w:rFonts w:ascii="Arial" w:hAnsi="Arial" w:cs="Arial"/>
          <w:color w:val="0D0D0D"/>
          <w:shd w:val="clear" w:color="auto" w:fill="FFFFFF"/>
        </w:rPr>
        <w:t xml:space="preserve">optimum lag length of 1 is appropriate for estimating the </w:t>
      </w:r>
      <w:r w:rsidR="00E75AD4" w:rsidRPr="00F57624">
        <w:rPr>
          <w:rFonts w:ascii="Arial" w:hAnsi="Arial" w:cs="Arial"/>
          <w:color w:val="0D0D0D"/>
          <w:shd w:val="clear" w:color="auto" w:fill="FFFFFF"/>
        </w:rPr>
        <w:t>ARDL model</w:t>
      </w:r>
      <w:r w:rsidRPr="00F57624">
        <w:rPr>
          <w:rFonts w:ascii="Arial" w:hAnsi="Arial" w:cs="Arial"/>
          <w:color w:val="0D0D0D"/>
          <w:shd w:val="clear" w:color="auto" w:fill="FFFFFF"/>
        </w:rPr>
        <w:t xml:space="preserve">.    </w:t>
      </w:r>
    </w:p>
    <w:p w14:paraId="41767B6E" w14:textId="2E7FF5F6" w:rsidR="00EB2458" w:rsidRPr="00D930F6" w:rsidRDefault="0008690F" w:rsidP="00DD0D47">
      <w:pPr>
        <w:spacing w:after="100" w:afterAutospacing="1" w:line="240" w:lineRule="auto"/>
        <w:jc w:val="both"/>
        <w:rPr>
          <w:rFonts w:ascii="Arial" w:hAnsi="Arial" w:cs="Arial"/>
          <w:b/>
          <w:color w:val="0D0D0D"/>
          <w:shd w:val="clear" w:color="auto" w:fill="FFFFFF"/>
        </w:rPr>
      </w:pPr>
      <w:r w:rsidRPr="00D930F6">
        <w:rPr>
          <w:rFonts w:ascii="Arial" w:hAnsi="Arial" w:cs="Arial"/>
          <w:b/>
          <w:color w:val="0D0D0D"/>
          <w:shd w:val="clear" w:color="auto" w:fill="FFFFFF"/>
        </w:rPr>
        <w:t>3</w:t>
      </w:r>
      <w:r w:rsidR="00EB2458" w:rsidRPr="00D930F6">
        <w:rPr>
          <w:rFonts w:ascii="Arial" w:hAnsi="Arial" w:cs="Arial"/>
          <w:b/>
          <w:color w:val="0D0D0D"/>
          <w:shd w:val="clear" w:color="auto" w:fill="FFFFFF"/>
        </w:rPr>
        <w:t xml:space="preserve">.3 </w:t>
      </w:r>
      <w:r w:rsidR="00B509A1" w:rsidRPr="00D930F6">
        <w:rPr>
          <w:rFonts w:ascii="Arial" w:hAnsi="Arial" w:cs="Arial"/>
          <w:b/>
          <w:color w:val="0D0D0D"/>
          <w:shd w:val="clear" w:color="auto" w:fill="FFFFFF"/>
        </w:rPr>
        <w:t xml:space="preserve">Estimation of ARDL </w:t>
      </w:r>
      <w:r w:rsidR="00EB2458" w:rsidRPr="00D930F6">
        <w:rPr>
          <w:rFonts w:ascii="Arial" w:hAnsi="Arial" w:cs="Arial"/>
          <w:b/>
          <w:color w:val="0D0D0D"/>
          <w:shd w:val="clear" w:color="auto" w:fill="FFFFFF"/>
        </w:rPr>
        <w:t>and</w:t>
      </w:r>
      <w:r w:rsidR="00B509A1" w:rsidRPr="00D930F6">
        <w:rPr>
          <w:rFonts w:ascii="Arial" w:hAnsi="Arial" w:cs="Arial"/>
          <w:b/>
          <w:color w:val="0D0D0D"/>
          <w:shd w:val="clear" w:color="auto" w:fill="FFFFFF"/>
        </w:rPr>
        <w:t xml:space="preserve"> </w:t>
      </w:r>
      <w:r w:rsidR="003905C4" w:rsidRPr="00D930F6">
        <w:rPr>
          <w:rFonts w:ascii="Arial" w:hAnsi="Arial" w:cs="Arial"/>
          <w:b/>
          <w:color w:val="0D0D0D"/>
          <w:shd w:val="clear" w:color="auto" w:fill="FFFFFF"/>
        </w:rPr>
        <w:t>error correction models</w:t>
      </w:r>
    </w:p>
    <w:p w14:paraId="648EE5E6" w14:textId="438656DD" w:rsidR="00F57624" w:rsidRPr="00C94C1E" w:rsidRDefault="00BD5E93" w:rsidP="00DD0D47">
      <w:pPr>
        <w:spacing w:after="100" w:afterAutospacing="1" w:line="240" w:lineRule="auto"/>
        <w:jc w:val="both"/>
        <w:rPr>
          <w:rFonts w:ascii="Arial" w:hAnsi="Arial" w:cs="Arial"/>
          <w:b/>
          <w:bCs/>
        </w:rPr>
      </w:pPr>
      <w:r w:rsidRPr="00F57624">
        <w:rPr>
          <w:rFonts w:ascii="Arial" w:hAnsi="Arial" w:cs="Arial"/>
          <w:color w:val="0D0D0D"/>
          <w:shd w:val="clear" w:color="auto" w:fill="FFFFFF"/>
        </w:rPr>
        <w:t xml:space="preserve">Based on AIC, the chosen ARDL model </w:t>
      </w:r>
      <w:r w:rsidR="004A32F7"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(1,1,0,1,0,1,1,1,1) for the</w:t>
      </w:r>
      <w:r w:rsidR="00D907E5"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respective fitted model. A criteria graph in Figure 2 confirms that th</w:t>
      </w:r>
      <w:r w:rsidR="00D907E5"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model </w:t>
      </w:r>
      <w:r w:rsidR="00AD00AB" w:rsidRPr="00F57624">
        <w:rPr>
          <w:rFonts w:ascii="Arial" w:hAnsi="Arial" w:cs="Arial"/>
          <w:color w:val="0D0D0D"/>
          <w:shd w:val="clear" w:color="auto" w:fill="FFFFFF"/>
        </w:rPr>
        <w:t>has</w:t>
      </w:r>
      <w:r w:rsidRPr="00F57624">
        <w:rPr>
          <w:rFonts w:ascii="Arial" w:hAnsi="Arial" w:cs="Arial"/>
          <w:color w:val="0D0D0D"/>
          <w:shd w:val="clear" w:color="auto" w:fill="FFFFFF"/>
        </w:rPr>
        <w:t xml:space="preserve"> the lowest values, establishing th</w:t>
      </w:r>
      <w:r w:rsidR="00D907E5" w:rsidRPr="00F57624">
        <w:rPr>
          <w:rFonts w:ascii="Arial" w:hAnsi="Arial" w:cs="Arial"/>
          <w:color w:val="0D0D0D"/>
          <w:shd w:val="clear" w:color="auto" w:fill="FFFFFF"/>
        </w:rPr>
        <w:t>is</w:t>
      </w:r>
      <w:r w:rsidRPr="00F57624">
        <w:rPr>
          <w:rFonts w:ascii="Arial" w:hAnsi="Arial" w:cs="Arial"/>
          <w:color w:val="0D0D0D"/>
          <w:shd w:val="clear" w:color="auto" w:fill="FFFFFF"/>
        </w:rPr>
        <w:t xml:space="preserve"> as empirically preferred.</w:t>
      </w:r>
      <w:r w:rsidR="00C03ED6" w:rsidRPr="00F57624">
        <w:rPr>
          <w:rFonts w:ascii="Arial" w:hAnsi="Arial" w:cs="Arial"/>
          <w:b/>
          <w:bCs/>
        </w:rPr>
        <w:t xml:space="preserve">    </w:t>
      </w:r>
    </w:p>
    <w:p w14:paraId="69E4D00D" w14:textId="6AB5C171" w:rsidR="00071EFF" w:rsidRPr="00F57624" w:rsidRDefault="00CF38CE" w:rsidP="00DD0D47">
      <w:pPr>
        <w:spacing w:before="100" w:beforeAutospacing="1" w:after="240" w:line="240" w:lineRule="auto"/>
        <w:ind w:left="57" w:right="57"/>
        <w:jc w:val="both"/>
        <w:rPr>
          <w:rFonts w:ascii="Arial" w:hAnsi="Arial" w:cs="Arial"/>
          <w:b/>
          <w:bCs/>
        </w:rPr>
        <w:sectPr w:rsidR="00071EFF" w:rsidRPr="00F57624" w:rsidSect="0033760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F57624">
        <w:rPr>
          <w:rFonts w:ascii="Arial" w:hAnsi="Arial" w:cs="Arial"/>
          <w:b/>
          <w:bCs/>
          <w:noProof/>
          <w:lang w:val="en-US"/>
        </w:rPr>
        <w:drawing>
          <wp:inline distT="0" distB="0" distL="0" distR="0" wp14:anchorId="56E9DC09" wp14:editId="131525BF">
            <wp:extent cx="5574030" cy="1809750"/>
            <wp:effectExtent l="0" t="0" r="7620" b="0"/>
            <wp:docPr id="9687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73980" name="Picture 96873980"/>
                    <pic:cNvPicPr/>
                  </pic:nvPicPr>
                  <pic:blipFill>
                    <a:blip r:embed="rId16">
                      <a:extLst>
                        <a:ext uri="{28A0092B-C50C-407E-A947-70E740481C1C}">
                          <a14:useLocalDpi xmlns:a14="http://schemas.microsoft.com/office/drawing/2010/main" val="0"/>
                        </a:ext>
                      </a:extLst>
                    </a:blip>
                    <a:stretch>
                      <a:fillRect/>
                    </a:stretch>
                  </pic:blipFill>
                  <pic:spPr>
                    <a:xfrm>
                      <a:off x="0" y="0"/>
                      <a:ext cx="5834071" cy="1894179"/>
                    </a:xfrm>
                    <a:prstGeom prst="rect">
                      <a:avLst/>
                    </a:prstGeom>
                  </pic:spPr>
                </pic:pic>
              </a:graphicData>
            </a:graphic>
          </wp:inline>
        </w:drawing>
      </w:r>
      <w:r w:rsidR="00071EFF" w:rsidRPr="00F57624">
        <w:rPr>
          <w:rFonts w:ascii="Arial" w:hAnsi="Arial" w:cs="Arial"/>
          <w:b/>
          <w:bCs/>
        </w:rPr>
        <w:t xml:space="preserve">     </w:t>
      </w:r>
    </w:p>
    <w:p w14:paraId="2CD18DD4" w14:textId="32861D96" w:rsidR="00C57258" w:rsidRPr="00106998" w:rsidRDefault="00AD00AB" w:rsidP="00106998">
      <w:pPr>
        <w:spacing w:before="100" w:beforeAutospacing="1" w:after="0" w:line="240" w:lineRule="auto"/>
        <w:ind w:right="57"/>
        <w:jc w:val="center"/>
        <w:rPr>
          <w:rFonts w:ascii="Arial" w:hAnsi="Arial" w:cs="Arial"/>
          <w:i/>
          <w:iCs/>
          <w:sz w:val="20"/>
          <w:szCs w:val="20"/>
        </w:rPr>
      </w:pPr>
      <w:r w:rsidRPr="00106998">
        <w:rPr>
          <w:rFonts w:ascii="Arial" w:hAnsi="Arial" w:cs="Arial"/>
          <w:i/>
          <w:iCs/>
          <w:sz w:val="20"/>
          <w:szCs w:val="20"/>
        </w:rPr>
        <w:t>Source: Prepared by authors.</w:t>
      </w:r>
    </w:p>
    <w:p w14:paraId="386F52D2" w14:textId="13BF3E72" w:rsidR="00C57258" w:rsidRPr="00106998" w:rsidRDefault="00C57258" w:rsidP="00C94C1E">
      <w:pPr>
        <w:spacing w:before="100" w:beforeAutospacing="1" w:after="100" w:afterAutospacing="1" w:line="240" w:lineRule="auto"/>
        <w:ind w:left="-794"/>
        <w:jc w:val="center"/>
        <w:rPr>
          <w:rFonts w:ascii="Arial" w:hAnsi="Arial" w:cs="Arial"/>
          <w:b/>
          <w:bCs/>
          <w:sz w:val="20"/>
          <w:szCs w:val="20"/>
        </w:rPr>
        <w:sectPr w:rsidR="00C57258" w:rsidRPr="00106998" w:rsidSect="0033760B">
          <w:type w:val="continuous"/>
          <w:pgSz w:w="11906" w:h="16838"/>
          <w:pgMar w:top="1440" w:right="1440" w:bottom="1440" w:left="1440" w:header="708" w:footer="708" w:gutter="0"/>
          <w:cols w:space="708"/>
          <w:docGrid w:linePitch="360"/>
        </w:sectPr>
      </w:pPr>
      <w:r w:rsidRPr="00106998">
        <w:rPr>
          <w:rFonts w:ascii="Arial" w:hAnsi="Arial" w:cs="Arial"/>
          <w:b/>
          <w:bCs/>
          <w:sz w:val="20"/>
          <w:szCs w:val="20"/>
        </w:rPr>
        <w:t>Figure 2. Criteria Graph</w:t>
      </w:r>
    </w:p>
    <w:p w14:paraId="749BF382" w14:textId="18C32307" w:rsidR="003540DF" w:rsidRPr="00F57624" w:rsidRDefault="003540DF" w:rsidP="00DD0D47">
      <w:pPr>
        <w:autoSpaceDE w:val="0"/>
        <w:autoSpaceDN w:val="0"/>
        <w:adjustRightInd w:val="0"/>
        <w:spacing w:after="0" w:line="240" w:lineRule="auto"/>
        <w:rPr>
          <w:rFonts w:ascii="Arial" w:hAnsi="Arial" w:cs="Arial"/>
          <w:kern w:val="0"/>
        </w:rPr>
        <w:sectPr w:rsidR="003540DF" w:rsidRPr="00F57624" w:rsidSect="0033760B">
          <w:type w:val="continuous"/>
          <w:pgSz w:w="11906" w:h="16838"/>
          <w:pgMar w:top="1440" w:right="1440" w:bottom="1440" w:left="1440" w:header="708" w:footer="708" w:gutter="0"/>
          <w:cols w:num="2" w:space="708"/>
          <w:docGrid w:linePitch="360"/>
        </w:sectPr>
      </w:pPr>
    </w:p>
    <w:p w14:paraId="68C8205A" w14:textId="3658DF37" w:rsidR="00DD0D47" w:rsidRPr="00F57624" w:rsidRDefault="00BD5E93" w:rsidP="00AD00AB">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lastRenderedPageBreak/>
        <w:t>To explore the long-term relationship between good governance</w:t>
      </w:r>
      <w:r w:rsidR="004A32F7" w:rsidRPr="00F57624">
        <w:rPr>
          <w:rFonts w:ascii="Arial" w:hAnsi="Arial" w:cs="Arial"/>
          <w:color w:val="0D0D0D"/>
          <w:shd w:val="clear" w:color="auto" w:fill="FFFFFF"/>
        </w:rPr>
        <w:t xml:space="preserve"> and </w:t>
      </w:r>
      <w:r w:rsidRPr="00F57624">
        <w:rPr>
          <w:rFonts w:ascii="Arial" w:hAnsi="Arial" w:cs="Arial"/>
          <w:color w:val="0D0D0D"/>
          <w:shd w:val="clear" w:color="auto" w:fill="FFFFFF"/>
        </w:rPr>
        <w:t>economic growth</w:t>
      </w:r>
      <w:r w:rsidR="00DD5E32" w:rsidRPr="00F57624">
        <w:rPr>
          <w:rFonts w:ascii="Arial" w:hAnsi="Arial" w:cs="Arial"/>
          <w:color w:val="0D0D0D"/>
          <w:shd w:val="clear" w:color="auto" w:fill="FFFFFF"/>
        </w:rPr>
        <w:t xml:space="preserve"> in India, the b</w:t>
      </w:r>
      <w:r w:rsidRPr="00F57624">
        <w:rPr>
          <w:rFonts w:ascii="Arial" w:hAnsi="Arial" w:cs="Arial"/>
          <w:color w:val="0D0D0D"/>
          <w:shd w:val="clear" w:color="auto" w:fill="FFFFFF"/>
        </w:rPr>
        <w:t>ound</w:t>
      </w:r>
      <w:r w:rsidR="00BA5ED4">
        <w:rPr>
          <w:rFonts w:ascii="Arial" w:hAnsi="Arial" w:cs="Arial"/>
          <w:color w:val="0D0D0D"/>
          <w:shd w:val="clear" w:color="auto" w:fill="FFFFFF"/>
        </w:rPr>
        <w:t>s</w:t>
      </w:r>
      <w:r w:rsidRPr="00F57624">
        <w:rPr>
          <w:rFonts w:ascii="Arial" w:hAnsi="Arial" w:cs="Arial"/>
          <w:color w:val="0D0D0D"/>
          <w:shd w:val="clear" w:color="auto" w:fill="FFFFFF"/>
        </w:rPr>
        <w:t xml:space="preserve"> test is performed using the chosen ARDL model. Table 5 summarizes the results</w:t>
      </w:r>
      <w:r w:rsidR="004A32F7" w:rsidRPr="00F57624">
        <w:rPr>
          <w:rFonts w:ascii="Arial" w:hAnsi="Arial" w:cs="Arial"/>
          <w:color w:val="0D0D0D"/>
          <w:shd w:val="clear" w:color="auto" w:fill="FFFFFF"/>
        </w:rPr>
        <w:t>.</w:t>
      </w:r>
    </w:p>
    <w:p w14:paraId="2AA16C29" w14:textId="59C059DE" w:rsidR="005F3677" w:rsidRPr="00AA7BD6" w:rsidRDefault="00B93CA5" w:rsidP="00C57258">
      <w:pPr>
        <w:spacing w:before="100" w:beforeAutospacing="1" w:after="0" w:line="240" w:lineRule="auto"/>
        <w:ind w:left="-680"/>
        <w:jc w:val="center"/>
        <w:rPr>
          <w:rFonts w:ascii="Arial" w:hAnsi="Arial" w:cs="Arial"/>
          <w:b/>
          <w:bCs/>
          <w:sz w:val="20"/>
          <w:szCs w:val="20"/>
        </w:rPr>
      </w:pPr>
      <w:r w:rsidRPr="00AA7BD6">
        <w:rPr>
          <w:rFonts w:ascii="Arial" w:hAnsi="Arial" w:cs="Arial"/>
          <w:b/>
          <w:bCs/>
          <w:sz w:val="20"/>
          <w:szCs w:val="20"/>
        </w:rPr>
        <w:t xml:space="preserve">Table </w:t>
      </w:r>
      <w:r w:rsidR="00C57258" w:rsidRPr="00AA7BD6">
        <w:rPr>
          <w:rFonts w:ascii="Arial" w:hAnsi="Arial" w:cs="Arial"/>
          <w:b/>
          <w:bCs/>
          <w:sz w:val="20"/>
          <w:szCs w:val="20"/>
        </w:rPr>
        <w:t xml:space="preserve">5. </w:t>
      </w:r>
      <w:r w:rsidRPr="00AA7BD6">
        <w:rPr>
          <w:rFonts w:ascii="Arial" w:hAnsi="Arial" w:cs="Arial"/>
          <w:b/>
          <w:bCs/>
          <w:sz w:val="20"/>
          <w:szCs w:val="20"/>
        </w:rPr>
        <w:t>Results</w:t>
      </w:r>
      <w:r w:rsidR="00097C11" w:rsidRPr="00AA7BD6">
        <w:rPr>
          <w:rFonts w:ascii="Arial" w:hAnsi="Arial" w:cs="Arial"/>
          <w:b/>
          <w:bCs/>
          <w:sz w:val="20"/>
          <w:szCs w:val="20"/>
        </w:rPr>
        <w:t xml:space="preserve"> </w:t>
      </w:r>
      <w:r w:rsidR="00C57258" w:rsidRPr="00AA7BD6">
        <w:rPr>
          <w:rFonts w:ascii="Arial" w:hAnsi="Arial" w:cs="Arial"/>
          <w:b/>
          <w:bCs/>
          <w:sz w:val="20"/>
          <w:szCs w:val="20"/>
        </w:rPr>
        <w:t xml:space="preserve">of </w:t>
      </w:r>
      <w:r w:rsidR="002F4088" w:rsidRPr="00AA7BD6">
        <w:rPr>
          <w:rFonts w:ascii="Arial" w:hAnsi="Arial" w:cs="Arial"/>
          <w:b/>
          <w:bCs/>
          <w:sz w:val="20"/>
          <w:szCs w:val="20"/>
        </w:rPr>
        <w:t xml:space="preserve">the </w:t>
      </w:r>
      <w:r w:rsidR="00AA7BD6" w:rsidRPr="00AA7BD6">
        <w:rPr>
          <w:rFonts w:ascii="Arial" w:hAnsi="Arial" w:cs="Arial"/>
          <w:b/>
          <w:bCs/>
          <w:sz w:val="20"/>
          <w:szCs w:val="20"/>
        </w:rPr>
        <w:t>bounds test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842"/>
        <w:gridCol w:w="1985"/>
        <w:gridCol w:w="1984"/>
      </w:tblGrid>
      <w:tr w:rsidR="004A32F7" w:rsidRPr="00C94C1E" w14:paraId="7CE4DF8E" w14:textId="77777777" w:rsidTr="00B00141">
        <w:tc>
          <w:tcPr>
            <w:tcW w:w="1838" w:type="dxa"/>
            <w:tcBorders>
              <w:top w:val="single" w:sz="4" w:space="0" w:color="auto"/>
              <w:bottom w:val="single" w:sz="4" w:space="0" w:color="auto"/>
            </w:tcBorders>
          </w:tcPr>
          <w:p w14:paraId="37765F1F" w14:textId="77777777" w:rsidR="004A32F7" w:rsidRPr="00C94C1E" w:rsidRDefault="004A32F7" w:rsidP="00B00141">
            <w:pPr>
              <w:rPr>
                <w:rFonts w:ascii="Arial" w:hAnsi="Arial" w:cs="Arial"/>
                <w:b/>
                <w:bCs/>
                <w:sz w:val="20"/>
                <w:szCs w:val="20"/>
              </w:rPr>
            </w:pPr>
            <w:r w:rsidRPr="00C94C1E">
              <w:rPr>
                <w:rFonts w:ascii="Arial" w:hAnsi="Arial" w:cs="Arial"/>
                <w:b/>
                <w:bCs/>
                <w:sz w:val="20"/>
                <w:szCs w:val="20"/>
              </w:rPr>
              <w:t>Test Statistic</w:t>
            </w:r>
          </w:p>
        </w:tc>
        <w:tc>
          <w:tcPr>
            <w:tcW w:w="1418" w:type="dxa"/>
            <w:tcBorders>
              <w:top w:val="single" w:sz="4" w:space="0" w:color="auto"/>
              <w:bottom w:val="single" w:sz="4" w:space="0" w:color="auto"/>
            </w:tcBorders>
          </w:tcPr>
          <w:p w14:paraId="532BE720" w14:textId="77777777" w:rsidR="004A32F7" w:rsidRPr="00C94C1E" w:rsidRDefault="004A32F7" w:rsidP="00B00141">
            <w:pPr>
              <w:rPr>
                <w:rFonts w:ascii="Arial" w:hAnsi="Arial" w:cs="Arial"/>
                <w:b/>
                <w:bCs/>
                <w:sz w:val="20"/>
                <w:szCs w:val="20"/>
              </w:rPr>
            </w:pPr>
            <w:r w:rsidRPr="00C94C1E">
              <w:rPr>
                <w:rFonts w:ascii="Arial" w:hAnsi="Arial" w:cs="Arial"/>
                <w:b/>
                <w:bCs/>
                <w:sz w:val="20"/>
                <w:szCs w:val="20"/>
              </w:rPr>
              <w:t>Value</w:t>
            </w:r>
          </w:p>
        </w:tc>
        <w:tc>
          <w:tcPr>
            <w:tcW w:w="1842" w:type="dxa"/>
            <w:tcBorders>
              <w:top w:val="single" w:sz="4" w:space="0" w:color="auto"/>
              <w:bottom w:val="single" w:sz="4" w:space="0" w:color="auto"/>
            </w:tcBorders>
          </w:tcPr>
          <w:p w14:paraId="564E9FAC" w14:textId="77777777" w:rsidR="004A32F7" w:rsidRPr="00C94C1E" w:rsidRDefault="004A32F7" w:rsidP="00B00141">
            <w:pPr>
              <w:rPr>
                <w:rFonts w:ascii="Arial" w:hAnsi="Arial" w:cs="Arial"/>
                <w:sz w:val="20"/>
                <w:szCs w:val="20"/>
              </w:rPr>
            </w:pPr>
            <w:proofErr w:type="spellStart"/>
            <w:r w:rsidRPr="00C94C1E">
              <w:rPr>
                <w:rFonts w:ascii="Arial" w:hAnsi="Arial" w:cs="Arial"/>
                <w:b/>
                <w:bCs/>
                <w:sz w:val="20"/>
                <w:szCs w:val="20"/>
              </w:rPr>
              <w:t>Signif</w:t>
            </w:r>
            <w:proofErr w:type="spellEnd"/>
            <w:r w:rsidRPr="00C94C1E">
              <w:rPr>
                <w:rFonts w:ascii="Arial" w:hAnsi="Arial" w:cs="Arial"/>
                <w:b/>
                <w:bCs/>
                <w:sz w:val="20"/>
                <w:szCs w:val="20"/>
              </w:rPr>
              <w:t>.</w:t>
            </w:r>
          </w:p>
        </w:tc>
        <w:tc>
          <w:tcPr>
            <w:tcW w:w="1985" w:type="dxa"/>
            <w:tcBorders>
              <w:top w:val="single" w:sz="4" w:space="0" w:color="auto"/>
              <w:bottom w:val="single" w:sz="4" w:space="0" w:color="auto"/>
            </w:tcBorders>
          </w:tcPr>
          <w:p w14:paraId="21507CA7" w14:textId="77777777" w:rsidR="004A32F7" w:rsidRPr="00C94C1E" w:rsidRDefault="004A32F7" w:rsidP="00B00141">
            <w:pPr>
              <w:rPr>
                <w:rFonts w:ascii="Arial" w:hAnsi="Arial" w:cs="Arial"/>
                <w:sz w:val="20"/>
                <w:szCs w:val="20"/>
              </w:rPr>
            </w:pPr>
            <w:proofErr w:type="gramStart"/>
            <w:r w:rsidRPr="00C94C1E">
              <w:rPr>
                <w:rFonts w:ascii="Arial" w:hAnsi="Arial" w:cs="Arial"/>
                <w:b/>
                <w:bCs/>
                <w:sz w:val="20"/>
                <w:szCs w:val="20"/>
              </w:rPr>
              <w:t>I(</w:t>
            </w:r>
            <w:proofErr w:type="gramEnd"/>
            <w:r w:rsidRPr="00C94C1E">
              <w:rPr>
                <w:rFonts w:ascii="Arial" w:hAnsi="Arial" w:cs="Arial"/>
                <w:b/>
                <w:bCs/>
                <w:sz w:val="20"/>
                <w:szCs w:val="20"/>
              </w:rPr>
              <w:t>0)</w:t>
            </w:r>
          </w:p>
        </w:tc>
        <w:tc>
          <w:tcPr>
            <w:tcW w:w="1984" w:type="dxa"/>
            <w:tcBorders>
              <w:top w:val="single" w:sz="4" w:space="0" w:color="auto"/>
              <w:bottom w:val="single" w:sz="4" w:space="0" w:color="auto"/>
            </w:tcBorders>
          </w:tcPr>
          <w:p w14:paraId="27CACD1D" w14:textId="77777777" w:rsidR="004A32F7" w:rsidRPr="00C94C1E" w:rsidRDefault="004A32F7" w:rsidP="00B00141">
            <w:pPr>
              <w:rPr>
                <w:rFonts w:ascii="Arial" w:hAnsi="Arial" w:cs="Arial"/>
                <w:sz w:val="20"/>
                <w:szCs w:val="20"/>
              </w:rPr>
            </w:pPr>
            <w:proofErr w:type="gramStart"/>
            <w:r w:rsidRPr="00C94C1E">
              <w:rPr>
                <w:rFonts w:ascii="Arial" w:hAnsi="Arial" w:cs="Arial"/>
                <w:b/>
                <w:bCs/>
                <w:sz w:val="20"/>
                <w:szCs w:val="20"/>
              </w:rPr>
              <w:t>I(</w:t>
            </w:r>
            <w:proofErr w:type="gramEnd"/>
            <w:r w:rsidRPr="00C94C1E">
              <w:rPr>
                <w:rFonts w:ascii="Arial" w:hAnsi="Arial" w:cs="Arial"/>
                <w:b/>
                <w:bCs/>
                <w:sz w:val="20"/>
                <w:szCs w:val="20"/>
              </w:rPr>
              <w:t>1)</w:t>
            </w:r>
          </w:p>
        </w:tc>
      </w:tr>
      <w:tr w:rsidR="004A32F7" w:rsidRPr="00C94C1E" w14:paraId="4B50B327" w14:textId="77777777" w:rsidTr="00B00141">
        <w:tc>
          <w:tcPr>
            <w:tcW w:w="1838" w:type="dxa"/>
            <w:tcBorders>
              <w:top w:val="single" w:sz="4" w:space="0" w:color="auto"/>
            </w:tcBorders>
          </w:tcPr>
          <w:p w14:paraId="73614038" w14:textId="77777777" w:rsidR="004A32F7" w:rsidRPr="00C94C1E" w:rsidRDefault="004A32F7" w:rsidP="00B00141">
            <w:pPr>
              <w:rPr>
                <w:rFonts w:ascii="Arial" w:hAnsi="Arial" w:cs="Arial"/>
                <w:sz w:val="20"/>
                <w:szCs w:val="20"/>
              </w:rPr>
            </w:pPr>
            <w:r w:rsidRPr="00C94C1E">
              <w:rPr>
                <w:rFonts w:ascii="Arial" w:hAnsi="Arial" w:cs="Arial"/>
                <w:sz w:val="20"/>
                <w:szCs w:val="20"/>
              </w:rPr>
              <w:t>F- Statistic</w:t>
            </w:r>
          </w:p>
        </w:tc>
        <w:tc>
          <w:tcPr>
            <w:tcW w:w="1418" w:type="dxa"/>
            <w:tcBorders>
              <w:top w:val="single" w:sz="4" w:space="0" w:color="auto"/>
            </w:tcBorders>
          </w:tcPr>
          <w:p w14:paraId="74E9AB70" w14:textId="77777777" w:rsidR="004A32F7" w:rsidRPr="00C94C1E" w:rsidRDefault="004A32F7" w:rsidP="00B00141">
            <w:pPr>
              <w:rPr>
                <w:rFonts w:ascii="Arial" w:hAnsi="Arial" w:cs="Arial"/>
                <w:sz w:val="20"/>
                <w:szCs w:val="20"/>
              </w:rPr>
            </w:pPr>
            <w:r w:rsidRPr="00C94C1E">
              <w:rPr>
                <w:rFonts w:ascii="Arial" w:hAnsi="Arial" w:cs="Arial"/>
                <w:sz w:val="20"/>
                <w:szCs w:val="20"/>
              </w:rPr>
              <w:t>22.38766</w:t>
            </w:r>
          </w:p>
        </w:tc>
        <w:tc>
          <w:tcPr>
            <w:tcW w:w="1842" w:type="dxa"/>
            <w:tcBorders>
              <w:top w:val="single" w:sz="4" w:space="0" w:color="auto"/>
            </w:tcBorders>
          </w:tcPr>
          <w:p w14:paraId="4362D4B5" w14:textId="77777777" w:rsidR="004A32F7" w:rsidRPr="00C94C1E" w:rsidRDefault="004A32F7" w:rsidP="00B00141">
            <w:pPr>
              <w:rPr>
                <w:rFonts w:ascii="Arial" w:hAnsi="Arial" w:cs="Arial"/>
                <w:sz w:val="20"/>
                <w:szCs w:val="20"/>
              </w:rPr>
            </w:pPr>
            <w:r w:rsidRPr="00C94C1E">
              <w:rPr>
                <w:rFonts w:ascii="Arial" w:hAnsi="Arial" w:cs="Arial"/>
                <w:sz w:val="20"/>
                <w:szCs w:val="20"/>
              </w:rPr>
              <w:t>10%</w:t>
            </w:r>
          </w:p>
        </w:tc>
        <w:tc>
          <w:tcPr>
            <w:tcW w:w="1985" w:type="dxa"/>
            <w:tcBorders>
              <w:top w:val="single" w:sz="4" w:space="0" w:color="auto"/>
            </w:tcBorders>
          </w:tcPr>
          <w:p w14:paraId="418708AF" w14:textId="77777777" w:rsidR="004A32F7" w:rsidRPr="00C94C1E" w:rsidRDefault="004A32F7" w:rsidP="00B00141">
            <w:pPr>
              <w:rPr>
                <w:rFonts w:ascii="Arial" w:hAnsi="Arial" w:cs="Arial"/>
                <w:sz w:val="20"/>
                <w:szCs w:val="20"/>
              </w:rPr>
            </w:pPr>
            <w:r w:rsidRPr="00C94C1E">
              <w:rPr>
                <w:rFonts w:ascii="Arial" w:hAnsi="Arial" w:cs="Arial"/>
                <w:sz w:val="20"/>
                <w:szCs w:val="20"/>
              </w:rPr>
              <w:t>1.66</w:t>
            </w:r>
          </w:p>
        </w:tc>
        <w:tc>
          <w:tcPr>
            <w:tcW w:w="1984" w:type="dxa"/>
            <w:tcBorders>
              <w:top w:val="single" w:sz="4" w:space="0" w:color="auto"/>
            </w:tcBorders>
          </w:tcPr>
          <w:p w14:paraId="7464EEBF" w14:textId="77777777" w:rsidR="004A32F7" w:rsidRPr="00C94C1E" w:rsidRDefault="004A32F7" w:rsidP="00B00141">
            <w:pPr>
              <w:rPr>
                <w:rFonts w:ascii="Arial" w:hAnsi="Arial" w:cs="Arial"/>
                <w:sz w:val="20"/>
                <w:szCs w:val="20"/>
              </w:rPr>
            </w:pPr>
            <w:r w:rsidRPr="00C94C1E">
              <w:rPr>
                <w:rFonts w:ascii="Arial" w:hAnsi="Arial" w:cs="Arial"/>
                <w:sz w:val="20"/>
                <w:szCs w:val="20"/>
              </w:rPr>
              <w:t>2.79</w:t>
            </w:r>
          </w:p>
        </w:tc>
      </w:tr>
      <w:tr w:rsidR="004A32F7" w:rsidRPr="00C94C1E" w14:paraId="269C5EBB" w14:textId="77777777" w:rsidTr="00B00141">
        <w:tc>
          <w:tcPr>
            <w:tcW w:w="1838" w:type="dxa"/>
          </w:tcPr>
          <w:p w14:paraId="71F5B2DC" w14:textId="77777777" w:rsidR="004A32F7" w:rsidRPr="00C94C1E" w:rsidRDefault="004A32F7" w:rsidP="00B00141">
            <w:pPr>
              <w:rPr>
                <w:rFonts w:ascii="Arial" w:hAnsi="Arial" w:cs="Arial"/>
                <w:sz w:val="20"/>
                <w:szCs w:val="20"/>
              </w:rPr>
            </w:pPr>
            <w:r w:rsidRPr="00C94C1E">
              <w:rPr>
                <w:rFonts w:ascii="Arial" w:hAnsi="Arial" w:cs="Arial"/>
                <w:sz w:val="20"/>
                <w:szCs w:val="20"/>
              </w:rPr>
              <w:t>K</w:t>
            </w:r>
          </w:p>
        </w:tc>
        <w:tc>
          <w:tcPr>
            <w:tcW w:w="1418" w:type="dxa"/>
          </w:tcPr>
          <w:p w14:paraId="79DB9E00" w14:textId="77777777" w:rsidR="004A32F7" w:rsidRPr="00C94C1E" w:rsidRDefault="004A32F7" w:rsidP="00B00141">
            <w:pPr>
              <w:rPr>
                <w:rFonts w:ascii="Arial" w:hAnsi="Arial" w:cs="Arial"/>
                <w:sz w:val="20"/>
                <w:szCs w:val="20"/>
              </w:rPr>
            </w:pPr>
            <w:r w:rsidRPr="00C94C1E">
              <w:rPr>
                <w:rFonts w:ascii="Arial" w:hAnsi="Arial" w:cs="Arial"/>
                <w:sz w:val="20"/>
                <w:szCs w:val="20"/>
              </w:rPr>
              <w:t>8</w:t>
            </w:r>
          </w:p>
        </w:tc>
        <w:tc>
          <w:tcPr>
            <w:tcW w:w="1842" w:type="dxa"/>
          </w:tcPr>
          <w:p w14:paraId="79495E68" w14:textId="77777777" w:rsidR="004A32F7" w:rsidRPr="00C94C1E" w:rsidRDefault="004A32F7" w:rsidP="00B00141">
            <w:pPr>
              <w:rPr>
                <w:rFonts w:ascii="Arial" w:hAnsi="Arial" w:cs="Arial"/>
                <w:sz w:val="20"/>
                <w:szCs w:val="20"/>
              </w:rPr>
            </w:pPr>
            <w:r w:rsidRPr="00C94C1E">
              <w:rPr>
                <w:rFonts w:ascii="Arial" w:hAnsi="Arial" w:cs="Arial"/>
                <w:sz w:val="20"/>
                <w:szCs w:val="20"/>
              </w:rPr>
              <w:t>5%</w:t>
            </w:r>
          </w:p>
        </w:tc>
        <w:tc>
          <w:tcPr>
            <w:tcW w:w="1985" w:type="dxa"/>
          </w:tcPr>
          <w:p w14:paraId="0EB7B817" w14:textId="77777777" w:rsidR="004A32F7" w:rsidRPr="00C94C1E" w:rsidRDefault="004A32F7" w:rsidP="00B00141">
            <w:pPr>
              <w:rPr>
                <w:rFonts w:ascii="Arial" w:hAnsi="Arial" w:cs="Arial"/>
                <w:sz w:val="20"/>
                <w:szCs w:val="20"/>
              </w:rPr>
            </w:pPr>
            <w:r w:rsidRPr="00C94C1E">
              <w:rPr>
                <w:rFonts w:ascii="Arial" w:hAnsi="Arial" w:cs="Arial"/>
                <w:sz w:val="20"/>
                <w:szCs w:val="20"/>
              </w:rPr>
              <w:t>1.91</w:t>
            </w:r>
          </w:p>
        </w:tc>
        <w:tc>
          <w:tcPr>
            <w:tcW w:w="1984" w:type="dxa"/>
          </w:tcPr>
          <w:p w14:paraId="391E0B05" w14:textId="77777777" w:rsidR="004A32F7" w:rsidRPr="00C94C1E" w:rsidRDefault="004A32F7" w:rsidP="00B00141">
            <w:pPr>
              <w:rPr>
                <w:rFonts w:ascii="Arial" w:hAnsi="Arial" w:cs="Arial"/>
                <w:sz w:val="20"/>
                <w:szCs w:val="20"/>
              </w:rPr>
            </w:pPr>
            <w:r w:rsidRPr="00C94C1E">
              <w:rPr>
                <w:rFonts w:ascii="Arial" w:hAnsi="Arial" w:cs="Arial"/>
                <w:sz w:val="20"/>
                <w:szCs w:val="20"/>
              </w:rPr>
              <w:t>3.11</w:t>
            </w:r>
          </w:p>
        </w:tc>
      </w:tr>
      <w:tr w:rsidR="004A32F7" w:rsidRPr="00C94C1E" w14:paraId="1C3B0144" w14:textId="77777777" w:rsidTr="00B00141">
        <w:tc>
          <w:tcPr>
            <w:tcW w:w="1838" w:type="dxa"/>
          </w:tcPr>
          <w:p w14:paraId="57EAFD61" w14:textId="77777777" w:rsidR="004A32F7" w:rsidRPr="00C94C1E" w:rsidRDefault="004A32F7" w:rsidP="00B00141">
            <w:pPr>
              <w:rPr>
                <w:rFonts w:ascii="Arial" w:hAnsi="Arial" w:cs="Arial"/>
                <w:sz w:val="20"/>
                <w:szCs w:val="20"/>
              </w:rPr>
            </w:pPr>
          </w:p>
        </w:tc>
        <w:tc>
          <w:tcPr>
            <w:tcW w:w="1418" w:type="dxa"/>
          </w:tcPr>
          <w:p w14:paraId="6D075D15" w14:textId="77777777" w:rsidR="004A32F7" w:rsidRPr="00C94C1E" w:rsidRDefault="004A32F7" w:rsidP="00B00141">
            <w:pPr>
              <w:rPr>
                <w:rFonts w:ascii="Arial" w:hAnsi="Arial" w:cs="Arial"/>
                <w:sz w:val="20"/>
                <w:szCs w:val="20"/>
              </w:rPr>
            </w:pPr>
          </w:p>
        </w:tc>
        <w:tc>
          <w:tcPr>
            <w:tcW w:w="1842" w:type="dxa"/>
          </w:tcPr>
          <w:p w14:paraId="4E8AEF94" w14:textId="77777777" w:rsidR="004A32F7" w:rsidRPr="00C94C1E" w:rsidRDefault="004A32F7" w:rsidP="00B00141">
            <w:pPr>
              <w:rPr>
                <w:rFonts w:ascii="Arial" w:hAnsi="Arial" w:cs="Arial"/>
                <w:sz w:val="20"/>
                <w:szCs w:val="20"/>
              </w:rPr>
            </w:pPr>
            <w:r w:rsidRPr="00C94C1E">
              <w:rPr>
                <w:rFonts w:ascii="Arial" w:hAnsi="Arial" w:cs="Arial"/>
                <w:sz w:val="20"/>
                <w:szCs w:val="20"/>
              </w:rPr>
              <w:t>2.5%</w:t>
            </w:r>
          </w:p>
        </w:tc>
        <w:tc>
          <w:tcPr>
            <w:tcW w:w="1985" w:type="dxa"/>
          </w:tcPr>
          <w:p w14:paraId="4315F1D5" w14:textId="77777777" w:rsidR="004A32F7" w:rsidRPr="00C94C1E" w:rsidRDefault="004A32F7" w:rsidP="00B00141">
            <w:pPr>
              <w:rPr>
                <w:rFonts w:ascii="Arial" w:hAnsi="Arial" w:cs="Arial"/>
                <w:sz w:val="20"/>
                <w:szCs w:val="20"/>
              </w:rPr>
            </w:pPr>
            <w:r w:rsidRPr="00C94C1E">
              <w:rPr>
                <w:rFonts w:ascii="Arial" w:hAnsi="Arial" w:cs="Arial"/>
                <w:sz w:val="20"/>
                <w:szCs w:val="20"/>
              </w:rPr>
              <w:t>2.15</w:t>
            </w:r>
          </w:p>
        </w:tc>
        <w:tc>
          <w:tcPr>
            <w:tcW w:w="1984" w:type="dxa"/>
          </w:tcPr>
          <w:p w14:paraId="3BEB55E4" w14:textId="77777777" w:rsidR="004A32F7" w:rsidRPr="00C94C1E" w:rsidRDefault="004A32F7" w:rsidP="00B00141">
            <w:pPr>
              <w:rPr>
                <w:rFonts w:ascii="Arial" w:hAnsi="Arial" w:cs="Arial"/>
                <w:sz w:val="20"/>
                <w:szCs w:val="20"/>
              </w:rPr>
            </w:pPr>
            <w:r w:rsidRPr="00C94C1E">
              <w:rPr>
                <w:rFonts w:ascii="Arial" w:hAnsi="Arial" w:cs="Arial"/>
                <w:sz w:val="20"/>
                <w:szCs w:val="20"/>
              </w:rPr>
              <w:t>3.4</w:t>
            </w:r>
          </w:p>
        </w:tc>
      </w:tr>
      <w:tr w:rsidR="004A32F7" w:rsidRPr="00C94C1E" w14:paraId="2EB2F854" w14:textId="77777777" w:rsidTr="00B00141">
        <w:tc>
          <w:tcPr>
            <w:tcW w:w="1838" w:type="dxa"/>
            <w:tcBorders>
              <w:bottom w:val="single" w:sz="4" w:space="0" w:color="auto"/>
            </w:tcBorders>
          </w:tcPr>
          <w:p w14:paraId="1EAC5749" w14:textId="77777777" w:rsidR="004A32F7" w:rsidRPr="00C94C1E" w:rsidRDefault="004A32F7" w:rsidP="00B00141">
            <w:pPr>
              <w:rPr>
                <w:rFonts w:ascii="Arial" w:hAnsi="Arial" w:cs="Arial"/>
                <w:sz w:val="20"/>
                <w:szCs w:val="20"/>
              </w:rPr>
            </w:pPr>
          </w:p>
        </w:tc>
        <w:tc>
          <w:tcPr>
            <w:tcW w:w="1418" w:type="dxa"/>
            <w:tcBorders>
              <w:bottom w:val="single" w:sz="4" w:space="0" w:color="auto"/>
            </w:tcBorders>
          </w:tcPr>
          <w:p w14:paraId="549D4D3B" w14:textId="77777777" w:rsidR="004A32F7" w:rsidRPr="00C94C1E" w:rsidRDefault="004A32F7" w:rsidP="00B00141">
            <w:pPr>
              <w:rPr>
                <w:rFonts w:ascii="Arial" w:hAnsi="Arial" w:cs="Arial"/>
                <w:sz w:val="20"/>
                <w:szCs w:val="20"/>
              </w:rPr>
            </w:pPr>
          </w:p>
        </w:tc>
        <w:tc>
          <w:tcPr>
            <w:tcW w:w="1842" w:type="dxa"/>
            <w:tcBorders>
              <w:bottom w:val="single" w:sz="4" w:space="0" w:color="auto"/>
            </w:tcBorders>
          </w:tcPr>
          <w:p w14:paraId="31A8B5BD" w14:textId="77777777" w:rsidR="004A32F7" w:rsidRPr="00C94C1E" w:rsidRDefault="004A32F7" w:rsidP="00B00141">
            <w:pPr>
              <w:rPr>
                <w:rFonts w:ascii="Arial" w:hAnsi="Arial" w:cs="Arial"/>
                <w:sz w:val="20"/>
                <w:szCs w:val="20"/>
              </w:rPr>
            </w:pPr>
            <w:r w:rsidRPr="00C94C1E">
              <w:rPr>
                <w:rFonts w:ascii="Arial" w:hAnsi="Arial" w:cs="Arial"/>
                <w:sz w:val="20"/>
                <w:szCs w:val="20"/>
              </w:rPr>
              <w:t>1%</w:t>
            </w:r>
          </w:p>
        </w:tc>
        <w:tc>
          <w:tcPr>
            <w:tcW w:w="1985" w:type="dxa"/>
            <w:tcBorders>
              <w:bottom w:val="single" w:sz="4" w:space="0" w:color="auto"/>
            </w:tcBorders>
          </w:tcPr>
          <w:p w14:paraId="3050DD51" w14:textId="77777777" w:rsidR="004A32F7" w:rsidRPr="00C94C1E" w:rsidRDefault="004A32F7" w:rsidP="00B00141">
            <w:pPr>
              <w:rPr>
                <w:rFonts w:ascii="Arial" w:hAnsi="Arial" w:cs="Arial"/>
                <w:sz w:val="20"/>
                <w:szCs w:val="20"/>
              </w:rPr>
            </w:pPr>
            <w:r w:rsidRPr="00C94C1E">
              <w:rPr>
                <w:rFonts w:ascii="Arial" w:hAnsi="Arial" w:cs="Arial"/>
                <w:sz w:val="20"/>
                <w:szCs w:val="20"/>
              </w:rPr>
              <w:t>2.45</w:t>
            </w:r>
          </w:p>
        </w:tc>
        <w:tc>
          <w:tcPr>
            <w:tcW w:w="1984" w:type="dxa"/>
            <w:tcBorders>
              <w:bottom w:val="single" w:sz="4" w:space="0" w:color="auto"/>
            </w:tcBorders>
          </w:tcPr>
          <w:p w14:paraId="2947351C" w14:textId="77777777" w:rsidR="004A32F7" w:rsidRPr="00C94C1E" w:rsidRDefault="004A32F7" w:rsidP="00B00141">
            <w:pPr>
              <w:rPr>
                <w:rFonts w:ascii="Arial" w:hAnsi="Arial" w:cs="Arial"/>
                <w:sz w:val="20"/>
                <w:szCs w:val="20"/>
              </w:rPr>
            </w:pPr>
            <w:r w:rsidRPr="00C94C1E">
              <w:rPr>
                <w:rFonts w:ascii="Arial" w:hAnsi="Arial" w:cs="Arial"/>
                <w:sz w:val="20"/>
                <w:szCs w:val="20"/>
              </w:rPr>
              <w:t>3.79</w:t>
            </w:r>
          </w:p>
        </w:tc>
      </w:tr>
    </w:tbl>
    <w:p w14:paraId="05BF6444" w14:textId="77777777" w:rsidR="007545DF" w:rsidRPr="000E7A62" w:rsidRDefault="007545DF" w:rsidP="007545DF">
      <w:pPr>
        <w:spacing w:after="0" w:line="240" w:lineRule="auto"/>
        <w:ind w:left="-964"/>
        <w:jc w:val="center"/>
        <w:rPr>
          <w:rFonts w:ascii="Arial" w:hAnsi="Arial" w:cs="Arial"/>
          <w:i/>
          <w:iCs/>
          <w:sz w:val="20"/>
          <w:szCs w:val="20"/>
        </w:rPr>
      </w:pPr>
      <w:r w:rsidRPr="000E7A62">
        <w:rPr>
          <w:rFonts w:ascii="Arial" w:hAnsi="Arial" w:cs="Arial"/>
          <w:i/>
          <w:iCs/>
          <w:sz w:val="20"/>
          <w:szCs w:val="20"/>
        </w:rPr>
        <w:t xml:space="preserve">Source: </w:t>
      </w:r>
      <w:r w:rsidRPr="00D107EB">
        <w:rPr>
          <w:rFonts w:ascii="Arial" w:hAnsi="Arial" w:cs="Arial"/>
          <w:i/>
          <w:iCs/>
          <w:sz w:val="20"/>
          <w:szCs w:val="20"/>
        </w:rPr>
        <w:t>Authors' Own calculation.</w:t>
      </w:r>
    </w:p>
    <w:p w14:paraId="64A40740" w14:textId="287FE53A" w:rsidR="00544549" w:rsidRPr="00F57624" w:rsidRDefault="005962EB" w:rsidP="00D76F60">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As evident from Table 5</w:t>
      </w:r>
      <w:r w:rsidR="00C94C1E">
        <w:rPr>
          <w:rFonts w:ascii="Arial" w:hAnsi="Arial" w:cs="Arial"/>
          <w:color w:val="0D0D0D"/>
          <w:shd w:val="clear" w:color="auto" w:fill="FFFFFF"/>
        </w:rPr>
        <w:t>,</w:t>
      </w:r>
      <w:r w:rsidRPr="00F57624">
        <w:rPr>
          <w:rFonts w:ascii="Arial" w:hAnsi="Arial" w:cs="Arial"/>
          <w:color w:val="0D0D0D"/>
          <w:shd w:val="clear" w:color="auto" w:fill="FFFFFF"/>
        </w:rPr>
        <w:t xml:space="preserve"> t</w:t>
      </w:r>
      <w:r w:rsidR="00BD5E93" w:rsidRPr="00F57624">
        <w:rPr>
          <w:rFonts w:ascii="Arial" w:hAnsi="Arial" w:cs="Arial"/>
          <w:color w:val="0D0D0D"/>
          <w:shd w:val="clear" w:color="auto" w:fill="FFFFFF"/>
        </w:rPr>
        <w:t>he obtained F statistic (22.39) significantly exceeds all upper-bound values at various significance levels.</w:t>
      </w:r>
      <w:r w:rsidR="004A32F7" w:rsidRPr="00F57624">
        <w:rPr>
          <w:rFonts w:ascii="Arial" w:hAnsi="Arial" w:cs="Arial"/>
          <w:color w:val="0D0D0D"/>
          <w:shd w:val="clear" w:color="auto" w:fill="FFFFFF"/>
        </w:rPr>
        <w:t xml:space="preserve"> </w:t>
      </w:r>
      <w:r w:rsidR="00BD5E93" w:rsidRPr="00F57624">
        <w:rPr>
          <w:rFonts w:ascii="Arial" w:hAnsi="Arial" w:cs="Arial"/>
          <w:color w:val="0D0D0D"/>
          <w:shd w:val="clear" w:color="auto" w:fill="FFFFFF"/>
        </w:rPr>
        <w:t>Consequently, the null hypothesis is rejected, indicating a long-term relationship between good governance and economic growth</w:t>
      </w:r>
      <w:r w:rsidR="004A32F7" w:rsidRPr="00F57624">
        <w:rPr>
          <w:rFonts w:ascii="Arial" w:hAnsi="Arial" w:cs="Arial"/>
          <w:color w:val="0D0D0D"/>
          <w:shd w:val="clear" w:color="auto" w:fill="FFFFFF"/>
        </w:rPr>
        <w:t xml:space="preserve"> </w:t>
      </w:r>
      <w:r w:rsidR="00BD5E93" w:rsidRPr="00F57624">
        <w:rPr>
          <w:rFonts w:ascii="Arial" w:hAnsi="Arial" w:cs="Arial"/>
          <w:color w:val="0D0D0D"/>
          <w:shd w:val="clear" w:color="auto" w:fill="FFFFFF"/>
        </w:rPr>
        <w:t>in India. With the confirmation of a long-term relationship through the bound</w:t>
      </w:r>
      <w:r w:rsidR="00F761B8">
        <w:rPr>
          <w:rFonts w:ascii="Arial" w:hAnsi="Arial" w:cs="Arial"/>
          <w:color w:val="0D0D0D"/>
          <w:shd w:val="clear" w:color="auto" w:fill="FFFFFF"/>
        </w:rPr>
        <w:t>s</w:t>
      </w:r>
      <w:r w:rsidR="00BD5E93" w:rsidRPr="00F57624">
        <w:rPr>
          <w:rFonts w:ascii="Arial" w:hAnsi="Arial" w:cs="Arial"/>
          <w:color w:val="0D0D0D"/>
          <w:shd w:val="clear" w:color="auto" w:fill="FFFFFF"/>
        </w:rPr>
        <w:t xml:space="preserve"> test, the study proceeds to obtain the values of long-run coefficients and error correction terms for short-term adjustments. The main results of the estimated ARDL model are presented in Table 6.</w:t>
      </w:r>
    </w:p>
    <w:p w14:paraId="48456249" w14:textId="5D4ABFC8" w:rsidR="004B4DD3" w:rsidRPr="002B571E" w:rsidRDefault="004B4DD3" w:rsidP="00C57258">
      <w:pPr>
        <w:spacing w:before="100" w:beforeAutospacing="1" w:after="0" w:line="240" w:lineRule="auto"/>
        <w:ind w:left="-850"/>
        <w:jc w:val="center"/>
        <w:rPr>
          <w:rFonts w:ascii="Arial" w:eastAsiaTheme="minorEastAsia" w:hAnsi="Arial" w:cs="Arial"/>
          <w:b/>
          <w:bCs/>
          <w:color w:val="000000" w:themeColor="text1"/>
          <w:sz w:val="20"/>
          <w:szCs w:val="20"/>
        </w:rPr>
      </w:pPr>
      <w:r w:rsidRPr="002B571E">
        <w:rPr>
          <w:rFonts w:ascii="Arial" w:eastAsiaTheme="minorEastAsia" w:hAnsi="Arial" w:cs="Arial"/>
          <w:b/>
          <w:bCs/>
          <w:color w:val="000000" w:themeColor="text1"/>
          <w:sz w:val="20"/>
          <w:szCs w:val="20"/>
        </w:rPr>
        <w:t xml:space="preserve">Table </w:t>
      </w:r>
      <w:r w:rsidR="00C57258" w:rsidRPr="002B571E">
        <w:rPr>
          <w:rFonts w:ascii="Arial" w:eastAsiaTheme="minorEastAsia" w:hAnsi="Arial" w:cs="Arial"/>
          <w:b/>
          <w:bCs/>
          <w:color w:val="000000" w:themeColor="text1"/>
          <w:sz w:val="20"/>
          <w:szCs w:val="20"/>
        </w:rPr>
        <w:t xml:space="preserve">6. </w:t>
      </w:r>
      <w:r w:rsidRPr="002B571E">
        <w:rPr>
          <w:rFonts w:ascii="Arial" w:eastAsiaTheme="minorEastAsia" w:hAnsi="Arial" w:cs="Arial"/>
          <w:b/>
          <w:bCs/>
          <w:color w:val="000000" w:themeColor="text1"/>
          <w:sz w:val="20"/>
          <w:szCs w:val="20"/>
        </w:rPr>
        <w:t xml:space="preserve">Results </w:t>
      </w:r>
      <w:r w:rsidR="00EB7DCE" w:rsidRPr="002B571E">
        <w:rPr>
          <w:rFonts w:ascii="Arial" w:eastAsiaTheme="minorEastAsia" w:hAnsi="Arial" w:cs="Arial"/>
          <w:b/>
          <w:bCs/>
          <w:color w:val="000000" w:themeColor="text1"/>
          <w:sz w:val="20"/>
          <w:szCs w:val="20"/>
        </w:rPr>
        <w:t>for long-run coefficients and error correction term</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2275"/>
        <w:gridCol w:w="2694"/>
        <w:gridCol w:w="2409"/>
      </w:tblGrid>
      <w:tr w:rsidR="009F7070" w:rsidRPr="00256E67" w14:paraId="26A8B5D8" w14:textId="77777777" w:rsidTr="00514E37">
        <w:tc>
          <w:tcPr>
            <w:tcW w:w="9067" w:type="dxa"/>
            <w:gridSpan w:val="4"/>
            <w:tcBorders>
              <w:top w:val="single" w:sz="4" w:space="0" w:color="auto"/>
              <w:bottom w:val="single" w:sz="4" w:space="0" w:color="auto"/>
            </w:tcBorders>
          </w:tcPr>
          <w:p w14:paraId="18844DC8" w14:textId="255F97B9" w:rsidR="009F7070" w:rsidRPr="00256E67" w:rsidRDefault="009F7070" w:rsidP="009F7070">
            <w:pPr>
              <w:rPr>
                <w:rFonts w:ascii="Arial" w:eastAsiaTheme="minorEastAsia" w:hAnsi="Arial" w:cs="Arial"/>
                <w:b/>
                <w:bCs/>
                <w:color w:val="000000" w:themeColor="text1"/>
                <w:sz w:val="20"/>
                <w:szCs w:val="20"/>
              </w:rPr>
            </w:pPr>
            <w:r w:rsidRPr="00256E67">
              <w:rPr>
                <w:rFonts w:ascii="Arial" w:hAnsi="Arial" w:cs="Arial"/>
                <w:b/>
                <w:bCs/>
                <w:color w:val="000000" w:themeColor="text1"/>
                <w:sz w:val="20"/>
                <w:szCs w:val="20"/>
              </w:rPr>
              <w:t>Dependent variable- GDP Per Capita</w:t>
            </w:r>
          </w:p>
        </w:tc>
      </w:tr>
      <w:tr w:rsidR="004A32F7" w:rsidRPr="00256E67" w14:paraId="68086A20" w14:textId="77777777" w:rsidTr="00976660">
        <w:tc>
          <w:tcPr>
            <w:tcW w:w="1689" w:type="dxa"/>
            <w:tcBorders>
              <w:top w:val="single" w:sz="4" w:space="0" w:color="auto"/>
              <w:bottom w:val="single" w:sz="4" w:space="0" w:color="auto"/>
            </w:tcBorders>
          </w:tcPr>
          <w:p w14:paraId="43793AD9" w14:textId="360D07B8"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Variable</w:t>
            </w:r>
          </w:p>
        </w:tc>
        <w:tc>
          <w:tcPr>
            <w:tcW w:w="2275" w:type="dxa"/>
            <w:tcBorders>
              <w:top w:val="single" w:sz="4" w:space="0" w:color="auto"/>
              <w:bottom w:val="single" w:sz="4" w:space="0" w:color="auto"/>
            </w:tcBorders>
          </w:tcPr>
          <w:p w14:paraId="1CD36C67" w14:textId="128BD1A3"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Coefficient</w:t>
            </w:r>
          </w:p>
        </w:tc>
        <w:tc>
          <w:tcPr>
            <w:tcW w:w="2694" w:type="dxa"/>
            <w:tcBorders>
              <w:top w:val="single" w:sz="4" w:space="0" w:color="auto"/>
              <w:bottom w:val="single" w:sz="4" w:space="0" w:color="auto"/>
            </w:tcBorders>
          </w:tcPr>
          <w:p w14:paraId="75F26F86" w14:textId="77777777"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Std. Error</w:t>
            </w:r>
          </w:p>
        </w:tc>
        <w:tc>
          <w:tcPr>
            <w:tcW w:w="2409" w:type="dxa"/>
            <w:tcBorders>
              <w:top w:val="single" w:sz="4" w:space="0" w:color="auto"/>
              <w:bottom w:val="single" w:sz="4" w:space="0" w:color="auto"/>
            </w:tcBorders>
          </w:tcPr>
          <w:p w14:paraId="70AD6C26" w14:textId="77777777" w:rsidR="004A32F7" w:rsidRPr="00256E67" w:rsidRDefault="004A32F7" w:rsidP="00613BF7">
            <w:pPr>
              <w:rPr>
                <w:rFonts w:ascii="Arial" w:hAnsi="Arial" w:cs="Arial"/>
                <w:sz w:val="20"/>
                <w:szCs w:val="20"/>
              </w:rPr>
            </w:pPr>
            <w:r w:rsidRPr="00256E67">
              <w:rPr>
                <w:rFonts w:ascii="Arial" w:eastAsiaTheme="minorEastAsia" w:hAnsi="Arial" w:cs="Arial"/>
                <w:b/>
                <w:bCs/>
                <w:color w:val="000000" w:themeColor="text1"/>
                <w:sz w:val="20"/>
                <w:szCs w:val="20"/>
              </w:rPr>
              <w:t>t-statistic</w:t>
            </w:r>
          </w:p>
        </w:tc>
      </w:tr>
      <w:tr w:rsidR="004A32F7" w:rsidRPr="00256E67" w14:paraId="2E7858AC" w14:textId="77777777" w:rsidTr="00976660">
        <w:tc>
          <w:tcPr>
            <w:tcW w:w="9067" w:type="dxa"/>
            <w:gridSpan w:val="4"/>
            <w:tcBorders>
              <w:top w:val="single" w:sz="4" w:space="0" w:color="auto"/>
              <w:bottom w:val="single" w:sz="4" w:space="0" w:color="auto"/>
            </w:tcBorders>
          </w:tcPr>
          <w:p w14:paraId="270CBB40" w14:textId="4E0C9340" w:rsidR="004A32F7" w:rsidRPr="00256E67" w:rsidRDefault="004A32F7" w:rsidP="00613BF7">
            <w:pPr>
              <w:spacing w:before="100" w:beforeAutospacing="1"/>
              <w:rPr>
                <w:rFonts w:ascii="Arial" w:eastAsiaTheme="minorEastAsia" w:hAnsi="Arial" w:cs="Arial"/>
                <w:b/>
                <w:bCs/>
                <w:color w:val="000000" w:themeColor="text1"/>
                <w:sz w:val="20"/>
                <w:szCs w:val="20"/>
              </w:rPr>
            </w:pPr>
            <w:r w:rsidRPr="00256E67">
              <w:rPr>
                <w:rFonts w:ascii="Arial" w:eastAsiaTheme="minorEastAsia" w:hAnsi="Arial" w:cs="Arial"/>
                <w:b/>
                <w:bCs/>
                <w:color w:val="000000" w:themeColor="text1"/>
                <w:sz w:val="20"/>
                <w:szCs w:val="20"/>
              </w:rPr>
              <w:t>Normalized Long-run Coefficients</w:t>
            </w:r>
          </w:p>
        </w:tc>
      </w:tr>
      <w:tr w:rsidR="004A32F7" w:rsidRPr="00256E67" w14:paraId="47A9A318" w14:textId="77777777" w:rsidTr="00976660">
        <w:tc>
          <w:tcPr>
            <w:tcW w:w="1689" w:type="dxa"/>
            <w:tcBorders>
              <w:top w:val="single" w:sz="4" w:space="0" w:color="auto"/>
            </w:tcBorders>
          </w:tcPr>
          <w:p w14:paraId="01620465" w14:textId="77777777" w:rsidR="004A32F7" w:rsidRPr="00256E67" w:rsidRDefault="004A32F7" w:rsidP="00613BF7">
            <w:pPr>
              <w:rPr>
                <w:rFonts w:ascii="Arial" w:hAnsi="Arial" w:cs="Arial"/>
                <w:sz w:val="20"/>
                <w:szCs w:val="20"/>
              </w:rPr>
            </w:pPr>
            <w:proofErr w:type="spellStart"/>
            <w:r w:rsidRPr="00256E67">
              <w:rPr>
                <w:rFonts w:ascii="Arial" w:eastAsiaTheme="minorEastAsia" w:hAnsi="Arial" w:cs="Arial"/>
                <w:color w:val="000000" w:themeColor="text1"/>
                <w:sz w:val="20"/>
                <w:szCs w:val="20"/>
              </w:rPr>
              <w:t>lnCC</w:t>
            </w:r>
            <w:proofErr w:type="spellEnd"/>
          </w:p>
        </w:tc>
        <w:tc>
          <w:tcPr>
            <w:tcW w:w="2275" w:type="dxa"/>
            <w:tcBorders>
              <w:top w:val="single" w:sz="4" w:space="0" w:color="auto"/>
            </w:tcBorders>
          </w:tcPr>
          <w:p w14:paraId="284F496B" w14:textId="39B07577"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1.0754</w:t>
            </w:r>
          </w:p>
        </w:tc>
        <w:tc>
          <w:tcPr>
            <w:tcW w:w="2694" w:type="dxa"/>
            <w:tcBorders>
              <w:top w:val="single" w:sz="4" w:space="0" w:color="auto"/>
            </w:tcBorders>
          </w:tcPr>
          <w:p w14:paraId="04C06697"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0.2275</w:t>
            </w:r>
          </w:p>
        </w:tc>
        <w:tc>
          <w:tcPr>
            <w:tcW w:w="2409" w:type="dxa"/>
            <w:tcBorders>
              <w:top w:val="single" w:sz="4" w:space="0" w:color="auto"/>
            </w:tcBorders>
          </w:tcPr>
          <w:p w14:paraId="642C703B" w14:textId="419719F7"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4.7266*</w:t>
            </w:r>
            <w:r w:rsidR="00A10012" w:rsidRPr="00256E67">
              <w:rPr>
                <w:rFonts w:ascii="Arial" w:eastAsiaTheme="minorEastAsia" w:hAnsi="Arial" w:cs="Arial"/>
                <w:color w:val="000000" w:themeColor="text1"/>
                <w:sz w:val="20"/>
                <w:szCs w:val="20"/>
              </w:rPr>
              <w:t>**</w:t>
            </w:r>
          </w:p>
        </w:tc>
      </w:tr>
      <w:tr w:rsidR="004A32F7" w:rsidRPr="00256E67" w14:paraId="3CC85FF7" w14:textId="77777777" w:rsidTr="00514E37">
        <w:tc>
          <w:tcPr>
            <w:tcW w:w="1689" w:type="dxa"/>
          </w:tcPr>
          <w:p w14:paraId="51E2BCBD" w14:textId="77777777" w:rsidR="004A32F7" w:rsidRPr="00256E67" w:rsidRDefault="004A32F7" w:rsidP="00613BF7">
            <w:pPr>
              <w:rPr>
                <w:rFonts w:ascii="Arial" w:hAnsi="Arial" w:cs="Arial"/>
                <w:sz w:val="20"/>
                <w:szCs w:val="20"/>
              </w:rPr>
            </w:pPr>
            <w:proofErr w:type="spellStart"/>
            <w:r w:rsidRPr="00256E67">
              <w:rPr>
                <w:rFonts w:ascii="Arial" w:eastAsiaTheme="minorEastAsia" w:hAnsi="Arial" w:cs="Arial"/>
                <w:color w:val="000000" w:themeColor="text1"/>
                <w:sz w:val="20"/>
                <w:szCs w:val="20"/>
              </w:rPr>
              <w:t>lnPS</w:t>
            </w:r>
            <w:proofErr w:type="spellEnd"/>
          </w:p>
        </w:tc>
        <w:tc>
          <w:tcPr>
            <w:tcW w:w="2275" w:type="dxa"/>
          </w:tcPr>
          <w:p w14:paraId="026F8385" w14:textId="2B14027E"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0.1680</w:t>
            </w:r>
          </w:p>
        </w:tc>
        <w:tc>
          <w:tcPr>
            <w:tcW w:w="2694" w:type="dxa"/>
          </w:tcPr>
          <w:p w14:paraId="0B15252A"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0.0902</w:t>
            </w:r>
          </w:p>
        </w:tc>
        <w:tc>
          <w:tcPr>
            <w:tcW w:w="2409" w:type="dxa"/>
          </w:tcPr>
          <w:p w14:paraId="453F774E" w14:textId="5CCBFA5C"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1.8614**</w:t>
            </w:r>
          </w:p>
        </w:tc>
      </w:tr>
      <w:tr w:rsidR="004A32F7" w:rsidRPr="00256E67" w14:paraId="0DD7388F" w14:textId="77777777" w:rsidTr="00514E37">
        <w:tc>
          <w:tcPr>
            <w:tcW w:w="1689" w:type="dxa"/>
          </w:tcPr>
          <w:p w14:paraId="6E1668E2" w14:textId="77777777" w:rsidR="004A32F7" w:rsidRPr="00256E67" w:rsidRDefault="004A32F7" w:rsidP="00613BF7">
            <w:pPr>
              <w:rPr>
                <w:rFonts w:ascii="Arial" w:hAnsi="Arial" w:cs="Arial"/>
                <w:sz w:val="20"/>
                <w:szCs w:val="20"/>
              </w:rPr>
            </w:pPr>
            <w:proofErr w:type="spellStart"/>
            <w:r w:rsidRPr="00256E67">
              <w:rPr>
                <w:rFonts w:ascii="Arial" w:eastAsiaTheme="minorEastAsia" w:hAnsi="Arial" w:cs="Arial"/>
                <w:color w:val="000000" w:themeColor="text1"/>
                <w:sz w:val="20"/>
                <w:szCs w:val="20"/>
              </w:rPr>
              <w:t>lnVA</w:t>
            </w:r>
            <w:proofErr w:type="spellEnd"/>
          </w:p>
        </w:tc>
        <w:tc>
          <w:tcPr>
            <w:tcW w:w="2275" w:type="dxa"/>
          </w:tcPr>
          <w:p w14:paraId="6CC2A45A" w14:textId="1740C6B6"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0.8887</w:t>
            </w:r>
          </w:p>
        </w:tc>
        <w:tc>
          <w:tcPr>
            <w:tcW w:w="2694" w:type="dxa"/>
          </w:tcPr>
          <w:p w14:paraId="02281373"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0.2415</w:t>
            </w:r>
          </w:p>
        </w:tc>
        <w:tc>
          <w:tcPr>
            <w:tcW w:w="2409" w:type="dxa"/>
          </w:tcPr>
          <w:p w14:paraId="567ED4E7" w14:textId="18508F44"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3.6796*</w:t>
            </w:r>
            <w:r w:rsidR="00A10012" w:rsidRPr="00256E67">
              <w:rPr>
                <w:rFonts w:ascii="Arial" w:eastAsiaTheme="minorEastAsia" w:hAnsi="Arial" w:cs="Arial"/>
                <w:color w:val="000000" w:themeColor="text1"/>
                <w:sz w:val="20"/>
                <w:szCs w:val="20"/>
              </w:rPr>
              <w:t>**</w:t>
            </w:r>
          </w:p>
        </w:tc>
      </w:tr>
      <w:tr w:rsidR="004A32F7" w:rsidRPr="00256E67" w14:paraId="3062F4CF" w14:textId="77777777" w:rsidTr="00514E37">
        <w:tc>
          <w:tcPr>
            <w:tcW w:w="1689" w:type="dxa"/>
          </w:tcPr>
          <w:p w14:paraId="688D226F" w14:textId="77777777" w:rsidR="004A32F7" w:rsidRPr="00256E67" w:rsidRDefault="004A32F7" w:rsidP="00613BF7">
            <w:pPr>
              <w:rPr>
                <w:rFonts w:ascii="Arial" w:hAnsi="Arial" w:cs="Arial"/>
                <w:sz w:val="20"/>
                <w:szCs w:val="20"/>
              </w:rPr>
            </w:pPr>
            <w:proofErr w:type="spellStart"/>
            <w:r w:rsidRPr="00256E67">
              <w:rPr>
                <w:rFonts w:ascii="Arial" w:eastAsiaTheme="minorEastAsia" w:hAnsi="Arial" w:cs="Arial"/>
                <w:color w:val="000000" w:themeColor="text1"/>
                <w:sz w:val="20"/>
                <w:szCs w:val="20"/>
              </w:rPr>
              <w:t>lnHDI</w:t>
            </w:r>
            <w:proofErr w:type="spellEnd"/>
          </w:p>
        </w:tc>
        <w:tc>
          <w:tcPr>
            <w:tcW w:w="2275" w:type="dxa"/>
          </w:tcPr>
          <w:p w14:paraId="096EF111" w14:textId="22F7CB58"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2.3160</w:t>
            </w:r>
          </w:p>
        </w:tc>
        <w:tc>
          <w:tcPr>
            <w:tcW w:w="2694" w:type="dxa"/>
          </w:tcPr>
          <w:p w14:paraId="0022CC82"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0.3927</w:t>
            </w:r>
          </w:p>
        </w:tc>
        <w:tc>
          <w:tcPr>
            <w:tcW w:w="2409" w:type="dxa"/>
          </w:tcPr>
          <w:p w14:paraId="520C3499" w14:textId="6594D022" w:rsidR="004A32F7" w:rsidRPr="00256E67" w:rsidRDefault="00781054" w:rsidP="00613BF7">
            <w:pPr>
              <w:rPr>
                <w:rFonts w:ascii="Arial" w:hAnsi="Arial" w:cs="Arial"/>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5.8973*</w:t>
            </w:r>
            <w:r w:rsidR="00A10012" w:rsidRPr="00256E67">
              <w:rPr>
                <w:rFonts w:ascii="Arial" w:eastAsiaTheme="minorEastAsia" w:hAnsi="Arial" w:cs="Arial"/>
                <w:color w:val="000000" w:themeColor="text1"/>
                <w:sz w:val="20"/>
                <w:szCs w:val="20"/>
              </w:rPr>
              <w:t>**</w:t>
            </w:r>
          </w:p>
        </w:tc>
      </w:tr>
      <w:tr w:rsidR="004A32F7" w:rsidRPr="00256E67" w14:paraId="04B20788" w14:textId="77777777" w:rsidTr="00514E37">
        <w:tc>
          <w:tcPr>
            <w:tcW w:w="1689" w:type="dxa"/>
          </w:tcPr>
          <w:p w14:paraId="5F56722E" w14:textId="77777777" w:rsidR="004A32F7" w:rsidRPr="00256E67" w:rsidRDefault="004A32F7" w:rsidP="00613BF7">
            <w:pPr>
              <w:rPr>
                <w:rFonts w:ascii="Arial" w:hAnsi="Arial" w:cs="Arial"/>
                <w:sz w:val="20"/>
                <w:szCs w:val="20"/>
              </w:rPr>
            </w:pPr>
            <w:proofErr w:type="spellStart"/>
            <w:r w:rsidRPr="00256E67">
              <w:rPr>
                <w:rFonts w:ascii="Arial" w:eastAsiaTheme="minorEastAsia" w:hAnsi="Arial" w:cs="Arial"/>
                <w:color w:val="000000" w:themeColor="text1"/>
                <w:sz w:val="20"/>
                <w:szCs w:val="20"/>
              </w:rPr>
              <w:t>lnGFCF</w:t>
            </w:r>
            <w:proofErr w:type="spellEnd"/>
          </w:p>
        </w:tc>
        <w:tc>
          <w:tcPr>
            <w:tcW w:w="2275" w:type="dxa"/>
          </w:tcPr>
          <w:p w14:paraId="12672568"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-0.9062</w:t>
            </w:r>
          </w:p>
        </w:tc>
        <w:tc>
          <w:tcPr>
            <w:tcW w:w="2694" w:type="dxa"/>
          </w:tcPr>
          <w:p w14:paraId="1A12C054"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0.3505</w:t>
            </w:r>
          </w:p>
        </w:tc>
        <w:tc>
          <w:tcPr>
            <w:tcW w:w="2409" w:type="dxa"/>
          </w:tcPr>
          <w:p w14:paraId="5C691D2C" w14:textId="77777777" w:rsidR="004A32F7" w:rsidRPr="00256E67" w:rsidRDefault="004A32F7" w:rsidP="00613BF7">
            <w:pPr>
              <w:rPr>
                <w:rFonts w:ascii="Arial" w:hAnsi="Arial" w:cs="Arial"/>
                <w:sz w:val="20"/>
                <w:szCs w:val="20"/>
              </w:rPr>
            </w:pPr>
            <w:r w:rsidRPr="00256E67">
              <w:rPr>
                <w:rFonts w:ascii="Arial" w:eastAsiaTheme="minorEastAsia" w:hAnsi="Arial" w:cs="Arial"/>
                <w:color w:val="000000" w:themeColor="text1"/>
                <w:sz w:val="20"/>
                <w:szCs w:val="20"/>
              </w:rPr>
              <w:t>-2.5853**</w:t>
            </w:r>
          </w:p>
        </w:tc>
      </w:tr>
      <w:tr w:rsidR="004A32F7" w:rsidRPr="00256E67" w14:paraId="565009FC" w14:textId="77777777" w:rsidTr="00514E37">
        <w:tc>
          <w:tcPr>
            <w:tcW w:w="1689" w:type="dxa"/>
          </w:tcPr>
          <w:p w14:paraId="3CD7A534" w14:textId="77777777" w:rsidR="004A32F7" w:rsidRPr="00256E67" w:rsidRDefault="004A32F7" w:rsidP="00613BF7">
            <w:pPr>
              <w:rPr>
                <w:rFonts w:ascii="Arial" w:eastAsiaTheme="minorEastAsia" w:hAnsi="Arial" w:cs="Arial"/>
                <w:color w:val="000000" w:themeColor="text1"/>
                <w:sz w:val="20"/>
                <w:szCs w:val="20"/>
              </w:rPr>
            </w:pPr>
            <w:proofErr w:type="spellStart"/>
            <w:r w:rsidRPr="00256E67">
              <w:rPr>
                <w:rFonts w:ascii="Arial" w:eastAsiaTheme="minorEastAsia" w:hAnsi="Arial" w:cs="Arial"/>
                <w:color w:val="000000" w:themeColor="text1"/>
                <w:sz w:val="20"/>
                <w:szCs w:val="20"/>
              </w:rPr>
              <w:t>lnGOVCON</w:t>
            </w:r>
            <w:proofErr w:type="spellEnd"/>
          </w:p>
        </w:tc>
        <w:tc>
          <w:tcPr>
            <w:tcW w:w="2275" w:type="dxa"/>
          </w:tcPr>
          <w:p w14:paraId="37E98998" w14:textId="1BFBB913"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0.1014</w:t>
            </w:r>
          </w:p>
        </w:tc>
        <w:tc>
          <w:tcPr>
            <w:tcW w:w="2694" w:type="dxa"/>
          </w:tcPr>
          <w:p w14:paraId="15504D8F"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0.3823</w:t>
            </w:r>
          </w:p>
        </w:tc>
        <w:tc>
          <w:tcPr>
            <w:tcW w:w="2409" w:type="dxa"/>
          </w:tcPr>
          <w:p w14:paraId="44BC2969" w14:textId="19019D8B"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0.2653</w:t>
            </w:r>
          </w:p>
        </w:tc>
      </w:tr>
      <w:tr w:rsidR="004A32F7" w:rsidRPr="00256E67" w14:paraId="11D07562" w14:textId="77777777" w:rsidTr="00976660">
        <w:tc>
          <w:tcPr>
            <w:tcW w:w="1689" w:type="dxa"/>
          </w:tcPr>
          <w:p w14:paraId="579BF95A" w14:textId="77777777" w:rsidR="004A32F7" w:rsidRPr="00256E67" w:rsidRDefault="004A32F7" w:rsidP="00613BF7">
            <w:pPr>
              <w:rPr>
                <w:rFonts w:ascii="Arial" w:eastAsiaTheme="minorEastAsia" w:hAnsi="Arial" w:cs="Arial"/>
                <w:color w:val="000000" w:themeColor="text1"/>
                <w:sz w:val="20"/>
                <w:szCs w:val="20"/>
              </w:rPr>
            </w:pPr>
            <w:proofErr w:type="spellStart"/>
            <w:r w:rsidRPr="00256E67">
              <w:rPr>
                <w:rFonts w:ascii="Arial" w:eastAsiaTheme="minorEastAsia" w:hAnsi="Arial" w:cs="Arial"/>
                <w:color w:val="000000" w:themeColor="text1"/>
                <w:sz w:val="20"/>
                <w:szCs w:val="20"/>
              </w:rPr>
              <w:t>lnFDI</w:t>
            </w:r>
            <w:proofErr w:type="spellEnd"/>
          </w:p>
        </w:tc>
        <w:tc>
          <w:tcPr>
            <w:tcW w:w="2275" w:type="dxa"/>
          </w:tcPr>
          <w:p w14:paraId="15B9C9F7"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-0.0057</w:t>
            </w:r>
          </w:p>
        </w:tc>
        <w:tc>
          <w:tcPr>
            <w:tcW w:w="2694" w:type="dxa"/>
          </w:tcPr>
          <w:p w14:paraId="1385BB29"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0.0688</w:t>
            </w:r>
          </w:p>
        </w:tc>
        <w:tc>
          <w:tcPr>
            <w:tcW w:w="2409" w:type="dxa"/>
          </w:tcPr>
          <w:p w14:paraId="0C69D0BD"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-0.0836</w:t>
            </w:r>
          </w:p>
        </w:tc>
      </w:tr>
      <w:tr w:rsidR="004A32F7" w:rsidRPr="00256E67" w14:paraId="1840FB5D" w14:textId="77777777" w:rsidTr="00976660">
        <w:tc>
          <w:tcPr>
            <w:tcW w:w="1689" w:type="dxa"/>
            <w:tcBorders>
              <w:bottom w:val="single" w:sz="4" w:space="0" w:color="auto"/>
            </w:tcBorders>
          </w:tcPr>
          <w:p w14:paraId="0533F743" w14:textId="77777777" w:rsidR="004A32F7" w:rsidRPr="00256E67" w:rsidRDefault="004A32F7" w:rsidP="00613BF7">
            <w:pPr>
              <w:rPr>
                <w:rFonts w:ascii="Arial" w:eastAsiaTheme="minorEastAsia" w:hAnsi="Arial" w:cs="Arial"/>
                <w:color w:val="000000" w:themeColor="text1"/>
                <w:sz w:val="20"/>
                <w:szCs w:val="20"/>
              </w:rPr>
            </w:pPr>
            <w:proofErr w:type="spellStart"/>
            <w:r w:rsidRPr="00256E67">
              <w:rPr>
                <w:rFonts w:ascii="Arial" w:eastAsiaTheme="minorEastAsia" w:hAnsi="Arial" w:cs="Arial"/>
                <w:color w:val="000000" w:themeColor="text1"/>
                <w:sz w:val="20"/>
                <w:szCs w:val="20"/>
              </w:rPr>
              <w:t>lnOTRADE</w:t>
            </w:r>
            <w:proofErr w:type="spellEnd"/>
          </w:p>
        </w:tc>
        <w:tc>
          <w:tcPr>
            <w:tcW w:w="2275" w:type="dxa"/>
            <w:tcBorders>
              <w:bottom w:val="single" w:sz="4" w:space="0" w:color="auto"/>
            </w:tcBorders>
          </w:tcPr>
          <w:p w14:paraId="35A183D5" w14:textId="2CD25460"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0.9086</w:t>
            </w:r>
          </w:p>
        </w:tc>
        <w:tc>
          <w:tcPr>
            <w:tcW w:w="2694" w:type="dxa"/>
            <w:tcBorders>
              <w:bottom w:val="single" w:sz="4" w:space="0" w:color="auto"/>
            </w:tcBorders>
          </w:tcPr>
          <w:p w14:paraId="104B4897" w14:textId="77777777"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color w:val="000000" w:themeColor="text1"/>
                <w:sz w:val="20"/>
                <w:szCs w:val="20"/>
              </w:rPr>
              <w:t>0.2530</w:t>
            </w:r>
          </w:p>
        </w:tc>
        <w:tc>
          <w:tcPr>
            <w:tcW w:w="2409" w:type="dxa"/>
            <w:tcBorders>
              <w:bottom w:val="single" w:sz="4" w:space="0" w:color="auto"/>
            </w:tcBorders>
          </w:tcPr>
          <w:p w14:paraId="332C83E6" w14:textId="6E059444" w:rsidR="004A32F7" w:rsidRPr="00256E67" w:rsidRDefault="00781054" w:rsidP="00613BF7">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256E67">
              <w:rPr>
                <w:rFonts w:ascii="Arial" w:eastAsiaTheme="minorEastAsia" w:hAnsi="Arial" w:cs="Arial"/>
                <w:color w:val="000000" w:themeColor="text1"/>
                <w:sz w:val="20"/>
                <w:szCs w:val="20"/>
              </w:rPr>
              <w:t>3.5921*</w:t>
            </w:r>
            <w:r w:rsidR="00A10012" w:rsidRPr="00256E67">
              <w:rPr>
                <w:rFonts w:ascii="Arial" w:eastAsiaTheme="minorEastAsia" w:hAnsi="Arial" w:cs="Arial"/>
                <w:color w:val="000000" w:themeColor="text1"/>
                <w:sz w:val="20"/>
                <w:szCs w:val="20"/>
              </w:rPr>
              <w:t>**</w:t>
            </w:r>
          </w:p>
        </w:tc>
      </w:tr>
      <w:tr w:rsidR="0057486E" w:rsidRPr="00256E67" w14:paraId="46E87964" w14:textId="77777777" w:rsidTr="00976660">
        <w:tc>
          <w:tcPr>
            <w:tcW w:w="1689" w:type="dxa"/>
            <w:tcBorders>
              <w:top w:val="single" w:sz="4" w:space="0" w:color="auto"/>
              <w:bottom w:val="single" w:sz="4" w:space="0" w:color="auto"/>
            </w:tcBorders>
          </w:tcPr>
          <w:p w14:paraId="1819D530" w14:textId="77777777" w:rsidR="0057486E" w:rsidRPr="00256E67" w:rsidRDefault="0057486E" w:rsidP="00613BF7">
            <w:pPr>
              <w:rPr>
                <w:rFonts w:ascii="Arial" w:eastAsiaTheme="minorEastAsia" w:hAnsi="Arial" w:cs="Arial"/>
                <w:color w:val="000000" w:themeColor="text1"/>
                <w:sz w:val="20"/>
                <w:szCs w:val="20"/>
              </w:rPr>
            </w:pPr>
          </w:p>
        </w:tc>
        <w:tc>
          <w:tcPr>
            <w:tcW w:w="2275" w:type="dxa"/>
            <w:tcBorders>
              <w:top w:val="single" w:sz="4" w:space="0" w:color="auto"/>
              <w:bottom w:val="single" w:sz="4" w:space="0" w:color="auto"/>
            </w:tcBorders>
          </w:tcPr>
          <w:p w14:paraId="32144BE9" w14:textId="77777777" w:rsidR="0057486E" w:rsidRPr="00256E67" w:rsidRDefault="0057486E" w:rsidP="00613BF7">
            <w:pPr>
              <w:rPr>
                <w:rFonts w:ascii="Arial" w:eastAsiaTheme="minorEastAsia" w:hAnsi="Arial" w:cs="Arial"/>
                <w:color w:val="000000" w:themeColor="text1"/>
                <w:sz w:val="20"/>
                <w:szCs w:val="20"/>
              </w:rPr>
            </w:pPr>
          </w:p>
        </w:tc>
        <w:tc>
          <w:tcPr>
            <w:tcW w:w="2694" w:type="dxa"/>
            <w:tcBorders>
              <w:top w:val="single" w:sz="4" w:space="0" w:color="auto"/>
              <w:bottom w:val="single" w:sz="4" w:space="0" w:color="auto"/>
            </w:tcBorders>
          </w:tcPr>
          <w:p w14:paraId="4FB0E955" w14:textId="77777777" w:rsidR="0057486E" w:rsidRPr="00256E67" w:rsidRDefault="0057486E" w:rsidP="00613BF7">
            <w:pPr>
              <w:rPr>
                <w:rFonts w:ascii="Arial" w:eastAsiaTheme="minorEastAsia" w:hAnsi="Arial" w:cs="Arial"/>
                <w:color w:val="000000" w:themeColor="text1"/>
                <w:sz w:val="20"/>
                <w:szCs w:val="20"/>
              </w:rPr>
            </w:pPr>
          </w:p>
        </w:tc>
        <w:tc>
          <w:tcPr>
            <w:tcW w:w="2409" w:type="dxa"/>
            <w:tcBorders>
              <w:top w:val="single" w:sz="4" w:space="0" w:color="auto"/>
              <w:bottom w:val="single" w:sz="4" w:space="0" w:color="auto"/>
            </w:tcBorders>
          </w:tcPr>
          <w:p w14:paraId="50F44ADA" w14:textId="77777777" w:rsidR="0057486E" w:rsidRPr="00256E67" w:rsidRDefault="0057486E" w:rsidP="00613BF7">
            <w:pPr>
              <w:rPr>
                <w:rFonts w:ascii="Arial" w:eastAsiaTheme="minorEastAsia" w:hAnsi="Arial" w:cs="Arial"/>
                <w:color w:val="000000" w:themeColor="text1"/>
                <w:sz w:val="20"/>
                <w:szCs w:val="20"/>
              </w:rPr>
            </w:pPr>
          </w:p>
        </w:tc>
      </w:tr>
      <w:tr w:rsidR="004A32F7" w:rsidRPr="00256E67" w14:paraId="384783E9" w14:textId="77777777" w:rsidTr="00976660">
        <w:tc>
          <w:tcPr>
            <w:tcW w:w="9067" w:type="dxa"/>
            <w:gridSpan w:val="4"/>
            <w:tcBorders>
              <w:top w:val="single" w:sz="4" w:space="0" w:color="auto"/>
            </w:tcBorders>
          </w:tcPr>
          <w:p w14:paraId="41F03C56" w14:textId="58D99F20" w:rsidR="004A32F7" w:rsidRPr="00256E67" w:rsidRDefault="004A32F7" w:rsidP="00613BF7">
            <w:pPr>
              <w:rPr>
                <w:rFonts w:ascii="Arial" w:eastAsiaTheme="minorEastAsia" w:hAnsi="Arial" w:cs="Arial"/>
                <w:color w:val="000000" w:themeColor="text1"/>
                <w:sz w:val="20"/>
                <w:szCs w:val="20"/>
              </w:rPr>
            </w:pPr>
            <w:r w:rsidRPr="00256E67">
              <w:rPr>
                <w:rFonts w:ascii="Arial" w:eastAsiaTheme="minorEastAsia" w:hAnsi="Arial" w:cs="Arial"/>
                <w:b/>
                <w:bCs/>
                <w:color w:val="000000" w:themeColor="text1"/>
                <w:sz w:val="20"/>
                <w:szCs w:val="20"/>
              </w:rPr>
              <w:t>Error Correction Model</w:t>
            </w:r>
          </w:p>
        </w:tc>
      </w:tr>
      <w:tr w:rsidR="00572500" w:rsidRPr="00256E67" w14:paraId="6C2E66DA" w14:textId="77777777" w:rsidTr="00514E37">
        <w:tc>
          <w:tcPr>
            <w:tcW w:w="1689" w:type="dxa"/>
          </w:tcPr>
          <w:p w14:paraId="02C3AA8D"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lnCC</w:t>
            </w:r>
            <w:proofErr w:type="spellEnd"/>
            <w:r w:rsidRPr="00256E67">
              <w:rPr>
                <w:rFonts w:ascii="Arial" w:eastAsiaTheme="minorEastAsia" w:hAnsi="Arial" w:cs="Arial"/>
                <w:sz w:val="20"/>
                <w:szCs w:val="20"/>
              </w:rPr>
              <w:t>)</w:t>
            </w:r>
          </w:p>
        </w:tc>
        <w:tc>
          <w:tcPr>
            <w:tcW w:w="2275" w:type="dxa"/>
          </w:tcPr>
          <w:p w14:paraId="2772877D" w14:textId="639CFF20"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0.0953</w:t>
            </w:r>
          </w:p>
        </w:tc>
        <w:tc>
          <w:tcPr>
            <w:tcW w:w="2694" w:type="dxa"/>
          </w:tcPr>
          <w:p w14:paraId="6FC49CF4"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0.0335</w:t>
            </w:r>
          </w:p>
        </w:tc>
        <w:tc>
          <w:tcPr>
            <w:tcW w:w="2409" w:type="dxa"/>
          </w:tcPr>
          <w:p w14:paraId="64C6259D" w14:textId="58C610DC"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2.8439**</w:t>
            </w:r>
          </w:p>
        </w:tc>
      </w:tr>
      <w:tr w:rsidR="00572500" w:rsidRPr="00256E67" w14:paraId="757E2CED" w14:textId="77777777" w:rsidTr="00514E37">
        <w:tc>
          <w:tcPr>
            <w:tcW w:w="1689" w:type="dxa"/>
          </w:tcPr>
          <w:p w14:paraId="4B2CBB58"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lnVA</w:t>
            </w:r>
            <w:proofErr w:type="spellEnd"/>
            <w:r w:rsidRPr="00256E67">
              <w:rPr>
                <w:rFonts w:ascii="Arial" w:eastAsiaTheme="minorEastAsia" w:hAnsi="Arial" w:cs="Arial"/>
                <w:sz w:val="20"/>
                <w:szCs w:val="20"/>
              </w:rPr>
              <w:t>)</w:t>
            </w:r>
          </w:p>
        </w:tc>
        <w:tc>
          <w:tcPr>
            <w:tcW w:w="2275" w:type="dxa"/>
          </w:tcPr>
          <w:p w14:paraId="0E1C0C71" w14:textId="18F45009"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0.4946</w:t>
            </w:r>
          </w:p>
        </w:tc>
        <w:tc>
          <w:tcPr>
            <w:tcW w:w="2694" w:type="dxa"/>
          </w:tcPr>
          <w:p w14:paraId="65160CFC"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0.1143</w:t>
            </w:r>
          </w:p>
        </w:tc>
        <w:tc>
          <w:tcPr>
            <w:tcW w:w="2409" w:type="dxa"/>
          </w:tcPr>
          <w:p w14:paraId="19FD19C2" w14:textId="46C0428E"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4.3246*</w:t>
            </w:r>
            <w:r w:rsidR="00A10012" w:rsidRPr="00256E67">
              <w:rPr>
                <w:rFonts w:ascii="Arial" w:eastAsiaTheme="minorEastAsia" w:hAnsi="Arial" w:cs="Arial"/>
                <w:sz w:val="20"/>
                <w:szCs w:val="20"/>
              </w:rPr>
              <w:t>**</w:t>
            </w:r>
          </w:p>
        </w:tc>
      </w:tr>
      <w:tr w:rsidR="00572500" w:rsidRPr="00256E67" w14:paraId="093DB516" w14:textId="77777777" w:rsidTr="00514E37">
        <w:tc>
          <w:tcPr>
            <w:tcW w:w="1689" w:type="dxa"/>
          </w:tcPr>
          <w:p w14:paraId="6ADE5955"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lnGFCF</w:t>
            </w:r>
            <w:proofErr w:type="spellEnd"/>
            <w:r w:rsidRPr="00256E67">
              <w:rPr>
                <w:rFonts w:ascii="Arial" w:eastAsiaTheme="minorEastAsia" w:hAnsi="Arial" w:cs="Arial"/>
                <w:sz w:val="20"/>
                <w:szCs w:val="20"/>
              </w:rPr>
              <w:t>)</w:t>
            </w:r>
          </w:p>
        </w:tc>
        <w:tc>
          <w:tcPr>
            <w:tcW w:w="2275" w:type="dxa"/>
          </w:tcPr>
          <w:p w14:paraId="6F15F24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-0.0656</w:t>
            </w:r>
          </w:p>
        </w:tc>
        <w:tc>
          <w:tcPr>
            <w:tcW w:w="2694" w:type="dxa"/>
          </w:tcPr>
          <w:p w14:paraId="37FDB836"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0.0320</w:t>
            </w:r>
          </w:p>
        </w:tc>
        <w:tc>
          <w:tcPr>
            <w:tcW w:w="2409" w:type="dxa"/>
          </w:tcPr>
          <w:p w14:paraId="1B90BEAB" w14:textId="1984451C"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-2.0433*</w:t>
            </w:r>
          </w:p>
        </w:tc>
      </w:tr>
      <w:tr w:rsidR="00572500" w:rsidRPr="00256E67" w14:paraId="7C9CBEB8" w14:textId="77777777" w:rsidTr="00514E37">
        <w:tc>
          <w:tcPr>
            <w:tcW w:w="1689" w:type="dxa"/>
          </w:tcPr>
          <w:p w14:paraId="1F58BFCC"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lnGOVCON</w:t>
            </w:r>
            <w:proofErr w:type="spellEnd"/>
            <w:r w:rsidRPr="00256E67">
              <w:rPr>
                <w:rFonts w:ascii="Arial" w:eastAsiaTheme="minorEastAsia" w:hAnsi="Arial" w:cs="Arial"/>
                <w:sz w:val="20"/>
                <w:szCs w:val="20"/>
              </w:rPr>
              <w:t>)</w:t>
            </w:r>
          </w:p>
        </w:tc>
        <w:tc>
          <w:tcPr>
            <w:tcW w:w="2275" w:type="dxa"/>
          </w:tcPr>
          <w:p w14:paraId="2AC2AE6E"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-0.2964</w:t>
            </w:r>
          </w:p>
        </w:tc>
        <w:tc>
          <w:tcPr>
            <w:tcW w:w="2694" w:type="dxa"/>
          </w:tcPr>
          <w:p w14:paraId="09AA8A15"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0.0627</w:t>
            </w:r>
          </w:p>
        </w:tc>
        <w:tc>
          <w:tcPr>
            <w:tcW w:w="2409" w:type="dxa"/>
          </w:tcPr>
          <w:p w14:paraId="6E7FEC1E" w14:textId="20A426DA"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-4.7248*</w:t>
            </w:r>
            <w:r w:rsidR="00A10012" w:rsidRPr="00256E67">
              <w:rPr>
                <w:rFonts w:ascii="Arial" w:eastAsiaTheme="minorEastAsia" w:hAnsi="Arial" w:cs="Arial"/>
                <w:sz w:val="20"/>
                <w:szCs w:val="20"/>
              </w:rPr>
              <w:t>**</w:t>
            </w:r>
          </w:p>
        </w:tc>
      </w:tr>
      <w:tr w:rsidR="00572500" w:rsidRPr="00256E67" w14:paraId="3E0B213D" w14:textId="77777777" w:rsidTr="00514E37">
        <w:tc>
          <w:tcPr>
            <w:tcW w:w="1689" w:type="dxa"/>
          </w:tcPr>
          <w:p w14:paraId="244D9C1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lnFDI</w:t>
            </w:r>
            <w:proofErr w:type="spellEnd"/>
            <w:r w:rsidRPr="00256E67">
              <w:rPr>
                <w:rFonts w:ascii="Arial" w:eastAsiaTheme="minorEastAsia" w:hAnsi="Arial" w:cs="Arial"/>
                <w:sz w:val="20"/>
                <w:szCs w:val="20"/>
              </w:rPr>
              <w:t>)</w:t>
            </w:r>
          </w:p>
        </w:tc>
        <w:tc>
          <w:tcPr>
            <w:tcW w:w="2275" w:type="dxa"/>
          </w:tcPr>
          <w:p w14:paraId="506B0DBA"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-0.0475</w:t>
            </w:r>
          </w:p>
        </w:tc>
        <w:tc>
          <w:tcPr>
            <w:tcW w:w="2694" w:type="dxa"/>
          </w:tcPr>
          <w:p w14:paraId="35FA88D0"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0.0076</w:t>
            </w:r>
          </w:p>
        </w:tc>
        <w:tc>
          <w:tcPr>
            <w:tcW w:w="2409" w:type="dxa"/>
          </w:tcPr>
          <w:p w14:paraId="675F7125" w14:textId="66487453"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-6.2717*</w:t>
            </w:r>
            <w:r w:rsidR="00A10012" w:rsidRPr="00256E67">
              <w:rPr>
                <w:rFonts w:ascii="Arial" w:eastAsiaTheme="minorEastAsia" w:hAnsi="Arial" w:cs="Arial"/>
                <w:sz w:val="20"/>
                <w:szCs w:val="20"/>
              </w:rPr>
              <w:t>**</w:t>
            </w:r>
          </w:p>
        </w:tc>
      </w:tr>
      <w:tr w:rsidR="00572500" w:rsidRPr="00256E67" w14:paraId="322BD572" w14:textId="77777777" w:rsidTr="00976660">
        <w:tc>
          <w:tcPr>
            <w:tcW w:w="1689" w:type="dxa"/>
          </w:tcPr>
          <w:p w14:paraId="4C06F2AF"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D(</w:t>
            </w:r>
            <w:proofErr w:type="spellStart"/>
            <w:r w:rsidRPr="00256E67">
              <w:rPr>
                <w:rFonts w:ascii="Arial" w:eastAsiaTheme="minorEastAsia" w:hAnsi="Arial" w:cs="Arial"/>
                <w:sz w:val="20"/>
                <w:szCs w:val="20"/>
              </w:rPr>
              <w:t>lnOTRADE</w:t>
            </w:r>
            <w:proofErr w:type="spellEnd"/>
            <w:r w:rsidRPr="00256E67">
              <w:rPr>
                <w:rFonts w:ascii="Arial" w:eastAsiaTheme="minorEastAsia" w:hAnsi="Arial" w:cs="Arial"/>
                <w:sz w:val="20"/>
                <w:szCs w:val="20"/>
              </w:rPr>
              <w:t>)</w:t>
            </w:r>
          </w:p>
        </w:tc>
        <w:tc>
          <w:tcPr>
            <w:tcW w:w="2275" w:type="dxa"/>
          </w:tcPr>
          <w:p w14:paraId="4198EF07" w14:textId="6FAF21D6"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4A32F7" w:rsidRPr="00256E67">
              <w:rPr>
                <w:rFonts w:ascii="Arial" w:eastAsiaTheme="minorEastAsia" w:hAnsi="Arial" w:cs="Arial"/>
                <w:sz w:val="20"/>
                <w:szCs w:val="20"/>
              </w:rPr>
              <w:t>0.1874</w:t>
            </w:r>
          </w:p>
        </w:tc>
        <w:tc>
          <w:tcPr>
            <w:tcW w:w="2694" w:type="dxa"/>
          </w:tcPr>
          <w:p w14:paraId="2316B603"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0.0290</w:t>
            </w:r>
          </w:p>
        </w:tc>
        <w:tc>
          <w:tcPr>
            <w:tcW w:w="2409" w:type="dxa"/>
          </w:tcPr>
          <w:p w14:paraId="39515C18" w14:textId="66475692" w:rsidR="004A32F7" w:rsidRPr="00256E67" w:rsidRDefault="001E2AB4" w:rsidP="00613BF7">
            <w:pPr>
              <w:rPr>
                <w:rFonts w:ascii="Arial" w:eastAsiaTheme="minorEastAsia" w:hAnsi="Arial" w:cs="Arial"/>
                <w:sz w:val="20"/>
                <w:szCs w:val="20"/>
              </w:rPr>
            </w:pPr>
            <w:r>
              <w:rPr>
                <w:rFonts w:ascii="Arial" w:eastAsiaTheme="minorEastAsia" w:hAnsi="Arial" w:cs="Arial"/>
                <w:sz w:val="20"/>
                <w:szCs w:val="20"/>
              </w:rPr>
              <w:t xml:space="preserve"> </w:t>
            </w:r>
            <w:r w:rsidR="006078C1">
              <w:rPr>
                <w:rFonts w:ascii="Arial" w:eastAsiaTheme="minorEastAsia" w:hAnsi="Arial" w:cs="Arial"/>
                <w:sz w:val="20"/>
                <w:szCs w:val="20"/>
              </w:rPr>
              <w:t xml:space="preserve"> </w:t>
            </w:r>
            <w:r w:rsidR="004A32F7" w:rsidRPr="00256E67">
              <w:rPr>
                <w:rFonts w:ascii="Arial" w:eastAsiaTheme="minorEastAsia" w:hAnsi="Arial" w:cs="Arial"/>
                <w:sz w:val="20"/>
                <w:szCs w:val="20"/>
              </w:rPr>
              <w:t>6.4790*</w:t>
            </w:r>
            <w:r w:rsidR="00A10012" w:rsidRPr="00256E67">
              <w:rPr>
                <w:rFonts w:ascii="Arial" w:eastAsiaTheme="minorEastAsia" w:hAnsi="Arial" w:cs="Arial"/>
                <w:sz w:val="20"/>
                <w:szCs w:val="20"/>
              </w:rPr>
              <w:t>**</w:t>
            </w:r>
          </w:p>
        </w:tc>
      </w:tr>
      <w:tr w:rsidR="00572500" w:rsidRPr="00256E67" w14:paraId="3B3E8372" w14:textId="77777777" w:rsidTr="00976660">
        <w:tc>
          <w:tcPr>
            <w:tcW w:w="1689" w:type="dxa"/>
            <w:tcBorders>
              <w:bottom w:val="single" w:sz="4" w:space="0" w:color="auto"/>
            </w:tcBorders>
          </w:tcPr>
          <w:p w14:paraId="56A8380D" w14:textId="77777777" w:rsidR="004A32F7" w:rsidRPr="00256E67" w:rsidRDefault="001C2F11" w:rsidP="00613BF7">
            <w:pPr>
              <w:rPr>
                <w:rFonts w:ascii="Arial" w:eastAsiaTheme="minorEastAsia" w:hAnsi="Arial" w:cs="Arial"/>
                <w:sz w:val="20"/>
                <w:szCs w:val="20"/>
              </w:rPr>
            </w:pPr>
            <m:oMathPara>
              <m:oMathParaPr>
                <m:jc m:val="left"/>
              </m:oMathParaPr>
              <m:oMath>
                <m:sSub>
                  <m:sSubPr>
                    <m:ctrlPr>
                      <w:rPr>
                        <w:rFonts w:ascii="Cambria Math" w:hAnsi="Cambria Math" w:cs="Arial"/>
                        <w:iCs/>
                        <w:sz w:val="20"/>
                        <w:szCs w:val="20"/>
                      </w:rPr>
                    </m:ctrlPr>
                  </m:sSubPr>
                  <m:e>
                    <m:r>
                      <m:rPr>
                        <m:sty m:val="p"/>
                      </m:rPr>
                      <w:rPr>
                        <w:rFonts w:ascii="Cambria Math" w:hAnsi="Cambria Math" w:cs="Arial"/>
                        <w:sz w:val="20"/>
                        <w:szCs w:val="20"/>
                      </w:rPr>
                      <m:t>ECT</m:t>
                    </m:r>
                  </m:e>
                  <m:sub>
                    <m:r>
                      <m:rPr>
                        <m:sty m:val="p"/>
                      </m:rPr>
                      <w:rPr>
                        <w:rFonts w:ascii="Cambria Math" w:hAnsi="Cambria Math" w:cs="Arial"/>
                        <w:sz w:val="20"/>
                        <w:szCs w:val="20"/>
                      </w:rPr>
                      <m:t xml:space="preserve">t-1 </m:t>
                    </m:r>
                  </m:sub>
                </m:sSub>
              </m:oMath>
            </m:oMathPara>
          </w:p>
        </w:tc>
        <w:tc>
          <w:tcPr>
            <w:tcW w:w="2275" w:type="dxa"/>
            <w:tcBorders>
              <w:bottom w:val="single" w:sz="4" w:space="0" w:color="auto"/>
            </w:tcBorders>
          </w:tcPr>
          <w:p w14:paraId="0E7B2910"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-0.2878</w:t>
            </w:r>
          </w:p>
        </w:tc>
        <w:tc>
          <w:tcPr>
            <w:tcW w:w="2694" w:type="dxa"/>
            <w:tcBorders>
              <w:bottom w:val="single" w:sz="4" w:space="0" w:color="auto"/>
            </w:tcBorders>
          </w:tcPr>
          <w:p w14:paraId="25E2F23A" w14:textId="77777777"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0.0154</w:t>
            </w:r>
          </w:p>
        </w:tc>
        <w:tc>
          <w:tcPr>
            <w:tcW w:w="2409" w:type="dxa"/>
            <w:tcBorders>
              <w:bottom w:val="single" w:sz="4" w:space="0" w:color="auto"/>
            </w:tcBorders>
          </w:tcPr>
          <w:p w14:paraId="0E736361" w14:textId="05F3B6DB" w:rsidR="004A32F7" w:rsidRPr="00256E67" w:rsidRDefault="004A32F7" w:rsidP="00613BF7">
            <w:pPr>
              <w:rPr>
                <w:rFonts w:ascii="Arial" w:eastAsiaTheme="minorEastAsia" w:hAnsi="Arial" w:cs="Arial"/>
                <w:sz w:val="20"/>
                <w:szCs w:val="20"/>
              </w:rPr>
            </w:pPr>
            <w:r w:rsidRPr="00256E67">
              <w:rPr>
                <w:rFonts w:ascii="Arial" w:eastAsiaTheme="minorEastAsia" w:hAnsi="Arial" w:cs="Arial"/>
                <w:sz w:val="20"/>
                <w:szCs w:val="20"/>
              </w:rPr>
              <w:t>-18.6555*</w:t>
            </w:r>
            <w:r w:rsidR="00A10012" w:rsidRPr="00256E67">
              <w:rPr>
                <w:rFonts w:ascii="Arial" w:eastAsiaTheme="minorEastAsia" w:hAnsi="Arial" w:cs="Arial"/>
                <w:sz w:val="20"/>
                <w:szCs w:val="20"/>
              </w:rPr>
              <w:t>**</w:t>
            </w:r>
          </w:p>
        </w:tc>
      </w:tr>
    </w:tbl>
    <w:p w14:paraId="198F923C" w14:textId="42CCC024" w:rsidR="00F045FB" w:rsidRPr="00C57258" w:rsidRDefault="0016674D" w:rsidP="0016674D">
      <w:pPr>
        <w:spacing w:after="0" w:line="240" w:lineRule="auto"/>
        <w:jc w:val="center"/>
        <w:rPr>
          <w:rFonts w:ascii="Arial" w:eastAsiaTheme="minorEastAsia" w:hAnsi="Arial" w:cs="Arial"/>
          <w:b/>
          <w:bCs/>
        </w:rPr>
      </w:pPr>
      <w:r w:rsidRPr="0058739E">
        <w:rPr>
          <w:rFonts w:ascii="Arial" w:hAnsi="Arial" w:cs="Arial"/>
          <w:i/>
          <w:iCs/>
          <w:sz w:val="20"/>
          <w:szCs w:val="20"/>
        </w:rPr>
        <w:t>***p &lt; 0.01, **p &lt; 0.05, *p &lt; 0.1;</w:t>
      </w:r>
      <w:r w:rsidRPr="005A6153">
        <w:rPr>
          <w:rFonts w:ascii="Arial" w:hAnsi="Arial" w:cs="Arial"/>
        </w:rPr>
        <w:t xml:space="preserve"> </w:t>
      </w:r>
      <w:bookmarkStart w:id="6" w:name="_Hlk206704854"/>
      <w:r w:rsidRPr="0058739E">
        <w:rPr>
          <w:rFonts w:ascii="Arial" w:hAnsi="Arial" w:cs="Arial"/>
          <w:i/>
          <w:iCs/>
          <w:sz w:val="20"/>
          <w:szCs w:val="20"/>
        </w:rPr>
        <w:t>Source: Authors</w:t>
      </w:r>
      <w:r>
        <w:rPr>
          <w:rFonts w:ascii="Arial" w:hAnsi="Arial" w:cs="Arial"/>
          <w:i/>
          <w:iCs/>
          <w:sz w:val="20"/>
          <w:szCs w:val="20"/>
        </w:rPr>
        <w:t>'</w:t>
      </w:r>
      <w:r w:rsidRPr="0058739E">
        <w:rPr>
          <w:rFonts w:ascii="Arial" w:hAnsi="Arial" w:cs="Arial"/>
          <w:i/>
          <w:iCs/>
          <w:sz w:val="20"/>
          <w:szCs w:val="20"/>
        </w:rPr>
        <w:t xml:space="preserve"> Own</w:t>
      </w:r>
      <w:r w:rsidRPr="0058739E">
        <w:rPr>
          <w:rFonts w:ascii="Arial" w:hAnsi="Arial" w:cs="Arial"/>
          <w:sz w:val="20"/>
          <w:szCs w:val="20"/>
        </w:rPr>
        <w:t xml:space="preserve"> calculation</w:t>
      </w:r>
      <w:r>
        <w:rPr>
          <w:rFonts w:ascii="Arial" w:hAnsi="Arial" w:cs="Arial"/>
          <w:sz w:val="20"/>
          <w:szCs w:val="20"/>
        </w:rPr>
        <w:t>.</w:t>
      </w:r>
      <w:bookmarkEnd w:id="6"/>
    </w:p>
    <w:p w14:paraId="5450ECBC" w14:textId="17721E1F" w:rsidR="00BD5E93" w:rsidRPr="00F57624" w:rsidRDefault="00BD5E93" w:rsidP="00AD00AB">
      <w:pPr>
        <w:spacing w:before="100" w:beforeAutospacing="1" w:after="240" w:line="240" w:lineRule="auto"/>
        <w:jc w:val="both"/>
        <w:rPr>
          <w:rFonts w:ascii="Arial" w:hAnsi="Arial" w:cs="Arial"/>
        </w:rPr>
      </w:pPr>
      <w:r w:rsidRPr="00F57624">
        <w:rPr>
          <w:rFonts w:ascii="Arial" w:hAnsi="Arial" w:cs="Arial"/>
        </w:rPr>
        <w:t>Analy</w:t>
      </w:r>
      <w:r w:rsidR="00E84EA5" w:rsidRPr="00F57624">
        <w:rPr>
          <w:rFonts w:ascii="Arial" w:hAnsi="Arial" w:cs="Arial"/>
        </w:rPr>
        <w:t>s</w:t>
      </w:r>
      <w:r w:rsidRPr="00F57624">
        <w:rPr>
          <w:rFonts w:ascii="Arial" w:hAnsi="Arial" w:cs="Arial"/>
        </w:rPr>
        <w:t xml:space="preserve">ing the results, significant long-run coefficients are observed for CC, HDI, </w:t>
      </w:r>
      <w:r w:rsidR="003E6E7A" w:rsidRPr="00F57624">
        <w:rPr>
          <w:rFonts w:ascii="Arial" w:hAnsi="Arial" w:cs="Arial"/>
        </w:rPr>
        <w:t xml:space="preserve">VA </w:t>
      </w:r>
      <w:r w:rsidRPr="00F57624">
        <w:rPr>
          <w:rFonts w:ascii="Arial" w:hAnsi="Arial" w:cs="Arial"/>
        </w:rPr>
        <w:t xml:space="preserve">and PS at the 1, 1, </w:t>
      </w:r>
      <w:r w:rsidR="003E6E7A" w:rsidRPr="00F57624">
        <w:rPr>
          <w:rFonts w:ascii="Arial" w:hAnsi="Arial" w:cs="Arial"/>
        </w:rPr>
        <w:t xml:space="preserve">1, </w:t>
      </w:r>
      <w:r w:rsidRPr="00F57624">
        <w:rPr>
          <w:rFonts w:ascii="Arial" w:hAnsi="Arial" w:cs="Arial"/>
        </w:rPr>
        <w:t xml:space="preserve">and </w:t>
      </w:r>
      <w:r w:rsidR="00C31D02" w:rsidRPr="00F57624">
        <w:rPr>
          <w:rFonts w:ascii="Arial" w:hAnsi="Arial" w:cs="Arial"/>
        </w:rPr>
        <w:t>5</w:t>
      </w:r>
      <w:r w:rsidR="00DF7966" w:rsidRPr="00F57624">
        <w:rPr>
          <w:rFonts w:ascii="Arial" w:hAnsi="Arial" w:cs="Arial"/>
        </w:rPr>
        <w:t xml:space="preserve"> per cent</w:t>
      </w:r>
      <w:r w:rsidRPr="00F57624">
        <w:rPr>
          <w:rFonts w:ascii="Arial" w:hAnsi="Arial" w:cs="Arial"/>
        </w:rPr>
        <w:t xml:space="preserve"> levels, respectively, emphasi</w:t>
      </w:r>
      <w:r w:rsidR="00EC40AE" w:rsidRPr="00F57624">
        <w:rPr>
          <w:rFonts w:ascii="Arial" w:hAnsi="Arial" w:cs="Arial"/>
        </w:rPr>
        <w:t>s</w:t>
      </w:r>
      <w:r w:rsidRPr="00F57624">
        <w:rPr>
          <w:rFonts w:ascii="Arial" w:hAnsi="Arial" w:cs="Arial"/>
        </w:rPr>
        <w:t>ing the influential role of CC, PS, VA, and HDI in impacting India's GDP growth. Notably, GFCF ha</w:t>
      </w:r>
      <w:r w:rsidR="00C31D02" w:rsidRPr="00F57624">
        <w:rPr>
          <w:rFonts w:ascii="Arial" w:hAnsi="Arial" w:cs="Arial"/>
        </w:rPr>
        <w:t xml:space="preserve">s a negative coefficient, which is </w:t>
      </w:r>
      <w:r w:rsidRPr="00F57624">
        <w:rPr>
          <w:rFonts w:ascii="Arial" w:hAnsi="Arial" w:cs="Arial"/>
        </w:rPr>
        <w:t>significant at the 5</w:t>
      </w:r>
      <w:r w:rsidR="00DF7966" w:rsidRPr="00F57624">
        <w:rPr>
          <w:rFonts w:ascii="Arial" w:hAnsi="Arial" w:cs="Arial"/>
        </w:rPr>
        <w:t xml:space="preserve"> per cent</w:t>
      </w:r>
      <w:r w:rsidRPr="00F57624">
        <w:rPr>
          <w:rFonts w:ascii="Arial" w:hAnsi="Arial" w:cs="Arial"/>
        </w:rPr>
        <w:t xml:space="preserve"> level, while </w:t>
      </w:r>
      <w:r w:rsidR="003E6E7A" w:rsidRPr="00F57624">
        <w:rPr>
          <w:rFonts w:ascii="Arial" w:hAnsi="Arial" w:cs="Arial"/>
        </w:rPr>
        <w:t xml:space="preserve">the coefficient of </w:t>
      </w:r>
      <w:r w:rsidRPr="00F57624">
        <w:rPr>
          <w:rFonts w:ascii="Arial" w:hAnsi="Arial" w:cs="Arial"/>
        </w:rPr>
        <w:t xml:space="preserve">FDI is negative and lacks statistical significance. </w:t>
      </w:r>
      <w:r w:rsidR="003E6E7A" w:rsidRPr="00F57624">
        <w:rPr>
          <w:rFonts w:ascii="Arial" w:hAnsi="Arial" w:cs="Arial"/>
        </w:rPr>
        <w:t xml:space="preserve">The results show that the effect of trade openness has </w:t>
      </w:r>
      <w:r w:rsidR="00C94C1E">
        <w:rPr>
          <w:rFonts w:ascii="Arial" w:hAnsi="Arial" w:cs="Arial"/>
        </w:rPr>
        <w:t xml:space="preserve">a </w:t>
      </w:r>
      <w:r w:rsidR="003E6E7A" w:rsidRPr="00F57624">
        <w:rPr>
          <w:rFonts w:ascii="Arial" w:hAnsi="Arial" w:cs="Arial"/>
        </w:rPr>
        <w:t xml:space="preserve">positive and significant effect on economic growth. </w:t>
      </w:r>
      <w:r w:rsidRPr="00F57624">
        <w:rPr>
          <w:rFonts w:ascii="Arial" w:hAnsi="Arial" w:cs="Arial"/>
        </w:rPr>
        <w:t>The negative and statistically significant error correction term suggests a gradual adjustment, with a 28</w:t>
      </w:r>
      <w:r w:rsidR="00DF7966" w:rsidRPr="00F57624">
        <w:rPr>
          <w:rFonts w:ascii="Arial" w:hAnsi="Arial" w:cs="Arial"/>
        </w:rPr>
        <w:t xml:space="preserve"> per cent</w:t>
      </w:r>
      <w:r w:rsidRPr="00F57624">
        <w:rPr>
          <w:rFonts w:ascii="Arial" w:hAnsi="Arial" w:cs="Arial"/>
        </w:rPr>
        <w:t xml:space="preserve"> annual convergence to equilibrium. </w:t>
      </w:r>
    </w:p>
    <w:p w14:paraId="1D0318C7" w14:textId="13166BD2" w:rsidR="0005065F" w:rsidRPr="00F57624" w:rsidRDefault="0023275E" w:rsidP="00AD00AB">
      <w:pPr>
        <w:spacing w:before="100" w:beforeAutospacing="1" w:after="240" w:line="240" w:lineRule="auto"/>
        <w:jc w:val="both"/>
        <w:rPr>
          <w:rFonts w:ascii="Arial" w:hAnsi="Arial" w:cs="Arial"/>
        </w:rPr>
      </w:pPr>
      <w:r w:rsidRPr="00F57624">
        <w:rPr>
          <w:rFonts w:ascii="Arial" w:hAnsi="Arial" w:cs="Arial"/>
        </w:rPr>
        <w:t>The cointegration equations representing the long-term relationship between good governance</w:t>
      </w:r>
      <w:r w:rsidR="004A32F7" w:rsidRPr="00F57624">
        <w:rPr>
          <w:rFonts w:ascii="Arial" w:hAnsi="Arial" w:cs="Arial"/>
        </w:rPr>
        <w:t xml:space="preserve"> and </w:t>
      </w:r>
      <w:r w:rsidRPr="00F57624">
        <w:rPr>
          <w:rFonts w:ascii="Arial" w:hAnsi="Arial" w:cs="Arial"/>
        </w:rPr>
        <w:t>economic growth</w:t>
      </w:r>
      <w:r w:rsidR="004A32F7" w:rsidRPr="00F57624">
        <w:rPr>
          <w:rFonts w:ascii="Arial" w:hAnsi="Arial" w:cs="Arial"/>
        </w:rPr>
        <w:t xml:space="preserve"> </w:t>
      </w:r>
      <w:r w:rsidRPr="00F57624">
        <w:rPr>
          <w:rFonts w:ascii="Arial" w:hAnsi="Arial" w:cs="Arial"/>
        </w:rPr>
        <w:t>can be derived from the presented table</w:t>
      </w:r>
      <w:r w:rsidRPr="00F57624">
        <w:rPr>
          <w:rFonts w:ascii="Arial" w:hAnsi="Arial" w:cs="Arial"/>
          <w:color w:val="374151"/>
        </w:rPr>
        <w:t>.</w:t>
      </w:r>
      <w:r w:rsidR="00246E73" w:rsidRPr="00F57624">
        <w:rPr>
          <w:rFonts w:ascii="Arial" w:hAnsi="Arial" w:cs="Arial"/>
        </w:rPr>
        <w:t xml:space="preserve"> </w:t>
      </w:r>
    </w:p>
    <w:p w14:paraId="6ACC07DF" w14:textId="6EB0462E" w:rsidR="0023275E" w:rsidRPr="00F57624" w:rsidRDefault="001C2F11" w:rsidP="00C94C1E">
      <w:pPr>
        <w:spacing w:before="100" w:beforeAutospacing="1" w:after="240" w:line="240" w:lineRule="auto"/>
        <w:jc w:val="center"/>
        <w:rPr>
          <w:rFonts w:ascii="Arial" w:eastAsiaTheme="minorEastAsia" w:hAnsi="Arial" w:cs="Arial"/>
          <w:bCs/>
          <w:color w:val="000000" w:themeColor="text1"/>
        </w:rPr>
      </w:pPr>
      <m:oMath>
        <m:sSub>
          <m:sSubPr>
            <m:ctrlPr>
              <w:rPr>
                <w:rFonts w:ascii="Cambria Math" w:hAnsi="Cambria Math" w:cs="Arial"/>
                <w:b/>
                <w:bCs/>
                <w:i/>
                <w:color w:val="000000" w:themeColor="text1"/>
              </w:rPr>
            </m:ctrlPr>
          </m:sSubPr>
          <m:e>
            <m:r>
              <m:rPr>
                <m:sty m:val="bi"/>
              </m:rPr>
              <w:rPr>
                <w:rFonts w:ascii="Cambria Math" w:hAnsi="Cambria Math" w:cs="Arial"/>
                <w:color w:val="000000" w:themeColor="text1"/>
              </w:rPr>
              <m:t>lnGDPPC</m:t>
            </m:r>
          </m:e>
          <m:sub>
            <m:r>
              <m:rPr>
                <m:sty m:val="bi"/>
              </m:rPr>
              <w:rPr>
                <w:rFonts w:ascii="Cambria Math" w:hAnsi="Cambria Math" w:cs="Arial"/>
                <w:color w:val="000000" w:themeColor="text1"/>
              </w:rPr>
              <m:t xml:space="preserve"> </m:t>
            </m:r>
          </m:sub>
        </m:sSub>
        <m:r>
          <m:rPr>
            <m:sty m:val="bi"/>
          </m:rPr>
          <w:rPr>
            <w:rFonts w:ascii="Cambria Math" w:hAnsi="Cambria Math" w:cs="Arial"/>
            <w:color w:val="000000" w:themeColor="text1"/>
          </w:rPr>
          <m:t xml:space="preserve">= </m:t>
        </m:r>
        <m:r>
          <m:rPr>
            <m:sty m:val="bi"/>
          </m:rPr>
          <w:rPr>
            <w:rFonts w:ascii="Cambria Math" w:hAnsi="Cambria Math" w:cs="Arial"/>
            <w:color w:val="000000" w:themeColor="text1"/>
          </w:rPr>
          <m:t>1</m:t>
        </m:r>
        <m:r>
          <m:rPr>
            <m:sty m:val="bi"/>
          </m:rPr>
          <w:rPr>
            <w:rFonts w:ascii="Cambria Math" w:hAnsi="Cambria Math" w:cs="Arial"/>
            <w:color w:val="000000" w:themeColor="text1"/>
          </w:rPr>
          <m:t>.</m:t>
        </m:r>
        <m:r>
          <m:rPr>
            <m:sty m:val="bi"/>
          </m:rPr>
          <w:rPr>
            <w:rFonts w:ascii="Cambria Math" w:hAnsi="Cambria Math" w:cs="Arial"/>
            <w:color w:val="000000" w:themeColor="text1"/>
          </w:rPr>
          <m:t>07</m:t>
        </m:r>
        <m:r>
          <m:rPr>
            <m:sty m:val="bi"/>
          </m:rPr>
          <w:rPr>
            <w:rFonts w:ascii="Cambria Math" w:hAnsi="Cambria Math" w:cs="Arial"/>
            <w:color w:val="000000" w:themeColor="text1"/>
          </w:rPr>
          <m:t>lnCC</m:t>
        </m:r>
        <m:r>
          <m:rPr>
            <m:sty m:val="bi"/>
          </m:rPr>
          <w:rPr>
            <w:rFonts w:ascii="Cambria Math" w:hAnsi="Cambria Math" w:cs="Arial"/>
            <w:color w:val="000000" w:themeColor="text1"/>
          </w:rPr>
          <m:t>+</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17</m:t>
        </m:r>
        <m:r>
          <m:rPr>
            <m:sty m:val="bi"/>
          </m:rPr>
          <w:rPr>
            <w:rFonts w:ascii="Cambria Math" w:hAnsi="Cambria Math" w:cs="Arial"/>
            <w:color w:val="000000" w:themeColor="text1"/>
          </w:rPr>
          <m:t>lnPS</m:t>
        </m:r>
        <m:r>
          <m:rPr>
            <m:sty m:val="bi"/>
          </m:rPr>
          <w:rPr>
            <w:rFonts w:ascii="Cambria Math" w:hAnsi="Cambria Math" w:cs="Arial"/>
            <w:color w:val="000000" w:themeColor="text1"/>
          </w:rPr>
          <m:t>+</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89</m:t>
        </m:r>
        <m:r>
          <m:rPr>
            <m:sty m:val="bi"/>
          </m:rPr>
          <w:rPr>
            <w:rFonts w:ascii="Cambria Math" w:hAnsi="Cambria Math" w:cs="Arial"/>
            <w:color w:val="000000" w:themeColor="text1"/>
          </w:rPr>
          <m:t>lnVA</m:t>
        </m:r>
        <m:r>
          <m:rPr>
            <m:sty m:val="bi"/>
          </m:rPr>
          <w:rPr>
            <w:rFonts w:ascii="Cambria Math" w:hAnsi="Cambria Math" w:cs="Arial"/>
            <w:color w:val="000000" w:themeColor="text1"/>
          </w:rPr>
          <m:t>+</m:t>
        </m:r>
        <m:r>
          <m:rPr>
            <m:sty m:val="bi"/>
          </m:rPr>
          <w:rPr>
            <w:rFonts w:ascii="Cambria Math" w:hAnsi="Cambria Math" w:cs="Arial"/>
            <w:color w:val="000000" w:themeColor="text1"/>
          </w:rPr>
          <m:t>2</m:t>
        </m:r>
        <m:r>
          <m:rPr>
            <m:sty m:val="bi"/>
          </m:rPr>
          <w:rPr>
            <w:rFonts w:ascii="Cambria Math" w:hAnsi="Cambria Math" w:cs="Arial"/>
            <w:color w:val="000000" w:themeColor="text1"/>
          </w:rPr>
          <m:t>.</m:t>
        </m:r>
        <m:r>
          <m:rPr>
            <m:sty m:val="bi"/>
          </m:rPr>
          <w:rPr>
            <w:rFonts w:ascii="Cambria Math" w:hAnsi="Cambria Math" w:cs="Arial"/>
            <w:color w:val="000000" w:themeColor="text1"/>
          </w:rPr>
          <m:t>32</m:t>
        </m:r>
        <m:r>
          <m:rPr>
            <m:sty m:val="bi"/>
          </m:rPr>
          <w:rPr>
            <w:rFonts w:ascii="Cambria Math" w:hAnsi="Cambria Math" w:cs="Arial"/>
            <w:color w:val="000000" w:themeColor="text1"/>
          </w:rPr>
          <m:t>lnHDI</m:t>
        </m:r>
        <m:r>
          <m:rPr>
            <m:sty m:val="bi"/>
          </m:rPr>
          <w:rPr>
            <w:rFonts w:ascii="Cambria Math" w:hAnsi="Cambria Math" w:cs="Arial"/>
            <w:color w:val="000000" w:themeColor="text1"/>
          </w:rPr>
          <m:t>-</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90</m:t>
        </m:r>
        <m:r>
          <m:rPr>
            <m:sty m:val="bi"/>
          </m:rPr>
          <w:rPr>
            <w:rFonts w:ascii="Cambria Math" w:hAnsi="Cambria Math" w:cs="Arial"/>
            <w:color w:val="000000" w:themeColor="text1"/>
          </w:rPr>
          <m:t>lnGFCF</m:t>
        </m:r>
        <m:r>
          <m:rPr>
            <m:sty m:val="bi"/>
          </m:rPr>
          <w:rPr>
            <w:rFonts w:ascii="Cambria Math" w:hAnsi="Cambria Math" w:cs="Arial"/>
            <w:color w:val="000000" w:themeColor="text1"/>
          </w:rPr>
          <m:t xml:space="preserve">+                    </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10</m:t>
        </m:r>
        <m:r>
          <m:rPr>
            <m:sty m:val="bi"/>
          </m:rPr>
          <w:rPr>
            <w:rFonts w:ascii="Cambria Math" w:hAnsi="Cambria Math" w:cs="Arial"/>
            <w:color w:val="000000" w:themeColor="text1"/>
          </w:rPr>
          <m:t>lnGOVCON</m:t>
        </m:r>
        <m:r>
          <m:rPr>
            <m:sty m:val="bi"/>
          </m:rPr>
          <w:rPr>
            <w:rFonts w:ascii="Cambria Math" w:hAnsi="Cambria Math" w:cs="Arial"/>
            <w:color w:val="000000" w:themeColor="text1"/>
          </w:rPr>
          <m:t>-</m:t>
        </m:r>
        <m:r>
          <m:rPr>
            <m:sty m:val="bi"/>
          </m:rPr>
          <w:rPr>
            <w:rFonts w:ascii="Cambria Math" w:hAnsi="Cambria Math" w:cs="Arial"/>
            <w:color w:val="000000" w:themeColor="text1"/>
          </w:rPr>
          <m:t xml:space="preserve"> </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01</m:t>
        </m:r>
        <m:r>
          <m:rPr>
            <m:sty m:val="bi"/>
          </m:rPr>
          <w:rPr>
            <w:rFonts w:ascii="Cambria Math" w:hAnsi="Cambria Math" w:cs="Arial"/>
            <w:color w:val="000000" w:themeColor="text1"/>
          </w:rPr>
          <m:t>lnFDI</m:t>
        </m:r>
        <m:r>
          <m:rPr>
            <m:sty m:val="bi"/>
          </m:rPr>
          <w:rPr>
            <w:rFonts w:ascii="Cambria Math" w:hAnsi="Cambria Math" w:cs="Arial"/>
            <w:color w:val="000000" w:themeColor="text1"/>
          </w:rPr>
          <m:t>+</m:t>
        </m:r>
        <m:r>
          <m:rPr>
            <m:sty m:val="bi"/>
          </m:rPr>
          <w:rPr>
            <w:rFonts w:ascii="Cambria Math" w:hAnsi="Cambria Math" w:cs="Arial"/>
            <w:color w:val="000000" w:themeColor="text1"/>
          </w:rPr>
          <m:t>0</m:t>
        </m:r>
        <m:r>
          <m:rPr>
            <m:sty m:val="bi"/>
          </m:rPr>
          <w:rPr>
            <w:rFonts w:ascii="Cambria Math" w:hAnsi="Cambria Math" w:cs="Arial"/>
            <w:color w:val="000000" w:themeColor="text1"/>
          </w:rPr>
          <m:t>.</m:t>
        </m:r>
        <m:r>
          <m:rPr>
            <m:sty m:val="bi"/>
          </m:rPr>
          <w:rPr>
            <w:rFonts w:ascii="Cambria Math" w:hAnsi="Cambria Math" w:cs="Arial"/>
            <w:color w:val="000000" w:themeColor="text1"/>
          </w:rPr>
          <m:t>91</m:t>
        </m:r>
        <m:r>
          <m:rPr>
            <m:sty m:val="bi"/>
          </m:rPr>
          <w:rPr>
            <w:rFonts w:ascii="Cambria Math" w:hAnsi="Cambria Math" w:cs="Arial"/>
            <w:color w:val="000000" w:themeColor="text1"/>
          </w:rPr>
          <m:t>lnOTRADE</m:t>
        </m:r>
        <m:r>
          <m:rPr>
            <m:sty m:val="bi"/>
          </m:rPr>
          <w:rPr>
            <w:rFonts w:ascii="Cambria Math" w:hAnsi="Cambria Math" w:cs="Arial"/>
            <w:color w:val="000000" w:themeColor="text1"/>
          </w:rPr>
          <m:t xml:space="preserve"> </m:t>
        </m:r>
      </m:oMath>
      <w:r w:rsidR="0023275E" w:rsidRPr="00F57624">
        <w:rPr>
          <w:rFonts w:ascii="Arial" w:eastAsiaTheme="minorEastAsia" w:hAnsi="Arial" w:cs="Arial"/>
          <w:b/>
          <w:color w:val="000000" w:themeColor="text1"/>
        </w:rPr>
        <w:t xml:space="preserve">             </w:t>
      </w:r>
      <w:r w:rsidR="00590A03" w:rsidRPr="00F57624">
        <w:rPr>
          <w:rFonts w:ascii="Arial" w:eastAsiaTheme="minorEastAsia" w:hAnsi="Arial" w:cs="Arial"/>
          <w:b/>
          <w:color w:val="000000" w:themeColor="text1"/>
        </w:rPr>
        <w:t xml:space="preserve">               </w:t>
      </w:r>
      <w:r w:rsidR="00DD0D47" w:rsidRPr="00F57624">
        <w:rPr>
          <w:rFonts w:ascii="Arial" w:eastAsiaTheme="minorEastAsia" w:hAnsi="Arial" w:cs="Arial"/>
          <w:b/>
          <w:color w:val="000000" w:themeColor="text1"/>
        </w:rPr>
        <w:t xml:space="preserve">                                                                    </w:t>
      </w:r>
      <w:r w:rsidR="00590A03" w:rsidRPr="00F57624">
        <w:rPr>
          <w:rFonts w:ascii="Arial" w:eastAsiaTheme="minorEastAsia" w:hAnsi="Arial" w:cs="Arial"/>
          <w:b/>
          <w:color w:val="000000" w:themeColor="text1"/>
        </w:rPr>
        <w:t xml:space="preserve">      </w:t>
      </w:r>
      <w:r w:rsidR="0023275E" w:rsidRPr="00F57624">
        <w:rPr>
          <w:rFonts w:ascii="Arial" w:eastAsiaTheme="minorEastAsia" w:hAnsi="Arial" w:cs="Arial"/>
          <w:b/>
          <w:color w:val="000000" w:themeColor="text1"/>
        </w:rPr>
        <w:t xml:space="preserve">   </w:t>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C94C1E">
        <w:rPr>
          <w:rFonts w:ascii="Arial" w:eastAsiaTheme="minorEastAsia" w:hAnsi="Arial" w:cs="Arial"/>
          <w:b/>
          <w:color w:val="000000" w:themeColor="text1"/>
        </w:rPr>
        <w:tab/>
      </w:r>
      <w:r w:rsidR="0023275E" w:rsidRPr="00F57624">
        <w:rPr>
          <w:rFonts w:ascii="Arial" w:eastAsiaTheme="minorEastAsia" w:hAnsi="Arial" w:cs="Arial"/>
          <w:bCs/>
          <w:color w:val="000000" w:themeColor="text1"/>
        </w:rPr>
        <w:t>(</w:t>
      </w:r>
      <w:r w:rsidR="00170CE2">
        <w:rPr>
          <w:rFonts w:ascii="Arial" w:eastAsiaTheme="minorEastAsia" w:hAnsi="Arial" w:cs="Arial"/>
          <w:bCs/>
          <w:color w:val="000000" w:themeColor="text1"/>
        </w:rPr>
        <w:t>5</w:t>
      </w:r>
      <w:r w:rsidR="0023275E" w:rsidRPr="00F57624">
        <w:rPr>
          <w:rFonts w:ascii="Arial" w:eastAsiaTheme="minorEastAsia" w:hAnsi="Arial" w:cs="Arial"/>
          <w:bCs/>
          <w:color w:val="000000" w:themeColor="text1"/>
        </w:rPr>
        <w:t>)</w:t>
      </w:r>
    </w:p>
    <w:p w14:paraId="59EC2C9A" w14:textId="4AD1AAAD" w:rsidR="005F741C" w:rsidRPr="00F57624" w:rsidRDefault="00BD5E93" w:rsidP="00AD00AB">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lastRenderedPageBreak/>
        <w:t>The coefficients in equations (</w:t>
      </w:r>
      <w:r w:rsidR="00170CE2">
        <w:rPr>
          <w:rFonts w:ascii="Arial" w:hAnsi="Arial" w:cs="Arial"/>
          <w:color w:val="0D0D0D"/>
          <w:shd w:val="clear" w:color="auto" w:fill="FFFFFF"/>
        </w:rPr>
        <w:t>5</w:t>
      </w:r>
      <w:r w:rsidRPr="00F57624">
        <w:rPr>
          <w:rFonts w:ascii="Arial" w:hAnsi="Arial" w:cs="Arial"/>
          <w:color w:val="0D0D0D"/>
          <w:shd w:val="clear" w:color="auto" w:fill="FFFFFF"/>
        </w:rPr>
        <w:t>)</w:t>
      </w:r>
      <w:r w:rsidR="004A32F7"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signify the lasting effects of changes in the independent variables, serving as long-term elasticity coefficients due to the logarithmic expression of variables. Analy</w:t>
      </w:r>
      <w:r w:rsidR="00940274" w:rsidRPr="00F57624">
        <w:rPr>
          <w:rFonts w:ascii="Arial" w:hAnsi="Arial" w:cs="Arial"/>
          <w:color w:val="0D0D0D"/>
          <w:shd w:val="clear" w:color="auto" w:fill="FFFFFF"/>
        </w:rPr>
        <w:t>s</w:t>
      </w:r>
      <w:r w:rsidRPr="00F57624">
        <w:rPr>
          <w:rFonts w:ascii="Arial" w:hAnsi="Arial" w:cs="Arial"/>
          <w:color w:val="0D0D0D"/>
          <w:shd w:val="clear" w:color="auto" w:fill="FFFFFF"/>
        </w:rPr>
        <w:t>ing India's economic growth, the study emphasizes a positive correlation with key governance indicators</w:t>
      </w:r>
      <w:r w:rsidR="00940274"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CC, PS, and VA. A one per</w:t>
      </w:r>
      <w:r w:rsidR="00AF69F2"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cent improvement in each </w:t>
      </w:r>
      <w:r w:rsidR="002C519D">
        <w:rPr>
          <w:rFonts w:ascii="Arial" w:hAnsi="Arial" w:cs="Arial"/>
          <w:color w:val="0D0D0D"/>
          <w:shd w:val="clear" w:color="auto" w:fill="FFFFFF"/>
        </w:rPr>
        <w:t xml:space="preserve">variable </w:t>
      </w:r>
      <w:proofErr w:type="gramStart"/>
      <w:r w:rsidR="00C94C1E">
        <w:rPr>
          <w:rFonts w:ascii="Arial" w:hAnsi="Arial" w:cs="Arial"/>
          <w:color w:val="0D0D0D"/>
          <w:shd w:val="clear" w:color="auto" w:fill="FFFFFF"/>
        </w:rPr>
        <w:t>results</w:t>
      </w:r>
      <w:proofErr w:type="gramEnd"/>
      <w:r w:rsidRPr="00F57624">
        <w:rPr>
          <w:rFonts w:ascii="Arial" w:hAnsi="Arial" w:cs="Arial"/>
          <w:color w:val="0D0D0D"/>
          <w:shd w:val="clear" w:color="auto" w:fill="FFFFFF"/>
        </w:rPr>
        <w:t xml:space="preserve"> in a 1.07, 0.17, and 0.89</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increase in India's GDPPC, respectively. HDI exhibits a substantial elasticity, with a one per</w:t>
      </w:r>
      <w:r w:rsidR="00D0404B"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cent increase leading to a 2.32</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rise in GDPPC. GOVCON and OTRADE contribute positively, with a 0.10 and 0.91</w:t>
      </w:r>
      <w:r w:rsidR="00DF7966" w:rsidRPr="00F57624">
        <w:rPr>
          <w:rFonts w:ascii="Arial" w:hAnsi="Arial" w:cs="Arial"/>
          <w:color w:val="0D0D0D"/>
          <w:shd w:val="clear" w:color="auto" w:fill="FFFFFF"/>
        </w:rPr>
        <w:t xml:space="preserve"> per cent</w:t>
      </w:r>
      <w:r w:rsidRPr="00F57624">
        <w:rPr>
          <w:rFonts w:ascii="Arial" w:hAnsi="Arial" w:cs="Arial"/>
          <w:color w:val="0D0D0D"/>
          <w:shd w:val="clear" w:color="auto" w:fill="FFFFFF"/>
        </w:rPr>
        <w:t xml:space="preserve"> increase, while GFCF and FDI negatively impact GDPPC. The study underscores the crucial role of governance indicators in shaping India's economic growth, offering valuable insights for policymakers on targeted governance reforms for sustained progress.</w:t>
      </w:r>
    </w:p>
    <w:p w14:paraId="64710940" w14:textId="233CA22E" w:rsidR="005F741C" w:rsidRPr="00565BD9" w:rsidRDefault="0008690F" w:rsidP="00DD0D47">
      <w:pPr>
        <w:spacing w:before="100" w:beforeAutospacing="1" w:after="240" w:line="240" w:lineRule="auto"/>
        <w:rPr>
          <w:rFonts w:ascii="Arial" w:hAnsi="Arial" w:cs="Arial"/>
          <w:b/>
          <w:color w:val="0D0D0D"/>
          <w:shd w:val="clear" w:color="auto" w:fill="FFFFFF"/>
        </w:rPr>
      </w:pPr>
      <w:r w:rsidRPr="00565BD9">
        <w:rPr>
          <w:rFonts w:ascii="Arial" w:hAnsi="Arial" w:cs="Arial"/>
          <w:b/>
          <w:color w:val="0D0D0D"/>
          <w:shd w:val="clear" w:color="auto" w:fill="FFFFFF"/>
        </w:rPr>
        <w:t>3</w:t>
      </w:r>
      <w:r w:rsidR="00B11260" w:rsidRPr="00565BD9">
        <w:rPr>
          <w:rFonts w:ascii="Arial" w:hAnsi="Arial" w:cs="Arial"/>
          <w:b/>
          <w:color w:val="0D0D0D"/>
          <w:shd w:val="clear" w:color="auto" w:fill="FFFFFF"/>
        </w:rPr>
        <w:t xml:space="preserve">.4 </w:t>
      </w:r>
      <w:r w:rsidR="005F741C" w:rsidRPr="00565BD9">
        <w:rPr>
          <w:rFonts w:ascii="Arial" w:hAnsi="Arial" w:cs="Arial"/>
          <w:b/>
          <w:color w:val="0D0D0D"/>
          <w:shd w:val="clear" w:color="auto" w:fill="FFFFFF"/>
        </w:rPr>
        <w:t xml:space="preserve">Model </w:t>
      </w:r>
      <w:r w:rsidR="00B25BF9" w:rsidRPr="00565BD9">
        <w:rPr>
          <w:rFonts w:ascii="Arial" w:hAnsi="Arial" w:cs="Arial"/>
          <w:b/>
          <w:color w:val="0D0D0D"/>
          <w:shd w:val="clear" w:color="auto" w:fill="FFFFFF"/>
        </w:rPr>
        <w:t xml:space="preserve">Robustness Tests </w:t>
      </w:r>
    </w:p>
    <w:p w14:paraId="2A8A6631" w14:textId="4A718156" w:rsidR="00F25934" w:rsidRPr="00F57624" w:rsidRDefault="005F741C" w:rsidP="00F25934">
      <w:pPr>
        <w:spacing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The</w:t>
      </w:r>
      <w:r w:rsidR="00BD5E93"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results of </w:t>
      </w:r>
      <w:r w:rsidR="00C94C1E">
        <w:rPr>
          <w:rFonts w:ascii="Arial" w:hAnsi="Arial" w:cs="Arial"/>
          <w:color w:val="0D0D0D"/>
          <w:shd w:val="clear" w:color="auto" w:fill="FFFFFF"/>
        </w:rPr>
        <w:t xml:space="preserve">the </w:t>
      </w:r>
      <w:r w:rsidRPr="00F57624">
        <w:rPr>
          <w:rFonts w:ascii="Arial" w:hAnsi="Arial" w:cs="Arial"/>
          <w:color w:val="0D0D0D"/>
          <w:shd w:val="clear" w:color="auto" w:fill="FFFFFF"/>
        </w:rPr>
        <w:t xml:space="preserve">CUSUM test </w:t>
      </w:r>
      <w:r w:rsidR="00BD5E93" w:rsidRPr="00F57624">
        <w:rPr>
          <w:rFonts w:ascii="Arial" w:hAnsi="Arial" w:cs="Arial"/>
          <w:color w:val="0D0D0D"/>
          <w:shd w:val="clear" w:color="auto" w:fill="FFFFFF"/>
        </w:rPr>
        <w:t>to evaluate model stability</w:t>
      </w:r>
      <w:r w:rsidRPr="00F57624">
        <w:rPr>
          <w:rFonts w:ascii="Arial" w:hAnsi="Arial" w:cs="Arial"/>
          <w:color w:val="0D0D0D"/>
          <w:shd w:val="clear" w:color="auto" w:fill="FFFFFF"/>
        </w:rPr>
        <w:t xml:space="preserve"> are shown in Figure 3.</w:t>
      </w:r>
      <w:r w:rsidR="00BD5E93" w:rsidRPr="00F57624">
        <w:rPr>
          <w:rFonts w:ascii="Arial" w:hAnsi="Arial" w:cs="Arial"/>
          <w:color w:val="0D0D0D"/>
          <w:shd w:val="clear" w:color="auto" w:fill="FFFFFF"/>
        </w:rPr>
        <w:t xml:space="preserve"> </w:t>
      </w:r>
    </w:p>
    <w:p w14:paraId="2E973B07" w14:textId="77777777" w:rsidR="00F25934" w:rsidRPr="00F57624" w:rsidRDefault="00F25934" w:rsidP="00F25934">
      <w:pPr>
        <w:spacing w:after="0" w:line="240" w:lineRule="auto"/>
        <w:jc w:val="both"/>
        <w:rPr>
          <w:rFonts w:ascii="Arial" w:hAnsi="Arial" w:cs="Arial"/>
          <w:color w:val="0D0D0D"/>
          <w:shd w:val="clear" w:color="auto" w:fill="FFFFFF"/>
        </w:rPr>
      </w:pPr>
    </w:p>
    <w:p w14:paraId="2D27F15C" w14:textId="03E6E992" w:rsidR="00D76966" w:rsidRPr="00F57624" w:rsidRDefault="000165AA" w:rsidP="00DD0D47">
      <w:pPr>
        <w:spacing w:before="100" w:beforeAutospacing="1" w:after="240" w:line="240" w:lineRule="auto"/>
        <w:rPr>
          <w:rFonts w:ascii="Arial" w:hAnsi="Arial" w:cs="Arial"/>
          <w:b/>
          <w:bCs/>
        </w:rPr>
      </w:pPr>
      <w:r w:rsidRPr="00F57624">
        <w:rPr>
          <w:rFonts w:ascii="Arial" w:hAnsi="Arial" w:cs="Arial"/>
          <w:b/>
          <w:bCs/>
          <w:noProof/>
          <w:lang w:val="en-US"/>
        </w:rPr>
        <w:drawing>
          <wp:inline distT="0" distB="0" distL="0" distR="0" wp14:anchorId="27176986" wp14:editId="17DCEB40">
            <wp:extent cx="5688965" cy="2349307"/>
            <wp:effectExtent l="0" t="0" r="6985" b="0"/>
            <wp:docPr id="534488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88144" name="Picture 534488144"/>
                    <pic:cNvPicPr/>
                  </pic:nvPicPr>
                  <pic:blipFill>
                    <a:blip r:embed="rId17">
                      <a:extLst>
                        <a:ext uri="{28A0092B-C50C-407E-A947-70E740481C1C}">
                          <a14:useLocalDpi xmlns:a14="http://schemas.microsoft.com/office/drawing/2010/main" val="0"/>
                        </a:ext>
                      </a:extLst>
                    </a:blip>
                    <a:stretch>
                      <a:fillRect/>
                    </a:stretch>
                  </pic:blipFill>
                  <pic:spPr>
                    <a:xfrm>
                      <a:off x="0" y="0"/>
                      <a:ext cx="5943951" cy="2454606"/>
                    </a:xfrm>
                    <a:prstGeom prst="rect">
                      <a:avLst/>
                    </a:prstGeom>
                  </pic:spPr>
                </pic:pic>
              </a:graphicData>
            </a:graphic>
          </wp:inline>
        </w:drawing>
      </w:r>
      <w:r w:rsidRPr="00F57624">
        <w:rPr>
          <w:rFonts w:ascii="Arial" w:hAnsi="Arial" w:cs="Arial"/>
          <w:b/>
          <w:bCs/>
        </w:rPr>
        <w:t xml:space="preserve">    </w:t>
      </w:r>
    </w:p>
    <w:p w14:paraId="4A8C7D1B" w14:textId="77D831AC" w:rsidR="000165AA" w:rsidRPr="00D8433E" w:rsidRDefault="00AD00AB" w:rsidP="00D8433E">
      <w:pPr>
        <w:spacing w:after="240" w:line="240" w:lineRule="auto"/>
        <w:ind w:left="-57"/>
        <w:jc w:val="center"/>
        <w:rPr>
          <w:rFonts w:ascii="Arial" w:hAnsi="Arial" w:cs="Arial"/>
          <w:sz w:val="20"/>
          <w:szCs w:val="20"/>
        </w:rPr>
      </w:pPr>
      <w:r w:rsidRPr="00D8433E">
        <w:rPr>
          <w:rFonts w:ascii="Arial" w:hAnsi="Arial" w:cs="Arial"/>
          <w:sz w:val="20"/>
          <w:szCs w:val="20"/>
        </w:rPr>
        <w:t>Source: Prepared by authors.</w:t>
      </w:r>
    </w:p>
    <w:p w14:paraId="05D3C90D" w14:textId="2AE00D6E" w:rsidR="00C57258" w:rsidRPr="00D8433E" w:rsidRDefault="00C57258" w:rsidP="00C57258">
      <w:pPr>
        <w:spacing w:after="0" w:line="240" w:lineRule="auto"/>
        <w:jc w:val="center"/>
        <w:rPr>
          <w:rFonts w:ascii="Arial" w:hAnsi="Arial" w:cs="Arial"/>
          <w:b/>
          <w:bCs/>
          <w:color w:val="0D0D0D"/>
          <w:sz w:val="20"/>
          <w:szCs w:val="20"/>
          <w:shd w:val="clear" w:color="auto" w:fill="FFFFFF"/>
        </w:rPr>
      </w:pPr>
      <w:r w:rsidRPr="00D8433E">
        <w:rPr>
          <w:rFonts w:ascii="Arial" w:hAnsi="Arial" w:cs="Arial"/>
          <w:b/>
          <w:bCs/>
          <w:sz w:val="20"/>
          <w:szCs w:val="20"/>
        </w:rPr>
        <w:t xml:space="preserve">Figure 3. Result of </w:t>
      </w:r>
      <w:r w:rsidR="00D8433E" w:rsidRPr="00D8433E">
        <w:rPr>
          <w:rFonts w:ascii="Arial" w:hAnsi="Arial" w:cs="Arial"/>
          <w:b/>
          <w:bCs/>
          <w:sz w:val="20"/>
          <w:szCs w:val="20"/>
        </w:rPr>
        <w:t xml:space="preserve">the </w:t>
      </w:r>
      <w:r w:rsidRPr="00D8433E">
        <w:rPr>
          <w:rFonts w:ascii="Arial" w:hAnsi="Arial" w:cs="Arial"/>
          <w:b/>
          <w:bCs/>
          <w:sz w:val="20"/>
          <w:szCs w:val="20"/>
        </w:rPr>
        <w:t xml:space="preserve">CUSUM </w:t>
      </w:r>
      <w:r w:rsidR="00D8433E" w:rsidRPr="00D8433E">
        <w:rPr>
          <w:rFonts w:ascii="Arial" w:hAnsi="Arial" w:cs="Arial"/>
          <w:b/>
          <w:bCs/>
          <w:sz w:val="20"/>
          <w:szCs w:val="20"/>
        </w:rPr>
        <w:t>test</w:t>
      </w:r>
    </w:p>
    <w:p w14:paraId="05220984" w14:textId="77777777" w:rsidR="00C57258" w:rsidRPr="00F57624" w:rsidRDefault="00C57258" w:rsidP="00E16D85">
      <w:pPr>
        <w:spacing w:after="240" w:line="240" w:lineRule="auto"/>
        <w:ind w:left="-57"/>
        <w:rPr>
          <w:rFonts w:ascii="Arial" w:hAnsi="Arial" w:cs="Arial"/>
          <w:b/>
          <w:bCs/>
        </w:rPr>
      </w:pPr>
    </w:p>
    <w:p w14:paraId="1B178625" w14:textId="3873230D" w:rsidR="006B7172" w:rsidRPr="00F57624" w:rsidRDefault="00A877CE" w:rsidP="00AD00AB">
      <w:pPr>
        <w:spacing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T</w:t>
      </w:r>
      <w:r w:rsidR="005F741C" w:rsidRPr="00F57624">
        <w:rPr>
          <w:rFonts w:ascii="Arial" w:hAnsi="Arial" w:cs="Arial"/>
          <w:color w:val="0D0D0D"/>
          <w:shd w:val="clear" w:color="auto" w:fill="FFFFFF"/>
        </w:rPr>
        <w:t xml:space="preserve">he values </w:t>
      </w:r>
      <w:r w:rsidRPr="00F57624">
        <w:rPr>
          <w:rFonts w:ascii="Arial" w:hAnsi="Arial" w:cs="Arial"/>
          <w:color w:val="0D0D0D"/>
          <w:shd w:val="clear" w:color="auto" w:fill="FFFFFF"/>
        </w:rPr>
        <w:t>shown in Figure</w:t>
      </w:r>
      <w:r w:rsidR="006B7172"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3 </w:t>
      </w:r>
      <w:r w:rsidR="005F741C" w:rsidRPr="00F57624">
        <w:rPr>
          <w:rFonts w:ascii="Arial" w:hAnsi="Arial" w:cs="Arial"/>
          <w:color w:val="0D0D0D"/>
          <w:shd w:val="clear" w:color="auto" w:fill="FFFFFF"/>
        </w:rPr>
        <w:t>consistently remain within the 5 per</w:t>
      </w:r>
      <w:r w:rsidRPr="00F57624">
        <w:rPr>
          <w:rFonts w:ascii="Arial" w:hAnsi="Arial" w:cs="Arial"/>
          <w:color w:val="0D0D0D"/>
          <w:shd w:val="clear" w:color="auto" w:fill="FFFFFF"/>
        </w:rPr>
        <w:t xml:space="preserve"> </w:t>
      </w:r>
      <w:r w:rsidR="005F741C" w:rsidRPr="00F57624">
        <w:rPr>
          <w:rFonts w:ascii="Arial" w:hAnsi="Arial" w:cs="Arial"/>
          <w:color w:val="0D0D0D"/>
          <w:shd w:val="clear" w:color="auto" w:fill="FFFFFF"/>
        </w:rPr>
        <w:t>cent significance boundaries throughout the sample period. This consistent pattern confirms the stability of both short-run and long-run coefficient</w:t>
      </w:r>
      <w:r w:rsidR="006B7172" w:rsidRPr="00F57624">
        <w:rPr>
          <w:rFonts w:ascii="Arial" w:hAnsi="Arial" w:cs="Arial"/>
          <w:color w:val="0D0D0D"/>
          <w:shd w:val="clear" w:color="auto" w:fill="FFFFFF"/>
        </w:rPr>
        <w:t xml:space="preserve">s in the estimated ARDL model. </w:t>
      </w:r>
      <w:r w:rsidR="00BD5E93" w:rsidRPr="00F57624">
        <w:rPr>
          <w:rFonts w:ascii="Arial" w:hAnsi="Arial" w:cs="Arial"/>
          <w:shd w:val="clear" w:color="auto" w:fill="FFFFFF"/>
        </w:rPr>
        <w:t>Table</w:t>
      </w:r>
      <w:r w:rsidR="006B7172" w:rsidRPr="00F57624">
        <w:rPr>
          <w:rFonts w:ascii="Arial" w:hAnsi="Arial" w:cs="Arial"/>
          <w:shd w:val="clear" w:color="auto" w:fill="FFFFFF"/>
        </w:rPr>
        <w:t xml:space="preserve"> 7</w:t>
      </w:r>
      <w:r w:rsidR="00BD5E93" w:rsidRPr="00F57624">
        <w:rPr>
          <w:rFonts w:ascii="Arial" w:hAnsi="Arial" w:cs="Arial"/>
          <w:shd w:val="clear" w:color="auto" w:fill="FFFFFF"/>
        </w:rPr>
        <w:t xml:space="preserve"> presents the results of</w:t>
      </w:r>
      <w:r w:rsidRPr="00F57624">
        <w:rPr>
          <w:rFonts w:ascii="Arial" w:hAnsi="Arial" w:cs="Arial"/>
          <w:shd w:val="clear" w:color="auto" w:fill="FFFFFF"/>
        </w:rPr>
        <w:t xml:space="preserve"> model</w:t>
      </w:r>
      <w:r w:rsidR="00BD5E93" w:rsidRPr="00F57624">
        <w:rPr>
          <w:rFonts w:ascii="Arial" w:hAnsi="Arial" w:cs="Arial"/>
          <w:shd w:val="clear" w:color="auto" w:fill="FFFFFF"/>
        </w:rPr>
        <w:t xml:space="preserve"> diagnostic tests to ensure the robustness of the model. </w:t>
      </w:r>
    </w:p>
    <w:p w14:paraId="488FF9A6" w14:textId="6D45732D" w:rsidR="0084586B" w:rsidRPr="00002F41" w:rsidRDefault="006B7172" w:rsidP="00C57258">
      <w:pPr>
        <w:spacing w:before="100" w:beforeAutospacing="1" w:after="0" w:line="240" w:lineRule="auto"/>
        <w:ind w:left="-794"/>
        <w:jc w:val="center"/>
        <w:rPr>
          <w:rFonts w:ascii="Arial" w:hAnsi="Arial" w:cs="Arial"/>
          <w:b/>
          <w:bCs/>
          <w:sz w:val="20"/>
          <w:szCs w:val="20"/>
        </w:rPr>
      </w:pPr>
      <w:r w:rsidRPr="00002F41">
        <w:rPr>
          <w:rFonts w:ascii="Arial" w:hAnsi="Arial" w:cs="Arial"/>
          <w:b/>
          <w:bCs/>
          <w:sz w:val="20"/>
          <w:szCs w:val="20"/>
        </w:rPr>
        <w:t xml:space="preserve">Table </w:t>
      </w:r>
      <w:r w:rsidR="00C57258" w:rsidRPr="00002F41">
        <w:rPr>
          <w:rFonts w:ascii="Arial" w:hAnsi="Arial" w:cs="Arial"/>
          <w:b/>
          <w:bCs/>
          <w:sz w:val="20"/>
          <w:szCs w:val="20"/>
        </w:rPr>
        <w:t>7</w:t>
      </w:r>
      <w:r w:rsidR="005B12AF">
        <w:rPr>
          <w:rFonts w:ascii="Arial" w:hAnsi="Arial" w:cs="Arial"/>
          <w:b/>
          <w:bCs/>
          <w:sz w:val="20"/>
          <w:szCs w:val="20"/>
        </w:rPr>
        <w:t>.</w:t>
      </w:r>
      <w:r w:rsidR="00C57258" w:rsidRPr="00002F41">
        <w:rPr>
          <w:rFonts w:ascii="Arial" w:hAnsi="Arial" w:cs="Arial"/>
          <w:b/>
          <w:bCs/>
          <w:sz w:val="20"/>
          <w:szCs w:val="20"/>
        </w:rPr>
        <w:t xml:space="preserve"> </w:t>
      </w:r>
      <w:r w:rsidR="00F2127D" w:rsidRPr="00002F41">
        <w:rPr>
          <w:rFonts w:ascii="Arial" w:hAnsi="Arial" w:cs="Arial"/>
          <w:b/>
          <w:bCs/>
          <w:sz w:val="20"/>
          <w:szCs w:val="20"/>
        </w:rPr>
        <w:t xml:space="preserve">Results </w:t>
      </w:r>
      <w:r w:rsidR="00C57258" w:rsidRPr="00002F41">
        <w:rPr>
          <w:rFonts w:ascii="Arial" w:hAnsi="Arial" w:cs="Arial"/>
          <w:b/>
          <w:bCs/>
          <w:sz w:val="20"/>
          <w:szCs w:val="20"/>
        </w:rPr>
        <w:t xml:space="preserve">of </w:t>
      </w:r>
      <w:r w:rsidR="00002F41" w:rsidRPr="00002F41">
        <w:rPr>
          <w:rFonts w:ascii="Arial" w:hAnsi="Arial" w:cs="Arial"/>
          <w:b/>
          <w:bCs/>
          <w:sz w:val="20"/>
          <w:szCs w:val="20"/>
        </w:rPr>
        <w:t>model diagnostic tests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800"/>
        <w:gridCol w:w="3672"/>
      </w:tblGrid>
      <w:tr w:rsidR="004A32F7" w:rsidRPr="00C94C1E" w14:paraId="0CC16C43" w14:textId="77777777" w:rsidTr="001C5507">
        <w:tc>
          <w:tcPr>
            <w:tcW w:w="3595" w:type="dxa"/>
            <w:tcBorders>
              <w:top w:val="single" w:sz="4" w:space="0" w:color="auto"/>
              <w:bottom w:val="single" w:sz="4" w:space="0" w:color="auto"/>
            </w:tcBorders>
          </w:tcPr>
          <w:p w14:paraId="4DD15CCD" w14:textId="77777777" w:rsidR="004A32F7" w:rsidRPr="00C94C1E" w:rsidRDefault="004A32F7" w:rsidP="00D056C1">
            <w:pPr>
              <w:rPr>
                <w:rFonts w:ascii="Arial" w:hAnsi="Arial" w:cs="Arial"/>
                <w:sz w:val="20"/>
                <w:szCs w:val="20"/>
              </w:rPr>
            </w:pPr>
            <w:r w:rsidRPr="00C94C1E">
              <w:rPr>
                <w:rFonts w:ascii="Arial" w:hAnsi="Arial" w:cs="Arial"/>
                <w:b/>
                <w:bCs/>
                <w:sz w:val="20"/>
                <w:szCs w:val="20"/>
              </w:rPr>
              <w:t>Test</w:t>
            </w:r>
          </w:p>
        </w:tc>
        <w:tc>
          <w:tcPr>
            <w:tcW w:w="1800" w:type="dxa"/>
            <w:tcBorders>
              <w:top w:val="single" w:sz="4" w:space="0" w:color="auto"/>
              <w:bottom w:val="single" w:sz="4" w:space="0" w:color="auto"/>
            </w:tcBorders>
          </w:tcPr>
          <w:p w14:paraId="73E20653" w14:textId="77777777" w:rsidR="004A32F7" w:rsidRPr="00C94C1E" w:rsidRDefault="004A32F7" w:rsidP="00D056C1">
            <w:pPr>
              <w:rPr>
                <w:rFonts w:ascii="Arial" w:hAnsi="Arial" w:cs="Arial"/>
                <w:sz w:val="20"/>
                <w:szCs w:val="20"/>
              </w:rPr>
            </w:pPr>
            <w:r w:rsidRPr="00C94C1E">
              <w:rPr>
                <w:rFonts w:ascii="Arial" w:hAnsi="Arial" w:cs="Arial"/>
                <w:b/>
                <w:bCs/>
                <w:sz w:val="20"/>
                <w:szCs w:val="20"/>
              </w:rPr>
              <w:t>Test Statistic</w:t>
            </w:r>
          </w:p>
        </w:tc>
        <w:tc>
          <w:tcPr>
            <w:tcW w:w="3672" w:type="dxa"/>
            <w:tcBorders>
              <w:top w:val="single" w:sz="4" w:space="0" w:color="auto"/>
              <w:bottom w:val="single" w:sz="4" w:space="0" w:color="auto"/>
            </w:tcBorders>
          </w:tcPr>
          <w:p w14:paraId="4EA78C62" w14:textId="77777777" w:rsidR="004A32F7" w:rsidRPr="00C94C1E" w:rsidRDefault="004A32F7" w:rsidP="00D056C1">
            <w:pPr>
              <w:rPr>
                <w:rFonts w:ascii="Arial" w:hAnsi="Arial" w:cs="Arial"/>
                <w:sz w:val="20"/>
                <w:szCs w:val="20"/>
              </w:rPr>
            </w:pPr>
            <w:r w:rsidRPr="00C94C1E">
              <w:rPr>
                <w:rFonts w:ascii="Arial" w:hAnsi="Arial" w:cs="Arial"/>
                <w:b/>
                <w:bCs/>
                <w:sz w:val="20"/>
                <w:szCs w:val="20"/>
              </w:rPr>
              <w:t>Conclusion</w:t>
            </w:r>
          </w:p>
        </w:tc>
      </w:tr>
      <w:tr w:rsidR="004A32F7" w:rsidRPr="00C94C1E" w14:paraId="142DD6AE" w14:textId="77777777" w:rsidTr="001C5507">
        <w:tc>
          <w:tcPr>
            <w:tcW w:w="3595" w:type="dxa"/>
            <w:tcBorders>
              <w:top w:val="single" w:sz="4" w:space="0" w:color="auto"/>
            </w:tcBorders>
          </w:tcPr>
          <w:p w14:paraId="736305F3" w14:textId="77777777" w:rsidR="004A32F7" w:rsidRPr="00C94C1E" w:rsidRDefault="004A32F7" w:rsidP="00D056C1">
            <w:pPr>
              <w:rPr>
                <w:rFonts w:ascii="Arial" w:hAnsi="Arial" w:cs="Arial"/>
                <w:sz w:val="20"/>
                <w:szCs w:val="20"/>
              </w:rPr>
            </w:pPr>
            <w:proofErr w:type="spellStart"/>
            <w:r w:rsidRPr="00C94C1E">
              <w:rPr>
                <w:rFonts w:ascii="Arial" w:hAnsi="Arial" w:cs="Arial"/>
                <w:sz w:val="20"/>
                <w:szCs w:val="20"/>
              </w:rPr>
              <w:t>Jarque-Bera</w:t>
            </w:r>
            <w:proofErr w:type="spellEnd"/>
            <w:r w:rsidRPr="00C94C1E">
              <w:rPr>
                <w:rFonts w:ascii="Arial" w:hAnsi="Arial" w:cs="Arial"/>
                <w:sz w:val="20"/>
                <w:szCs w:val="20"/>
              </w:rPr>
              <w:t xml:space="preserve"> Test for Normality</w:t>
            </w:r>
          </w:p>
        </w:tc>
        <w:tc>
          <w:tcPr>
            <w:tcW w:w="1800" w:type="dxa"/>
            <w:tcBorders>
              <w:top w:val="single" w:sz="4" w:space="0" w:color="auto"/>
            </w:tcBorders>
          </w:tcPr>
          <w:p w14:paraId="2DAB17E7" w14:textId="77777777" w:rsidR="004A32F7" w:rsidRPr="00C94C1E" w:rsidRDefault="004A32F7" w:rsidP="00D056C1">
            <w:pPr>
              <w:rPr>
                <w:rFonts w:ascii="Arial" w:hAnsi="Arial" w:cs="Arial"/>
                <w:sz w:val="20"/>
                <w:szCs w:val="20"/>
              </w:rPr>
            </w:pPr>
            <w:r w:rsidRPr="00C94C1E">
              <w:rPr>
                <w:rFonts w:ascii="Arial" w:hAnsi="Arial" w:cs="Arial"/>
                <w:sz w:val="20"/>
                <w:szCs w:val="20"/>
              </w:rPr>
              <w:t>JB = 0.828</w:t>
            </w:r>
          </w:p>
          <w:p w14:paraId="38E843A6" w14:textId="5D32BC43" w:rsidR="004A32F7" w:rsidRPr="00C94C1E" w:rsidRDefault="004A32F7" w:rsidP="00D056C1">
            <w:pPr>
              <w:rPr>
                <w:rFonts w:ascii="Arial" w:hAnsi="Arial" w:cs="Arial"/>
                <w:sz w:val="20"/>
                <w:szCs w:val="20"/>
              </w:rPr>
            </w:pPr>
            <w:r w:rsidRPr="00C94C1E">
              <w:rPr>
                <w:rFonts w:ascii="Arial" w:hAnsi="Arial" w:cs="Arial"/>
                <w:sz w:val="20"/>
                <w:szCs w:val="20"/>
              </w:rPr>
              <w:t>(0.661)</w:t>
            </w:r>
          </w:p>
        </w:tc>
        <w:tc>
          <w:tcPr>
            <w:tcW w:w="3672" w:type="dxa"/>
            <w:tcBorders>
              <w:top w:val="single" w:sz="4" w:space="0" w:color="auto"/>
            </w:tcBorders>
          </w:tcPr>
          <w:p w14:paraId="0D370E57" w14:textId="77777777" w:rsidR="004A32F7" w:rsidRPr="00C94C1E" w:rsidRDefault="004A32F7" w:rsidP="00D056C1">
            <w:pPr>
              <w:rPr>
                <w:rFonts w:ascii="Arial" w:hAnsi="Arial" w:cs="Arial"/>
                <w:sz w:val="20"/>
                <w:szCs w:val="20"/>
              </w:rPr>
            </w:pPr>
            <w:r w:rsidRPr="00C94C1E">
              <w:rPr>
                <w:rFonts w:ascii="Arial" w:hAnsi="Arial" w:cs="Arial"/>
                <w:sz w:val="20"/>
                <w:szCs w:val="20"/>
              </w:rPr>
              <w:t>Residuals are normally distributed</w:t>
            </w:r>
          </w:p>
        </w:tc>
      </w:tr>
      <w:tr w:rsidR="004A32F7" w:rsidRPr="00C94C1E" w14:paraId="20466571" w14:textId="77777777" w:rsidTr="001C5507">
        <w:tc>
          <w:tcPr>
            <w:tcW w:w="3595" w:type="dxa"/>
          </w:tcPr>
          <w:p w14:paraId="3D919818" w14:textId="77777777" w:rsidR="004A32F7" w:rsidRPr="00C94C1E" w:rsidRDefault="004A32F7" w:rsidP="00D056C1">
            <w:pPr>
              <w:rPr>
                <w:rFonts w:ascii="Arial" w:hAnsi="Arial" w:cs="Arial"/>
                <w:sz w:val="20"/>
                <w:szCs w:val="20"/>
              </w:rPr>
            </w:pPr>
            <w:r w:rsidRPr="00C94C1E">
              <w:rPr>
                <w:rFonts w:ascii="Arial" w:hAnsi="Arial" w:cs="Arial"/>
                <w:sz w:val="20"/>
                <w:szCs w:val="20"/>
              </w:rPr>
              <w:t>Breusch-Godfrey LM Test for Serial Correlation</w:t>
            </w:r>
          </w:p>
        </w:tc>
        <w:tc>
          <w:tcPr>
            <w:tcW w:w="1800" w:type="dxa"/>
          </w:tcPr>
          <w:p w14:paraId="41679DA5" w14:textId="77777777" w:rsidR="004A32F7" w:rsidRPr="00C94C1E" w:rsidRDefault="004A32F7" w:rsidP="00D056C1">
            <w:pPr>
              <w:rPr>
                <w:rFonts w:ascii="Arial" w:hAnsi="Arial" w:cs="Arial"/>
                <w:sz w:val="20"/>
                <w:szCs w:val="20"/>
              </w:rPr>
            </w:pPr>
            <w:r w:rsidRPr="00C94C1E">
              <w:rPr>
                <w:rFonts w:ascii="Arial" w:hAnsi="Arial" w:cs="Arial"/>
                <w:sz w:val="20"/>
                <w:szCs w:val="20"/>
              </w:rPr>
              <w:t>F = 0.925</w:t>
            </w:r>
          </w:p>
          <w:p w14:paraId="1584A41E" w14:textId="58BE63D3" w:rsidR="004A32F7" w:rsidRPr="00C94C1E" w:rsidRDefault="004A32F7" w:rsidP="00D056C1">
            <w:pPr>
              <w:rPr>
                <w:rFonts w:ascii="Arial" w:hAnsi="Arial" w:cs="Arial"/>
                <w:sz w:val="20"/>
                <w:szCs w:val="20"/>
              </w:rPr>
            </w:pPr>
            <w:r w:rsidRPr="00C94C1E">
              <w:rPr>
                <w:rFonts w:ascii="Arial" w:hAnsi="Arial" w:cs="Arial"/>
                <w:sz w:val="20"/>
                <w:szCs w:val="20"/>
              </w:rPr>
              <w:t>(0.431)</w:t>
            </w:r>
          </w:p>
        </w:tc>
        <w:tc>
          <w:tcPr>
            <w:tcW w:w="3672" w:type="dxa"/>
          </w:tcPr>
          <w:p w14:paraId="599ABCB6" w14:textId="77777777" w:rsidR="004A32F7" w:rsidRPr="00C94C1E" w:rsidRDefault="004A32F7" w:rsidP="00D056C1">
            <w:pPr>
              <w:rPr>
                <w:rFonts w:ascii="Arial" w:hAnsi="Arial" w:cs="Arial"/>
                <w:sz w:val="20"/>
                <w:szCs w:val="20"/>
              </w:rPr>
            </w:pPr>
            <w:r w:rsidRPr="00C94C1E">
              <w:rPr>
                <w:rFonts w:ascii="Arial" w:hAnsi="Arial" w:cs="Arial"/>
                <w:sz w:val="20"/>
                <w:szCs w:val="20"/>
              </w:rPr>
              <w:t>No serial correlation in residuals</w:t>
            </w:r>
          </w:p>
        </w:tc>
      </w:tr>
      <w:tr w:rsidR="004A32F7" w:rsidRPr="00C94C1E" w14:paraId="7036BF23" w14:textId="77777777" w:rsidTr="001C5507">
        <w:tc>
          <w:tcPr>
            <w:tcW w:w="3595" w:type="dxa"/>
          </w:tcPr>
          <w:p w14:paraId="47AE52ED" w14:textId="77777777" w:rsidR="004A32F7" w:rsidRPr="00C94C1E" w:rsidRDefault="004A32F7" w:rsidP="00D056C1">
            <w:pPr>
              <w:rPr>
                <w:rFonts w:ascii="Arial" w:hAnsi="Arial" w:cs="Arial"/>
                <w:sz w:val="20"/>
                <w:szCs w:val="20"/>
              </w:rPr>
            </w:pPr>
            <w:r w:rsidRPr="00C94C1E">
              <w:rPr>
                <w:rFonts w:ascii="Arial" w:hAnsi="Arial" w:cs="Arial"/>
                <w:sz w:val="20"/>
                <w:szCs w:val="20"/>
              </w:rPr>
              <w:t>Breusch-Pagan-Godfrey Test for Heteroscedasticity</w:t>
            </w:r>
          </w:p>
        </w:tc>
        <w:tc>
          <w:tcPr>
            <w:tcW w:w="1800" w:type="dxa"/>
          </w:tcPr>
          <w:p w14:paraId="2E032270" w14:textId="77777777" w:rsidR="004A32F7" w:rsidRPr="00C94C1E" w:rsidRDefault="004A32F7" w:rsidP="00D056C1">
            <w:pPr>
              <w:rPr>
                <w:rFonts w:ascii="Arial" w:hAnsi="Arial" w:cs="Arial"/>
                <w:sz w:val="20"/>
                <w:szCs w:val="20"/>
              </w:rPr>
            </w:pPr>
            <w:r w:rsidRPr="00C94C1E">
              <w:rPr>
                <w:rFonts w:ascii="Arial" w:hAnsi="Arial" w:cs="Arial"/>
                <w:sz w:val="20"/>
                <w:szCs w:val="20"/>
              </w:rPr>
              <w:t>F = 1.015</w:t>
            </w:r>
          </w:p>
          <w:p w14:paraId="05B034C1" w14:textId="04790667" w:rsidR="004A32F7" w:rsidRPr="00C94C1E" w:rsidRDefault="004A32F7" w:rsidP="00D056C1">
            <w:pPr>
              <w:rPr>
                <w:rFonts w:ascii="Arial" w:hAnsi="Arial" w:cs="Arial"/>
                <w:sz w:val="20"/>
                <w:szCs w:val="20"/>
              </w:rPr>
            </w:pPr>
            <w:r w:rsidRPr="00C94C1E">
              <w:rPr>
                <w:rFonts w:ascii="Arial" w:hAnsi="Arial" w:cs="Arial"/>
                <w:sz w:val="20"/>
                <w:szCs w:val="20"/>
              </w:rPr>
              <w:t>(0.505)</w:t>
            </w:r>
          </w:p>
        </w:tc>
        <w:tc>
          <w:tcPr>
            <w:tcW w:w="3672" w:type="dxa"/>
          </w:tcPr>
          <w:p w14:paraId="08A655D0" w14:textId="77777777" w:rsidR="004A32F7" w:rsidRPr="00C94C1E" w:rsidRDefault="004A32F7" w:rsidP="00D056C1">
            <w:pPr>
              <w:rPr>
                <w:rFonts w:ascii="Arial" w:hAnsi="Arial" w:cs="Arial"/>
                <w:sz w:val="20"/>
                <w:szCs w:val="20"/>
              </w:rPr>
            </w:pPr>
            <w:r w:rsidRPr="00C94C1E">
              <w:rPr>
                <w:rFonts w:ascii="Arial" w:hAnsi="Arial" w:cs="Arial"/>
                <w:sz w:val="20"/>
                <w:szCs w:val="20"/>
              </w:rPr>
              <w:t>No heteroscedasticity in residuals</w:t>
            </w:r>
          </w:p>
        </w:tc>
      </w:tr>
      <w:tr w:rsidR="004A32F7" w:rsidRPr="00C94C1E" w14:paraId="25624655" w14:textId="77777777" w:rsidTr="001C5507">
        <w:tc>
          <w:tcPr>
            <w:tcW w:w="3595" w:type="dxa"/>
            <w:tcBorders>
              <w:bottom w:val="single" w:sz="4" w:space="0" w:color="auto"/>
            </w:tcBorders>
          </w:tcPr>
          <w:p w14:paraId="7F4F92DA" w14:textId="77777777" w:rsidR="004A32F7" w:rsidRPr="00C94C1E" w:rsidRDefault="004A32F7" w:rsidP="00D056C1">
            <w:pPr>
              <w:rPr>
                <w:rFonts w:ascii="Arial" w:hAnsi="Arial" w:cs="Arial"/>
                <w:sz w:val="20"/>
                <w:szCs w:val="20"/>
              </w:rPr>
            </w:pPr>
            <w:r w:rsidRPr="00C94C1E">
              <w:rPr>
                <w:rFonts w:ascii="Arial" w:hAnsi="Arial" w:cs="Arial"/>
                <w:sz w:val="20"/>
                <w:szCs w:val="20"/>
              </w:rPr>
              <w:t>Ramsey RESET Test</w:t>
            </w:r>
          </w:p>
        </w:tc>
        <w:tc>
          <w:tcPr>
            <w:tcW w:w="1800" w:type="dxa"/>
            <w:tcBorders>
              <w:bottom w:val="single" w:sz="4" w:space="0" w:color="auto"/>
            </w:tcBorders>
          </w:tcPr>
          <w:p w14:paraId="78F566B4" w14:textId="77777777" w:rsidR="004A32F7" w:rsidRPr="00C94C1E" w:rsidRDefault="004A32F7" w:rsidP="00D056C1">
            <w:pPr>
              <w:rPr>
                <w:rFonts w:ascii="Arial" w:hAnsi="Arial" w:cs="Arial"/>
                <w:sz w:val="20"/>
                <w:szCs w:val="20"/>
              </w:rPr>
            </w:pPr>
            <w:r w:rsidRPr="00C94C1E">
              <w:rPr>
                <w:rFonts w:ascii="Arial" w:hAnsi="Arial" w:cs="Arial"/>
                <w:sz w:val="20"/>
                <w:szCs w:val="20"/>
              </w:rPr>
              <w:t>F = 0.398</w:t>
            </w:r>
          </w:p>
          <w:p w14:paraId="2AC1C030" w14:textId="402CFA0E" w:rsidR="004A32F7" w:rsidRPr="00C94C1E" w:rsidRDefault="004A32F7" w:rsidP="00D056C1">
            <w:pPr>
              <w:rPr>
                <w:rFonts w:ascii="Arial" w:hAnsi="Arial" w:cs="Arial"/>
                <w:sz w:val="20"/>
                <w:szCs w:val="20"/>
              </w:rPr>
            </w:pPr>
            <w:r w:rsidRPr="00C94C1E">
              <w:rPr>
                <w:rFonts w:ascii="Arial" w:hAnsi="Arial" w:cs="Arial"/>
                <w:sz w:val="20"/>
                <w:szCs w:val="20"/>
              </w:rPr>
              <w:t>(0.542)</w:t>
            </w:r>
          </w:p>
        </w:tc>
        <w:tc>
          <w:tcPr>
            <w:tcW w:w="3672" w:type="dxa"/>
            <w:tcBorders>
              <w:bottom w:val="single" w:sz="4" w:space="0" w:color="auto"/>
            </w:tcBorders>
          </w:tcPr>
          <w:p w14:paraId="25FAE650" w14:textId="77777777" w:rsidR="004A32F7" w:rsidRPr="00C94C1E" w:rsidRDefault="004A32F7" w:rsidP="00D056C1">
            <w:pPr>
              <w:rPr>
                <w:rFonts w:ascii="Arial" w:hAnsi="Arial" w:cs="Arial"/>
                <w:sz w:val="20"/>
                <w:szCs w:val="20"/>
              </w:rPr>
            </w:pPr>
            <w:r w:rsidRPr="00C94C1E">
              <w:rPr>
                <w:rFonts w:ascii="Arial" w:hAnsi="Arial" w:cs="Arial"/>
                <w:sz w:val="20"/>
                <w:szCs w:val="20"/>
              </w:rPr>
              <w:t>The model is correctly specified</w:t>
            </w:r>
          </w:p>
        </w:tc>
      </w:tr>
    </w:tbl>
    <w:p w14:paraId="6FA24AFC" w14:textId="79A97585" w:rsidR="00AD00AB" w:rsidRPr="00DD6FF1" w:rsidRDefault="00C94C1E" w:rsidP="00BD2514">
      <w:pPr>
        <w:spacing w:after="0" w:line="240" w:lineRule="auto"/>
        <w:jc w:val="center"/>
        <w:rPr>
          <w:rFonts w:ascii="Arial" w:hAnsi="Arial" w:cs="Arial"/>
          <w:i/>
          <w:iCs/>
          <w:sz w:val="20"/>
          <w:szCs w:val="20"/>
        </w:rPr>
      </w:pPr>
      <w:r w:rsidRPr="00DD6FF1">
        <w:rPr>
          <w:rFonts w:ascii="Arial" w:hAnsi="Arial" w:cs="Arial"/>
          <w:i/>
          <w:iCs/>
          <w:sz w:val="20"/>
          <w:szCs w:val="20"/>
        </w:rPr>
        <w:t>p-value</w:t>
      </w:r>
      <w:r w:rsidR="00876861" w:rsidRPr="00DD6FF1">
        <w:rPr>
          <w:rFonts w:ascii="Arial" w:hAnsi="Arial" w:cs="Arial"/>
          <w:i/>
          <w:iCs/>
          <w:sz w:val="20"/>
          <w:szCs w:val="20"/>
        </w:rPr>
        <w:t xml:space="preserve"> for the coef</w:t>
      </w:r>
      <w:r w:rsidR="00A877CE" w:rsidRPr="00DD6FF1">
        <w:rPr>
          <w:rFonts w:ascii="Arial" w:hAnsi="Arial" w:cs="Arial"/>
          <w:i/>
          <w:iCs/>
          <w:sz w:val="20"/>
          <w:szCs w:val="20"/>
        </w:rPr>
        <w:t xml:space="preserve">ficients is in </w:t>
      </w:r>
      <w:r w:rsidRPr="00DD6FF1">
        <w:rPr>
          <w:rFonts w:ascii="Arial" w:hAnsi="Arial" w:cs="Arial"/>
          <w:i/>
          <w:iCs/>
          <w:sz w:val="20"/>
          <w:szCs w:val="20"/>
        </w:rPr>
        <w:t>parentheses</w:t>
      </w:r>
      <w:r w:rsidR="00BD2514" w:rsidRPr="00DD6FF1">
        <w:rPr>
          <w:rFonts w:ascii="Arial" w:hAnsi="Arial" w:cs="Arial"/>
          <w:i/>
          <w:iCs/>
          <w:sz w:val="20"/>
          <w:szCs w:val="20"/>
        </w:rPr>
        <w:t>; Source: Authors' Own calculation.</w:t>
      </w:r>
    </w:p>
    <w:p w14:paraId="348D7238" w14:textId="77777777" w:rsidR="00AD00AB" w:rsidRPr="00F57624" w:rsidRDefault="00AD00AB" w:rsidP="00AD00AB">
      <w:pPr>
        <w:spacing w:after="120" w:line="240" w:lineRule="auto"/>
        <w:jc w:val="both"/>
        <w:rPr>
          <w:rFonts w:ascii="Arial" w:hAnsi="Arial" w:cs="Arial"/>
        </w:rPr>
      </w:pPr>
    </w:p>
    <w:p w14:paraId="27BBF360" w14:textId="2E878783" w:rsidR="00F2127D" w:rsidRPr="00F57624" w:rsidRDefault="00A877CE" w:rsidP="00AD00AB">
      <w:pPr>
        <w:spacing w:after="120" w:line="240" w:lineRule="auto"/>
        <w:jc w:val="both"/>
        <w:rPr>
          <w:rFonts w:ascii="Arial" w:hAnsi="Arial" w:cs="Arial"/>
        </w:rPr>
      </w:pPr>
      <w:r w:rsidRPr="00F57624">
        <w:rPr>
          <w:rFonts w:ascii="Arial" w:hAnsi="Arial" w:cs="Arial"/>
          <w:shd w:val="clear" w:color="auto" w:fill="FFFFFF"/>
        </w:rPr>
        <w:t>Table</w:t>
      </w:r>
      <w:r w:rsidR="006B7172" w:rsidRPr="00F57624">
        <w:rPr>
          <w:rFonts w:ascii="Arial" w:hAnsi="Arial" w:cs="Arial"/>
          <w:shd w:val="clear" w:color="auto" w:fill="FFFFFF"/>
        </w:rPr>
        <w:t xml:space="preserve"> 7</w:t>
      </w:r>
      <w:r w:rsidRPr="00F57624">
        <w:rPr>
          <w:rFonts w:ascii="Arial" w:hAnsi="Arial" w:cs="Arial"/>
          <w:shd w:val="clear" w:color="auto" w:fill="FFFFFF"/>
        </w:rPr>
        <w:t xml:space="preserve"> shows that the residuals from the estimated ARDL model exhibit a normal distribution without concerns of serial correlation or heteroskedasticity. The models are deemed </w:t>
      </w:r>
      <w:r w:rsidRPr="00F57624">
        <w:rPr>
          <w:rFonts w:ascii="Arial" w:hAnsi="Arial" w:cs="Arial"/>
          <w:shd w:val="clear" w:color="auto" w:fill="FFFFFF"/>
        </w:rPr>
        <w:lastRenderedPageBreak/>
        <w:t>appropriately specified</w:t>
      </w:r>
      <w:r w:rsidR="00847238" w:rsidRPr="00F57624">
        <w:rPr>
          <w:rFonts w:ascii="Arial" w:hAnsi="Arial" w:cs="Arial"/>
          <w:shd w:val="clear" w:color="auto" w:fill="FFFFFF"/>
        </w:rPr>
        <w:t xml:space="preserve"> according </w:t>
      </w:r>
      <w:r w:rsidR="0090547F" w:rsidRPr="00F57624">
        <w:rPr>
          <w:rFonts w:ascii="Arial" w:hAnsi="Arial" w:cs="Arial"/>
          <w:shd w:val="clear" w:color="auto" w:fill="FFFFFF"/>
        </w:rPr>
        <w:t xml:space="preserve">to </w:t>
      </w:r>
      <w:r w:rsidR="00C94C1E">
        <w:rPr>
          <w:rFonts w:ascii="Arial" w:hAnsi="Arial" w:cs="Arial"/>
          <w:shd w:val="clear" w:color="auto" w:fill="FFFFFF"/>
        </w:rPr>
        <w:t xml:space="preserve">the </w:t>
      </w:r>
      <w:r w:rsidR="0090547F" w:rsidRPr="00F57624">
        <w:rPr>
          <w:rFonts w:ascii="Arial" w:hAnsi="Arial" w:cs="Arial"/>
          <w:shd w:val="clear" w:color="auto" w:fill="FFFFFF"/>
        </w:rPr>
        <w:t>Ramsey</w:t>
      </w:r>
      <w:r w:rsidR="00847238" w:rsidRPr="00F57624">
        <w:rPr>
          <w:rFonts w:ascii="Arial" w:hAnsi="Arial" w:cs="Arial"/>
        </w:rPr>
        <w:t xml:space="preserve"> RESET Test</w:t>
      </w:r>
      <w:r w:rsidRPr="00F57624">
        <w:rPr>
          <w:rFonts w:ascii="Arial" w:hAnsi="Arial" w:cs="Arial"/>
          <w:shd w:val="clear" w:color="auto" w:fill="FFFFFF"/>
        </w:rPr>
        <w:t>. In summary, the outcomes of stability tests and other diagnostic assessments affirm the suitability of the estimated ARDL model for analytical purposes.</w:t>
      </w:r>
    </w:p>
    <w:p w14:paraId="785C81ED" w14:textId="7ED35503" w:rsidR="00BB540D" w:rsidRPr="00F57624" w:rsidRDefault="005F741C" w:rsidP="00F25934">
      <w:pPr>
        <w:spacing w:before="100" w:beforeAutospacing="1" w:after="0" w:line="240" w:lineRule="auto"/>
        <w:ind w:left="-57"/>
        <w:jc w:val="both"/>
        <w:rPr>
          <w:rFonts w:ascii="Arial" w:hAnsi="Arial" w:cs="Arial"/>
          <w:color w:val="0D0D0D"/>
          <w:shd w:val="clear" w:color="auto" w:fill="FFFFFF"/>
        </w:rPr>
      </w:pPr>
      <w:r w:rsidRPr="00F57624">
        <w:rPr>
          <w:rFonts w:ascii="Arial" w:hAnsi="Arial" w:cs="Arial"/>
          <w:color w:val="0D0D0D"/>
          <w:shd w:val="clear" w:color="auto" w:fill="FFFFFF"/>
        </w:rPr>
        <w:t xml:space="preserve">To validate the ARDL </w:t>
      </w:r>
      <w:r w:rsidR="00C94C1E">
        <w:rPr>
          <w:rFonts w:ascii="Arial" w:hAnsi="Arial" w:cs="Arial"/>
          <w:color w:val="0D0D0D"/>
          <w:shd w:val="clear" w:color="auto" w:fill="FFFFFF"/>
        </w:rPr>
        <w:t>model's</w:t>
      </w:r>
      <w:r w:rsidRPr="00F57624">
        <w:rPr>
          <w:rFonts w:ascii="Arial" w:hAnsi="Arial" w:cs="Arial"/>
          <w:color w:val="0D0D0D"/>
          <w:shd w:val="clear" w:color="auto" w:fill="FFFFFF"/>
        </w:rPr>
        <w:t xml:space="preserve"> long-term outcomes, FMOLS and CCR methods are employed, addressing endogeneity and serial correlation issues. The results of these methods are given in Table </w:t>
      </w:r>
      <w:r w:rsidR="006B7172" w:rsidRPr="00F57624">
        <w:rPr>
          <w:rFonts w:ascii="Arial" w:hAnsi="Arial" w:cs="Arial"/>
          <w:color w:val="0D0D0D"/>
          <w:shd w:val="clear" w:color="auto" w:fill="FFFFFF"/>
        </w:rPr>
        <w:t>8</w:t>
      </w:r>
      <w:r w:rsidR="00BB540D" w:rsidRPr="00F57624">
        <w:rPr>
          <w:rFonts w:ascii="Arial" w:hAnsi="Arial" w:cs="Arial"/>
          <w:color w:val="0D0D0D"/>
          <w:shd w:val="clear" w:color="auto" w:fill="FFFFFF"/>
        </w:rPr>
        <w:t>.</w:t>
      </w:r>
    </w:p>
    <w:p w14:paraId="1A47D875" w14:textId="4BAA8BED" w:rsidR="005F741C" w:rsidRPr="005B12AF" w:rsidRDefault="005F741C" w:rsidP="00C57258">
      <w:pPr>
        <w:spacing w:before="100" w:beforeAutospacing="1" w:after="0" w:line="240" w:lineRule="auto"/>
        <w:ind w:left="-850"/>
        <w:jc w:val="center"/>
        <w:rPr>
          <w:rFonts w:ascii="Arial" w:hAnsi="Arial" w:cs="Arial"/>
          <w:b/>
          <w:bCs/>
          <w:sz w:val="20"/>
          <w:szCs w:val="20"/>
        </w:rPr>
      </w:pPr>
      <w:r w:rsidRPr="005B12AF">
        <w:rPr>
          <w:rFonts w:ascii="Arial" w:hAnsi="Arial" w:cs="Arial"/>
          <w:b/>
          <w:bCs/>
          <w:sz w:val="20"/>
          <w:szCs w:val="20"/>
        </w:rPr>
        <w:t xml:space="preserve">Table </w:t>
      </w:r>
      <w:r w:rsidR="00C57258" w:rsidRPr="005B12AF">
        <w:rPr>
          <w:rFonts w:ascii="Arial" w:hAnsi="Arial" w:cs="Arial"/>
          <w:b/>
          <w:bCs/>
          <w:sz w:val="20"/>
          <w:szCs w:val="20"/>
        </w:rPr>
        <w:t xml:space="preserve">8: </w:t>
      </w:r>
      <w:r w:rsidRPr="005B12AF">
        <w:rPr>
          <w:rFonts w:ascii="Arial" w:hAnsi="Arial" w:cs="Arial"/>
          <w:b/>
          <w:bCs/>
          <w:sz w:val="20"/>
          <w:szCs w:val="20"/>
        </w:rPr>
        <w:t xml:space="preserve">Results </w:t>
      </w:r>
      <w:r w:rsidR="00C57258" w:rsidRPr="005B12AF">
        <w:rPr>
          <w:rFonts w:ascii="Arial" w:hAnsi="Arial" w:cs="Arial"/>
          <w:b/>
          <w:bCs/>
          <w:sz w:val="20"/>
          <w:szCs w:val="20"/>
        </w:rPr>
        <w:t xml:space="preserve">of </w:t>
      </w:r>
      <w:r w:rsidRPr="005B12AF">
        <w:rPr>
          <w:rFonts w:ascii="Arial" w:hAnsi="Arial" w:cs="Arial"/>
          <w:b/>
          <w:bCs/>
          <w:sz w:val="20"/>
          <w:szCs w:val="20"/>
        </w:rPr>
        <w:t>ARDL</w:t>
      </w:r>
      <w:r w:rsidR="00C57258" w:rsidRPr="005B12AF">
        <w:rPr>
          <w:rFonts w:ascii="Arial" w:hAnsi="Arial" w:cs="Arial"/>
          <w:b/>
          <w:bCs/>
          <w:sz w:val="20"/>
          <w:szCs w:val="20"/>
        </w:rPr>
        <w:t xml:space="preserve">, </w:t>
      </w:r>
      <w:r w:rsidRPr="005B12AF">
        <w:rPr>
          <w:rFonts w:ascii="Arial" w:hAnsi="Arial" w:cs="Arial"/>
          <w:b/>
          <w:bCs/>
          <w:sz w:val="20"/>
          <w:szCs w:val="20"/>
        </w:rPr>
        <w:t>FMOLS</w:t>
      </w:r>
      <w:r w:rsidR="00C57258" w:rsidRPr="005B12AF">
        <w:rPr>
          <w:rFonts w:ascii="Arial" w:hAnsi="Arial" w:cs="Arial"/>
          <w:b/>
          <w:bCs/>
          <w:sz w:val="20"/>
          <w:szCs w:val="20"/>
        </w:rPr>
        <w:t xml:space="preserve">, and </w:t>
      </w:r>
      <w:r w:rsidRPr="005B12AF">
        <w:rPr>
          <w:rFonts w:ascii="Arial" w:hAnsi="Arial" w:cs="Arial"/>
          <w:b/>
          <w:bCs/>
          <w:sz w:val="20"/>
          <w:szCs w:val="20"/>
        </w:rPr>
        <w:t>CCR Methods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552"/>
        <w:gridCol w:w="2551"/>
        <w:gridCol w:w="2268"/>
      </w:tblGrid>
      <w:tr w:rsidR="009F7070" w:rsidRPr="00070717" w14:paraId="53CE74CA" w14:textId="77777777" w:rsidTr="00F964E9">
        <w:tc>
          <w:tcPr>
            <w:tcW w:w="9067" w:type="dxa"/>
            <w:gridSpan w:val="4"/>
            <w:tcBorders>
              <w:top w:val="single" w:sz="4" w:space="0" w:color="auto"/>
              <w:bottom w:val="single" w:sz="4" w:space="0" w:color="auto"/>
            </w:tcBorders>
          </w:tcPr>
          <w:p w14:paraId="3B15F115" w14:textId="43E15E8D" w:rsidR="009F7070" w:rsidRPr="00070717" w:rsidRDefault="009F7070" w:rsidP="00D76F60">
            <w:pPr>
              <w:rPr>
                <w:rFonts w:ascii="Arial" w:hAnsi="Arial" w:cs="Arial"/>
                <w:b/>
                <w:bCs/>
                <w:sz w:val="20"/>
                <w:szCs w:val="20"/>
              </w:rPr>
            </w:pPr>
            <w:r w:rsidRPr="00070717">
              <w:rPr>
                <w:rFonts w:ascii="Arial" w:hAnsi="Arial" w:cs="Arial"/>
                <w:b/>
                <w:bCs/>
                <w:color w:val="000000" w:themeColor="text1"/>
                <w:sz w:val="20"/>
                <w:szCs w:val="20"/>
              </w:rPr>
              <w:t>Dependent variable- GDP Per Capita</w:t>
            </w:r>
          </w:p>
        </w:tc>
      </w:tr>
      <w:tr w:rsidR="004A32F7" w:rsidRPr="00070717" w14:paraId="422F460E" w14:textId="77777777" w:rsidTr="00F964E9">
        <w:tc>
          <w:tcPr>
            <w:tcW w:w="1696" w:type="dxa"/>
            <w:tcBorders>
              <w:top w:val="single" w:sz="4" w:space="0" w:color="auto"/>
              <w:bottom w:val="single" w:sz="4" w:space="0" w:color="auto"/>
            </w:tcBorders>
          </w:tcPr>
          <w:p w14:paraId="07402306" w14:textId="77777777" w:rsidR="004A32F7" w:rsidRPr="00070717" w:rsidRDefault="004A32F7" w:rsidP="001E2AB4">
            <w:pPr>
              <w:rPr>
                <w:rFonts w:ascii="Arial" w:hAnsi="Arial" w:cs="Arial"/>
                <w:sz w:val="20"/>
                <w:szCs w:val="20"/>
              </w:rPr>
            </w:pPr>
            <w:r w:rsidRPr="00070717">
              <w:rPr>
                <w:rFonts w:ascii="Arial" w:hAnsi="Arial" w:cs="Arial"/>
                <w:b/>
                <w:bCs/>
                <w:sz w:val="20"/>
                <w:szCs w:val="20"/>
              </w:rPr>
              <w:t>Variable</w:t>
            </w:r>
          </w:p>
        </w:tc>
        <w:tc>
          <w:tcPr>
            <w:tcW w:w="2552" w:type="dxa"/>
            <w:tcBorders>
              <w:top w:val="single" w:sz="4" w:space="0" w:color="auto"/>
              <w:bottom w:val="single" w:sz="4" w:space="0" w:color="auto"/>
            </w:tcBorders>
          </w:tcPr>
          <w:p w14:paraId="428C3FDF" w14:textId="77777777" w:rsidR="004A32F7" w:rsidRPr="00070717" w:rsidRDefault="004A32F7" w:rsidP="001E2AB4">
            <w:pPr>
              <w:rPr>
                <w:rFonts w:ascii="Arial" w:hAnsi="Arial" w:cs="Arial"/>
                <w:sz w:val="20"/>
                <w:szCs w:val="20"/>
              </w:rPr>
            </w:pPr>
            <w:r w:rsidRPr="00070717">
              <w:rPr>
                <w:rFonts w:ascii="Arial" w:hAnsi="Arial" w:cs="Arial"/>
                <w:b/>
                <w:bCs/>
                <w:sz w:val="20"/>
                <w:szCs w:val="20"/>
              </w:rPr>
              <w:t>ARDL</w:t>
            </w:r>
          </w:p>
        </w:tc>
        <w:tc>
          <w:tcPr>
            <w:tcW w:w="2551" w:type="dxa"/>
            <w:tcBorders>
              <w:top w:val="single" w:sz="4" w:space="0" w:color="auto"/>
              <w:bottom w:val="single" w:sz="4" w:space="0" w:color="auto"/>
            </w:tcBorders>
          </w:tcPr>
          <w:p w14:paraId="197B2BAD" w14:textId="77777777" w:rsidR="004A32F7" w:rsidRPr="00070717" w:rsidRDefault="004A32F7" w:rsidP="001E2AB4">
            <w:pPr>
              <w:rPr>
                <w:rFonts w:ascii="Arial" w:hAnsi="Arial" w:cs="Arial"/>
                <w:sz w:val="20"/>
                <w:szCs w:val="20"/>
              </w:rPr>
            </w:pPr>
            <w:r w:rsidRPr="00070717">
              <w:rPr>
                <w:rFonts w:ascii="Arial" w:hAnsi="Arial" w:cs="Arial"/>
                <w:b/>
                <w:bCs/>
                <w:sz w:val="20"/>
                <w:szCs w:val="20"/>
              </w:rPr>
              <w:t>FMOLS</w:t>
            </w:r>
          </w:p>
        </w:tc>
        <w:tc>
          <w:tcPr>
            <w:tcW w:w="2268" w:type="dxa"/>
            <w:tcBorders>
              <w:top w:val="single" w:sz="4" w:space="0" w:color="auto"/>
              <w:bottom w:val="single" w:sz="4" w:space="0" w:color="auto"/>
            </w:tcBorders>
          </w:tcPr>
          <w:p w14:paraId="25474146" w14:textId="77777777" w:rsidR="004A32F7" w:rsidRPr="00070717" w:rsidRDefault="004A32F7" w:rsidP="001E2AB4">
            <w:pPr>
              <w:rPr>
                <w:rFonts w:ascii="Arial" w:hAnsi="Arial" w:cs="Arial"/>
                <w:sz w:val="20"/>
                <w:szCs w:val="20"/>
              </w:rPr>
            </w:pPr>
            <w:r w:rsidRPr="00070717">
              <w:rPr>
                <w:rFonts w:ascii="Arial" w:hAnsi="Arial" w:cs="Arial"/>
                <w:b/>
                <w:bCs/>
                <w:sz w:val="20"/>
                <w:szCs w:val="20"/>
              </w:rPr>
              <w:t>CCR</w:t>
            </w:r>
          </w:p>
        </w:tc>
      </w:tr>
      <w:tr w:rsidR="004A32F7" w:rsidRPr="00070717" w14:paraId="43EF2390" w14:textId="77777777" w:rsidTr="00F964E9">
        <w:tc>
          <w:tcPr>
            <w:tcW w:w="1696" w:type="dxa"/>
            <w:tcBorders>
              <w:top w:val="single" w:sz="4" w:space="0" w:color="auto"/>
            </w:tcBorders>
          </w:tcPr>
          <w:p w14:paraId="2A9F546A"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lnCC</w:t>
            </w:r>
            <w:proofErr w:type="spellEnd"/>
          </w:p>
        </w:tc>
        <w:tc>
          <w:tcPr>
            <w:tcW w:w="2552" w:type="dxa"/>
            <w:tcBorders>
              <w:top w:val="single" w:sz="4" w:space="0" w:color="auto"/>
            </w:tcBorders>
          </w:tcPr>
          <w:p w14:paraId="3D762B5E" w14:textId="3C6533B4"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1.0754</w:t>
            </w:r>
          </w:p>
          <w:p w14:paraId="796A8C36" w14:textId="076CEA9D"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w:t>
            </w:r>
            <w:proofErr w:type="gramStart"/>
            <w:r w:rsidRPr="00070717">
              <w:rPr>
                <w:rFonts w:ascii="Arial" w:eastAsiaTheme="minorEastAsia" w:hAnsi="Arial" w:cs="Arial"/>
                <w:color w:val="000000" w:themeColor="text1"/>
                <w:sz w:val="20"/>
                <w:szCs w:val="20"/>
              </w:rPr>
              <w:t>4.7266)*</w:t>
            </w:r>
            <w:proofErr w:type="gramEnd"/>
            <w:r w:rsidR="00E81EE4" w:rsidRPr="00070717">
              <w:rPr>
                <w:rFonts w:ascii="Arial" w:eastAsiaTheme="minorEastAsia" w:hAnsi="Arial" w:cs="Arial"/>
                <w:color w:val="000000" w:themeColor="text1"/>
                <w:sz w:val="20"/>
                <w:szCs w:val="20"/>
              </w:rPr>
              <w:t>**</w:t>
            </w:r>
          </w:p>
        </w:tc>
        <w:tc>
          <w:tcPr>
            <w:tcW w:w="2551" w:type="dxa"/>
            <w:tcBorders>
              <w:top w:val="single" w:sz="4" w:space="0" w:color="auto"/>
            </w:tcBorders>
          </w:tcPr>
          <w:p w14:paraId="0791F65F" w14:textId="557D5DE9" w:rsidR="004A32F7" w:rsidRPr="00070717" w:rsidRDefault="00F91ED6" w:rsidP="001E2AB4">
            <w:pPr>
              <w:spacing w:before="100" w:beforeAutospacing="1"/>
              <w:rPr>
                <w:rFonts w:ascii="Arial" w:hAnsi="Arial" w:cs="Arial"/>
                <w:noProof/>
                <w:sz w:val="20"/>
                <w:szCs w:val="20"/>
              </w:rPr>
            </w:pPr>
            <w:r>
              <w:rPr>
                <w:rFonts w:ascii="Arial" w:hAnsi="Arial" w:cs="Arial"/>
                <w:noProof/>
                <w:sz w:val="20"/>
                <w:szCs w:val="20"/>
              </w:rPr>
              <w:t xml:space="preserve"> </w:t>
            </w:r>
            <w:r w:rsidR="004A32F7" w:rsidRPr="00070717">
              <w:rPr>
                <w:rFonts w:ascii="Arial" w:hAnsi="Arial" w:cs="Arial"/>
                <w:noProof/>
                <w:sz w:val="20"/>
                <w:szCs w:val="20"/>
              </w:rPr>
              <w:t>0.3839</w:t>
            </w:r>
          </w:p>
          <w:p w14:paraId="05A54CA5" w14:textId="1B57D482" w:rsidR="004A32F7" w:rsidRPr="00070717" w:rsidRDefault="004A32F7" w:rsidP="001E2AB4">
            <w:pPr>
              <w:rPr>
                <w:rFonts w:ascii="Arial" w:hAnsi="Arial" w:cs="Arial"/>
                <w:sz w:val="20"/>
                <w:szCs w:val="20"/>
              </w:rPr>
            </w:pPr>
            <w:r w:rsidRPr="00070717">
              <w:rPr>
                <w:rFonts w:ascii="Arial" w:hAnsi="Arial" w:cs="Arial"/>
                <w:noProof/>
                <w:sz w:val="20"/>
                <w:szCs w:val="20"/>
              </w:rPr>
              <w:t>(4.2085)*</w:t>
            </w:r>
            <w:r w:rsidR="00E81EE4" w:rsidRPr="00070717">
              <w:rPr>
                <w:rFonts w:ascii="Arial" w:hAnsi="Arial" w:cs="Arial"/>
                <w:noProof/>
                <w:sz w:val="20"/>
                <w:szCs w:val="20"/>
              </w:rPr>
              <w:t>**</w:t>
            </w:r>
          </w:p>
        </w:tc>
        <w:tc>
          <w:tcPr>
            <w:tcW w:w="2268" w:type="dxa"/>
            <w:tcBorders>
              <w:top w:val="single" w:sz="4" w:space="0" w:color="auto"/>
            </w:tcBorders>
          </w:tcPr>
          <w:p w14:paraId="3179F6E9" w14:textId="5DCFB280"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0.3932</w:t>
            </w:r>
          </w:p>
          <w:p w14:paraId="2F021F7D" w14:textId="0BAE0A19"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3.1806)*</w:t>
            </w:r>
            <w:proofErr w:type="gramEnd"/>
            <w:r w:rsidR="00E81EE4" w:rsidRPr="00070717">
              <w:rPr>
                <w:rFonts w:ascii="Arial" w:hAnsi="Arial" w:cs="Arial"/>
                <w:sz w:val="20"/>
                <w:szCs w:val="20"/>
              </w:rPr>
              <w:t>**</w:t>
            </w:r>
          </w:p>
        </w:tc>
      </w:tr>
      <w:tr w:rsidR="004A32F7" w:rsidRPr="00070717" w14:paraId="48729675" w14:textId="77777777" w:rsidTr="00F964E9">
        <w:tc>
          <w:tcPr>
            <w:tcW w:w="1696" w:type="dxa"/>
          </w:tcPr>
          <w:p w14:paraId="48341B7D"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lnPS</w:t>
            </w:r>
            <w:proofErr w:type="spellEnd"/>
          </w:p>
        </w:tc>
        <w:tc>
          <w:tcPr>
            <w:tcW w:w="2552" w:type="dxa"/>
          </w:tcPr>
          <w:p w14:paraId="120F56FD" w14:textId="117D4A0C"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0.1680</w:t>
            </w:r>
          </w:p>
          <w:p w14:paraId="7188F3CF"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w:t>
            </w:r>
            <w:proofErr w:type="gramStart"/>
            <w:r w:rsidRPr="00070717">
              <w:rPr>
                <w:rFonts w:ascii="Arial" w:eastAsiaTheme="minorEastAsia" w:hAnsi="Arial" w:cs="Arial"/>
                <w:color w:val="000000" w:themeColor="text1"/>
                <w:sz w:val="20"/>
                <w:szCs w:val="20"/>
              </w:rPr>
              <w:t>1.8614)*</w:t>
            </w:r>
            <w:proofErr w:type="gramEnd"/>
            <w:r w:rsidRPr="00070717">
              <w:rPr>
                <w:rFonts w:ascii="Arial" w:eastAsiaTheme="minorEastAsia" w:hAnsi="Arial" w:cs="Arial"/>
                <w:color w:val="000000" w:themeColor="text1"/>
                <w:sz w:val="20"/>
                <w:szCs w:val="20"/>
              </w:rPr>
              <w:t>*</w:t>
            </w:r>
          </w:p>
        </w:tc>
        <w:tc>
          <w:tcPr>
            <w:tcW w:w="2551" w:type="dxa"/>
          </w:tcPr>
          <w:p w14:paraId="2DFE4C7A" w14:textId="45888684"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0.3003</w:t>
            </w:r>
          </w:p>
          <w:p w14:paraId="0FC8BCF7" w14:textId="3A761A6C"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7.2783)*</w:t>
            </w:r>
            <w:proofErr w:type="gramEnd"/>
            <w:r w:rsidR="00E81EE4" w:rsidRPr="00070717">
              <w:rPr>
                <w:rFonts w:ascii="Arial" w:hAnsi="Arial" w:cs="Arial"/>
                <w:sz w:val="20"/>
                <w:szCs w:val="20"/>
              </w:rPr>
              <w:t>**</w:t>
            </w:r>
          </w:p>
        </w:tc>
        <w:tc>
          <w:tcPr>
            <w:tcW w:w="2268" w:type="dxa"/>
          </w:tcPr>
          <w:p w14:paraId="2305FEA3" w14:textId="03FFCB12"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0.1927</w:t>
            </w:r>
          </w:p>
          <w:p w14:paraId="380681D1" w14:textId="7E57B768"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3.1389)*</w:t>
            </w:r>
            <w:proofErr w:type="gramEnd"/>
            <w:r w:rsidR="00E81EE4" w:rsidRPr="00070717">
              <w:rPr>
                <w:rFonts w:ascii="Arial" w:hAnsi="Arial" w:cs="Arial"/>
                <w:sz w:val="20"/>
                <w:szCs w:val="20"/>
              </w:rPr>
              <w:t>**</w:t>
            </w:r>
          </w:p>
        </w:tc>
      </w:tr>
      <w:tr w:rsidR="004A32F7" w:rsidRPr="00070717" w14:paraId="139D2617" w14:textId="77777777" w:rsidTr="00F964E9">
        <w:tc>
          <w:tcPr>
            <w:tcW w:w="1696" w:type="dxa"/>
          </w:tcPr>
          <w:p w14:paraId="6F02E775"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lnVA</w:t>
            </w:r>
            <w:proofErr w:type="spellEnd"/>
          </w:p>
        </w:tc>
        <w:tc>
          <w:tcPr>
            <w:tcW w:w="2552" w:type="dxa"/>
          </w:tcPr>
          <w:p w14:paraId="5D76755A" w14:textId="0E8E770B"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0.8887</w:t>
            </w:r>
          </w:p>
          <w:p w14:paraId="2480F5A8" w14:textId="2C1CB466"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w:t>
            </w:r>
            <w:proofErr w:type="gramStart"/>
            <w:r w:rsidRPr="00070717">
              <w:rPr>
                <w:rFonts w:ascii="Arial" w:eastAsiaTheme="minorEastAsia" w:hAnsi="Arial" w:cs="Arial"/>
                <w:color w:val="000000" w:themeColor="text1"/>
                <w:sz w:val="20"/>
                <w:szCs w:val="20"/>
              </w:rPr>
              <w:t>3.6796)*</w:t>
            </w:r>
            <w:proofErr w:type="gramEnd"/>
            <w:r w:rsidR="00E81EE4" w:rsidRPr="00070717">
              <w:rPr>
                <w:rFonts w:ascii="Arial" w:eastAsiaTheme="minorEastAsia" w:hAnsi="Arial" w:cs="Arial"/>
                <w:color w:val="000000" w:themeColor="text1"/>
                <w:sz w:val="20"/>
                <w:szCs w:val="20"/>
              </w:rPr>
              <w:t>**</w:t>
            </w:r>
          </w:p>
        </w:tc>
        <w:tc>
          <w:tcPr>
            <w:tcW w:w="2551" w:type="dxa"/>
          </w:tcPr>
          <w:p w14:paraId="025D0075" w14:textId="219D4BC0"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0.7243</w:t>
            </w:r>
          </w:p>
          <w:p w14:paraId="44E7347D" w14:textId="410F62E3"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6.4074)*</w:t>
            </w:r>
            <w:proofErr w:type="gramEnd"/>
            <w:r w:rsidR="00E81EE4" w:rsidRPr="00070717">
              <w:rPr>
                <w:rFonts w:ascii="Arial" w:hAnsi="Arial" w:cs="Arial"/>
                <w:sz w:val="20"/>
                <w:szCs w:val="20"/>
              </w:rPr>
              <w:t>**</w:t>
            </w:r>
          </w:p>
        </w:tc>
        <w:tc>
          <w:tcPr>
            <w:tcW w:w="2268" w:type="dxa"/>
          </w:tcPr>
          <w:p w14:paraId="74D56ACA" w14:textId="071E1A9B"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0.9000</w:t>
            </w:r>
          </w:p>
          <w:p w14:paraId="3A6EADE3" w14:textId="2D5C6B5F"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7.5518)*</w:t>
            </w:r>
            <w:proofErr w:type="gramEnd"/>
            <w:r w:rsidR="00E81EE4" w:rsidRPr="00070717">
              <w:rPr>
                <w:rFonts w:ascii="Arial" w:hAnsi="Arial" w:cs="Arial"/>
                <w:sz w:val="20"/>
                <w:szCs w:val="20"/>
              </w:rPr>
              <w:t>**</w:t>
            </w:r>
          </w:p>
        </w:tc>
      </w:tr>
      <w:tr w:rsidR="004A32F7" w:rsidRPr="00070717" w14:paraId="079496FD" w14:textId="77777777" w:rsidTr="00F964E9">
        <w:tc>
          <w:tcPr>
            <w:tcW w:w="1696" w:type="dxa"/>
          </w:tcPr>
          <w:p w14:paraId="0ECAF51C"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lnHDI</w:t>
            </w:r>
            <w:proofErr w:type="spellEnd"/>
          </w:p>
        </w:tc>
        <w:tc>
          <w:tcPr>
            <w:tcW w:w="2552" w:type="dxa"/>
          </w:tcPr>
          <w:p w14:paraId="1B29E1DB" w14:textId="0A799BD2"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2.3160</w:t>
            </w:r>
          </w:p>
          <w:p w14:paraId="30CA4841" w14:textId="40B2D2EF"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w:t>
            </w:r>
            <w:proofErr w:type="gramStart"/>
            <w:r w:rsidRPr="00070717">
              <w:rPr>
                <w:rFonts w:ascii="Arial" w:eastAsiaTheme="minorEastAsia" w:hAnsi="Arial" w:cs="Arial"/>
                <w:color w:val="000000" w:themeColor="text1"/>
                <w:sz w:val="20"/>
                <w:szCs w:val="20"/>
              </w:rPr>
              <w:t>5.8973)*</w:t>
            </w:r>
            <w:proofErr w:type="gramEnd"/>
            <w:r w:rsidR="00E81EE4" w:rsidRPr="00070717">
              <w:rPr>
                <w:rFonts w:ascii="Arial" w:eastAsiaTheme="minorEastAsia" w:hAnsi="Arial" w:cs="Arial"/>
                <w:color w:val="000000" w:themeColor="text1"/>
                <w:sz w:val="20"/>
                <w:szCs w:val="20"/>
              </w:rPr>
              <w:t>**</w:t>
            </w:r>
          </w:p>
        </w:tc>
        <w:tc>
          <w:tcPr>
            <w:tcW w:w="2551" w:type="dxa"/>
          </w:tcPr>
          <w:p w14:paraId="5B42BA35" w14:textId="2A6FB767"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3.1372</w:t>
            </w:r>
          </w:p>
          <w:p w14:paraId="29EE5FDE" w14:textId="7CE8EC5E"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19.8963)*</w:t>
            </w:r>
            <w:proofErr w:type="gramEnd"/>
            <w:r w:rsidR="00E81EE4" w:rsidRPr="00070717">
              <w:rPr>
                <w:rFonts w:ascii="Arial" w:hAnsi="Arial" w:cs="Arial"/>
                <w:sz w:val="20"/>
                <w:szCs w:val="20"/>
              </w:rPr>
              <w:t>**</w:t>
            </w:r>
          </w:p>
        </w:tc>
        <w:tc>
          <w:tcPr>
            <w:tcW w:w="2268" w:type="dxa"/>
          </w:tcPr>
          <w:p w14:paraId="38E08E9B" w14:textId="28EF4E1A"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3.2575</w:t>
            </w:r>
          </w:p>
          <w:p w14:paraId="19CBAAAD" w14:textId="24EA04B5"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16.6260)*</w:t>
            </w:r>
            <w:proofErr w:type="gramEnd"/>
            <w:r w:rsidR="00E81EE4" w:rsidRPr="00070717">
              <w:rPr>
                <w:rFonts w:ascii="Arial" w:hAnsi="Arial" w:cs="Arial"/>
                <w:sz w:val="20"/>
                <w:szCs w:val="20"/>
              </w:rPr>
              <w:t>**</w:t>
            </w:r>
          </w:p>
        </w:tc>
      </w:tr>
      <w:tr w:rsidR="004A32F7" w:rsidRPr="00070717" w14:paraId="0072C4FE" w14:textId="77777777" w:rsidTr="00F964E9">
        <w:tc>
          <w:tcPr>
            <w:tcW w:w="1696" w:type="dxa"/>
          </w:tcPr>
          <w:p w14:paraId="6A711EE8"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lnGFCF</w:t>
            </w:r>
            <w:proofErr w:type="spellEnd"/>
          </w:p>
        </w:tc>
        <w:tc>
          <w:tcPr>
            <w:tcW w:w="2552" w:type="dxa"/>
          </w:tcPr>
          <w:p w14:paraId="10BB9090" w14:textId="77777777" w:rsidR="004A32F7" w:rsidRPr="00070717" w:rsidRDefault="004A32F7" w:rsidP="001E2AB4">
            <w:pPr>
              <w:spacing w:before="100" w:beforeAutospacing="1"/>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-0.9062</w:t>
            </w:r>
          </w:p>
          <w:p w14:paraId="06A59578"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(-2.</w:t>
            </w:r>
            <w:proofErr w:type="gramStart"/>
            <w:r w:rsidRPr="00070717">
              <w:rPr>
                <w:rFonts w:ascii="Arial" w:eastAsiaTheme="minorEastAsia" w:hAnsi="Arial" w:cs="Arial"/>
                <w:color w:val="000000" w:themeColor="text1"/>
                <w:sz w:val="20"/>
                <w:szCs w:val="20"/>
              </w:rPr>
              <w:t>5853)*</w:t>
            </w:r>
            <w:proofErr w:type="gramEnd"/>
            <w:r w:rsidRPr="00070717">
              <w:rPr>
                <w:rFonts w:ascii="Arial" w:eastAsiaTheme="minorEastAsia" w:hAnsi="Arial" w:cs="Arial"/>
                <w:color w:val="000000" w:themeColor="text1"/>
                <w:sz w:val="20"/>
                <w:szCs w:val="20"/>
              </w:rPr>
              <w:t>*</w:t>
            </w:r>
          </w:p>
        </w:tc>
        <w:tc>
          <w:tcPr>
            <w:tcW w:w="2551" w:type="dxa"/>
          </w:tcPr>
          <w:p w14:paraId="1963D611" w14:textId="77777777"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-0.0046</w:t>
            </w:r>
          </w:p>
          <w:p w14:paraId="261809DE" w14:textId="77777777" w:rsidR="004A32F7" w:rsidRPr="00070717" w:rsidRDefault="004A32F7" w:rsidP="001E2AB4">
            <w:pPr>
              <w:rPr>
                <w:rFonts w:ascii="Arial" w:hAnsi="Arial" w:cs="Arial"/>
                <w:sz w:val="20"/>
                <w:szCs w:val="20"/>
              </w:rPr>
            </w:pPr>
            <w:r w:rsidRPr="00070717">
              <w:rPr>
                <w:rFonts w:ascii="Arial" w:hAnsi="Arial" w:cs="Arial"/>
                <w:sz w:val="20"/>
                <w:szCs w:val="20"/>
              </w:rPr>
              <w:t>(-0.0384)</w:t>
            </w:r>
          </w:p>
        </w:tc>
        <w:tc>
          <w:tcPr>
            <w:tcW w:w="2268" w:type="dxa"/>
          </w:tcPr>
          <w:p w14:paraId="033F4C44" w14:textId="7F941235"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0.05868</w:t>
            </w:r>
          </w:p>
          <w:p w14:paraId="2E5D6C2D" w14:textId="77777777" w:rsidR="004A32F7" w:rsidRPr="00070717" w:rsidRDefault="004A32F7" w:rsidP="001E2AB4">
            <w:pPr>
              <w:rPr>
                <w:rFonts w:ascii="Arial" w:hAnsi="Arial" w:cs="Arial"/>
                <w:sz w:val="20"/>
                <w:szCs w:val="20"/>
              </w:rPr>
            </w:pPr>
            <w:r w:rsidRPr="00070717">
              <w:rPr>
                <w:rFonts w:ascii="Arial" w:hAnsi="Arial" w:cs="Arial"/>
                <w:sz w:val="20"/>
                <w:szCs w:val="20"/>
              </w:rPr>
              <w:t>(0.3147)</w:t>
            </w:r>
          </w:p>
        </w:tc>
      </w:tr>
      <w:tr w:rsidR="004A32F7" w:rsidRPr="00070717" w14:paraId="0AA434DC" w14:textId="77777777" w:rsidTr="00F964E9">
        <w:tc>
          <w:tcPr>
            <w:tcW w:w="1696" w:type="dxa"/>
          </w:tcPr>
          <w:p w14:paraId="4DFBF4C0" w14:textId="77777777" w:rsidR="004A32F7" w:rsidRPr="00070717" w:rsidRDefault="004A32F7" w:rsidP="001E2AB4">
            <w:pPr>
              <w:rPr>
                <w:rFonts w:ascii="Arial" w:hAnsi="Arial" w:cs="Arial"/>
                <w:sz w:val="20"/>
                <w:szCs w:val="20"/>
              </w:rPr>
            </w:pPr>
            <w:proofErr w:type="spellStart"/>
            <w:r w:rsidRPr="00070717">
              <w:rPr>
                <w:rFonts w:ascii="Arial" w:eastAsiaTheme="minorEastAsia" w:hAnsi="Arial" w:cs="Arial"/>
                <w:color w:val="000000" w:themeColor="text1"/>
                <w:sz w:val="20"/>
                <w:szCs w:val="20"/>
              </w:rPr>
              <w:t>lnGOVCON</w:t>
            </w:r>
            <w:proofErr w:type="spellEnd"/>
          </w:p>
        </w:tc>
        <w:tc>
          <w:tcPr>
            <w:tcW w:w="2552" w:type="dxa"/>
          </w:tcPr>
          <w:p w14:paraId="55E95798" w14:textId="765B6AF4"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0.1014</w:t>
            </w:r>
          </w:p>
          <w:p w14:paraId="73D25275" w14:textId="77777777" w:rsidR="004A32F7" w:rsidRPr="00070717" w:rsidRDefault="004A32F7" w:rsidP="001E2AB4">
            <w:pPr>
              <w:rPr>
                <w:rFonts w:ascii="Arial" w:hAnsi="Arial" w:cs="Arial"/>
                <w:sz w:val="20"/>
                <w:szCs w:val="20"/>
              </w:rPr>
            </w:pPr>
            <w:r w:rsidRPr="00070717">
              <w:rPr>
                <w:rFonts w:ascii="Arial" w:eastAsiaTheme="minorEastAsia" w:hAnsi="Arial" w:cs="Arial"/>
                <w:color w:val="000000" w:themeColor="text1"/>
                <w:sz w:val="20"/>
                <w:szCs w:val="20"/>
              </w:rPr>
              <w:t>(0.2653)</w:t>
            </w:r>
          </w:p>
        </w:tc>
        <w:tc>
          <w:tcPr>
            <w:tcW w:w="2551" w:type="dxa"/>
          </w:tcPr>
          <w:p w14:paraId="66B25673" w14:textId="1ADBBC2B"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1.0196</w:t>
            </w:r>
          </w:p>
          <w:p w14:paraId="62AB7508" w14:textId="17B70869"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8.2186)*</w:t>
            </w:r>
            <w:proofErr w:type="gramEnd"/>
            <w:r w:rsidR="00E81EE4" w:rsidRPr="00070717">
              <w:rPr>
                <w:rFonts w:ascii="Arial" w:hAnsi="Arial" w:cs="Arial"/>
                <w:sz w:val="20"/>
                <w:szCs w:val="20"/>
              </w:rPr>
              <w:t>**</w:t>
            </w:r>
          </w:p>
        </w:tc>
        <w:tc>
          <w:tcPr>
            <w:tcW w:w="2268" w:type="dxa"/>
          </w:tcPr>
          <w:p w14:paraId="66B5AC64" w14:textId="6E8B887E"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0.6314</w:t>
            </w:r>
          </w:p>
          <w:p w14:paraId="62A3552A" w14:textId="22A9A4E7" w:rsidR="004A32F7" w:rsidRPr="00070717" w:rsidRDefault="004A32F7" w:rsidP="001E2AB4">
            <w:pPr>
              <w:rPr>
                <w:rFonts w:ascii="Arial" w:hAnsi="Arial" w:cs="Arial"/>
                <w:sz w:val="20"/>
                <w:szCs w:val="20"/>
              </w:rPr>
            </w:pPr>
            <w:r w:rsidRPr="00070717">
              <w:rPr>
                <w:rFonts w:ascii="Arial" w:hAnsi="Arial" w:cs="Arial"/>
                <w:sz w:val="20"/>
                <w:szCs w:val="20"/>
              </w:rPr>
              <w:t>(</w:t>
            </w:r>
            <w:proofErr w:type="gramStart"/>
            <w:r w:rsidRPr="00070717">
              <w:rPr>
                <w:rFonts w:ascii="Arial" w:hAnsi="Arial" w:cs="Arial"/>
                <w:sz w:val="20"/>
                <w:szCs w:val="20"/>
              </w:rPr>
              <w:t>5.2700)*</w:t>
            </w:r>
            <w:proofErr w:type="gramEnd"/>
            <w:r w:rsidR="00E81EE4" w:rsidRPr="00070717">
              <w:rPr>
                <w:rFonts w:ascii="Arial" w:hAnsi="Arial" w:cs="Arial"/>
                <w:sz w:val="20"/>
                <w:szCs w:val="20"/>
              </w:rPr>
              <w:t>**</w:t>
            </w:r>
          </w:p>
        </w:tc>
      </w:tr>
      <w:tr w:rsidR="004A32F7" w:rsidRPr="00070717" w14:paraId="3181A20E" w14:textId="77777777" w:rsidTr="00F964E9">
        <w:tc>
          <w:tcPr>
            <w:tcW w:w="1696" w:type="dxa"/>
          </w:tcPr>
          <w:p w14:paraId="588CA161" w14:textId="77777777" w:rsidR="004A32F7" w:rsidRPr="00070717" w:rsidRDefault="004A32F7" w:rsidP="001E2AB4">
            <w:pPr>
              <w:rPr>
                <w:rFonts w:ascii="Arial" w:eastAsiaTheme="minorEastAsia" w:hAnsi="Arial" w:cs="Arial"/>
                <w:color w:val="000000" w:themeColor="text1"/>
                <w:sz w:val="20"/>
                <w:szCs w:val="20"/>
              </w:rPr>
            </w:pPr>
            <w:proofErr w:type="spellStart"/>
            <w:r w:rsidRPr="00070717">
              <w:rPr>
                <w:rFonts w:ascii="Arial" w:eastAsiaTheme="minorEastAsia" w:hAnsi="Arial" w:cs="Arial"/>
                <w:color w:val="000000" w:themeColor="text1"/>
                <w:sz w:val="20"/>
                <w:szCs w:val="20"/>
              </w:rPr>
              <w:t>lnFDI</w:t>
            </w:r>
            <w:proofErr w:type="spellEnd"/>
          </w:p>
        </w:tc>
        <w:tc>
          <w:tcPr>
            <w:tcW w:w="2552" w:type="dxa"/>
          </w:tcPr>
          <w:p w14:paraId="2617EEB1" w14:textId="77777777" w:rsidR="004A32F7" w:rsidRPr="00070717" w:rsidRDefault="004A32F7" w:rsidP="001E2AB4">
            <w:pPr>
              <w:spacing w:before="100" w:beforeAutospacing="1"/>
              <w:rPr>
                <w:rFonts w:ascii="Arial" w:eastAsiaTheme="minorEastAsia" w:hAnsi="Arial" w:cs="Arial"/>
                <w:color w:val="000000" w:themeColor="text1"/>
                <w:sz w:val="20"/>
                <w:szCs w:val="20"/>
              </w:rPr>
            </w:pPr>
            <w:r w:rsidRPr="00070717">
              <w:rPr>
                <w:rFonts w:ascii="Arial" w:eastAsiaTheme="minorEastAsia" w:hAnsi="Arial" w:cs="Arial"/>
                <w:color w:val="000000" w:themeColor="text1"/>
                <w:sz w:val="20"/>
                <w:szCs w:val="20"/>
              </w:rPr>
              <w:t>-0.0057</w:t>
            </w:r>
            <w:r w:rsidRPr="00070717">
              <w:rPr>
                <w:rFonts w:ascii="Arial" w:eastAsiaTheme="minorEastAsia" w:hAnsi="Arial" w:cs="Arial"/>
                <w:color w:val="000000" w:themeColor="text1"/>
                <w:sz w:val="20"/>
                <w:szCs w:val="20"/>
              </w:rPr>
              <w:br/>
              <w:t>(-0.0836)</w:t>
            </w:r>
          </w:p>
        </w:tc>
        <w:tc>
          <w:tcPr>
            <w:tcW w:w="2551" w:type="dxa"/>
          </w:tcPr>
          <w:p w14:paraId="7F2CB7B7" w14:textId="77777777"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-0.0554</w:t>
            </w:r>
            <w:r w:rsidRPr="00070717">
              <w:rPr>
                <w:rFonts w:ascii="Arial" w:hAnsi="Arial" w:cs="Arial"/>
                <w:sz w:val="20"/>
                <w:szCs w:val="20"/>
              </w:rPr>
              <w:br/>
              <w:t>(-2.</w:t>
            </w:r>
            <w:proofErr w:type="gramStart"/>
            <w:r w:rsidRPr="00070717">
              <w:rPr>
                <w:rFonts w:ascii="Arial" w:hAnsi="Arial" w:cs="Arial"/>
                <w:sz w:val="20"/>
                <w:szCs w:val="20"/>
              </w:rPr>
              <w:t>4978)*</w:t>
            </w:r>
            <w:proofErr w:type="gramEnd"/>
            <w:r w:rsidRPr="00070717">
              <w:rPr>
                <w:rFonts w:ascii="Arial" w:hAnsi="Arial" w:cs="Arial"/>
                <w:sz w:val="20"/>
                <w:szCs w:val="20"/>
              </w:rPr>
              <w:t>*</w:t>
            </w:r>
          </w:p>
        </w:tc>
        <w:tc>
          <w:tcPr>
            <w:tcW w:w="2268" w:type="dxa"/>
          </w:tcPr>
          <w:p w14:paraId="7190E941" w14:textId="571311C3" w:rsidR="004A32F7" w:rsidRPr="00070717" w:rsidRDefault="004A32F7" w:rsidP="001E2AB4">
            <w:pPr>
              <w:spacing w:before="100" w:beforeAutospacing="1"/>
              <w:rPr>
                <w:rFonts w:ascii="Arial" w:hAnsi="Arial" w:cs="Arial"/>
                <w:sz w:val="20"/>
                <w:szCs w:val="20"/>
              </w:rPr>
            </w:pPr>
            <w:r w:rsidRPr="00070717">
              <w:rPr>
                <w:rFonts w:ascii="Arial" w:hAnsi="Arial" w:cs="Arial"/>
                <w:sz w:val="20"/>
                <w:szCs w:val="20"/>
              </w:rPr>
              <w:t>-0.2269</w:t>
            </w:r>
            <w:r w:rsidRPr="00070717">
              <w:rPr>
                <w:rFonts w:ascii="Arial" w:hAnsi="Arial" w:cs="Arial"/>
                <w:sz w:val="20"/>
                <w:szCs w:val="20"/>
              </w:rPr>
              <w:br/>
              <w:t>(-6.</w:t>
            </w:r>
            <w:proofErr w:type="gramStart"/>
            <w:r w:rsidRPr="00070717">
              <w:rPr>
                <w:rFonts w:ascii="Arial" w:hAnsi="Arial" w:cs="Arial"/>
                <w:sz w:val="20"/>
                <w:szCs w:val="20"/>
              </w:rPr>
              <w:t>5053)*</w:t>
            </w:r>
            <w:proofErr w:type="gramEnd"/>
            <w:r w:rsidR="00E81EE4" w:rsidRPr="00070717">
              <w:rPr>
                <w:rFonts w:ascii="Arial" w:hAnsi="Arial" w:cs="Arial"/>
                <w:sz w:val="20"/>
                <w:szCs w:val="20"/>
              </w:rPr>
              <w:t>**</w:t>
            </w:r>
          </w:p>
        </w:tc>
      </w:tr>
      <w:tr w:rsidR="004A32F7" w:rsidRPr="00070717" w14:paraId="182DA59F" w14:textId="77777777" w:rsidTr="00F964E9">
        <w:tc>
          <w:tcPr>
            <w:tcW w:w="1696" w:type="dxa"/>
            <w:tcBorders>
              <w:bottom w:val="single" w:sz="4" w:space="0" w:color="auto"/>
            </w:tcBorders>
          </w:tcPr>
          <w:p w14:paraId="5532BB8A" w14:textId="77777777" w:rsidR="004A32F7" w:rsidRPr="00070717" w:rsidRDefault="004A32F7" w:rsidP="001E2AB4">
            <w:pPr>
              <w:rPr>
                <w:rFonts w:ascii="Arial" w:eastAsiaTheme="minorEastAsia" w:hAnsi="Arial" w:cs="Arial"/>
                <w:color w:val="000000" w:themeColor="text1"/>
                <w:sz w:val="20"/>
                <w:szCs w:val="20"/>
              </w:rPr>
            </w:pPr>
            <w:proofErr w:type="spellStart"/>
            <w:r w:rsidRPr="00070717">
              <w:rPr>
                <w:rFonts w:ascii="Arial" w:eastAsiaTheme="minorEastAsia" w:hAnsi="Arial" w:cs="Arial"/>
                <w:color w:val="000000" w:themeColor="text1"/>
                <w:sz w:val="20"/>
                <w:szCs w:val="20"/>
              </w:rPr>
              <w:t>lnOTRADE</w:t>
            </w:r>
            <w:proofErr w:type="spellEnd"/>
          </w:p>
        </w:tc>
        <w:tc>
          <w:tcPr>
            <w:tcW w:w="2552" w:type="dxa"/>
            <w:tcBorders>
              <w:bottom w:val="single" w:sz="4" w:space="0" w:color="auto"/>
            </w:tcBorders>
          </w:tcPr>
          <w:p w14:paraId="16518FC7" w14:textId="2C22FE2A" w:rsidR="004A32F7" w:rsidRPr="00070717" w:rsidRDefault="00F91ED6" w:rsidP="001E2AB4">
            <w:pPr>
              <w:spacing w:before="100" w:beforeAutospacing="1"/>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 </w:t>
            </w:r>
            <w:r w:rsidR="004A32F7" w:rsidRPr="00070717">
              <w:rPr>
                <w:rFonts w:ascii="Arial" w:eastAsiaTheme="minorEastAsia" w:hAnsi="Arial" w:cs="Arial"/>
                <w:color w:val="000000" w:themeColor="text1"/>
                <w:sz w:val="20"/>
                <w:szCs w:val="20"/>
              </w:rPr>
              <w:t>0.9086</w:t>
            </w:r>
            <w:r w:rsidR="004A32F7" w:rsidRPr="00070717">
              <w:rPr>
                <w:rFonts w:ascii="Arial" w:eastAsiaTheme="minorEastAsia" w:hAnsi="Arial" w:cs="Arial"/>
                <w:color w:val="000000" w:themeColor="text1"/>
                <w:sz w:val="20"/>
                <w:szCs w:val="20"/>
              </w:rPr>
              <w:br/>
              <w:t>(</w:t>
            </w:r>
            <w:proofErr w:type="gramStart"/>
            <w:r w:rsidR="004A32F7" w:rsidRPr="00070717">
              <w:rPr>
                <w:rFonts w:ascii="Arial" w:eastAsiaTheme="minorEastAsia" w:hAnsi="Arial" w:cs="Arial"/>
                <w:color w:val="000000" w:themeColor="text1"/>
                <w:sz w:val="20"/>
                <w:szCs w:val="20"/>
              </w:rPr>
              <w:t>3.5921)*</w:t>
            </w:r>
            <w:proofErr w:type="gramEnd"/>
            <w:r w:rsidR="00E81EE4" w:rsidRPr="00070717">
              <w:rPr>
                <w:rFonts w:ascii="Arial" w:eastAsiaTheme="minorEastAsia" w:hAnsi="Arial" w:cs="Arial"/>
                <w:color w:val="000000" w:themeColor="text1"/>
                <w:sz w:val="20"/>
                <w:szCs w:val="20"/>
              </w:rPr>
              <w:t>**</w:t>
            </w:r>
          </w:p>
        </w:tc>
        <w:tc>
          <w:tcPr>
            <w:tcW w:w="2551" w:type="dxa"/>
            <w:tcBorders>
              <w:bottom w:val="single" w:sz="4" w:space="0" w:color="auto"/>
            </w:tcBorders>
          </w:tcPr>
          <w:p w14:paraId="52057552" w14:textId="7ACE779D"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0.3431</w:t>
            </w:r>
            <w:r w:rsidR="004A32F7" w:rsidRPr="00070717">
              <w:rPr>
                <w:rFonts w:ascii="Arial" w:hAnsi="Arial" w:cs="Arial"/>
                <w:sz w:val="20"/>
                <w:szCs w:val="20"/>
              </w:rPr>
              <w:br/>
              <w:t>(</w:t>
            </w:r>
            <w:proofErr w:type="gramStart"/>
            <w:r w:rsidR="004A32F7" w:rsidRPr="00070717">
              <w:rPr>
                <w:rFonts w:ascii="Arial" w:hAnsi="Arial" w:cs="Arial"/>
                <w:sz w:val="20"/>
                <w:szCs w:val="20"/>
              </w:rPr>
              <w:t>3.9332)*</w:t>
            </w:r>
            <w:proofErr w:type="gramEnd"/>
            <w:r w:rsidR="00E81EE4" w:rsidRPr="00070717">
              <w:rPr>
                <w:rFonts w:ascii="Arial" w:hAnsi="Arial" w:cs="Arial"/>
                <w:sz w:val="20"/>
                <w:szCs w:val="20"/>
              </w:rPr>
              <w:t>**</w:t>
            </w:r>
          </w:p>
        </w:tc>
        <w:tc>
          <w:tcPr>
            <w:tcW w:w="2268" w:type="dxa"/>
            <w:tcBorders>
              <w:bottom w:val="single" w:sz="4" w:space="0" w:color="auto"/>
            </w:tcBorders>
          </w:tcPr>
          <w:p w14:paraId="3672B530" w14:textId="7A0032BF" w:rsidR="004A32F7" w:rsidRPr="00070717" w:rsidRDefault="00F91ED6" w:rsidP="001E2AB4">
            <w:pPr>
              <w:spacing w:before="100" w:beforeAutospacing="1"/>
              <w:rPr>
                <w:rFonts w:ascii="Arial" w:hAnsi="Arial" w:cs="Arial"/>
                <w:sz w:val="20"/>
                <w:szCs w:val="20"/>
              </w:rPr>
            </w:pPr>
            <w:r>
              <w:rPr>
                <w:rFonts w:ascii="Arial" w:hAnsi="Arial" w:cs="Arial"/>
                <w:sz w:val="20"/>
                <w:szCs w:val="20"/>
              </w:rPr>
              <w:t xml:space="preserve"> </w:t>
            </w:r>
            <w:r w:rsidR="004A32F7" w:rsidRPr="00070717">
              <w:rPr>
                <w:rFonts w:ascii="Arial" w:hAnsi="Arial" w:cs="Arial"/>
                <w:sz w:val="20"/>
                <w:szCs w:val="20"/>
              </w:rPr>
              <w:t>0.4666</w:t>
            </w:r>
            <w:r w:rsidR="004A32F7" w:rsidRPr="00070717">
              <w:rPr>
                <w:rFonts w:ascii="Arial" w:hAnsi="Arial" w:cs="Arial"/>
                <w:sz w:val="20"/>
                <w:szCs w:val="20"/>
              </w:rPr>
              <w:br/>
              <w:t>(</w:t>
            </w:r>
            <w:proofErr w:type="gramStart"/>
            <w:r w:rsidR="004A32F7" w:rsidRPr="00070717">
              <w:rPr>
                <w:rFonts w:ascii="Arial" w:hAnsi="Arial" w:cs="Arial"/>
                <w:sz w:val="20"/>
                <w:szCs w:val="20"/>
              </w:rPr>
              <w:t>3.6463)*</w:t>
            </w:r>
            <w:proofErr w:type="gramEnd"/>
            <w:r w:rsidR="00E81EE4" w:rsidRPr="00070717">
              <w:rPr>
                <w:rFonts w:ascii="Arial" w:hAnsi="Arial" w:cs="Arial"/>
                <w:sz w:val="20"/>
                <w:szCs w:val="20"/>
              </w:rPr>
              <w:t>**</w:t>
            </w:r>
          </w:p>
        </w:tc>
      </w:tr>
    </w:tbl>
    <w:p w14:paraId="4FD82C7E" w14:textId="0DE01E7C" w:rsidR="00AD00AB" w:rsidRPr="00613578" w:rsidRDefault="005F741C" w:rsidP="00AD00AB">
      <w:pPr>
        <w:spacing w:after="0" w:line="240" w:lineRule="auto"/>
        <w:jc w:val="both"/>
        <w:rPr>
          <w:rFonts w:ascii="Arial" w:hAnsi="Arial" w:cs="Arial"/>
          <w:i/>
          <w:iCs/>
          <w:sz w:val="20"/>
          <w:szCs w:val="20"/>
        </w:rPr>
      </w:pPr>
      <w:r w:rsidRPr="00950E28">
        <w:rPr>
          <w:rFonts w:ascii="Arial" w:hAnsi="Arial" w:cs="Arial"/>
        </w:rPr>
        <w:t xml:space="preserve"> </w:t>
      </w:r>
      <w:r w:rsidR="00C94C1E" w:rsidRPr="00613578">
        <w:rPr>
          <w:rFonts w:ascii="Arial" w:hAnsi="Arial" w:cs="Arial"/>
          <w:i/>
          <w:iCs/>
          <w:sz w:val="20"/>
          <w:szCs w:val="20"/>
        </w:rPr>
        <w:t>t-statistics</w:t>
      </w:r>
      <w:r w:rsidRPr="00613578">
        <w:rPr>
          <w:rFonts w:ascii="Arial" w:hAnsi="Arial" w:cs="Arial"/>
          <w:i/>
          <w:iCs/>
          <w:sz w:val="20"/>
          <w:szCs w:val="20"/>
        </w:rPr>
        <w:t xml:space="preserve"> for the coefficients are in </w:t>
      </w:r>
      <w:r w:rsidR="00C94C1E" w:rsidRPr="00613578">
        <w:rPr>
          <w:rFonts w:ascii="Arial" w:hAnsi="Arial" w:cs="Arial"/>
          <w:i/>
          <w:iCs/>
          <w:sz w:val="20"/>
          <w:szCs w:val="20"/>
        </w:rPr>
        <w:t>parentheses</w:t>
      </w:r>
      <w:r w:rsidRPr="00613578">
        <w:rPr>
          <w:rFonts w:ascii="Arial" w:hAnsi="Arial" w:cs="Arial"/>
          <w:i/>
          <w:iCs/>
          <w:sz w:val="20"/>
          <w:szCs w:val="20"/>
        </w:rPr>
        <w:t>;</w:t>
      </w:r>
      <w:r w:rsidR="00613578" w:rsidRPr="00613578">
        <w:rPr>
          <w:rFonts w:ascii="Arial" w:hAnsi="Arial" w:cs="Arial"/>
          <w:i/>
          <w:iCs/>
          <w:sz w:val="20"/>
          <w:szCs w:val="20"/>
        </w:rPr>
        <w:t xml:space="preserve"> ***p &lt; 0.01, **p &lt; 0.05, *p &lt; 0.1; Source: Authors' Own calculation</w:t>
      </w:r>
    </w:p>
    <w:p w14:paraId="7CD103DA" w14:textId="569426A7" w:rsidR="005F741C" w:rsidRPr="00F57624" w:rsidRDefault="005F741C" w:rsidP="00E16D85">
      <w:pPr>
        <w:spacing w:before="100" w:beforeAutospacing="1" w:after="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Results in Table </w:t>
      </w:r>
      <w:r w:rsidR="006B7172" w:rsidRPr="00F57624">
        <w:rPr>
          <w:rFonts w:ascii="Arial" w:hAnsi="Arial" w:cs="Arial"/>
          <w:color w:val="0D0D0D"/>
          <w:shd w:val="clear" w:color="auto" w:fill="FFFFFF"/>
        </w:rPr>
        <w:t>8</w:t>
      </w:r>
      <w:r w:rsidRPr="00F57624">
        <w:rPr>
          <w:rFonts w:ascii="Arial" w:hAnsi="Arial" w:cs="Arial"/>
          <w:color w:val="0D0D0D"/>
          <w:shd w:val="clear" w:color="auto" w:fill="FFFFFF"/>
        </w:rPr>
        <w:t xml:space="preserve"> show that estimates from these techniques closely align in signs and magnitudes with ARDL model results, ensuring the robustness of the estimates. Consistency across estimation techniques strengthens confidence in the</w:t>
      </w:r>
      <w:r w:rsidR="00A877CE" w:rsidRPr="00F57624">
        <w:rPr>
          <w:rFonts w:ascii="Arial" w:hAnsi="Arial" w:cs="Arial"/>
          <w:color w:val="0D0D0D"/>
          <w:shd w:val="clear" w:color="auto" w:fill="FFFFFF"/>
        </w:rPr>
        <w:t xml:space="preserve"> reliability of the ARDL model.</w:t>
      </w:r>
    </w:p>
    <w:p w14:paraId="788E1AD8" w14:textId="3FA4220D" w:rsidR="00052428" w:rsidRPr="00F57624" w:rsidRDefault="00BD5E93" w:rsidP="00AD00AB">
      <w:pPr>
        <w:spacing w:before="100" w:beforeAutospacing="1" w:after="240" w:line="240" w:lineRule="auto"/>
        <w:jc w:val="both"/>
        <w:rPr>
          <w:rFonts w:ascii="Arial" w:hAnsi="Arial" w:cs="Arial"/>
          <w:color w:val="0D0D0D"/>
          <w:shd w:val="clear" w:color="auto" w:fill="FFFFFF"/>
        </w:rPr>
      </w:pPr>
      <w:r w:rsidRPr="00F57624">
        <w:rPr>
          <w:rFonts w:ascii="Arial" w:hAnsi="Arial" w:cs="Arial"/>
          <w:color w:val="0D0D0D"/>
          <w:shd w:val="clear" w:color="auto" w:fill="FFFFFF"/>
        </w:rPr>
        <w:t xml:space="preserve">This study's statistical findings indicate two significant outcomes. Firstly, there is compelling evidence supporting the dependence of good governance </w:t>
      </w:r>
      <w:r w:rsidR="00EC40AE" w:rsidRPr="00F57624">
        <w:rPr>
          <w:rFonts w:ascii="Arial" w:hAnsi="Arial" w:cs="Arial"/>
          <w:color w:val="0D0D0D"/>
          <w:shd w:val="clear" w:color="auto" w:fill="FFFFFF"/>
        </w:rPr>
        <w:t>on</w:t>
      </w:r>
      <w:r w:rsidRPr="00F57624">
        <w:rPr>
          <w:rFonts w:ascii="Arial" w:hAnsi="Arial" w:cs="Arial"/>
          <w:color w:val="0D0D0D"/>
          <w:shd w:val="clear" w:color="auto" w:fill="FFFFFF"/>
        </w:rPr>
        <w:t xml:space="preserve"> economic growth in India. </w:t>
      </w:r>
      <w:r w:rsidR="00EC40AE" w:rsidRPr="00F57624">
        <w:rPr>
          <w:rFonts w:ascii="Arial" w:hAnsi="Arial" w:cs="Arial"/>
          <w:color w:val="0D0D0D"/>
          <w:shd w:val="clear" w:color="auto" w:fill="FFFFFF"/>
        </w:rPr>
        <w:t>Additionally</w:t>
      </w:r>
      <w:r w:rsidRPr="00F57624">
        <w:rPr>
          <w:rFonts w:ascii="Arial" w:hAnsi="Arial" w:cs="Arial"/>
          <w:color w:val="0D0D0D"/>
          <w:shd w:val="clear" w:color="auto" w:fill="FFFFFF"/>
        </w:rPr>
        <w:t xml:space="preserve">, other variables such as </w:t>
      </w:r>
      <w:r w:rsidR="00EC40AE" w:rsidRPr="00F57624">
        <w:rPr>
          <w:rFonts w:ascii="Arial" w:hAnsi="Arial" w:cs="Arial"/>
          <w:color w:val="0D0D0D"/>
          <w:shd w:val="clear" w:color="auto" w:fill="FFFFFF"/>
        </w:rPr>
        <w:t xml:space="preserve">HDI, </w:t>
      </w:r>
      <w:r w:rsidRPr="00F57624">
        <w:rPr>
          <w:rFonts w:ascii="Arial" w:hAnsi="Arial" w:cs="Arial"/>
          <w:color w:val="0D0D0D"/>
          <w:shd w:val="clear" w:color="auto" w:fill="FFFFFF"/>
        </w:rPr>
        <w:t xml:space="preserve">GFCF, GOVCON, FDI, and OTRADE </w:t>
      </w:r>
      <w:r w:rsidR="00C94C1E">
        <w:rPr>
          <w:rFonts w:ascii="Arial" w:hAnsi="Arial" w:cs="Arial"/>
          <w:color w:val="0D0D0D"/>
          <w:shd w:val="clear" w:color="auto" w:fill="FFFFFF"/>
        </w:rPr>
        <w:t>seem</w:t>
      </w:r>
      <w:r w:rsidRPr="00F57624">
        <w:rPr>
          <w:rFonts w:ascii="Arial" w:hAnsi="Arial" w:cs="Arial"/>
          <w:color w:val="0D0D0D"/>
          <w:shd w:val="clear" w:color="auto" w:fill="FFFFFF"/>
        </w:rPr>
        <w:t xml:space="preserve"> to have </w:t>
      </w:r>
      <w:r w:rsidR="00AA015D" w:rsidRPr="00F57624">
        <w:rPr>
          <w:rFonts w:ascii="Arial" w:hAnsi="Arial" w:cs="Arial"/>
          <w:color w:val="0D0D0D"/>
          <w:shd w:val="clear" w:color="auto" w:fill="FFFFFF"/>
        </w:rPr>
        <w:t>an</w:t>
      </w:r>
      <w:r w:rsidRPr="00F57624">
        <w:rPr>
          <w:rFonts w:ascii="Arial" w:hAnsi="Arial" w:cs="Arial"/>
          <w:color w:val="0D0D0D"/>
          <w:shd w:val="clear" w:color="auto" w:fill="FFFFFF"/>
        </w:rPr>
        <w:t xml:space="preserve"> impact on India's economic growth</w:t>
      </w:r>
      <w:r w:rsidR="00EC40AE" w:rsidRPr="00F57624">
        <w:rPr>
          <w:rFonts w:ascii="Arial" w:hAnsi="Arial" w:cs="Arial"/>
          <w:color w:val="0D0D0D"/>
          <w:shd w:val="clear" w:color="auto" w:fill="FFFFFF"/>
        </w:rPr>
        <w:t>.</w:t>
      </w:r>
    </w:p>
    <w:p w14:paraId="1F9829E1" w14:textId="7534E8D5" w:rsidR="008810E2" w:rsidRPr="00F57624" w:rsidRDefault="0008690F" w:rsidP="00DD0D47">
      <w:pPr>
        <w:spacing w:before="100" w:beforeAutospacing="1" w:after="240" w:line="240" w:lineRule="auto"/>
        <w:jc w:val="both"/>
        <w:rPr>
          <w:rFonts w:ascii="Arial" w:eastAsiaTheme="minorEastAsia" w:hAnsi="Arial" w:cs="Arial"/>
          <w:b/>
          <w:bCs/>
          <w:color w:val="000000" w:themeColor="text1"/>
        </w:rPr>
      </w:pPr>
      <w:r>
        <w:rPr>
          <w:rFonts w:ascii="Arial" w:eastAsiaTheme="minorEastAsia" w:hAnsi="Arial" w:cs="Arial"/>
          <w:b/>
          <w:bCs/>
          <w:color w:val="000000" w:themeColor="text1"/>
        </w:rPr>
        <w:t>4</w:t>
      </w:r>
      <w:r w:rsidR="00F57624" w:rsidRPr="00F57624">
        <w:rPr>
          <w:rFonts w:ascii="Arial" w:eastAsiaTheme="minorEastAsia" w:hAnsi="Arial" w:cs="Arial"/>
          <w:b/>
          <w:bCs/>
          <w:color w:val="000000" w:themeColor="text1"/>
        </w:rPr>
        <w:t>. CONCLUSION</w:t>
      </w:r>
    </w:p>
    <w:p w14:paraId="3368F778" w14:textId="77A53B86" w:rsidR="00940274" w:rsidRPr="00F57624" w:rsidRDefault="00BD5E93" w:rsidP="00AD00AB">
      <w:pPr>
        <w:spacing w:before="100" w:beforeAutospacing="1" w:after="240" w:line="240" w:lineRule="auto"/>
        <w:jc w:val="both"/>
        <w:rPr>
          <w:rFonts w:ascii="Arial" w:hAnsi="Arial" w:cs="Arial"/>
        </w:rPr>
      </w:pPr>
      <w:r w:rsidRPr="00F57624">
        <w:rPr>
          <w:rFonts w:ascii="Arial" w:hAnsi="Arial" w:cs="Arial"/>
        </w:rPr>
        <w:t xml:space="preserve">The existing literature consistently asserts that governance indicators influence economic growth, with effects varying based on income level, social infrastructure, and technological </w:t>
      </w:r>
      <w:r w:rsidR="001D2FED" w:rsidRPr="00F57624">
        <w:rPr>
          <w:rFonts w:ascii="Arial" w:hAnsi="Arial" w:cs="Arial"/>
        </w:rPr>
        <w:t>aspects of economies (Acemoglu</w:t>
      </w:r>
      <w:r w:rsidR="00C94C1E">
        <w:rPr>
          <w:rFonts w:ascii="Arial" w:hAnsi="Arial" w:cs="Arial"/>
        </w:rPr>
        <w:t>,</w:t>
      </w:r>
      <w:r w:rsidR="00E14926" w:rsidRPr="00F57624">
        <w:rPr>
          <w:rFonts w:ascii="Arial" w:hAnsi="Arial" w:cs="Arial"/>
        </w:rPr>
        <w:t xml:space="preserve"> Johnson</w:t>
      </w:r>
      <w:r w:rsidR="00C94C1E">
        <w:rPr>
          <w:rFonts w:ascii="Arial" w:hAnsi="Arial" w:cs="Arial"/>
        </w:rPr>
        <w:t>,</w:t>
      </w:r>
      <w:r w:rsidR="00E14926" w:rsidRPr="00F57624">
        <w:rPr>
          <w:rFonts w:ascii="Arial" w:hAnsi="Arial" w:cs="Arial"/>
        </w:rPr>
        <w:t xml:space="preserve"> </w:t>
      </w:r>
      <w:r w:rsidR="00C94C1E">
        <w:rPr>
          <w:rFonts w:ascii="Arial" w:hAnsi="Arial" w:cs="Arial"/>
        </w:rPr>
        <w:t xml:space="preserve">and </w:t>
      </w:r>
      <w:r w:rsidR="00E14926" w:rsidRPr="00F57624">
        <w:rPr>
          <w:rFonts w:ascii="Arial" w:hAnsi="Arial" w:cs="Arial"/>
        </w:rPr>
        <w:t>Robinson,</w:t>
      </w:r>
      <w:r w:rsidRPr="00F57624">
        <w:rPr>
          <w:rFonts w:ascii="Arial" w:hAnsi="Arial" w:cs="Arial"/>
        </w:rPr>
        <w:t xml:space="preserve"> 2005). Recognizing the importance of good governance in fostering economic growth is crucial. Effective governance creates a conducive environment for stability, transparency, and accountability, shaping a nation's overall trajectory. Given conflicting results in both theoretical assumptions and empirical studies, this investigation comprehensively analy</w:t>
      </w:r>
      <w:r w:rsidR="00940274" w:rsidRPr="00F57624">
        <w:rPr>
          <w:rFonts w:ascii="Arial" w:hAnsi="Arial" w:cs="Arial"/>
        </w:rPr>
        <w:t>s</w:t>
      </w:r>
      <w:r w:rsidRPr="00F57624">
        <w:rPr>
          <w:rFonts w:ascii="Arial" w:hAnsi="Arial" w:cs="Arial"/>
        </w:rPr>
        <w:t xml:space="preserve">es the </w:t>
      </w:r>
      <w:r w:rsidR="00EC40AE" w:rsidRPr="00F57624">
        <w:rPr>
          <w:rFonts w:ascii="Arial" w:hAnsi="Arial" w:cs="Arial"/>
        </w:rPr>
        <w:t>effect of</w:t>
      </w:r>
      <w:r w:rsidRPr="00F57624">
        <w:rPr>
          <w:rFonts w:ascii="Arial" w:hAnsi="Arial" w:cs="Arial"/>
        </w:rPr>
        <w:t xml:space="preserve"> good governance</w:t>
      </w:r>
      <w:r w:rsidR="00EC40AE" w:rsidRPr="00F57624">
        <w:rPr>
          <w:rFonts w:ascii="Arial" w:hAnsi="Arial" w:cs="Arial"/>
        </w:rPr>
        <w:t xml:space="preserve"> on </w:t>
      </w:r>
      <w:r w:rsidRPr="00F57624">
        <w:rPr>
          <w:rFonts w:ascii="Arial" w:hAnsi="Arial" w:cs="Arial"/>
        </w:rPr>
        <w:t>economic growth in India.</w:t>
      </w:r>
      <w:r w:rsidR="00E84EA5" w:rsidRPr="00F57624">
        <w:rPr>
          <w:rFonts w:ascii="Arial" w:hAnsi="Arial" w:cs="Arial"/>
        </w:rPr>
        <w:t xml:space="preserve"> </w:t>
      </w:r>
      <w:r w:rsidRPr="00F57624">
        <w:rPr>
          <w:rFonts w:ascii="Arial" w:hAnsi="Arial" w:cs="Arial"/>
        </w:rPr>
        <w:t>The study first examines whether governance indicators significantly contribute to economic growth</w:t>
      </w:r>
      <w:r w:rsidR="00EC40AE" w:rsidRPr="00F57624">
        <w:rPr>
          <w:rFonts w:ascii="Arial" w:hAnsi="Arial" w:cs="Arial"/>
        </w:rPr>
        <w:t xml:space="preserve"> in India. </w:t>
      </w:r>
      <w:r w:rsidRPr="00F57624">
        <w:rPr>
          <w:rFonts w:ascii="Arial" w:hAnsi="Arial" w:cs="Arial"/>
        </w:rPr>
        <w:t>Utili</w:t>
      </w:r>
      <w:r w:rsidR="00FC2115" w:rsidRPr="00F57624">
        <w:rPr>
          <w:rFonts w:ascii="Arial" w:hAnsi="Arial" w:cs="Arial"/>
        </w:rPr>
        <w:t>s</w:t>
      </w:r>
      <w:r w:rsidRPr="00F57624">
        <w:rPr>
          <w:rFonts w:ascii="Arial" w:hAnsi="Arial" w:cs="Arial"/>
        </w:rPr>
        <w:t xml:space="preserve">ing time-series datasets from 1996 to 2022 from WGI and WDI, the analysis begins with a unit root test to exclude any </w:t>
      </w:r>
      <w:proofErr w:type="gramStart"/>
      <w:r w:rsidRPr="00F57624">
        <w:rPr>
          <w:rFonts w:ascii="Arial" w:hAnsi="Arial" w:cs="Arial"/>
        </w:rPr>
        <w:t>I(</w:t>
      </w:r>
      <w:proofErr w:type="gramEnd"/>
      <w:r w:rsidRPr="00F57624">
        <w:rPr>
          <w:rFonts w:ascii="Arial" w:hAnsi="Arial" w:cs="Arial"/>
        </w:rPr>
        <w:t xml:space="preserve">2) series, ensuring model accuracy. The ADF and PP tests reveal a mixed integration order, making the ARDL model suitable. Results from time-series ARDL cointegration techniques confirm a long-run relationship </w:t>
      </w:r>
      <w:r w:rsidR="00C94C1E">
        <w:rPr>
          <w:rFonts w:ascii="Arial" w:hAnsi="Arial" w:cs="Arial"/>
        </w:rPr>
        <w:t>between</w:t>
      </w:r>
      <w:r w:rsidRPr="00F57624">
        <w:rPr>
          <w:rFonts w:ascii="Arial" w:hAnsi="Arial" w:cs="Arial"/>
        </w:rPr>
        <w:t xml:space="preserve"> good governance</w:t>
      </w:r>
      <w:r w:rsidR="00EC40AE" w:rsidRPr="00F57624">
        <w:rPr>
          <w:rFonts w:ascii="Arial" w:hAnsi="Arial" w:cs="Arial"/>
        </w:rPr>
        <w:t xml:space="preserve"> and </w:t>
      </w:r>
      <w:r w:rsidRPr="00F57624">
        <w:rPr>
          <w:rFonts w:ascii="Arial" w:hAnsi="Arial" w:cs="Arial"/>
        </w:rPr>
        <w:t>economic growth</w:t>
      </w:r>
      <w:r w:rsidR="00EC40AE" w:rsidRPr="00F57624">
        <w:rPr>
          <w:rFonts w:ascii="Arial" w:hAnsi="Arial" w:cs="Arial"/>
        </w:rPr>
        <w:t>.</w:t>
      </w:r>
    </w:p>
    <w:p w14:paraId="2C9FD06A" w14:textId="31AD22E0" w:rsidR="00940274" w:rsidRPr="00F57624" w:rsidRDefault="00BD5E93" w:rsidP="00FD05F8">
      <w:pPr>
        <w:spacing w:before="100" w:beforeAutospacing="1" w:after="240" w:line="240" w:lineRule="auto"/>
        <w:jc w:val="both"/>
        <w:rPr>
          <w:rFonts w:ascii="Arial" w:hAnsi="Arial" w:cs="Arial"/>
        </w:rPr>
      </w:pPr>
      <w:r w:rsidRPr="00F57624">
        <w:rPr>
          <w:rFonts w:ascii="Arial" w:hAnsi="Arial" w:cs="Arial"/>
        </w:rPr>
        <w:lastRenderedPageBreak/>
        <w:t xml:space="preserve">All governance indicators positively </w:t>
      </w:r>
      <w:proofErr w:type="gramStart"/>
      <w:r w:rsidRPr="00F57624">
        <w:rPr>
          <w:rFonts w:ascii="Arial" w:hAnsi="Arial" w:cs="Arial"/>
        </w:rPr>
        <w:t>impact</w:t>
      </w:r>
      <w:proofErr w:type="gramEnd"/>
      <w:r w:rsidRPr="00F57624">
        <w:rPr>
          <w:rFonts w:ascii="Arial" w:hAnsi="Arial" w:cs="Arial"/>
        </w:rPr>
        <w:t xml:space="preserve"> economic growth. </w:t>
      </w:r>
      <w:r w:rsidR="00EC40AE" w:rsidRPr="00F57624">
        <w:rPr>
          <w:rFonts w:ascii="Arial" w:hAnsi="Arial" w:cs="Arial"/>
        </w:rPr>
        <w:t>Al</w:t>
      </w:r>
      <w:r w:rsidR="00AA015D" w:rsidRPr="00F57624">
        <w:rPr>
          <w:rFonts w:ascii="Arial" w:hAnsi="Arial" w:cs="Arial"/>
        </w:rPr>
        <w:t>s</w:t>
      </w:r>
      <w:r w:rsidR="00EC40AE" w:rsidRPr="00F57624">
        <w:rPr>
          <w:rFonts w:ascii="Arial" w:hAnsi="Arial" w:cs="Arial"/>
        </w:rPr>
        <w:t>o, a</w:t>
      </w:r>
      <w:r w:rsidRPr="00F57624">
        <w:rPr>
          <w:rFonts w:ascii="Arial" w:hAnsi="Arial" w:cs="Arial"/>
        </w:rPr>
        <w:t xml:space="preserve"> close relationship between economic growth and human development is evident. In terms of elasticity, economic growth is highly responsive to CC.</w:t>
      </w:r>
      <w:r w:rsidR="00E84EA5" w:rsidRPr="00F57624">
        <w:rPr>
          <w:rFonts w:ascii="Arial" w:hAnsi="Arial" w:cs="Arial"/>
        </w:rPr>
        <w:t xml:space="preserve"> </w:t>
      </w:r>
      <w:r w:rsidRPr="00F57624">
        <w:rPr>
          <w:rFonts w:ascii="Arial" w:hAnsi="Arial" w:cs="Arial"/>
        </w:rPr>
        <w:t>The model's stability and robustness are affirmed through various standard tests, with statistically validated results from post-estimate examinations. Based on these intriguing findings, the study recommends a set of policy measures.</w:t>
      </w:r>
      <w:r w:rsidR="00E84EA5" w:rsidRPr="00F57624">
        <w:rPr>
          <w:rFonts w:ascii="Arial" w:hAnsi="Arial" w:cs="Arial"/>
        </w:rPr>
        <w:t xml:space="preserve"> </w:t>
      </w:r>
    </w:p>
    <w:p w14:paraId="754C5896" w14:textId="3587FC78" w:rsidR="002763AF" w:rsidRPr="00F57624" w:rsidRDefault="009B1805" w:rsidP="00556E1E">
      <w:pPr>
        <w:spacing w:after="120" w:line="240" w:lineRule="auto"/>
        <w:jc w:val="both"/>
        <w:rPr>
          <w:rFonts w:ascii="Arial" w:hAnsi="Arial" w:cs="Arial"/>
          <w:color w:val="0D0D0D"/>
          <w:shd w:val="clear" w:color="auto" w:fill="FFFFFF"/>
        </w:rPr>
      </w:pPr>
      <w:r w:rsidRPr="00F57624">
        <w:rPr>
          <w:rFonts w:ascii="Arial" w:hAnsi="Arial" w:cs="Arial"/>
          <w:color w:val="0D0D0D"/>
          <w:shd w:val="clear" w:color="auto" w:fill="FFFFFF"/>
        </w:rPr>
        <w:t>Effective governance with robust institutions like CC, PS, and VA creates a favourable business environment, encouraging investments, entrepreneurship, and economic activities for sustained growth. Transparent governance aids resource allocation, lowers transaction costs, and promotes fair competition, crucial for businesses.</w:t>
      </w:r>
      <w:r w:rsidR="00EC40AE" w:rsidRPr="00F57624">
        <w:rPr>
          <w:rFonts w:ascii="Arial" w:hAnsi="Arial" w:cs="Arial"/>
          <w:color w:val="0D0D0D"/>
          <w:shd w:val="clear" w:color="auto" w:fill="FFFFFF"/>
        </w:rPr>
        <w:t xml:space="preserve"> </w:t>
      </w:r>
      <w:r w:rsidRPr="00F57624">
        <w:rPr>
          <w:rFonts w:ascii="Arial" w:hAnsi="Arial" w:cs="Arial"/>
          <w:color w:val="0D0D0D"/>
          <w:shd w:val="clear" w:color="auto" w:fill="FFFFFF"/>
        </w:rPr>
        <w:t xml:space="preserve">Tailored policy recommendations addressing governance challenges, strengthening institutions, and implementing checks and balances are crucial. Investments in education and healthcare positively impact economic productivity and societal well-being. Transparency and accountability, facilitated by technology, empower citizens to hold authorities accountable through open budgeting and accessible public records. Inclusive economic policies and fair wealth distribution reduce disparities, while sustainable development practices contribute to long-term economic growth. In conclusion, the </w:t>
      </w:r>
      <w:r w:rsidRPr="00F57624">
        <w:rPr>
          <w:rFonts w:ascii="Arial" w:hAnsi="Arial" w:cs="Arial"/>
          <w:shd w:val="clear" w:color="auto" w:fill="FFFFFF"/>
        </w:rPr>
        <w:t>interconnection of good governance</w:t>
      </w:r>
      <w:r w:rsidR="00AA015D" w:rsidRPr="00F57624">
        <w:rPr>
          <w:rFonts w:ascii="Arial" w:hAnsi="Arial" w:cs="Arial"/>
          <w:shd w:val="clear" w:color="auto" w:fill="FFFFFF"/>
        </w:rPr>
        <w:t xml:space="preserve"> and </w:t>
      </w:r>
      <w:r w:rsidRPr="00F57624">
        <w:rPr>
          <w:rFonts w:ascii="Arial" w:hAnsi="Arial" w:cs="Arial"/>
          <w:shd w:val="clear" w:color="auto" w:fill="FFFFFF"/>
        </w:rPr>
        <w:t xml:space="preserve">economic growth </w:t>
      </w:r>
      <w:r w:rsidRPr="00F57624">
        <w:rPr>
          <w:rFonts w:ascii="Arial" w:hAnsi="Arial" w:cs="Arial"/>
          <w:color w:val="0D0D0D"/>
          <w:shd w:val="clear" w:color="auto" w:fill="FFFFFF"/>
        </w:rPr>
        <w:t>emphasi</w:t>
      </w:r>
      <w:r w:rsidR="00AA015D" w:rsidRPr="00F57624">
        <w:rPr>
          <w:rFonts w:ascii="Arial" w:hAnsi="Arial" w:cs="Arial"/>
          <w:color w:val="0D0D0D"/>
          <w:shd w:val="clear" w:color="auto" w:fill="FFFFFF"/>
        </w:rPr>
        <w:t>s</w:t>
      </w:r>
      <w:r w:rsidRPr="00F57624">
        <w:rPr>
          <w:rFonts w:ascii="Arial" w:hAnsi="Arial" w:cs="Arial"/>
          <w:color w:val="0D0D0D"/>
          <w:shd w:val="clear" w:color="auto" w:fill="FFFFFF"/>
        </w:rPr>
        <w:t>es the need for holistic policies prioritizing transparency, accountability, and inclusivity for the benefit of citizens' well-being and overall progress.</w:t>
      </w:r>
    </w:p>
    <w:p w14:paraId="06CCE6A6" w14:textId="77777777" w:rsidR="00723F46" w:rsidRDefault="00723F46" w:rsidP="00723F46">
      <w:pPr>
        <w:spacing w:after="0" w:line="240" w:lineRule="auto"/>
        <w:rPr>
          <w:rFonts w:ascii="Arial" w:hAnsi="Arial" w:cs="Arial"/>
          <w:b/>
          <w:color w:val="0D0D0D"/>
          <w:shd w:val="clear" w:color="auto" w:fill="FFFFFF"/>
        </w:rPr>
      </w:pPr>
      <w:bookmarkStart w:id="7" w:name="_Hlk159094424"/>
      <w:bookmarkStart w:id="8" w:name="_Hlk162608286"/>
    </w:p>
    <w:p w14:paraId="592BC39C" w14:textId="2A6BDB68" w:rsidR="00723F46" w:rsidRPr="00723F46" w:rsidRDefault="00723F46" w:rsidP="00723F46">
      <w:pPr>
        <w:spacing w:after="0" w:line="240" w:lineRule="auto"/>
        <w:rPr>
          <w:rFonts w:ascii="Arial" w:hAnsi="Arial" w:cs="Arial"/>
          <w:b/>
          <w:color w:val="0D0D0D"/>
          <w:shd w:val="clear" w:color="auto" w:fill="FFFFFF"/>
        </w:rPr>
      </w:pPr>
      <w:r w:rsidRPr="00723F46">
        <w:rPr>
          <w:rFonts w:ascii="Arial" w:hAnsi="Arial" w:cs="Arial"/>
          <w:b/>
          <w:color w:val="0D0D0D"/>
          <w:shd w:val="clear" w:color="auto" w:fill="FFFFFF"/>
        </w:rPr>
        <w:t>DISCLAIMER (ARTIFICIAL INTELLIGENCE)</w:t>
      </w:r>
    </w:p>
    <w:p w14:paraId="40607DB4" w14:textId="77777777" w:rsidR="00723F46" w:rsidRPr="00723F46" w:rsidRDefault="00723F46" w:rsidP="00723F46">
      <w:pPr>
        <w:spacing w:after="0" w:line="240" w:lineRule="auto"/>
        <w:rPr>
          <w:rFonts w:ascii="Arial" w:hAnsi="Arial" w:cs="Arial"/>
          <w:bCs/>
          <w:color w:val="0D0D0D"/>
          <w:shd w:val="clear" w:color="auto" w:fill="FFFFFF"/>
        </w:rPr>
      </w:pPr>
    </w:p>
    <w:p w14:paraId="1ED1C188" w14:textId="0AB0348E" w:rsidR="00F57624" w:rsidRPr="00723F46" w:rsidRDefault="00723F46" w:rsidP="00723F46">
      <w:pPr>
        <w:spacing w:after="0" w:line="240" w:lineRule="auto"/>
        <w:jc w:val="both"/>
        <w:rPr>
          <w:rFonts w:ascii="Arial" w:hAnsi="Arial" w:cs="Arial"/>
          <w:bCs/>
          <w:color w:val="0D0D0D"/>
          <w:shd w:val="clear" w:color="auto" w:fill="FFFFFF"/>
        </w:rPr>
      </w:pPr>
      <w:r w:rsidRPr="00723F46">
        <w:rPr>
          <w:rFonts w:ascii="Arial" w:hAnsi="Arial" w:cs="Arial"/>
          <w:bCs/>
          <w:color w:val="0D0D0D"/>
          <w:shd w:val="clear" w:color="auto" w:fill="FFFFFF"/>
        </w:rPr>
        <w:t>Author</w:t>
      </w:r>
      <w:r>
        <w:rPr>
          <w:rFonts w:ascii="Arial" w:hAnsi="Arial" w:cs="Arial"/>
          <w:bCs/>
          <w:color w:val="0D0D0D"/>
          <w:shd w:val="clear" w:color="auto" w:fill="FFFFFF"/>
        </w:rPr>
        <w:t>s</w:t>
      </w:r>
      <w:r w:rsidRPr="00723F46">
        <w:rPr>
          <w:rFonts w:ascii="Arial" w:hAnsi="Arial" w:cs="Arial"/>
          <w:bCs/>
          <w:color w:val="0D0D0D"/>
          <w:shd w:val="clear" w:color="auto" w:fill="FFFFFF"/>
        </w:rPr>
        <w:t xml:space="preserve"> hereby declare that NO generative AI technologies such as Large Language Models (</w:t>
      </w:r>
      <w:proofErr w:type="spellStart"/>
      <w:r w:rsidRPr="00723F46">
        <w:rPr>
          <w:rFonts w:ascii="Arial" w:hAnsi="Arial" w:cs="Arial"/>
          <w:bCs/>
          <w:color w:val="0D0D0D"/>
          <w:shd w:val="clear" w:color="auto" w:fill="FFFFFF"/>
        </w:rPr>
        <w:t>ChatGPT</w:t>
      </w:r>
      <w:proofErr w:type="spellEnd"/>
      <w:r w:rsidRPr="00723F46">
        <w:rPr>
          <w:rFonts w:ascii="Arial" w:hAnsi="Arial" w:cs="Arial"/>
          <w:bCs/>
          <w:color w:val="0D0D0D"/>
          <w:shd w:val="clear" w:color="auto" w:fill="FFFFFF"/>
        </w:rPr>
        <w:t>, COPILOT, etc.) and text-to-image generators have been used during the writing or editing of this manuscript.</w:t>
      </w:r>
    </w:p>
    <w:p w14:paraId="7A2FAC20" w14:textId="77777777" w:rsidR="00723F46" w:rsidRDefault="00723F46" w:rsidP="00877BB3">
      <w:pPr>
        <w:spacing w:after="0" w:line="240" w:lineRule="auto"/>
        <w:jc w:val="both"/>
        <w:rPr>
          <w:rFonts w:ascii="Arial" w:hAnsi="Arial" w:cs="Arial"/>
          <w:b/>
          <w:bCs/>
          <w:color w:val="0D0D0D"/>
          <w:shd w:val="clear" w:color="auto" w:fill="FFFFFF"/>
        </w:rPr>
      </w:pPr>
    </w:p>
    <w:p w14:paraId="06F946C1" w14:textId="77777777" w:rsidR="00723F46" w:rsidRDefault="00723F46" w:rsidP="00877BB3">
      <w:pPr>
        <w:spacing w:after="0" w:line="240" w:lineRule="auto"/>
        <w:jc w:val="both"/>
        <w:rPr>
          <w:rFonts w:ascii="Arial" w:hAnsi="Arial" w:cs="Arial"/>
          <w:b/>
          <w:bCs/>
          <w:color w:val="0D0D0D"/>
          <w:shd w:val="clear" w:color="auto" w:fill="FFFFFF"/>
        </w:rPr>
      </w:pPr>
    </w:p>
    <w:p w14:paraId="580CB7A6" w14:textId="77777777" w:rsidR="00C57258" w:rsidRDefault="00C57258" w:rsidP="00625161">
      <w:pPr>
        <w:spacing w:after="0" w:line="240" w:lineRule="auto"/>
        <w:rPr>
          <w:rFonts w:ascii="Arial" w:hAnsi="Arial" w:cs="Arial"/>
          <w:b/>
          <w:color w:val="0D0D0D"/>
          <w:shd w:val="clear" w:color="auto" w:fill="FFFFFF"/>
        </w:rPr>
      </w:pPr>
      <w:bookmarkStart w:id="9" w:name="_GoBack"/>
      <w:bookmarkEnd w:id="9"/>
    </w:p>
    <w:p w14:paraId="713244E7" w14:textId="3870BCEE" w:rsidR="00F57624" w:rsidRDefault="00F57624" w:rsidP="00625161">
      <w:pPr>
        <w:spacing w:after="0" w:line="240" w:lineRule="auto"/>
        <w:rPr>
          <w:rFonts w:ascii="Arial" w:hAnsi="Arial" w:cs="Arial"/>
          <w:b/>
          <w:color w:val="0D0D0D"/>
          <w:shd w:val="clear" w:color="auto" w:fill="FFFFFF"/>
        </w:rPr>
      </w:pPr>
      <w:r>
        <w:rPr>
          <w:rFonts w:ascii="Arial" w:hAnsi="Arial" w:cs="Arial"/>
          <w:b/>
          <w:color w:val="0D0D0D"/>
          <w:shd w:val="clear" w:color="auto" w:fill="FFFFFF"/>
        </w:rPr>
        <w:t xml:space="preserve">REFERENCE </w:t>
      </w:r>
    </w:p>
    <w:p w14:paraId="55B410BA" w14:textId="77777777" w:rsidR="00F57624" w:rsidRDefault="00F57624" w:rsidP="00625161">
      <w:pPr>
        <w:spacing w:after="0" w:line="240" w:lineRule="auto"/>
        <w:rPr>
          <w:rFonts w:ascii="Arial" w:hAnsi="Arial" w:cs="Arial"/>
          <w:b/>
          <w:color w:val="0D0D0D"/>
          <w:shd w:val="clear" w:color="auto" w:fill="FFFFFF"/>
        </w:rPr>
      </w:pPr>
    </w:p>
    <w:p w14:paraId="7A1BF8EC" w14:textId="784816A1" w:rsidR="00940FE1" w:rsidRPr="00E478DC" w:rsidRDefault="00940FE1" w:rsidP="00FD7246">
      <w:pPr>
        <w:spacing w:after="0" w:line="240" w:lineRule="auto"/>
        <w:jc w:val="both"/>
        <w:rPr>
          <w:rFonts w:ascii="Arial" w:hAnsi="Arial" w:cs="Arial"/>
          <w:sz w:val="20"/>
          <w:szCs w:val="20"/>
        </w:rPr>
      </w:pPr>
      <w:r w:rsidRPr="00E478DC">
        <w:rPr>
          <w:rFonts w:ascii="Arial" w:hAnsi="Arial" w:cs="Arial"/>
          <w:sz w:val="20"/>
          <w:szCs w:val="20"/>
        </w:rPr>
        <w:t>Acemoglu, D., Johnson, S. H., &amp;</w:t>
      </w:r>
      <w:r w:rsidR="00224E66">
        <w:rPr>
          <w:rFonts w:ascii="Arial" w:hAnsi="Arial" w:cs="Arial"/>
          <w:sz w:val="20"/>
          <w:szCs w:val="20"/>
        </w:rPr>
        <w:t xml:space="preserve">    </w:t>
      </w:r>
      <w:r w:rsidRPr="00E478DC">
        <w:rPr>
          <w:rFonts w:ascii="Arial" w:hAnsi="Arial" w:cs="Arial"/>
          <w:sz w:val="20"/>
          <w:szCs w:val="20"/>
        </w:rPr>
        <w:t xml:space="preserve"> Robinson, J. A. (2005). </w:t>
      </w:r>
      <w:r w:rsidR="0049117F">
        <w:rPr>
          <w:rFonts w:ascii="Arial" w:hAnsi="Arial" w:cs="Arial"/>
          <w:sz w:val="20"/>
          <w:szCs w:val="20"/>
        </w:rPr>
        <w:t xml:space="preserve">     </w:t>
      </w:r>
      <w:r w:rsidRPr="00E478DC">
        <w:rPr>
          <w:rFonts w:ascii="Arial" w:hAnsi="Arial" w:cs="Arial"/>
          <w:sz w:val="20"/>
          <w:szCs w:val="20"/>
        </w:rPr>
        <w:t xml:space="preserve">The </w:t>
      </w:r>
      <w:r w:rsidR="00A57190" w:rsidRPr="00E478DC">
        <w:rPr>
          <w:rFonts w:ascii="Arial" w:hAnsi="Arial" w:cs="Arial"/>
          <w:sz w:val="20"/>
          <w:szCs w:val="20"/>
        </w:rPr>
        <w:t xml:space="preserve">colonial origins of </w:t>
      </w:r>
      <w:r w:rsidR="005F7438">
        <w:rPr>
          <w:rFonts w:ascii="Arial" w:hAnsi="Arial" w:cs="Arial"/>
          <w:sz w:val="20"/>
          <w:szCs w:val="20"/>
        </w:rPr>
        <w:t xml:space="preserve">    </w:t>
      </w:r>
      <w:r w:rsidR="00946D5A">
        <w:rPr>
          <w:rFonts w:ascii="Arial" w:hAnsi="Arial" w:cs="Arial"/>
          <w:sz w:val="20"/>
          <w:szCs w:val="20"/>
        </w:rPr>
        <w:t xml:space="preserve"> </w:t>
      </w:r>
      <w:r w:rsidR="005F7438">
        <w:rPr>
          <w:rFonts w:ascii="Arial" w:hAnsi="Arial" w:cs="Arial"/>
          <w:sz w:val="20"/>
          <w:szCs w:val="20"/>
        </w:rPr>
        <w:t xml:space="preserve"> </w:t>
      </w:r>
      <w:r w:rsidR="00511827" w:rsidRPr="00E478DC">
        <w:rPr>
          <w:rFonts w:ascii="Arial" w:hAnsi="Arial" w:cs="Arial"/>
          <w:sz w:val="20"/>
          <w:szCs w:val="20"/>
        </w:rPr>
        <w:t>comparative</w:t>
      </w:r>
    </w:p>
    <w:p w14:paraId="52FDE848" w14:textId="69D1D9B3" w:rsidR="00CB34DA" w:rsidRPr="00FB3A01" w:rsidRDefault="00A57190" w:rsidP="00FD7246">
      <w:pPr>
        <w:spacing w:after="0" w:line="240" w:lineRule="auto"/>
        <w:ind w:left="720"/>
        <w:jc w:val="both"/>
        <w:rPr>
          <w:rFonts w:ascii="Arial" w:hAnsi="Arial" w:cs="Arial"/>
          <w:sz w:val="20"/>
          <w:szCs w:val="20"/>
          <w:lang w:val="pt-BR"/>
        </w:rPr>
      </w:pPr>
      <w:r w:rsidRPr="00E478DC">
        <w:rPr>
          <w:rFonts w:ascii="Arial" w:hAnsi="Arial" w:cs="Arial"/>
          <w:sz w:val="20"/>
          <w:szCs w:val="20"/>
        </w:rPr>
        <w:t>developmen</w:t>
      </w:r>
      <w:r w:rsidR="00EE54C0" w:rsidRPr="00E478DC">
        <w:rPr>
          <w:rFonts w:ascii="Arial" w:hAnsi="Arial" w:cs="Arial"/>
          <w:sz w:val="20"/>
          <w:szCs w:val="20"/>
        </w:rPr>
        <w:t xml:space="preserve">t: </w:t>
      </w:r>
      <w:r w:rsidR="00510012" w:rsidRPr="00E478DC">
        <w:rPr>
          <w:rFonts w:ascii="Arial" w:hAnsi="Arial" w:cs="Arial"/>
          <w:sz w:val="20"/>
          <w:szCs w:val="20"/>
        </w:rPr>
        <w:t xml:space="preserve">An </w:t>
      </w:r>
      <w:r w:rsidRPr="00E478DC">
        <w:rPr>
          <w:rFonts w:ascii="Arial" w:hAnsi="Arial" w:cs="Arial"/>
          <w:sz w:val="20"/>
          <w:szCs w:val="20"/>
        </w:rPr>
        <w:t>empirical</w:t>
      </w:r>
      <w:r w:rsidR="00946D5A">
        <w:rPr>
          <w:rFonts w:ascii="Arial" w:hAnsi="Arial" w:cs="Arial"/>
          <w:sz w:val="20"/>
          <w:szCs w:val="20"/>
        </w:rPr>
        <w:t xml:space="preserve"> </w:t>
      </w:r>
      <w:r w:rsidRPr="00E478DC">
        <w:rPr>
          <w:rFonts w:ascii="Arial" w:hAnsi="Arial" w:cs="Arial"/>
          <w:sz w:val="20"/>
          <w:szCs w:val="20"/>
        </w:rPr>
        <w:t xml:space="preserve"> </w:t>
      </w:r>
      <w:r w:rsidR="00946D5A">
        <w:rPr>
          <w:rFonts w:ascii="Arial" w:hAnsi="Arial" w:cs="Arial"/>
          <w:sz w:val="20"/>
          <w:szCs w:val="20"/>
        </w:rPr>
        <w:t xml:space="preserve"> </w:t>
      </w:r>
      <w:r w:rsidRPr="00E478DC">
        <w:rPr>
          <w:rFonts w:ascii="Arial" w:hAnsi="Arial" w:cs="Arial"/>
          <w:sz w:val="20"/>
          <w:szCs w:val="20"/>
        </w:rPr>
        <w:t>investigation</w:t>
      </w:r>
      <w:r w:rsidR="00510012" w:rsidRPr="00E478DC">
        <w:rPr>
          <w:rFonts w:ascii="Arial" w:hAnsi="Arial" w:cs="Arial"/>
          <w:sz w:val="20"/>
          <w:szCs w:val="20"/>
        </w:rPr>
        <w:t xml:space="preserve">. </w:t>
      </w:r>
      <w:r w:rsidR="00946D5A">
        <w:rPr>
          <w:rFonts w:ascii="Arial" w:hAnsi="Arial" w:cs="Arial"/>
          <w:sz w:val="20"/>
          <w:szCs w:val="20"/>
        </w:rPr>
        <w:t xml:space="preserve">   </w:t>
      </w:r>
      <w:r w:rsidR="00510012" w:rsidRPr="00E478DC">
        <w:rPr>
          <w:rFonts w:ascii="Arial" w:hAnsi="Arial" w:cs="Arial"/>
          <w:i/>
          <w:iCs/>
          <w:sz w:val="20"/>
          <w:szCs w:val="20"/>
        </w:rPr>
        <w:t>American Economic Review</w:t>
      </w:r>
      <w:r w:rsidR="00510012" w:rsidRPr="00E478DC">
        <w:rPr>
          <w:rFonts w:ascii="Arial" w:hAnsi="Arial" w:cs="Arial"/>
          <w:sz w:val="20"/>
          <w:szCs w:val="20"/>
        </w:rPr>
        <w:t xml:space="preserve">, 102 (6), 3059–3076. </w:t>
      </w:r>
      <w:hyperlink r:id="rId18" w:history="1">
        <w:r w:rsidR="006A0A6D" w:rsidRPr="00FB3A01">
          <w:rPr>
            <w:rStyle w:val="Hyperlink"/>
            <w:rFonts w:ascii="Arial" w:hAnsi="Arial" w:cs="Arial"/>
            <w:color w:val="000000" w:themeColor="text1"/>
            <w:sz w:val="20"/>
            <w:szCs w:val="20"/>
            <w:u w:val="none"/>
            <w:lang w:val="pt-BR"/>
          </w:rPr>
          <w:t>https://www.jstor.org/stable/41724681</w:t>
        </w:r>
      </w:hyperlink>
    </w:p>
    <w:p w14:paraId="5F6C6CAE" w14:textId="77777777" w:rsidR="006B05F0" w:rsidRPr="00FB3A01" w:rsidRDefault="006B05F0" w:rsidP="004470C2">
      <w:pPr>
        <w:spacing w:after="0" w:line="240" w:lineRule="auto"/>
        <w:ind w:firstLine="720"/>
        <w:rPr>
          <w:rFonts w:ascii="Arial" w:hAnsi="Arial" w:cs="Arial"/>
          <w:lang w:val="pt-BR"/>
        </w:rPr>
      </w:pPr>
    </w:p>
    <w:p w14:paraId="7204305C" w14:textId="5CC2FE2E" w:rsidR="00CB34DA" w:rsidRPr="002D4618" w:rsidRDefault="00CB34DA" w:rsidP="00A92315">
      <w:pPr>
        <w:spacing w:line="240" w:lineRule="auto"/>
        <w:ind w:left="720" w:hanging="720"/>
        <w:jc w:val="both"/>
        <w:rPr>
          <w:rFonts w:ascii="Arial" w:hAnsi="Arial" w:cs="Arial"/>
          <w:sz w:val="20"/>
          <w:szCs w:val="20"/>
        </w:rPr>
      </w:pPr>
      <w:r w:rsidRPr="002D4618">
        <w:rPr>
          <w:rFonts w:ascii="Arial" w:hAnsi="Arial" w:cs="Arial"/>
          <w:sz w:val="20"/>
          <w:szCs w:val="20"/>
          <w:lang w:val="pt-BR"/>
        </w:rPr>
        <w:t xml:space="preserve">Acemoglu, D., &amp; Robinson, J. A. (2012). </w:t>
      </w:r>
      <w:r w:rsidRPr="002D4618">
        <w:rPr>
          <w:rFonts w:ascii="Arial" w:hAnsi="Arial" w:cs="Arial"/>
          <w:sz w:val="20"/>
          <w:szCs w:val="20"/>
        </w:rPr>
        <w:t xml:space="preserve">Why </w:t>
      </w:r>
      <w:r w:rsidR="001C6B1D" w:rsidRPr="002D4618">
        <w:rPr>
          <w:rFonts w:ascii="Arial" w:hAnsi="Arial" w:cs="Arial"/>
          <w:sz w:val="20"/>
          <w:szCs w:val="20"/>
        </w:rPr>
        <w:t>nations fail</w:t>
      </w:r>
      <w:r w:rsidRPr="002D4618">
        <w:rPr>
          <w:rFonts w:ascii="Arial" w:hAnsi="Arial" w:cs="Arial"/>
          <w:sz w:val="20"/>
          <w:szCs w:val="20"/>
        </w:rPr>
        <w:t xml:space="preserve">: The </w:t>
      </w:r>
      <w:r w:rsidR="001C6B1D" w:rsidRPr="002D4618">
        <w:rPr>
          <w:rFonts w:ascii="Arial" w:hAnsi="Arial" w:cs="Arial"/>
          <w:sz w:val="20"/>
          <w:szCs w:val="20"/>
        </w:rPr>
        <w:t>origins of</w:t>
      </w:r>
      <w:r w:rsidR="004F069E">
        <w:rPr>
          <w:rFonts w:ascii="Arial" w:hAnsi="Arial" w:cs="Arial"/>
          <w:sz w:val="20"/>
          <w:szCs w:val="20"/>
        </w:rPr>
        <w:t xml:space="preserve">   </w:t>
      </w:r>
      <w:r w:rsidR="001C6B1D" w:rsidRPr="002D4618">
        <w:rPr>
          <w:rFonts w:ascii="Arial" w:hAnsi="Arial" w:cs="Arial"/>
          <w:sz w:val="20"/>
          <w:szCs w:val="20"/>
        </w:rPr>
        <w:t xml:space="preserve"> power, prosperity and poverty</w:t>
      </w:r>
      <w:r w:rsidRPr="002D4618">
        <w:rPr>
          <w:rFonts w:ascii="Arial" w:hAnsi="Arial" w:cs="Arial"/>
          <w:sz w:val="20"/>
          <w:szCs w:val="20"/>
        </w:rPr>
        <w:t xml:space="preserve">. </w:t>
      </w:r>
      <w:r w:rsidRPr="002D4618">
        <w:rPr>
          <w:rFonts w:ascii="Arial" w:hAnsi="Arial" w:cs="Arial"/>
          <w:i/>
          <w:iCs/>
          <w:sz w:val="20"/>
          <w:szCs w:val="20"/>
        </w:rPr>
        <w:t>ASEAN Economic Bulletin</w:t>
      </w:r>
      <w:r w:rsidRPr="002D4618">
        <w:rPr>
          <w:rFonts w:ascii="Arial" w:hAnsi="Arial" w:cs="Arial"/>
          <w:sz w:val="20"/>
          <w:szCs w:val="20"/>
        </w:rPr>
        <w:t>, 29(2), 2.https://doi.org/10.1355/ ae29-</w:t>
      </w:r>
      <w:r w:rsidR="00F16E02" w:rsidRPr="002D4618">
        <w:rPr>
          <w:rFonts w:ascii="Arial" w:hAnsi="Arial" w:cs="Arial"/>
          <w:sz w:val="20"/>
          <w:szCs w:val="20"/>
        </w:rPr>
        <w:tab/>
      </w:r>
      <w:r w:rsidRPr="002D4618">
        <w:rPr>
          <w:rFonts w:ascii="Arial" w:hAnsi="Arial" w:cs="Arial"/>
          <w:sz w:val="20"/>
          <w:szCs w:val="20"/>
        </w:rPr>
        <w:t>2j</w:t>
      </w:r>
      <w:r w:rsidR="00BB35E3" w:rsidRPr="002D4618">
        <w:rPr>
          <w:rFonts w:ascii="Arial" w:hAnsi="Arial" w:cs="Arial"/>
          <w:sz w:val="20"/>
          <w:szCs w:val="20"/>
        </w:rPr>
        <w:t>.</w:t>
      </w:r>
    </w:p>
    <w:p w14:paraId="5B993389" w14:textId="20F413AA" w:rsidR="003624A6" w:rsidRPr="00A92315" w:rsidRDefault="003624A6" w:rsidP="004B6A8C">
      <w:pPr>
        <w:spacing w:line="240" w:lineRule="auto"/>
        <w:ind w:left="720" w:hanging="720"/>
        <w:jc w:val="both"/>
        <w:rPr>
          <w:rFonts w:ascii="Arial" w:hAnsi="Arial" w:cs="Arial"/>
          <w:sz w:val="20"/>
          <w:szCs w:val="20"/>
        </w:rPr>
      </w:pPr>
      <w:proofErr w:type="spellStart"/>
      <w:r w:rsidRPr="00A92315">
        <w:rPr>
          <w:rFonts w:ascii="Arial" w:hAnsi="Arial" w:cs="Arial"/>
          <w:sz w:val="20"/>
          <w:szCs w:val="20"/>
          <w:shd w:val="clear" w:color="auto" w:fill="FFFFFF"/>
        </w:rPr>
        <w:t>Adzima</w:t>
      </w:r>
      <w:proofErr w:type="spellEnd"/>
      <w:r w:rsidRPr="00A92315">
        <w:rPr>
          <w:rFonts w:ascii="Arial" w:hAnsi="Arial" w:cs="Arial"/>
          <w:sz w:val="20"/>
          <w:szCs w:val="20"/>
          <w:shd w:val="clear" w:color="auto" w:fill="FFFFFF"/>
        </w:rPr>
        <w:t xml:space="preserve">, K., &amp; </w:t>
      </w:r>
      <w:proofErr w:type="spellStart"/>
      <w:r w:rsidRPr="00A92315">
        <w:rPr>
          <w:rFonts w:ascii="Arial" w:hAnsi="Arial" w:cs="Arial"/>
          <w:sz w:val="20"/>
          <w:szCs w:val="20"/>
          <w:shd w:val="clear" w:color="auto" w:fill="FFFFFF"/>
        </w:rPr>
        <w:t>Baita</w:t>
      </w:r>
      <w:proofErr w:type="spellEnd"/>
      <w:r w:rsidRPr="00A92315">
        <w:rPr>
          <w:rFonts w:ascii="Arial" w:hAnsi="Arial" w:cs="Arial"/>
          <w:sz w:val="20"/>
          <w:szCs w:val="20"/>
          <w:shd w:val="clear" w:color="auto" w:fill="FFFFFF"/>
        </w:rPr>
        <w:t xml:space="preserve">, K. (2019). The </w:t>
      </w:r>
      <w:r w:rsidR="005979A7" w:rsidRPr="00A92315">
        <w:rPr>
          <w:rFonts w:ascii="Arial" w:hAnsi="Arial" w:cs="Arial"/>
          <w:sz w:val="20"/>
          <w:szCs w:val="20"/>
          <w:shd w:val="clear" w:color="auto" w:fill="FFFFFF"/>
        </w:rPr>
        <w:t xml:space="preserve">Impact </w:t>
      </w:r>
      <w:r w:rsidR="001955F0" w:rsidRPr="00A92315">
        <w:rPr>
          <w:rFonts w:ascii="Arial" w:hAnsi="Arial" w:cs="Arial"/>
          <w:sz w:val="20"/>
          <w:szCs w:val="20"/>
          <w:shd w:val="clear" w:color="auto" w:fill="FFFFFF"/>
        </w:rPr>
        <w:t>of governance on economic grow</w:t>
      </w:r>
      <w:r w:rsidR="005979A7" w:rsidRPr="00A92315">
        <w:rPr>
          <w:rFonts w:ascii="Arial" w:hAnsi="Arial" w:cs="Arial"/>
          <w:sz w:val="20"/>
          <w:szCs w:val="20"/>
          <w:shd w:val="clear" w:color="auto" w:fill="FFFFFF"/>
        </w:rPr>
        <w:t xml:space="preserve">th: </w:t>
      </w:r>
      <w:r w:rsidRPr="00A92315">
        <w:rPr>
          <w:rFonts w:ascii="Arial" w:hAnsi="Arial" w:cs="Arial"/>
          <w:sz w:val="20"/>
          <w:szCs w:val="20"/>
          <w:shd w:val="clear" w:color="auto" w:fill="FFFFFF"/>
        </w:rPr>
        <w:t xml:space="preserve">An </w:t>
      </w:r>
      <w:r w:rsidR="001955F0" w:rsidRPr="00A92315">
        <w:rPr>
          <w:rFonts w:ascii="Arial" w:hAnsi="Arial" w:cs="Arial"/>
          <w:sz w:val="20"/>
          <w:szCs w:val="20"/>
          <w:shd w:val="clear" w:color="auto" w:fill="FFFFFF"/>
        </w:rPr>
        <w:t xml:space="preserve">empirical assessment in </w:t>
      </w:r>
      <w:r w:rsidRPr="00A92315">
        <w:rPr>
          <w:rFonts w:ascii="Arial" w:hAnsi="Arial" w:cs="Arial"/>
          <w:sz w:val="20"/>
          <w:szCs w:val="20"/>
          <w:shd w:val="clear" w:color="auto" w:fill="FFFFFF"/>
        </w:rPr>
        <w:t>Sub</w:t>
      </w:r>
      <w:r w:rsidR="005979A7" w:rsidRPr="00A92315">
        <w:rPr>
          <w:rFonts w:ascii="Arial" w:hAnsi="Arial" w:cs="Arial"/>
          <w:sz w:val="20"/>
          <w:szCs w:val="20"/>
          <w:shd w:val="clear" w:color="auto" w:fill="FFFFFF"/>
        </w:rPr>
        <w:t>-</w:t>
      </w:r>
      <w:r w:rsidRPr="00A92315">
        <w:rPr>
          <w:rFonts w:ascii="Arial" w:hAnsi="Arial" w:cs="Arial"/>
          <w:sz w:val="20"/>
          <w:szCs w:val="20"/>
          <w:shd w:val="clear" w:color="auto" w:fill="FFFFFF"/>
        </w:rPr>
        <w:t>Saharan Africa. </w:t>
      </w:r>
      <w:r w:rsidRPr="00A92315">
        <w:rPr>
          <w:rFonts w:ascii="Arial" w:hAnsi="Arial" w:cs="Arial"/>
          <w:i/>
          <w:iCs/>
          <w:sz w:val="20"/>
          <w:szCs w:val="20"/>
          <w:shd w:val="clear" w:color="auto" w:fill="FFFFFF"/>
        </w:rPr>
        <w:t>Available at SSRN 3470607</w:t>
      </w:r>
      <w:r w:rsidRPr="00A92315">
        <w:rPr>
          <w:rFonts w:ascii="Arial" w:hAnsi="Arial" w:cs="Arial"/>
          <w:sz w:val="20"/>
          <w:szCs w:val="20"/>
          <w:shd w:val="clear" w:color="auto" w:fill="FFFFFF"/>
        </w:rPr>
        <w:t xml:space="preserve">, </w:t>
      </w:r>
      <w:r w:rsidRPr="00A92315">
        <w:rPr>
          <w:rFonts w:ascii="Arial" w:hAnsi="Arial" w:cs="Arial"/>
          <w:sz w:val="20"/>
          <w:szCs w:val="20"/>
        </w:rPr>
        <w:t>1-10.</w:t>
      </w:r>
      <w:r w:rsidR="00003874" w:rsidRPr="00A92315">
        <w:rPr>
          <w:rFonts w:ascii="Arial" w:hAnsi="Arial" w:cs="Arial"/>
          <w:sz w:val="20"/>
          <w:szCs w:val="20"/>
        </w:rPr>
        <w:t xml:space="preserve"> </w:t>
      </w:r>
      <w:hyperlink r:id="rId19" w:history="1">
        <w:r w:rsidR="004F069E" w:rsidRPr="00551ABD">
          <w:rPr>
            <w:rStyle w:val="Hyperlink"/>
            <w:rFonts w:ascii="Arial" w:hAnsi="Arial" w:cs="Arial"/>
            <w:color w:val="auto"/>
            <w:sz w:val="20"/>
            <w:szCs w:val="20"/>
            <w:u w:val="none"/>
          </w:rPr>
          <w:t>http://dx.doi.org/10.2139/ssrn.3470607</w:t>
        </w:r>
      </w:hyperlink>
    </w:p>
    <w:p w14:paraId="0599E7BB" w14:textId="52EF9474" w:rsidR="007F20CB" w:rsidRPr="004F555B" w:rsidRDefault="007F20CB" w:rsidP="004F555B">
      <w:pPr>
        <w:spacing w:line="240" w:lineRule="auto"/>
        <w:ind w:left="720" w:hanging="720"/>
        <w:jc w:val="both"/>
        <w:rPr>
          <w:rFonts w:ascii="Arial" w:hAnsi="Arial" w:cs="Arial"/>
          <w:sz w:val="20"/>
          <w:szCs w:val="20"/>
          <w:shd w:val="clear" w:color="auto" w:fill="FFFFFF"/>
        </w:rPr>
      </w:pPr>
      <w:proofErr w:type="spellStart"/>
      <w:r w:rsidRPr="004F555B">
        <w:rPr>
          <w:rFonts w:ascii="Arial" w:hAnsi="Arial" w:cs="Arial"/>
          <w:sz w:val="20"/>
          <w:szCs w:val="20"/>
          <w:shd w:val="clear" w:color="auto" w:fill="FFFFFF"/>
        </w:rPr>
        <w:t>Azimi</w:t>
      </w:r>
      <w:proofErr w:type="spellEnd"/>
      <w:r w:rsidRPr="004F555B">
        <w:rPr>
          <w:rFonts w:ascii="Arial" w:hAnsi="Arial" w:cs="Arial"/>
          <w:sz w:val="20"/>
          <w:szCs w:val="20"/>
          <w:shd w:val="clear" w:color="auto" w:fill="FFFFFF"/>
        </w:rPr>
        <w:t xml:space="preserve">, M. N. (2022). Revisiting </w:t>
      </w:r>
      <w:r w:rsidR="001955F0" w:rsidRPr="004F555B">
        <w:rPr>
          <w:rFonts w:ascii="Arial" w:hAnsi="Arial" w:cs="Arial"/>
          <w:sz w:val="20"/>
          <w:szCs w:val="20"/>
          <w:shd w:val="clear" w:color="auto" w:fill="FFFFFF"/>
        </w:rPr>
        <w:t>the governance-growth nexus</w:t>
      </w:r>
      <w:r w:rsidRPr="004F555B">
        <w:rPr>
          <w:rFonts w:ascii="Arial" w:hAnsi="Arial" w:cs="Arial"/>
          <w:sz w:val="20"/>
          <w:szCs w:val="20"/>
          <w:shd w:val="clear" w:color="auto" w:fill="FFFFFF"/>
        </w:rPr>
        <w:t xml:space="preserve">: </w:t>
      </w:r>
      <w:r w:rsidR="004F555B">
        <w:rPr>
          <w:rFonts w:ascii="Arial" w:hAnsi="Arial" w:cs="Arial"/>
          <w:sz w:val="20"/>
          <w:szCs w:val="20"/>
          <w:shd w:val="clear" w:color="auto" w:fill="FFFFFF"/>
        </w:rPr>
        <w:t xml:space="preserve"> </w:t>
      </w:r>
      <w:r w:rsidR="004F555B" w:rsidRPr="004F555B">
        <w:rPr>
          <w:rFonts w:ascii="Arial" w:hAnsi="Arial" w:cs="Arial"/>
          <w:sz w:val="20"/>
          <w:szCs w:val="20"/>
          <w:shd w:val="clear" w:color="auto" w:fill="FFFFFF"/>
        </w:rPr>
        <w:t xml:space="preserve">Evidence </w:t>
      </w:r>
      <w:r w:rsidR="004F555B">
        <w:rPr>
          <w:rFonts w:ascii="Arial" w:hAnsi="Arial" w:cs="Arial"/>
          <w:sz w:val="20"/>
          <w:szCs w:val="20"/>
          <w:shd w:val="clear" w:color="auto" w:fill="FFFFFF"/>
        </w:rPr>
        <w:t>from</w:t>
      </w:r>
      <w:r w:rsidRPr="004F555B">
        <w:rPr>
          <w:rFonts w:ascii="Arial" w:hAnsi="Arial" w:cs="Arial"/>
          <w:sz w:val="20"/>
          <w:szCs w:val="20"/>
          <w:shd w:val="clear" w:color="auto" w:fill="FFFFFF"/>
        </w:rPr>
        <w:t xml:space="preserve"> the World’s </w:t>
      </w:r>
      <w:r w:rsidR="001955F0" w:rsidRPr="004F555B">
        <w:rPr>
          <w:rFonts w:ascii="Arial" w:hAnsi="Arial" w:cs="Arial"/>
          <w:sz w:val="20"/>
          <w:szCs w:val="20"/>
          <w:shd w:val="clear" w:color="auto" w:fill="FFFFFF"/>
        </w:rPr>
        <w:t>largest economies</w:t>
      </w:r>
      <w:r w:rsidRPr="004F555B">
        <w:rPr>
          <w:rFonts w:ascii="Arial" w:hAnsi="Arial" w:cs="Arial"/>
          <w:sz w:val="20"/>
          <w:szCs w:val="20"/>
          <w:shd w:val="clear" w:color="auto" w:fill="FFFFFF"/>
        </w:rPr>
        <w:t xml:space="preserve">. </w:t>
      </w:r>
      <w:r w:rsidRPr="004F555B">
        <w:rPr>
          <w:rFonts w:ascii="Arial" w:hAnsi="Arial" w:cs="Arial"/>
          <w:i/>
          <w:iCs/>
          <w:sz w:val="20"/>
          <w:szCs w:val="20"/>
          <w:shd w:val="clear" w:color="auto" w:fill="FFFFFF"/>
        </w:rPr>
        <w:t>Cogent Economics &amp; Finance</w:t>
      </w:r>
      <w:r w:rsidRPr="004F555B">
        <w:rPr>
          <w:rFonts w:ascii="Arial" w:hAnsi="Arial" w:cs="Arial"/>
          <w:sz w:val="20"/>
          <w:szCs w:val="20"/>
          <w:shd w:val="clear" w:color="auto" w:fill="FFFFFF"/>
        </w:rPr>
        <w:t>, 10(1), 2043589.</w:t>
      </w:r>
    </w:p>
    <w:p w14:paraId="7517DE4E" w14:textId="18E9C732" w:rsidR="003624A6" w:rsidRPr="00D80566" w:rsidRDefault="003624A6" w:rsidP="002E7574">
      <w:pPr>
        <w:spacing w:line="240" w:lineRule="auto"/>
        <w:ind w:left="720" w:hanging="720"/>
        <w:jc w:val="both"/>
        <w:rPr>
          <w:rFonts w:ascii="Arial" w:hAnsi="Arial" w:cs="Arial"/>
          <w:sz w:val="20"/>
          <w:szCs w:val="20"/>
        </w:rPr>
      </w:pPr>
      <w:proofErr w:type="spellStart"/>
      <w:r w:rsidRPr="00D80566">
        <w:rPr>
          <w:rFonts w:ascii="Arial" w:hAnsi="Arial" w:cs="Arial"/>
          <w:sz w:val="20"/>
          <w:szCs w:val="20"/>
          <w:shd w:val="clear" w:color="auto" w:fill="FFFFFF"/>
        </w:rPr>
        <w:t>Basu</w:t>
      </w:r>
      <w:proofErr w:type="spellEnd"/>
      <w:r w:rsidRPr="00D80566">
        <w:rPr>
          <w:rFonts w:ascii="Arial" w:hAnsi="Arial" w:cs="Arial"/>
          <w:sz w:val="20"/>
          <w:szCs w:val="20"/>
          <w:shd w:val="clear" w:color="auto" w:fill="FFFFFF"/>
        </w:rPr>
        <w:t>, S. R.</w:t>
      </w:r>
      <w:r w:rsidRPr="00D80566">
        <w:rPr>
          <w:rFonts w:ascii="Arial" w:hAnsi="Arial" w:cs="Arial"/>
          <w:sz w:val="20"/>
          <w:szCs w:val="20"/>
        </w:rPr>
        <w:t xml:space="preserve"> (2004). </w:t>
      </w:r>
      <w:r w:rsidR="00D00004">
        <w:rPr>
          <w:rFonts w:ascii="Arial" w:hAnsi="Arial" w:cs="Arial"/>
          <w:sz w:val="20"/>
          <w:szCs w:val="20"/>
        </w:rPr>
        <w:t>E</w:t>
      </w:r>
      <w:r w:rsidR="004A0CB8" w:rsidRPr="00D80566">
        <w:rPr>
          <w:rFonts w:ascii="Arial" w:hAnsi="Arial" w:cs="Arial"/>
          <w:sz w:val="20"/>
          <w:szCs w:val="20"/>
        </w:rPr>
        <w:t xml:space="preserve">conomic growth, well-being and </w:t>
      </w:r>
      <w:r w:rsidR="002E7574">
        <w:rPr>
          <w:rFonts w:ascii="Arial" w:hAnsi="Arial" w:cs="Arial"/>
          <w:sz w:val="20"/>
          <w:szCs w:val="20"/>
        </w:rPr>
        <w:t xml:space="preserve">  </w:t>
      </w:r>
      <w:r w:rsidR="004A0CB8" w:rsidRPr="00D80566">
        <w:rPr>
          <w:rFonts w:ascii="Arial" w:hAnsi="Arial" w:cs="Arial"/>
          <w:sz w:val="20"/>
          <w:szCs w:val="20"/>
        </w:rPr>
        <w:t>governance under economic reforms</w:t>
      </w:r>
      <w:r w:rsidR="006D3F87" w:rsidRPr="00D80566">
        <w:rPr>
          <w:rFonts w:ascii="Arial" w:hAnsi="Arial" w:cs="Arial"/>
          <w:sz w:val="20"/>
          <w:szCs w:val="20"/>
        </w:rPr>
        <w:t xml:space="preserve">: </w:t>
      </w:r>
      <w:r w:rsidRPr="00D80566">
        <w:rPr>
          <w:rFonts w:ascii="Arial" w:hAnsi="Arial" w:cs="Arial"/>
          <w:sz w:val="20"/>
          <w:szCs w:val="20"/>
        </w:rPr>
        <w:t xml:space="preserve">Evidence </w:t>
      </w:r>
      <w:r w:rsidR="006D3F87" w:rsidRPr="00D80566">
        <w:rPr>
          <w:rFonts w:ascii="Arial" w:hAnsi="Arial" w:cs="Arial"/>
          <w:sz w:val="20"/>
          <w:szCs w:val="20"/>
        </w:rPr>
        <w:t xml:space="preserve">from </w:t>
      </w:r>
      <w:r w:rsidRPr="00D80566">
        <w:rPr>
          <w:rFonts w:ascii="Arial" w:hAnsi="Arial" w:cs="Arial"/>
          <w:sz w:val="20"/>
          <w:szCs w:val="20"/>
        </w:rPr>
        <w:t xml:space="preserve">Indian </w:t>
      </w:r>
      <w:r w:rsidR="004A0CB8" w:rsidRPr="00D80566">
        <w:rPr>
          <w:rFonts w:ascii="Arial" w:hAnsi="Arial" w:cs="Arial"/>
          <w:sz w:val="20"/>
          <w:szCs w:val="20"/>
        </w:rPr>
        <w:t>sta</w:t>
      </w:r>
      <w:r w:rsidR="006D3F87" w:rsidRPr="00D80566">
        <w:rPr>
          <w:rFonts w:ascii="Arial" w:hAnsi="Arial" w:cs="Arial"/>
          <w:sz w:val="20"/>
          <w:szCs w:val="20"/>
        </w:rPr>
        <w:t>tes</w:t>
      </w:r>
      <w:r w:rsidRPr="00D80566">
        <w:rPr>
          <w:rFonts w:ascii="Arial" w:hAnsi="Arial" w:cs="Arial"/>
          <w:sz w:val="20"/>
          <w:szCs w:val="20"/>
        </w:rPr>
        <w:t xml:space="preserve">. </w:t>
      </w:r>
      <w:r w:rsidRPr="00D80566">
        <w:rPr>
          <w:rFonts w:ascii="Arial" w:hAnsi="Arial" w:cs="Arial"/>
          <w:i/>
          <w:iCs/>
          <w:sz w:val="20"/>
          <w:szCs w:val="20"/>
        </w:rPr>
        <w:t xml:space="preserve">Graduate Institute of </w:t>
      </w:r>
      <w:r w:rsidR="00F16E02" w:rsidRPr="00D80566">
        <w:rPr>
          <w:rFonts w:ascii="Arial" w:hAnsi="Arial" w:cs="Arial"/>
          <w:i/>
          <w:iCs/>
          <w:sz w:val="20"/>
          <w:szCs w:val="20"/>
        </w:rPr>
        <w:tab/>
      </w:r>
      <w:r w:rsidRPr="00D80566">
        <w:rPr>
          <w:rFonts w:ascii="Arial" w:hAnsi="Arial" w:cs="Arial"/>
          <w:i/>
          <w:iCs/>
          <w:sz w:val="20"/>
          <w:szCs w:val="20"/>
        </w:rPr>
        <w:t>International Studies</w:t>
      </w:r>
      <w:r w:rsidRPr="00D80566">
        <w:rPr>
          <w:rFonts w:ascii="Arial" w:hAnsi="Arial" w:cs="Arial"/>
          <w:sz w:val="20"/>
          <w:szCs w:val="20"/>
        </w:rPr>
        <w:t xml:space="preserve">, </w:t>
      </w:r>
      <w:r w:rsidRPr="00D80566">
        <w:rPr>
          <w:rFonts w:ascii="Arial" w:hAnsi="Arial" w:cs="Arial"/>
          <w:i/>
          <w:iCs/>
          <w:sz w:val="20"/>
          <w:szCs w:val="20"/>
        </w:rPr>
        <w:t>HEI Working Paper No: 05/2004</w:t>
      </w:r>
      <w:r w:rsidRPr="00D80566">
        <w:rPr>
          <w:rFonts w:ascii="Arial" w:hAnsi="Arial" w:cs="Arial"/>
          <w:sz w:val="20"/>
          <w:szCs w:val="20"/>
        </w:rPr>
        <w:t>, 1-48.</w:t>
      </w:r>
    </w:p>
    <w:p w14:paraId="46671AE7" w14:textId="68F1E54E" w:rsidR="001D25E3" w:rsidRPr="00020502" w:rsidRDefault="003624A6" w:rsidP="00020502">
      <w:pPr>
        <w:spacing w:line="240" w:lineRule="auto"/>
        <w:ind w:left="720" w:hanging="720"/>
        <w:jc w:val="both"/>
        <w:rPr>
          <w:rFonts w:ascii="Arial" w:hAnsi="Arial" w:cs="Arial"/>
          <w:sz w:val="20"/>
          <w:szCs w:val="20"/>
          <w:shd w:val="clear" w:color="auto" w:fill="FFFFFF"/>
        </w:rPr>
      </w:pPr>
      <w:r w:rsidRPr="00020502">
        <w:rPr>
          <w:rFonts w:ascii="Arial" w:hAnsi="Arial" w:cs="Arial"/>
          <w:sz w:val="20"/>
          <w:szCs w:val="20"/>
          <w:shd w:val="clear" w:color="auto" w:fill="FFFFFF"/>
        </w:rPr>
        <w:t xml:space="preserve">Bhattacharjee, J., &amp; </w:t>
      </w:r>
      <w:proofErr w:type="spellStart"/>
      <w:r w:rsidRPr="00020502">
        <w:rPr>
          <w:rFonts w:ascii="Arial" w:hAnsi="Arial" w:cs="Arial"/>
          <w:sz w:val="20"/>
          <w:szCs w:val="20"/>
          <w:shd w:val="clear" w:color="auto" w:fill="FFFFFF"/>
        </w:rPr>
        <w:t>Haldar</w:t>
      </w:r>
      <w:proofErr w:type="spellEnd"/>
      <w:r w:rsidRPr="00020502">
        <w:rPr>
          <w:rFonts w:ascii="Arial" w:hAnsi="Arial" w:cs="Arial"/>
          <w:sz w:val="20"/>
          <w:szCs w:val="20"/>
          <w:shd w:val="clear" w:color="auto" w:fill="FFFFFF"/>
        </w:rPr>
        <w:t xml:space="preserve">, S. K. (2015). Economic </w:t>
      </w:r>
      <w:r w:rsidR="001F4662" w:rsidRPr="00020502">
        <w:rPr>
          <w:rFonts w:ascii="Arial" w:hAnsi="Arial" w:cs="Arial"/>
          <w:sz w:val="20"/>
          <w:szCs w:val="20"/>
          <w:shd w:val="clear" w:color="auto" w:fill="FFFFFF"/>
        </w:rPr>
        <w:t xml:space="preserve">growth of selected </w:t>
      </w:r>
      <w:r w:rsidRPr="00020502">
        <w:rPr>
          <w:rFonts w:ascii="Arial" w:hAnsi="Arial" w:cs="Arial"/>
          <w:sz w:val="20"/>
          <w:szCs w:val="20"/>
          <w:shd w:val="clear" w:color="auto" w:fill="FFFFFF"/>
        </w:rPr>
        <w:t xml:space="preserve">South Asian </w:t>
      </w:r>
      <w:r w:rsidR="001F4662" w:rsidRPr="00020502">
        <w:rPr>
          <w:rFonts w:ascii="Arial" w:hAnsi="Arial" w:cs="Arial"/>
          <w:sz w:val="20"/>
          <w:szCs w:val="20"/>
          <w:shd w:val="clear" w:color="auto" w:fill="FFFFFF"/>
        </w:rPr>
        <w:t>co</w:t>
      </w:r>
      <w:r w:rsidR="004C2076" w:rsidRPr="00020502">
        <w:rPr>
          <w:rFonts w:ascii="Arial" w:hAnsi="Arial" w:cs="Arial"/>
          <w:sz w:val="20"/>
          <w:szCs w:val="20"/>
          <w:shd w:val="clear" w:color="auto" w:fill="FFFFFF"/>
        </w:rPr>
        <w:t xml:space="preserve">untries: </w:t>
      </w:r>
      <w:r w:rsidRPr="00020502">
        <w:rPr>
          <w:rFonts w:ascii="Arial" w:hAnsi="Arial" w:cs="Arial"/>
          <w:sz w:val="20"/>
          <w:szCs w:val="20"/>
          <w:shd w:val="clear" w:color="auto" w:fill="FFFFFF"/>
        </w:rPr>
        <w:t xml:space="preserve">Does </w:t>
      </w:r>
      <w:r w:rsidR="001F4662" w:rsidRPr="00020502">
        <w:rPr>
          <w:rFonts w:ascii="Arial" w:hAnsi="Arial" w:cs="Arial"/>
          <w:sz w:val="20"/>
          <w:szCs w:val="20"/>
          <w:shd w:val="clear" w:color="auto" w:fill="FFFFFF"/>
        </w:rPr>
        <w:t>institution matter</w:t>
      </w:r>
      <w:r w:rsidRPr="00020502">
        <w:rPr>
          <w:rFonts w:ascii="Arial" w:hAnsi="Arial" w:cs="Arial"/>
          <w:sz w:val="20"/>
          <w:szCs w:val="20"/>
          <w:shd w:val="clear" w:color="auto" w:fill="FFFFFF"/>
        </w:rPr>
        <w:t>? </w:t>
      </w:r>
      <w:r w:rsidRPr="00020502">
        <w:rPr>
          <w:rFonts w:ascii="Arial" w:hAnsi="Arial" w:cs="Arial"/>
          <w:i/>
          <w:iCs/>
          <w:sz w:val="20"/>
          <w:szCs w:val="20"/>
          <w:shd w:val="clear" w:color="auto" w:fill="FFFFFF"/>
        </w:rPr>
        <w:t>Asian Economic and Financial Review</w:t>
      </w:r>
      <w:r w:rsidRPr="00020502">
        <w:rPr>
          <w:rFonts w:ascii="Arial" w:hAnsi="Arial" w:cs="Arial"/>
          <w:sz w:val="20"/>
          <w:szCs w:val="20"/>
          <w:shd w:val="clear" w:color="auto" w:fill="FFFFFF"/>
        </w:rPr>
        <w:t>, </w:t>
      </w:r>
      <w:r w:rsidRPr="00020502">
        <w:rPr>
          <w:rFonts w:ascii="Arial" w:hAnsi="Arial" w:cs="Arial"/>
          <w:i/>
          <w:iCs/>
          <w:sz w:val="20"/>
          <w:szCs w:val="20"/>
          <w:shd w:val="clear" w:color="auto" w:fill="FFFFFF"/>
        </w:rPr>
        <w:t>5</w:t>
      </w:r>
      <w:r w:rsidRPr="00020502">
        <w:rPr>
          <w:rFonts w:ascii="Arial" w:hAnsi="Arial" w:cs="Arial"/>
          <w:sz w:val="20"/>
          <w:szCs w:val="20"/>
          <w:shd w:val="clear" w:color="auto" w:fill="FFFFFF"/>
        </w:rPr>
        <w:t xml:space="preserve">(2), </w:t>
      </w:r>
      <w:r w:rsidR="00F16E02" w:rsidRPr="00020502">
        <w:rPr>
          <w:rFonts w:ascii="Arial" w:hAnsi="Arial" w:cs="Arial"/>
          <w:sz w:val="20"/>
          <w:szCs w:val="20"/>
          <w:shd w:val="clear" w:color="auto" w:fill="FFFFFF"/>
        </w:rPr>
        <w:tab/>
      </w:r>
      <w:r w:rsidRPr="00020502">
        <w:rPr>
          <w:rFonts w:ascii="Arial" w:hAnsi="Arial" w:cs="Arial"/>
          <w:sz w:val="20"/>
          <w:szCs w:val="20"/>
          <w:shd w:val="clear" w:color="auto" w:fill="FFFFFF"/>
        </w:rPr>
        <w:t>356–370.</w:t>
      </w:r>
      <w:r w:rsidR="007746B5">
        <w:rPr>
          <w:rFonts w:ascii="Arial" w:hAnsi="Arial" w:cs="Arial"/>
          <w:sz w:val="20"/>
          <w:szCs w:val="20"/>
          <w:shd w:val="clear" w:color="auto" w:fill="FFFFFF"/>
        </w:rPr>
        <w:t xml:space="preserve"> </w:t>
      </w:r>
      <w:hyperlink r:id="rId20" w:history="1">
        <w:r w:rsidR="00720839" w:rsidRPr="00720839">
          <w:rPr>
            <w:rStyle w:val="Hyperlink"/>
            <w:rFonts w:ascii="Arial" w:hAnsi="Arial" w:cs="Arial"/>
            <w:color w:val="auto"/>
            <w:sz w:val="20"/>
            <w:szCs w:val="20"/>
            <w:u w:val="none"/>
          </w:rPr>
          <w:t>https://doi.org/10.18488/journal.aefr/2015.5.2/102.2.356.370</w:t>
        </w:r>
      </w:hyperlink>
    </w:p>
    <w:p w14:paraId="0E4D1913" w14:textId="08CD9D6E" w:rsidR="00635B02" w:rsidRPr="00AE157E" w:rsidRDefault="00003874" w:rsidP="00AE157E">
      <w:pPr>
        <w:spacing w:line="240" w:lineRule="auto"/>
        <w:ind w:left="720" w:hanging="720"/>
        <w:jc w:val="both"/>
        <w:rPr>
          <w:rStyle w:val="Hyperlink"/>
          <w:rFonts w:ascii="Arial" w:hAnsi="Arial" w:cs="Arial"/>
          <w:color w:val="auto"/>
          <w:sz w:val="20"/>
          <w:szCs w:val="20"/>
          <w:u w:val="none"/>
        </w:rPr>
      </w:pPr>
      <w:r w:rsidRPr="00AE157E">
        <w:rPr>
          <w:rFonts w:ascii="Arial" w:hAnsi="Arial" w:cs="Arial"/>
          <w:sz w:val="20"/>
          <w:szCs w:val="20"/>
        </w:rPr>
        <w:t>Dickey D.,</w:t>
      </w:r>
      <w:r w:rsidR="00FA5378" w:rsidRPr="00AE157E">
        <w:rPr>
          <w:rFonts w:ascii="Arial" w:hAnsi="Arial" w:cs="Arial"/>
          <w:sz w:val="20"/>
          <w:szCs w:val="20"/>
        </w:rPr>
        <w:t xml:space="preserve"> &amp;</w:t>
      </w:r>
      <w:r w:rsidRPr="00AE157E">
        <w:rPr>
          <w:rFonts w:ascii="Arial" w:hAnsi="Arial" w:cs="Arial"/>
          <w:sz w:val="20"/>
          <w:szCs w:val="20"/>
        </w:rPr>
        <w:t xml:space="preserve"> Fuller W. (1979). Distribution of the </w:t>
      </w:r>
      <w:r w:rsidR="00385FC4" w:rsidRPr="00AE157E">
        <w:rPr>
          <w:rFonts w:ascii="Arial" w:hAnsi="Arial" w:cs="Arial"/>
          <w:sz w:val="20"/>
          <w:szCs w:val="20"/>
        </w:rPr>
        <w:t xml:space="preserve">estimator for autoregressive time series </w:t>
      </w:r>
      <w:r w:rsidR="00385FC4" w:rsidRPr="00AE157E">
        <w:rPr>
          <w:rFonts w:ascii="Arial" w:hAnsi="Arial" w:cs="Arial"/>
          <w:sz w:val="20"/>
          <w:szCs w:val="20"/>
        </w:rPr>
        <w:tab/>
        <w:t>with a unit root</w:t>
      </w:r>
      <w:r w:rsidRPr="00AE157E">
        <w:rPr>
          <w:rFonts w:ascii="Arial" w:hAnsi="Arial" w:cs="Arial"/>
          <w:sz w:val="20"/>
          <w:szCs w:val="20"/>
        </w:rPr>
        <w:t xml:space="preserve">. </w:t>
      </w:r>
      <w:r w:rsidRPr="00AE157E">
        <w:rPr>
          <w:rFonts w:ascii="Arial" w:hAnsi="Arial" w:cs="Arial"/>
          <w:i/>
          <w:iCs/>
          <w:sz w:val="20"/>
          <w:szCs w:val="20"/>
        </w:rPr>
        <w:t>Journal of the American Statistical Association</w:t>
      </w:r>
      <w:r w:rsidRPr="00AE157E">
        <w:rPr>
          <w:rFonts w:ascii="Arial" w:hAnsi="Arial" w:cs="Arial"/>
          <w:sz w:val="20"/>
          <w:szCs w:val="20"/>
        </w:rPr>
        <w:t>, 74, 427-431.</w:t>
      </w:r>
    </w:p>
    <w:p w14:paraId="032B2B7C" w14:textId="2AD21F3F" w:rsidR="00A86C83" w:rsidRDefault="003624A6" w:rsidP="00A86C83">
      <w:pPr>
        <w:spacing w:after="0" w:line="240" w:lineRule="auto"/>
        <w:ind w:left="60"/>
        <w:jc w:val="both"/>
        <w:rPr>
          <w:rFonts w:ascii="Arial" w:hAnsi="Arial" w:cs="Arial"/>
          <w:sz w:val="20"/>
          <w:szCs w:val="20"/>
          <w:shd w:val="clear" w:color="auto" w:fill="FFFFFF"/>
        </w:rPr>
      </w:pPr>
      <w:proofErr w:type="spellStart"/>
      <w:r w:rsidRPr="00A86C83">
        <w:rPr>
          <w:rFonts w:ascii="Arial" w:hAnsi="Arial" w:cs="Arial"/>
          <w:sz w:val="20"/>
          <w:szCs w:val="20"/>
          <w:shd w:val="clear" w:color="auto" w:fill="FFFFFF"/>
        </w:rPr>
        <w:t>Emara</w:t>
      </w:r>
      <w:proofErr w:type="spellEnd"/>
      <w:r w:rsidRPr="00A86C83">
        <w:rPr>
          <w:rFonts w:ascii="Arial" w:hAnsi="Arial" w:cs="Arial"/>
          <w:sz w:val="20"/>
          <w:szCs w:val="20"/>
          <w:shd w:val="clear" w:color="auto" w:fill="FFFFFF"/>
        </w:rPr>
        <w:t xml:space="preserve">, N., &amp; Chiu, I. (2016). The </w:t>
      </w:r>
      <w:r w:rsidR="00385FC4" w:rsidRPr="00A86C83">
        <w:rPr>
          <w:rFonts w:ascii="Arial" w:hAnsi="Arial" w:cs="Arial"/>
          <w:sz w:val="20"/>
          <w:szCs w:val="20"/>
          <w:shd w:val="clear" w:color="auto" w:fill="FFFFFF"/>
        </w:rPr>
        <w:t>impact of governance environment on economic growth:</w:t>
      </w:r>
      <w:r w:rsidR="00D15DEC" w:rsidRPr="00A86C83">
        <w:rPr>
          <w:rFonts w:ascii="Arial" w:hAnsi="Arial" w:cs="Arial"/>
          <w:sz w:val="20"/>
          <w:szCs w:val="20"/>
          <w:shd w:val="clear" w:color="auto" w:fill="FFFFFF"/>
        </w:rPr>
        <w:t xml:space="preserve"> </w:t>
      </w:r>
      <w:r w:rsidRPr="00A86C83">
        <w:rPr>
          <w:rFonts w:ascii="Arial" w:hAnsi="Arial" w:cs="Arial"/>
          <w:sz w:val="20"/>
          <w:szCs w:val="20"/>
          <w:shd w:val="clear" w:color="auto" w:fill="FFFFFF"/>
        </w:rPr>
        <w:t xml:space="preserve">The </w:t>
      </w:r>
      <w:r w:rsidR="00720839">
        <w:rPr>
          <w:rFonts w:ascii="Arial" w:hAnsi="Arial" w:cs="Arial"/>
          <w:sz w:val="20"/>
          <w:szCs w:val="20"/>
          <w:shd w:val="clear" w:color="auto" w:fill="FFFFFF"/>
        </w:rPr>
        <w:t>case</w:t>
      </w:r>
    </w:p>
    <w:p w14:paraId="1B4979D3" w14:textId="29E9401C" w:rsidR="003624A6" w:rsidRDefault="00D15DEC" w:rsidP="00A86C83">
      <w:pPr>
        <w:spacing w:after="0" w:line="240" w:lineRule="auto"/>
        <w:ind w:left="720"/>
        <w:jc w:val="both"/>
        <w:rPr>
          <w:rFonts w:ascii="Arial" w:hAnsi="Arial" w:cs="Arial"/>
          <w:sz w:val="20"/>
          <w:szCs w:val="20"/>
          <w:shd w:val="clear" w:color="auto" w:fill="FFFFFF"/>
        </w:rPr>
      </w:pPr>
      <w:r w:rsidRPr="00A86C83">
        <w:rPr>
          <w:rFonts w:ascii="Arial" w:hAnsi="Arial" w:cs="Arial"/>
          <w:sz w:val="20"/>
          <w:szCs w:val="20"/>
          <w:shd w:val="clear" w:color="auto" w:fill="FFFFFF"/>
        </w:rPr>
        <w:t xml:space="preserve">of </w:t>
      </w:r>
      <w:r w:rsidR="003624A6" w:rsidRPr="00A86C83">
        <w:rPr>
          <w:rFonts w:ascii="Arial" w:hAnsi="Arial" w:cs="Arial"/>
          <w:sz w:val="20"/>
          <w:szCs w:val="20"/>
          <w:shd w:val="clear" w:color="auto" w:fill="FFFFFF"/>
        </w:rPr>
        <w:t xml:space="preserve">Middle Eastern </w:t>
      </w:r>
      <w:r w:rsidRPr="00A86C83">
        <w:rPr>
          <w:rFonts w:ascii="Arial" w:hAnsi="Arial" w:cs="Arial"/>
          <w:sz w:val="20"/>
          <w:szCs w:val="20"/>
          <w:shd w:val="clear" w:color="auto" w:fill="FFFFFF"/>
        </w:rPr>
        <w:t xml:space="preserve">and </w:t>
      </w:r>
      <w:r w:rsidR="003624A6" w:rsidRPr="00A86C83">
        <w:rPr>
          <w:rFonts w:ascii="Arial" w:hAnsi="Arial" w:cs="Arial"/>
          <w:sz w:val="20"/>
          <w:szCs w:val="20"/>
          <w:shd w:val="clear" w:color="auto" w:fill="FFFFFF"/>
        </w:rPr>
        <w:t xml:space="preserve">North African </w:t>
      </w:r>
      <w:r w:rsidR="00385FC4" w:rsidRPr="00A86C83">
        <w:rPr>
          <w:rFonts w:ascii="Arial" w:hAnsi="Arial" w:cs="Arial"/>
          <w:sz w:val="20"/>
          <w:szCs w:val="20"/>
          <w:shd w:val="clear" w:color="auto" w:fill="FFFFFF"/>
        </w:rPr>
        <w:t>coun</w:t>
      </w:r>
      <w:r w:rsidRPr="00A86C83">
        <w:rPr>
          <w:rFonts w:ascii="Arial" w:hAnsi="Arial" w:cs="Arial"/>
          <w:sz w:val="20"/>
          <w:szCs w:val="20"/>
          <w:shd w:val="clear" w:color="auto" w:fill="FFFFFF"/>
        </w:rPr>
        <w:t>tries</w:t>
      </w:r>
      <w:r w:rsidR="003624A6" w:rsidRPr="00A86C83">
        <w:rPr>
          <w:rFonts w:ascii="Arial" w:hAnsi="Arial" w:cs="Arial"/>
          <w:sz w:val="20"/>
          <w:szCs w:val="20"/>
          <w:shd w:val="clear" w:color="auto" w:fill="FFFFFF"/>
        </w:rPr>
        <w:t xml:space="preserve">. </w:t>
      </w:r>
      <w:r w:rsidR="003624A6" w:rsidRPr="00A86C83">
        <w:rPr>
          <w:rFonts w:ascii="Arial" w:hAnsi="Arial" w:cs="Arial"/>
          <w:i/>
          <w:iCs/>
          <w:sz w:val="20"/>
          <w:szCs w:val="20"/>
          <w:shd w:val="clear" w:color="auto" w:fill="FFFFFF"/>
        </w:rPr>
        <w:t>Journal of Economics</w:t>
      </w:r>
      <w:r w:rsidR="00BF059D" w:rsidRPr="00A86C83">
        <w:rPr>
          <w:rFonts w:ascii="Arial" w:hAnsi="Arial" w:cs="Arial"/>
          <w:i/>
          <w:iCs/>
          <w:sz w:val="20"/>
          <w:szCs w:val="20"/>
          <w:shd w:val="clear" w:color="auto" w:fill="FFFFFF"/>
        </w:rPr>
        <w:t xml:space="preserve"> </w:t>
      </w:r>
      <w:r w:rsidR="003624A6" w:rsidRPr="00A86C83">
        <w:rPr>
          <w:rFonts w:ascii="Arial" w:hAnsi="Arial" w:cs="Arial"/>
          <w:i/>
          <w:iCs/>
          <w:sz w:val="20"/>
          <w:szCs w:val="20"/>
          <w:shd w:val="clear" w:color="auto" w:fill="FFFFFF"/>
        </w:rPr>
        <w:t>Library</w:t>
      </w:r>
      <w:r w:rsidR="003624A6" w:rsidRPr="00A86C83">
        <w:rPr>
          <w:rFonts w:ascii="Arial" w:hAnsi="Arial" w:cs="Arial"/>
          <w:sz w:val="20"/>
          <w:szCs w:val="20"/>
          <w:shd w:val="clear" w:color="auto" w:fill="FFFFFF"/>
        </w:rPr>
        <w:t>, </w:t>
      </w:r>
      <w:r w:rsidR="003624A6" w:rsidRPr="00A86C83">
        <w:rPr>
          <w:rFonts w:ascii="Arial" w:hAnsi="Arial" w:cs="Arial"/>
          <w:i/>
          <w:iCs/>
          <w:sz w:val="20"/>
          <w:szCs w:val="20"/>
          <w:shd w:val="clear" w:color="auto" w:fill="FFFFFF"/>
        </w:rPr>
        <w:t>3</w:t>
      </w:r>
      <w:r w:rsidR="003624A6" w:rsidRPr="00A86C83">
        <w:rPr>
          <w:rFonts w:ascii="Arial" w:hAnsi="Arial" w:cs="Arial"/>
          <w:sz w:val="20"/>
          <w:szCs w:val="20"/>
          <w:shd w:val="clear" w:color="auto" w:fill="FFFFFF"/>
        </w:rPr>
        <w:t>(1), 24-37.</w:t>
      </w:r>
    </w:p>
    <w:p w14:paraId="54476250" w14:textId="77777777" w:rsidR="00720839" w:rsidRPr="00A86C83" w:rsidRDefault="00720839" w:rsidP="00A86C83">
      <w:pPr>
        <w:spacing w:after="0" w:line="240" w:lineRule="auto"/>
        <w:ind w:left="720"/>
        <w:jc w:val="both"/>
        <w:rPr>
          <w:rFonts w:ascii="Arial" w:hAnsi="Arial" w:cs="Arial"/>
          <w:sz w:val="20"/>
          <w:szCs w:val="20"/>
          <w:shd w:val="clear" w:color="auto" w:fill="FFFFFF"/>
        </w:rPr>
      </w:pPr>
    </w:p>
    <w:p w14:paraId="111CA89E" w14:textId="0789564B" w:rsidR="00956DB4" w:rsidRPr="003D169C" w:rsidRDefault="0064233F" w:rsidP="0006337A">
      <w:pPr>
        <w:spacing w:line="240" w:lineRule="auto"/>
        <w:jc w:val="both"/>
        <w:rPr>
          <w:rFonts w:ascii="Arial" w:hAnsi="Arial" w:cs="Arial"/>
          <w:sz w:val="20"/>
          <w:szCs w:val="20"/>
        </w:rPr>
      </w:pPr>
      <w:proofErr w:type="spellStart"/>
      <w:r w:rsidRPr="003D169C">
        <w:rPr>
          <w:rFonts w:ascii="Arial" w:hAnsi="Arial" w:cs="Arial"/>
          <w:sz w:val="20"/>
          <w:szCs w:val="20"/>
        </w:rPr>
        <w:lastRenderedPageBreak/>
        <w:t>Emara</w:t>
      </w:r>
      <w:proofErr w:type="spellEnd"/>
      <w:r w:rsidRPr="003D169C">
        <w:rPr>
          <w:rFonts w:ascii="Arial" w:hAnsi="Arial" w:cs="Arial"/>
          <w:sz w:val="20"/>
          <w:szCs w:val="20"/>
        </w:rPr>
        <w:t xml:space="preserve">, N, &amp; </w:t>
      </w:r>
      <w:proofErr w:type="spellStart"/>
      <w:r w:rsidRPr="003D169C">
        <w:rPr>
          <w:rFonts w:ascii="Arial" w:hAnsi="Arial" w:cs="Arial"/>
          <w:sz w:val="20"/>
          <w:szCs w:val="20"/>
        </w:rPr>
        <w:t>Jhonsa</w:t>
      </w:r>
      <w:proofErr w:type="spellEnd"/>
      <w:r w:rsidRPr="003D169C">
        <w:rPr>
          <w:rFonts w:ascii="Arial" w:hAnsi="Arial" w:cs="Arial"/>
          <w:sz w:val="20"/>
          <w:szCs w:val="20"/>
        </w:rPr>
        <w:t xml:space="preserve">, E. (2014). Governance and </w:t>
      </w:r>
      <w:r w:rsidR="00B57726" w:rsidRPr="003D169C">
        <w:rPr>
          <w:rFonts w:ascii="Arial" w:hAnsi="Arial" w:cs="Arial"/>
          <w:sz w:val="20"/>
          <w:szCs w:val="20"/>
        </w:rPr>
        <w:t>economic growth</w:t>
      </w:r>
      <w:r w:rsidRPr="003D169C">
        <w:rPr>
          <w:rFonts w:ascii="Arial" w:hAnsi="Arial" w:cs="Arial"/>
          <w:sz w:val="20"/>
          <w:szCs w:val="20"/>
        </w:rPr>
        <w:t xml:space="preserve">: </w:t>
      </w:r>
      <w:r w:rsidR="00D15DEC" w:rsidRPr="003D169C">
        <w:rPr>
          <w:rFonts w:ascii="Arial" w:hAnsi="Arial" w:cs="Arial"/>
          <w:sz w:val="20"/>
          <w:szCs w:val="20"/>
        </w:rPr>
        <w:t>Interpretation</w:t>
      </w:r>
      <w:r w:rsidRPr="003D169C">
        <w:rPr>
          <w:rFonts w:ascii="Arial" w:hAnsi="Arial" w:cs="Arial"/>
          <w:sz w:val="20"/>
          <w:szCs w:val="20"/>
        </w:rPr>
        <w:t xml:space="preserve"> for MENA </w:t>
      </w:r>
      <w:r w:rsidR="00F16E02" w:rsidRPr="003D169C">
        <w:rPr>
          <w:rFonts w:ascii="Arial" w:hAnsi="Arial" w:cs="Arial"/>
          <w:sz w:val="20"/>
          <w:szCs w:val="20"/>
        </w:rPr>
        <w:tab/>
      </w:r>
      <w:r w:rsidR="00B57726" w:rsidRPr="003D169C">
        <w:rPr>
          <w:rFonts w:ascii="Arial" w:hAnsi="Arial" w:cs="Arial"/>
          <w:sz w:val="20"/>
          <w:szCs w:val="20"/>
        </w:rPr>
        <w:t>cou</w:t>
      </w:r>
      <w:r w:rsidRPr="003D169C">
        <w:rPr>
          <w:rFonts w:ascii="Arial" w:hAnsi="Arial" w:cs="Arial"/>
          <w:sz w:val="20"/>
          <w:szCs w:val="20"/>
        </w:rPr>
        <w:t xml:space="preserve">ntries. </w:t>
      </w:r>
      <w:r w:rsidRPr="003D169C">
        <w:rPr>
          <w:rFonts w:ascii="Arial" w:hAnsi="Arial" w:cs="Arial"/>
          <w:i/>
          <w:iCs/>
          <w:sz w:val="20"/>
          <w:szCs w:val="20"/>
        </w:rPr>
        <w:t>Topics in Middle Eastern and African Economies</w:t>
      </w:r>
      <w:r w:rsidRPr="003D169C">
        <w:rPr>
          <w:rFonts w:ascii="Arial" w:hAnsi="Arial" w:cs="Arial"/>
          <w:sz w:val="20"/>
          <w:szCs w:val="20"/>
        </w:rPr>
        <w:t>, 16(2), 164-183.</w:t>
      </w:r>
    </w:p>
    <w:p w14:paraId="62A24E06" w14:textId="77777777" w:rsidR="00C43AE2" w:rsidRDefault="003624A6" w:rsidP="00C43AE2">
      <w:pPr>
        <w:spacing w:after="0" w:line="240" w:lineRule="auto"/>
        <w:jc w:val="both"/>
        <w:rPr>
          <w:rFonts w:ascii="Arial" w:hAnsi="Arial" w:cs="Arial"/>
          <w:sz w:val="20"/>
          <w:szCs w:val="20"/>
        </w:rPr>
      </w:pPr>
      <w:r w:rsidRPr="003D169C">
        <w:rPr>
          <w:rFonts w:ascii="Arial" w:hAnsi="Arial" w:cs="Arial"/>
          <w:sz w:val="20"/>
          <w:szCs w:val="20"/>
          <w:shd w:val="clear" w:color="auto" w:fill="FFFFFF"/>
        </w:rPr>
        <w:t xml:space="preserve">Fawaz, F., </w:t>
      </w:r>
      <w:proofErr w:type="spellStart"/>
      <w:r w:rsidRPr="003D169C">
        <w:rPr>
          <w:rFonts w:ascii="Arial" w:hAnsi="Arial" w:cs="Arial"/>
          <w:sz w:val="20"/>
          <w:szCs w:val="20"/>
          <w:shd w:val="clear" w:color="auto" w:fill="FFFFFF"/>
        </w:rPr>
        <w:t>Mnif</w:t>
      </w:r>
      <w:proofErr w:type="spellEnd"/>
      <w:r w:rsidRPr="003D169C">
        <w:rPr>
          <w:rFonts w:ascii="Arial" w:hAnsi="Arial" w:cs="Arial"/>
          <w:sz w:val="20"/>
          <w:szCs w:val="20"/>
          <w:shd w:val="clear" w:color="auto" w:fill="FFFFFF"/>
        </w:rPr>
        <w:t xml:space="preserve">, A., &amp; </w:t>
      </w:r>
      <w:proofErr w:type="spellStart"/>
      <w:r w:rsidRPr="003D169C">
        <w:rPr>
          <w:rFonts w:ascii="Arial" w:hAnsi="Arial" w:cs="Arial"/>
          <w:sz w:val="20"/>
          <w:szCs w:val="20"/>
          <w:shd w:val="clear" w:color="auto" w:fill="FFFFFF"/>
        </w:rPr>
        <w:t>Popiashvili</w:t>
      </w:r>
      <w:proofErr w:type="spellEnd"/>
      <w:r w:rsidRPr="003D169C">
        <w:rPr>
          <w:rFonts w:ascii="Arial" w:hAnsi="Arial" w:cs="Arial"/>
          <w:sz w:val="20"/>
          <w:szCs w:val="20"/>
          <w:shd w:val="clear" w:color="auto" w:fill="FFFFFF"/>
        </w:rPr>
        <w:t xml:space="preserve">, A. (2021). Impact of </w:t>
      </w:r>
      <w:r w:rsidR="00B57726" w:rsidRPr="003D169C">
        <w:rPr>
          <w:rFonts w:ascii="Arial" w:hAnsi="Arial" w:cs="Arial"/>
          <w:sz w:val="20"/>
          <w:szCs w:val="20"/>
          <w:shd w:val="clear" w:color="auto" w:fill="FFFFFF"/>
        </w:rPr>
        <w:t xml:space="preserve">governance on economic growth </w:t>
      </w:r>
      <w:r w:rsidR="005B461E" w:rsidRPr="003D169C">
        <w:rPr>
          <w:rFonts w:ascii="Arial" w:hAnsi="Arial" w:cs="Arial"/>
          <w:sz w:val="20"/>
          <w:szCs w:val="20"/>
          <w:shd w:val="clear" w:color="auto" w:fill="FFFFFF"/>
        </w:rPr>
        <w:t xml:space="preserve">in </w:t>
      </w:r>
      <w:r w:rsidR="00F16E02" w:rsidRPr="003D169C">
        <w:rPr>
          <w:rFonts w:ascii="Arial" w:hAnsi="Arial" w:cs="Arial"/>
          <w:sz w:val="20"/>
          <w:szCs w:val="20"/>
          <w:shd w:val="clear" w:color="auto" w:fill="FFFFFF"/>
        </w:rPr>
        <w:tab/>
      </w:r>
      <w:r w:rsidR="00B57726" w:rsidRPr="003D169C">
        <w:rPr>
          <w:rFonts w:ascii="Arial" w:hAnsi="Arial" w:cs="Arial"/>
          <w:sz w:val="20"/>
          <w:szCs w:val="20"/>
          <w:shd w:val="clear" w:color="auto" w:fill="FFFFFF"/>
        </w:rPr>
        <w:t>developing countries</w:t>
      </w:r>
      <w:r w:rsidR="005B461E" w:rsidRPr="003D169C">
        <w:rPr>
          <w:rFonts w:ascii="Arial" w:hAnsi="Arial" w:cs="Arial"/>
          <w:sz w:val="20"/>
          <w:szCs w:val="20"/>
          <w:shd w:val="clear" w:color="auto" w:fill="FFFFFF"/>
        </w:rPr>
        <w:t>: A Case</w:t>
      </w:r>
      <w:r w:rsidRPr="003D169C">
        <w:rPr>
          <w:rFonts w:ascii="Arial" w:hAnsi="Arial" w:cs="Arial"/>
          <w:sz w:val="20"/>
          <w:szCs w:val="20"/>
          <w:shd w:val="clear" w:color="auto" w:fill="FFFFFF"/>
        </w:rPr>
        <w:t xml:space="preserve"> of HIDC vs. LIDC. </w:t>
      </w:r>
      <w:r w:rsidRPr="003D169C">
        <w:rPr>
          <w:rFonts w:ascii="Arial" w:hAnsi="Arial" w:cs="Arial"/>
          <w:i/>
          <w:iCs/>
          <w:sz w:val="20"/>
          <w:szCs w:val="20"/>
          <w:shd w:val="clear" w:color="auto" w:fill="FFFFFF"/>
        </w:rPr>
        <w:t xml:space="preserve">Journal of Social and Economic </w:t>
      </w:r>
      <w:r w:rsidR="00F16E02" w:rsidRPr="003D169C">
        <w:rPr>
          <w:rFonts w:ascii="Arial" w:hAnsi="Arial" w:cs="Arial"/>
          <w:i/>
          <w:iCs/>
          <w:sz w:val="20"/>
          <w:szCs w:val="20"/>
          <w:shd w:val="clear" w:color="auto" w:fill="FFFFFF"/>
        </w:rPr>
        <w:tab/>
      </w:r>
      <w:r w:rsidRPr="003D169C">
        <w:rPr>
          <w:rFonts w:ascii="Arial" w:hAnsi="Arial" w:cs="Arial"/>
          <w:i/>
          <w:iCs/>
          <w:sz w:val="20"/>
          <w:szCs w:val="20"/>
          <w:shd w:val="clear" w:color="auto" w:fill="FFFFFF"/>
        </w:rPr>
        <w:t>Development</w:t>
      </w:r>
      <w:r w:rsidRPr="003D169C">
        <w:rPr>
          <w:rFonts w:ascii="Arial" w:hAnsi="Arial" w:cs="Arial"/>
          <w:sz w:val="20"/>
          <w:szCs w:val="20"/>
          <w:shd w:val="clear" w:color="auto" w:fill="FFFFFF"/>
        </w:rPr>
        <w:t>, </w:t>
      </w:r>
      <w:r w:rsidRPr="003D169C">
        <w:rPr>
          <w:rFonts w:ascii="Arial" w:hAnsi="Arial" w:cs="Arial"/>
          <w:i/>
          <w:iCs/>
          <w:sz w:val="20"/>
          <w:szCs w:val="20"/>
          <w:shd w:val="clear" w:color="auto" w:fill="FFFFFF"/>
        </w:rPr>
        <w:t>23</w:t>
      </w:r>
      <w:r w:rsidRPr="003D169C">
        <w:rPr>
          <w:rFonts w:ascii="Arial" w:hAnsi="Arial" w:cs="Arial"/>
          <w:sz w:val="20"/>
          <w:szCs w:val="20"/>
          <w:shd w:val="clear" w:color="auto" w:fill="FFFFFF"/>
        </w:rPr>
        <w:t>, 44-58.</w:t>
      </w:r>
      <w:r w:rsidR="00003874" w:rsidRPr="003D169C">
        <w:rPr>
          <w:rFonts w:ascii="Arial" w:hAnsi="Arial" w:cs="Arial"/>
          <w:sz w:val="20"/>
          <w:szCs w:val="20"/>
          <w:shd w:val="clear" w:color="auto" w:fill="FFFFFF"/>
        </w:rPr>
        <w:t xml:space="preserve"> </w:t>
      </w:r>
    </w:p>
    <w:p w14:paraId="0184A158" w14:textId="59031A9B" w:rsidR="003624A6" w:rsidRPr="00C43AE2" w:rsidRDefault="001C2F11" w:rsidP="00C43AE2">
      <w:pPr>
        <w:spacing w:after="120" w:line="240" w:lineRule="auto"/>
        <w:ind w:firstLine="720"/>
        <w:jc w:val="both"/>
        <w:rPr>
          <w:rStyle w:val="Hyperlink"/>
          <w:rFonts w:ascii="Arial" w:hAnsi="Arial" w:cs="Arial"/>
          <w:color w:val="auto"/>
          <w:sz w:val="20"/>
          <w:szCs w:val="20"/>
          <w:u w:val="none"/>
          <w:shd w:val="clear" w:color="auto" w:fill="FFFFFF"/>
        </w:rPr>
      </w:pPr>
      <w:hyperlink r:id="rId21" w:history="1">
        <w:r w:rsidR="00C43AE2" w:rsidRPr="00C43AE2">
          <w:rPr>
            <w:rStyle w:val="Hyperlink"/>
            <w:rFonts w:ascii="Arial" w:hAnsi="Arial" w:cs="Arial"/>
            <w:color w:val="auto"/>
            <w:sz w:val="20"/>
            <w:szCs w:val="20"/>
            <w:u w:val="none"/>
          </w:rPr>
          <w:t>https://doi.org/10.1007/s40847-021-00149-x</w:t>
        </w:r>
      </w:hyperlink>
    </w:p>
    <w:p w14:paraId="31458CD2" w14:textId="77777777" w:rsidR="00FF356C" w:rsidRPr="00FF356C" w:rsidRDefault="003624A6" w:rsidP="00FF356C">
      <w:pPr>
        <w:spacing w:after="0" w:line="240" w:lineRule="auto"/>
        <w:ind w:left="720" w:hanging="720"/>
        <w:jc w:val="both"/>
        <w:rPr>
          <w:rFonts w:ascii="Arial" w:hAnsi="Arial" w:cs="Arial"/>
          <w:sz w:val="20"/>
          <w:szCs w:val="20"/>
        </w:rPr>
      </w:pPr>
      <w:proofErr w:type="spellStart"/>
      <w:r w:rsidRPr="003D169C">
        <w:rPr>
          <w:rFonts w:ascii="Arial" w:hAnsi="Arial" w:cs="Arial"/>
          <w:sz w:val="20"/>
          <w:szCs w:val="20"/>
        </w:rPr>
        <w:t>Gani</w:t>
      </w:r>
      <w:proofErr w:type="spellEnd"/>
      <w:r w:rsidRPr="003D169C">
        <w:rPr>
          <w:rFonts w:ascii="Arial" w:hAnsi="Arial" w:cs="Arial"/>
          <w:sz w:val="20"/>
          <w:szCs w:val="20"/>
        </w:rPr>
        <w:t>, A. (2015). Go</w:t>
      </w:r>
      <w:r w:rsidR="00E56107" w:rsidRPr="003D169C">
        <w:rPr>
          <w:rFonts w:ascii="Arial" w:hAnsi="Arial" w:cs="Arial"/>
          <w:sz w:val="20"/>
          <w:szCs w:val="20"/>
        </w:rPr>
        <w:t xml:space="preserve">vernance and </w:t>
      </w:r>
      <w:r w:rsidR="00B57726" w:rsidRPr="003D169C">
        <w:rPr>
          <w:rFonts w:ascii="Arial" w:hAnsi="Arial" w:cs="Arial"/>
          <w:sz w:val="20"/>
          <w:szCs w:val="20"/>
        </w:rPr>
        <w:t>growth in developing countries</w:t>
      </w:r>
      <w:r w:rsidRPr="003D169C">
        <w:rPr>
          <w:rFonts w:ascii="Arial" w:hAnsi="Arial" w:cs="Arial"/>
          <w:sz w:val="20"/>
          <w:szCs w:val="20"/>
        </w:rPr>
        <w:t xml:space="preserve">. </w:t>
      </w:r>
      <w:r w:rsidRPr="003D169C">
        <w:rPr>
          <w:rFonts w:ascii="Arial" w:hAnsi="Arial" w:cs="Arial"/>
          <w:i/>
          <w:iCs/>
          <w:sz w:val="20"/>
          <w:szCs w:val="20"/>
        </w:rPr>
        <w:t>Journal of economic issues</w:t>
      </w:r>
      <w:r w:rsidRPr="003D169C">
        <w:rPr>
          <w:rFonts w:ascii="Arial" w:hAnsi="Arial" w:cs="Arial"/>
          <w:sz w:val="20"/>
          <w:szCs w:val="20"/>
        </w:rPr>
        <w:t xml:space="preserve">, 45(1), </w:t>
      </w:r>
      <w:r w:rsidRPr="00FF356C">
        <w:rPr>
          <w:rFonts w:ascii="Arial" w:hAnsi="Arial" w:cs="Arial"/>
          <w:sz w:val="20"/>
          <w:szCs w:val="20"/>
        </w:rPr>
        <w:t>19-40.</w:t>
      </w:r>
    </w:p>
    <w:p w14:paraId="2A743B05" w14:textId="6C8CEF23" w:rsidR="003624A6" w:rsidRPr="003D169C" w:rsidRDefault="001C2F11" w:rsidP="00FF356C">
      <w:pPr>
        <w:spacing w:after="120" w:line="240" w:lineRule="auto"/>
        <w:ind w:left="720"/>
        <w:jc w:val="both"/>
        <w:rPr>
          <w:rFonts w:ascii="Arial" w:hAnsi="Arial" w:cs="Arial"/>
          <w:sz w:val="20"/>
          <w:szCs w:val="20"/>
        </w:rPr>
      </w:pPr>
      <w:hyperlink r:id="rId22" w:history="1">
        <w:r w:rsidR="00FF356C" w:rsidRPr="00FF356C">
          <w:rPr>
            <w:rStyle w:val="Hyperlink"/>
            <w:rFonts w:ascii="Arial" w:hAnsi="Arial" w:cs="Arial"/>
            <w:color w:val="auto"/>
            <w:sz w:val="20"/>
            <w:szCs w:val="20"/>
            <w:u w:val="none"/>
          </w:rPr>
          <w:t>http://dx.doi.org/10.2753/JEI0021-3624450102</w:t>
        </w:r>
      </w:hyperlink>
    </w:p>
    <w:p w14:paraId="4808F71F" w14:textId="4E395F63" w:rsidR="003624A6" w:rsidRPr="00203B34" w:rsidRDefault="00755F2B" w:rsidP="00FF356C">
      <w:pPr>
        <w:spacing w:after="120" w:line="240" w:lineRule="auto"/>
        <w:ind w:left="720" w:hanging="720"/>
        <w:jc w:val="both"/>
        <w:rPr>
          <w:rFonts w:ascii="Arial" w:hAnsi="Arial" w:cs="Arial"/>
          <w:sz w:val="20"/>
          <w:szCs w:val="20"/>
        </w:rPr>
      </w:pPr>
      <w:proofErr w:type="spellStart"/>
      <w:r w:rsidRPr="00203B34">
        <w:rPr>
          <w:rFonts w:ascii="Arial" w:hAnsi="Arial" w:cs="Arial"/>
          <w:sz w:val="20"/>
          <w:szCs w:val="20"/>
        </w:rPr>
        <w:t>Hyden</w:t>
      </w:r>
      <w:proofErr w:type="spellEnd"/>
      <w:r w:rsidRPr="00203B34">
        <w:rPr>
          <w:rFonts w:ascii="Arial" w:hAnsi="Arial" w:cs="Arial"/>
          <w:sz w:val="20"/>
          <w:szCs w:val="20"/>
        </w:rPr>
        <w:t xml:space="preserve">, G. (2011). </w:t>
      </w:r>
      <w:r w:rsidR="003624A6" w:rsidRPr="00203B34">
        <w:rPr>
          <w:rFonts w:ascii="Arial" w:hAnsi="Arial" w:cs="Arial"/>
          <w:sz w:val="20"/>
          <w:szCs w:val="20"/>
        </w:rPr>
        <w:t xml:space="preserve">Making the </w:t>
      </w:r>
      <w:r w:rsidR="009D4B9B" w:rsidRPr="00203B34">
        <w:rPr>
          <w:rFonts w:ascii="Arial" w:hAnsi="Arial" w:cs="Arial"/>
          <w:sz w:val="20"/>
          <w:szCs w:val="20"/>
        </w:rPr>
        <w:t>state responsive</w:t>
      </w:r>
      <w:r w:rsidR="003624A6" w:rsidRPr="00203B34">
        <w:rPr>
          <w:rFonts w:ascii="Arial" w:hAnsi="Arial" w:cs="Arial"/>
          <w:sz w:val="20"/>
          <w:szCs w:val="20"/>
        </w:rPr>
        <w:t xml:space="preserve">: Rethinking </w:t>
      </w:r>
      <w:r w:rsidR="009D4B9B" w:rsidRPr="00203B34">
        <w:rPr>
          <w:rFonts w:ascii="Arial" w:hAnsi="Arial" w:cs="Arial"/>
          <w:sz w:val="20"/>
          <w:szCs w:val="20"/>
        </w:rPr>
        <w:t>governance theory and practice</w:t>
      </w:r>
      <w:r w:rsidR="00840B7B" w:rsidRPr="00203B34">
        <w:rPr>
          <w:rFonts w:ascii="Arial" w:hAnsi="Arial" w:cs="Arial"/>
          <w:sz w:val="20"/>
          <w:szCs w:val="20"/>
        </w:rPr>
        <w:t>.</w:t>
      </w:r>
      <w:r w:rsidR="00074452" w:rsidRPr="00203B34">
        <w:rPr>
          <w:rFonts w:ascii="Arial" w:hAnsi="Arial" w:cs="Arial"/>
          <w:sz w:val="20"/>
          <w:szCs w:val="20"/>
        </w:rPr>
        <w:t xml:space="preserve"> </w:t>
      </w:r>
      <w:r w:rsidR="00840B7B" w:rsidRPr="00203B34">
        <w:rPr>
          <w:rFonts w:ascii="Arial" w:hAnsi="Arial" w:cs="Arial"/>
          <w:sz w:val="20"/>
          <w:szCs w:val="20"/>
        </w:rPr>
        <w:t>I</w:t>
      </w:r>
      <w:r w:rsidR="003624A6" w:rsidRPr="00203B34">
        <w:rPr>
          <w:rFonts w:ascii="Arial" w:hAnsi="Arial" w:cs="Arial"/>
          <w:sz w:val="20"/>
          <w:szCs w:val="20"/>
        </w:rPr>
        <w:t xml:space="preserve">n </w:t>
      </w:r>
      <w:r w:rsidR="003624A6" w:rsidRPr="00203B34">
        <w:rPr>
          <w:rFonts w:ascii="Arial" w:hAnsi="Arial" w:cs="Arial"/>
          <w:i/>
          <w:iCs/>
          <w:sz w:val="20"/>
          <w:szCs w:val="20"/>
        </w:rPr>
        <w:t xml:space="preserve">Making the State Responsive: Experience with Democratic Governance </w:t>
      </w:r>
      <w:r w:rsidR="00F16E02" w:rsidRPr="00203B34">
        <w:rPr>
          <w:rFonts w:ascii="Arial" w:hAnsi="Arial" w:cs="Arial"/>
          <w:i/>
          <w:iCs/>
          <w:sz w:val="20"/>
          <w:szCs w:val="20"/>
        </w:rPr>
        <w:tab/>
      </w:r>
      <w:r w:rsidR="003624A6" w:rsidRPr="00203B34">
        <w:rPr>
          <w:rFonts w:ascii="Arial" w:hAnsi="Arial" w:cs="Arial"/>
          <w:i/>
          <w:iCs/>
          <w:sz w:val="20"/>
          <w:szCs w:val="20"/>
        </w:rPr>
        <w:t>Assessments</w:t>
      </w:r>
      <w:r w:rsidRPr="00203B34">
        <w:rPr>
          <w:rFonts w:ascii="Arial" w:hAnsi="Arial" w:cs="Arial"/>
          <w:i/>
          <w:iCs/>
          <w:sz w:val="20"/>
          <w:szCs w:val="20"/>
        </w:rPr>
        <w:t xml:space="preserve">. </w:t>
      </w:r>
      <w:r w:rsidR="003624A6" w:rsidRPr="00203B34">
        <w:rPr>
          <w:rFonts w:ascii="Arial" w:hAnsi="Arial" w:cs="Arial"/>
          <w:sz w:val="20"/>
          <w:szCs w:val="20"/>
        </w:rPr>
        <w:t xml:space="preserve">New York: United Nations Development </w:t>
      </w:r>
      <w:r w:rsidRPr="00203B34">
        <w:rPr>
          <w:rFonts w:ascii="Arial" w:hAnsi="Arial" w:cs="Arial"/>
          <w:sz w:val="20"/>
          <w:szCs w:val="20"/>
        </w:rPr>
        <w:t>Programme, 5-28</w:t>
      </w:r>
      <w:r w:rsidR="003624A6" w:rsidRPr="00203B34">
        <w:rPr>
          <w:rFonts w:ascii="Arial" w:hAnsi="Arial" w:cs="Arial"/>
          <w:sz w:val="20"/>
          <w:szCs w:val="20"/>
        </w:rPr>
        <w:t>.</w:t>
      </w:r>
    </w:p>
    <w:p w14:paraId="47C7F662" w14:textId="0689EEA7" w:rsidR="001E065B" w:rsidRPr="00364C2A" w:rsidRDefault="001E065B" w:rsidP="001105CB">
      <w:pPr>
        <w:spacing w:line="240" w:lineRule="auto"/>
        <w:ind w:left="720" w:hanging="720"/>
        <w:jc w:val="both"/>
        <w:rPr>
          <w:rFonts w:ascii="Arial" w:hAnsi="Arial" w:cs="Arial"/>
          <w:sz w:val="20"/>
          <w:szCs w:val="20"/>
        </w:rPr>
      </w:pPr>
      <w:proofErr w:type="spellStart"/>
      <w:r w:rsidRPr="00364C2A">
        <w:rPr>
          <w:rFonts w:ascii="Arial" w:hAnsi="Arial" w:cs="Arial"/>
          <w:sz w:val="20"/>
          <w:szCs w:val="20"/>
        </w:rPr>
        <w:t>Ijaiy</w:t>
      </w:r>
      <w:proofErr w:type="spellEnd"/>
      <w:r w:rsidRPr="00364C2A">
        <w:rPr>
          <w:rFonts w:ascii="Arial" w:hAnsi="Arial" w:cs="Arial"/>
          <w:sz w:val="20"/>
          <w:szCs w:val="20"/>
        </w:rPr>
        <w:t xml:space="preserve">, G. T. (2006). Good </w:t>
      </w:r>
      <w:r w:rsidR="009D4B9B" w:rsidRPr="00364C2A">
        <w:rPr>
          <w:rFonts w:ascii="Arial" w:hAnsi="Arial" w:cs="Arial"/>
          <w:sz w:val="20"/>
          <w:szCs w:val="20"/>
        </w:rPr>
        <w:t xml:space="preserve">governance and poverty reduction </w:t>
      </w:r>
      <w:r w:rsidRPr="00364C2A">
        <w:rPr>
          <w:rFonts w:ascii="Arial" w:hAnsi="Arial" w:cs="Arial"/>
          <w:sz w:val="20"/>
          <w:szCs w:val="20"/>
        </w:rPr>
        <w:t xml:space="preserve">in Nigeria: A </w:t>
      </w:r>
      <w:r w:rsidR="009D4B9B" w:rsidRPr="00364C2A">
        <w:rPr>
          <w:rFonts w:ascii="Arial" w:hAnsi="Arial" w:cs="Arial"/>
          <w:sz w:val="20"/>
          <w:szCs w:val="20"/>
        </w:rPr>
        <w:t>framework for policy analysis</w:t>
      </w:r>
      <w:r w:rsidRPr="00364C2A">
        <w:rPr>
          <w:rFonts w:ascii="Arial" w:hAnsi="Arial" w:cs="Arial"/>
          <w:sz w:val="20"/>
          <w:szCs w:val="20"/>
        </w:rPr>
        <w:t xml:space="preserve">, </w:t>
      </w:r>
      <w:r w:rsidRPr="00364C2A">
        <w:rPr>
          <w:rFonts w:ascii="Arial" w:hAnsi="Arial" w:cs="Arial"/>
          <w:i/>
          <w:iCs/>
          <w:sz w:val="20"/>
          <w:szCs w:val="20"/>
        </w:rPr>
        <w:t>Journal of Social and Economic Policy</w:t>
      </w:r>
      <w:r w:rsidRPr="00364C2A">
        <w:rPr>
          <w:rFonts w:ascii="Arial" w:hAnsi="Arial" w:cs="Arial"/>
          <w:sz w:val="20"/>
          <w:szCs w:val="20"/>
        </w:rPr>
        <w:t>, 3 (1), 47-58.</w:t>
      </w:r>
    </w:p>
    <w:p w14:paraId="7BA7017B" w14:textId="17E19EDE" w:rsidR="00635B02" w:rsidRPr="00364C2A" w:rsidRDefault="00953D02" w:rsidP="001105CB">
      <w:pPr>
        <w:spacing w:line="240" w:lineRule="auto"/>
        <w:ind w:left="720" w:hanging="720"/>
        <w:jc w:val="both"/>
        <w:rPr>
          <w:rFonts w:ascii="Arial" w:hAnsi="Arial" w:cs="Arial"/>
          <w:sz w:val="20"/>
          <w:szCs w:val="20"/>
        </w:rPr>
      </w:pPr>
      <w:r w:rsidRPr="00364C2A">
        <w:rPr>
          <w:rFonts w:ascii="Arial" w:hAnsi="Arial" w:cs="Arial"/>
          <w:sz w:val="20"/>
          <w:szCs w:val="20"/>
        </w:rPr>
        <w:t>IMF (</w:t>
      </w:r>
      <w:r w:rsidR="00CD43D3" w:rsidRPr="00364C2A">
        <w:rPr>
          <w:rFonts w:ascii="Arial" w:hAnsi="Arial" w:cs="Arial"/>
          <w:sz w:val="20"/>
          <w:szCs w:val="20"/>
        </w:rPr>
        <w:t xml:space="preserve">International Monetary Fund). </w:t>
      </w:r>
      <w:r w:rsidR="00510012" w:rsidRPr="00364C2A">
        <w:rPr>
          <w:rFonts w:ascii="Arial" w:hAnsi="Arial" w:cs="Arial"/>
          <w:sz w:val="20"/>
          <w:szCs w:val="20"/>
        </w:rPr>
        <w:t>1996</w:t>
      </w:r>
      <w:r w:rsidR="005B1B77" w:rsidRPr="00364C2A">
        <w:rPr>
          <w:rFonts w:ascii="Arial" w:hAnsi="Arial" w:cs="Arial"/>
          <w:sz w:val="20"/>
          <w:szCs w:val="20"/>
        </w:rPr>
        <w:t xml:space="preserve">. </w:t>
      </w:r>
      <w:r w:rsidR="00CD43D3" w:rsidRPr="00364C2A">
        <w:rPr>
          <w:rFonts w:ascii="Arial" w:hAnsi="Arial" w:cs="Arial"/>
          <w:i/>
          <w:iCs/>
          <w:sz w:val="20"/>
          <w:szCs w:val="20"/>
        </w:rPr>
        <w:t>Annual R</w:t>
      </w:r>
      <w:r w:rsidR="00510012" w:rsidRPr="00364C2A">
        <w:rPr>
          <w:rFonts w:ascii="Arial" w:hAnsi="Arial" w:cs="Arial"/>
          <w:i/>
          <w:iCs/>
          <w:sz w:val="20"/>
          <w:szCs w:val="20"/>
        </w:rPr>
        <w:t xml:space="preserve">eport, </w:t>
      </w:r>
      <w:r w:rsidR="00EB4FE1" w:rsidRPr="00364C2A">
        <w:rPr>
          <w:rFonts w:ascii="Arial" w:hAnsi="Arial" w:cs="Arial"/>
          <w:i/>
          <w:iCs/>
          <w:sz w:val="20"/>
          <w:szCs w:val="20"/>
        </w:rPr>
        <w:t>International Monetary Fund</w:t>
      </w:r>
      <w:r w:rsidR="00510012" w:rsidRPr="00364C2A">
        <w:rPr>
          <w:rFonts w:ascii="Arial" w:hAnsi="Arial" w:cs="Arial"/>
          <w:i/>
          <w:iCs/>
          <w:sz w:val="20"/>
          <w:szCs w:val="20"/>
        </w:rPr>
        <w:t>,</w:t>
      </w:r>
      <w:r w:rsidR="00510012" w:rsidRPr="00364C2A">
        <w:rPr>
          <w:rFonts w:ascii="Arial" w:hAnsi="Arial" w:cs="Arial"/>
          <w:sz w:val="20"/>
          <w:szCs w:val="20"/>
        </w:rPr>
        <w:t xml:space="preserve"> </w:t>
      </w:r>
      <w:r w:rsidR="00F16E02" w:rsidRPr="00364C2A">
        <w:rPr>
          <w:rFonts w:ascii="Arial" w:hAnsi="Arial" w:cs="Arial"/>
          <w:sz w:val="20"/>
          <w:szCs w:val="20"/>
        </w:rPr>
        <w:tab/>
      </w:r>
      <w:r w:rsidR="00510012" w:rsidRPr="00364C2A">
        <w:rPr>
          <w:rFonts w:ascii="Arial" w:hAnsi="Arial" w:cs="Arial"/>
          <w:sz w:val="20"/>
          <w:szCs w:val="20"/>
        </w:rPr>
        <w:t>Washington, D.C.</w:t>
      </w:r>
    </w:p>
    <w:p w14:paraId="11CD45AA" w14:textId="74A0347E" w:rsidR="001E065B" w:rsidRPr="00860542" w:rsidRDefault="001E065B" w:rsidP="003177B7">
      <w:pPr>
        <w:spacing w:line="240" w:lineRule="auto"/>
        <w:jc w:val="both"/>
        <w:rPr>
          <w:rFonts w:ascii="Arial" w:hAnsi="Arial" w:cs="Arial"/>
        </w:rPr>
      </w:pPr>
      <w:r w:rsidRPr="00364C2A">
        <w:rPr>
          <w:rFonts w:ascii="Arial" w:hAnsi="Arial" w:cs="Arial"/>
          <w:sz w:val="20"/>
          <w:szCs w:val="20"/>
          <w:lang w:val="pt-BR"/>
        </w:rPr>
        <w:t>Kankwanda</w:t>
      </w:r>
      <w:r w:rsidRPr="000E5EF0">
        <w:rPr>
          <w:rFonts w:ascii="Arial" w:hAnsi="Arial" w:cs="Arial"/>
          <w:color w:val="C00000"/>
          <w:sz w:val="20"/>
          <w:szCs w:val="20"/>
          <w:lang w:val="pt-BR"/>
        </w:rPr>
        <w:t>,</w:t>
      </w:r>
      <w:r w:rsidRPr="00BA67E0">
        <w:rPr>
          <w:rFonts w:ascii="Arial" w:hAnsi="Arial" w:cs="Arial"/>
          <w:sz w:val="20"/>
          <w:szCs w:val="20"/>
          <w:lang w:val="pt-BR"/>
        </w:rPr>
        <w:t xml:space="preserve"> M. L., H. L. Greogoire, </w:t>
      </w:r>
      <w:r w:rsidR="00840B7B" w:rsidRPr="00BA67E0">
        <w:rPr>
          <w:rFonts w:ascii="Arial" w:hAnsi="Arial" w:cs="Arial"/>
          <w:sz w:val="20"/>
          <w:szCs w:val="20"/>
          <w:lang w:val="pt-BR"/>
        </w:rPr>
        <w:t>&amp;</w:t>
      </w:r>
      <w:r w:rsidRPr="00BA67E0">
        <w:rPr>
          <w:rFonts w:ascii="Arial" w:hAnsi="Arial" w:cs="Arial"/>
          <w:sz w:val="20"/>
          <w:szCs w:val="20"/>
          <w:lang w:val="pt-BR"/>
        </w:rPr>
        <w:t xml:space="preserve"> H. Ouedraogo., (2000). </w:t>
      </w:r>
      <w:r w:rsidRPr="00BA67E0">
        <w:rPr>
          <w:rFonts w:ascii="Arial" w:hAnsi="Arial" w:cs="Arial"/>
          <w:sz w:val="20"/>
          <w:szCs w:val="20"/>
        </w:rPr>
        <w:t xml:space="preserve">Poverty </w:t>
      </w:r>
      <w:r w:rsidR="00ED65A3" w:rsidRPr="00BA67E0">
        <w:rPr>
          <w:rFonts w:ascii="Arial" w:hAnsi="Arial" w:cs="Arial"/>
          <w:sz w:val="20"/>
          <w:szCs w:val="20"/>
        </w:rPr>
        <w:t>eradi</w:t>
      </w:r>
      <w:r w:rsidRPr="00BA67E0">
        <w:rPr>
          <w:rFonts w:ascii="Arial" w:hAnsi="Arial" w:cs="Arial"/>
          <w:sz w:val="20"/>
          <w:szCs w:val="20"/>
        </w:rPr>
        <w:t>cation:</w:t>
      </w:r>
      <w:r w:rsidR="005E4798">
        <w:rPr>
          <w:rFonts w:ascii="Arial" w:hAnsi="Arial" w:cs="Arial"/>
          <w:sz w:val="20"/>
          <w:szCs w:val="20"/>
        </w:rPr>
        <w:t xml:space="preserve"> </w:t>
      </w:r>
      <w:r w:rsidRPr="00BA67E0">
        <w:rPr>
          <w:rFonts w:ascii="Arial" w:hAnsi="Arial" w:cs="Arial"/>
          <w:sz w:val="20"/>
          <w:szCs w:val="20"/>
        </w:rPr>
        <w:t xml:space="preserve">Where </w:t>
      </w:r>
      <w:r w:rsidR="00F16E02" w:rsidRPr="00BA67E0">
        <w:rPr>
          <w:rFonts w:ascii="Arial" w:hAnsi="Arial" w:cs="Arial"/>
          <w:sz w:val="20"/>
          <w:szCs w:val="20"/>
        </w:rPr>
        <w:tab/>
      </w:r>
      <w:r w:rsidR="00ED65A3" w:rsidRPr="00BA67E0">
        <w:rPr>
          <w:rFonts w:ascii="Arial" w:hAnsi="Arial" w:cs="Arial"/>
          <w:sz w:val="20"/>
          <w:szCs w:val="20"/>
        </w:rPr>
        <w:t>stan</w:t>
      </w:r>
      <w:r w:rsidRPr="00BA67E0">
        <w:rPr>
          <w:rFonts w:ascii="Arial" w:hAnsi="Arial" w:cs="Arial"/>
          <w:sz w:val="20"/>
          <w:szCs w:val="20"/>
        </w:rPr>
        <w:t xml:space="preserve">ds Africa? </w:t>
      </w:r>
      <w:r w:rsidRPr="00BA67E0">
        <w:rPr>
          <w:rFonts w:ascii="Arial" w:hAnsi="Arial" w:cs="Arial"/>
          <w:i/>
          <w:iCs/>
          <w:sz w:val="20"/>
          <w:szCs w:val="20"/>
        </w:rPr>
        <w:t>Economical</w:t>
      </w:r>
      <w:r w:rsidRPr="00BA67E0">
        <w:rPr>
          <w:rFonts w:ascii="Arial" w:hAnsi="Arial" w:cs="Arial"/>
          <w:sz w:val="20"/>
          <w:szCs w:val="20"/>
        </w:rPr>
        <w:t>, London</w:t>
      </w:r>
      <w:r w:rsidRPr="00860542">
        <w:rPr>
          <w:rFonts w:ascii="Arial" w:hAnsi="Arial" w:cs="Arial"/>
        </w:rPr>
        <w:t>.</w:t>
      </w:r>
    </w:p>
    <w:p w14:paraId="354AE28D" w14:textId="269BC58B" w:rsidR="0064233F" w:rsidRPr="00860542" w:rsidRDefault="0064233F" w:rsidP="00BA67E0">
      <w:pPr>
        <w:spacing w:line="240" w:lineRule="auto"/>
        <w:ind w:left="720" w:hanging="720"/>
        <w:jc w:val="both"/>
        <w:rPr>
          <w:rFonts w:ascii="Arial" w:hAnsi="Arial" w:cs="Arial"/>
          <w:i/>
          <w:iCs/>
        </w:rPr>
      </w:pPr>
      <w:r w:rsidRPr="00BA67E0">
        <w:rPr>
          <w:rFonts w:ascii="Arial" w:hAnsi="Arial" w:cs="Arial"/>
          <w:sz w:val="20"/>
          <w:szCs w:val="20"/>
        </w:rPr>
        <w:t xml:space="preserve">Kaufmann, D., &amp; </w:t>
      </w:r>
      <w:proofErr w:type="spellStart"/>
      <w:r w:rsidRPr="00BA67E0">
        <w:rPr>
          <w:rFonts w:ascii="Arial" w:hAnsi="Arial" w:cs="Arial"/>
          <w:sz w:val="20"/>
          <w:szCs w:val="20"/>
        </w:rPr>
        <w:t>Kraay</w:t>
      </w:r>
      <w:proofErr w:type="spellEnd"/>
      <w:r w:rsidRPr="00BA67E0">
        <w:rPr>
          <w:rFonts w:ascii="Arial" w:hAnsi="Arial" w:cs="Arial"/>
          <w:sz w:val="20"/>
          <w:szCs w:val="20"/>
        </w:rPr>
        <w:t xml:space="preserve">, A. (2002). Growth </w:t>
      </w:r>
      <w:r w:rsidR="00D12CD4" w:rsidRPr="00BA67E0">
        <w:rPr>
          <w:rFonts w:ascii="Arial" w:hAnsi="Arial" w:cs="Arial"/>
          <w:sz w:val="20"/>
          <w:szCs w:val="20"/>
        </w:rPr>
        <w:t>without governance</w:t>
      </w:r>
      <w:r w:rsidRPr="00BA67E0">
        <w:rPr>
          <w:rFonts w:ascii="Arial" w:hAnsi="Arial" w:cs="Arial"/>
          <w:sz w:val="20"/>
          <w:szCs w:val="20"/>
        </w:rPr>
        <w:t xml:space="preserve">. </w:t>
      </w:r>
      <w:r w:rsidRPr="00BA67E0">
        <w:rPr>
          <w:rFonts w:ascii="Arial" w:hAnsi="Arial" w:cs="Arial"/>
          <w:i/>
          <w:iCs/>
          <w:sz w:val="20"/>
          <w:szCs w:val="20"/>
        </w:rPr>
        <w:t xml:space="preserve">Policy research, working </w:t>
      </w:r>
      <w:r w:rsidR="00F16E02" w:rsidRPr="00BA67E0">
        <w:rPr>
          <w:rFonts w:ascii="Arial" w:hAnsi="Arial" w:cs="Arial"/>
          <w:i/>
          <w:iCs/>
          <w:sz w:val="20"/>
          <w:szCs w:val="20"/>
        </w:rPr>
        <w:tab/>
      </w:r>
      <w:r w:rsidRPr="00BA67E0">
        <w:rPr>
          <w:rFonts w:ascii="Arial" w:hAnsi="Arial" w:cs="Arial"/>
          <w:i/>
          <w:iCs/>
          <w:sz w:val="20"/>
          <w:szCs w:val="20"/>
        </w:rPr>
        <w:t>paper no. 2928: The World Bank</w:t>
      </w:r>
      <w:r w:rsidRPr="00860542">
        <w:rPr>
          <w:rFonts w:ascii="Arial" w:hAnsi="Arial" w:cs="Arial"/>
          <w:i/>
          <w:iCs/>
        </w:rPr>
        <w:t>.</w:t>
      </w:r>
    </w:p>
    <w:p w14:paraId="4BD4576F" w14:textId="776D654E" w:rsidR="003624A6" w:rsidRPr="00BA67E0" w:rsidRDefault="001E065B" w:rsidP="003177B7">
      <w:pPr>
        <w:spacing w:line="240" w:lineRule="auto"/>
        <w:ind w:left="720" w:hanging="720"/>
        <w:jc w:val="both"/>
        <w:rPr>
          <w:rFonts w:ascii="Arial" w:hAnsi="Arial" w:cs="Arial"/>
          <w:sz w:val="20"/>
          <w:szCs w:val="20"/>
        </w:rPr>
      </w:pPr>
      <w:r w:rsidRPr="00BA67E0">
        <w:rPr>
          <w:rFonts w:ascii="Arial" w:hAnsi="Arial" w:cs="Arial"/>
          <w:sz w:val="20"/>
          <w:szCs w:val="20"/>
        </w:rPr>
        <w:t xml:space="preserve">Kaufmann, D. C., </w:t>
      </w:r>
      <w:proofErr w:type="spellStart"/>
      <w:r w:rsidRPr="00BA67E0">
        <w:rPr>
          <w:rFonts w:ascii="Arial" w:hAnsi="Arial" w:cs="Arial"/>
          <w:sz w:val="20"/>
          <w:szCs w:val="20"/>
        </w:rPr>
        <w:t>Kraay</w:t>
      </w:r>
      <w:proofErr w:type="spellEnd"/>
      <w:r w:rsidRPr="00BA67E0">
        <w:rPr>
          <w:rFonts w:ascii="Arial" w:hAnsi="Arial" w:cs="Arial"/>
          <w:sz w:val="20"/>
          <w:szCs w:val="20"/>
        </w:rPr>
        <w:t xml:space="preserve">, A. </w:t>
      </w:r>
      <w:r w:rsidR="00840B7B" w:rsidRPr="00BA67E0">
        <w:rPr>
          <w:rFonts w:ascii="Arial" w:hAnsi="Arial" w:cs="Arial"/>
          <w:sz w:val="20"/>
          <w:szCs w:val="20"/>
        </w:rPr>
        <w:t>&amp;</w:t>
      </w:r>
      <w:r w:rsidRPr="00BA67E0">
        <w:rPr>
          <w:rFonts w:ascii="Arial" w:hAnsi="Arial" w:cs="Arial"/>
          <w:sz w:val="20"/>
          <w:szCs w:val="20"/>
        </w:rPr>
        <w:t xml:space="preserve"> </w:t>
      </w:r>
      <w:proofErr w:type="spellStart"/>
      <w:r w:rsidRPr="00BA67E0">
        <w:rPr>
          <w:rFonts w:ascii="Arial" w:hAnsi="Arial" w:cs="Arial"/>
          <w:sz w:val="20"/>
          <w:szCs w:val="20"/>
        </w:rPr>
        <w:t>Zoido-Lobaton</w:t>
      </w:r>
      <w:proofErr w:type="spellEnd"/>
      <w:r w:rsidRPr="00BA67E0">
        <w:rPr>
          <w:rFonts w:ascii="Arial" w:hAnsi="Arial" w:cs="Arial"/>
          <w:sz w:val="20"/>
          <w:szCs w:val="20"/>
        </w:rPr>
        <w:t xml:space="preserve">, P. (1999). </w:t>
      </w:r>
      <w:r w:rsidR="001F1EB5">
        <w:rPr>
          <w:rFonts w:ascii="Arial" w:hAnsi="Arial" w:cs="Arial"/>
          <w:sz w:val="20"/>
          <w:szCs w:val="20"/>
        </w:rPr>
        <w:t xml:space="preserve"> </w:t>
      </w:r>
      <w:r w:rsidRPr="00BA67E0">
        <w:rPr>
          <w:rFonts w:ascii="Arial" w:hAnsi="Arial" w:cs="Arial"/>
          <w:sz w:val="20"/>
          <w:szCs w:val="20"/>
        </w:rPr>
        <w:t xml:space="preserve">Aggregating </w:t>
      </w:r>
      <w:r w:rsidR="00D12CD4" w:rsidRPr="00BA67E0">
        <w:rPr>
          <w:rFonts w:ascii="Arial" w:hAnsi="Arial" w:cs="Arial"/>
          <w:sz w:val="20"/>
          <w:szCs w:val="20"/>
        </w:rPr>
        <w:t>governance indicators.</w:t>
      </w:r>
      <w:r w:rsidRPr="00BA67E0">
        <w:rPr>
          <w:rFonts w:ascii="Arial" w:hAnsi="Arial" w:cs="Arial"/>
          <w:sz w:val="20"/>
          <w:szCs w:val="20"/>
        </w:rPr>
        <w:t xml:space="preserve"> </w:t>
      </w:r>
      <w:r w:rsidRPr="00BA67E0">
        <w:rPr>
          <w:rFonts w:ascii="Arial" w:hAnsi="Arial" w:cs="Arial"/>
          <w:i/>
          <w:iCs/>
          <w:sz w:val="20"/>
          <w:szCs w:val="20"/>
        </w:rPr>
        <w:t>Policy Research,</w:t>
      </w:r>
      <w:r w:rsidRPr="00BA67E0">
        <w:rPr>
          <w:rFonts w:ascii="Arial" w:hAnsi="Arial" w:cs="Arial"/>
          <w:sz w:val="20"/>
          <w:szCs w:val="20"/>
        </w:rPr>
        <w:t xml:space="preserve"> </w:t>
      </w:r>
      <w:r w:rsidRPr="00BA67E0">
        <w:rPr>
          <w:rFonts w:ascii="Arial" w:hAnsi="Arial" w:cs="Arial"/>
          <w:i/>
          <w:iCs/>
          <w:sz w:val="20"/>
          <w:szCs w:val="20"/>
        </w:rPr>
        <w:t>Working Paper, 2195</w:t>
      </w:r>
      <w:r w:rsidRPr="00BA67E0">
        <w:rPr>
          <w:rFonts w:ascii="Arial" w:hAnsi="Arial" w:cs="Arial"/>
          <w:sz w:val="20"/>
          <w:szCs w:val="20"/>
        </w:rPr>
        <w:t>, Washington D. C.: The World Bank.</w:t>
      </w:r>
    </w:p>
    <w:p w14:paraId="7956DC10" w14:textId="573103AB" w:rsidR="00197EE1" w:rsidRDefault="00A06574" w:rsidP="00197EE1">
      <w:pPr>
        <w:spacing w:after="0" w:line="240" w:lineRule="auto"/>
        <w:ind w:left="720" w:hanging="720"/>
        <w:jc w:val="both"/>
        <w:rPr>
          <w:rFonts w:ascii="Arial" w:hAnsi="Arial" w:cs="Arial"/>
          <w:sz w:val="20"/>
          <w:szCs w:val="20"/>
          <w:shd w:val="clear" w:color="auto" w:fill="FFFFFF"/>
        </w:rPr>
      </w:pPr>
      <w:r w:rsidRPr="00BA67E0">
        <w:rPr>
          <w:rFonts w:ascii="Arial" w:hAnsi="Arial" w:cs="Arial"/>
          <w:sz w:val="20"/>
          <w:szCs w:val="20"/>
          <w:shd w:val="clear" w:color="auto" w:fill="FFFFFF"/>
          <w:lang w:val="pt-BR"/>
        </w:rPr>
        <w:t>Kesar, A., Bandi, K., Jena, P. K., &amp; Ya</w:t>
      </w:r>
      <w:r w:rsidR="004A49B5" w:rsidRPr="00BA67E0">
        <w:rPr>
          <w:rFonts w:ascii="Arial" w:hAnsi="Arial" w:cs="Arial"/>
          <w:sz w:val="20"/>
          <w:szCs w:val="20"/>
          <w:shd w:val="clear" w:color="auto" w:fill="FFFFFF"/>
          <w:lang w:val="pt-BR"/>
        </w:rPr>
        <w:t>dav, M. P. (202</w:t>
      </w:r>
      <w:r w:rsidR="00CC6EED">
        <w:rPr>
          <w:rFonts w:ascii="Arial" w:hAnsi="Arial" w:cs="Arial"/>
          <w:sz w:val="20"/>
          <w:szCs w:val="20"/>
          <w:shd w:val="clear" w:color="auto" w:fill="FFFFFF"/>
          <w:lang w:val="pt-BR"/>
        </w:rPr>
        <w:t>3</w:t>
      </w:r>
      <w:r w:rsidR="004A49B5" w:rsidRPr="00BA67E0">
        <w:rPr>
          <w:rFonts w:ascii="Arial" w:hAnsi="Arial" w:cs="Arial"/>
          <w:sz w:val="20"/>
          <w:szCs w:val="20"/>
          <w:shd w:val="clear" w:color="auto" w:fill="FFFFFF"/>
          <w:lang w:val="pt-BR"/>
        </w:rPr>
        <w:t xml:space="preserve">). </w:t>
      </w:r>
      <w:r w:rsidR="004A49B5" w:rsidRPr="00BA67E0">
        <w:rPr>
          <w:rFonts w:ascii="Arial" w:hAnsi="Arial" w:cs="Arial"/>
          <w:sz w:val="20"/>
          <w:szCs w:val="20"/>
          <w:shd w:val="clear" w:color="auto" w:fill="FFFFFF"/>
        </w:rPr>
        <w:t xml:space="preserve">Dynamics of </w:t>
      </w:r>
      <w:r w:rsidR="00000D5C" w:rsidRPr="00BA67E0">
        <w:rPr>
          <w:rFonts w:ascii="Arial" w:hAnsi="Arial" w:cs="Arial"/>
          <w:sz w:val="20"/>
          <w:szCs w:val="20"/>
          <w:shd w:val="clear" w:color="auto" w:fill="FFFFFF"/>
        </w:rPr>
        <w:t>governance, gross capital formation, and growth</w:t>
      </w:r>
      <w:r w:rsidRPr="00BA67E0">
        <w:rPr>
          <w:rFonts w:ascii="Arial" w:hAnsi="Arial" w:cs="Arial"/>
          <w:sz w:val="20"/>
          <w:szCs w:val="20"/>
          <w:shd w:val="clear" w:color="auto" w:fill="FFFFFF"/>
        </w:rPr>
        <w:t>: Evidence from Brazil, Russia, India, China, and South Africa. </w:t>
      </w:r>
      <w:r w:rsidRPr="00BA67E0">
        <w:rPr>
          <w:rFonts w:ascii="Arial" w:hAnsi="Arial" w:cs="Arial"/>
          <w:i/>
          <w:iCs/>
          <w:sz w:val="20"/>
          <w:szCs w:val="20"/>
          <w:shd w:val="clear" w:color="auto" w:fill="FFFFFF"/>
        </w:rPr>
        <w:t>Journal of Public Affairs</w:t>
      </w:r>
      <w:r w:rsidRPr="00BA67E0">
        <w:rPr>
          <w:rFonts w:ascii="Arial" w:hAnsi="Arial" w:cs="Arial"/>
          <w:sz w:val="20"/>
          <w:szCs w:val="20"/>
          <w:shd w:val="clear" w:color="auto" w:fill="FFFFFF"/>
        </w:rPr>
        <w:t xml:space="preserve">, e2831. </w:t>
      </w:r>
    </w:p>
    <w:p w14:paraId="37F52A89" w14:textId="35629525" w:rsidR="00A06574" w:rsidRPr="00197EE1" w:rsidRDefault="001C2F11" w:rsidP="00197EE1">
      <w:pPr>
        <w:spacing w:after="120" w:line="240" w:lineRule="auto"/>
        <w:ind w:left="720"/>
        <w:jc w:val="both"/>
        <w:rPr>
          <w:rFonts w:ascii="Arial" w:hAnsi="Arial" w:cs="Arial"/>
          <w:sz w:val="20"/>
          <w:szCs w:val="20"/>
          <w:shd w:val="clear" w:color="auto" w:fill="FFFFFF"/>
        </w:rPr>
      </w:pPr>
      <w:hyperlink r:id="rId23" w:history="1">
        <w:r w:rsidR="00197EE1" w:rsidRPr="00197EE1">
          <w:rPr>
            <w:rStyle w:val="Hyperlink"/>
            <w:rFonts w:ascii="Arial" w:hAnsi="Arial" w:cs="Arial"/>
            <w:color w:val="auto"/>
            <w:sz w:val="20"/>
            <w:szCs w:val="20"/>
            <w:u w:val="none"/>
          </w:rPr>
          <w:t>https://doi.org/10.1002/pa.2831</w:t>
        </w:r>
      </w:hyperlink>
    </w:p>
    <w:p w14:paraId="6BC588B8" w14:textId="70EAE399" w:rsidR="003624A6" w:rsidRPr="00BA67E0" w:rsidRDefault="003624A6" w:rsidP="00197EE1">
      <w:pPr>
        <w:spacing w:after="120" w:line="240" w:lineRule="auto"/>
        <w:jc w:val="both"/>
        <w:rPr>
          <w:rFonts w:ascii="Arial" w:hAnsi="Arial" w:cs="Arial"/>
          <w:sz w:val="20"/>
          <w:szCs w:val="20"/>
        </w:rPr>
      </w:pPr>
      <w:proofErr w:type="spellStart"/>
      <w:r w:rsidRPr="00364C2A">
        <w:rPr>
          <w:rFonts w:ascii="Arial" w:hAnsi="Arial" w:cs="Arial"/>
          <w:sz w:val="20"/>
          <w:szCs w:val="20"/>
        </w:rPr>
        <w:t>Kjaer</w:t>
      </w:r>
      <w:proofErr w:type="spellEnd"/>
      <w:r w:rsidRPr="00364C2A">
        <w:rPr>
          <w:rFonts w:ascii="Arial" w:hAnsi="Arial" w:cs="Arial"/>
          <w:sz w:val="20"/>
          <w:szCs w:val="20"/>
        </w:rPr>
        <w:t>, A.M. (2004)</w:t>
      </w:r>
      <w:r w:rsidR="001E065B" w:rsidRPr="00364C2A">
        <w:rPr>
          <w:rFonts w:ascii="Arial" w:hAnsi="Arial" w:cs="Arial"/>
          <w:sz w:val="20"/>
          <w:szCs w:val="20"/>
        </w:rPr>
        <w:t>.</w:t>
      </w:r>
      <w:r w:rsidRPr="00364C2A">
        <w:rPr>
          <w:rFonts w:ascii="Arial" w:hAnsi="Arial" w:cs="Arial"/>
          <w:sz w:val="20"/>
          <w:szCs w:val="20"/>
        </w:rPr>
        <w:t xml:space="preserve"> </w:t>
      </w:r>
      <w:r w:rsidRPr="00BA67E0">
        <w:rPr>
          <w:rFonts w:ascii="Arial" w:hAnsi="Arial" w:cs="Arial"/>
          <w:i/>
          <w:iCs/>
          <w:sz w:val="20"/>
          <w:szCs w:val="20"/>
        </w:rPr>
        <w:t xml:space="preserve">Key Concepts Governance. </w:t>
      </w:r>
      <w:r w:rsidRPr="00BA67E0">
        <w:rPr>
          <w:rFonts w:ascii="Arial" w:hAnsi="Arial" w:cs="Arial"/>
          <w:sz w:val="20"/>
          <w:szCs w:val="20"/>
        </w:rPr>
        <w:t>United Kingdom: Polity Press.</w:t>
      </w:r>
    </w:p>
    <w:p w14:paraId="1DD3808B" w14:textId="77777777" w:rsidR="00093A01" w:rsidRDefault="003624A6" w:rsidP="00093A01">
      <w:pPr>
        <w:spacing w:after="0" w:line="240" w:lineRule="auto"/>
        <w:ind w:left="720" w:hanging="720"/>
        <w:jc w:val="both"/>
        <w:rPr>
          <w:rFonts w:ascii="Arial" w:hAnsi="Arial" w:cs="Arial"/>
          <w:sz w:val="20"/>
          <w:szCs w:val="20"/>
          <w:shd w:val="clear" w:color="auto" w:fill="FFFFFF"/>
        </w:rPr>
      </w:pPr>
      <w:r w:rsidRPr="00FB3A01">
        <w:rPr>
          <w:rFonts w:ascii="Arial" w:hAnsi="Arial" w:cs="Arial"/>
          <w:sz w:val="20"/>
          <w:szCs w:val="20"/>
          <w:shd w:val="clear" w:color="auto" w:fill="FFFFFF"/>
          <w:lang w:val="pt-BR"/>
        </w:rPr>
        <w:t xml:space="preserve">Liu, J., Tang, J., Zhou, B., &amp; Liang, Z. (2018). </w:t>
      </w:r>
      <w:r w:rsidRPr="00BA67E0">
        <w:rPr>
          <w:rFonts w:ascii="Arial" w:hAnsi="Arial" w:cs="Arial"/>
          <w:sz w:val="20"/>
          <w:szCs w:val="20"/>
          <w:shd w:val="clear" w:color="auto" w:fill="FFFFFF"/>
        </w:rPr>
        <w:t xml:space="preserve">The </w:t>
      </w:r>
      <w:r w:rsidR="00000D5C" w:rsidRPr="00BA67E0">
        <w:rPr>
          <w:rFonts w:ascii="Arial" w:hAnsi="Arial" w:cs="Arial"/>
          <w:sz w:val="20"/>
          <w:szCs w:val="20"/>
          <w:shd w:val="clear" w:color="auto" w:fill="FFFFFF"/>
        </w:rPr>
        <w:t>effect of governance quality on economic growth</w:t>
      </w:r>
      <w:r w:rsidR="007433A6" w:rsidRPr="00BA67E0">
        <w:rPr>
          <w:rFonts w:ascii="Arial" w:hAnsi="Arial" w:cs="Arial"/>
          <w:sz w:val="20"/>
          <w:szCs w:val="20"/>
          <w:shd w:val="clear" w:color="auto" w:fill="FFFFFF"/>
        </w:rPr>
        <w:t xml:space="preserve">: </w:t>
      </w:r>
      <w:r w:rsidRPr="00BA67E0">
        <w:rPr>
          <w:rFonts w:ascii="Arial" w:hAnsi="Arial" w:cs="Arial"/>
          <w:sz w:val="20"/>
          <w:szCs w:val="20"/>
          <w:shd w:val="clear" w:color="auto" w:fill="FFFFFF"/>
        </w:rPr>
        <w:t xml:space="preserve">Based </w:t>
      </w:r>
      <w:r w:rsidR="007433A6" w:rsidRPr="00BA67E0">
        <w:rPr>
          <w:rFonts w:ascii="Arial" w:hAnsi="Arial" w:cs="Arial"/>
          <w:sz w:val="20"/>
          <w:szCs w:val="20"/>
          <w:shd w:val="clear" w:color="auto" w:fill="FFFFFF"/>
        </w:rPr>
        <w:t xml:space="preserve">on </w:t>
      </w:r>
      <w:r w:rsidRPr="00BA67E0">
        <w:rPr>
          <w:rFonts w:ascii="Arial" w:hAnsi="Arial" w:cs="Arial"/>
          <w:sz w:val="20"/>
          <w:szCs w:val="20"/>
          <w:shd w:val="clear" w:color="auto" w:fill="FFFFFF"/>
        </w:rPr>
        <w:t xml:space="preserve">China’s </w:t>
      </w:r>
      <w:r w:rsidR="00000D5C" w:rsidRPr="00BA67E0">
        <w:rPr>
          <w:rFonts w:ascii="Arial" w:hAnsi="Arial" w:cs="Arial"/>
          <w:sz w:val="20"/>
          <w:szCs w:val="20"/>
          <w:shd w:val="clear" w:color="auto" w:fill="FFFFFF"/>
        </w:rPr>
        <w:t>provincial panel data</w:t>
      </w:r>
      <w:r w:rsidRPr="00BA67E0">
        <w:rPr>
          <w:rFonts w:ascii="Arial" w:hAnsi="Arial" w:cs="Arial"/>
          <w:sz w:val="20"/>
          <w:szCs w:val="20"/>
          <w:shd w:val="clear" w:color="auto" w:fill="FFFFFF"/>
        </w:rPr>
        <w:t>. </w:t>
      </w:r>
      <w:r w:rsidRPr="00BA67E0">
        <w:rPr>
          <w:rFonts w:ascii="Arial" w:hAnsi="Arial" w:cs="Arial"/>
          <w:i/>
          <w:iCs/>
          <w:sz w:val="20"/>
          <w:szCs w:val="20"/>
          <w:shd w:val="clear" w:color="auto" w:fill="FFFFFF"/>
        </w:rPr>
        <w:t>Economies</w:t>
      </w:r>
      <w:r w:rsidRPr="00BA67E0">
        <w:rPr>
          <w:rFonts w:ascii="Arial" w:hAnsi="Arial" w:cs="Arial"/>
          <w:sz w:val="20"/>
          <w:szCs w:val="20"/>
          <w:shd w:val="clear" w:color="auto" w:fill="FFFFFF"/>
        </w:rPr>
        <w:t>, </w:t>
      </w:r>
      <w:r w:rsidRPr="00BA67E0">
        <w:rPr>
          <w:rFonts w:ascii="Arial" w:hAnsi="Arial" w:cs="Arial"/>
          <w:i/>
          <w:iCs/>
          <w:sz w:val="20"/>
          <w:szCs w:val="20"/>
          <w:shd w:val="clear" w:color="auto" w:fill="FFFFFF"/>
        </w:rPr>
        <w:t>6</w:t>
      </w:r>
      <w:r w:rsidRPr="00BA67E0">
        <w:rPr>
          <w:rFonts w:ascii="Arial" w:hAnsi="Arial" w:cs="Arial"/>
          <w:sz w:val="20"/>
          <w:szCs w:val="20"/>
          <w:shd w:val="clear" w:color="auto" w:fill="FFFFFF"/>
        </w:rPr>
        <w:t>(4), 56.</w:t>
      </w:r>
    </w:p>
    <w:p w14:paraId="40685279" w14:textId="7820CFDE" w:rsidR="00F16E02" w:rsidRPr="00093A01" w:rsidRDefault="00093A01" w:rsidP="00093A01">
      <w:pPr>
        <w:spacing w:after="120" w:line="240" w:lineRule="auto"/>
        <w:ind w:left="720"/>
        <w:jc w:val="both"/>
        <w:rPr>
          <w:rFonts w:ascii="Arial" w:hAnsi="Arial" w:cs="Arial"/>
          <w:sz w:val="20"/>
          <w:szCs w:val="20"/>
          <w:shd w:val="clear" w:color="auto" w:fill="FFFFFF"/>
        </w:rPr>
      </w:pPr>
      <w:r>
        <w:rPr>
          <w:rFonts w:ascii="Arial" w:hAnsi="Arial" w:cs="Arial"/>
          <w:sz w:val="20"/>
          <w:szCs w:val="20"/>
          <w:shd w:val="clear" w:color="auto" w:fill="FFFFFF"/>
        </w:rPr>
        <w:t xml:space="preserve"> </w:t>
      </w:r>
      <w:hyperlink r:id="rId24" w:history="1">
        <w:r w:rsidRPr="00093A01">
          <w:rPr>
            <w:rStyle w:val="Hyperlink"/>
            <w:rFonts w:ascii="Arial" w:hAnsi="Arial" w:cs="Arial"/>
            <w:color w:val="auto"/>
            <w:sz w:val="20"/>
            <w:szCs w:val="20"/>
            <w:u w:val="none"/>
          </w:rPr>
          <w:t>https://doi.org/10.3390/economies6040056</w:t>
        </w:r>
      </w:hyperlink>
    </w:p>
    <w:p w14:paraId="46114F40" w14:textId="7D30C0B3" w:rsidR="00CB34DA" w:rsidRPr="00530EB0" w:rsidRDefault="00CB34DA" w:rsidP="00093A01">
      <w:pPr>
        <w:spacing w:after="120" w:line="240" w:lineRule="auto"/>
        <w:jc w:val="both"/>
        <w:rPr>
          <w:rFonts w:ascii="Arial" w:hAnsi="Arial" w:cs="Arial"/>
          <w:sz w:val="20"/>
          <w:szCs w:val="20"/>
          <w:shd w:val="clear" w:color="auto" w:fill="FFFFFF"/>
        </w:rPr>
      </w:pPr>
      <w:r w:rsidRPr="00530EB0">
        <w:rPr>
          <w:rFonts w:ascii="Arial" w:hAnsi="Arial" w:cs="Arial"/>
          <w:sz w:val="20"/>
          <w:szCs w:val="20"/>
        </w:rPr>
        <w:t xml:space="preserve">North, D.C. (1991). Institutions. </w:t>
      </w:r>
      <w:r w:rsidRPr="00530EB0">
        <w:rPr>
          <w:rFonts w:ascii="Arial" w:hAnsi="Arial" w:cs="Arial"/>
          <w:i/>
          <w:iCs/>
          <w:sz w:val="20"/>
          <w:szCs w:val="20"/>
        </w:rPr>
        <w:t>The Journal of Economic Perspectives</w:t>
      </w:r>
      <w:r w:rsidRPr="00530EB0">
        <w:rPr>
          <w:rFonts w:ascii="Arial" w:hAnsi="Arial" w:cs="Arial"/>
          <w:sz w:val="20"/>
          <w:szCs w:val="20"/>
        </w:rPr>
        <w:t>, 5 (1), 97-112.</w:t>
      </w:r>
    </w:p>
    <w:p w14:paraId="555CF299" w14:textId="77777777" w:rsidR="005156B4" w:rsidRDefault="003624A6" w:rsidP="005156B4">
      <w:pPr>
        <w:spacing w:after="0" w:line="240" w:lineRule="auto"/>
        <w:ind w:left="720" w:hanging="720"/>
        <w:jc w:val="both"/>
        <w:rPr>
          <w:rFonts w:ascii="Arial" w:hAnsi="Arial" w:cs="Arial"/>
          <w:sz w:val="20"/>
          <w:szCs w:val="20"/>
        </w:rPr>
      </w:pPr>
      <w:proofErr w:type="spellStart"/>
      <w:r w:rsidRPr="00530EB0">
        <w:rPr>
          <w:rFonts w:ascii="Arial" w:hAnsi="Arial" w:cs="Arial"/>
          <w:sz w:val="20"/>
          <w:szCs w:val="20"/>
          <w:shd w:val="clear" w:color="auto" w:fill="FFFFFF"/>
        </w:rPr>
        <w:t>Orayo</w:t>
      </w:r>
      <w:proofErr w:type="spellEnd"/>
      <w:r w:rsidRPr="00530EB0">
        <w:rPr>
          <w:rFonts w:ascii="Arial" w:hAnsi="Arial" w:cs="Arial"/>
          <w:sz w:val="20"/>
          <w:szCs w:val="20"/>
          <w:shd w:val="clear" w:color="auto" w:fill="FFFFFF"/>
        </w:rPr>
        <w:t xml:space="preserve">, J. A., &amp; </w:t>
      </w:r>
      <w:proofErr w:type="spellStart"/>
      <w:r w:rsidRPr="00530EB0">
        <w:rPr>
          <w:rFonts w:ascii="Arial" w:hAnsi="Arial" w:cs="Arial"/>
          <w:sz w:val="20"/>
          <w:szCs w:val="20"/>
          <w:shd w:val="clear" w:color="auto" w:fill="FFFFFF"/>
        </w:rPr>
        <w:t>Mose</w:t>
      </w:r>
      <w:proofErr w:type="spellEnd"/>
      <w:r w:rsidRPr="00530EB0">
        <w:rPr>
          <w:rFonts w:ascii="Arial" w:hAnsi="Arial" w:cs="Arial"/>
          <w:sz w:val="20"/>
          <w:szCs w:val="20"/>
          <w:shd w:val="clear" w:color="auto" w:fill="FFFFFF"/>
        </w:rPr>
        <w:t xml:space="preserve">, G. N. (2016). A </w:t>
      </w:r>
      <w:r w:rsidR="009225EE" w:rsidRPr="00530EB0">
        <w:rPr>
          <w:rFonts w:ascii="Arial" w:hAnsi="Arial" w:cs="Arial"/>
          <w:sz w:val="20"/>
          <w:szCs w:val="20"/>
          <w:shd w:val="clear" w:color="auto" w:fill="FFFFFF"/>
        </w:rPr>
        <w:t xml:space="preserve">Comparative </w:t>
      </w:r>
      <w:r w:rsidR="005C1A7D" w:rsidRPr="00530EB0">
        <w:rPr>
          <w:rFonts w:ascii="Arial" w:hAnsi="Arial" w:cs="Arial"/>
          <w:sz w:val="20"/>
          <w:szCs w:val="20"/>
          <w:shd w:val="clear" w:color="auto" w:fill="FFFFFF"/>
        </w:rPr>
        <w:t xml:space="preserve">study on the contribution of governance on economic growth of countries in </w:t>
      </w:r>
      <w:r w:rsidR="009225EE" w:rsidRPr="00530EB0">
        <w:rPr>
          <w:rFonts w:ascii="Arial" w:hAnsi="Arial" w:cs="Arial"/>
          <w:sz w:val="20"/>
          <w:szCs w:val="20"/>
          <w:shd w:val="clear" w:color="auto" w:fill="FFFFFF"/>
        </w:rPr>
        <w:t xml:space="preserve">the East African </w:t>
      </w:r>
      <w:r w:rsidR="005C1A7D" w:rsidRPr="00530EB0">
        <w:rPr>
          <w:rFonts w:ascii="Arial" w:hAnsi="Arial" w:cs="Arial"/>
          <w:sz w:val="20"/>
          <w:szCs w:val="20"/>
          <w:shd w:val="clear" w:color="auto" w:fill="FFFFFF"/>
        </w:rPr>
        <w:t>commu</w:t>
      </w:r>
      <w:r w:rsidRPr="00530EB0">
        <w:rPr>
          <w:rFonts w:ascii="Arial" w:hAnsi="Arial" w:cs="Arial"/>
          <w:sz w:val="20"/>
          <w:szCs w:val="20"/>
          <w:shd w:val="clear" w:color="auto" w:fill="FFFFFF"/>
        </w:rPr>
        <w:t>nity</w:t>
      </w:r>
      <w:r w:rsidRPr="00530EB0">
        <w:rPr>
          <w:rFonts w:ascii="Arial" w:hAnsi="Arial" w:cs="Arial"/>
          <w:i/>
          <w:iCs/>
          <w:sz w:val="20"/>
          <w:szCs w:val="20"/>
        </w:rPr>
        <w:t xml:space="preserve">. International </w:t>
      </w:r>
      <w:r w:rsidR="00F16E02" w:rsidRPr="00530EB0">
        <w:rPr>
          <w:rFonts w:ascii="Arial" w:hAnsi="Arial" w:cs="Arial"/>
          <w:i/>
          <w:iCs/>
          <w:sz w:val="20"/>
          <w:szCs w:val="20"/>
        </w:rPr>
        <w:tab/>
      </w:r>
      <w:r w:rsidRPr="00530EB0">
        <w:rPr>
          <w:rFonts w:ascii="Arial" w:hAnsi="Arial" w:cs="Arial"/>
          <w:i/>
          <w:iCs/>
          <w:sz w:val="20"/>
          <w:szCs w:val="20"/>
        </w:rPr>
        <w:t>Journal</w:t>
      </w:r>
      <w:r w:rsidR="00853128">
        <w:rPr>
          <w:rFonts w:ascii="Arial" w:hAnsi="Arial" w:cs="Arial"/>
          <w:i/>
          <w:iCs/>
          <w:sz w:val="20"/>
          <w:szCs w:val="20"/>
        </w:rPr>
        <w:t xml:space="preserve"> </w:t>
      </w:r>
      <w:r w:rsidRPr="00530EB0">
        <w:rPr>
          <w:rFonts w:ascii="Arial" w:hAnsi="Arial" w:cs="Arial"/>
          <w:i/>
          <w:iCs/>
          <w:sz w:val="20"/>
          <w:szCs w:val="20"/>
        </w:rPr>
        <w:t>of regional</w:t>
      </w:r>
      <w:r w:rsidR="00853128">
        <w:rPr>
          <w:rFonts w:ascii="Arial" w:hAnsi="Arial" w:cs="Arial"/>
          <w:i/>
          <w:iCs/>
          <w:sz w:val="20"/>
          <w:szCs w:val="20"/>
        </w:rPr>
        <w:t xml:space="preserve"> </w:t>
      </w:r>
      <w:r w:rsidRPr="00530EB0">
        <w:rPr>
          <w:rFonts w:ascii="Arial" w:hAnsi="Arial" w:cs="Arial"/>
          <w:i/>
          <w:iCs/>
          <w:sz w:val="20"/>
          <w:szCs w:val="20"/>
        </w:rPr>
        <w:t>development,</w:t>
      </w:r>
      <w:r w:rsidRPr="00530EB0">
        <w:rPr>
          <w:rFonts w:ascii="Arial" w:hAnsi="Arial" w:cs="Arial"/>
          <w:sz w:val="20"/>
          <w:szCs w:val="20"/>
        </w:rPr>
        <w:t xml:space="preserve"> 3(2), 89-106.</w:t>
      </w:r>
      <w:r w:rsidR="00003874" w:rsidRPr="00530EB0">
        <w:rPr>
          <w:rFonts w:ascii="Arial" w:hAnsi="Arial" w:cs="Arial"/>
          <w:i/>
          <w:iCs/>
          <w:sz w:val="20"/>
          <w:szCs w:val="20"/>
        </w:rPr>
        <w:t xml:space="preserve"> </w:t>
      </w:r>
    </w:p>
    <w:p w14:paraId="28DF5F3A" w14:textId="16B32038" w:rsidR="003624A6" w:rsidRPr="005156B4" w:rsidRDefault="001C2F11" w:rsidP="005156B4">
      <w:pPr>
        <w:spacing w:after="120" w:line="240" w:lineRule="auto"/>
        <w:ind w:left="720"/>
        <w:jc w:val="both"/>
        <w:rPr>
          <w:rStyle w:val="Hyperlink"/>
          <w:rFonts w:ascii="Arial" w:hAnsi="Arial" w:cs="Arial"/>
          <w:i/>
          <w:iCs/>
          <w:color w:val="auto"/>
          <w:sz w:val="20"/>
          <w:szCs w:val="20"/>
          <w:u w:val="none"/>
        </w:rPr>
      </w:pPr>
      <w:hyperlink r:id="rId25" w:history="1">
        <w:r w:rsidR="005156B4" w:rsidRPr="005156B4">
          <w:rPr>
            <w:rStyle w:val="Hyperlink"/>
            <w:rFonts w:ascii="Arial" w:hAnsi="Arial" w:cs="Arial"/>
            <w:color w:val="auto"/>
            <w:sz w:val="20"/>
            <w:szCs w:val="20"/>
            <w:u w:val="none"/>
          </w:rPr>
          <w:t>http://dx.doi.org/10.5296/ijrd.v3i2.9848</w:t>
        </w:r>
      </w:hyperlink>
    </w:p>
    <w:p w14:paraId="186C9D45" w14:textId="2FFB9BE1" w:rsidR="005156B4" w:rsidRPr="005156B4" w:rsidRDefault="00510012" w:rsidP="005156B4">
      <w:pPr>
        <w:spacing w:after="0" w:line="240" w:lineRule="auto"/>
        <w:ind w:left="720" w:hanging="720"/>
        <w:jc w:val="both"/>
        <w:rPr>
          <w:rFonts w:ascii="Arial" w:hAnsi="Arial" w:cs="Arial"/>
          <w:sz w:val="20"/>
          <w:szCs w:val="20"/>
        </w:rPr>
      </w:pPr>
      <w:proofErr w:type="spellStart"/>
      <w:r w:rsidRPr="00530EB0">
        <w:rPr>
          <w:rFonts w:ascii="Arial" w:hAnsi="Arial" w:cs="Arial"/>
          <w:sz w:val="20"/>
          <w:szCs w:val="20"/>
        </w:rPr>
        <w:t>Pesaran</w:t>
      </w:r>
      <w:proofErr w:type="spellEnd"/>
      <w:r w:rsidRPr="00530EB0">
        <w:rPr>
          <w:rFonts w:ascii="Arial" w:hAnsi="Arial" w:cs="Arial"/>
          <w:sz w:val="20"/>
          <w:szCs w:val="20"/>
        </w:rPr>
        <w:t xml:space="preserve">, M. H., Shin, Y., &amp; Smith, R. J. (2001). Bounds </w:t>
      </w:r>
      <w:r w:rsidR="005364F9" w:rsidRPr="00530EB0">
        <w:rPr>
          <w:rFonts w:ascii="Arial" w:hAnsi="Arial" w:cs="Arial"/>
          <w:sz w:val="20"/>
          <w:szCs w:val="20"/>
        </w:rPr>
        <w:t xml:space="preserve">testing approaches to the analysis of level </w:t>
      </w:r>
      <w:r w:rsidR="005156B4" w:rsidRPr="005156B4">
        <w:rPr>
          <w:rFonts w:ascii="Arial" w:hAnsi="Arial" w:cs="Arial"/>
          <w:sz w:val="20"/>
          <w:szCs w:val="20"/>
        </w:rPr>
        <w:t>relationships.</w:t>
      </w:r>
      <w:r w:rsidR="005156B4" w:rsidRPr="005156B4">
        <w:rPr>
          <w:rFonts w:ascii="Arial" w:hAnsi="Arial" w:cs="Arial"/>
          <w:i/>
          <w:iCs/>
          <w:sz w:val="20"/>
          <w:szCs w:val="20"/>
        </w:rPr>
        <w:t xml:space="preserve"> Journal </w:t>
      </w:r>
      <w:r w:rsidRPr="005156B4">
        <w:rPr>
          <w:rFonts w:ascii="Arial" w:hAnsi="Arial" w:cs="Arial"/>
          <w:i/>
          <w:iCs/>
          <w:sz w:val="20"/>
          <w:szCs w:val="20"/>
        </w:rPr>
        <w:t>of Applied Econometrics</w:t>
      </w:r>
      <w:r w:rsidRPr="005156B4">
        <w:rPr>
          <w:rFonts w:ascii="Arial" w:hAnsi="Arial" w:cs="Arial"/>
          <w:sz w:val="20"/>
          <w:szCs w:val="20"/>
        </w:rPr>
        <w:t xml:space="preserve">, 16(3), 289–326. </w:t>
      </w:r>
    </w:p>
    <w:p w14:paraId="510378B1" w14:textId="7AD46877" w:rsidR="0064233F" w:rsidRPr="00530EB0" w:rsidRDefault="001C2F11" w:rsidP="005156B4">
      <w:pPr>
        <w:spacing w:after="120" w:line="240" w:lineRule="auto"/>
        <w:ind w:left="720"/>
        <w:jc w:val="both"/>
        <w:rPr>
          <w:rFonts w:ascii="Arial" w:hAnsi="Arial" w:cs="Arial"/>
          <w:sz w:val="20"/>
          <w:szCs w:val="20"/>
        </w:rPr>
      </w:pPr>
      <w:hyperlink r:id="rId26" w:history="1">
        <w:r w:rsidR="005156B4" w:rsidRPr="005156B4">
          <w:rPr>
            <w:rStyle w:val="Hyperlink"/>
            <w:rFonts w:ascii="Arial" w:hAnsi="Arial" w:cs="Arial"/>
            <w:color w:val="auto"/>
            <w:sz w:val="20"/>
            <w:szCs w:val="20"/>
            <w:u w:val="none"/>
          </w:rPr>
          <w:t>https://doi.org/10.1002/jae.616</w:t>
        </w:r>
      </w:hyperlink>
    </w:p>
    <w:p w14:paraId="237B4CEA" w14:textId="5B7A3DE8" w:rsidR="00510012" w:rsidRPr="00FB3A01" w:rsidRDefault="00510012" w:rsidP="005156B4">
      <w:pPr>
        <w:spacing w:after="120" w:line="240" w:lineRule="auto"/>
        <w:ind w:left="720" w:hanging="720"/>
        <w:jc w:val="both"/>
        <w:rPr>
          <w:rFonts w:ascii="Arial" w:hAnsi="Arial" w:cs="Arial"/>
          <w:sz w:val="20"/>
          <w:szCs w:val="20"/>
          <w:lang w:val="en-US"/>
        </w:rPr>
      </w:pPr>
      <w:r w:rsidRPr="00530EB0">
        <w:rPr>
          <w:rFonts w:ascii="Arial" w:hAnsi="Arial" w:cs="Arial"/>
          <w:sz w:val="20"/>
          <w:szCs w:val="20"/>
        </w:rPr>
        <w:t xml:space="preserve">Phillips, P. C. B., &amp; </w:t>
      </w:r>
      <w:proofErr w:type="spellStart"/>
      <w:r w:rsidRPr="00530EB0">
        <w:rPr>
          <w:rFonts w:ascii="Arial" w:hAnsi="Arial" w:cs="Arial"/>
          <w:sz w:val="20"/>
          <w:szCs w:val="20"/>
        </w:rPr>
        <w:t>Perron</w:t>
      </w:r>
      <w:proofErr w:type="spellEnd"/>
      <w:r w:rsidRPr="00530EB0">
        <w:rPr>
          <w:rFonts w:ascii="Arial" w:hAnsi="Arial" w:cs="Arial"/>
          <w:sz w:val="20"/>
          <w:szCs w:val="20"/>
        </w:rPr>
        <w:t xml:space="preserve">, P. (1988). Testing for </w:t>
      </w:r>
      <w:r w:rsidR="00A52E70" w:rsidRPr="00530EB0">
        <w:rPr>
          <w:rFonts w:ascii="Arial" w:hAnsi="Arial" w:cs="Arial"/>
          <w:sz w:val="20"/>
          <w:szCs w:val="20"/>
        </w:rPr>
        <w:t>a unit root in time series regression</w:t>
      </w:r>
      <w:r w:rsidRPr="00530EB0">
        <w:rPr>
          <w:rFonts w:ascii="Arial" w:hAnsi="Arial" w:cs="Arial"/>
          <w:sz w:val="20"/>
          <w:szCs w:val="20"/>
        </w:rPr>
        <w:t xml:space="preserve">. </w:t>
      </w:r>
      <w:r w:rsidRPr="00FB3A01">
        <w:rPr>
          <w:rFonts w:ascii="Arial" w:hAnsi="Arial" w:cs="Arial"/>
          <w:i/>
          <w:iCs/>
          <w:sz w:val="20"/>
          <w:szCs w:val="20"/>
          <w:lang w:val="en-US"/>
        </w:rPr>
        <w:t>Biometrika,</w:t>
      </w:r>
      <w:r w:rsidRPr="00FB3A01">
        <w:rPr>
          <w:rFonts w:ascii="Arial" w:hAnsi="Arial" w:cs="Arial"/>
          <w:sz w:val="20"/>
          <w:szCs w:val="20"/>
          <w:lang w:val="en-US"/>
        </w:rPr>
        <w:t xml:space="preserve">75(2), 335–346. </w:t>
      </w:r>
      <w:hyperlink r:id="rId27" w:history="1">
        <w:r w:rsidR="0065639B" w:rsidRPr="00FB3A01">
          <w:rPr>
            <w:rStyle w:val="Hyperlink"/>
            <w:rFonts w:ascii="Arial" w:hAnsi="Arial" w:cs="Arial"/>
            <w:color w:val="auto"/>
            <w:sz w:val="20"/>
            <w:szCs w:val="20"/>
            <w:u w:val="none"/>
            <w:lang w:val="en-US"/>
          </w:rPr>
          <w:t>https://doi.org/10.1093/biomet/75.2.335</w:t>
        </w:r>
      </w:hyperlink>
    </w:p>
    <w:p w14:paraId="0CEBE631" w14:textId="7BA5CF5C" w:rsidR="003421B7" w:rsidRDefault="003624A6" w:rsidP="003421B7">
      <w:pPr>
        <w:spacing w:after="0" w:line="240" w:lineRule="auto"/>
        <w:ind w:left="720" w:hanging="720"/>
        <w:jc w:val="both"/>
        <w:rPr>
          <w:rFonts w:ascii="Arial" w:hAnsi="Arial" w:cs="Arial"/>
          <w:sz w:val="20"/>
          <w:szCs w:val="20"/>
          <w:shd w:val="clear" w:color="auto" w:fill="FFFFFF"/>
        </w:rPr>
      </w:pPr>
      <w:r w:rsidRPr="00FB3A01">
        <w:rPr>
          <w:rFonts w:ascii="Arial" w:hAnsi="Arial" w:cs="Arial"/>
          <w:sz w:val="20"/>
          <w:szCs w:val="20"/>
          <w:shd w:val="clear" w:color="auto" w:fill="FFFFFF"/>
          <w:lang w:val="en-US"/>
        </w:rPr>
        <w:t xml:space="preserve">Ram, K., &amp; Kaur, S. (2012). </w:t>
      </w:r>
      <w:r w:rsidRPr="00530EB0">
        <w:rPr>
          <w:rFonts w:ascii="Arial" w:hAnsi="Arial" w:cs="Arial"/>
          <w:sz w:val="20"/>
          <w:szCs w:val="20"/>
          <w:shd w:val="clear" w:color="auto" w:fill="FFFFFF"/>
        </w:rPr>
        <w:t>Inter</w:t>
      </w:r>
      <w:r w:rsidR="009B124F" w:rsidRPr="00530EB0">
        <w:rPr>
          <w:rFonts w:ascii="Cambria Math" w:hAnsi="Cambria Math" w:cs="Cambria Math"/>
          <w:sz w:val="20"/>
          <w:szCs w:val="20"/>
          <w:shd w:val="clear" w:color="auto" w:fill="FFFFFF"/>
        </w:rPr>
        <w:t>‐</w:t>
      </w:r>
      <w:r w:rsidR="008F3983" w:rsidRPr="00530EB0">
        <w:rPr>
          <w:rFonts w:ascii="Arial" w:hAnsi="Arial" w:cs="Arial"/>
          <w:sz w:val="20"/>
          <w:szCs w:val="20"/>
          <w:shd w:val="clear" w:color="auto" w:fill="FFFFFF"/>
        </w:rPr>
        <w:t>state variations in economic growth</w:t>
      </w:r>
      <w:r w:rsidR="009B124F" w:rsidRPr="00530EB0">
        <w:rPr>
          <w:rFonts w:ascii="Arial" w:hAnsi="Arial" w:cs="Arial"/>
          <w:sz w:val="20"/>
          <w:szCs w:val="20"/>
          <w:shd w:val="clear" w:color="auto" w:fill="FFFFFF"/>
        </w:rPr>
        <w:t xml:space="preserve">: </w:t>
      </w:r>
      <w:r w:rsidRPr="00530EB0">
        <w:rPr>
          <w:rFonts w:ascii="Arial" w:hAnsi="Arial" w:cs="Arial"/>
          <w:sz w:val="20"/>
          <w:szCs w:val="20"/>
          <w:shd w:val="clear" w:color="auto" w:fill="FFFFFF"/>
        </w:rPr>
        <w:t xml:space="preserve">How </w:t>
      </w:r>
      <w:r w:rsidR="008F3983" w:rsidRPr="00530EB0">
        <w:rPr>
          <w:rFonts w:ascii="Arial" w:hAnsi="Arial" w:cs="Arial"/>
          <w:sz w:val="20"/>
          <w:szCs w:val="20"/>
          <w:shd w:val="clear" w:color="auto" w:fill="FFFFFF"/>
        </w:rPr>
        <w:t>much governance</w:t>
      </w:r>
      <w:r w:rsidR="003421B7">
        <w:rPr>
          <w:rFonts w:ascii="Arial" w:hAnsi="Arial" w:cs="Arial"/>
          <w:sz w:val="20"/>
          <w:szCs w:val="20"/>
          <w:shd w:val="clear" w:color="auto" w:fill="FFFFFF"/>
        </w:rPr>
        <w:t xml:space="preserve"> matters?</w:t>
      </w:r>
    </w:p>
    <w:p w14:paraId="7AD2DBD8" w14:textId="221E7B97" w:rsidR="00635B02" w:rsidRPr="00530EB0" w:rsidRDefault="00796BC3" w:rsidP="003421B7">
      <w:pPr>
        <w:spacing w:after="120" w:line="240" w:lineRule="auto"/>
        <w:ind w:left="720" w:hanging="720"/>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003421B7">
        <w:rPr>
          <w:rFonts w:ascii="Arial" w:hAnsi="Arial" w:cs="Arial"/>
          <w:sz w:val="20"/>
          <w:szCs w:val="20"/>
          <w:shd w:val="clear" w:color="auto" w:fill="FFFFFF"/>
        </w:rPr>
        <w:tab/>
      </w:r>
      <w:r w:rsidR="003624A6" w:rsidRPr="00530EB0">
        <w:rPr>
          <w:rFonts w:ascii="Arial" w:hAnsi="Arial" w:cs="Arial"/>
          <w:i/>
          <w:iCs/>
          <w:sz w:val="20"/>
          <w:szCs w:val="20"/>
          <w:shd w:val="clear" w:color="auto" w:fill="FFFFFF"/>
        </w:rPr>
        <w:t>Poverty &amp; Public Policy</w:t>
      </w:r>
      <w:r w:rsidR="003624A6" w:rsidRPr="00530EB0">
        <w:rPr>
          <w:rFonts w:ascii="Arial" w:hAnsi="Arial" w:cs="Arial"/>
          <w:sz w:val="20"/>
          <w:szCs w:val="20"/>
          <w:shd w:val="clear" w:color="auto" w:fill="FFFFFF"/>
        </w:rPr>
        <w:t>, </w:t>
      </w:r>
      <w:r w:rsidR="003624A6" w:rsidRPr="00530EB0">
        <w:rPr>
          <w:rFonts w:ascii="Arial" w:hAnsi="Arial" w:cs="Arial"/>
          <w:i/>
          <w:iCs/>
          <w:sz w:val="20"/>
          <w:szCs w:val="20"/>
          <w:shd w:val="clear" w:color="auto" w:fill="FFFFFF"/>
        </w:rPr>
        <w:t>4</w:t>
      </w:r>
      <w:r w:rsidR="003624A6" w:rsidRPr="00530EB0">
        <w:rPr>
          <w:rFonts w:ascii="Arial" w:hAnsi="Arial" w:cs="Arial"/>
          <w:sz w:val="20"/>
          <w:szCs w:val="20"/>
          <w:shd w:val="clear" w:color="auto" w:fill="FFFFFF"/>
        </w:rPr>
        <w:t>(3), 131-152.</w:t>
      </w:r>
    </w:p>
    <w:p w14:paraId="5BB0B33E" w14:textId="77777777" w:rsidR="006E3ACF" w:rsidRDefault="00CB34DA" w:rsidP="006E3ACF">
      <w:pPr>
        <w:spacing w:after="0" w:line="240" w:lineRule="auto"/>
        <w:jc w:val="both"/>
        <w:rPr>
          <w:rFonts w:ascii="Arial" w:hAnsi="Arial" w:cs="Arial"/>
          <w:sz w:val="20"/>
          <w:szCs w:val="20"/>
        </w:rPr>
      </w:pPr>
      <w:r w:rsidRPr="00530EB0">
        <w:rPr>
          <w:rFonts w:ascii="Arial" w:hAnsi="Arial" w:cs="Arial"/>
          <w:sz w:val="20"/>
          <w:szCs w:val="20"/>
        </w:rPr>
        <w:t xml:space="preserve">Rodrick, D., &amp; Subramanian, A. (2003). The </w:t>
      </w:r>
      <w:r w:rsidR="00442ABA" w:rsidRPr="00530EB0">
        <w:rPr>
          <w:rFonts w:ascii="Arial" w:hAnsi="Arial" w:cs="Arial"/>
          <w:sz w:val="20"/>
          <w:szCs w:val="20"/>
        </w:rPr>
        <w:t>primacy of institutions (and what this does and</w:t>
      </w:r>
      <w:r w:rsidR="006E3ACF">
        <w:rPr>
          <w:rFonts w:ascii="Arial" w:hAnsi="Arial" w:cs="Arial"/>
          <w:sz w:val="20"/>
          <w:szCs w:val="20"/>
        </w:rPr>
        <w:t xml:space="preserve"> </w:t>
      </w:r>
      <w:r w:rsidR="00442ABA" w:rsidRPr="00530EB0">
        <w:rPr>
          <w:rFonts w:ascii="Arial" w:hAnsi="Arial" w:cs="Arial"/>
          <w:sz w:val="20"/>
          <w:szCs w:val="20"/>
        </w:rPr>
        <w:t xml:space="preserve">does not </w:t>
      </w:r>
    </w:p>
    <w:p w14:paraId="423648D9" w14:textId="06ED610C" w:rsidR="006E3ACF" w:rsidRDefault="00442ABA" w:rsidP="006E3ACF">
      <w:pPr>
        <w:spacing w:after="0" w:line="240" w:lineRule="auto"/>
        <w:ind w:firstLine="720"/>
        <w:jc w:val="both"/>
        <w:rPr>
          <w:rFonts w:ascii="Arial" w:hAnsi="Arial" w:cs="Arial"/>
          <w:sz w:val="20"/>
          <w:szCs w:val="20"/>
        </w:rPr>
      </w:pPr>
      <w:r w:rsidRPr="00530EB0">
        <w:rPr>
          <w:rFonts w:ascii="Arial" w:hAnsi="Arial" w:cs="Arial"/>
          <w:sz w:val="20"/>
          <w:szCs w:val="20"/>
        </w:rPr>
        <w:t xml:space="preserve">mean). </w:t>
      </w:r>
      <w:r w:rsidR="00CB34DA" w:rsidRPr="00530EB0">
        <w:rPr>
          <w:rFonts w:ascii="Arial" w:hAnsi="Arial" w:cs="Arial"/>
          <w:i/>
          <w:iCs/>
          <w:sz w:val="20"/>
          <w:szCs w:val="20"/>
        </w:rPr>
        <w:t>Finance and Development</w:t>
      </w:r>
      <w:r w:rsidR="00AB5FAC" w:rsidRPr="00530EB0">
        <w:rPr>
          <w:rFonts w:ascii="Arial" w:hAnsi="Arial" w:cs="Arial"/>
          <w:sz w:val="20"/>
          <w:szCs w:val="20"/>
        </w:rPr>
        <w:t>,</w:t>
      </w:r>
      <w:r w:rsidR="00CB34DA" w:rsidRPr="00530EB0">
        <w:rPr>
          <w:rFonts w:ascii="Arial" w:hAnsi="Arial" w:cs="Arial"/>
          <w:sz w:val="20"/>
          <w:szCs w:val="20"/>
        </w:rPr>
        <w:t xml:space="preserve"> 31-34. </w:t>
      </w:r>
    </w:p>
    <w:p w14:paraId="2A35A6F0" w14:textId="79B7F074" w:rsidR="00CB34DA" w:rsidRPr="006E3ACF" w:rsidRDefault="001C2F11" w:rsidP="006E3ACF">
      <w:pPr>
        <w:spacing w:after="120" w:line="240" w:lineRule="auto"/>
        <w:ind w:firstLine="720"/>
        <w:jc w:val="both"/>
        <w:rPr>
          <w:rFonts w:ascii="Arial" w:hAnsi="Arial" w:cs="Arial"/>
          <w:sz w:val="20"/>
          <w:szCs w:val="20"/>
        </w:rPr>
      </w:pPr>
      <w:hyperlink r:id="rId28" w:history="1">
        <w:r w:rsidR="006E3ACF" w:rsidRPr="006E3ACF">
          <w:rPr>
            <w:rStyle w:val="Hyperlink"/>
            <w:rFonts w:ascii="Arial" w:hAnsi="Arial" w:cs="Arial"/>
            <w:color w:val="auto"/>
            <w:sz w:val="20"/>
            <w:szCs w:val="20"/>
            <w:u w:val="none"/>
          </w:rPr>
          <w:t>https://www.imf.org/external/pubs/ft/fandd/2003/06/pdf/rodrik.pdf</w:t>
        </w:r>
      </w:hyperlink>
    </w:p>
    <w:p w14:paraId="100EAC23" w14:textId="60FF8ECC" w:rsidR="007D7F43" w:rsidRPr="00530EB0" w:rsidRDefault="007D7F43" w:rsidP="006E3ACF">
      <w:pPr>
        <w:spacing w:after="120" w:line="240" w:lineRule="auto"/>
        <w:jc w:val="both"/>
        <w:rPr>
          <w:rFonts w:ascii="Arial" w:hAnsi="Arial" w:cs="Arial"/>
          <w:i/>
          <w:iCs/>
          <w:sz w:val="20"/>
          <w:szCs w:val="20"/>
        </w:rPr>
      </w:pPr>
      <w:r w:rsidRPr="00530EB0">
        <w:rPr>
          <w:rFonts w:ascii="Arial" w:hAnsi="Arial" w:cs="Arial"/>
          <w:sz w:val="20"/>
          <w:szCs w:val="20"/>
        </w:rPr>
        <w:t xml:space="preserve">Samarasinghe, T. (2018) Impact </w:t>
      </w:r>
      <w:r w:rsidR="00A04A02" w:rsidRPr="00530EB0">
        <w:rPr>
          <w:rFonts w:ascii="Arial" w:hAnsi="Arial" w:cs="Arial"/>
          <w:sz w:val="20"/>
          <w:szCs w:val="20"/>
        </w:rPr>
        <w:t>of governance on economic growth</w:t>
      </w:r>
      <w:r w:rsidRPr="00530EB0">
        <w:rPr>
          <w:rFonts w:ascii="Arial" w:hAnsi="Arial" w:cs="Arial"/>
          <w:sz w:val="20"/>
          <w:szCs w:val="20"/>
        </w:rPr>
        <w:t xml:space="preserve">. </w:t>
      </w:r>
      <w:r w:rsidRPr="00530EB0">
        <w:rPr>
          <w:rFonts w:ascii="Arial" w:hAnsi="Arial" w:cs="Arial"/>
          <w:i/>
          <w:iCs/>
          <w:sz w:val="20"/>
          <w:szCs w:val="20"/>
        </w:rPr>
        <w:t xml:space="preserve">MPRA </w:t>
      </w:r>
      <w:r w:rsidR="008D3677" w:rsidRPr="00530EB0">
        <w:rPr>
          <w:rFonts w:ascii="Arial" w:hAnsi="Arial" w:cs="Arial"/>
          <w:i/>
          <w:iCs/>
          <w:sz w:val="20"/>
          <w:szCs w:val="20"/>
        </w:rPr>
        <w:t>Paper No.89834.</w:t>
      </w:r>
    </w:p>
    <w:p w14:paraId="7D2175AF" w14:textId="0EDC88FA" w:rsidR="003624A6" w:rsidRPr="003F5326" w:rsidRDefault="003624A6" w:rsidP="00986DCB">
      <w:pPr>
        <w:spacing w:line="240" w:lineRule="auto"/>
        <w:jc w:val="both"/>
        <w:rPr>
          <w:rStyle w:val="Hyperlink"/>
          <w:rFonts w:ascii="Arial" w:hAnsi="Arial" w:cs="Arial"/>
          <w:color w:val="auto"/>
          <w:sz w:val="20"/>
          <w:szCs w:val="20"/>
          <w:u w:val="none"/>
          <w:shd w:val="clear" w:color="auto" w:fill="FFFFFF"/>
        </w:rPr>
      </w:pPr>
      <w:r w:rsidRPr="00530EB0">
        <w:rPr>
          <w:rFonts w:ascii="Arial" w:hAnsi="Arial" w:cs="Arial"/>
          <w:sz w:val="20"/>
          <w:szCs w:val="20"/>
          <w:shd w:val="clear" w:color="auto" w:fill="FFFFFF"/>
        </w:rPr>
        <w:t xml:space="preserve">Singh, B. P. (2019). Does </w:t>
      </w:r>
      <w:r w:rsidR="00A04A02" w:rsidRPr="00530EB0">
        <w:rPr>
          <w:rFonts w:ascii="Arial" w:hAnsi="Arial" w:cs="Arial"/>
          <w:sz w:val="20"/>
          <w:szCs w:val="20"/>
          <w:shd w:val="clear" w:color="auto" w:fill="FFFFFF"/>
        </w:rPr>
        <w:t>governance matter</w:t>
      </w:r>
      <w:r w:rsidRPr="00530EB0">
        <w:rPr>
          <w:rFonts w:ascii="Arial" w:hAnsi="Arial" w:cs="Arial"/>
          <w:sz w:val="20"/>
          <w:szCs w:val="20"/>
          <w:shd w:val="clear" w:color="auto" w:fill="FFFFFF"/>
        </w:rPr>
        <w:t>? Evidence from BRICS. </w:t>
      </w:r>
      <w:r w:rsidRPr="00530EB0">
        <w:rPr>
          <w:rFonts w:ascii="Arial" w:hAnsi="Arial" w:cs="Arial"/>
          <w:i/>
          <w:iCs/>
          <w:sz w:val="20"/>
          <w:szCs w:val="20"/>
          <w:shd w:val="clear" w:color="auto" w:fill="FFFFFF"/>
        </w:rPr>
        <w:t xml:space="preserve">Global Business </w:t>
      </w:r>
      <w:r w:rsidR="00F16E02" w:rsidRPr="00530EB0">
        <w:rPr>
          <w:rFonts w:ascii="Arial" w:hAnsi="Arial" w:cs="Arial"/>
          <w:i/>
          <w:iCs/>
          <w:sz w:val="20"/>
          <w:szCs w:val="20"/>
          <w:shd w:val="clear" w:color="auto" w:fill="FFFFFF"/>
        </w:rPr>
        <w:tab/>
      </w:r>
      <w:r w:rsidRPr="00530EB0">
        <w:rPr>
          <w:rFonts w:ascii="Arial" w:hAnsi="Arial" w:cs="Arial"/>
          <w:i/>
          <w:iCs/>
          <w:sz w:val="20"/>
          <w:szCs w:val="20"/>
          <w:shd w:val="clear" w:color="auto" w:fill="FFFFFF"/>
        </w:rPr>
        <w:t>Review</w:t>
      </w:r>
      <w:r w:rsidRPr="00530EB0">
        <w:rPr>
          <w:rFonts w:ascii="Arial" w:hAnsi="Arial" w:cs="Arial"/>
          <w:sz w:val="20"/>
          <w:szCs w:val="20"/>
          <w:shd w:val="clear" w:color="auto" w:fill="FFFFFF"/>
        </w:rPr>
        <w:t>, </w:t>
      </w:r>
      <w:r w:rsidRPr="00530EB0">
        <w:rPr>
          <w:rFonts w:ascii="Arial" w:hAnsi="Arial" w:cs="Arial"/>
          <w:i/>
          <w:iCs/>
          <w:sz w:val="20"/>
          <w:szCs w:val="20"/>
          <w:shd w:val="clear" w:color="auto" w:fill="FFFFFF"/>
        </w:rPr>
        <w:t>23</w:t>
      </w:r>
      <w:r w:rsidRPr="00530EB0">
        <w:rPr>
          <w:rFonts w:ascii="Arial" w:hAnsi="Arial" w:cs="Arial"/>
          <w:sz w:val="20"/>
          <w:szCs w:val="20"/>
          <w:shd w:val="clear" w:color="auto" w:fill="FFFFFF"/>
        </w:rPr>
        <w:t>(2), 408-425.</w:t>
      </w:r>
      <w:r w:rsidR="00003874" w:rsidRPr="00530EB0">
        <w:rPr>
          <w:rFonts w:ascii="Arial" w:hAnsi="Arial" w:cs="Arial"/>
          <w:sz w:val="20"/>
          <w:szCs w:val="20"/>
          <w:shd w:val="clear" w:color="auto" w:fill="FFFFFF"/>
        </w:rPr>
        <w:t xml:space="preserve"> </w:t>
      </w:r>
      <w:r w:rsidRPr="00530EB0">
        <w:rPr>
          <w:rFonts w:ascii="Arial" w:hAnsi="Arial" w:cs="Arial"/>
          <w:sz w:val="20"/>
          <w:szCs w:val="20"/>
        </w:rPr>
        <w:t xml:space="preserve">DOI: </w:t>
      </w:r>
      <w:hyperlink r:id="rId29" w:history="1">
        <w:r w:rsidRPr="00530EB0">
          <w:rPr>
            <w:rStyle w:val="Hyperlink"/>
            <w:rFonts w:ascii="Arial" w:hAnsi="Arial" w:cs="Arial"/>
            <w:color w:val="auto"/>
            <w:sz w:val="20"/>
            <w:szCs w:val="20"/>
            <w:u w:val="none"/>
          </w:rPr>
          <w:t>https://doi.org/10.1177/0972150919861222</w:t>
        </w:r>
      </w:hyperlink>
      <w:r w:rsidR="001858F7" w:rsidRPr="003F5326">
        <w:rPr>
          <w:rStyle w:val="Hyperlink"/>
          <w:rFonts w:ascii="Arial" w:hAnsi="Arial" w:cs="Arial"/>
          <w:color w:val="auto"/>
          <w:sz w:val="20"/>
          <w:szCs w:val="20"/>
          <w:u w:val="none"/>
        </w:rPr>
        <w:t>.</w:t>
      </w:r>
    </w:p>
    <w:p w14:paraId="61B94530" w14:textId="77777777" w:rsidR="009127BA" w:rsidRDefault="003624A6" w:rsidP="009127BA">
      <w:pPr>
        <w:spacing w:after="0" w:line="240" w:lineRule="auto"/>
        <w:ind w:left="720" w:hanging="720"/>
        <w:jc w:val="both"/>
        <w:rPr>
          <w:rFonts w:ascii="Arial" w:hAnsi="Arial" w:cs="Arial"/>
          <w:sz w:val="20"/>
          <w:szCs w:val="20"/>
          <w:shd w:val="clear" w:color="auto" w:fill="FFFFFF"/>
        </w:rPr>
      </w:pPr>
      <w:r w:rsidRPr="003F5326">
        <w:rPr>
          <w:rFonts w:ascii="Arial" w:hAnsi="Arial" w:cs="Arial"/>
          <w:sz w:val="20"/>
          <w:szCs w:val="20"/>
          <w:shd w:val="clear" w:color="auto" w:fill="FFFFFF"/>
        </w:rPr>
        <w:lastRenderedPageBreak/>
        <w:t xml:space="preserve">Tarek, B. A., &amp; Ahmed, Z. (2013). Governance and </w:t>
      </w:r>
      <w:r w:rsidR="00A04A02" w:rsidRPr="003F5326">
        <w:rPr>
          <w:rFonts w:ascii="Arial" w:hAnsi="Arial" w:cs="Arial"/>
          <w:sz w:val="20"/>
          <w:szCs w:val="20"/>
          <w:shd w:val="clear" w:color="auto" w:fill="FFFFFF"/>
        </w:rPr>
        <w:t xml:space="preserve">economic performance in developing </w:t>
      </w:r>
      <w:r w:rsidR="00A04A02" w:rsidRPr="003F5326">
        <w:rPr>
          <w:rFonts w:ascii="Arial" w:hAnsi="Arial" w:cs="Arial"/>
          <w:sz w:val="20"/>
          <w:szCs w:val="20"/>
          <w:shd w:val="clear" w:color="auto" w:fill="FFFFFF"/>
        </w:rPr>
        <w:tab/>
        <w:t xml:space="preserve">countries: </w:t>
      </w:r>
      <w:r w:rsidRPr="003F5326">
        <w:rPr>
          <w:rFonts w:ascii="Arial" w:hAnsi="Arial" w:cs="Arial"/>
          <w:sz w:val="20"/>
          <w:szCs w:val="20"/>
          <w:shd w:val="clear" w:color="auto" w:fill="FFFFFF"/>
        </w:rPr>
        <w:t xml:space="preserve">An </w:t>
      </w:r>
      <w:r w:rsidR="00A04A02" w:rsidRPr="003F5326">
        <w:rPr>
          <w:rFonts w:ascii="Arial" w:hAnsi="Arial" w:cs="Arial"/>
          <w:sz w:val="20"/>
          <w:szCs w:val="20"/>
          <w:shd w:val="clear" w:color="auto" w:fill="FFFFFF"/>
        </w:rPr>
        <w:t>empirical study</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Journal </w:t>
      </w:r>
      <w:proofErr w:type="gramStart"/>
      <w:r w:rsidR="00A04A02" w:rsidRPr="003F5326">
        <w:rPr>
          <w:rFonts w:ascii="Arial" w:hAnsi="Arial" w:cs="Arial"/>
          <w:i/>
          <w:iCs/>
          <w:sz w:val="20"/>
          <w:szCs w:val="20"/>
          <w:shd w:val="clear" w:color="auto" w:fill="FFFFFF"/>
        </w:rPr>
        <w:t>Of</w:t>
      </w:r>
      <w:proofErr w:type="gramEnd"/>
      <w:r w:rsidR="00A04A02" w:rsidRPr="003F5326">
        <w:rPr>
          <w:rFonts w:ascii="Arial" w:hAnsi="Arial" w:cs="Arial"/>
          <w:i/>
          <w:iCs/>
          <w:sz w:val="20"/>
          <w:szCs w:val="20"/>
          <w:shd w:val="clear" w:color="auto" w:fill="FFFFFF"/>
        </w:rPr>
        <w:t xml:space="preserve"> Economics Studies and Research</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2013</w:t>
      </w:r>
      <w:r w:rsidRPr="003F5326">
        <w:rPr>
          <w:rFonts w:ascii="Arial" w:hAnsi="Arial" w:cs="Arial"/>
          <w:sz w:val="20"/>
          <w:szCs w:val="20"/>
          <w:shd w:val="clear" w:color="auto" w:fill="FFFFFF"/>
        </w:rPr>
        <w:t>, 1.</w:t>
      </w:r>
      <w:r w:rsidR="00003874" w:rsidRPr="003F5326">
        <w:rPr>
          <w:rFonts w:ascii="Arial" w:hAnsi="Arial" w:cs="Arial"/>
          <w:sz w:val="20"/>
          <w:szCs w:val="20"/>
          <w:shd w:val="clear" w:color="auto" w:fill="FFFFFF"/>
        </w:rPr>
        <w:t xml:space="preserve"> </w:t>
      </w:r>
    </w:p>
    <w:p w14:paraId="49B6850B" w14:textId="209D8F22" w:rsidR="003624A6" w:rsidRPr="009127BA" w:rsidRDefault="001C2F11" w:rsidP="009127BA">
      <w:pPr>
        <w:spacing w:after="120" w:line="240" w:lineRule="auto"/>
        <w:ind w:left="720"/>
        <w:jc w:val="both"/>
        <w:rPr>
          <w:rStyle w:val="Hyperlink"/>
          <w:rFonts w:ascii="Arial" w:hAnsi="Arial" w:cs="Arial"/>
          <w:color w:val="auto"/>
          <w:sz w:val="20"/>
          <w:szCs w:val="20"/>
          <w:u w:val="none"/>
          <w:shd w:val="clear" w:color="auto" w:fill="FFFFFF"/>
        </w:rPr>
      </w:pPr>
      <w:hyperlink r:id="rId30" w:history="1">
        <w:r w:rsidR="009127BA" w:rsidRPr="009127BA">
          <w:rPr>
            <w:rStyle w:val="Hyperlink"/>
            <w:rFonts w:ascii="Arial" w:hAnsi="Arial" w:cs="Arial"/>
            <w:color w:val="auto"/>
            <w:sz w:val="20"/>
            <w:szCs w:val="20"/>
            <w:u w:val="none"/>
          </w:rPr>
          <w:t>http://dx.doi.org/10.5171/2013.390231</w:t>
        </w:r>
      </w:hyperlink>
    </w:p>
    <w:p w14:paraId="254F1493" w14:textId="77777777" w:rsidR="005771A9" w:rsidRDefault="009A0AC8" w:rsidP="005771A9">
      <w:pPr>
        <w:spacing w:after="0" w:line="240" w:lineRule="auto"/>
        <w:jc w:val="both"/>
        <w:rPr>
          <w:rFonts w:ascii="Arial" w:hAnsi="Arial" w:cs="Arial"/>
          <w:i/>
          <w:iCs/>
          <w:sz w:val="20"/>
          <w:szCs w:val="20"/>
          <w:shd w:val="clear" w:color="auto" w:fill="FFFFFF"/>
        </w:rPr>
      </w:pPr>
      <w:r w:rsidRPr="003F5326">
        <w:rPr>
          <w:rFonts w:ascii="Arial" w:hAnsi="Arial" w:cs="Arial"/>
          <w:sz w:val="20"/>
          <w:szCs w:val="20"/>
          <w:shd w:val="clear" w:color="auto" w:fill="FFFFFF"/>
        </w:rPr>
        <w:t>U</w:t>
      </w:r>
      <w:r w:rsidR="005771A9">
        <w:rPr>
          <w:rFonts w:ascii="Arial" w:hAnsi="Arial" w:cs="Arial"/>
          <w:sz w:val="20"/>
          <w:szCs w:val="20"/>
          <w:shd w:val="clear" w:color="auto" w:fill="FFFFFF"/>
        </w:rPr>
        <w:t>NDP</w:t>
      </w:r>
      <w:r w:rsidRPr="003F5326">
        <w:rPr>
          <w:rFonts w:ascii="Arial" w:hAnsi="Arial" w:cs="Arial"/>
          <w:sz w:val="20"/>
          <w:szCs w:val="20"/>
          <w:shd w:val="clear" w:color="auto" w:fill="FFFFFF"/>
        </w:rPr>
        <w:t xml:space="preserve">. </w:t>
      </w:r>
      <w:r w:rsidR="00EA0694">
        <w:rPr>
          <w:rFonts w:ascii="Arial" w:hAnsi="Arial" w:cs="Arial"/>
          <w:sz w:val="20"/>
          <w:szCs w:val="20"/>
          <w:shd w:val="clear" w:color="auto" w:fill="FFFFFF"/>
        </w:rPr>
        <w:t>(</w:t>
      </w:r>
      <w:r w:rsidRPr="003F5326">
        <w:rPr>
          <w:rFonts w:ascii="Arial" w:hAnsi="Arial" w:cs="Arial"/>
          <w:sz w:val="20"/>
          <w:szCs w:val="20"/>
          <w:shd w:val="clear" w:color="auto" w:fill="FFFFFF"/>
        </w:rPr>
        <w:t>1997</w:t>
      </w:r>
      <w:r w:rsidR="00EA0694">
        <w:rPr>
          <w:rFonts w:ascii="Arial" w:hAnsi="Arial" w:cs="Arial"/>
          <w:sz w:val="20"/>
          <w:szCs w:val="20"/>
          <w:shd w:val="clear" w:color="auto" w:fill="FFFFFF"/>
        </w:rPr>
        <w:t>)</w:t>
      </w:r>
      <w:r w:rsidR="003624A6" w:rsidRPr="003F5326">
        <w:rPr>
          <w:rFonts w:ascii="Arial" w:hAnsi="Arial" w:cs="Arial"/>
          <w:sz w:val="20"/>
          <w:szCs w:val="20"/>
          <w:shd w:val="clear" w:color="auto" w:fill="FFFFFF"/>
        </w:rPr>
        <w:t xml:space="preserve">. Governance for </w:t>
      </w:r>
      <w:r w:rsidR="00A04A02" w:rsidRPr="003F5326">
        <w:rPr>
          <w:rFonts w:ascii="Arial" w:hAnsi="Arial" w:cs="Arial"/>
          <w:sz w:val="20"/>
          <w:szCs w:val="20"/>
          <w:shd w:val="clear" w:color="auto" w:fill="FFFFFF"/>
        </w:rPr>
        <w:t>sustainable human development</w:t>
      </w:r>
      <w:r w:rsidRPr="003F5326">
        <w:rPr>
          <w:rFonts w:ascii="Arial" w:hAnsi="Arial" w:cs="Arial"/>
          <w:sz w:val="20"/>
          <w:szCs w:val="20"/>
          <w:shd w:val="clear" w:color="auto" w:fill="FFFFFF"/>
        </w:rPr>
        <w:t>: A</w:t>
      </w:r>
      <w:r w:rsidR="003624A6" w:rsidRPr="003F5326">
        <w:rPr>
          <w:rFonts w:ascii="Arial" w:hAnsi="Arial" w:cs="Arial"/>
          <w:sz w:val="20"/>
          <w:szCs w:val="20"/>
          <w:shd w:val="clear" w:color="auto" w:fill="FFFFFF"/>
        </w:rPr>
        <w:t xml:space="preserve"> </w:t>
      </w:r>
      <w:r w:rsidR="00A04A02" w:rsidRPr="003F5326">
        <w:rPr>
          <w:rFonts w:ascii="Arial" w:hAnsi="Arial" w:cs="Arial"/>
          <w:sz w:val="20"/>
          <w:szCs w:val="20"/>
          <w:shd w:val="clear" w:color="auto" w:fill="FFFFFF"/>
        </w:rPr>
        <w:t>policy document</w:t>
      </w:r>
      <w:r w:rsidR="003624A6" w:rsidRPr="003F5326">
        <w:rPr>
          <w:rFonts w:ascii="Arial" w:hAnsi="Arial" w:cs="Arial"/>
          <w:sz w:val="20"/>
          <w:szCs w:val="20"/>
          <w:shd w:val="clear" w:color="auto" w:fill="FFFFFF"/>
        </w:rPr>
        <w:t xml:space="preserve">, </w:t>
      </w:r>
      <w:r w:rsidRPr="003F5326">
        <w:rPr>
          <w:rFonts w:ascii="Arial" w:hAnsi="Arial" w:cs="Arial"/>
          <w:i/>
          <w:iCs/>
          <w:sz w:val="20"/>
          <w:szCs w:val="20"/>
          <w:shd w:val="clear" w:color="auto" w:fill="FFFFFF"/>
        </w:rPr>
        <w:t xml:space="preserve">United Nations </w:t>
      </w:r>
    </w:p>
    <w:p w14:paraId="70BC3F91" w14:textId="427C5B40" w:rsidR="003624A6" w:rsidRPr="005771A9" w:rsidRDefault="009A0AC8" w:rsidP="005771A9">
      <w:pPr>
        <w:spacing w:after="0" w:line="240" w:lineRule="auto"/>
        <w:ind w:left="720"/>
        <w:jc w:val="both"/>
        <w:rPr>
          <w:rFonts w:ascii="Arial" w:hAnsi="Arial" w:cs="Arial"/>
          <w:sz w:val="20"/>
          <w:szCs w:val="20"/>
          <w:shd w:val="clear" w:color="auto" w:fill="FFFFFF"/>
        </w:rPr>
      </w:pPr>
      <w:r w:rsidRPr="003F5326">
        <w:rPr>
          <w:rFonts w:ascii="Arial" w:hAnsi="Arial" w:cs="Arial"/>
          <w:i/>
          <w:iCs/>
          <w:sz w:val="20"/>
          <w:szCs w:val="20"/>
          <w:shd w:val="clear" w:color="auto" w:fill="FFFFFF"/>
        </w:rPr>
        <w:t>Development Programme</w:t>
      </w:r>
      <w:r w:rsidR="006C09C4" w:rsidRPr="003F5326">
        <w:rPr>
          <w:rFonts w:ascii="Arial" w:hAnsi="Arial" w:cs="Arial"/>
          <w:sz w:val="20"/>
          <w:szCs w:val="20"/>
          <w:shd w:val="clear" w:color="auto" w:fill="FFFFFF"/>
        </w:rPr>
        <w:t xml:space="preserve">, New </w:t>
      </w:r>
      <w:r w:rsidR="00F16E02" w:rsidRPr="003F5326">
        <w:rPr>
          <w:rFonts w:ascii="Arial" w:hAnsi="Arial" w:cs="Arial"/>
          <w:sz w:val="20"/>
          <w:szCs w:val="20"/>
          <w:shd w:val="clear" w:color="auto" w:fill="FFFFFF"/>
        </w:rPr>
        <w:tab/>
      </w:r>
      <w:r w:rsidR="005771A9" w:rsidRPr="003F5326">
        <w:rPr>
          <w:rFonts w:ascii="Arial" w:hAnsi="Arial" w:cs="Arial"/>
          <w:sz w:val="20"/>
          <w:szCs w:val="20"/>
          <w:shd w:val="clear" w:color="auto" w:fill="FFFFFF"/>
        </w:rPr>
        <w:t>York.</w:t>
      </w:r>
      <w:r w:rsidR="005771A9" w:rsidRPr="005771A9">
        <w:rPr>
          <w:rFonts w:ascii="Arial" w:hAnsi="Arial" w:cs="Arial"/>
          <w:sz w:val="20"/>
          <w:szCs w:val="20"/>
          <w:shd w:val="clear" w:color="auto" w:fill="FFFFFF"/>
          <w:lang w:val="en-US"/>
        </w:rPr>
        <w:t xml:space="preserve"> (</w:t>
      </w:r>
      <w:proofErr w:type="spellStart"/>
      <w:r w:rsidR="003624A6" w:rsidRPr="005771A9">
        <w:rPr>
          <w:rFonts w:ascii="Arial" w:hAnsi="Arial" w:cs="Arial"/>
          <w:i/>
          <w:iCs/>
          <w:sz w:val="20"/>
          <w:szCs w:val="20"/>
          <w:shd w:val="clear" w:color="auto" w:fill="FFFFFF"/>
          <w:lang w:val="en-US"/>
        </w:rPr>
        <w:t>Diambil</w:t>
      </w:r>
      <w:proofErr w:type="spellEnd"/>
      <w:r w:rsidR="003624A6" w:rsidRPr="005771A9">
        <w:rPr>
          <w:rFonts w:ascii="Arial" w:hAnsi="Arial" w:cs="Arial"/>
          <w:i/>
          <w:iCs/>
          <w:sz w:val="20"/>
          <w:szCs w:val="20"/>
          <w:shd w:val="clear" w:color="auto" w:fill="FFFFFF"/>
          <w:lang w:val="en-US"/>
        </w:rPr>
        <w:t xml:space="preserve"> </w:t>
      </w:r>
      <w:proofErr w:type="spellStart"/>
      <w:r w:rsidR="003624A6" w:rsidRPr="005771A9">
        <w:rPr>
          <w:rFonts w:ascii="Arial" w:hAnsi="Arial" w:cs="Arial"/>
          <w:i/>
          <w:iCs/>
          <w:sz w:val="20"/>
          <w:szCs w:val="20"/>
          <w:shd w:val="clear" w:color="auto" w:fill="FFFFFF"/>
          <w:lang w:val="en-US"/>
        </w:rPr>
        <w:t>daripada</w:t>
      </w:r>
      <w:proofErr w:type="spellEnd"/>
      <w:r w:rsidR="003624A6" w:rsidRPr="005771A9">
        <w:rPr>
          <w:rFonts w:ascii="Arial" w:hAnsi="Arial" w:cs="Arial"/>
          <w:i/>
          <w:iCs/>
          <w:sz w:val="20"/>
          <w:szCs w:val="20"/>
          <w:shd w:val="clear" w:color="auto" w:fill="FFFFFF"/>
          <w:lang w:val="en-US"/>
        </w:rPr>
        <w:t xml:space="preserve"> </w:t>
      </w:r>
      <w:hyperlink r:id="rId31" w:history="1">
        <w:r w:rsidR="003A3C42" w:rsidRPr="005771A9">
          <w:rPr>
            <w:rStyle w:val="Hyperlink"/>
            <w:rFonts w:ascii="Arial" w:hAnsi="Arial" w:cs="Arial"/>
            <w:i/>
            <w:iCs/>
            <w:color w:val="auto"/>
            <w:sz w:val="20"/>
            <w:szCs w:val="20"/>
            <w:u w:val="none"/>
            <w:shd w:val="clear" w:color="auto" w:fill="FFFFFF"/>
            <w:lang w:val="en-US"/>
          </w:rPr>
          <w:t>http://magnet</w:t>
        </w:r>
      </w:hyperlink>
      <w:r w:rsidR="003624A6" w:rsidRPr="005771A9">
        <w:rPr>
          <w:rFonts w:ascii="Arial" w:hAnsi="Arial" w:cs="Arial"/>
          <w:i/>
          <w:iCs/>
          <w:sz w:val="20"/>
          <w:szCs w:val="20"/>
          <w:shd w:val="clear" w:color="auto" w:fill="FFFFFF"/>
          <w:lang w:val="en-US"/>
        </w:rPr>
        <w:t xml:space="preserve">. </w:t>
      </w:r>
      <w:r w:rsidR="003624A6" w:rsidRPr="0079519A">
        <w:rPr>
          <w:rFonts w:ascii="Arial" w:hAnsi="Arial" w:cs="Arial"/>
          <w:i/>
          <w:iCs/>
          <w:sz w:val="20"/>
          <w:szCs w:val="20"/>
          <w:shd w:val="clear" w:color="auto" w:fill="FFFFFF"/>
          <w:lang w:val="pt-BR"/>
        </w:rPr>
        <w:t>UNDP. org/policy/default. htm</w:t>
      </w:r>
      <w:r w:rsidR="003624A6" w:rsidRPr="0079519A">
        <w:rPr>
          <w:rFonts w:ascii="Arial" w:hAnsi="Arial" w:cs="Arial"/>
          <w:sz w:val="20"/>
          <w:szCs w:val="20"/>
          <w:shd w:val="clear" w:color="auto" w:fill="FFFFFF"/>
          <w:lang w:val="pt-BR"/>
        </w:rPr>
        <w:t>.</w:t>
      </w:r>
      <w:r w:rsidR="006C09C4" w:rsidRPr="0079519A">
        <w:rPr>
          <w:rFonts w:ascii="Arial" w:hAnsi="Arial" w:cs="Arial"/>
          <w:sz w:val="20"/>
          <w:szCs w:val="20"/>
          <w:shd w:val="clear" w:color="auto" w:fill="FFFFFF"/>
          <w:lang w:val="pt-BR"/>
        </w:rPr>
        <w:t>)</w:t>
      </w:r>
    </w:p>
    <w:p w14:paraId="41FA0D0B" w14:textId="77777777" w:rsidR="003D6DD1" w:rsidRPr="003D6DD1" w:rsidRDefault="003624A6" w:rsidP="003D6DD1">
      <w:pPr>
        <w:spacing w:after="0" w:line="240" w:lineRule="auto"/>
        <w:jc w:val="both"/>
        <w:rPr>
          <w:rFonts w:ascii="Arial" w:hAnsi="Arial" w:cs="Arial"/>
          <w:sz w:val="20"/>
          <w:szCs w:val="20"/>
        </w:rPr>
      </w:pPr>
      <w:proofErr w:type="spellStart"/>
      <w:r w:rsidRPr="003F5326">
        <w:rPr>
          <w:rFonts w:ascii="Arial" w:hAnsi="Arial" w:cs="Arial"/>
          <w:sz w:val="20"/>
          <w:szCs w:val="20"/>
          <w:shd w:val="clear" w:color="auto" w:fill="FFFFFF"/>
        </w:rPr>
        <w:t>Vinayagathasan</w:t>
      </w:r>
      <w:proofErr w:type="spellEnd"/>
      <w:r w:rsidRPr="003F5326">
        <w:rPr>
          <w:rFonts w:ascii="Arial" w:hAnsi="Arial" w:cs="Arial"/>
          <w:sz w:val="20"/>
          <w:szCs w:val="20"/>
          <w:shd w:val="clear" w:color="auto" w:fill="FFFFFF"/>
        </w:rPr>
        <w:t xml:space="preserve">, T., &amp; Ramesh, R. (2019). Do </w:t>
      </w:r>
      <w:r w:rsidR="007E6853" w:rsidRPr="003F5326">
        <w:rPr>
          <w:rFonts w:ascii="Arial" w:hAnsi="Arial" w:cs="Arial"/>
          <w:sz w:val="20"/>
          <w:szCs w:val="20"/>
          <w:shd w:val="clear" w:color="auto" w:fill="FFFFFF"/>
        </w:rPr>
        <w:t xml:space="preserve">governance indicators matter for economic </w:t>
      </w:r>
      <w:r w:rsidR="007E6853" w:rsidRPr="003F5326">
        <w:rPr>
          <w:rFonts w:ascii="Arial" w:hAnsi="Arial" w:cs="Arial"/>
          <w:sz w:val="20"/>
          <w:szCs w:val="20"/>
          <w:shd w:val="clear" w:color="auto" w:fill="FFFFFF"/>
        </w:rPr>
        <w:tab/>
        <w:t>growth</w:t>
      </w:r>
      <w:r w:rsidR="00A15FF0" w:rsidRPr="003F5326">
        <w:rPr>
          <w:rFonts w:ascii="Arial" w:hAnsi="Arial" w:cs="Arial"/>
          <w:sz w:val="20"/>
          <w:szCs w:val="20"/>
          <w:shd w:val="clear" w:color="auto" w:fill="FFFFFF"/>
        </w:rPr>
        <w:t xml:space="preserve">? </w:t>
      </w:r>
      <w:r w:rsidRPr="003F5326">
        <w:rPr>
          <w:rFonts w:ascii="Arial" w:hAnsi="Arial" w:cs="Arial"/>
          <w:sz w:val="20"/>
          <w:szCs w:val="20"/>
          <w:shd w:val="clear" w:color="auto" w:fill="FFFFFF"/>
        </w:rPr>
        <w:t xml:space="preserve">The </w:t>
      </w:r>
      <w:r w:rsidR="007E6853" w:rsidRPr="003F5326">
        <w:rPr>
          <w:rFonts w:ascii="Arial" w:hAnsi="Arial" w:cs="Arial"/>
          <w:sz w:val="20"/>
          <w:szCs w:val="20"/>
          <w:shd w:val="clear" w:color="auto" w:fill="FFFFFF"/>
        </w:rPr>
        <w:t>ca</w:t>
      </w:r>
      <w:r w:rsidR="00A15FF0" w:rsidRPr="003F5326">
        <w:rPr>
          <w:rFonts w:ascii="Arial" w:hAnsi="Arial" w:cs="Arial"/>
          <w:sz w:val="20"/>
          <w:szCs w:val="20"/>
          <w:shd w:val="clear" w:color="auto" w:fill="FFFFFF"/>
        </w:rPr>
        <w:t xml:space="preserve">se of </w:t>
      </w:r>
      <w:r w:rsidRPr="003F5326">
        <w:rPr>
          <w:rFonts w:ascii="Arial" w:hAnsi="Arial" w:cs="Arial"/>
          <w:sz w:val="20"/>
          <w:szCs w:val="20"/>
          <w:shd w:val="clear" w:color="auto" w:fill="FFFFFF"/>
        </w:rPr>
        <w:t>Sri Lanka</w:t>
      </w:r>
      <w:r w:rsidR="00A15FF0"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Indian Journal of Public Administration</w:t>
      </w:r>
      <w:r w:rsidRPr="003F5326">
        <w:rPr>
          <w:rFonts w:ascii="Arial" w:hAnsi="Arial" w:cs="Arial"/>
          <w:sz w:val="20"/>
          <w:szCs w:val="20"/>
          <w:shd w:val="clear" w:color="auto" w:fill="FFFFFF"/>
        </w:rPr>
        <w:t>, 65(2), 430-</w:t>
      </w:r>
      <w:r w:rsidR="00F16E02" w:rsidRPr="003F5326">
        <w:rPr>
          <w:rFonts w:ascii="Arial" w:hAnsi="Arial" w:cs="Arial"/>
          <w:sz w:val="20"/>
          <w:szCs w:val="20"/>
          <w:shd w:val="clear" w:color="auto" w:fill="FFFFFF"/>
        </w:rPr>
        <w:tab/>
      </w:r>
      <w:r w:rsidRPr="003F5326">
        <w:rPr>
          <w:rFonts w:ascii="Arial" w:hAnsi="Arial" w:cs="Arial"/>
          <w:sz w:val="20"/>
          <w:szCs w:val="20"/>
          <w:shd w:val="clear" w:color="auto" w:fill="FFFFFF"/>
        </w:rPr>
        <w:t>4</w:t>
      </w:r>
      <w:r w:rsidRPr="003D6DD1">
        <w:rPr>
          <w:rFonts w:ascii="Arial" w:hAnsi="Arial" w:cs="Arial"/>
          <w:sz w:val="20"/>
          <w:szCs w:val="20"/>
          <w:shd w:val="clear" w:color="auto" w:fill="FFFFFF"/>
        </w:rPr>
        <w:t>50.</w:t>
      </w:r>
      <w:r w:rsidR="00003874" w:rsidRPr="003D6DD1">
        <w:rPr>
          <w:rFonts w:ascii="Arial" w:hAnsi="Arial" w:cs="Arial"/>
          <w:sz w:val="20"/>
          <w:szCs w:val="20"/>
          <w:shd w:val="clear" w:color="auto" w:fill="FFFFFF"/>
        </w:rPr>
        <w:t xml:space="preserve"> </w:t>
      </w:r>
    </w:p>
    <w:p w14:paraId="39BA574F" w14:textId="317192C4" w:rsidR="003624A6" w:rsidRPr="003F5326" w:rsidRDefault="001C2F11" w:rsidP="003D6DD1">
      <w:pPr>
        <w:spacing w:after="120" w:line="240" w:lineRule="auto"/>
        <w:ind w:firstLine="720"/>
        <w:jc w:val="both"/>
        <w:rPr>
          <w:rFonts w:ascii="Arial" w:hAnsi="Arial" w:cs="Arial"/>
          <w:sz w:val="20"/>
          <w:szCs w:val="20"/>
          <w:shd w:val="clear" w:color="auto" w:fill="FFFFFF"/>
        </w:rPr>
      </w:pPr>
      <w:hyperlink r:id="rId32" w:history="1">
        <w:r w:rsidR="003D6DD1" w:rsidRPr="003D6DD1">
          <w:rPr>
            <w:rStyle w:val="Hyperlink"/>
            <w:rFonts w:ascii="Arial" w:hAnsi="Arial" w:cs="Arial"/>
            <w:color w:val="auto"/>
            <w:sz w:val="20"/>
            <w:szCs w:val="20"/>
            <w:u w:val="none"/>
          </w:rPr>
          <w:t>https://doi.org/10.1177/0019556119844616</w:t>
        </w:r>
      </w:hyperlink>
      <w:r w:rsidR="00C94C1E" w:rsidRPr="003F5326">
        <w:rPr>
          <w:rFonts w:ascii="Arial" w:hAnsi="Arial" w:cs="Arial"/>
          <w:sz w:val="20"/>
          <w:szCs w:val="20"/>
        </w:rPr>
        <w:t xml:space="preserve"> </w:t>
      </w:r>
    </w:p>
    <w:p w14:paraId="3CB44B04" w14:textId="10C5C610" w:rsidR="003624A6" w:rsidRPr="00865216" w:rsidRDefault="003624A6" w:rsidP="003D6DD1">
      <w:pPr>
        <w:spacing w:after="120" w:line="240" w:lineRule="auto"/>
        <w:jc w:val="both"/>
        <w:rPr>
          <w:rFonts w:ascii="Arial" w:hAnsi="Arial" w:cs="Arial"/>
          <w:sz w:val="20"/>
          <w:szCs w:val="20"/>
          <w:shd w:val="clear" w:color="auto" w:fill="FFFFFF"/>
        </w:rPr>
      </w:pPr>
      <w:r w:rsidRPr="00865216">
        <w:rPr>
          <w:rFonts w:ascii="Arial" w:hAnsi="Arial" w:cs="Arial"/>
          <w:sz w:val="20"/>
          <w:szCs w:val="20"/>
          <w:shd w:val="clear" w:color="auto" w:fill="FFFFFF"/>
        </w:rPr>
        <w:t>World Bank. (1992). </w:t>
      </w:r>
      <w:r w:rsidRPr="00865216">
        <w:rPr>
          <w:rFonts w:ascii="Arial" w:hAnsi="Arial" w:cs="Arial"/>
          <w:i/>
          <w:iCs/>
          <w:sz w:val="20"/>
          <w:szCs w:val="20"/>
          <w:shd w:val="clear" w:color="auto" w:fill="FFFFFF"/>
        </w:rPr>
        <w:t xml:space="preserve">Governance and </w:t>
      </w:r>
      <w:r w:rsidR="002701FB" w:rsidRPr="00865216">
        <w:rPr>
          <w:rFonts w:ascii="Arial" w:hAnsi="Arial" w:cs="Arial"/>
          <w:i/>
          <w:iCs/>
          <w:sz w:val="20"/>
          <w:szCs w:val="20"/>
          <w:shd w:val="clear" w:color="auto" w:fill="FFFFFF"/>
        </w:rPr>
        <w:t>D</w:t>
      </w:r>
      <w:r w:rsidRPr="00865216">
        <w:rPr>
          <w:rFonts w:ascii="Arial" w:hAnsi="Arial" w:cs="Arial"/>
          <w:i/>
          <w:iCs/>
          <w:sz w:val="20"/>
          <w:szCs w:val="20"/>
          <w:shd w:val="clear" w:color="auto" w:fill="FFFFFF"/>
        </w:rPr>
        <w:t>evelopment</w:t>
      </w:r>
      <w:r w:rsidRPr="00865216">
        <w:rPr>
          <w:rFonts w:ascii="Arial" w:hAnsi="Arial" w:cs="Arial"/>
          <w:sz w:val="20"/>
          <w:szCs w:val="20"/>
          <w:shd w:val="clear" w:color="auto" w:fill="FFFFFF"/>
        </w:rPr>
        <w:t xml:space="preserve">. </w:t>
      </w:r>
      <w:r w:rsidR="00635B02" w:rsidRPr="00865216">
        <w:rPr>
          <w:rFonts w:ascii="Arial" w:hAnsi="Arial" w:cs="Arial"/>
          <w:sz w:val="20"/>
          <w:szCs w:val="20"/>
        </w:rPr>
        <w:t xml:space="preserve">Washington DC: </w:t>
      </w:r>
      <w:r w:rsidRPr="00865216">
        <w:rPr>
          <w:rFonts w:ascii="Arial" w:hAnsi="Arial" w:cs="Arial"/>
          <w:sz w:val="20"/>
          <w:szCs w:val="20"/>
          <w:shd w:val="clear" w:color="auto" w:fill="FFFFFF"/>
        </w:rPr>
        <w:t>The World Bank.</w:t>
      </w:r>
    </w:p>
    <w:p w14:paraId="2F65A973" w14:textId="36E39124" w:rsidR="001D02ED" w:rsidRPr="00865216" w:rsidRDefault="00CB34DA" w:rsidP="00C03C7D">
      <w:pPr>
        <w:spacing w:after="0" w:line="240" w:lineRule="auto"/>
        <w:rPr>
          <w:rFonts w:ascii="Arial" w:hAnsi="Arial" w:cs="Arial"/>
          <w:sz w:val="20"/>
          <w:szCs w:val="20"/>
        </w:rPr>
      </w:pPr>
      <w:r w:rsidRPr="00865216">
        <w:rPr>
          <w:rFonts w:ascii="Arial" w:hAnsi="Arial" w:cs="Arial"/>
          <w:sz w:val="20"/>
          <w:szCs w:val="20"/>
        </w:rPr>
        <w:t xml:space="preserve">World Bank (1994). </w:t>
      </w:r>
      <w:r w:rsidRPr="00865216">
        <w:rPr>
          <w:rFonts w:ascii="Arial" w:hAnsi="Arial" w:cs="Arial"/>
          <w:i/>
          <w:iCs/>
          <w:sz w:val="20"/>
          <w:szCs w:val="20"/>
        </w:rPr>
        <w:t xml:space="preserve">Governance: The World Bank </w:t>
      </w:r>
      <w:r w:rsidR="00CE6CD0" w:rsidRPr="00865216">
        <w:rPr>
          <w:rFonts w:ascii="Arial" w:hAnsi="Arial" w:cs="Arial"/>
          <w:i/>
          <w:iCs/>
          <w:sz w:val="20"/>
          <w:szCs w:val="20"/>
        </w:rPr>
        <w:t>Experience</w:t>
      </w:r>
      <w:r w:rsidR="00CE6CD0" w:rsidRPr="00865216">
        <w:rPr>
          <w:rFonts w:ascii="Arial" w:hAnsi="Arial" w:cs="Arial"/>
          <w:sz w:val="20"/>
          <w:szCs w:val="20"/>
        </w:rPr>
        <w:t>. The</w:t>
      </w:r>
      <w:r w:rsidRPr="00865216">
        <w:rPr>
          <w:rFonts w:ascii="Arial" w:hAnsi="Arial" w:cs="Arial"/>
          <w:sz w:val="20"/>
          <w:szCs w:val="20"/>
        </w:rPr>
        <w:t xml:space="preserve"> World Bank.</w:t>
      </w:r>
      <w:r w:rsidR="00986DCB" w:rsidRPr="00865216">
        <w:rPr>
          <w:rFonts w:ascii="Arial" w:hAnsi="Arial" w:cs="Arial"/>
          <w:sz w:val="20"/>
          <w:szCs w:val="20"/>
        </w:rPr>
        <w:t xml:space="preserve"> </w:t>
      </w:r>
      <w:r w:rsidR="00CE6CD0" w:rsidRPr="00865216">
        <w:rPr>
          <w:rFonts w:ascii="Arial" w:hAnsi="Arial" w:cs="Arial"/>
          <w:sz w:val="20"/>
          <w:szCs w:val="20"/>
        </w:rPr>
        <w:t>Washington</w:t>
      </w:r>
      <w:r w:rsidRPr="00865216">
        <w:rPr>
          <w:rFonts w:ascii="Arial" w:hAnsi="Arial" w:cs="Arial"/>
          <w:sz w:val="20"/>
          <w:szCs w:val="20"/>
        </w:rPr>
        <w:t>,</w:t>
      </w:r>
      <w:r w:rsidR="00C03C7D" w:rsidRPr="00865216">
        <w:rPr>
          <w:rFonts w:ascii="Arial" w:hAnsi="Arial" w:cs="Arial"/>
          <w:sz w:val="20"/>
          <w:szCs w:val="20"/>
        </w:rPr>
        <w:t xml:space="preserve"> </w:t>
      </w:r>
      <w:r w:rsidRPr="00865216">
        <w:rPr>
          <w:rFonts w:ascii="Arial" w:hAnsi="Arial" w:cs="Arial"/>
          <w:sz w:val="20"/>
          <w:szCs w:val="20"/>
        </w:rPr>
        <w:t xml:space="preserve">The </w:t>
      </w:r>
    </w:p>
    <w:p w14:paraId="05B62EE9" w14:textId="48779A42" w:rsidR="00CB34DA" w:rsidRPr="00865216" w:rsidRDefault="00CB34DA" w:rsidP="001D02ED">
      <w:pPr>
        <w:spacing w:after="120" w:line="240" w:lineRule="auto"/>
        <w:ind w:firstLine="720"/>
        <w:rPr>
          <w:rFonts w:ascii="Arial" w:hAnsi="Arial" w:cs="Arial"/>
          <w:sz w:val="20"/>
          <w:szCs w:val="20"/>
        </w:rPr>
      </w:pPr>
      <w:r w:rsidRPr="00865216">
        <w:rPr>
          <w:rFonts w:ascii="Arial" w:hAnsi="Arial" w:cs="Arial"/>
          <w:sz w:val="20"/>
          <w:szCs w:val="20"/>
        </w:rPr>
        <w:t>United States of America: The World Bank.</w:t>
      </w:r>
    </w:p>
    <w:p w14:paraId="53FCCD2D" w14:textId="72798C84" w:rsidR="0064233F" w:rsidRPr="003F5326" w:rsidRDefault="001E065B" w:rsidP="001D02ED">
      <w:pPr>
        <w:spacing w:after="120" w:line="240" w:lineRule="auto"/>
        <w:jc w:val="both"/>
        <w:rPr>
          <w:rFonts w:ascii="Arial" w:hAnsi="Arial" w:cs="Arial"/>
          <w:sz w:val="20"/>
          <w:szCs w:val="20"/>
        </w:rPr>
      </w:pPr>
      <w:r w:rsidRPr="00865216">
        <w:rPr>
          <w:rFonts w:ascii="Arial" w:hAnsi="Arial" w:cs="Arial"/>
          <w:sz w:val="20"/>
          <w:szCs w:val="20"/>
        </w:rPr>
        <w:t xml:space="preserve">World Bank (1997). </w:t>
      </w:r>
      <w:r w:rsidRPr="00865216">
        <w:rPr>
          <w:rFonts w:ascii="Arial" w:hAnsi="Arial" w:cs="Arial"/>
          <w:i/>
          <w:iCs/>
          <w:sz w:val="20"/>
          <w:szCs w:val="20"/>
        </w:rPr>
        <w:t>The State and the Changing World, World Development Report</w:t>
      </w:r>
      <w:r w:rsidRPr="00865216">
        <w:rPr>
          <w:rFonts w:ascii="Arial" w:hAnsi="Arial" w:cs="Arial"/>
          <w:sz w:val="20"/>
          <w:szCs w:val="20"/>
        </w:rPr>
        <w:t xml:space="preserve">, New </w:t>
      </w:r>
      <w:r w:rsidR="00F16E02" w:rsidRPr="00865216">
        <w:rPr>
          <w:rFonts w:ascii="Arial" w:hAnsi="Arial" w:cs="Arial"/>
          <w:sz w:val="20"/>
          <w:szCs w:val="20"/>
        </w:rPr>
        <w:tab/>
      </w:r>
      <w:r w:rsidRPr="00865216">
        <w:rPr>
          <w:rFonts w:ascii="Arial" w:hAnsi="Arial" w:cs="Arial"/>
          <w:sz w:val="20"/>
          <w:szCs w:val="20"/>
        </w:rPr>
        <w:t xml:space="preserve">York, Oxford University </w:t>
      </w:r>
      <w:r w:rsidRPr="003F5326">
        <w:rPr>
          <w:rFonts w:ascii="Arial" w:hAnsi="Arial" w:cs="Arial"/>
          <w:sz w:val="20"/>
          <w:szCs w:val="20"/>
        </w:rPr>
        <w:t>Press.</w:t>
      </w:r>
    </w:p>
    <w:p w14:paraId="1CF353F9" w14:textId="77777777" w:rsidR="001D5CE8" w:rsidRDefault="003624A6" w:rsidP="001D5CE8">
      <w:pPr>
        <w:spacing w:after="0" w:line="240" w:lineRule="auto"/>
        <w:ind w:left="720" w:hanging="720"/>
        <w:jc w:val="both"/>
        <w:rPr>
          <w:rFonts w:ascii="Arial" w:hAnsi="Arial" w:cs="Arial"/>
          <w:sz w:val="20"/>
          <w:szCs w:val="20"/>
          <w:shd w:val="clear" w:color="auto" w:fill="FFFFFF"/>
        </w:rPr>
      </w:pPr>
      <w:proofErr w:type="spellStart"/>
      <w:r w:rsidRPr="003F5326">
        <w:rPr>
          <w:rFonts w:ascii="Arial" w:hAnsi="Arial" w:cs="Arial"/>
          <w:sz w:val="20"/>
          <w:szCs w:val="20"/>
          <w:shd w:val="clear" w:color="auto" w:fill="FFFFFF"/>
        </w:rPr>
        <w:t>Zhuo</w:t>
      </w:r>
      <w:proofErr w:type="spellEnd"/>
      <w:r w:rsidRPr="003F5326">
        <w:rPr>
          <w:rFonts w:ascii="Arial" w:hAnsi="Arial" w:cs="Arial"/>
          <w:sz w:val="20"/>
          <w:szCs w:val="20"/>
          <w:shd w:val="clear" w:color="auto" w:fill="FFFFFF"/>
        </w:rPr>
        <w:t xml:space="preserve">, Z., Muhammad, B., &amp; Khan, S. (2020). Underlying the </w:t>
      </w:r>
      <w:r w:rsidR="007E6853" w:rsidRPr="003F5326">
        <w:rPr>
          <w:rFonts w:ascii="Arial" w:hAnsi="Arial" w:cs="Arial"/>
          <w:sz w:val="20"/>
          <w:szCs w:val="20"/>
          <w:shd w:val="clear" w:color="auto" w:fill="FFFFFF"/>
        </w:rPr>
        <w:t>relationship between governance and economic growth in developed countries</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Journal of the </w:t>
      </w:r>
      <w:r w:rsidR="00F16E02" w:rsidRPr="003F5326">
        <w:rPr>
          <w:rFonts w:ascii="Arial" w:hAnsi="Arial" w:cs="Arial"/>
          <w:i/>
          <w:iCs/>
          <w:sz w:val="20"/>
          <w:szCs w:val="20"/>
          <w:shd w:val="clear" w:color="auto" w:fill="FFFFFF"/>
        </w:rPr>
        <w:tab/>
      </w:r>
      <w:r w:rsidRPr="003F5326">
        <w:rPr>
          <w:rFonts w:ascii="Arial" w:hAnsi="Arial" w:cs="Arial"/>
          <w:i/>
          <w:iCs/>
          <w:sz w:val="20"/>
          <w:szCs w:val="20"/>
          <w:shd w:val="clear" w:color="auto" w:fill="FFFFFF"/>
        </w:rPr>
        <w:t>Knowledge Economy</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12</w:t>
      </w:r>
      <w:r w:rsidRPr="003F5326">
        <w:rPr>
          <w:rFonts w:ascii="Arial" w:hAnsi="Arial" w:cs="Arial"/>
          <w:sz w:val="20"/>
          <w:szCs w:val="20"/>
          <w:shd w:val="clear" w:color="auto" w:fill="FFFFFF"/>
        </w:rPr>
        <w:t>, 1314-1330.</w:t>
      </w:r>
    </w:p>
    <w:p w14:paraId="2531D8FE" w14:textId="3DE93FB0" w:rsidR="003624A6" w:rsidRPr="001D5CE8" w:rsidRDefault="001C2F11" w:rsidP="001D5CE8">
      <w:pPr>
        <w:spacing w:after="120" w:line="240" w:lineRule="auto"/>
        <w:ind w:left="720"/>
        <w:jc w:val="both"/>
        <w:rPr>
          <w:rFonts w:ascii="Arial" w:hAnsi="Arial" w:cs="Arial"/>
          <w:sz w:val="20"/>
          <w:szCs w:val="20"/>
          <w:shd w:val="clear" w:color="auto" w:fill="FFFFFF"/>
        </w:rPr>
      </w:pPr>
      <w:hyperlink r:id="rId33" w:history="1">
        <w:r w:rsidR="008C1E01" w:rsidRPr="00FB3A01">
          <w:rPr>
            <w:rStyle w:val="Hyperlink"/>
            <w:rFonts w:ascii="Arial" w:hAnsi="Arial" w:cs="Arial"/>
            <w:color w:val="auto"/>
            <w:sz w:val="20"/>
            <w:szCs w:val="20"/>
            <w:u w:val="none"/>
            <w:lang w:val="en-US"/>
          </w:rPr>
          <w:t>https://doi.org/10.1007/s13132-020-00658-w</w:t>
        </w:r>
      </w:hyperlink>
    </w:p>
    <w:p w14:paraId="045E5408" w14:textId="587A29FC" w:rsidR="003624A6" w:rsidRPr="003F5326" w:rsidRDefault="003624A6" w:rsidP="001D5CE8">
      <w:pPr>
        <w:spacing w:after="120" w:line="240" w:lineRule="auto"/>
        <w:ind w:left="720" w:hanging="720"/>
        <w:jc w:val="both"/>
        <w:rPr>
          <w:rFonts w:ascii="Arial" w:hAnsi="Arial" w:cs="Arial"/>
          <w:sz w:val="20"/>
          <w:szCs w:val="20"/>
          <w:shd w:val="clear" w:color="auto" w:fill="FFFFFF"/>
        </w:rPr>
      </w:pPr>
      <w:r w:rsidRPr="003F5326">
        <w:rPr>
          <w:rFonts w:ascii="Arial" w:hAnsi="Arial" w:cs="Arial"/>
          <w:sz w:val="20"/>
          <w:szCs w:val="20"/>
          <w:shd w:val="clear" w:color="auto" w:fill="FFFFFF"/>
        </w:rPr>
        <w:t xml:space="preserve">Zubair, D. S. S., &amp; Khan, M. (2014). Good </w:t>
      </w:r>
      <w:r w:rsidR="007E6853" w:rsidRPr="003F5326">
        <w:rPr>
          <w:rFonts w:ascii="Arial" w:hAnsi="Arial" w:cs="Arial"/>
          <w:sz w:val="20"/>
          <w:szCs w:val="20"/>
          <w:shd w:val="clear" w:color="auto" w:fill="FFFFFF"/>
        </w:rPr>
        <w:t>governance</w:t>
      </w:r>
      <w:r w:rsidRPr="003F5326">
        <w:rPr>
          <w:rFonts w:ascii="Arial" w:hAnsi="Arial" w:cs="Arial"/>
          <w:sz w:val="20"/>
          <w:szCs w:val="20"/>
          <w:shd w:val="clear" w:color="auto" w:fill="FFFFFF"/>
        </w:rPr>
        <w:t xml:space="preserve">: Pakistan's </w:t>
      </w:r>
      <w:r w:rsidR="007E6853" w:rsidRPr="003F5326">
        <w:rPr>
          <w:rFonts w:ascii="Arial" w:hAnsi="Arial" w:cs="Arial"/>
          <w:sz w:val="20"/>
          <w:szCs w:val="20"/>
          <w:shd w:val="clear" w:color="auto" w:fill="FFFFFF"/>
        </w:rPr>
        <w:t xml:space="preserve">economic growth and </w:t>
      </w:r>
      <w:r w:rsidR="007E6853" w:rsidRPr="003F5326">
        <w:rPr>
          <w:rFonts w:ascii="Arial" w:hAnsi="Arial" w:cs="Arial"/>
          <w:sz w:val="20"/>
          <w:szCs w:val="20"/>
          <w:shd w:val="clear" w:color="auto" w:fill="FFFFFF"/>
        </w:rPr>
        <w:tab/>
        <w:t>worldwide governance indicator</w:t>
      </w:r>
      <w:r w:rsidR="00063C9E" w:rsidRPr="003F5326">
        <w:rPr>
          <w:rFonts w:ascii="Arial" w:hAnsi="Arial" w:cs="Arial"/>
          <w:sz w:val="20"/>
          <w:szCs w:val="20"/>
          <w:shd w:val="clear" w:color="auto" w:fill="FFFFFF"/>
        </w:rPr>
        <w:t>s</w:t>
      </w:r>
      <w:r w:rsidRPr="003F5326">
        <w:rPr>
          <w:rFonts w:ascii="Arial" w:hAnsi="Arial" w:cs="Arial"/>
          <w:sz w:val="20"/>
          <w:szCs w:val="20"/>
          <w:shd w:val="clear" w:color="auto" w:fill="FFFFFF"/>
        </w:rPr>
        <w:t>. </w:t>
      </w:r>
      <w:r w:rsidRPr="003F5326">
        <w:rPr>
          <w:rFonts w:ascii="Arial" w:hAnsi="Arial" w:cs="Arial"/>
          <w:i/>
          <w:iCs/>
          <w:sz w:val="20"/>
          <w:szCs w:val="20"/>
          <w:shd w:val="clear" w:color="auto" w:fill="FFFFFF"/>
        </w:rPr>
        <w:t xml:space="preserve">Pakistan Journal of Commerce and Social Sciences </w:t>
      </w:r>
      <w:r w:rsidRPr="003F5326">
        <w:rPr>
          <w:rFonts w:ascii="Arial" w:hAnsi="Arial" w:cs="Arial"/>
          <w:sz w:val="20"/>
          <w:szCs w:val="20"/>
          <w:shd w:val="clear" w:color="auto" w:fill="FFFFFF"/>
        </w:rPr>
        <w:t>8(1), 258-271.</w:t>
      </w:r>
    </w:p>
    <w:bookmarkEnd w:id="7"/>
    <w:bookmarkEnd w:id="8"/>
    <w:p w14:paraId="0A492F1F" w14:textId="300121DB" w:rsidR="00D06759" w:rsidRPr="003F5326" w:rsidRDefault="00D06759" w:rsidP="00DD0D47">
      <w:pPr>
        <w:spacing w:line="240" w:lineRule="auto"/>
        <w:jc w:val="both"/>
        <w:rPr>
          <w:rFonts w:ascii="Arial" w:eastAsiaTheme="minorEastAsia" w:hAnsi="Arial" w:cs="Arial"/>
          <w:b/>
          <w:bCs/>
          <w:sz w:val="20"/>
          <w:szCs w:val="20"/>
        </w:rPr>
      </w:pPr>
    </w:p>
    <w:sectPr w:rsidR="00D06759" w:rsidRPr="003F5326" w:rsidSect="0033760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74FDC" w14:textId="77777777" w:rsidR="001C2F11" w:rsidRDefault="001C2F11" w:rsidP="00CD392F">
      <w:pPr>
        <w:spacing w:after="0" w:line="240" w:lineRule="auto"/>
      </w:pPr>
      <w:r>
        <w:separator/>
      </w:r>
    </w:p>
  </w:endnote>
  <w:endnote w:type="continuationSeparator" w:id="0">
    <w:p w14:paraId="72626981" w14:textId="77777777" w:rsidR="001C2F11" w:rsidRDefault="001C2F11" w:rsidP="00CD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7651" w14:textId="77777777" w:rsidR="00BB4698" w:rsidRDefault="00BB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708315"/>
      <w:docPartObj>
        <w:docPartGallery w:val="Page Numbers (Bottom of Page)"/>
        <w:docPartUnique/>
      </w:docPartObj>
    </w:sdtPr>
    <w:sdtEndPr>
      <w:rPr>
        <w:noProof/>
      </w:rPr>
    </w:sdtEndPr>
    <w:sdtContent>
      <w:p w14:paraId="7F078BA9" w14:textId="3BDBB5A8" w:rsidR="005B7D21" w:rsidRDefault="005B7D21">
        <w:pPr>
          <w:pStyle w:val="Footer"/>
          <w:jc w:val="right"/>
        </w:pPr>
        <w:r>
          <w:fldChar w:fldCharType="begin"/>
        </w:r>
        <w:r>
          <w:instrText xml:space="preserve"> PAGE   \* MERGEFORMAT </w:instrText>
        </w:r>
        <w:r>
          <w:fldChar w:fldCharType="separate"/>
        </w:r>
        <w:r w:rsidR="00912484">
          <w:rPr>
            <w:noProof/>
          </w:rPr>
          <w:t>26</w:t>
        </w:r>
        <w:r>
          <w:rPr>
            <w:noProof/>
          </w:rPr>
          <w:fldChar w:fldCharType="end"/>
        </w:r>
      </w:p>
    </w:sdtContent>
  </w:sdt>
  <w:p w14:paraId="2A92F752" w14:textId="77777777" w:rsidR="005B7D21" w:rsidRDefault="005B7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179" w14:textId="77777777" w:rsidR="00BB4698" w:rsidRDefault="00BB4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01D6C" w14:textId="77777777" w:rsidR="001C2F11" w:rsidRDefault="001C2F11" w:rsidP="00CD392F">
      <w:pPr>
        <w:spacing w:after="0" w:line="240" w:lineRule="auto"/>
      </w:pPr>
      <w:r>
        <w:separator/>
      </w:r>
    </w:p>
  </w:footnote>
  <w:footnote w:type="continuationSeparator" w:id="0">
    <w:p w14:paraId="5F513C85" w14:textId="77777777" w:rsidR="001C2F11" w:rsidRDefault="001C2F11" w:rsidP="00CD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2F25" w14:textId="4DA7B651" w:rsidR="00BB4698" w:rsidRDefault="00BB4698">
    <w:pPr>
      <w:pStyle w:val="Header"/>
    </w:pPr>
    <w:r>
      <w:rPr>
        <w:noProof/>
      </w:rPr>
      <w:pict w14:anchorId="24939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DDFF9" w14:textId="79C64CD9" w:rsidR="00BB4698" w:rsidRDefault="00BB4698">
    <w:pPr>
      <w:pStyle w:val="Header"/>
    </w:pPr>
    <w:r>
      <w:rPr>
        <w:noProof/>
      </w:rPr>
      <w:pict w14:anchorId="09862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FD25" w14:textId="5F4A882D" w:rsidR="00BB4698" w:rsidRDefault="00BB4698">
    <w:pPr>
      <w:pStyle w:val="Header"/>
    </w:pPr>
    <w:r>
      <w:rPr>
        <w:noProof/>
      </w:rPr>
      <w:pict w14:anchorId="11CC2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28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87C78"/>
    <w:multiLevelType w:val="multilevel"/>
    <w:tmpl w:val="A60A4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E74ECA"/>
    <w:multiLevelType w:val="hybridMultilevel"/>
    <w:tmpl w:val="DE54FA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A410A4"/>
    <w:multiLevelType w:val="hybridMultilevel"/>
    <w:tmpl w:val="44AA9C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759"/>
    <w:rsid w:val="00000D5C"/>
    <w:rsid w:val="00001F5F"/>
    <w:rsid w:val="00002666"/>
    <w:rsid w:val="00002F41"/>
    <w:rsid w:val="00003874"/>
    <w:rsid w:val="00003CEF"/>
    <w:rsid w:val="00006CFE"/>
    <w:rsid w:val="00007F78"/>
    <w:rsid w:val="000113A3"/>
    <w:rsid w:val="00014CB8"/>
    <w:rsid w:val="00015E33"/>
    <w:rsid w:val="000165AA"/>
    <w:rsid w:val="00020502"/>
    <w:rsid w:val="000215E2"/>
    <w:rsid w:val="0002234C"/>
    <w:rsid w:val="00024521"/>
    <w:rsid w:val="000259EE"/>
    <w:rsid w:val="00026081"/>
    <w:rsid w:val="0002761E"/>
    <w:rsid w:val="00031E3D"/>
    <w:rsid w:val="00032390"/>
    <w:rsid w:val="00033BCD"/>
    <w:rsid w:val="00034A2C"/>
    <w:rsid w:val="00035A8C"/>
    <w:rsid w:val="00040936"/>
    <w:rsid w:val="00040DE6"/>
    <w:rsid w:val="00040F88"/>
    <w:rsid w:val="00043839"/>
    <w:rsid w:val="00044536"/>
    <w:rsid w:val="00045C51"/>
    <w:rsid w:val="00047732"/>
    <w:rsid w:val="000477F5"/>
    <w:rsid w:val="0005065F"/>
    <w:rsid w:val="000514E7"/>
    <w:rsid w:val="00051D0F"/>
    <w:rsid w:val="00052428"/>
    <w:rsid w:val="00053A54"/>
    <w:rsid w:val="00054D0C"/>
    <w:rsid w:val="00055225"/>
    <w:rsid w:val="00056CED"/>
    <w:rsid w:val="000608D9"/>
    <w:rsid w:val="00060C46"/>
    <w:rsid w:val="0006115C"/>
    <w:rsid w:val="000621B7"/>
    <w:rsid w:val="00063187"/>
    <w:rsid w:val="0006337A"/>
    <w:rsid w:val="00063C9E"/>
    <w:rsid w:val="000642F4"/>
    <w:rsid w:val="0006461A"/>
    <w:rsid w:val="0007014A"/>
    <w:rsid w:val="00070717"/>
    <w:rsid w:val="00071EFF"/>
    <w:rsid w:val="00072553"/>
    <w:rsid w:val="000727A2"/>
    <w:rsid w:val="00074452"/>
    <w:rsid w:val="000806AA"/>
    <w:rsid w:val="0008415A"/>
    <w:rsid w:val="000844FA"/>
    <w:rsid w:val="0008529D"/>
    <w:rsid w:val="00085AF5"/>
    <w:rsid w:val="0008690F"/>
    <w:rsid w:val="00087A42"/>
    <w:rsid w:val="00093726"/>
    <w:rsid w:val="00093A01"/>
    <w:rsid w:val="00095D2C"/>
    <w:rsid w:val="000961D3"/>
    <w:rsid w:val="00097C11"/>
    <w:rsid w:val="000A0BE6"/>
    <w:rsid w:val="000A3651"/>
    <w:rsid w:val="000A695D"/>
    <w:rsid w:val="000A7A4A"/>
    <w:rsid w:val="000B12F3"/>
    <w:rsid w:val="000B69A7"/>
    <w:rsid w:val="000B7969"/>
    <w:rsid w:val="000C0338"/>
    <w:rsid w:val="000C2BF1"/>
    <w:rsid w:val="000C3EBC"/>
    <w:rsid w:val="000C6CAF"/>
    <w:rsid w:val="000C6D1D"/>
    <w:rsid w:val="000C71AC"/>
    <w:rsid w:val="000C7C16"/>
    <w:rsid w:val="000D10B8"/>
    <w:rsid w:val="000D16F5"/>
    <w:rsid w:val="000D2C0D"/>
    <w:rsid w:val="000D78CB"/>
    <w:rsid w:val="000D799D"/>
    <w:rsid w:val="000E3985"/>
    <w:rsid w:val="000E4F18"/>
    <w:rsid w:val="000E5EF0"/>
    <w:rsid w:val="000E726D"/>
    <w:rsid w:val="000E73C2"/>
    <w:rsid w:val="000E7488"/>
    <w:rsid w:val="000E7A62"/>
    <w:rsid w:val="000E7B75"/>
    <w:rsid w:val="000F0914"/>
    <w:rsid w:val="000F1E27"/>
    <w:rsid w:val="000F3579"/>
    <w:rsid w:val="000F69AF"/>
    <w:rsid w:val="000F70B6"/>
    <w:rsid w:val="000F7743"/>
    <w:rsid w:val="00105C1F"/>
    <w:rsid w:val="0010631A"/>
    <w:rsid w:val="00106998"/>
    <w:rsid w:val="00107B3E"/>
    <w:rsid w:val="001103D7"/>
    <w:rsid w:val="001105CB"/>
    <w:rsid w:val="00113106"/>
    <w:rsid w:val="00114065"/>
    <w:rsid w:val="00114193"/>
    <w:rsid w:val="00116F6F"/>
    <w:rsid w:val="0012286F"/>
    <w:rsid w:val="00123AA5"/>
    <w:rsid w:val="00124C7F"/>
    <w:rsid w:val="00130018"/>
    <w:rsid w:val="0013016C"/>
    <w:rsid w:val="00130B33"/>
    <w:rsid w:val="00131710"/>
    <w:rsid w:val="00131975"/>
    <w:rsid w:val="00131A0A"/>
    <w:rsid w:val="00135652"/>
    <w:rsid w:val="001357B1"/>
    <w:rsid w:val="00142554"/>
    <w:rsid w:val="00142B90"/>
    <w:rsid w:val="00143280"/>
    <w:rsid w:val="00144811"/>
    <w:rsid w:val="00146A59"/>
    <w:rsid w:val="00146ABD"/>
    <w:rsid w:val="00151AEF"/>
    <w:rsid w:val="00152667"/>
    <w:rsid w:val="001550F5"/>
    <w:rsid w:val="00160E0A"/>
    <w:rsid w:val="00162761"/>
    <w:rsid w:val="00165DDF"/>
    <w:rsid w:val="0016674D"/>
    <w:rsid w:val="00166D03"/>
    <w:rsid w:val="00170CE2"/>
    <w:rsid w:val="00171A08"/>
    <w:rsid w:val="0017466D"/>
    <w:rsid w:val="00174711"/>
    <w:rsid w:val="001778FD"/>
    <w:rsid w:val="0017792C"/>
    <w:rsid w:val="0018108A"/>
    <w:rsid w:val="00182174"/>
    <w:rsid w:val="0018349C"/>
    <w:rsid w:val="001841A2"/>
    <w:rsid w:val="00185785"/>
    <w:rsid w:val="001858F7"/>
    <w:rsid w:val="00186217"/>
    <w:rsid w:val="00186BB1"/>
    <w:rsid w:val="00190216"/>
    <w:rsid w:val="0019137A"/>
    <w:rsid w:val="001955F0"/>
    <w:rsid w:val="00196197"/>
    <w:rsid w:val="00197EE1"/>
    <w:rsid w:val="001A0D91"/>
    <w:rsid w:val="001A176A"/>
    <w:rsid w:val="001A36A3"/>
    <w:rsid w:val="001A56D5"/>
    <w:rsid w:val="001A7DB1"/>
    <w:rsid w:val="001B050C"/>
    <w:rsid w:val="001B1126"/>
    <w:rsid w:val="001B4C80"/>
    <w:rsid w:val="001B65CD"/>
    <w:rsid w:val="001C0480"/>
    <w:rsid w:val="001C08DC"/>
    <w:rsid w:val="001C0FF6"/>
    <w:rsid w:val="001C104C"/>
    <w:rsid w:val="001C2F11"/>
    <w:rsid w:val="001C456A"/>
    <w:rsid w:val="001C47F9"/>
    <w:rsid w:val="001C5507"/>
    <w:rsid w:val="001C58A3"/>
    <w:rsid w:val="001C5DAC"/>
    <w:rsid w:val="001C614C"/>
    <w:rsid w:val="001C6975"/>
    <w:rsid w:val="001C6B1D"/>
    <w:rsid w:val="001C6D25"/>
    <w:rsid w:val="001C7191"/>
    <w:rsid w:val="001D02ED"/>
    <w:rsid w:val="001D110A"/>
    <w:rsid w:val="001D1F0B"/>
    <w:rsid w:val="001D25E3"/>
    <w:rsid w:val="001D2CB0"/>
    <w:rsid w:val="001D2FED"/>
    <w:rsid w:val="001D3B6A"/>
    <w:rsid w:val="001D486E"/>
    <w:rsid w:val="001D5CE8"/>
    <w:rsid w:val="001D6823"/>
    <w:rsid w:val="001D736F"/>
    <w:rsid w:val="001E065B"/>
    <w:rsid w:val="001E2AB4"/>
    <w:rsid w:val="001E4C55"/>
    <w:rsid w:val="001E5991"/>
    <w:rsid w:val="001E5A8F"/>
    <w:rsid w:val="001E7101"/>
    <w:rsid w:val="001F1EB5"/>
    <w:rsid w:val="001F4662"/>
    <w:rsid w:val="001F5B82"/>
    <w:rsid w:val="001F6D5A"/>
    <w:rsid w:val="001F6E6A"/>
    <w:rsid w:val="00203B34"/>
    <w:rsid w:val="00204698"/>
    <w:rsid w:val="002055AB"/>
    <w:rsid w:val="0020736E"/>
    <w:rsid w:val="00211E0C"/>
    <w:rsid w:val="0022020F"/>
    <w:rsid w:val="002219FF"/>
    <w:rsid w:val="00223D23"/>
    <w:rsid w:val="00224504"/>
    <w:rsid w:val="00224E66"/>
    <w:rsid w:val="0022686B"/>
    <w:rsid w:val="002272BB"/>
    <w:rsid w:val="002300B8"/>
    <w:rsid w:val="0023275E"/>
    <w:rsid w:val="00235591"/>
    <w:rsid w:val="0023717C"/>
    <w:rsid w:val="002374FD"/>
    <w:rsid w:val="00237B1A"/>
    <w:rsid w:val="00237D21"/>
    <w:rsid w:val="00241687"/>
    <w:rsid w:val="002430E7"/>
    <w:rsid w:val="0024422D"/>
    <w:rsid w:val="0024616C"/>
    <w:rsid w:val="00246E73"/>
    <w:rsid w:val="00247B11"/>
    <w:rsid w:val="00250CEC"/>
    <w:rsid w:val="00251DFD"/>
    <w:rsid w:val="00252F63"/>
    <w:rsid w:val="0025456D"/>
    <w:rsid w:val="00256E67"/>
    <w:rsid w:val="002600D0"/>
    <w:rsid w:val="00260E6B"/>
    <w:rsid w:val="00264E0A"/>
    <w:rsid w:val="00265CAB"/>
    <w:rsid w:val="002660F5"/>
    <w:rsid w:val="002676C9"/>
    <w:rsid w:val="002701FB"/>
    <w:rsid w:val="0027026C"/>
    <w:rsid w:val="00270491"/>
    <w:rsid w:val="002714C1"/>
    <w:rsid w:val="00273719"/>
    <w:rsid w:val="00273B6F"/>
    <w:rsid w:val="00275019"/>
    <w:rsid w:val="0027539E"/>
    <w:rsid w:val="002763AF"/>
    <w:rsid w:val="00276ADB"/>
    <w:rsid w:val="00281245"/>
    <w:rsid w:val="0028307D"/>
    <w:rsid w:val="00284190"/>
    <w:rsid w:val="00287793"/>
    <w:rsid w:val="00290A95"/>
    <w:rsid w:val="00294CAC"/>
    <w:rsid w:val="002961AC"/>
    <w:rsid w:val="00296B47"/>
    <w:rsid w:val="002A06D4"/>
    <w:rsid w:val="002A1052"/>
    <w:rsid w:val="002A3320"/>
    <w:rsid w:val="002A602F"/>
    <w:rsid w:val="002A7639"/>
    <w:rsid w:val="002B456F"/>
    <w:rsid w:val="002B4966"/>
    <w:rsid w:val="002B571E"/>
    <w:rsid w:val="002B67D9"/>
    <w:rsid w:val="002B7DAD"/>
    <w:rsid w:val="002C01E6"/>
    <w:rsid w:val="002C15F8"/>
    <w:rsid w:val="002C16DE"/>
    <w:rsid w:val="002C289F"/>
    <w:rsid w:val="002C397D"/>
    <w:rsid w:val="002C519D"/>
    <w:rsid w:val="002C5DA1"/>
    <w:rsid w:val="002C68EA"/>
    <w:rsid w:val="002D01A6"/>
    <w:rsid w:val="002D0419"/>
    <w:rsid w:val="002D2F84"/>
    <w:rsid w:val="002D3F35"/>
    <w:rsid w:val="002D45E6"/>
    <w:rsid w:val="002D4618"/>
    <w:rsid w:val="002D49C8"/>
    <w:rsid w:val="002D556D"/>
    <w:rsid w:val="002D5764"/>
    <w:rsid w:val="002D5D67"/>
    <w:rsid w:val="002D6E98"/>
    <w:rsid w:val="002D6FD1"/>
    <w:rsid w:val="002E2323"/>
    <w:rsid w:val="002E2368"/>
    <w:rsid w:val="002E36E4"/>
    <w:rsid w:val="002E3B7D"/>
    <w:rsid w:val="002E3EA2"/>
    <w:rsid w:val="002E580D"/>
    <w:rsid w:val="002E5F24"/>
    <w:rsid w:val="002E7574"/>
    <w:rsid w:val="002F4088"/>
    <w:rsid w:val="002F4A5B"/>
    <w:rsid w:val="002F6CB2"/>
    <w:rsid w:val="00300BBD"/>
    <w:rsid w:val="0030119B"/>
    <w:rsid w:val="003052B7"/>
    <w:rsid w:val="00305946"/>
    <w:rsid w:val="00307302"/>
    <w:rsid w:val="00307342"/>
    <w:rsid w:val="0031178D"/>
    <w:rsid w:val="003134AB"/>
    <w:rsid w:val="003177B7"/>
    <w:rsid w:val="00320259"/>
    <w:rsid w:val="00321200"/>
    <w:rsid w:val="0032176E"/>
    <w:rsid w:val="0032212E"/>
    <w:rsid w:val="00323310"/>
    <w:rsid w:val="003266A6"/>
    <w:rsid w:val="00327365"/>
    <w:rsid w:val="0033010B"/>
    <w:rsid w:val="00331C67"/>
    <w:rsid w:val="003321C9"/>
    <w:rsid w:val="00332AB2"/>
    <w:rsid w:val="003346FA"/>
    <w:rsid w:val="00337290"/>
    <w:rsid w:val="0033760B"/>
    <w:rsid w:val="0034016A"/>
    <w:rsid w:val="003421B7"/>
    <w:rsid w:val="00342A66"/>
    <w:rsid w:val="00345024"/>
    <w:rsid w:val="00352485"/>
    <w:rsid w:val="003540DF"/>
    <w:rsid w:val="0035676E"/>
    <w:rsid w:val="00356970"/>
    <w:rsid w:val="00361717"/>
    <w:rsid w:val="003624A6"/>
    <w:rsid w:val="00364013"/>
    <w:rsid w:val="00364C2A"/>
    <w:rsid w:val="003669E9"/>
    <w:rsid w:val="003709D6"/>
    <w:rsid w:val="00370B5C"/>
    <w:rsid w:val="00372764"/>
    <w:rsid w:val="00377FAD"/>
    <w:rsid w:val="00381B20"/>
    <w:rsid w:val="00382546"/>
    <w:rsid w:val="00384EFE"/>
    <w:rsid w:val="003859B3"/>
    <w:rsid w:val="00385FC4"/>
    <w:rsid w:val="00386FF6"/>
    <w:rsid w:val="003905C4"/>
    <w:rsid w:val="00390956"/>
    <w:rsid w:val="00390BC7"/>
    <w:rsid w:val="00395BF1"/>
    <w:rsid w:val="003A041C"/>
    <w:rsid w:val="003A1002"/>
    <w:rsid w:val="003A2DAD"/>
    <w:rsid w:val="003A3C42"/>
    <w:rsid w:val="003A77A6"/>
    <w:rsid w:val="003B0527"/>
    <w:rsid w:val="003B14F8"/>
    <w:rsid w:val="003B1727"/>
    <w:rsid w:val="003B2DF6"/>
    <w:rsid w:val="003B4093"/>
    <w:rsid w:val="003B4428"/>
    <w:rsid w:val="003B5F79"/>
    <w:rsid w:val="003B674D"/>
    <w:rsid w:val="003C365D"/>
    <w:rsid w:val="003C6256"/>
    <w:rsid w:val="003D169C"/>
    <w:rsid w:val="003D6DD1"/>
    <w:rsid w:val="003D71EF"/>
    <w:rsid w:val="003D7403"/>
    <w:rsid w:val="003E0029"/>
    <w:rsid w:val="003E05A3"/>
    <w:rsid w:val="003E110B"/>
    <w:rsid w:val="003E3414"/>
    <w:rsid w:val="003E378C"/>
    <w:rsid w:val="003E5DD9"/>
    <w:rsid w:val="003E6E7A"/>
    <w:rsid w:val="003E78AE"/>
    <w:rsid w:val="003F279E"/>
    <w:rsid w:val="003F28A4"/>
    <w:rsid w:val="003F5326"/>
    <w:rsid w:val="003F590A"/>
    <w:rsid w:val="003F62D8"/>
    <w:rsid w:val="00400C36"/>
    <w:rsid w:val="00401A42"/>
    <w:rsid w:val="004022E1"/>
    <w:rsid w:val="00403823"/>
    <w:rsid w:val="00406514"/>
    <w:rsid w:val="00410C67"/>
    <w:rsid w:val="00411388"/>
    <w:rsid w:val="00414BF7"/>
    <w:rsid w:val="00417979"/>
    <w:rsid w:val="004214E0"/>
    <w:rsid w:val="00422D38"/>
    <w:rsid w:val="00423B97"/>
    <w:rsid w:val="004247DE"/>
    <w:rsid w:val="00426362"/>
    <w:rsid w:val="004314DF"/>
    <w:rsid w:val="0043244A"/>
    <w:rsid w:val="00436306"/>
    <w:rsid w:val="0043668B"/>
    <w:rsid w:val="004368AA"/>
    <w:rsid w:val="00436ACA"/>
    <w:rsid w:val="00442ABA"/>
    <w:rsid w:val="00446CAD"/>
    <w:rsid w:val="004470C2"/>
    <w:rsid w:val="00450D11"/>
    <w:rsid w:val="00451158"/>
    <w:rsid w:val="004560F5"/>
    <w:rsid w:val="0045697A"/>
    <w:rsid w:val="004609A9"/>
    <w:rsid w:val="00461D67"/>
    <w:rsid w:val="00465F0D"/>
    <w:rsid w:val="004674BE"/>
    <w:rsid w:val="004745FA"/>
    <w:rsid w:val="004755B9"/>
    <w:rsid w:val="004763CD"/>
    <w:rsid w:val="00482149"/>
    <w:rsid w:val="004822C1"/>
    <w:rsid w:val="00485E32"/>
    <w:rsid w:val="00485EDB"/>
    <w:rsid w:val="00486792"/>
    <w:rsid w:val="0049084D"/>
    <w:rsid w:val="0049117F"/>
    <w:rsid w:val="00493E24"/>
    <w:rsid w:val="00496816"/>
    <w:rsid w:val="00497E90"/>
    <w:rsid w:val="004A0CB8"/>
    <w:rsid w:val="004A207B"/>
    <w:rsid w:val="004A32F7"/>
    <w:rsid w:val="004A3B9D"/>
    <w:rsid w:val="004A49B5"/>
    <w:rsid w:val="004A515E"/>
    <w:rsid w:val="004A5497"/>
    <w:rsid w:val="004A65CA"/>
    <w:rsid w:val="004B057F"/>
    <w:rsid w:val="004B11B5"/>
    <w:rsid w:val="004B3A7C"/>
    <w:rsid w:val="004B4DD3"/>
    <w:rsid w:val="004B6A8C"/>
    <w:rsid w:val="004B7324"/>
    <w:rsid w:val="004B798A"/>
    <w:rsid w:val="004C2076"/>
    <w:rsid w:val="004C246C"/>
    <w:rsid w:val="004C2866"/>
    <w:rsid w:val="004C2934"/>
    <w:rsid w:val="004C3B77"/>
    <w:rsid w:val="004C66B2"/>
    <w:rsid w:val="004D3551"/>
    <w:rsid w:val="004D6F32"/>
    <w:rsid w:val="004E23B4"/>
    <w:rsid w:val="004E567A"/>
    <w:rsid w:val="004E5815"/>
    <w:rsid w:val="004F069E"/>
    <w:rsid w:val="004F1283"/>
    <w:rsid w:val="004F1F32"/>
    <w:rsid w:val="004F508F"/>
    <w:rsid w:val="004F555B"/>
    <w:rsid w:val="004F6529"/>
    <w:rsid w:val="004F6D89"/>
    <w:rsid w:val="0050054F"/>
    <w:rsid w:val="00501705"/>
    <w:rsid w:val="00502090"/>
    <w:rsid w:val="0050226E"/>
    <w:rsid w:val="00506082"/>
    <w:rsid w:val="00507D3A"/>
    <w:rsid w:val="00510012"/>
    <w:rsid w:val="00510728"/>
    <w:rsid w:val="00510779"/>
    <w:rsid w:val="00510847"/>
    <w:rsid w:val="00511827"/>
    <w:rsid w:val="00514E37"/>
    <w:rsid w:val="005156B4"/>
    <w:rsid w:val="0051710D"/>
    <w:rsid w:val="00522B24"/>
    <w:rsid w:val="00523497"/>
    <w:rsid w:val="00524AD5"/>
    <w:rsid w:val="0052549C"/>
    <w:rsid w:val="00530873"/>
    <w:rsid w:val="00530EB0"/>
    <w:rsid w:val="00533604"/>
    <w:rsid w:val="005364F9"/>
    <w:rsid w:val="00536D02"/>
    <w:rsid w:val="0054013D"/>
    <w:rsid w:val="00540425"/>
    <w:rsid w:val="00544549"/>
    <w:rsid w:val="005453D5"/>
    <w:rsid w:val="005461AF"/>
    <w:rsid w:val="00547BAB"/>
    <w:rsid w:val="005516E6"/>
    <w:rsid w:val="00551ABD"/>
    <w:rsid w:val="00554295"/>
    <w:rsid w:val="00556E1E"/>
    <w:rsid w:val="00557C8D"/>
    <w:rsid w:val="00560937"/>
    <w:rsid w:val="00560F90"/>
    <w:rsid w:val="005638AE"/>
    <w:rsid w:val="00563D9F"/>
    <w:rsid w:val="00565BD9"/>
    <w:rsid w:val="005673A9"/>
    <w:rsid w:val="005675D5"/>
    <w:rsid w:val="005716D8"/>
    <w:rsid w:val="00572500"/>
    <w:rsid w:val="00573CF0"/>
    <w:rsid w:val="0057486E"/>
    <w:rsid w:val="00575D32"/>
    <w:rsid w:val="0057711A"/>
    <w:rsid w:val="005771A9"/>
    <w:rsid w:val="00581B60"/>
    <w:rsid w:val="00581E44"/>
    <w:rsid w:val="00581E60"/>
    <w:rsid w:val="00586D3D"/>
    <w:rsid w:val="00586EDD"/>
    <w:rsid w:val="0058739E"/>
    <w:rsid w:val="00590A03"/>
    <w:rsid w:val="005962EB"/>
    <w:rsid w:val="00596B6A"/>
    <w:rsid w:val="005979A7"/>
    <w:rsid w:val="00597DFA"/>
    <w:rsid w:val="005A02D1"/>
    <w:rsid w:val="005A04DE"/>
    <w:rsid w:val="005A0749"/>
    <w:rsid w:val="005A6153"/>
    <w:rsid w:val="005B12AF"/>
    <w:rsid w:val="005B12FB"/>
    <w:rsid w:val="005B1B77"/>
    <w:rsid w:val="005B21D0"/>
    <w:rsid w:val="005B2923"/>
    <w:rsid w:val="005B461E"/>
    <w:rsid w:val="005B4B2F"/>
    <w:rsid w:val="005B54FD"/>
    <w:rsid w:val="005B7D21"/>
    <w:rsid w:val="005C1A7D"/>
    <w:rsid w:val="005C1CF5"/>
    <w:rsid w:val="005C20C1"/>
    <w:rsid w:val="005C3BD9"/>
    <w:rsid w:val="005C55B4"/>
    <w:rsid w:val="005C55E4"/>
    <w:rsid w:val="005D18F9"/>
    <w:rsid w:val="005D3386"/>
    <w:rsid w:val="005D3DFF"/>
    <w:rsid w:val="005D565E"/>
    <w:rsid w:val="005D687A"/>
    <w:rsid w:val="005E03BB"/>
    <w:rsid w:val="005E1D10"/>
    <w:rsid w:val="005E37EC"/>
    <w:rsid w:val="005E4798"/>
    <w:rsid w:val="005E749E"/>
    <w:rsid w:val="005E778C"/>
    <w:rsid w:val="005F0D3F"/>
    <w:rsid w:val="005F297A"/>
    <w:rsid w:val="005F3677"/>
    <w:rsid w:val="005F741C"/>
    <w:rsid w:val="005F7438"/>
    <w:rsid w:val="005F74CC"/>
    <w:rsid w:val="00602E15"/>
    <w:rsid w:val="00605D98"/>
    <w:rsid w:val="006065BB"/>
    <w:rsid w:val="00606E37"/>
    <w:rsid w:val="0060742E"/>
    <w:rsid w:val="006078C1"/>
    <w:rsid w:val="006117F3"/>
    <w:rsid w:val="00613578"/>
    <w:rsid w:val="00613BF7"/>
    <w:rsid w:val="006152AE"/>
    <w:rsid w:val="00616977"/>
    <w:rsid w:val="00617A7D"/>
    <w:rsid w:val="00623B48"/>
    <w:rsid w:val="00624928"/>
    <w:rsid w:val="00625161"/>
    <w:rsid w:val="00625A86"/>
    <w:rsid w:val="00626FF4"/>
    <w:rsid w:val="00627AD0"/>
    <w:rsid w:val="00635B02"/>
    <w:rsid w:val="00640617"/>
    <w:rsid w:val="0064129D"/>
    <w:rsid w:val="0064148C"/>
    <w:rsid w:val="0064233F"/>
    <w:rsid w:val="006438F1"/>
    <w:rsid w:val="00643BFA"/>
    <w:rsid w:val="00645CB6"/>
    <w:rsid w:val="00646B33"/>
    <w:rsid w:val="00647BA1"/>
    <w:rsid w:val="00650E6F"/>
    <w:rsid w:val="00655786"/>
    <w:rsid w:val="0065639B"/>
    <w:rsid w:val="0065762E"/>
    <w:rsid w:val="00661144"/>
    <w:rsid w:val="00661CF3"/>
    <w:rsid w:val="00662C4F"/>
    <w:rsid w:val="006641B0"/>
    <w:rsid w:val="00670884"/>
    <w:rsid w:val="00670F57"/>
    <w:rsid w:val="00673D51"/>
    <w:rsid w:val="00674924"/>
    <w:rsid w:val="00676AEB"/>
    <w:rsid w:val="006809DB"/>
    <w:rsid w:val="006820F0"/>
    <w:rsid w:val="00684239"/>
    <w:rsid w:val="00686367"/>
    <w:rsid w:val="00690168"/>
    <w:rsid w:val="006904E8"/>
    <w:rsid w:val="00691843"/>
    <w:rsid w:val="00691948"/>
    <w:rsid w:val="00693714"/>
    <w:rsid w:val="00694020"/>
    <w:rsid w:val="006A0A6D"/>
    <w:rsid w:val="006A100F"/>
    <w:rsid w:val="006A3270"/>
    <w:rsid w:val="006A5CC3"/>
    <w:rsid w:val="006A6C56"/>
    <w:rsid w:val="006A6E05"/>
    <w:rsid w:val="006A6F6E"/>
    <w:rsid w:val="006B05F0"/>
    <w:rsid w:val="006B0E42"/>
    <w:rsid w:val="006B179A"/>
    <w:rsid w:val="006B25B9"/>
    <w:rsid w:val="006B3CEA"/>
    <w:rsid w:val="006B7172"/>
    <w:rsid w:val="006B7AFF"/>
    <w:rsid w:val="006B7B55"/>
    <w:rsid w:val="006C09C4"/>
    <w:rsid w:val="006C1068"/>
    <w:rsid w:val="006C4214"/>
    <w:rsid w:val="006C4B0F"/>
    <w:rsid w:val="006C4B1B"/>
    <w:rsid w:val="006C4F2E"/>
    <w:rsid w:val="006C7F48"/>
    <w:rsid w:val="006D0AFE"/>
    <w:rsid w:val="006D15E3"/>
    <w:rsid w:val="006D1604"/>
    <w:rsid w:val="006D30E3"/>
    <w:rsid w:val="006D3E81"/>
    <w:rsid w:val="006D3F87"/>
    <w:rsid w:val="006D5C9E"/>
    <w:rsid w:val="006E0093"/>
    <w:rsid w:val="006E19CF"/>
    <w:rsid w:val="006E3ACF"/>
    <w:rsid w:val="006E3E95"/>
    <w:rsid w:val="006E4E26"/>
    <w:rsid w:val="006E5B2D"/>
    <w:rsid w:val="006E5B7E"/>
    <w:rsid w:val="006F1491"/>
    <w:rsid w:val="006F3EA0"/>
    <w:rsid w:val="006F7D04"/>
    <w:rsid w:val="0070002C"/>
    <w:rsid w:val="0070385C"/>
    <w:rsid w:val="00703884"/>
    <w:rsid w:val="0070401C"/>
    <w:rsid w:val="00704282"/>
    <w:rsid w:val="00705CCC"/>
    <w:rsid w:val="00706AEC"/>
    <w:rsid w:val="00712A4D"/>
    <w:rsid w:val="007141F1"/>
    <w:rsid w:val="00714606"/>
    <w:rsid w:val="00716440"/>
    <w:rsid w:val="007171A3"/>
    <w:rsid w:val="00720802"/>
    <w:rsid w:val="00720839"/>
    <w:rsid w:val="00721D62"/>
    <w:rsid w:val="0072260C"/>
    <w:rsid w:val="00722DB2"/>
    <w:rsid w:val="0072367D"/>
    <w:rsid w:val="00723F46"/>
    <w:rsid w:val="00726183"/>
    <w:rsid w:val="00726909"/>
    <w:rsid w:val="0072745C"/>
    <w:rsid w:val="007275B7"/>
    <w:rsid w:val="00730E47"/>
    <w:rsid w:val="007352A4"/>
    <w:rsid w:val="007373AA"/>
    <w:rsid w:val="007433A6"/>
    <w:rsid w:val="00747CD5"/>
    <w:rsid w:val="007505F7"/>
    <w:rsid w:val="007513F1"/>
    <w:rsid w:val="00752598"/>
    <w:rsid w:val="00752E71"/>
    <w:rsid w:val="007545DF"/>
    <w:rsid w:val="00754B94"/>
    <w:rsid w:val="00755F2B"/>
    <w:rsid w:val="00757CAC"/>
    <w:rsid w:val="00757F04"/>
    <w:rsid w:val="00760CC8"/>
    <w:rsid w:val="00761679"/>
    <w:rsid w:val="00761CFA"/>
    <w:rsid w:val="00767989"/>
    <w:rsid w:val="00773563"/>
    <w:rsid w:val="007746B5"/>
    <w:rsid w:val="00775121"/>
    <w:rsid w:val="00775269"/>
    <w:rsid w:val="00775282"/>
    <w:rsid w:val="007753A7"/>
    <w:rsid w:val="0077605D"/>
    <w:rsid w:val="00776878"/>
    <w:rsid w:val="00781054"/>
    <w:rsid w:val="007810AE"/>
    <w:rsid w:val="00785F46"/>
    <w:rsid w:val="00787DF0"/>
    <w:rsid w:val="007906FE"/>
    <w:rsid w:val="00792516"/>
    <w:rsid w:val="007939D3"/>
    <w:rsid w:val="0079519A"/>
    <w:rsid w:val="00795A77"/>
    <w:rsid w:val="00796BC3"/>
    <w:rsid w:val="00797F9F"/>
    <w:rsid w:val="007A1CBB"/>
    <w:rsid w:val="007A1CDE"/>
    <w:rsid w:val="007A44FC"/>
    <w:rsid w:val="007B47C4"/>
    <w:rsid w:val="007C071B"/>
    <w:rsid w:val="007C1C5A"/>
    <w:rsid w:val="007C268B"/>
    <w:rsid w:val="007C2B0D"/>
    <w:rsid w:val="007C449E"/>
    <w:rsid w:val="007C741B"/>
    <w:rsid w:val="007D64CF"/>
    <w:rsid w:val="007D6839"/>
    <w:rsid w:val="007D7F43"/>
    <w:rsid w:val="007E1E5E"/>
    <w:rsid w:val="007E49DB"/>
    <w:rsid w:val="007E4D18"/>
    <w:rsid w:val="007E61BF"/>
    <w:rsid w:val="007E630B"/>
    <w:rsid w:val="007E6853"/>
    <w:rsid w:val="007F20CB"/>
    <w:rsid w:val="007F24B7"/>
    <w:rsid w:val="007F390E"/>
    <w:rsid w:val="007F4541"/>
    <w:rsid w:val="00801364"/>
    <w:rsid w:val="00801A67"/>
    <w:rsid w:val="008020CF"/>
    <w:rsid w:val="008035CF"/>
    <w:rsid w:val="00803D51"/>
    <w:rsid w:val="00805CA6"/>
    <w:rsid w:val="00812FED"/>
    <w:rsid w:val="00813064"/>
    <w:rsid w:val="00813BAE"/>
    <w:rsid w:val="00817685"/>
    <w:rsid w:val="00817BA9"/>
    <w:rsid w:val="00817F09"/>
    <w:rsid w:val="008205D3"/>
    <w:rsid w:val="00824F3C"/>
    <w:rsid w:val="00824FB2"/>
    <w:rsid w:val="00825FBA"/>
    <w:rsid w:val="008267C4"/>
    <w:rsid w:val="008278FE"/>
    <w:rsid w:val="008330B1"/>
    <w:rsid w:val="008345D8"/>
    <w:rsid w:val="008346E0"/>
    <w:rsid w:val="00835F9D"/>
    <w:rsid w:val="008379B4"/>
    <w:rsid w:val="00840B7B"/>
    <w:rsid w:val="008421EF"/>
    <w:rsid w:val="00843366"/>
    <w:rsid w:val="00844AF9"/>
    <w:rsid w:val="0084586B"/>
    <w:rsid w:val="00846399"/>
    <w:rsid w:val="00847238"/>
    <w:rsid w:val="008473A8"/>
    <w:rsid w:val="00847FDA"/>
    <w:rsid w:val="0085192A"/>
    <w:rsid w:val="00853128"/>
    <w:rsid w:val="00854CEE"/>
    <w:rsid w:val="00855F78"/>
    <w:rsid w:val="00856E60"/>
    <w:rsid w:val="00857B47"/>
    <w:rsid w:val="00860542"/>
    <w:rsid w:val="008612B4"/>
    <w:rsid w:val="00863323"/>
    <w:rsid w:val="00865216"/>
    <w:rsid w:val="00865412"/>
    <w:rsid w:val="00865950"/>
    <w:rsid w:val="00867175"/>
    <w:rsid w:val="008674EF"/>
    <w:rsid w:val="0087035A"/>
    <w:rsid w:val="008712D6"/>
    <w:rsid w:val="00872551"/>
    <w:rsid w:val="0087359D"/>
    <w:rsid w:val="00873984"/>
    <w:rsid w:val="008759AE"/>
    <w:rsid w:val="00876715"/>
    <w:rsid w:val="00876861"/>
    <w:rsid w:val="0087712F"/>
    <w:rsid w:val="00877BB3"/>
    <w:rsid w:val="00880E39"/>
    <w:rsid w:val="008810E2"/>
    <w:rsid w:val="00884FE4"/>
    <w:rsid w:val="008869C3"/>
    <w:rsid w:val="00886AE6"/>
    <w:rsid w:val="00887C6F"/>
    <w:rsid w:val="00897C61"/>
    <w:rsid w:val="008A01F1"/>
    <w:rsid w:val="008A5A26"/>
    <w:rsid w:val="008A74C6"/>
    <w:rsid w:val="008A7CCD"/>
    <w:rsid w:val="008B169D"/>
    <w:rsid w:val="008B1908"/>
    <w:rsid w:val="008B4C3C"/>
    <w:rsid w:val="008B6F1D"/>
    <w:rsid w:val="008B7985"/>
    <w:rsid w:val="008C012F"/>
    <w:rsid w:val="008C1E01"/>
    <w:rsid w:val="008C4EE7"/>
    <w:rsid w:val="008C611B"/>
    <w:rsid w:val="008C6F92"/>
    <w:rsid w:val="008C7794"/>
    <w:rsid w:val="008D01C5"/>
    <w:rsid w:val="008D0FE3"/>
    <w:rsid w:val="008D1168"/>
    <w:rsid w:val="008D3677"/>
    <w:rsid w:val="008D6E09"/>
    <w:rsid w:val="008E017A"/>
    <w:rsid w:val="008E023B"/>
    <w:rsid w:val="008E1470"/>
    <w:rsid w:val="008E17E2"/>
    <w:rsid w:val="008E31E2"/>
    <w:rsid w:val="008E3D34"/>
    <w:rsid w:val="008E44E8"/>
    <w:rsid w:val="008E4A20"/>
    <w:rsid w:val="008E4D27"/>
    <w:rsid w:val="008E6D39"/>
    <w:rsid w:val="008F03BE"/>
    <w:rsid w:val="008F3983"/>
    <w:rsid w:val="008F55DD"/>
    <w:rsid w:val="008F5945"/>
    <w:rsid w:val="008F5A62"/>
    <w:rsid w:val="008F6F90"/>
    <w:rsid w:val="009006EC"/>
    <w:rsid w:val="00900DCC"/>
    <w:rsid w:val="00901274"/>
    <w:rsid w:val="0090390D"/>
    <w:rsid w:val="0090547F"/>
    <w:rsid w:val="009072E9"/>
    <w:rsid w:val="009077B1"/>
    <w:rsid w:val="00910174"/>
    <w:rsid w:val="00912484"/>
    <w:rsid w:val="009127BA"/>
    <w:rsid w:val="00915A8F"/>
    <w:rsid w:val="009176C1"/>
    <w:rsid w:val="00921156"/>
    <w:rsid w:val="00921831"/>
    <w:rsid w:val="00921E25"/>
    <w:rsid w:val="009225EE"/>
    <w:rsid w:val="00922FEE"/>
    <w:rsid w:val="0092454D"/>
    <w:rsid w:val="0092636B"/>
    <w:rsid w:val="009264AC"/>
    <w:rsid w:val="00931223"/>
    <w:rsid w:val="00932FE9"/>
    <w:rsid w:val="00933AE6"/>
    <w:rsid w:val="0093696E"/>
    <w:rsid w:val="009401D3"/>
    <w:rsid w:val="00940274"/>
    <w:rsid w:val="0094045E"/>
    <w:rsid w:val="00940C15"/>
    <w:rsid w:val="00940FE1"/>
    <w:rsid w:val="00941C17"/>
    <w:rsid w:val="0094407C"/>
    <w:rsid w:val="009451B1"/>
    <w:rsid w:val="0094547F"/>
    <w:rsid w:val="00946D5A"/>
    <w:rsid w:val="0095073B"/>
    <w:rsid w:val="00950ADD"/>
    <w:rsid w:val="00950E28"/>
    <w:rsid w:val="00951DA3"/>
    <w:rsid w:val="00952871"/>
    <w:rsid w:val="00952B43"/>
    <w:rsid w:val="009536A7"/>
    <w:rsid w:val="00953D02"/>
    <w:rsid w:val="00954746"/>
    <w:rsid w:val="009549DB"/>
    <w:rsid w:val="00956DB4"/>
    <w:rsid w:val="00962957"/>
    <w:rsid w:val="00964E8A"/>
    <w:rsid w:val="00965B9D"/>
    <w:rsid w:val="00966247"/>
    <w:rsid w:val="00967488"/>
    <w:rsid w:val="009725A8"/>
    <w:rsid w:val="00972A01"/>
    <w:rsid w:val="00974F8D"/>
    <w:rsid w:val="00975DED"/>
    <w:rsid w:val="00976660"/>
    <w:rsid w:val="00976AAF"/>
    <w:rsid w:val="009854BD"/>
    <w:rsid w:val="00986B88"/>
    <w:rsid w:val="00986DCB"/>
    <w:rsid w:val="00987CD5"/>
    <w:rsid w:val="009904CB"/>
    <w:rsid w:val="00992E93"/>
    <w:rsid w:val="0099335E"/>
    <w:rsid w:val="009A0266"/>
    <w:rsid w:val="009A0AC8"/>
    <w:rsid w:val="009A126C"/>
    <w:rsid w:val="009A1C45"/>
    <w:rsid w:val="009A33E9"/>
    <w:rsid w:val="009B01A1"/>
    <w:rsid w:val="009B124F"/>
    <w:rsid w:val="009B1805"/>
    <w:rsid w:val="009B28AE"/>
    <w:rsid w:val="009B33CE"/>
    <w:rsid w:val="009B606D"/>
    <w:rsid w:val="009B7B1D"/>
    <w:rsid w:val="009B7BAB"/>
    <w:rsid w:val="009C3A76"/>
    <w:rsid w:val="009C4995"/>
    <w:rsid w:val="009C5DE6"/>
    <w:rsid w:val="009C6594"/>
    <w:rsid w:val="009C79CA"/>
    <w:rsid w:val="009D02FF"/>
    <w:rsid w:val="009D178B"/>
    <w:rsid w:val="009D2BA7"/>
    <w:rsid w:val="009D326E"/>
    <w:rsid w:val="009D47F6"/>
    <w:rsid w:val="009D4B9B"/>
    <w:rsid w:val="009E09DE"/>
    <w:rsid w:val="009E3017"/>
    <w:rsid w:val="009E38EB"/>
    <w:rsid w:val="009E4037"/>
    <w:rsid w:val="009E4405"/>
    <w:rsid w:val="009E4913"/>
    <w:rsid w:val="009E62B2"/>
    <w:rsid w:val="009E6412"/>
    <w:rsid w:val="009F2CC8"/>
    <w:rsid w:val="009F352A"/>
    <w:rsid w:val="009F63AD"/>
    <w:rsid w:val="009F7070"/>
    <w:rsid w:val="00A0003D"/>
    <w:rsid w:val="00A01CD0"/>
    <w:rsid w:val="00A02F93"/>
    <w:rsid w:val="00A04A02"/>
    <w:rsid w:val="00A06574"/>
    <w:rsid w:val="00A10012"/>
    <w:rsid w:val="00A10FCF"/>
    <w:rsid w:val="00A11CD2"/>
    <w:rsid w:val="00A149AB"/>
    <w:rsid w:val="00A154C5"/>
    <w:rsid w:val="00A15FF0"/>
    <w:rsid w:val="00A220DF"/>
    <w:rsid w:val="00A2286D"/>
    <w:rsid w:val="00A23C3D"/>
    <w:rsid w:val="00A24A87"/>
    <w:rsid w:val="00A24D73"/>
    <w:rsid w:val="00A24E2A"/>
    <w:rsid w:val="00A2566E"/>
    <w:rsid w:val="00A27771"/>
    <w:rsid w:val="00A30990"/>
    <w:rsid w:val="00A30FDD"/>
    <w:rsid w:val="00A32FEB"/>
    <w:rsid w:val="00A369B0"/>
    <w:rsid w:val="00A37716"/>
    <w:rsid w:val="00A37F95"/>
    <w:rsid w:val="00A42AEA"/>
    <w:rsid w:val="00A501D9"/>
    <w:rsid w:val="00A52E70"/>
    <w:rsid w:val="00A553DF"/>
    <w:rsid w:val="00A55F20"/>
    <w:rsid w:val="00A564B1"/>
    <w:rsid w:val="00A57190"/>
    <w:rsid w:val="00A606C0"/>
    <w:rsid w:val="00A61F97"/>
    <w:rsid w:val="00A64A16"/>
    <w:rsid w:val="00A676C9"/>
    <w:rsid w:val="00A73323"/>
    <w:rsid w:val="00A753F0"/>
    <w:rsid w:val="00A80BC4"/>
    <w:rsid w:val="00A8270B"/>
    <w:rsid w:val="00A86C83"/>
    <w:rsid w:val="00A86CB0"/>
    <w:rsid w:val="00A86F4A"/>
    <w:rsid w:val="00A875F1"/>
    <w:rsid w:val="00A877CE"/>
    <w:rsid w:val="00A90B7C"/>
    <w:rsid w:val="00A91BE1"/>
    <w:rsid w:val="00A9203E"/>
    <w:rsid w:val="00A92315"/>
    <w:rsid w:val="00A9360E"/>
    <w:rsid w:val="00A959F3"/>
    <w:rsid w:val="00AA015D"/>
    <w:rsid w:val="00AA1EED"/>
    <w:rsid w:val="00AA5AD3"/>
    <w:rsid w:val="00AA6DAF"/>
    <w:rsid w:val="00AA7BD6"/>
    <w:rsid w:val="00AB3A17"/>
    <w:rsid w:val="00AB46F2"/>
    <w:rsid w:val="00AB5FAC"/>
    <w:rsid w:val="00AB62CB"/>
    <w:rsid w:val="00AB65DC"/>
    <w:rsid w:val="00AB7825"/>
    <w:rsid w:val="00AB7F38"/>
    <w:rsid w:val="00AC2004"/>
    <w:rsid w:val="00AC2C04"/>
    <w:rsid w:val="00AC2F7C"/>
    <w:rsid w:val="00AC33E2"/>
    <w:rsid w:val="00AC55F5"/>
    <w:rsid w:val="00AC71EE"/>
    <w:rsid w:val="00AD00AB"/>
    <w:rsid w:val="00AD5C73"/>
    <w:rsid w:val="00AE09F5"/>
    <w:rsid w:val="00AE157E"/>
    <w:rsid w:val="00AE3631"/>
    <w:rsid w:val="00AE78BF"/>
    <w:rsid w:val="00AF2028"/>
    <w:rsid w:val="00AF2D61"/>
    <w:rsid w:val="00AF36B1"/>
    <w:rsid w:val="00AF4149"/>
    <w:rsid w:val="00AF5B39"/>
    <w:rsid w:val="00AF5ECF"/>
    <w:rsid w:val="00AF69F2"/>
    <w:rsid w:val="00AF7098"/>
    <w:rsid w:val="00AF7FD2"/>
    <w:rsid w:val="00B00141"/>
    <w:rsid w:val="00B06122"/>
    <w:rsid w:val="00B06954"/>
    <w:rsid w:val="00B06FEB"/>
    <w:rsid w:val="00B11260"/>
    <w:rsid w:val="00B138EA"/>
    <w:rsid w:val="00B13ECE"/>
    <w:rsid w:val="00B178F9"/>
    <w:rsid w:val="00B209FA"/>
    <w:rsid w:val="00B212D6"/>
    <w:rsid w:val="00B22258"/>
    <w:rsid w:val="00B232F1"/>
    <w:rsid w:val="00B25BF9"/>
    <w:rsid w:val="00B30489"/>
    <w:rsid w:val="00B30784"/>
    <w:rsid w:val="00B34D6C"/>
    <w:rsid w:val="00B36356"/>
    <w:rsid w:val="00B36851"/>
    <w:rsid w:val="00B42FAD"/>
    <w:rsid w:val="00B44589"/>
    <w:rsid w:val="00B455D6"/>
    <w:rsid w:val="00B464DA"/>
    <w:rsid w:val="00B47239"/>
    <w:rsid w:val="00B509A1"/>
    <w:rsid w:val="00B559E4"/>
    <w:rsid w:val="00B57726"/>
    <w:rsid w:val="00B608AE"/>
    <w:rsid w:val="00B64A30"/>
    <w:rsid w:val="00B66C16"/>
    <w:rsid w:val="00B67509"/>
    <w:rsid w:val="00B707FE"/>
    <w:rsid w:val="00B718AC"/>
    <w:rsid w:val="00B75523"/>
    <w:rsid w:val="00B7631D"/>
    <w:rsid w:val="00B802C9"/>
    <w:rsid w:val="00B86561"/>
    <w:rsid w:val="00B900D5"/>
    <w:rsid w:val="00B93CA5"/>
    <w:rsid w:val="00B94CD1"/>
    <w:rsid w:val="00BA4345"/>
    <w:rsid w:val="00BA5ED4"/>
    <w:rsid w:val="00BA67E0"/>
    <w:rsid w:val="00BA68B4"/>
    <w:rsid w:val="00BA6F52"/>
    <w:rsid w:val="00BA7FFE"/>
    <w:rsid w:val="00BB02F4"/>
    <w:rsid w:val="00BB156C"/>
    <w:rsid w:val="00BB1BCE"/>
    <w:rsid w:val="00BB35E3"/>
    <w:rsid w:val="00BB361C"/>
    <w:rsid w:val="00BB4698"/>
    <w:rsid w:val="00BB540D"/>
    <w:rsid w:val="00BC33FF"/>
    <w:rsid w:val="00BC4725"/>
    <w:rsid w:val="00BC4C9B"/>
    <w:rsid w:val="00BC573C"/>
    <w:rsid w:val="00BC60BF"/>
    <w:rsid w:val="00BC655D"/>
    <w:rsid w:val="00BC7275"/>
    <w:rsid w:val="00BC7A23"/>
    <w:rsid w:val="00BD0B76"/>
    <w:rsid w:val="00BD13CC"/>
    <w:rsid w:val="00BD2514"/>
    <w:rsid w:val="00BD3AC8"/>
    <w:rsid w:val="00BD4D8C"/>
    <w:rsid w:val="00BD4E6F"/>
    <w:rsid w:val="00BD5E93"/>
    <w:rsid w:val="00BD6266"/>
    <w:rsid w:val="00BD63F0"/>
    <w:rsid w:val="00BE017B"/>
    <w:rsid w:val="00BE1610"/>
    <w:rsid w:val="00BE3911"/>
    <w:rsid w:val="00BE3BCC"/>
    <w:rsid w:val="00BF059D"/>
    <w:rsid w:val="00BF30E8"/>
    <w:rsid w:val="00C001B1"/>
    <w:rsid w:val="00C03C7D"/>
    <w:rsid w:val="00C03ED6"/>
    <w:rsid w:val="00C0449A"/>
    <w:rsid w:val="00C05281"/>
    <w:rsid w:val="00C07C33"/>
    <w:rsid w:val="00C106B5"/>
    <w:rsid w:val="00C11161"/>
    <w:rsid w:val="00C13568"/>
    <w:rsid w:val="00C14E85"/>
    <w:rsid w:val="00C168A6"/>
    <w:rsid w:val="00C17DD9"/>
    <w:rsid w:val="00C223C7"/>
    <w:rsid w:val="00C233A8"/>
    <w:rsid w:val="00C25A2D"/>
    <w:rsid w:val="00C26257"/>
    <w:rsid w:val="00C30240"/>
    <w:rsid w:val="00C30465"/>
    <w:rsid w:val="00C31D02"/>
    <w:rsid w:val="00C363FB"/>
    <w:rsid w:val="00C379B7"/>
    <w:rsid w:val="00C43AE2"/>
    <w:rsid w:val="00C448B5"/>
    <w:rsid w:val="00C457DE"/>
    <w:rsid w:val="00C47033"/>
    <w:rsid w:val="00C51671"/>
    <w:rsid w:val="00C51E73"/>
    <w:rsid w:val="00C525D2"/>
    <w:rsid w:val="00C53429"/>
    <w:rsid w:val="00C536A2"/>
    <w:rsid w:val="00C53762"/>
    <w:rsid w:val="00C5439E"/>
    <w:rsid w:val="00C54A1B"/>
    <w:rsid w:val="00C559D6"/>
    <w:rsid w:val="00C57258"/>
    <w:rsid w:val="00C60060"/>
    <w:rsid w:val="00C602F1"/>
    <w:rsid w:val="00C61892"/>
    <w:rsid w:val="00C64FFC"/>
    <w:rsid w:val="00C65589"/>
    <w:rsid w:val="00C65AFB"/>
    <w:rsid w:val="00C676D7"/>
    <w:rsid w:val="00C677C6"/>
    <w:rsid w:val="00C73207"/>
    <w:rsid w:val="00C73A2C"/>
    <w:rsid w:val="00C77674"/>
    <w:rsid w:val="00C80E0A"/>
    <w:rsid w:val="00C82669"/>
    <w:rsid w:val="00C827BA"/>
    <w:rsid w:val="00C83F10"/>
    <w:rsid w:val="00C87279"/>
    <w:rsid w:val="00C87403"/>
    <w:rsid w:val="00C91F39"/>
    <w:rsid w:val="00C9319F"/>
    <w:rsid w:val="00C94C1E"/>
    <w:rsid w:val="00C9530F"/>
    <w:rsid w:val="00CA0C7A"/>
    <w:rsid w:val="00CA1515"/>
    <w:rsid w:val="00CA2798"/>
    <w:rsid w:val="00CA367A"/>
    <w:rsid w:val="00CA67B2"/>
    <w:rsid w:val="00CA6853"/>
    <w:rsid w:val="00CB34DA"/>
    <w:rsid w:val="00CB7BDC"/>
    <w:rsid w:val="00CC0640"/>
    <w:rsid w:val="00CC0B10"/>
    <w:rsid w:val="00CC4FD3"/>
    <w:rsid w:val="00CC5A21"/>
    <w:rsid w:val="00CC6EED"/>
    <w:rsid w:val="00CD1072"/>
    <w:rsid w:val="00CD214E"/>
    <w:rsid w:val="00CD392F"/>
    <w:rsid w:val="00CD43D3"/>
    <w:rsid w:val="00CE4FB0"/>
    <w:rsid w:val="00CE62F0"/>
    <w:rsid w:val="00CE6CD0"/>
    <w:rsid w:val="00CF211E"/>
    <w:rsid w:val="00CF23F6"/>
    <w:rsid w:val="00CF38CE"/>
    <w:rsid w:val="00CF3F90"/>
    <w:rsid w:val="00CF4265"/>
    <w:rsid w:val="00CF5CB1"/>
    <w:rsid w:val="00D00004"/>
    <w:rsid w:val="00D03780"/>
    <w:rsid w:val="00D0404B"/>
    <w:rsid w:val="00D056C1"/>
    <w:rsid w:val="00D06759"/>
    <w:rsid w:val="00D06950"/>
    <w:rsid w:val="00D06ED9"/>
    <w:rsid w:val="00D07FA5"/>
    <w:rsid w:val="00D107EB"/>
    <w:rsid w:val="00D12C46"/>
    <w:rsid w:val="00D12CD4"/>
    <w:rsid w:val="00D134BB"/>
    <w:rsid w:val="00D13A71"/>
    <w:rsid w:val="00D15399"/>
    <w:rsid w:val="00D15DEC"/>
    <w:rsid w:val="00D168F3"/>
    <w:rsid w:val="00D170C3"/>
    <w:rsid w:val="00D2509A"/>
    <w:rsid w:val="00D25F12"/>
    <w:rsid w:val="00D26A19"/>
    <w:rsid w:val="00D31C94"/>
    <w:rsid w:val="00D31EAA"/>
    <w:rsid w:val="00D3290E"/>
    <w:rsid w:val="00D36A27"/>
    <w:rsid w:val="00D37D82"/>
    <w:rsid w:val="00D40DB6"/>
    <w:rsid w:val="00D40F6F"/>
    <w:rsid w:val="00D460B9"/>
    <w:rsid w:val="00D473D2"/>
    <w:rsid w:val="00D51738"/>
    <w:rsid w:val="00D518AE"/>
    <w:rsid w:val="00D523E8"/>
    <w:rsid w:val="00D52EF0"/>
    <w:rsid w:val="00D535B7"/>
    <w:rsid w:val="00D6033B"/>
    <w:rsid w:val="00D6060A"/>
    <w:rsid w:val="00D631A0"/>
    <w:rsid w:val="00D635C1"/>
    <w:rsid w:val="00D63E80"/>
    <w:rsid w:val="00D6524B"/>
    <w:rsid w:val="00D66889"/>
    <w:rsid w:val="00D66F1D"/>
    <w:rsid w:val="00D70030"/>
    <w:rsid w:val="00D72BD5"/>
    <w:rsid w:val="00D73294"/>
    <w:rsid w:val="00D76966"/>
    <w:rsid w:val="00D76F60"/>
    <w:rsid w:val="00D80566"/>
    <w:rsid w:val="00D828AA"/>
    <w:rsid w:val="00D84270"/>
    <w:rsid w:val="00D8433E"/>
    <w:rsid w:val="00D84B9D"/>
    <w:rsid w:val="00D9057E"/>
    <w:rsid w:val="00D907E5"/>
    <w:rsid w:val="00D90E1B"/>
    <w:rsid w:val="00D92312"/>
    <w:rsid w:val="00D930F6"/>
    <w:rsid w:val="00D93DB3"/>
    <w:rsid w:val="00D96449"/>
    <w:rsid w:val="00D9689F"/>
    <w:rsid w:val="00D97134"/>
    <w:rsid w:val="00D97FC0"/>
    <w:rsid w:val="00DA0ECA"/>
    <w:rsid w:val="00DA6905"/>
    <w:rsid w:val="00DA7216"/>
    <w:rsid w:val="00DB01E2"/>
    <w:rsid w:val="00DB1452"/>
    <w:rsid w:val="00DC1D59"/>
    <w:rsid w:val="00DC1FBF"/>
    <w:rsid w:val="00DC2B66"/>
    <w:rsid w:val="00DC35AF"/>
    <w:rsid w:val="00DC483C"/>
    <w:rsid w:val="00DC4C2E"/>
    <w:rsid w:val="00DD0B2E"/>
    <w:rsid w:val="00DD0D47"/>
    <w:rsid w:val="00DD11F0"/>
    <w:rsid w:val="00DD428F"/>
    <w:rsid w:val="00DD4CEC"/>
    <w:rsid w:val="00DD4DC6"/>
    <w:rsid w:val="00DD4FC1"/>
    <w:rsid w:val="00DD5E32"/>
    <w:rsid w:val="00DD6FF1"/>
    <w:rsid w:val="00DE28E6"/>
    <w:rsid w:val="00DE4EB1"/>
    <w:rsid w:val="00DE5E54"/>
    <w:rsid w:val="00DE647F"/>
    <w:rsid w:val="00DE7CDD"/>
    <w:rsid w:val="00DF0293"/>
    <w:rsid w:val="00DF0F61"/>
    <w:rsid w:val="00DF1159"/>
    <w:rsid w:val="00DF15C8"/>
    <w:rsid w:val="00DF1A20"/>
    <w:rsid w:val="00DF2B8B"/>
    <w:rsid w:val="00DF5F00"/>
    <w:rsid w:val="00DF7775"/>
    <w:rsid w:val="00DF7966"/>
    <w:rsid w:val="00E002BB"/>
    <w:rsid w:val="00E00936"/>
    <w:rsid w:val="00E00C82"/>
    <w:rsid w:val="00E02C20"/>
    <w:rsid w:val="00E02F0C"/>
    <w:rsid w:val="00E035F9"/>
    <w:rsid w:val="00E0548A"/>
    <w:rsid w:val="00E05B0F"/>
    <w:rsid w:val="00E06227"/>
    <w:rsid w:val="00E06A09"/>
    <w:rsid w:val="00E1018F"/>
    <w:rsid w:val="00E11250"/>
    <w:rsid w:val="00E13AF9"/>
    <w:rsid w:val="00E14926"/>
    <w:rsid w:val="00E16D85"/>
    <w:rsid w:val="00E20651"/>
    <w:rsid w:val="00E23DC3"/>
    <w:rsid w:val="00E3040C"/>
    <w:rsid w:val="00E31213"/>
    <w:rsid w:val="00E31BE9"/>
    <w:rsid w:val="00E31D58"/>
    <w:rsid w:val="00E34365"/>
    <w:rsid w:val="00E37EC3"/>
    <w:rsid w:val="00E40EC3"/>
    <w:rsid w:val="00E40F44"/>
    <w:rsid w:val="00E42284"/>
    <w:rsid w:val="00E43710"/>
    <w:rsid w:val="00E44222"/>
    <w:rsid w:val="00E47028"/>
    <w:rsid w:val="00E478DC"/>
    <w:rsid w:val="00E47C89"/>
    <w:rsid w:val="00E5092E"/>
    <w:rsid w:val="00E510E6"/>
    <w:rsid w:val="00E56107"/>
    <w:rsid w:val="00E5731D"/>
    <w:rsid w:val="00E600CF"/>
    <w:rsid w:val="00E601D3"/>
    <w:rsid w:val="00E602B4"/>
    <w:rsid w:val="00E6170C"/>
    <w:rsid w:val="00E62DA7"/>
    <w:rsid w:val="00E6683B"/>
    <w:rsid w:val="00E703F0"/>
    <w:rsid w:val="00E70614"/>
    <w:rsid w:val="00E70E64"/>
    <w:rsid w:val="00E70F01"/>
    <w:rsid w:val="00E725B0"/>
    <w:rsid w:val="00E739BC"/>
    <w:rsid w:val="00E73C4B"/>
    <w:rsid w:val="00E7482F"/>
    <w:rsid w:val="00E75AD4"/>
    <w:rsid w:val="00E770F3"/>
    <w:rsid w:val="00E7721E"/>
    <w:rsid w:val="00E81EE4"/>
    <w:rsid w:val="00E83A71"/>
    <w:rsid w:val="00E84EA5"/>
    <w:rsid w:val="00E90F07"/>
    <w:rsid w:val="00E91514"/>
    <w:rsid w:val="00EA0694"/>
    <w:rsid w:val="00EA1732"/>
    <w:rsid w:val="00EA1FE2"/>
    <w:rsid w:val="00EA23AE"/>
    <w:rsid w:val="00EA3C2B"/>
    <w:rsid w:val="00EA6155"/>
    <w:rsid w:val="00EA6700"/>
    <w:rsid w:val="00EA79BD"/>
    <w:rsid w:val="00EB0C91"/>
    <w:rsid w:val="00EB0E19"/>
    <w:rsid w:val="00EB2458"/>
    <w:rsid w:val="00EB3C33"/>
    <w:rsid w:val="00EB3FA7"/>
    <w:rsid w:val="00EB4FE1"/>
    <w:rsid w:val="00EB6816"/>
    <w:rsid w:val="00EB7DCE"/>
    <w:rsid w:val="00EC167C"/>
    <w:rsid w:val="00EC24C4"/>
    <w:rsid w:val="00EC3D50"/>
    <w:rsid w:val="00EC40AE"/>
    <w:rsid w:val="00ED1498"/>
    <w:rsid w:val="00ED1E36"/>
    <w:rsid w:val="00ED521F"/>
    <w:rsid w:val="00ED65A3"/>
    <w:rsid w:val="00ED67D7"/>
    <w:rsid w:val="00ED7169"/>
    <w:rsid w:val="00EE029A"/>
    <w:rsid w:val="00EE10CD"/>
    <w:rsid w:val="00EE1956"/>
    <w:rsid w:val="00EE35D0"/>
    <w:rsid w:val="00EE54C0"/>
    <w:rsid w:val="00EE6D15"/>
    <w:rsid w:val="00EF391F"/>
    <w:rsid w:val="00EF4B5F"/>
    <w:rsid w:val="00EF71E3"/>
    <w:rsid w:val="00F045FB"/>
    <w:rsid w:val="00F0588C"/>
    <w:rsid w:val="00F06675"/>
    <w:rsid w:val="00F10496"/>
    <w:rsid w:val="00F137BA"/>
    <w:rsid w:val="00F16C06"/>
    <w:rsid w:val="00F16E02"/>
    <w:rsid w:val="00F2127D"/>
    <w:rsid w:val="00F22680"/>
    <w:rsid w:val="00F22EE3"/>
    <w:rsid w:val="00F23999"/>
    <w:rsid w:val="00F25934"/>
    <w:rsid w:val="00F25987"/>
    <w:rsid w:val="00F26DC2"/>
    <w:rsid w:val="00F274CA"/>
    <w:rsid w:val="00F278F6"/>
    <w:rsid w:val="00F27A5E"/>
    <w:rsid w:val="00F302DC"/>
    <w:rsid w:val="00F30366"/>
    <w:rsid w:val="00F3072E"/>
    <w:rsid w:val="00F33979"/>
    <w:rsid w:val="00F33E0B"/>
    <w:rsid w:val="00F3500D"/>
    <w:rsid w:val="00F3528D"/>
    <w:rsid w:val="00F367C2"/>
    <w:rsid w:val="00F36975"/>
    <w:rsid w:val="00F37FF8"/>
    <w:rsid w:val="00F400C9"/>
    <w:rsid w:val="00F40A19"/>
    <w:rsid w:val="00F41245"/>
    <w:rsid w:val="00F4313F"/>
    <w:rsid w:val="00F45181"/>
    <w:rsid w:val="00F5098C"/>
    <w:rsid w:val="00F51EBA"/>
    <w:rsid w:val="00F52E61"/>
    <w:rsid w:val="00F53CE9"/>
    <w:rsid w:val="00F556E6"/>
    <w:rsid w:val="00F568BF"/>
    <w:rsid w:val="00F56A1F"/>
    <w:rsid w:val="00F56B69"/>
    <w:rsid w:val="00F573E4"/>
    <w:rsid w:val="00F57624"/>
    <w:rsid w:val="00F57ADC"/>
    <w:rsid w:val="00F60797"/>
    <w:rsid w:val="00F61652"/>
    <w:rsid w:val="00F61ADC"/>
    <w:rsid w:val="00F652C2"/>
    <w:rsid w:val="00F65A01"/>
    <w:rsid w:val="00F65BF5"/>
    <w:rsid w:val="00F705E1"/>
    <w:rsid w:val="00F71487"/>
    <w:rsid w:val="00F72648"/>
    <w:rsid w:val="00F733AA"/>
    <w:rsid w:val="00F75199"/>
    <w:rsid w:val="00F75DB2"/>
    <w:rsid w:val="00F761B8"/>
    <w:rsid w:val="00F768BA"/>
    <w:rsid w:val="00F810E5"/>
    <w:rsid w:val="00F8469D"/>
    <w:rsid w:val="00F84D81"/>
    <w:rsid w:val="00F8619D"/>
    <w:rsid w:val="00F9048A"/>
    <w:rsid w:val="00F90CCA"/>
    <w:rsid w:val="00F91ED6"/>
    <w:rsid w:val="00F9295C"/>
    <w:rsid w:val="00F94D2C"/>
    <w:rsid w:val="00F94D44"/>
    <w:rsid w:val="00F95A33"/>
    <w:rsid w:val="00F964E9"/>
    <w:rsid w:val="00FA0359"/>
    <w:rsid w:val="00FA2120"/>
    <w:rsid w:val="00FA4F32"/>
    <w:rsid w:val="00FA5378"/>
    <w:rsid w:val="00FA7480"/>
    <w:rsid w:val="00FA75C9"/>
    <w:rsid w:val="00FA7E98"/>
    <w:rsid w:val="00FB0D11"/>
    <w:rsid w:val="00FB1D2B"/>
    <w:rsid w:val="00FB2998"/>
    <w:rsid w:val="00FB3A01"/>
    <w:rsid w:val="00FB74C5"/>
    <w:rsid w:val="00FC074F"/>
    <w:rsid w:val="00FC2115"/>
    <w:rsid w:val="00FC2532"/>
    <w:rsid w:val="00FC3F49"/>
    <w:rsid w:val="00FC7656"/>
    <w:rsid w:val="00FC7B61"/>
    <w:rsid w:val="00FD05F8"/>
    <w:rsid w:val="00FD199F"/>
    <w:rsid w:val="00FD2A1C"/>
    <w:rsid w:val="00FD37DB"/>
    <w:rsid w:val="00FD3AD3"/>
    <w:rsid w:val="00FD3C9A"/>
    <w:rsid w:val="00FD57D9"/>
    <w:rsid w:val="00FD67AB"/>
    <w:rsid w:val="00FD7246"/>
    <w:rsid w:val="00FE1A4C"/>
    <w:rsid w:val="00FE1BE3"/>
    <w:rsid w:val="00FE2AFB"/>
    <w:rsid w:val="00FE43CE"/>
    <w:rsid w:val="00FE59BD"/>
    <w:rsid w:val="00FF01DC"/>
    <w:rsid w:val="00FF1A6F"/>
    <w:rsid w:val="00FF356C"/>
    <w:rsid w:val="00FF4480"/>
    <w:rsid w:val="00FF7D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28D4F8"/>
  <w15:chartTrackingRefBased/>
  <w15:docId w15:val="{76D37E2A-FE84-4514-B5B4-3220302F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9C8"/>
    <w:rPr>
      <w:color w:val="666666"/>
    </w:rPr>
  </w:style>
  <w:style w:type="paragraph" w:styleId="ListParagraph">
    <w:name w:val="List Paragraph"/>
    <w:basedOn w:val="Normal"/>
    <w:uiPriority w:val="34"/>
    <w:qFormat/>
    <w:rsid w:val="00616977"/>
    <w:pPr>
      <w:ind w:left="720"/>
      <w:contextualSpacing/>
    </w:pPr>
  </w:style>
  <w:style w:type="table" w:styleId="TableGrid">
    <w:name w:val="Table Grid"/>
    <w:basedOn w:val="TableNormal"/>
    <w:uiPriority w:val="39"/>
    <w:rsid w:val="008F6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8F6F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86F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8346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624A6"/>
    <w:rPr>
      <w:color w:val="0563C1" w:themeColor="hyperlink"/>
      <w:u w:val="single"/>
    </w:rPr>
  </w:style>
  <w:style w:type="paragraph" w:customStyle="1" w:styleId="Default">
    <w:name w:val="Default"/>
    <w:rsid w:val="003624A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nresolvedMention1">
    <w:name w:val="Unresolved Mention1"/>
    <w:basedOn w:val="DefaultParagraphFont"/>
    <w:uiPriority w:val="99"/>
    <w:semiHidden/>
    <w:unhideWhenUsed/>
    <w:rsid w:val="00510012"/>
    <w:rPr>
      <w:color w:val="605E5C"/>
      <w:shd w:val="clear" w:color="auto" w:fill="E1DFDD"/>
    </w:rPr>
  </w:style>
  <w:style w:type="character" w:styleId="FollowedHyperlink">
    <w:name w:val="FollowedHyperlink"/>
    <w:basedOn w:val="DefaultParagraphFont"/>
    <w:uiPriority w:val="99"/>
    <w:semiHidden/>
    <w:unhideWhenUsed/>
    <w:rsid w:val="00054D0C"/>
    <w:rPr>
      <w:color w:val="954F72" w:themeColor="followedHyperlink"/>
      <w:u w:val="single"/>
    </w:rPr>
  </w:style>
  <w:style w:type="character" w:customStyle="1" w:styleId="anchor-text">
    <w:name w:val="anchor-text"/>
    <w:basedOn w:val="DefaultParagraphFont"/>
    <w:rsid w:val="00003874"/>
  </w:style>
  <w:style w:type="paragraph" w:styleId="Header">
    <w:name w:val="header"/>
    <w:basedOn w:val="Normal"/>
    <w:link w:val="HeaderChar"/>
    <w:uiPriority w:val="99"/>
    <w:unhideWhenUsed/>
    <w:rsid w:val="00CD3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2F"/>
  </w:style>
  <w:style w:type="paragraph" w:styleId="Footer">
    <w:name w:val="footer"/>
    <w:basedOn w:val="Normal"/>
    <w:link w:val="FooterChar"/>
    <w:uiPriority w:val="99"/>
    <w:unhideWhenUsed/>
    <w:rsid w:val="00CD3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2F"/>
  </w:style>
  <w:style w:type="paragraph" w:styleId="NormalWeb">
    <w:name w:val="Normal (Web)"/>
    <w:basedOn w:val="Normal"/>
    <w:uiPriority w:val="99"/>
    <w:semiHidden/>
    <w:unhideWhenUsed/>
    <w:rsid w:val="00E84EA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E84EA5"/>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E84EA5"/>
    <w:rPr>
      <w:rFonts w:ascii="Arial" w:eastAsia="Times New Roman" w:hAnsi="Arial" w:cs="Arial"/>
      <w:vanish/>
      <w:kern w:val="0"/>
      <w:sz w:val="16"/>
      <w:szCs w:val="16"/>
      <w:lang w:eastAsia="en-IN"/>
      <w14:ligatures w14:val="none"/>
    </w:rPr>
  </w:style>
  <w:style w:type="paragraph" w:styleId="BalloonText">
    <w:name w:val="Balloon Text"/>
    <w:basedOn w:val="Normal"/>
    <w:link w:val="BalloonTextChar"/>
    <w:uiPriority w:val="99"/>
    <w:semiHidden/>
    <w:unhideWhenUsed/>
    <w:rsid w:val="009A1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26C"/>
    <w:rPr>
      <w:rFonts w:ascii="Segoe UI" w:hAnsi="Segoe UI" w:cs="Segoe UI"/>
      <w:sz w:val="18"/>
      <w:szCs w:val="18"/>
    </w:rPr>
  </w:style>
  <w:style w:type="character" w:styleId="UnresolvedMention">
    <w:name w:val="Unresolved Mention"/>
    <w:basedOn w:val="DefaultParagraphFont"/>
    <w:uiPriority w:val="99"/>
    <w:semiHidden/>
    <w:unhideWhenUsed/>
    <w:rsid w:val="00F1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404">
      <w:bodyDiv w:val="1"/>
      <w:marLeft w:val="0"/>
      <w:marRight w:val="0"/>
      <w:marTop w:val="0"/>
      <w:marBottom w:val="0"/>
      <w:divBdr>
        <w:top w:val="none" w:sz="0" w:space="0" w:color="auto"/>
        <w:left w:val="none" w:sz="0" w:space="0" w:color="auto"/>
        <w:bottom w:val="none" w:sz="0" w:space="0" w:color="auto"/>
        <w:right w:val="none" w:sz="0" w:space="0" w:color="auto"/>
      </w:divBdr>
    </w:div>
    <w:div w:id="22247276">
      <w:bodyDiv w:val="1"/>
      <w:marLeft w:val="0"/>
      <w:marRight w:val="0"/>
      <w:marTop w:val="0"/>
      <w:marBottom w:val="0"/>
      <w:divBdr>
        <w:top w:val="none" w:sz="0" w:space="0" w:color="auto"/>
        <w:left w:val="none" w:sz="0" w:space="0" w:color="auto"/>
        <w:bottom w:val="none" w:sz="0" w:space="0" w:color="auto"/>
        <w:right w:val="none" w:sz="0" w:space="0" w:color="auto"/>
      </w:divBdr>
    </w:div>
    <w:div w:id="27216998">
      <w:bodyDiv w:val="1"/>
      <w:marLeft w:val="0"/>
      <w:marRight w:val="0"/>
      <w:marTop w:val="0"/>
      <w:marBottom w:val="0"/>
      <w:divBdr>
        <w:top w:val="none" w:sz="0" w:space="0" w:color="auto"/>
        <w:left w:val="none" w:sz="0" w:space="0" w:color="auto"/>
        <w:bottom w:val="none" w:sz="0" w:space="0" w:color="auto"/>
        <w:right w:val="none" w:sz="0" w:space="0" w:color="auto"/>
      </w:divBdr>
      <w:divsChild>
        <w:div w:id="2070884335">
          <w:marLeft w:val="0"/>
          <w:marRight w:val="0"/>
          <w:marTop w:val="0"/>
          <w:marBottom w:val="0"/>
          <w:divBdr>
            <w:top w:val="single" w:sz="2" w:space="0" w:color="D9D9E3"/>
            <w:left w:val="single" w:sz="2" w:space="0" w:color="D9D9E3"/>
            <w:bottom w:val="single" w:sz="2" w:space="0" w:color="D9D9E3"/>
            <w:right w:val="single" w:sz="2" w:space="0" w:color="D9D9E3"/>
          </w:divBdr>
          <w:divsChild>
            <w:div w:id="1102840735">
              <w:marLeft w:val="0"/>
              <w:marRight w:val="0"/>
              <w:marTop w:val="0"/>
              <w:marBottom w:val="0"/>
              <w:divBdr>
                <w:top w:val="single" w:sz="2" w:space="0" w:color="D9D9E3"/>
                <w:left w:val="single" w:sz="2" w:space="0" w:color="D9D9E3"/>
                <w:bottom w:val="single" w:sz="2" w:space="0" w:color="D9D9E3"/>
                <w:right w:val="single" w:sz="2" w:space="0" w:color="D9D9E3"/>
              </w:divBdr>
              <w:divsChild>
                <w:div w:id="941914109">
                  <w:marLeft w:val="0"/>
                  <w:marRight w:val="0"/>
                  <w:marTop w:val="0"/>
                  <w:marBottom w:val="0"/>
                  <w:divBdr>
                    <w:top w:val="single" w:sz="2" w:space="0" w:color="D9D9E3"/>
                    <w:left w:val="single" w:sz="2" w:space="0" w:color="D9D9E3"/>
                    <w:bottom w:val="single" w:sz="2" w:space="0" w:color="D9D9E3"/>
                    <w:right w:val="single" w:sz="2" w:space="0" w:color="D9D9E3"/>
                  </w:divBdr>
                  <w:divsChild>
                    <w:div w:id="1150250927">
                      <w:marLeft w:val="0"/>
                      <w:marRight w:val="0"/>
                      <w:marTop w:val="0"/>
                      <w:marBottom w:val="0"/>
                      <w:divBdr>
                        <w:top w:val="single" w:sz="2" w:space="0" w:color="D9D9E3"/>
                        <w:left w:val="single" w:sz="2" w:space="0" w:color="D9D9E3"/>
                        <w:bottom w:val="single" w:sz="2" w:space="0" w:color="D9D9E3"/>
                        <w:right w:val="single" w:sz="2" w:space="0" w:color="D9D9E3"/>
                      </w:divBdr>
                      <w:divsChild>
                        <w:div w:id="1770588159">
                          <w:marLeft w:val="0"/>
                          <w:marRight w:val="0"/>
                          <w:marTop w:val="0"/>
                          <w:marBottom w:val="0"/>
                          <w:divBdr>
                            <w:top w:val="single" w:sz="2" w:space="0" w:color="D9D9E3"/>
                            <w:left w:val="single" w:sz="2" w:space="0" w:color="D9D9E3"/>
                            <w:bottom w:val="single" w:sz="2" w:space="0" w:color="D9D9E3"/>
                            <w:right w:val="single" w:sz="2" w:space="0" w:color="D9D9E3"/>
                          </w:divBdr>
                          <w:divsChild>
                            <w:div w:id="68309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767892853">
                                  <w:marLeft w:val="0"/>
                                  <w:marRight w:val="0"/>
                                  <w:marTop w:val="0"/>
                                  <w:marBottom w:val="0"/>
                                  <w:divBdr>
                                    <w:top w:val="single" w:sz="2" w:space="0" w:color="D9D9E3"/>
                                    <w:left w:val="single" w:sz="2" w:space="0" w:color="D9D9E3"/>
                                    <w:bottom w:val="single" w:sz="2" w:space="0" w:color="D9D9E3"/>
                                    <w:right w:val="single" w:sz="2" w:space="0" w:color="D9D9E3"/>
                                  </w:divBdr>
                                  <w:divsChild>
                                    <w:div w:id="1639409582">
                                      <w:marLeft w:val="0"/>
                                      <w:marRight w:val="0"/>
                                      <w:marTop w:val="0"/>
                                      <w:marBottom w:val="0"/>
                                      <w:divBdr>
                                        <w:top w:val="single" w:sz="2" w:space="0" w:color="D9D9E3"/>
                                        <w:left w:val="single" w:sz="2" w:space="0" w:color="D9D9E3"/>
                                        <w:bottom w:val="single" w:sz="2" w:space="0" w:color="D9D9E3"/>
                                        <w:right w:val="single" w:sz="2" w:space="0" w:color="D9D9E3"/>
                                      </w:divBdr>
                                      <w:divsChild>
                                        <w:div w:id="32317024">
                                          <w:marLeft w:val="0"/>
                                          <w:marRight w:val="0"/>
                                          <w:marTop w:val="0"/>
                                          <w:marBottom w:val="0"/>
                                          <w:divBdr>
                                            <w:top w:val="single" w:sz="2" w:space="0" w:color="D9D9E3"/>
                                            <w:left w:val="single" w:sz="2" w:space="0" w:color="D9D9E3"/>
                                            <w:bottom w:val="single" w:sz="2" w:space="0" w:color="D9D9E3"/>
                                            <w:right w:val="single" w:sz="2" w:space="0" w:color="D9D9E3"/>
                                          </w:divBdr>
                                          <w:divsChild>
                                            <w:div w:id="1633749950">
                                              <w:marLeft w:val="0"/>
                                              <w:marRight w:val="0"/>
                                              <w:marTop w:val="0"/>
                                              <w:marBottom w:val="0"/>
                                              <w:divBdr>
                                                <w:top w:val="single" w:sz="2" w:space="0" w:color="D9D9E3"/>
                                                <w:left w:val="single" w:sz="2" w:space="0" w:color="D9D9E3"/>
                                                <w:bottom w:val="single" w:sz="2" w:space="0" w:color="D9D9E3"/>
                                                <w:right w:val="single" w:sz="2" w:space="0" w:color="D9D9E3"/>
                                              </w:divBdr>
                                              <w:divsChild>
                                                <w:div w:id="1511214188">
                                                  <w:marLeft w:val="0"/>
                                                  <w:marRight w:val="0"/>
                                                  <w:marTop w:val="0"/>
                                                  <w:marBottom w:val="0"/>
                                                  <w:divBdr>
                                                    <w:top w:val="single" w:sz="2" w:space="0" w:color="D9D9E3"/>
                                                    <w:left w:val="single" w:sz="2" w:space="0" w:color="D9D9E3"/>
                                                    <w:bottom w:val="single" w:sz="2" w:space="0" w:color="D9D9E3"/>
                                                    <w:right w:val="single" w:sz="2" w:space="0" w:color="D9D9E3"/>
                                                  </w:divBdr>
                                                  <w:divsChild>
                                                    <w:div w:id="724526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0138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7509346">
      <w:bodyDiv w:val="1"/>
      <w:marLeft w:val="0"/>
      <w:marRight w:val="0"/>
      <w:marTop w:val="0"/>
      <w:marBottom w:val="0"/>
      <w:divBdr>
        <w:top w:val="none" w:sz="0" w:space="0" w:color="auto"/>
        <w:left w:val="none" w:sz="0" w:space="0" w:color="auto"/>
        <w:bottom w:val="none" w:sz="0" w:space="0" w:color="auto"/>
        <w:right w:val="none" w:sz="0" w:space="0" w:color="auto"/>
      </w:divBdr>
    </w:div>
    <w:div w:id="71855750">
      <w:bodyDiv w:val="1"/>
      <w:marLeft w:val="0"/>
      <w:marRight w:val="0"/>
      <w:marTop w:val="0"/>
      <w:marBottom w:val="0"/>
      <w:divBdr>
        <w:top w:val="none" w:sz="0" w:space="0" w:color="auto"/>
        <w:left w:val="none" w:sz="0" w:space="0" w:color="auto"/>
        <w:bottom w:val="none" w:sz="0" w:space="0" w:color="auto"/>
        <w:right w:val="none" w:sz="0" w:space="0" w:color="auto"/>
      </w:divBdr>
      <w:divsChild>
        <w:div w:id="1074861250">
          <w:marLeft w:val="0"/>
          <w:marRight w:val="0"/>
          <w:marTop w:val="0"/>
          <w:marBottom w:val="0"/>
          <w:divBdr>
            <w:top w:val="single" w:sz="2" w:space="0" w:color="E3E3E3"/>
            <w:left w:val="single" w:sz="2" w:space="0" w:color="E3E3E3"/>
            <w:bottom w:val="single" w:sz="2" w:space="0" w:color="E3E3E3"/>
            <w:right w:val="single" w:sz="2" w:space="0" w:color="E3E3E3"/>
          </w:divBdr>
          <w:divsChild>
            <w:div w:id="236475226">
              <w:marLeft w:val="0"/>
              <w:marRight w:val="0"/>
              <w:marTop w:val="0"/>
              <w:marBottom w:val="0"/>
              <w:divBdr>
                <w:top w:val="single" w:sz="2" w:space="0" w:color="E3E3E3"/>
                <w:left w:val="single" w:sz="2" w:space="0" w:color="E3E3E3"/>
                <w:bottom w:val="single" w:sz="2" w:space="0" w:color="E3E3E3"/>
                <w:right w:val="single" w:sz="2" w:space="0" w:color="E3E3E3"/>
              </w:divBdr>
              <w:divsChild>
                <w:div w:id="208107522">
                  <w:marLeft w:val="0"/>
                  <w:marRight w:val="0"/>
                  <w:marTop w:val="0"/>
                  <w:marBottom w:val="0"/>
                  <w:divBdr>
                    <w:top w:val="single" w:sz="2" w:space="0" w:color="E3E3E3"/>
                    <w:left w:val="single" w:sz="2" w:space="0" w:color="E3E3E3"/>
                    <w:bottom w:val="single" w:sz="2" w:space="0" w:color="E3E3E3"/>
                    <w:right w:val="single" w:sz="2" w:space="0" w:color="E3E3E3"/>
                  </w:divBdr>
                  <w:divsChild>
                    <w:div w:id="1357779032">
                      <w:marLeft w:val="0"/>
                      <w:marRight w:val="0"/>
                      <w:marTop w:val="0"/>
                      <w:marBottom w:val="0"/>
                      <w:divBdr>
                        <w:top w:val="single" w:sz="2" w:space="0" w:color="E3E3E3"/>
                        <w:left w:val="single" w:sz="2" w:space="0" w:color="E3E3E3"/>
                        <w:bottom w:val="single" w:sz="2" w:space="0" w:color="E3E3E3"/>
                        <w:right w:val="single" w:sz="2" w:space="0" w:color="E3E3E3"/>
                      </w:divBdr>
                      <w:divsChild>
                        <w:div w:id="301007294">
                          <w:marLeft w:val="0"/>
                          <w:marRight w:val="0"/>
                          <w:marTop w:val="0"/>
                          <w:marBottom w:val="0"/>
                          <w:divBdr>
                            <w:top w:val="single" w:sz="2" w:space="0" w:color="E3E3E3"/>
                            <w:left w:val="single" w:sz="2" w:space="0" w:color="E3E3E3"/>
                            <w:bottom w:val="single" w:sz="2" w:space="0" w:color="E3E3E3"/>
                            <w:right w:val="single" w:sz="2" w:space="0" w:color="E3E3E3"/>
                          </w:divBdr>
                          <w:divsChild>
                            <w:div w:id="135777498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8085821">
                                  <w:marLeft w:val="0"/>
                                  <w:marRight w:val="0"/>
                                  <w:marTop w:val="0"/>
                                  <w:marBottom w:val="0"/>
                                  <w:divBdr>
                                    <w:top w:val="single" w:sz="2" w:space="0" w:color="E3E3E3"/>
                                    <w:left w:val="single" w:sz="2" w:space="0" w:color="E3E3E3"/>
                                    <w:bottom w:val="single" w:sz="2" w:space="0" w:color="E3E3E3"/>
                                    <w:right w:val="single" w:sz="2" w:space="0" w:color="E3E3E3"/>
                                  </w:divBdr>
                                  <w:divsChild>
                                    <w:div w:id="380788199">
                                      <w:marLeft w:val="0"/>
                                      <w:marRight w:val="0"/>
                                      <w:marTop w:val="0"/>
                                      <w:marBottom w:val="0"/>
                                      <w:divBdr>
                                        <w:top w:val="single" w:sz="2" w:space="0" w:color="E3E3E3"/>
                                        <w:left w:val="single" w:sz="2" w:space="0" w:color="E3E3E3"/>
                                        <w:bottom w:val="single" w:sz="2" w:space="0" w:color="E3E3E3"/>
                                        <w:right w:val="single" w:sz="2" w:space="0" w:color="E3E3E3"/>
                                      </w:divBdr>
                                      <w:divsChild>
                                        <w:div w:id="647444768">
                                          <w:marLeft w:val="0"/>
                                          <w:marRight w:val="0"/>
                                          <w:marTop w:val="0"/>
                                          <w:marBottom w:val="0"/>
                                          <w:divBdr>
                                            <w:top w:val="single" w:sz="2" w:space="0" w:color="E3E3E3"/>
                                            <w:left w:val="single" w:sz="2" w:space="0" w:color="E3E3E3"/>
                                            <w:bottom w:val="single" w:sz="2" w:space="0" w:color="E3E3E3"/>
                                            <w:right w:val="single" w:sz="2" w:space="0" w:color="E3E3E3"/>
                                          </w:divBdr>
                                          <w:divsChild>
                                            <w:div w:id="145510470">
                                              <w:marLeft w:val="0"/>
                                              <w:marRight w:val="0"/>
                                              <w:marTop w:val="0"/>
                                              <w:marBottom w:val="0"/>
                                              <w:divBdr>
                                                <w:top w:val="single" w:sz="2" w:space="0" w:color="E3E3E3"/>
                                                <w:left w:val="single" w:sz="2" w:space="0" w:color="E3E3E3"/>
                                                <w:bottom w:val="single" w:sz="2" w:space="0" w:color="E3E3E3"/>
                                                <w:right w:val="single" w:sz="2" w:space="0" w:color="E3E3E3"/>
                                              </w:divBdr>
                                              <w:divsChild>
                                                <w:div w:id="356859838">
                                                  <w:marLeft w:val="0"/>
                                                  <w:marRight w:val="0"/>
                                                  <w:marTop w:val="0"/>
                                                  <w:marBottom w:val="0"/>
                                                  <w:divBdr>
                                                    <w:top w:val="single" w:sz="2" w:space="0" w:color="E3E3E3"/>
                                                    <w:left w:val="single" w:sz="2" w:space="0" w:color="E3E3E3"/>
                                                    <w:bottom w:val="single" w:sz="2" w:space="0" w:color="E3E3E3"/>
                                                    <w:right w:val="single" w:sz="2" w:space="0" w:color="E3E3E3"/>
                                                  </w:divBdr>
                                                  <w:divsChild>
                                                    <w:div w:id="1190921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9473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417817">
      <w:bodyDiv w:val="1"/>
      <w:marLeft w:val="0"/>
      <w:marRight w:val="0"/>
      <w:marTop w:val="0"/>
      <w:marBottom w:val="0"/>
      <w:divBdr>
        <w:top w:val="none" w:sz="0" w:space="0" w:color="auto"/>
        <w:left w:val="none" w:sz="0" w:space="0" w:color="auto"/>
        <w:bottom w:val="none" w:sz="0" w:space="0" w:color="auto"/>
        <w:right w:val="none" w:sz="0" w:space="0" w:color="auto"/>
      </w:divBdr>
    </w:div>
    <w:div w:id="139538804">
      <w:bodyDiv w:val="1"/>
      <w:marLeft w:val="0"/>
      <w:marRight w:val="0"/>
      <w:marTop w:val="0"/>
      <w:marBottom w:val="0"/>
      <w:divBdr>
        <w:top w:val="none" w:sz="0" w:space="0" w:color="auto"/>
        <w:left w:val="none" w:sz="0" w:space="0" w:color="auto"/>
        <w:bottom w:val="none" w:sz="0" w:space="0" w:color="auto"/>
        <w:right w:val="none" w:sz="0" w:space="0" w:color="auto"/>
      </w:divBdr>
    </w:div>
    <w:div w:id="165247599">
      <w:bodyDiv w:val="1"/>
      <w:marLeft w:val="0"/>
      <w:marRight w:val="0"/>
      <w:marTop w:val="0"/>
      <w:marBottom w:val="0"/>
      <w:divBdr>
        <w:top w:val="none" w:sz="0" w:space="0" w:color="auto"/>
        <w:left w:val="none" w:sz="0" w:space="0" w:color="auto"/>
        <w:bottom w:val="none" w:sz="0" w:space="0" w:color="auto"/>
        <w:right w:val="none" w:sz="0" w:space="0" w:color="auto"/>
      </w:divBdr>
      <w:divsChild>
        <w:div w:id="320626496">
          <w:marLeft w:val="0"/>
          <w:marRight w:val="0"/>
          <w:marTop w:val="0"/>
          <w:marBottom w:val="0"/>
          <w:divBdr>
            <w:top w:val="single" w:sz="2" w:space="0" w:color="D9D9E3"/>
            <w:left w:val="single" w:sz="2" w:space="0" w:color="D9D9E3"/>
            <w:bottom w:val="single" w:sz="2" w:space="0" w:color="D9D9E3"/>
            <w:right w:val="single" w:sz="2" w:space="0" w:color="D9D9E3"/>
          </w:divBdr>
          <w:divsChild>
            <w:div w:id="191768009">
              <w:marLeft w:val="0"/>
              <w:marRight w:val="0"/>
              <w:marTop w:val="0"/>
              <w:marBottom w:val="0"/>
              <w:divBdr>
                <w:top w:val="single" w:sz="2" w:space="0" w:color="D9D9E3"/>
                <w:left w:val="single" w:sz="2" w:space="0" w:color="D9D9E3"/>
                <w:bottom w:val="single" w:sz="2" w:space="0" w:color="D9D9E3"/>
                <w:right w:val="single" w:sz="2" w:space="0" w:color="D9D9E3"/>
              </w:divBdr>
              <w:divsChild>
                <w:div w:id="1525247834">
                  <w:marLeft w:val="0"/>
                  <w:marRight w:val="0"/>
                  <w:marTop w:val="0"/>
                  <w:marBottom w:val="0"/>
                  <w:divBdr>
                    <w:top w:val="single" w:sz="2" w:space="0" w:color="D9D9E3"/>
                    <w:left w:val="single" w:sz="2" w:space="0" w:color="D9D9E3"/>
                    <w:bottom w:val="single" w:sz="2" w:space="0" w:color="D9D9E3"/>
                    <w:right w:val="single" w:sz="2" w:space="0" w:color="D9D9E3"/>
                  </w:divBdr>
                  <w:divsChild>
                    <w:div w:id="1176073540">
                      <w:marLeft w:val="0"/>
                      <w:marRight w:val="0"/>
                      <w:marTop w:val="0"/>
                      <w:marBottom w:val="0"/>
                      <w:divBdr>
                        <w:top w:val="single" w:sz="2" w:space="0" w:color="D9D9E3"/>
                        <w:left w:val="single" w:sz="2" w:space="0" w:color="D9D9E3"/>
                        <w:bottom w:val="single" w:sz="2" w:space="0" w:color="D9D9E3"/>
                        <w:right w:val="single" w:sz="2" w:space="0" w:color="D9D9E3"/>
                      </w:divBdr>
                      <w:divsChild>
                        <w:div w:id="656881196">
                          <w:marLeft w:val="0"/>
                          <w:marRight w:val="0"/>
                          <w:marTop w:val="0"/>
                          <w:marBottom w:val="0"/>
                          <w:divBdr>
                            <w:top w:val="single" w:sz="2" w:space="0" w:color="D9D9E3"/>
                            <w:left w:val="single" w:sz="2" w:space="0" w:color="D9D9E3"/>
                            <w:bottom w:val="single" w:sz="2" w:space="0" w:color="D9D9E3"/>
                            <w:right w:val="single" w:sz="2" w:space="0" w:color="D9D9E3"/>
                          </w:divBdr>
                          <w:divsChild>
                            <w:div w:id="888300298">
                              <w:marLeft w:val="0"/>
                              <w:marRight w:val="0"/>
                              <w:marTop w:val="100"/>
                              <w:marBottom w:val="100"/>
                              <w:divBdr>
                                <w:top w:val="single" w:sz="2" w:space="0" w:color="D9D9E3"/>
                                <w:left w:val="single" w:sz="2" w:space="0" w:color="D9D9E3"/>
                                <w:bottom w:val="single" w:sz="2" w:space="0" w:color="D9D9E3"/>
                                <w:right w:val="single" w:sz="2" w:space="0" w:color="D9D9E3"/>
                              </w:divBdr>
                              <w:divsChild>
                                <w:div w:id="253632889">
                                  <w:marLeft w:val="0"/>
                                  <w:marRight w:val="0"/>
                                  <w:marTop w:val="0"/>
                                  <w:marBottom w:val="0"/>
                                  <w:divBdr>
                                    <w:top w:val="single" w:sz="2" w:space="0" w:color="D9D9E3"/>
                                    <w:left w:val="single" w:sz="2" w:space="0" w:color="D9D9E3"/>
                                    <w:bottom w:val="single" w:sz="2" w:space="0" w:color="D9D9E3"/>
                                    <w:right w:val="single" w:sz="2" w:space="0" w:color="D9D9E3"/>
                                  </w:divBdr>
                                  <w:divsChild>
                                    <w:div w:id="666251818">
                                      <w:marLeft w:val="0"/>
                                      <w:marRight w:val="0"/>
                                      <w:marTop w:val="0"/>
                                      <w:marBottom w:val="0"/>
                                      <w:divBdr>
                                        <w:top w:val="single" w:sz="2" w:space="0" w:color="D9D9E3"/>
                                        <w:left w:val="single" w:sz="2" w:space="0" w:color="D9D9E3"/>
                                        <w:bottom w:val="single" w:sz="2" w:space="0" w:color="D9D9E3"/>
                                        <w:right w:val="single" w:sz="2" w:space="0" w:color="D9D9E3"/>
                                      </w:divBdr>
                                      <w:divsChild>
                                        <w:div w:id="345180729">
                                          <w:marLeft w:val="0"/>
                                          <w:marRight w:val="0"/>
                                          <w:marTop w:val="0"/>
                                          <w:marBottom w:val="0"/>
                                          <w:divBdr>
                                            <w:top w:val="single" w:sz="2" w:space="0" w:color="D9D9E3"/>
                                            <w:left w:val="single" w:sz="2" w:space="0" w:color="D9D9E3"/>
                                            <w:bottom w:val="single" w:sz="2" w:space="0" w:color="D9D9E3"/>
                                            <w:right w:val="single" w:sz="2" w:space="0" w:color="D9D9E3"/>
                                          </w:divBdr>
                                          <w:divsChild>
                                            <w:div w:id="480848062">
                                              <w:marLeft w:val="0"/>
                                              <w:marRight w:val="0"/>
                                              <w:marTop w:val="0"/>
                                              <w:marBottom w:val="0"/>
                                              <w:divBdr>
                                                <w:top w:val="single" w:sz="2" w:space="0" w:color="D9D9E3"/>
                                                <w:left w:val="single" w:sz="2" w:space="0" w:color="D9D9E3"/>
                                                <w:bottom w:val="single" w:sz="2" w:space="0" w:color="D9D9E3"/>
                                                <w:right w:val="single" w:sz="2" w:space="0" w:color="D9D9E3"/>
                                              </w:divBdr>
                                              <w:divsChild>
                                                <w:div w:id="1956208457">
                                                  <w:marLeft w:val="0"/>
                                                  <w:marRight w:val="0"/>
                                                  <w:marTop w:val="0"/>
                                                  <w:marBottom w:val="0"/>
                                                  <w:divBdr>
                                                    <w:top w:val="single" w:sz="2" w:space="0" w:color="D9D9E3"/>
                                                    <w:left w:val="single" w:sz="2" w:space="0" w:color="D9D9E3"/>
                                                    <w:bottom w:val="single" w:sz="2" w:space="0" w:color="D9D9E3"/>
                                                    <w:right w:val="single" w:sz="2" w:space="0" w:color="D9D9E3"/>
                                                  </w:divBdr>
                                                  <w:divsChild>
                                                    <w:div w:id="1159007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5641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22840316">
      <w:bodyDiv w:val="1"/>
      <w:marLeft w:val="0"/>
      <w:marRight w:val="0"/>
      <w:marTop w:val="0"/>
      <w:marBottom w:val="0"/>
      <w:divBdr>
        <w:top w:val="none" w:sz="0" w:space="0" w:color="auto"/>
        <w:left w:val="none" w:sz="0" w:space="0" w:color="auto"/>
        <w:bottom w:val="none" w:sz="0" w:space="0" w:color="auto"/>
        <w:right w:val="none" w:sz="0" w:space="0" w:color="auto"/>
      </w:divBdr>
    </w:div>
    <w:div w:id="481391311">
      <w:bodyDiv w:val="1"/>
      <w:marLeft w:val="0"/>
      <w:marRight w:val="0"/>
      <w:marTop w:val="0"/>
      <w:marBottom w:val="0"/>
      <w:divBdr>
        <w:top w:val="none" w:sz="0" w:space="0" w:color="auto"/>
        <w:left w:val="none" w:sz="0" w:space="0" w:color="auto"/>
        <w:bottom w:val="none" w:sz="0" w:space="0" w:color="auto"/>
        <w:right w:val="none" w:sz="0" w:space="0" w:color="auto"/>
      </w:divBdr>
    </w:div>
    <w:div w:id="614754945">
      <w:bodyDiv w:val="1"/>
      <w:marLeft w:val="0"/>
      <w:marRight w:val="0"/>
      <w:marTop w:val="0"/>
      <w:marBottom w:val="0"/>
      <w:divBdr>
        <w:top w:val="none" w:sz="0" w:space="0" w:color="auto"/>
        <w:left w:val="none" w:sz="0" w:space="0" w:color="auto"/>
        <w:bottom w:val="none" w:sz="0" w:space="0" w:color="auto"/>
        <w:right w:val="none" w:sz="0" w:space="0" w:color="auto"/>
      </w:divBdr>
    </w:div>
    <w:div w:id="642663321">
      <w:bodyDiv w:val="1"/>
      <w:marLeft w:val="0"/>
      <w:marRight w:val="0"/>
      <w:marTop w:val="0"/>
      <w:marBottom w:val="0"/>
      <w:divBdr>
        <w:top w:val="none" w:sz="0" w:space="0" w:color="auto"/>
        <w:left w:val="none" w:sz="0" w:space="0" w:color="auto"/>
        <w:bottom w:val="none" w:sz="0" w:space="0" w:color="auto"/>
        <w:right w:val="none" w:sz="0" w:space="0" w:color="auto"/>
      </w:divBdr>
    </w:div>
    <w:div w:id="689062455">
      <w:bodyDiv w:val="1"/>
      <w:marLeft w:val="0"/>
      <w:marRight w:val="0"/>
      <w:marTop w:val="0"/>
      <w:marBottom w:val="0"/>
      <w:divBdr>
        <w:top w:val="none" w:sz="0" w:space="0" w:color="auto"/>
        <w:left w:val="none" w:sz="0" w:space="0" w:color="auto"/>
        <w:bottom w:val="none" w:sz="0" w:space="0" w:color="auto"/>
        <w:right w:val="none" w:sz="0" w:space="0" w:color="auto"/>
      </w:divBdr>
      <w:divsChild>
        <w:div w:id="973485398">
          <w:marLeft w:val="0"/>
          <w:marRight w:val="0"/>
          <w:marTop w:val="0"/>
          <w:marBottom w:val="0"/>
          <w:divBdr>
            <w:top w:val="single" w:sz="2" w:space="0" w:color="D9D9E3"/>
            <w:left w:val="single" w:sz="2" w:space="0" w:color="D9D9E3"/>
            <w:bottom w:val="single" w:sz="2" w:space="0" w:color="D9D9E3"/>
            <w:right w:val="single" w:sz="2" w:space="0" w:color="D9D9E3"/>
          </w:divBdr>
          <w:divsChild>
            <w:div w:id="1658534711">
              <w:marLeft w:val="0"/>
              <w:marRight w:val="0"/>
              <w:marTop w:val="0"/>
              <w:marBottom w:val="0"/>
              <w:divBdr>
                <w:top w:val="single" w:sz="2" w:space="0" w:color="D9D9E3"/>
                <w:left w:val="single" w:sz="2" w:space="0" w:color="D9D9E3"/>
                <w:bottom w:val="single" w:sz="2" w:space="0" w:color="D9D9E3"/>
                <w:right w:val="single" w:sz="2" w:space="0" w:color="D9D9E3"/>
              </w:divBdr>
              <w:divsChild>
                <w:div w:id="2086684066">
                  <w:marLeft w:val="0"/>
                  <w:marRight w:val="0"/>
                  <w:marTop w:val="0"/>
                  <w:marBottom w:val="0"/>
                  <w:divBdr>
                    <w:top w:val="single" w:sz="2" w:space="0" w:color="D9D9E3"/>
                    <w:left w:val="single" w:sz="2" w:space="0" w:color="D9D9E3"/>
                    <w:bottom w:val="single" w:sz="2" w:space="0" w:color="D9D9E3"/>
                    <w:right w:val="single" w:sz="2" w:space="0" w:color="D9D9E3"/>
                  </w:divBdr>
                  <w:divsChild>
                    <w:div w:id="1994799528">
                      <w:marLeft w:val="0"/>
                      <w:marRight w:val="0"/>
                      <w:marTop w:val="0"/>
                      <w:marBottom w:val="0"/>
                      <w:divBdr>
                        <w:top w:val="single" w:sz="2" w:space="0" w:color="D9D9E3"/>
                        <w:left w:val="single" w:sz="2" w:space="0" w:color="D9D9E3"/>
                        <w:bottom w:val="single" w:sz="2" w:space="0" w:color="D9D9E3"/>
                        <w:right w:val="single" w:sz="2" w:space="0" w:color="D9D9E3"/>
                      </w:divBdr>
                      <w:divsChild>
                        <w:div w:id="1654947168">
                          <w:marLeft w:val="0"/>
                          <w:marRight w:val="0"/>
                          <w:marTop w:val="0"/>
                          <w:marBottom w:val="0"/>
                          <w:divBdr>
                            <w:top w:val="single" w:sz="2" w:space="0" w:color="D9D9E3"/>
                            <w:left w:val="single" w:sz="2" w:space="0" w:color="D9D9E3"/>
                            <w:bottom w:val="single" w:sz="2" w:space="0" w:color="D9D9E3"/>
                            <w:right w:val="single" w:sz="2" w:space="0" w:color="D9D9E3"/>
                          </w:divBdr>
                          <w:divsChild>
                            <w:div w:id="1942957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6851747">
                                  <w:marLeft w:val="0"/>
                                  <w:marRight w:val="0"/>
                                  <w:marTop w:val="0"/>
                                  <w:marBottom w:val="0"/>
                                  <w:divBdr>
                                    <w:top w:val="single" w:sz="2" w:space="0" w:color="D9D9E3"/>
                                    <w:left w:val="single" w:sz="2" w:space="0" w:color="D9D9E3"/>
                                    <w:bottom w:val="single" w:sz="2" w:space="0" w:color="D9D9E3"/>
                                    <w:right w:val="single" w:sz="2" w:space="0" w:color="D9D9E3"/>
                                  </w:divBdr>
                                  <w:divsChild>
                                    <w:div w:id="551311394">
                                      <w:marLeft w:val="0"/>
                                      <w:marRight w:val="0"/>
                                      <w:marTop w:val="0"/>
                                      <w:marBottom w:val="0"/>
                                      <w:divBdr>
                                        <w:top w:val="single" w:sz="2" w:space="0" w:color="D9D9E3"/>
                                        <w:left w:val="single" w:sz="2" w:space="0" w:color="D9D9E3"/>
                                        <w:bottom w:val="single" w:sz="2" w:space="0" w:color="D9D9E3"/>
                                        <w:right w:val="single" w:sz="2" w:space="0" w:color="D9D9E3"/>
                                      </w:divBdr>
                                      <w:divsChild>
                                        <w:div w:id="1731683606">
                                          <w:marLeft w:val="0"/>
                                          <w:marRight w:val="0"/>
                                          <w:marTop w:val="0"/>
                                          <w:marBottom w:val="0"/>
                                          <w:divBdr>
                                            <w:top w:val="single" w:sz="2" w:space="0" w:color="D9D9E3"/>
                                            <w:left w:val="single" w:sz="2" w:space="0" w:color="D9D9E3"/>
                                            <w:bottom w:val="single" w:sz="2" w:space="0" w:color="D9D9E3"/>
                                            <w:right w:val="single" w:sz="2" w:space="0" w:color="D9D9E3"/>
                                          </w:divBdr>
                                          <w:divsChild>
                                            <w:div w:id="667635533">
                                              <w:marLeft w:val="0"/>
                                              <w:marRight w:val="0"/>
                                              <w:marTop w:val="0"/>
                                              <w:marBottom w:val="0"/>
                                              <w:divBdr>
                                                <w:top w:val="single" w:sz="2" w:space="0" w:color="D9D9E3"/>
                                                <w:left w:val="single" w:sz="2" w:space="0" w:color="D9D9E3"/>
                                                <w:bottom w:val="single" w:sz="2" w:space="0" w:color="D9D9E3"/>
                                                <w:right w:val="single" w:sz="2" w:space="0" w:color="D9D9E3"/>
                                              </w:divBdr>
                                              <w:divsChild>
                                                <w:div w:id="374622905">
                                                  <w:marLeft w:val="0"/>
                                                  <w:marRight w:val="0"/>
                                                  <w:marTop w:val="0"/>
                                                  <w:marBottom w:val="0"/>
                                                  <w:divBdr>
                                                    <w:top w:val="single" w:sz="2" w:space="0" w:color="D9D9E3"/>
                                                    <w:left w:val="single" w:sz="2" w:space="0" w:color="D9D9E3"/>
                                                    <w:bottom w:val="single" w:sz="2" w:space="0" w:color="D9D9E3"/>
                                                    <w:right w:val="single" w:sz="2" w:space="0" w:color="D9D9E3"/>
                                                  </w:divBdr>
                                                  <w:divsChild>
                                                    <w:div w:id="2014140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6968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3753109">
      <w:bodyDiv w:val="1"/>
      <w:marLeft w:val="0"/>
      <w:marRight w:val="0"/>
      <w:marTop w:val="0"/>
      <w:marBottom w:val="0"/>
      <w:divBdr>
        <w:top w:val="none" w:sz="0" w:space="0" w:color="auto"/>
        <w:left w:val="none" w:sz="0" w:space="0" w:color="auto"/>
        <w:bottom w:val="none" w:sz="0" w:space="0" w:color="auto"/>
        <w:right w:val="none" w:sz="0" w:space="0" w:color="auto"/>
      </w:divBdr>
      <w:divsChild>
        <w:div w:id="1693068924">
          <w:marLeft w:val="0"/>
          <w:marRight w:val="0"/>
          <w:marTop w:val="0"/>
          <w:marBottom w:val="0"/>
          <w:divBdr>
            <w:top w:val="single" w:sz="2" w:space="0" w:color="E3E3E3"/>
            <w:left w:val="single" w:sz="2" w:space="0" w:color="E3E3E3"/>
            <w:bottom w:val="single" w:sz="2" w:space="0" w:color="E3E3E3"/>
            <w:right w:val="single" w:sz="2" w:space="0" w:color="E3E3E3"/>
          </w:divBdr>
          <w:divsChild>
            <w:div w:id="418447900">
              <w:marLeft w:val="0"/>
              <w:marRight w:val="0"/>
              <w:marTop w:val="0"/>
              <w:marBottom w:val="0"/>
              <w:divBdr>
                <w:top w:val="single" w:sz="2" w:space="0" w:color="E3E3E3"/>
                <w:left w:val="single" w:sz="2" w:space="0" w:color="E3E3E3"/>
                <w:bottom w:val="single" w:sz="2" w:space="0" w:color="E3E3E3"/>
                <w:right w:val="single" w:sz="2" w:space="0" w:color="E3E3E3"/>
              </w:divBdr>
              <w:divsChild>
                <w:div w:id="1806696956">
                  <w:marLeft w:val="0"/>
                  <w:marRight w:val="0"/>
                  <w:marTop w:val="0"/>
                  <w:marBottom w:val="0"/>
                  <w:divBdr>
                    <w:top w:val="single" w:sz="2" w:space="0" w:color="E3E3E3"/>
                    <w:left w:val="single" w:sz="2" w:space="0" w:color="E3E3E3"/>
                    <w:bottom w:val="single" w:sz="2" w:space="0" w:color="E3E3E3"/>
                    <w:right w:val="single" w:sz="2" w:space="0" w:color="E3E3E3"/>
                  </w:divBdr>
                  <w:divsChild>
                    <w:div w:id="1434980216">
                      <w:marLeft w:val="0"/>
                      <w:marRight w:val="0"/>
                      <w:marTop w:val="0"/>
                      <w:marBottom w:val="0"/>
                      <w:divBdr>
                        <w:top w:val="single" w:sz="2" w:space="0" w:color="E3E3E3"/>
                        <w:left w:val="single" w:sz="2" w:space="0" w:color="E3E3E3"/>
                        <w:bottom w:val="single" w:sz="2" w:space="0" w:color="E3E3E3"/>
                        <w:right w:val="single" w:sz="2" w:space="0" w:color="E3E3E3"/>
                      </w:divBdr>
                      <w:divsChild>
                        <w:div w:id="682633765">
                          <w:marLeft w:val="0"/>
                          <w:marRight w:val="0"/>
                          <w:marTop w:val="0"/>
                          <w:marBottom w:val="0"/>
                          <w:divBdr>
                            <w:top w:val="single" w:sz="2" w:space="0" w:color="E3E3E3"/>
                            <w:left w:val="single" w:sz="2" w:space="0" w:color="E3E3E3"/>
                            <w:bottom w:val="single" w:sz="2" w:space="0" w:color="E3E3E3"/>
                            <w:right w:val="single" w:sz="2" w:space="0" w:color="E3E3E3"/>
                          </w:divBdr>
                          <w:divsChild>
                            <w:div w:id="68760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2408407">
                                  <w:marLeft w:val="0"/>
                                  <w:marRight w:val="0"/>
                                  <w:marTop w:val="0"/>
                                  <w:marBottom w:val="0"/>
                                  <w:divBdr>
                                    <w:top w:val="single" w:sz="2" w:space="0" w:color="E3E3E3"/>
                                    <w:left w:val="single" w:sz="2" w:space="0" w:color="E3E3E3"/>
                                    <w:bottom w:val="single" w:sz="2" w:space="0" w:color="E3E3E3"/>
                                    <w:right w:val="single" w:sz="2" w:space="0" w:color="E3E3E3"/>
                                  </w:divBdr>
                                  <w:divsChild>
                                    <w:div w:id="319269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4250">
                                          <w:marLeft w:val="0"/>
                                          <w:marRight w:val="0"/>
                                          <w:marTop w:val="0"/>
                                          <w:marBottom w:val="0"/>
                                          <w:divBdr>
                                            <w:top w:val="single" w:sz="2" w:space="0" w:color="E3E3E3"/>
                                            <w:left w:val="single" w:sz="2" w:space="0" w:color="E3E3E3"/>
                                            <w:bottom w:val="single" w:sz="2" w:space="0" w:color="E3E3E3"/>
                                            <w:right w:val="single" w:sz="2" w:space="0" w:color="E3E3E3"/>
                                          </w:divBdr>
                                          <w:divsChild>
                                            <w:div w:id="556359489">
                                              <w:marLeft w:val="0"/>
                                              <w:marRight w:val="0"/>
                                              <w:marTop w:val="0"/>
                                              <w:marBottom w:val="0"/>
                                              <w:divBdr>
                                                <w:top w:val="single" w:sz="2" w:space="0" w:color="E3E3E3"/>
                                                <w:left w:val="single" w:sz="2" w:space="0" w:color="E3E3E3"/>
                                                <w:bottom w:val="single" w:sz="2" w:space="0" w:color="E3E3E3"/>
                                                <w:right w:val="single" w:sz="2" w:space="0" w:color="E3E3E3"/>
                                              </w:divBdr>
                                              <w:divsChild>
                                                <w:div w:id="472064840">
                                                  <w:marLeft w:val="0"/>
                                                  <w:marRight w:val="0"/>
                                                  <w:marTop w:val="0"/>
                                                  <w:marBottom w:val="0"/>
                                                  <w:divBdr>
                                                    <w:top w:val="single" w:sz="2" w:space="0" w:color="E3E3E3"/>
                                                    <w:left w:val="single" w:sz="2" w:space="0" w:color="E3E3E3"/>
                                                    <w:bottom w:val="single" w:sz="2" w:space="0" w:color="E3E3E3"/>
                                                    <w:right w:val="single" w:sz="2" w:space="0" w:color="E3E3E3"/>
                                                  </w:divBdr>
                                                  <w:divsChild>
                                                    <w:div w:id="13968514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6132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10111582">
      <w:bodyDiv w:val="1"/>
      <w:marLeft w:val="0"/>
      <w:marRight w:val="0"/>
      <w:marTop w:val="0"/>
      <w:marBottom w:val="0"/>
      <w:divBdr>
        <w:top w:val="none" w:sz="0" w:space="0" w:color="auto"/>
        <w:left w:val="none" w:sz="0" w:space="0" w:color="auto"/>
        <w:bottom w:val="none" w:sz="0" w:space="0" w:color="auto"/>
        <w:right w:val="none" w:sz="0" w:space="0" w:color="auto"/>
      </w:divBdr>
      <w:divsChild>
        <w:div w:id="545409015">
          <w:marLeft w:val="0"/>
          <w:marRight w:val="0"/>
          <w:marTop w:val="0"/>
          <w:marBottom w:val="0"/>
          <w:divBdr>
            <w:top w:val="single" w:sz="2" w:space="0" w:color="E3E3E3"/>
            <w:left w:val="single" w:sz="2" w:space="0" w:color="E3E3E3"/>
            <w:bottom w:val="single" w:sz="2" w:space="0" w:color="E3E3E3"/>
            <w:right w:val="single" w:sz="2" w:space="0" w:color="E3E3E3"/>
          </w:divBdr>
          <w:divsChild>
            <w:div w:id="1040394450">
              <w:marLeft w:val="0"/>
              <w:marRight w:val="0"/>
              <w:marTop w:val="0"/>
              <w:marBottom w:val="0"/>
              <w:divBdr>
                <w:top w:val="single" w:sz="2" w:space="0" w:color="E3E3E3"/>
                <w:left w:val="single" w:sz="2" w:space="0" w:color="E3E3E3"/>
                <w:bottom w:val="single" w:sz="2" w:space="0" w:color="E3E3E3"/>
                <w:right w:val="single" w:sz="2" w:space="0" w:color="E3E3E3"/>
              </w:divBdr>
              <w:divsChild>
                <w:div w:id="297690264">
                  <w:marLeft w:val="0"/>
                  <w:marRight w:val="0"/>
                  <w:marTop w:val="0"/>
                  <w:marBottom w:val="0"/>
                  <w:divBdr>
                    <w:top w:val="single" w:sz="2" w:space="0" w:color="E3E3E3"/>
                    <w:left w:val="single" w:sz="2" w:space="0" w:color="E3E3E3"/>
                    <w:bottom w:val="single" w:sz="2" w:space="0" w:color="E3E3E3"/>
                    <w:right w:val="single" w:sz="2" w:space="0" w:color="E3E3E3"/>
                  </w:divBdr>
                  <w:divsChild>
                    <w:div w:id="991369572">
                      <w:marLeft w:val="0"/>
                      <w:marRight w:val="0"/>
                      <w:marTop w:val="0"/>
                      <w:marBottom w:val="0"/>
                      <w:divBdr>
                        <w:top w:val="single" w:sz="2" w:space="0" w:color="E3E3E3"/>
                        <w:left w:val="single" w:sz="2" w:space="0" w:color="E3E3E3"/>
                        <w:bottom w:val="single" w:sz="2" w:space="0" w:color="E3E3E3"/>
                        <w:right w:val="single" w:sz="2" w:space="0" w:color="E3E3E3"/>
                      </w:divBdr>
                      <w:divsChild>
                        <w:div w:id="1537887829">
                          <w:marLeft w:val="0"/>
                          <w:marRight w:val="0"/>
                          <w:marTop w:val="0"/>
                          <w:marBottom w:val="0"/>
                          <w:divBdr>
                            <w:top w:val="single" w:sz="2" w:space="0" w:color="E3E3E3"/>
                            <w:left w:val="single" w:sz="2" w:space="0" w:color="E3E3E3"/>
                            <w:bottom w:val="single" w:sz="2" w:space="0" w:color="E3E3E3"/>
                            <w:right w:val="single" w:sz="2" w:space="0" w:color="E3E3E3"/>
                          </w:divBdr>
                          <w:divsChild>
                            <w:div w:id="129564931">
                              <w:marLeft w:val="0"/>
                              <w:marRight w:val="0"/>
                              <w:marTop w:val="100"/>
                              <w:marBottom w:val="100"/>
                              <w:divBdr>
                                <w:top w:val="single" w:sz="2" w:space="0" w:color="E3E3E3"/>
                                <w:left w:val="single" w:sz="2" w:space="0" w:color="E3E3E3"/>
                                <w:bottom w:val="single" w:sz="2" w:space="0" w:color="E3E3E3"/>
                                <w:right w:val="single" w:sz="2" w:space="0" w:color="E3E3E3"/>
                              </w:divBdr>
                              <w:divsChild>
                                <w:div w:id="371926686">
                                  <w:marLeft w:val="0"/>
                                  <w:marRight w:val="0"/>
                                  <w:marTop w:val="0"/>
                                  <w:marBottom w:val="0"/>
                                  <w:divBdr>
                                    <w:top w:val="single" w:sz="2" w:space="0" w:color="E3E3E3"/>
                                    <w:left w:val="single" w:sz="2" w:space="0" w:color="E3E3E3"/>
                                    <w:bottom w:val="single" w:sz="2" w:space="0" w:color="E3E3E3"/>
                                    <w:right w:val="single" w:sz="2" w:space="0" w:color="E3E3E3"/>
                                  </w:divBdr>
                                  <w:divsChild>
                                    <w:div w:id="1726098332">
                                      <w:marLeft w:val="0"/>
                                      <w:marRight w:val="0"/>
                                      <w:marTop w:val="0"/>
                                      <w:marBottom w:val="0"/>
                                      <w:divBdr>
                                        <w:top w:val="single" w:sz="2" w:space="0" w:color="E3E3E3"/>
                                        <w:left w:val="single" w:sz="2" w:space="0" w:color="E3E3E3"/>
                                        <w:bottom w:val="single" w:sz="2" w:space="0" w:color="E3E3E3"/>
                                        <w:right w:val="single" w:sz="2" w:space="0" w:color="E3E3E3"/>
                                      </w:divBdr>
                                      <w:divsChild>
                                        <w:div w:id="1886336143">
                                          <w:marLeft w:val="0"/>
                                          <w:marRight w:val="0"/>
                                          <w:marTop w:val="0"/>
                                          <w:marBottom w:val="0"/>
                                          <w:divBdr>
                                            <w:top w:val="single" w:sz="2" w:space="0" w:color="E3E3E3"/>
                                            <w:left w:val="single" w:sz="2" w:space="0" w:color="E3E3E3"/>
                                            <w:bottom w:val="single" w:sz="2" w:space="0" w:color="E3E3E3"/>
                                            <w:right w:val="single" w:sz="2" w:space="0" w:color="E3E3E3"/>
                                          </w:divBdr>
                                          <w:divsChild>
                                            <w:div w:id="1897081582">
                                              <w:marLeft w:val="0"/>
                                              <w:marRight w:val="0"/>
                                              <w:marTop w:val="0"/>
                                              <w:marBottom w:val="0"/>
                                              <w:divBdr>
                                                <w:top w:val="single" w:sz="2" w:space="0" w:color="E3E3E3"/>
                                                <w:left w:val="single" w:sz="2" w:space="0" w:color="E3E3E3"/>
                                                <w:bottom w:val="single" w:sz="2" w:space="0" w:color="E3E3E3"/>
                                                <w:right w:val="single" w:sz="2" w:space="0" w:color="E3E3E3"/>
                                              </w:divBdr>
                                              <w:divsChild>
                                                <w:div w:id="169568446">
                                                  <w:marLeft w:val="0"/>
                                                  <w:marRight w:val="0"/>
                                                  <w:marTop w:val="0"/>
                                                  <w:marBottom w:val="0"/>
                                                  <w:divBdr>
                                                    <w:top w:val="single" w:sz="2" w:space="0" w:color="E3E3E3"/>
                                                    <w:left w:val="single" w:sz="2" w:space="0" w:color="E3E3E3"/>
                                                    <w:bottom w:val="single" w:sz="2" w:space="0" w:color="E3E3E3"/>
                                                    <w:right w:val="single" w:sz="2" w:space="0" w:color="E3E3E3"/>
                                                  </w:divBdr>
                                                  <w:divsChild>
                                                    <w:div w:id="10009630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39704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0834107">
      <w:bodyDiv w:val="1"/>
      <w:marLeft w:val="0"/>
      <w:marRight w:val="0"/>
      <w:marTop w:val="0"/>
      <w:marBottom w:val="0"/>
      <w:divBdr>
        <w:top w:val="none" w:sz="0" w:space="0" w:color="auto"/>
        <w:left w:val="none" w:sz="0" w:space="0" w:color="auto"/>
        <w:bottom w:val="none" w:sz="0" w:space="0" w:color="auto"/>
        <w:right w:val="none" w:sz="0" w:space="0" w:color="auto"/>
      </w:divBdr>
      <w:divsChild>
        <w:div w:id="406222623">
          <w:marLeft w:val="0"/>
          <w:marRight w:val="0"/>
          <w:marTop w:val="0"/>
          <w:marBottom w:val="0"/>
          <w:divBdr>
            <w:top w:val="single" w:sz="2" w:space="0" w:color="D9D9E3"/>
            <w:left w:val="single" w:sz="2" w:space="0" w:color="D9D9E3"/>
            <w:bottom w:val="single" w:sz="2" w:space="0" w:color="D9D9E3"/>
            <w:right w:val="single" w:sz="2" w:space="0" w:color="D9D9E3"/>
          </w:divBdr>
          <w:divsChild>
            <w:div w:id="1645962858">
              <w:marLeft w:val="0"/>
              <w:marRight w:val="0"/>
              <w:marTop w:val="0"/>
              <w:marBottom w:val="0"/>
              <w:divBdr>
                <w:top w:val="single" w:sz="2" w:space="0" w:color="D9D9E3"/>
                <w:left w:val="single" w:sz="2" w:space="0" w:color="D9D9E3"/>
                <w:bottom w:val="single" w:sz="2" w:space="0" w:color="D9D9E3"/>
                <w:right w:val="single" w:sz="2" w:space="0" w:color="D9D9E3"/>
              </w:divBdr>
              <w:divsChild>
                <w:div w:id="1846439906">
                  <w:marLeft w:val="0"/>
                  <w:marRight w:val="0"/>
                  <w:marTop w:val="0"/>
                  <w:marBottom w:val="0"/>
                  <w:divBdr>
                    <w:top w:val="single" w:sz="2" w:space="0" w:color="D9D9E3"/>
                    <w:left w:val="single" w:sz="2" w:space="0" w:color="D9D9E3"/>
                    <w:bottom w:val="single" w:sz="2" w:space="0" w:color="D9D9E3"/>
                    <w:right w:val="single" w:sz="2" w:space="0" w:color="D9D9E3"/>
                  </w:divBdr>
                  <w:divsChild>
                    <w:div w:id="1625647908">
                      <w:marLeft w:val="0"/>
                      <w:marRight w:val="0"/>
                      <w:marTop w:val="0"/>
                      <w:marBottom w:val="0"/>
                      <w:divBdr>
                        <w:top w:val="single" w:sz="2" w:space="0" w:color="D9D9E3"/>
                        <w:left w:val="single" w:sz="2" w:space="0" w:color="D9D9E3"/>
                        <w:bottom w:val="single" w:sz="2" w:space="0" w:color="D9D9E3"/>
                        <w:right w:val="single" w:sz="2" w:space="0" w:color="D9D9E3"/>
                      </w:divBdr>
                      <w:divsChild>
                        <w:div w:id="1302492261">
                          <w:marLeft w:val="0"/>
                          <w:marRight w:val="0"/>
                          <w:marTop w:val="0"/>
                          <w:marBottom w:val="0"/>
                          <w:divBdr>
                            <w:top w:val="single" w:sz="2" w:space="0" w:color="D9D9E3"/>
                            <w:left w:val="single" w:sz="2" w:space="0" w:color="D9D9E3"/>
                            <w:bottom w:val="single" w:sz="2" w:space="0" w:color="D9D9E3"/>
                            <w:right w:val="single" w:sz="2" w:space="0" w:color="D9D9E3"/>
                          </w:divBdr>
                          <w:divsChild>
                            <w:div w:id="1777628073">
                              <w:marLeft w:val="0"/>
                              <w:marRight w:val="0"/>
                              <w:marTop w:val="100"/>
                              <w:marBottom w:val="100"/>
                              <w:divBdr>
                                <w:top w:val="single" w:sz="2" w:space="0" w:color="D9D9E3"/>
                                <w:left w:val="single" w:sz="2" w:space="0" w:color="D9D9E3"/>
                                <w:bottom w:val="single" w:sz="2" w:space="0" w:color="D9D9E3"/>
                                <w:right w:val="single" w:sz="2" w:space="0" w:color="D9D9E3"/>
                              </w:divBdr>
                              <w:divsChild>
                                <w:div w:id="1143933492">
                                  <w:marLeft w:val="0"/>
                                  <w:marRight w:val="0"/>
                                  <w:marTop w:val="0"/>
                                  <w:marBottom w:val="0"/>
                                  <w:divBdr>
                                    <w:top w:val="single" w:sz="2" w:space="0" w:color="D9D9E3"/>
                                    <w:left w:val="single" w:sz="2" w:space="0" w:color="D9D9E3"/>
                                    <w:bottom w:val="single" w:sz="2" w:space="0" w:color="D9D9E3"/>
                                    <w:right w:val="single" w:sz="2" w:space="0" w:color="D9D9E3"/>
                                  </w:divBdr>
                                  <w:divsChild>
                                    <w:div w:id="669018621">
                                      <w:marLeft w:val="0"/>
                                      <w:marRight w:val="0"/>
                                      <w:marTop w:val="0"/>
                                      <w:marBottom w:val="0"/>
                                      <w:divBdr>
                                        <w:top w:val="single" w:sz="2" w:space="0" w:color="D9D9E3"/>
                                        <w:left w:val="single" w:sz="2" w:space="0" w:color="D9D9E3"/>
                                        <w:bottom w:val="single" w:sz="2" w:space="0" w:color="D9D9E3"/>
                                        <w:right w:val="single" w:sz="2" w:space="0" w:color="D9D9E3"/>
                                      </w:divBdr>
                                      <w:divsChild>
                                        <w:div w:id="109908624">
                                          <w:marLeft w:val="0"/>
                                          <w:marRight w:val="0"/>
                                          <w:marTop w:val="0"/>
                                          <w:marBottom w:val="0"/>
                                          <w:divBdr>
                                            <w:top w:val="single" w:sz="2" w:space="0" w:color="D9D9E3"/>
                                            <w:left w:val="single" w:sz="2" w:space="0" w:color="D9D9E3"/>
                                            <w:bottom w:val="single" w:sz="2" w:space="0" w:color="D9D9E3"/>
                                            <w:right w:val="single" w:sz="2" w:space="0" w:color="D9D9E3"/>
                                          </w:divBdr>
                                          <w:divsChild>
                                            <w:div w:id="1793354903">
                                              <w:marLeft w:val="0"/>
                                              <w:marRight w:val="0"/>
                                              <w:marTop w:val="0"/>
                                              <w:marBottom w:val="0"/>
                                              <w:divBdr>
                                                <w:top w:val="single" w:sz="2" w:space="0" w:color="D9D9E3"/>
                                                <w:left w:val="single" w:sz="2" w:space="0" w:color="D9D9E3"/>
                                                <w:bottom w:val="single" w:sz="2" w:space="0" w:color="D9D9E3"/>
                                                <w:right w:val="single" w:sz="2" w:space="0" w:color="D9D9E3"/>
                                              </w:divBdr>
                                              <w:divsChild>
                                                <w:div w:id="1473717096">
                                                  <w:marLeft w:val="0"/>
                                                  <w:marRight w:val="0"/>
                                                  <w:marTop w:val="0"/>
                                                  <w:marBottom w:val="0"/>
                                                  <w:divBdr>
                                                    <w:top w:val="single" w:sz="2" w:space="0" w:color="D9D9E3"/>
                                                    <w:left w:val="single" w:sz="2" w:space="0" w:color="D9D9E3"/>
                                                    <w:bottom w:val="single" w:sz="2" w:space="0" w:color="D9D9E3"/>
                                                    <w:right w:val="single" w:sz="2" w:space="0" w:color="D9D9E3"/>
                                                  </w:divBdr>
                                                  <w:divsChild>
                                                    <w:div w:id="120579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93002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272841">
      <w:bodyDiv w:val="1"/>
      <w:marLeft w:val="0"/>
      <w:marRight w:val="0"/>
      <w:marTop w:val="0"/>
      <w:marBottom w:val="0"/>
      <w:divBdr>
        <w:top w:val="none" w:sz="0" w:space="0" w:color="auto"/>
        <w:left w:val="none" w:sz="0" w:space="0" w:color="auto"/>
        <w:bottom w:val="none" w:sz="0" w:space="0" w:color="auto"/>
        <w:right w:val="none" w:sz="0" w:space="0" w:color="auto"/>
      </w:divBdr>
    </w:div>
    <w:div w:id="836193575">
      <w:bodyDiv w:val="1"/>
      <w:marLeft w:val="0"/>
      <w:marRight w:val="0"/>
      <w:marTop w:val="0"/>
      <w:marBottom w:val="0"/>
      <w:divBdr>
        <w:top w:val="none" w:sz="0" w:space="0" w:color="auto"/>
        <w:left w:val="none" w:sz="0" w:space="0" w:color="auto"/>
        <w:bottom w:val="none" w:sz="0" w:space="0" w:color="auto"/>
        <w:right w:val="none" w:sz="0" w:space="0" w:color="auto"/>
      </w:divBdr>
    </w:div>
    <w:div w:id="912854647">
      <w:bodyDiv w:val="1"/>
      <w:marLeft w:val="0"/>
      <w:marRight w:val="0"/>
      <w:marTop w:val="0"/>
      <w:marBottom w:val="0"/>
      <w:divBdr>
        <w:top w:val="none" w:sz="0" w:space="0" w:color="auto"/>
        <w:left w:val="none" w:sz="0" w:space="0" w:color="auto"/>
        <w:bottom w:val="none" w:sz="0" w:space="0" w:color="auto"/>
        <w:right w:val="none" w:sz="0" w:space="0" w:color="auto"/>
      </w:divBdr>
    </w:div>
    <w:div w:id="943658788">
      <w:bodyDiv w:val="1"/>
      <w:marLeft w:val="0"/>
      <w:marRight w:val="0"/>
      <w:marTop w:val="0"/>
      <w:marBottom w:val="0"/>
      <w:divBdr>
        <w:top w:val="none" w:sz="0" w:space="0" w:color="auto"/>
        <w:left w:val="none" w:sz="0" w:space="0" w:color="auto"/>
        <w:bottom w:val="none" w:sz="0" w:space="0" w:color="auto"/>
        <w:right w:val="none" w:sz="0" w:space="0" w:color="auto"/>
      </w:divBdr>
    </w:div>
    <w:div w:id="987519743">
      <w:bodyDiv w:val="1"/>
      <w:marLeft w:val="0"/>
      <w:marRight w:val="0"/>
      <w:marTop w:val="0"/>
      <w:marBottom w:val="0"/>
      <w:divBdr>
        <w:top w:val="none" w:sz="0" w:space="0" w:color="auto"/>
        <w:left w:val="none" w:sz="0" w:space="0" w:color="auto"/>
        <w:bottom w:val="none" w:sz="0" w:space="0" w:color="auto"/>
        <w:right w:val="none" w:sz="0" w:space="0" w:color="auto"/>
      </w:divBdr>
    </w:div>
    <w:div w:id="987779764">
      <w:bodyDiv w:val="1"/>
      <w:marLeft w:val="0"/>
      <w:marRight w:val="0"/>
      <w:marTop w:val="0"/>
      <w:marBottom w:val="0"/>
      <w:divBdr>
        <w:top w:val="none" w:sz="0" w:space="0" w:color="auto"/>
        <w:left w:val="none" w:sz="0" w:space="0" w:color="auto"/>
        <w:bottom w:val="none" w:sz="0" w:space="0" w:color="auto"/>
        <w:right w:val="none" w:sz="0" w:space="0" w:color="auto"/>
      </w:divBdr>
      <w:divsChild>
        <w:div w:id="1253974729">
          <w:marLeft w:val="0"/>
          <w:marRight w:val="0"/>
          <w:marTop w:val="0"/>
          <w:marBottom w:val="0"/>
          <w:divBdr>
            <w:top w:val="single" w:sz="2" w:space="0" w:color="E3E3E3"/>
            <w:left w:val="single" w:sz="2" w:space="0" w:color="E3E3E3"/>
            <w:bottom w:val="single" w:sz="2" w:space="0" w:color="E3E3E3"/>
            <w:right w:val="single" w:sz="2" w:space="0" w:color="E3E3E3"/>
          </w:divBdr>
          <w:divsChild>
            <w:div w:id="1326318360">
              <w:marLeft w:val="0"/>
              <w:marRight w:val="0"/>
              <w:marTop w:val="0"/>
              <w:marBottom w:val="0"/>
              <w:divBdr>
                <w:top w:val="single" w:sz="2" w:space="0" w:color="E3E3E3"/>
                <w:left w:val="single" w:sz="2" w:space="0" w:color="E3E3E3"/>
                <w:bottom w:val="single" w:sz="2" w:space="0" w:color="E3E3E3"/>
                <w:right w:val="single" w:sz="2" w:space="0" w:color="E3E3E3"/>
              </w:divBdr>
              <w:divsChild>
                <w:div w:id="1161121432">
                  <w:marLeft w:val="0"/>
                  <w:marRight w:val="0"/>
                  <w:marTop w:val="0"/>
                  <w:marBottom w:val="0"/>
                  <w:divBdr>
                    <w:top w:val="single" w:sz="2" w:space="0" w:color="E3E3E3"/>
                    <w:left w:val="single" w:sz="2" w:space="0" w:color="E3E3E3"/>
                    <w:bottom w:val="single" w:sz="2" w:space="0" w:color="E3E3E3"/>
                    <w:right w:val="single" w:sz="2" w:space="0" w:color="E3E3E3"/>
                  </w:divBdr>
                  <w:divsChild>
                    <w:div w:id="752776762">
                      <w:marLeft w:val="0"/>
                      <w:marRight w:val="0"/>
                      <w:marTop w:val="0"/>
                      <w:marBottom w:val="0"/>
                      <w:divBdr>
                        <w:top w:val="single" w:sz="2" w:space="0" w:color="E3E3E3"/>
                        <w:left w:val="single" w:sz="2" w:space="0" w:color="E3E3E3"/>
                        <w:bottom w:val="single" w:sz="2" w:space="0" w:color="E3E3E3"/>
                        <w:right w:val="single" w:sz="2" w:space="0" w:color="E3E3E3"/>
                      </w:divBdr>
                      <w:divsChild>
                        <w:div w:id="1719473812">
                          <w:marLeft w:val="0"/>
                          <w:marRight w:val="0"/>
                          <w:marTop w:val="0"/>
                          <w:marBottom w:val="0"/>
                          <w:divBdr>
                            <w:top w:val="single" w:sz="2" w:space="0" w:color="E3E3E3"/>
                            <w:left w:val="single" w:sz="2" w:space="0" w:color="E3E3E3"/>
                            <w:bottom w:val="single" w:sz="2" w:space="0" w:color="E3E3E3"/>
                            <w:right w:val="single" w:sz="2" w:space="0" w:color="E3E3E3"/>
                          </w:divBdr>
                          <w:divsChild>
                            <w:div w:id="3987211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280424">
                                  <w:marLeft w:val="0"/>
                                  <w:marRight w:val="0"/>
                                  <w:marTop w:val="0"/>
                                  <w:marBottom w:val="0"/>
                                  <w:divBdr>
                                    <w:top w:val="single" w:sz="2" w:space="0" w:color="E3E3E3"/>
                                    <w:left w:val="single" w:sz="2" w:space="0" w:color="E3E3E3"/>
                                    <w:bottom w:val="single" w:sz="2" w:space="0" w:color="E3E3E3"/>
                                    <w:right w:val="single" w:sz="2" w:space="0" w:color="E3E3E3"/>
                                  </w:divBdr>
                                  <w:divsChild>
                                    <w:div w:id="2014143685">
                                      <w:marLeft w:val="0"/>
                                      <w:marRight w:val="0"/>
                                      <w:marTop w:val="0"/>
                                      <w:marBottom w:val="0"/>
                                      <w:divBdr>
                                        <w:top w:val="single" w:sz="2" w:space="0" w:color="E3E3E3"/>
                                        <w:left w:val="single" w:sz="2" w:space="0" w:color="E3E3E3"/>
                                        <w:bottom w:val="single" w:sz="2" w:space="0" w:color="E3E3E3"/>
                                        <w:right w:val="single" w:sz="2" w:space="0" w:color="E3E3E3"/>
                                      </w:divBdr>
                                      <w:divsChild>
                                        <w:div w:id="1981492514">
                                          <w:marLeft w:val="0"/>
                                          <w:marRight w:val="0"/>
                                          <w:marTop w:val="0"/>
                                          <w:marBottom w:val="0"/>
                                          <w:divBdr>
                                            <w:top w:val="single" w:sz="2" w:space="0" w:color="E3E3E3"/>
                                            <w:left w:val="single" w:sz="2" w:space="0" w:color="E3E3E3"/>
                                            <w:bottom w:val="single" w:sz="2" w:space="0" w:color="E3E3E3"/>
                                            <w:right w:val="single" w:sz="2" w:space="0" w:color="E3E3E3"/>
                                          </w:divBdr>
                                          <w:divsChild>
                                            <w:div w:id="184564977">
                                              <w:marLeft w:val="0"/>
                                              <w:marRight w:val="0"/>
                                              <w:marTop w:val="0"/>
                                              <w:marBottom w:val="0"/>
                                              <w:divBdr>
                                                <w:top w:val="single" w:sz="2" w:space="0" w:color="E3E3E3"/>
                                                <w:left w:val="single" w:sz="2" w:space="0" w:color="E3E3E3"/>
                                                <w:bottom w:val="single" w:sz="2" w:space="0" w:color="E3E3E3"/>
                                                <w:right w:val="single" w:sz="2" w:space="0" w:color="E3E3E3"/>
                                              </w:divBdr>
                                              <w:divsChild>
                                                <w:div w:id="1382634565">
                                                  <w:marLeft w:val="0"/>
                                                  <w:marRight w:val="0"/>
                                                  <w:marTop w:val="0"/>
                                                  <w:marBottom w:val="0"/>
                                                  <w:divBdr>
                                                    <w:top w:val="single" w:sz="2" w:space="0" w:color="E3E3E3"/>
                                                    <w:left w:val="single" w:sz="2" w:space="0" w:color="E3E3E3"/>
                                                    <w:bottom w:val="single" w:sz="2" w:space="0" w:color="E3E3E3"/>
                                                    <w:right w:val="single" w:sz="2" w:space="0" w:color="E3E3E3"/>
                                                  </w:divBdr>
                                                  <w:divsChild>
                                                    <w:div w:id="2038457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71483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15809573">
      <w:bodyDiv w:val="1"/>
      <w:marLeft w:val="0"/>
      <w:marRight w:val="0"/>
      <w:marTop w:val="0"/>
      <w:marBottom w:val="0"/>
      <w:divBdr>
        <w:top w:val="none" w:sz="0" w:space="0" w:color="auto"/>
        <w:left w:val="none" w:sz="0" w:space="0" w:color="auto"/>
        <w:bottom w:val="none" w:sz="0" w:space="0" w:color="auto"/>
        <w:right w:val="none" w:sz="0" w:space="0" w:color="auto"/>
      </w:divBdr>
      <w:divsChild>
        <w:div w:id="2041738625">
          <w:marLeft w:val="0"/>
          <w:marRight w:val="0"/>
          <w:marTop w:val="0"/>
          <w:marBottom w:val="0"/>
          <w:divBdr>
            <w:top w:val="single" w:sz="2" w:space="0" w:color="D9D9E3"/>
            <w:left w:val="single" w:sz="2" w:space="0" w:color="D9D9E3"/>
            <w:bottom w:val="single" w:sz="2" w:space="0" w:color="D9D9E3"/>
            <w:right w:val="single" w:sz="2" w:space="0" w:color="D9D9E3"/>
          </w:divBdr>
          <w:divsChild>
            <w:div w:id="995492630">
              <w:marLeft w:val="0"/>
              <w:marRight w:val="0"/>
              <w:marTop w:val="0"/>
              <w:marBottom w:val="0"/>
              <w:divBdr>
                <w:top w:val="single" w:sz="2" w:space="0" w:color="D9D9E3"/>
                <w:left w:val="single" w:sz="2" w:space="0" w:color="D9D9E3"/>
                <w:bottom w:val="single" w:sz="2" w:space="0" w:color="D9D9E3"/>
                <w:right w:val="single" w:sz="2" w:space="0" w:color="D9D9E3"/>
              </w:divBdr>
              <w:divsChild>
                <w:div w:id="242685478">
                  <w:marLeft w:val="0"/>
                  <w:marRight w:val="0"/>
                  <w:marTop w:val="0"/>
                  <w:marBottom w:val="0"/>
                  <w:divBdr>
                    <w:top w:val="single" w:sz="2" w:space="0" w:color="D9D9E3"/>
                    <w:left w:val="single" w:sz="2" w:space="0" w:color="D9D9E3"/>
                    <w:bottom w:val="single" w:sz="2" w:space="0" w:color="D9D9E3"/>
                    <w:right w:val="single" w:sz="2" w:space="0" w:color="D9D9E3"/>
                  </w:divBdr>
                  <w:divsChild>
                    <w:div w:id="432212766">
                      <w:marLeft w:val="0"/>
                      <w:marRight w:val="0"/>
                      <w:marTop w:val="0"/>
                      <w:marBottom w:val="0"/>
                      <w:divBdr>
                        <w:top w:val="single" w:sz="2" w:space="0" w:color="D9D9E3"/>
                        <w:left w:val="single" w:sz="2" w:space="0" w:color="D9D9E3"/>
                        <w:bottom w:val="single" w:sz="2" w:space="0" w:color="D9D9E3"/>
                        <w:right w:val="single" w:sz="2" w:space="0" w:color="D9D9E3"/>
                      </w:divBdr>
                      <w:divsChild>
                        <w:div w:id="921525709">
                          <w:marLeft w:val="0"/>
                          <w:marRight w:val="0"/>
                          <w:marTop w:val="0"/>
                          <w:marBottom w:val="0"/>
                          <w:divBdr>
                            <w:top w:val="single" w:sz="2" w:space="0" w:color="D9D9E3"/>
                            <w:left w:val="single" w:sz="2" w:space="0" w:color="D9D9E3"/>
                            <w:bottom w:val="single" w:sz="2" w:space="0" w:color="D9D9E3"/>
                            <w:right w:val="single" w:sz="2" w:space="0" w:color="D9D9E3"/>
                          </w:divBdr>
                          <w:divsChild>
                            <w:div w:id="1108619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4830301">
                                  <w:marLeft w:val="0"/>
                                  <w:marRight w:val="0"/>
                                  <w:marTop w:val="0"/>
                                  <w:marBottom w:val="0"/>
                                  <w:divBdr>
                                    <w:top w:val="single" w:sz="2" w:space="0" w:color="D9D9E3"/>
                                    <w:left w:val="single" w:sz="2" w:space="0" w:color="D9D9E3"/>
                                    <w:bottom w:val="single" w:sz="2" w:space="0" w:color="D9D9E3"/>
                                    <w:right w:val="single" w:sz="2" w:space="0" w:color="D9D9E3"/>
                                  </w:divBdr>
                                  <w:divsChild>
                                    <w:div w:id="1097750983">
                                      <w:marLeft w:val="0"/>
                                      <w:marRight w:val="0"/>
                                      <w:marTop w:val="0"/>
                                      <w:marBottom w:val="0"/>
                                      <w:divBdr>
                                        <w:top w:val="single" w:sz="2" w:space="0" w:color="D9D9E3"/>
                                        <w:left w:val="single" w:sz="2" w:space="0" w:color="D9D9E3"/>
                                        <w:bottom w:val="single" w:sz="2" w:space="0" w:color="D9D9E3"/>
                                        <w:right w:val="single" w:sz="2" w:space="0" w:color="D9D9E3"/>
                                      </w:divBdr>
                                      <w:divsChild>
                                        <w:div w:id="920674462">
                                          <w:marLeft w:val="0"/>
                                          <w:marRight w:val="0"/>
                                          <w:marTop w:val="0"/>
                                          <w:marBottom w:val="0"/>
                                          <w:divBdr>
                                            <w:top w:val="single" w:sz="2" w:space="0" w:color="D9D9E3"/>
                                            <w:left w:val="single" w:sz="2" w:space="0" w:color="D9D9E3"/>
                                            <w:bottom w:val="single" w:sz="2" w:space="0" w:color="D9D9E3"/>
                                            <w:right w:val="single" w:sz="2" w:space="0" w:color="D9D9E3"/>
                                          </w:divBdr>
                                          <w:divsChild>
                                            <w:div w:id="460540074">
                                              <w:marLeft w:val="0"/>
                                              <w:marRight w:val="0"/>
                                              <w:marTop w:val="0"/>
                                              <w:marBottom w:val="0"/>
                                              <w:divBdr>
                                                <w:top w:val="single" w:sz="2" w:space="0" w:color="D9D9E3"/>
                                                <w:left w:val="single" w:sz="2" w:space="0" w:color="D9D9E3"/>
                                                <w:bottom w:val="single" w:sz="2" w:space="0" w:color="D9D9E3"/>
                                                <w:right w:val="single" w:sz="2" w:space="0" w:color="D9D9E3"/>
                                              </w:divBdr>
                                              <w:divsChild>
                                                <w:div w:id="1280335803">
                                                  <w:marLeft w:val="0"/>
                                                  <w:marRight w:val="0"/>
                                                  <w:marTop w:val="0"/>
                                                  <w:marBottom w:val="0"/>
                                                  <w:divBdr>
                                                    <w:top w:val="single" w:sz="2" w:space="0" w:color="D9D9E3"/>
                                                    <w:left w:val="single" w:sz="2" w:space="0" w:color="D9D9E3"/>
                                                    <w:bottom w:val="single" w:sz="2" w:space="0" w:color="D9D9E3"/>
                                                    <w:right w:val="single" w:sz="2" w:space="0" w:color="D9D9E3"/>
                                                  </w:divBdr>
                                                  <w:divsChild>
                                                    <w:div w:id="831336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3083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18314868">
      <w:bodyDiv w:val="1"/>
      <w:marLeft w:val="0"/>
      <w:marRight w:val="0"/>
      <w:marTop w:val="0"/>
      <w:marBottom w:val="0"/>
      <w:divBdr>
        <w:top w:val="none" w:sz="0" w:space="0" w:color="auto"/>
        <w:left w:val="none" w:sz="0" w:space="0" w:color="auto"/>
        <w:bottom w:val="none" w:sz="0" w:space="0" w:color="auto"/>
        <w:right w:val="none" w:sz="0" w:space="0" w:color="auto"/>
      </w:divBdr>
    </w:div>
    <w:div w:id="1183595467">
      <w:bodyDiv w:val="1"/>
      <w:marLeft w:val="0"/>
      <w:marRight w:val="0"/>
      <w:marTop w:val="0"/>
      <w:marBottom w:val="0"/>
      <w:divBdr>
        <w:top w:val="none" w:sz="0" w:space="0" w:color="auto"/>
        <w:left w:val="none" w:sz="0" w:space="0" w:color="auto"/>
        <w:bottom w:val="none" w:sz="0" w:space="0" w:color="auto"/>
        <w:right w:val="none" w:sz="0" w:space="0" w:color="auto"/>
      </w:divBdr>
    </w:div>
    <w:div w:id="1214151209">
      <w:bodyDiv w:val="1"/>
      <w:marLeft w:val="0"/>
      <w:marRight w:val="0"/>
      <w:marTop w:val="0"/>
      <w:marBottom w:val="0"/>
      <w:divBdr>
        <w:top w:val="none" w:sz="0" w:space="0" w:color="auto"/>
        <w:left w:val="none" w:sz="0" w:space="0" w:color="auto"/>
        <w:bottom w:val="none" w:sz="0" w:space="0" w:color="auto"/>
        <w:right w:val="none" w:sz="0" w:space="0" w:color="auto"/>
      </w:divBdr>
      <w:divsChild>
        <w:div w:id="1644193127">
          <w:marLeft w:val="0"/>
          <w:marRight w:val="0"/>
          <w:marTop w:val="0"/>
          <w:marBottom w:val="0"/>
          <w:divBdr>
            <w:top w:val="single" w:sz="2" w:space="0" w:color="E3E3E3"/>
            <w:left w:val="single" w:sz="2" w:space="0" w:color="E3E3E3"/>
            <w:bottom w:val="single" w:sz="2" w:space="0" w:color="E3E3E3"/>
            <w:right w:val="single" w:sz="2" w:space="0" w:color="E3E3E3"/>
          </w:divBdr>
          <w:divsChild>
            <w:div w:id="731512908">
              <w:marLeft w:val="0"/>
              <w:marRight w:val="0"/>
              <w:marTop w:val="0"/>
              <w:marBottom w:val="0"/>
              <w:divBdr>
                <w:top w:val="single" w:sz="2" w:space="0" w:color="E3E3E3"/>
                <w:left w:val="single" w:sz="2" w:space="0" w:color="E3E3E3"/>
                <w:bottom w:val="single" w:sz="2" w:space="0" w:color="E3E3E3"/>
                <w:right w:val="single" w:sz="2" w:space="0" w:color="E3E3E3"/>
              </w:divBdr>
              <w:divsChild>
                <w:div w:id="1454056408">
                  <w:marLeft w:val="0"/>
                  <w:marRight w:val="0"/>
                  <w:marTop w:val="0"/>
                  <w:marBottom w:val="0"/>
                  <w:divBdr>
                    <w:top w:val="single" w:sz="2" w:space="0" w:color="E3E3E3"/>
                    <w:left w:val="single" w:sz="2" w:space="0" w:color="E3E3E3"/>
                    <w:bottom w:val="single" w:sz="2" w:space="0" w:color="E3E3E3"/>
                    <w:right w:val="single" w:sz="2" w:space="0" w:color="E3E3E3"/>
                  </w:divBdr>
                  <w:divsChild>
                    <w:div w:id="359553983">
                      <w:marLeft w:val="0"/>
                      <w:marRight w:val="0"/>
                      <w:marTop w:val="0"/>
                      <w:marBottom w:val="0"/>
                      <w:divBdr>
                        <w:top w:val="single" w:sz="2" w:space="0" w:color="E3E3E3"/>
                        <w:left w:val="single" w:sz="2" w:space="0" w:color="E3E3E3"/>
                        <w:bottom w:val="single" w:sz="2" w:space="0" w:color="E3E3E3"/>
                        <w:right w:val="single" w:sz="2" w:space="0" w:color="E3E3E3"/>
                      </w:divBdr>
                      <w:divsChild>
                        <w:div w:id="1774351075">
                          <w:marLeft w:val="0"/>
                          <w:marRight w:val="0"/>
                          <w:marTop w:val="0"/>
                          <w:marBottom w:val="0"/>
                          <w:divBdr>
                            <w:top w:val="single" w:sz="2" w:space="0" w:color="E3E3E3"/>
                            <w:left w:val="single" w:sz="2" w:space="0" w:color="E3E3E3"/>
                            <w:bottom w:val="single" w:sz="2" w:space="0" w:color="E3E3E3"/>
                            <w:right w:val="single" w:sz="2" w:space="0" w:color="E3E3E3"/>
                          </w:divBdr>
                          <w:divsChild>
                            <w:div w:id="1080130458">
                              <w:marLeft w:val="0"/>
                              <w:marRight w:val="0"/>
                              <w:marTop w:val="100"/>
                              <w:marBottom w:val="100"/>
                              <w:divBdr>
                                <w:top w:val="single" w:sz="2" w:space="0" w:color="E3E3E3"/>
                                <w:left w:val="single" w:sz="2" w:space="0" w:color="E3E3E3"/>
                                <w:bottom w:val="single" w:sz="2" w:space="0" w:color="E3E3E3"/>
                                <w:right w:val="single" w:sz="2" w:space="0" w:color="E3E3E3"/>
                              </w:divBdr>
                              <w:divsChild>
                                <w:div w:id="845443962">
                                  <w:marLeft w:val="0"/>
                                  <w:marRight w:val="0"/>
                                  <w:marTop w:val="0"/>
                                  <w:marBottom w:val="0"/>
                                  <w:divBdr>
                                    <w:top w:val="single" w:sz="2" w:space="0" w:color="E3E3E3"/>
                                    <w:left w:val="single" w:sz="2" w:space="0" w:color="E3E3E3"/>
                                    <w:bottom w:val="single" w:sz="2" w:space="0" w:color="E3E3E3"/>
                                    <w:right w:val="single" w:sz="2" w:space="0" w:color="E3E3E3"/>
                                  </w:divBdr>
                                  <w:divsChild>
                                    <w:div w:id="1437022306">
                                      <w:marLeft w:val="0"/>
                                      <w:marRight w:val="0"/>
                                      <w:marTop w:val="0"/>
                                      <w:marBottom w:val="0"/>
                                      <w:divBdr>
                                        <w:top w:val="single" w:sz="2" w:space="0" w:color="E3E3E3"/>
                                        <w:left w:val="single" w:sz="2" w:space="0" w:color="E3E3E3"/>
                                        <w:bottom w:val="single" w:sz="2" w:space="0" w:color="E3E3E3"/>
                                        <w:right w:val="single" w:sz="2" w:space="0" w:color="E3E3E3"/>
                                      </w:divBdr>
                                      <w:divsChild>
                                        <w:div w:id="1806854477">
                                          <w:marLeft w:val="0"/>
                                          <w:marRight w:val="0"/>
                                          <w:marTop w:val="0"/>
                                          <w:marBottom w:val="0"/>
                                          <w:divBdr>
                                            <w:top w:val="single" w:sz="2" w:space="0" w:color="E3E3E3"/>
                                            <w:left w:val="single" w:sz="2" w:space="0" w:color="E3E3E3"/>
                                            <w:bottom w:val="single" w:sz="2" w:space="0" w:color="E3E3E3"/>
                                            <w:right w:val="single" w:sz="2" w:space="0" w:color="E3E3E3"/>
                                          </w:divBdr>
                                          <w:divsChild>
                                            <w:div w:id="307439521">
                                              <w:marLeft w:val="0"/>
                                              <w:marRight w:val="0"/>
                                              <w:marTop w:val="0"/>
                                              <w:marBottom w:val="0"/>
                                              <w:divBdr>
                                                <w:top w:val="single" w:sz="2" w:space="0" w:color="E3E3E3"/>
                                                <w:left w:val="single" w:sz="2" w:space="0" w:color="E3E3E3"/>
                                                <w:bottom w:val="single" w:sz="2" w:space="0" w:color="E3E3E3"/>
                                                <w:right w:val="single" w:sz="2" w:space="0" w:color="E3E3E3"/>
                                              </w:divBdr>
                                              <w:divsChild>
                                                <w:div w:id="1124731905">
                                                  <w:marLeft w:val="0"/>
                                                  <w:marRight w:val="0"/>
                                                  <w:marTop w:val="0"/>
                                                  <w:marBottom w:val="0"/>
                                                  <w:divBdr>
                                                    <w:top w:val="single" w:sz="2" w:space="0" w:color="E3E3E3"/>
                                                    <w:left w:val="single" w:sz="2" w:space="0" w:color="E3E3E3"/>
                                                    <w:bottom w:val="single" w:sz="2" w:space="0" w:color="E3E3E3"/>
                                                    <w:right w:val="single" w:sz="2" w:space="0" w:color="E3E3E3"/>
                                                  </w:divBdr>
                                                  <w:divsChild>
                                                    <w:div w:id="19551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9315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2741374">
      <w:bodyDiv w:val="1"/>
      <w:marLeft w:val="0"/>
      <w:marRight w:val="0"/>
      <w:marTop w:val="0"/>
      <w:marBottom w:val="0"/>
      <w:divBdr>
        <w:top w:val="none" w:sz="0" w:space="0" w:color="auto"/>
        <w:left w:val="none" w:sz="0" w:space="0" w:color="auto"/>
        <w:bottom w:val="none" w:sz="0" w:space="0" w:color="auto"/>
        <w:right w:val="none" w:sz="0" w:space="0" w:color="auto"/>
      </w:divBdr>
      <w:divsChild>
        <w:div w:id="368846315">
          <w:marLeft w:val="0"/>
          <w:marRight w:val="0"/>
          <w:marTop w:val="0"/>
          <w:marBottom w:val="0"/>
          <w:divBdr>
            <w:top w:val="single" w:sz="2" w:space="0" w:color="D9D9E3"/>
            <w:left w:val="single" w:sz="2" w:space="0" w:color="D9D9E3"/>
            <w:bottom w:val="single" w:sz="2" w:space="0" w:color="D9D9E3"/>
            <w:right w:val="single" w:sz="2" w:space="0" w:color="D9D9E3"/>
          </w:divBdr>
          <w:divsChild>
            <w:div w:id="118455966">
              <w:marLeft w:val="0"/>
              <w:marRight w:val="0"/>
              <w:marTop w:val="0"/>
              <w:marBottom w:val="0"/>
              <w:divBdr>
                <w:top w:val="single" w:sz="2" w:space="0" w:color="D9D9E3"/>
                <w:left w:val="single" w:sz="2" w:space="0" w:color="D9D9E3"/>
                <w:bottom w:val="single" w:sz="2" w:space="0" w:color="D9D9E3"/>
                <w:right w:val="single" w:sz="2" w:space="0" w:color="D9D9E3"/>
              </w:divBdr>
              <w:divsChild>
                <w:div w:id="126633792">
                  <w:marLeft w:val="0"/>
                  <w:marRight w:val="0"/>
                  <w:marTop w:val="0"/>
                  <w:marBottom w:val="0"/>
                  <w:divBdr>
                    <w:top w:val="single" w:sz="2" w:space="0" w:color="D9D9E3"/>
                    <w:left w:val="single" w:sz="2" w:space="0" w:color="D9D9E3"/>
                    <w:bottom w:val="single" w:sz="2" w:space="0" w:color="D9D9E3"/>
                    <w:right w:val="single" w:sz="2" w:space="0" w:color="D9D9E3"/>
                  </w:divBdr>
                  <w:divsChild>
                    <w:div w:id="1976063446">
                      <w:marLeft w:val="0"/>
                      <w:marRight w:val="0"/>
                      <w:marTop w:val="0"/>
                      <w:marBottom w:val="0"/>
                      <w:divBdr>
                        <w:top w:val="single" w:sz="2" w:space="0" w:color="D9D9E3"/>
                        <w:left w:val="single" w:sz="2" w:space="0" w:color="D9D9E3"/>
                        <w:bottom w:val="single" w:sz="2" w:space="0" w:color="D9D9E3"/>
                        <w:right w:val="single" w:sz="2" w:space="0" w:color="D9D9E3"/>
                      </w:divBdr>
                      <w:divsChild>
                        <w:div w:id="1434862823">
                          <w:marLeft w:val="0"/>
                          <w:marRight w:val="0"/>
                          <w:marTop w:val="0"/>
                          <w:marBottom w:val="0"/>
                          <w:divBdr>
                            <w:top w:val="single" w:sz="2" w:space="0" w:color="D9D9E3"/>
                            <w:left w:val="single" w:sz="2" w:space="0" w:color="D9D9E3"/>
                            <w:bottom w:val="single" w:sz="2" w:space="0" w:color="D9D9E3"/>
                            <w:right w:val="single" w:sz="2" w:space="0" w:color="D9D9E3"/>
                          </w:divBdr>
                          <w:divsChild>
                            <w:div w:id="165760537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821861">
                                  <w:marLeft w:val="0"/>
                                  <w:marRight w:val="0"/>
                                  <w:marTop w:val="0"/>
                                  <w:marBottom w:val="0"/>
                                  <w:divBdr>
                                    <w:top w:val="single" w:sz="2" w:space="0" w:color="D9D9E3"/>
                                    <w:left w:val="single" w:sz="2" w:space="0" w:color="D9D9E3"/>
                                    <w:bottom w:val="single" w:sz="2" w:space="0" w:color="D9D9E3"/>
                                    <w:right w:val="single" w:sz="2" w:space="0" w:color="D9D9E3"/>
                                  </w:divBdr>
                                  <w:divsChild>
                                    <w:div w:id="492379008">
                                      <w:marLeft w:val="0"/>
                                      <w:marRight w:val="0"/>
                                      <w:marTop w:val="0"/>
                                      <w:marBottom w:val="0"/>
                                      <w:divBdr>
                                        <w:top w:val="single" w:sz="2" w:space="0" w:color="D9D9E3"/>
                                        <w:left w:val="single" w:sz="2" w:space="0" w:color="D9D9E3"/>
                                        <w:bottom w:val="single" w:sz="2" w:space="0" w:color="D9D9E3"/>
                                        <w:right w:val="single" w:sz="2" w:space="0" w:color="D9D9E3"/>
                                      </w:divBdr>
                                      <w:divsChild>
                                        <w:div w:id="591476016">
                                          <w:marLeft w:val="0"/>
                                          <w:marRight w:val="0"/>
                                          <w:marTop w:val="0"/>
                                          <w:marBottom w:val="0"/>
                                          <w:divBdr>
                                            <w:top w:val="single" w:sz="2" w:space="0" w:color="D9D9E3"/>
                                            <w:left w:val="single" w:sz="2" w:space="0" w:color="D9D9E3"/>
                                            <w:bottom w:val="single" w:sz="2" w:space="0" w:color="D9D9E3"/>
                                            <w:right w:val="single" w:sz="2" w:space="0" w:color="D9D9E3"/>
                                          </w:divBdr>
                                          <w:divsChild>
                                            <w:div w:id="1050416701">
                                              <w:marLeft w:val="0"/>
                                              <w:marRight w:val="0"/>
                                              <w:marTop w:val="0"/>
                                              <w:marBottom w:val="0"/>
                                              <w:divBdr>
                                                <w:top w:val="single" w:sz="2" w:space="0" w:color="D9D9E3"/>
                                                <w:left w:val="single" w:sz="2" w:space="0" w:color="D9D9E3"/>
                                                <w:bottom w:val="single" w:sz="2" w:space="0" w:color="D9D9E3"/>
                                                <w:right w:val="single" w:sz="2" w:space="0" w:color="D9D9E3"/>
                                              </w:divBdr>
                                              <w:divsChild>
                                                <w:div w:id="2103261540">
                                                  <w:marLeft w:val="0"/>
                                                  <w:marRight w:val="0"/>
                                                  <w:marTop w:val="0"/>
                                                  <w:marBottom w:val="0"/>
                                                  <w:divBdr>
                                                    <w:top w:val="single" w:sz="2" w:space="0" w:color="D9D9E3"/>
                                                    <w:left w:val="single" w:sz="2" w:space="0" w:color="D9D9E3"/>
                                                    <w:bottom w:val="single" w:sz="2" w:space="0" w:color="D9D9E3"/>
                                                    <w:right w:val="single" w:sz="2" w:space="0" w:color="D9D9E3"/>
                                                  </w:divBdr>
                                                  <w:divsChild>
                                                    <w:div w:id="897471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273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08629254">
      <w:bodyDiv w:val="1"/>
      <w:marLeft w:val="0"/>
      <w:marRight w:val="0"/>
      <w:marTop w:val="0"/>
      <w:marBottom w:val="0"/>
      <w:divBdr>
        <w:top w:val="none" w:sz="0" w:space="0" w:color="auto"/>
        <w:left w:val="none" w:sz="0" w:space="0" w:color="auto"/>
        <w:bottom w:val="none" w:sz="0" w:space="0" w:color="auto"/>
        <w:right w:val="none" w:sz="0" w:space="0" w:color="auto"/>
      </w:divBdr>
      <w:divsChild>
        <w:div w:id="1799252358">
          <w:marLeft w:val="0"/>
          <w:marRight w:val="0"/>
          <w:marTop w:val="0"/>
          <w:marBottom w:val="0"/>
          <w:divBdr>
            <w:top w:val="single" w:sz="2" w:space="0" w:color="E3E3E3"/>
            <w:left w:val="single" w:sz="2" w:space="0" w:color="E3E3E3"/>
            <w:bottom w:val="single" w:sz="2" w:space="0" w:color="E3E3E3"/>
            <w:right w:val="single" w:sz="2" w:space="0" w:color="E3E3E3"/>
          </w:divBdr>
          <w:divsChild>
            <w:div w:id="884757993">
              <w:marLeft w:val="0"/>
              <w:marRight w:val="0"/>
              <w:marTop w:val="0"/>
              <w:marBottom w:val="0"/>
              <w:divBdr>
                <w:top w:val="single" w:sz="2" w:space="0" w:color="E3E3E3"/>
                <w:left w:val="single" w:sz="2" w:space="0" w:color="E3E3E3"/>
                <w:bottom w:val="single" w:sz="2" w:space="0" w:color="E3E3E3"/>
                <w:right w:val="single" w:sz="2" w:space="0" w:color="E3E3E3"/>
              </w:divBdr>
              <w:divsChild>
                <w:div w:id="492334613">
                  <w:marLeft w:val="0"/>
                  <w:marRight w:val="0"/>
                  <w:marTop w:val="0"/>
                  <w:marBottom w:val="0"/>
                  <w:divBdr>
                    <w:top w:val="single" w:sz="2" w:space="0" w:color="E3E3E3"/>
                    <w:left w:val="single" w:sz="2" w:space="0" w:color="E3E3E3"/>
                    <w:bottom w:val="single" w:sz="2" w:space="0" w:color="E3E3E3"/>
                    <w:right w:val="single" w:sz="2" w:space="0" w:color="E3E3E3"/>
                  </w:divBdr>
                  <w:divsChild>
                    <w:div w:id="103889004">
                      <w:marLeft w:val="0"/>
                      <w:marRight w:val="0"/>
                      <w:marTop w:val="0"/>
                      <w:marBottom w:val="0"/>
                      <w:divBdr>
                        <w:top w:val="single" w:sz="2" w:space="0" w:color="E3E3E3"/>
                        <w:left w:val="single" w:sz="2" w:space="0" w:color="E3E3E3"/>
                        <w:bottom w:val="single" w:sz="2" w:space="0" w:color="E3E3E3"/>
                        <w:right w:val="single" w:sz="2" w:space="0" w:color="E3E3E3"/>
                      </w:divBdr>
                      <w:divsChild>
                        <w:div w:id="297298565">
                          <w:marLeft w:val="0"/>
                          <w:marRight w:val="0"/>
                          <w:marTop w:val="0"/>
                          <w:marBottom w:val="0"/>
                          <w:divBdr>
                            <w:top w:val="single" w:sz="2" w:space="0" w:color="E3E3E3"/>
                            <w:left w:val="single" w:sz="2" w:space="0" w:color="E3E3E3"/>
                            <w:bottom w:val="single" w:sz="2" w:space="0" w:color="E3E3E3"/>
                            <w:right w:val="single" w:sz="2" w:space="0" w:color="E3E3E3"/>
                          </w:divBdr>
                          <w:divsChild>
                            <w:div w:id="2375167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952509">
                                  <w:marLeft w:val="0"/>
                                  <w:marRight w:val="0"/>
                                  <w:marTop w:val="0"/>
                                  <w:marBottom w:val="0"/>
                                  <w:divBdr>
                                    <w:top w:val="single" w:sz="2" w:space="0" w:color="E3E3E3"/>
                                    <w:left w:val="single" w:sz="2" w:space="0" w:color="E3E3E3"/>
                                    <w:bottom w:val="single" w:sz="2" w:space="0" w:color="E3E3E3"/>
                                    <w:right w:val="single" w:sz="2" w:space="0" w:color="E3E3E3"/>
                                  </w:divBdr>
                                  <w:divsChild>
                                    <w:div w:id="1398821891">
                                      <w:marLeft w:val="0"/>
                                      <w:marRight w:val="0"/>
                                      <w:marTop w:val="0"/>
                                      <w:marBottom w:val="0"/>
                                      <w:divBdr>
                                        <w:top w:val="single" w:sz="2" w:space="0" w:color="E3E3E3"/>
                                        <w:left w:val="single" w:sz="2" w:space="0" w:color="E3E3E3"/>
                                        <w:bottom w:val="single" w:sz="2" w:space="0" w:color="E3E3E3"/>
                                        <w:right w:val="single" w:sz="2" w:space="0" w:color="E3E3E3"/>
                                      </w:divBdr>
                                      <w:divsChild>
                                        <w:div w:id="1999796258">
                                          <w:marLeft w:val="0"/>
                                          <w:marRight w:val="0"/>
                                          <w:marTop w:val="0"/>
                                          <w:marBottom w:val="0"/>
                                          <w:divBdr>
                                            <w:top w:val="single" w:sz="2" w:space="0" w:color="E3E3E3"/>
                                            <w:left w:val="single" w:sz="2" w:space="0" w:color="E3E3E3"/>
                                            <w:bottom w:val="single" w:sz="2" w:space="0" w:color="E3E3E3"/>
                                            <w:right w:val="single" w:sz="2" w:space="0" w:color="E3E3E3"/>
                                          </w:divBdr>
                                          <w:divsChild>
                                            <w:div w:id="941180252">
                                              <w:marLeft w:val="0"/>
                                              <w:marRight w:val="0"/>
                                              <w:marTop w:val="0"/>
                                              <w:marBottom w:val="0"/>
                                              <w:divBdr>
                                                <w:top w:val="single" w:sz="2" w:space="0" w:color="E3E3E3"/>
                                                <w:left w:val="single" w:sz="2" w:space="0" w:color="E3E3E3"/>
                                                <w:bottom w:val="single" w:sz="2" w:space="0" w:color="E3E3E3"/>
                                                <w:right w:val="single" w:sz="2" w:space="0" w:color="E3E3E3"/>
                                              </w:divBdr>
                                              <w:divsChild>
                                                <w:div w:id="2112121611">
                                                  <w:marLeft w:val="0"/>
                                                  <w:marRight w:val="0"/>
                                                  <w:marTop w:val="0"/>
                                                  <w:marBottom w:val="0"/>
                                                  <w:divBdr>
                                                    <w:top w:val="single" w:sz="2" w:space="0" w:color="E3E3E3"/>
                                                    <w:left w:val="single" w:sz="2" w:space="0" w:color="E3E3E3"/>
                                                    <w:bottom w:val="single" w:sz="2" w:space="0" w:color="E3E3E3"/>
                                                    <w:right w:val="single" w:sz="2" w:space="0" w:color="E3E3E3"/>
                                                  </w:divBdr>
                                                  <w:divsChild>
                                                    <w:div w:id="1085878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0115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16833624">
      <w:bodyDiv w:val="1"/>
      <w:marLeft w:val="0"/>
      <w:marRight w:val="0"/>
      <w:marTop w:val="0"/>
      <w:marBottom w:val="0"/>
      <w:divBdr>
        <w:top w:val="none" w:sz="0" w:space="0" w:color="auto"/>
        <w:left w:val="none" w:sz="0" w:space="0" w:color="auto"/>
        <w:bottom w:val="none" w:sz="0" w:space="0" w:color="auto"/>
        <w:right w:val="none" w:sz="0" w:space="0" w:color="auto"/>
      </w:divBdr>
    </w:div>
    <w:div w:id="1434328484">
      <w:bodyDiv w:val="1"/>
      <w:marLeft w:val="0"/>
      <w:marRight w:val="0"/>
      <w:marTop w:val="0"/>
      <w:marBottom w:val="0"/>
      <w:divBdr>
        <w:top w:val="none" w:sz="0" w:space="0" w:color="auto"/>
        <w:left w:val="none" w:sz="0" w:space="0" w:color="auto"/>
        <w:bottom w:val="none" w:sz="0" w:space="0" w:color="auto"/>
        <w:right w:val="none" w:sz="0" w:space="0" w:color="auto"/>
      </w:divBdr>
      <w:divsChild>
        <w:div w:id="832331957">
          <w:marLeft w:val="0"/>
          <w:marRight w:val="0"/>
          <w:marTop w:val="0"/>
          <w:marBottom w:val="0"/>
          <w:divBdr>
            <w:top w:val="single" w:sz="2" w:space="0" w:color="D9D9E3"/>
            <w:left w:val="single" w:sz="2" w:space="0" w:color="D9D9E3"/>
            <w:bottom w:val="single" w:sz="2" w:space="0" w:color="D9D9E3"/>
            <w:right w:val="single" w:sz="2" w:space="0" w:color="D9D9E3"/>
          </w:divBdr>
          <w:divsChild>
            <w:div w:id="725252973">
              <w:marLeft w:val="0"/>
              <w:marRight w:val="0"/>
              <w:marTop w:val="0"/>
              <w:marBottom w:val="0"/>
              <w:divBdr>
                <w:top w:val="single" w:sz="2" w:space="0" w:color="D9D9E3"/>
                <w:left w:val="single" w:sz="2" w:space="0" w:color="D9D9E3"/>
                <w:bottom w:val="single" w:sz="2" w:space="0" w:color="D9D9E3"/>
                <w:right w:val="single" w:sz="2" w:space="0" w:color="D9D9E3"/>
              </w:divBdr>
              <w:divsChild>
                <w:div w:id="485822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6464197">
      <w:bodyDiv w:val="1"/>
      <w:marLeft w:val="0"/>
      <w:marRight w:val="0"/>
      <w:marTop w:val="0"/>
      <w:marBottom w:val="0"/>
      <w:divBdr>
        <w:top w:val="none" w:sz="0" w:space="0" w:color="auto"/>
        <w:left w:val="none" w:sz="0" w:space="0" w:color="auto"/>
        <w:bottom w:val="none" w:sz="0" w:space="0" w:color="auto"/>
        <w:right w:val="none" w:sz="0" w:space="0" w:color="auto"/>
      </w:divBdr>
    </w:div>
    <w:div w:id="1569463592">
      <w:bodyDiv w:val="1"/>
      <w:marLeft w:val="0"/>
      <w:marRight w:val="0"/>
      <w:marTop w:val="0"/>
      <w:marBottom w:val="0"/>
      <w:divBdr>
        <w:top w:val="none" w:sz="0" w:space="0" w:color="auto"/>
        <w:left w:val="none" w:sz="0" w:space="0" w:color="auto"/>
        <w:bottom w:val="none" w:sz="0" w:space="0" w:color="auto"/>
        <w:right w:val="none" w:sz="0" w:space="0" w:color="auto"/>
      </w:divBdr>
      <w:divsChild>
        <w:div w:id="515585141">
          <w:marLeft w:val="0"/>
          <w:marRight w:val="0"/>
          <w:marTop w:val="0"/>
          <w:marBottom w:val="0"/>
          <w:divBdr>
            <w:top w:val="single" w:sz="2" w:space="0" w:color="E3E3E3"/>
            <w:left w:val="single" w:sz="2" w:space="0" w:color="E3E3E3"/>
            <w:bottom w:val="single" w:sz="2" w:space="0" w:color="E3E3E3"/>
            <w:right w:val="single" w:sz="2" w:space="0" w:color="E3E3E3"/>
          </w:divBdr>
          <w:divsChild>
            <w:div w:id="651059674">
              <w:marLeft w:val="0"/>
              <w:marRight w:val="0"/>
              <w:marTop w:val="0"/>
              <w:marBottom w:val="0"/>
              <w:divBdr>
                <w:top w:val="single" w:sz="2" w:space="0" w:color="E3E3E3"/>
                <w:left w:val="single" w:sz="2" w:space="0" w:color="E3E3E3"/>
                <w:bottom w:val="single" w:sz="2" w:space="0" w:color="E3E3E3"/>
                <w:right w:val="single" w:sz="2" w:space="0" w:color="E3E3E3"/>
              </w:divBdr>
              <w:divsChild>
                <w:div w:id="306326015">
                  <w:marLeft w:val="0"/>
                  <w:marRight w:val="0"/>
                  <w:marTop w:val="0"/>
                  <w:marBottom w:val="0"/>
                  <w:divBdr>
                    <w:top w:val="single" w:sz="2" w:space="0" w:color="E3E3E3"/>
                    <w:left w:val="single" w:sz="2" w:space="0" w:color="E3E3E3"/>
                    <w:bottom w:val="single" w:sz="2" w:space="0" w:color="E3E3E3"/>
                    <w:right w:val="single" w:sz="2" w:space="0" w:color="E3E3E3"/>
                  </w:divBdr>
                  <w:divsChild>
                    <w:div w:id="645938668">
                      <w:marLeft w:val="0"/>
                      <w:marRight w:val="0"/>
                      <w:marTop w:val="0"/>
                      <w:marBottom w:val="0"/>
                      <w:divBdr>
                        <w:top w:val="single" w:sz="2" w:space="0" w:color="E3E3E3"/>
                        <w:left w:val="single" w:sz="2" w:space="0" w:color="E3E3E3"/>
                        <w:bottom w:val="single" w:sz="2" w:space="0" w:color="E3E3E3"/>
                        <w:right w:val="single" w:sz="2" w:space="0" w:color="E3E3E3"/>
                      </w:divBdr>
                      <w:divsChild>
                        <w:div w:id="1054814576">
                          <w:marLeft w:val="0"/>
                          <w:marRight w:val="0"/>
                          <w:marTop w:val="0"/>
                          <w:marBottom w:val="0"/>
                          <w:divBdr>
                            <w:top w:val="single" w:sz="2" w:space="0" w:color="E3E3E3"/>
                            <w:left w:val="single" w:sz="2" w:space="0" w:color="E3E3E3"/>
                            <w:bottom w:val="single" w:sz="2" w:space="0" w:color="E3E3E3"/>
                            <w:right w:val="single" w:sz="2" w:space="0" w:color="E3E3E3"/>
                          </w:divBdr>
                          <w:divsChild>
                            <w:div w:id="741754406">
                              <w:marLeft w:val="0"/>
                              <w:marRight w:val="0"/>
                              <w:marTop w:val="100"/>
                              <w:marBottom w:val="100"/>
                              <w:divBdr>
                                <w:top w:val="single" w:sz="2" w:space="0" w:color="E3E3E3"/>
                                <w:left w:val="single" w:sz="2" w:space="0" w:color="E3E3E3"/>
                                <w:bottom w:val="single" w:sz="2" w:space="0" w:color="E3E3E3"/>
                                <w:right w:val="single" w:sz="2" w:space="0" w:color="E3E3E3"/>
                              </w:divBdr>
                              <w:divsChild>
                                <w:div w:id="1034309312">
                                  <w:marLeft w:val="0"/>
                                  <w:marRight w:val="0"/>
                                  <w:marTop w:val="0"/>
                                  <w:marBottom w:val="0"/>
                                  <w:divBdr>
                                    <w:top w:val="single" w:sz="2" w:space="0" w:color="E3E3E3"/>
                                    <w:left w:val="single" w:sz="2" w:space="0" w:color="E3E3E3"/>
                                    <w:bottom w:val="single" w:sz="2" w:space="0" w:color="E3E3E3"/>
                                    <w:right w:val="single" w:sz="2" w:space="0" w:color="E3E3E3"/>
                                  </w:divBdr>
                                  <w:divsChild>
                                    <w:div w:id="1144546272">
                                      <w:marLeft w:val="0"/>
                                      <w:marRight w:val="0"/>
                                      <w:marTop w:val="0"/>
                                      <w:marBottom w:val="0"/>
                                      <w:divBdr>
                                        <w:top w:val="single" w:sz="2" w:space="0" w:color="E3E3E3"/>
                                        <w:left w:val="single" w:sz="2" w:space="0" w:color="E3E3E3"/>
                                        <w:bottom w:val="single" w:sz="2" w:space="0" w:color="E3E3E3"/>
                                        <w:right w:val="single" w:sz="2" w:space="0" w:color="E3E3E3"/>
                                      </w:divBdr>
                                      <w:divsChild>
                                        <w:div w:id="1407219649">
                                          <w:marLeft w:val="0"/>
                                          <w:marRight w:val="0"/>
                                          <w:marTop w:val="0"/>
                                          <w:marBottom w:val="0"/>
                                          <w:divBdr>
                                            <w:top w:val="single" w:sz="2" w:space="0" w:color="E3E3E3"/>
                                            <w:left w:val="single" w:sz="2" w:space="0" w:color="E3E3E3"/>
                                            <w:bottom w:val="single" w:sz="2" w:space="0" w:color="E3E3E3"/>
                                            <w:right w:val="single" w:sz="2" w:space="0" w:color="E3E3E3"/>
                                          </w:divBdr>
                                          <w:divsChild>
                                            <w:div w:id="1416054104">
                                              <w:marLeft w:val="0"/>
                                              <w:marRight w:val="0"/>
                                              <w:marTop w:val="0"/>
                                              <w:marBottom w:val="0"/>
                                              <w:divBdr>
                                                <w:top w:val="single" w:sz="2" w:space="0" w:color="E3E3E3"/>
                                                <w:left w:val="single" w:sz="2" w:space="0" w:color="E3E3E3"/>
                                                <w:bottom w:val="single" w:sz="2" w:space="0" w:color="E3E3E3"/>
                                                <w:right w:val="single" w:sz="2" w:space="0" w:color="E3E3E3"/>
                                              </w:divBdr>
                                              <w:divsChild>
                                                <w:div w:id="1299529274">
                                                  <w:marLeft w:val="0"/>
                                                  <w:marRight w:val="0"/>
                                                  <w:marTop w:val="0"/>
                                                  <w:marBottom w:val="0"/>
                                                  <w:divBdr>
                                                    <w:top w:val="single" w:sz="2" w:space="0" w:color="E3E3E3"/>
                                                    <w:left w:val="single" w:sz="2" w:space="0" w:color="E3E3E3"/>
                                                    <w:bottom w:val="single" w:sz="2" w:space="0" w:color="E3E3E3"/>
                                                    <w:right w:val="single" w:sz="2" w:space="0" w:color="E3E3E3"/>
                                                  </w:divBdr>
                                                  <w:divsChild>
                                                    <w:div w:id="887029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73841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73154235">
      <w:bodyDiv w:val="1"/>
      <w:marLeft w:val="0"/>
      <w:marRight w:val="0"/>
      <w:marTop w:val="0"/>
      <w:marBottom w:val="0"/>
      <w:divBdr>
        <w:top w:val="none" w:sz="0" w:space="0" w:color="auto"/>
        <w:left w:val="none" w:sz="0" w:space="0" w:color="auto"/>
        <w:bottom w:val="none" w:sz="0" w:space="0" w:color="auto"/>
        <w:right w:val="none" w:sz="0" w:space="0" w:color="auto"/>
      </w:divBdr>
      <w:divsChild>
        <w:div w:id="388695975">
          <w:marLeft w:val="0"/>
          <w:marRight w:val="0"/>
          <w:marTop w:val="0"/>
          <w:marBottom w:val="0"/>
          <w:divBdr>
            <w:top w:val="single" w:sz="2" w:space="0" w:color="E3E3E3"/>
            <w:left w:val="single" w:sz="2" w:space="0" w:color="E3E3E3"/>
            <w:bottom w:val="single" w:sz="2" w:space="0" w:color="E3E3E3"/>
            <w:right w:val="single" w:sz="2" w:space="0" w:color="E3E3E3"/>
          </w:divBdr>
          <w:divsChild>
            <w:div w:id="159546918">
              <w:marLeft w:val="0"/>
              <w:marRight w:val="0"/>
              <w:marTop w:val="0"/>
              <w:marBottom w:val="0"/>
              <w:divBdr>
                <w:top w:val="single" w:sz="2" w:space="0" w:color="E3E3E3"/>
                <w:left w:val="single" w:sz="2" w:space="0" w:color="E3E3E3"/>
                <w:bottom w:val="single" w:sz="2" w:space="0" w:color="E3E3E3"/>
                <w:right w:val="single" w:sz="2" w:space="0" w:color="E3E3E3"/>
              </w:divBdr>
              <w:divsChild>
                <w:div w:id="235484250">
                  <w:marLeft w:val="0"/>
                  <w:marRight w:val="0"/>
                  <w:marTop w:val="0"/>
                  <w:marBottom w:val="0"/>
                  <w:divBdr>
                    <w:top w:val="single" w:sz="2" w:space="0" w:color="E3E3E3"/>
                    <w:left w:val="single" w:sz="2" w:space="0" w:color="E3E3E3"/>
                    <w:bottom w:val="single" w:sz="2" w:space="0" w:color="E3E3E3"/>
                    <w:right w:val="single" w:sz="2" w:space="0" w:color="E3E3E3"/>
                  </w:divBdr>
                  <w:divsChild>
                    <w:div w:id="2131775270">
                      <w:marLeft w:val="0"/>
                      <w:marRight w:val="0"/>
                      <w:marTop w:val="0"/>
                      <w:marBottom w:val="0"/>
                      <w:divBdr>
                        <w:top w:val="single" w:sz="2" w:space="0" w:color="E3E3E3"/>
                        <w:left w:val="single" w:sz="2" w:space="0" w:color="E3E3E3"/>
                        <w:bottom w:val="single" w:sz="2" w:space="0" w:color="E3E3E3"/>
                        <w:right w:val="single" w:sz="2" w:space="0" w:color="E3E3E3"/>
                      </w:divBdr>
                      <w:divsChild>
                        <w:div w:id="985818593">
                          <w:marLeft w:val="0"/>
                          <w:marRight w:val="0"/>
                          <w:marTop w:val="0"/>
                          <w:marBottom w:val="0"/>
                          <w:divBdr>
                            <w:top w:val="single" w:sz="2" w:space="0" w:color="E3E3E3"/>
                            <w:left w:val="single" w:sz="2" w:space="0" w:color="E3E3E3"/>
                            <w:bottom w:val="single" w:sz="2" w:space="0" w:color="E3E3E3"/>
                            <w:right w:val="single" w:sz="2" w:space="0" w:color="E3E3E3"/>
                          </w:divBdr>
                          <w:divsChild>
                            <w:div w:id="1425683061">
                              <w:marLeft w:val="0"/>
                              <w:marRight w:val="0"/>
                              <w:marTop w:val="100"/>
                              <w:marBottom w:val="100"/>
                              <w:divBdr>
                                <w:top w:val="single" w:sz="2" w:space="0" w:color="E3E3E3"/>
                                <w:left w:val="single" w:sz="2" w:space="0" w:color="E3E3E3"/>
                                <w:bottom w:val="single" w:sz="2" w:space="0" w:color="E3E3E3"/>
                                <w:right w:val="single" w:sz="2" w:space="0" w:color="E3E3E3"/>
                              </w:divBdr>
                              <w:divsChild>
                                <w:div w:id="1181965931">
                                  <w:marLeft w:val="0"/>
                                  <w:marRight w:val="0"/>
                                  <w:marTop w:val="0"/>
                                  <w:marBottom w:val="0"/>
                                  <w:divBdr>
                                    <w:top w:val="single" w:sz="2" w:space="0" w:color="E3E3E3"/>
                                    <w:left w:val="single" w:sz="2" w:space="0" w:color="E3E3E3"/>
                                    <w:bottom w:val="single" w:sz="2" w:space="0" w:color="E3E3E3"/>
                                    <w:right w:val="single" w:sz="2" w:space="0" w:color="E3E3E3"/>
                                  </w:divBdr>
                                  <w:divsChild>
                                    <w:div w:id="350689564">
                                      <w:marLeft w:val="0"/>
                                      <w:marRight w:val="0"/>
                                      <w:marTop w:val="0"/>
                                      <w:marBottom w:val="0"/>
                                      <w:divBdr>
                                        <w:top w:val="single" w:sz="2" w:space="0" w:color="E3E3E3"/>
                                        <w:left w:val="single" w:sz="2" w:space="0" w:color="E3E3E3"/>
                                        <w:bottom w:val="single" w:sz="2" w:space="0" w:color="E3E3E3"/>
                                        <w:right w:val="single" w:sz="2" w:space="0" w:color="E3E3E3"/>
                                      </w:divBdr>
                                      <w:divsChild>
                                        <w:div w:id="969286319">
                                          <w:marLeft w:val="0"/>
                                          <w:marRight w:val="0"/>
                                          <w:marTop w:val="0"/>
                                          <w:marBottom w:val="0"/>
                                          <w:divBdr>
                                            <w:top w:val="single" w:sz="2" w:space="0" w:color="E3E3E3"/>
                                            <w:left w:val="single" w:sz="2" w:space="0" w:color="E3E3E3"/>
                                            <w:bottom w:val="single" w:sz="2" w:space="0" w:color="E3E3E3"/>
                                            <w:right w:val="single" w:sz="2" w:space="0" w:color="E3E3E3"/>
                                          </w:divBdr>
                                          <w:divsChild>
                                            <w:div w:id="1827624053">
                                              <w:marLeft w:val="0"/>
                                              <w:marRight w:val="0"/>
                                              <w:marTop w:val="0"/>
                                              <w:marBottom w:val="0"/>
                                              <w:divBdr>
                                                <w:top w:val="single" w:sz="2" w:space="0" w:color="E3E3E3"/>
                                                <w:left w:val="single" w:sz="2" w:space="0" w:color="E3E3E3"/>
                                                <w:bottom w:val="single" w:sz="2" w:space="0" w:color="E3E3E3"/>
                                                <w:right w:val="single" w:sz="2" w:space="0" w:color="E3E3E3"/>
                                              </w:divBdr>
                                              <w:divsChild>
                                                <w:div w:id="1156645991">
                                                  <w:marLeft w:val="0"/>
                                                  <w:marRight w:val="0"/>
                                                  <w:marTop w:val="0"/>
                                                  <w:marBottom w:val="0"/>
                                                  <w:divBdr>
                                                    <w:top w:val="single" w:sz="2" w:space="0" w:color="E3E3E3"/>
                                                    <w:left w:val="single" w:sz="2" w:space="0" w:color="E3E3E3"/>
                                                    <w:bottom w:val="single" w:sz="2" w:space="0" w:color="E3E3E3"/>
                                                    <w:right w:val="single" w:sz="2" w:space="0" w:color="E3E3E3"/>
                                                  </w:divBdr>
                                                  <w:divsChild>
                                                    <w:div w:id="738746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90591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81717337">
      <w:bodyDiv w:val="1"/>
      <w:marLeft w:val="0"/>
      <w:marRight w:val="0"/>
      <w:marTop w:val="0"/>
      <w:marBottom w:val="0"/>
      <w:divBdr>
        <w:top w:val="none" w:sz="0" w:space="0" w:color="auto"/>
        <w:left w:val="none" w:sz="0" w:space="0" w:color="auto"/>
        <w:bottom w:val="none" w:sz="0" w:space="0" w:color="auto"/>
        <w:right w:val="none" w:sz="0" w:space="0" w:color="auto"/>
      </w:divBdr>
      <w:divsChild>
        <w:div w:id="515269619">
          <w:marLeft w:val="0"/>
          <w:marRight w:val="0"/>
          <w:marTop w:val="0"/>
          <w:marBottom w:val="0"/>
          <w:divBdr>
            <w:top w:val="single" w:sz="2" w:space="0" w:color="D9D9E3"/>
            <w:left w:val="single" w:sz="2" w:space="0" w:color="D9D9E3"/>
            <w:bottom w:val="single" w:sz="2" w:space="0" w:color="D9D9E3"/>
            <w:right w:val="single" w:sz="2" w:space="0" w:color="D9D9E3"/>
          </w:divBdr>
          <w:divsChild>
            <w:div w:id="685133723">
              <w:marLeft w:val="0"/>
              <w:marRight w:val="0"/>
              <w:marTop w:val="0"/>
              <w:marBottom w:val="0"/>
              <w:divBdr>
                <w:top w:val="single" w:sz="2" w:space="0" w:color="D9D9E3"/>
                <w:left w:val="single" w:sz="2" w:space="0" w:color="D9D9E3"/>
                <w:bottom w:val="single" w:sz="2" w:space="0" w:color="D9D9E3"/>
                <w:right w:val="single" w:sz="2" w:space="0" w:color="D9D9E3"/>
              </w:divBdr>
              <w:divsChild>
                <w:div w:id="146359705">
                  <w:marLeft w:val="0"/>
                  <w:marRight w:val="0"/>
                  <w:marTop w:val="0"/>
                  <w:marBottom w:val="0"/>
                  <w:divBdr>
                    <w:top w:val="single" w:sz="2" w:space="0" w:color="D9D9E3"/>
                    <w:left w:val="single" w:sz="2" w:space="0" w:color="D9D9E3"/>
                    <w:bottom w:val="single" w:sz="2" w:space="0" w:color="D9D9E3"/>
                    <w:right w:val="single" w:sz="2" w:space="0" w:color="D9D9E3"/>
                  </w:divBdr>
                  <w:divsChild>
                    <w:div w:id="2101825131">
                      <w:marLeft w:val="0"/>
                      <w:marRight w:val="0"/>
                      <w:marTop w:val="0"/>
                      <w:marBottom w:val="0"/>
                      <w:divBdr>
                        <w:top w:val="single" w:sz="2" w:space="0" w:color="D9D9E3"/>
                        <w:left w:val="single" w:sz="2" w:space="0" w:color="D9D9E3"/>
                        <w:bottom w:val="single" w:sz="2" w:space="0" w:color="D9D9E3"/>
                        <w:right w:val="single" w:sz="2" w:space="0" w:color="D9D9E3"/>
                      </w:divBdr>
                      <w:divsChild>
                        <w:div w:id="1940748089">
                          <w:marLeft w:val="0"/>
                          <w:marRight w:val="0"/>
                          <w:marTop w:val="0"/>
                          <w:marBottom w:val="0"/>
                          <w:divBdr>
                            <w:top w:val="single" w:sz="2" w:space="0" w:color="D9D9E3"/>
                            <w:left w:val="single" w:sz="2" w:space="0" w:color="D9D9E3"/>
                            <w:bottom w:val="single" w:sz="2" w:space="0" w:color="D9D9E3"/>
                            <w:right w:val="single" w:sz="2" w:space="0" w:color="D9D9E3"/>
                          </w:divBdr>
                          <w:divsChild>
                            <w:div w:id="298264949">
                              <w:marLeft w:val="0"/>
                              <w:marRight w:val="0"/>
                              <w:marTop w:val="100"/>
                              <w:marBottom w:val="100"/>
                              <w:divBdr>
                                <w:top w:val="single" w:sz="2" w:space="0" w:color="D9D9E3"/>
                                <w:left w:val="single" w:sz="2" w:space="0" w:color="D9D9E3"/>
                                <w:bottom w:val="single" w:sz="2" w:space="0" w:color="D9D9E3"/>
                                <w:right w:val="single" w:sz="2" w:space="0" w:color="D9D9E3"/>
                              </w:divBdr>
                              <w:divsChild>
                                <w:div w:id="769088936">
                                  <w:marLeft w:val="0"/>
                                  <w:marRight w:val="0"/>
                                  <w:marTop w:val="0"/>
                                  <w:marBottom w:val="0"/>
                                  <w:divBdr>
                                    <w:top w:val="single" w:sz="2" w:space="0" w:color="D9D9E3"/>
                                    <w:left w:val="single" w:sz="2" w:space="0" w:color="D9D9E3"/>
                                    <w:bottom w:val="single" w:sz="2" w:space="0" w:color="D9D9E3"/>
                                    <w:right w:val="single" w:sz="2" w:space="0" w:color="D9D9E3"/>
                                  </w:divBdr>
                                  <w:divsChild>
                                    <w:div w:id="1865746851">
                                      <w:marLeft w:val="0"/>
                                      <w:marRight w:val="0"/>
                                      <w:marTop w:val="0"/>
                                      <w:marBottom w:val="0"/>
                                      <w:divBdr>
                                        <w:top w:val="single" w:sz="2" w:space="0" w:color="D9D9E3"/>
                                        <w:left w:val="single" w:sz="2" w:space="0" w:color="D9D9E3"/>
                                        <w:bottom w:val="single" w:sz="2" w:space="0" w:color="D9D9E3"/>
                                        <w:right w:val="single" w:sz="2" w:space="0" w:color="D9D9E3"/>
                                      </w:divBdr>
                                      <w:divsChild>
                                        <w:div w:id="1360207296">
                                          <w:marLeft w:val="0"/>
                                          <w:marRight w:val="0"/>
                                          <w:marTop w:val="0"/>
                                          <w:marBottom w:val="0"/>
                                          <w:divBdr>
                                            <w:top w:val="single" w:sz="2" w:space="0" w:color="D9D9E3"/>
                                            <w:left w:val="single" w:sz="2" w:space="0" w:color="D9D9E3"/>
                                            <w:bottom w:val="single" w:sz="2" w:space="0" w:color="D9D9E3"/>
                                            <w:right w:val="single" w:sz="2" w:space="0" w:color="D9D9E3"/>
                                          </w:divBdr>
                                          <w:divsChild>
                                            <w:div w:id="531916125">
                                              <w:marLeft w:val="0"/>
                                              <w:marRight w:val="0"/>
                                              <w:marTop w:val="0"/>
                                              <w:marBottom w:val="0"/>
                                              <w:divBdr>
                                                <w:top w:val="single" w:sz="2" w:space="0" w:color="D9D9E3"/>
                                                <w:left w:val="single" w:sz="2" w:space="0" w:color="D9D9E3"/>
                                                <w:bottom w:val="single" w:sz="2" w:space="0" w:color="D9D9E3"/>
                                                <w:right w:val="single" w:sz="2" w:space="0" w:color="D9D9E3"/>
                                              </w:divBdr>
                                              <w:divsChild>
                                                <w:div w:id="1055397150">
                                                  <w:marLeft w:val="0"/>
                                                  <w:marRight w:val="0"/>
                                                  <w:marTop w:val="0"/>
                                                  <w:marBottom w:val="0"/>
                                                  <w:divBdr>
                                                    <w:top w:val="single" w:sz="2" w:space="0" w:color="D9D9E3"/>
                                                    <w:left w:val="single" w:sz="2" w:space="0" w:color="D9D9E3"/>
                                                    <w:bottom w:val="single" w:sz="2" w:space="0" w:color="D9D9E3"/>
                                                    <w:right w:val="single" w:sz="2" w:space="0" w:color="D9D9E3"/>
                                                  </w:divBdr>
                                                  <w:divsChild>
                                                    <w:div w:id="1012341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12917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02976407">
      <w:bodyDiv w:val="1"/>
      <w:marLeft w:val="0"/>
      <w:marRight w:val="0"/>
      <w:marTop w:val="0"/>
      <w:marBottom w:val="0"/>
      <w:divBdr>
        <w:top w:val="none" w:sz="0" w:space="0" w:color="auto"/>
        <w:left w:val="none" w:sz="0" w:space="0" w:color="auto"/>
        <w:bottom w:val="none" w:sz="0" w:space="0" w:color="auto"/>
        <w:right w:val="none" w:sz="0" w:space="0" w:color="auto"/>
      </w:divBdr>
      <w:divsChild>
        <w:div w:id="1147817939">
          <w:marLeft w:val="0"/>
          <w:marRight w:val="0"/>
          <w:marTop w:val="0"/>
          <w:marBottom w:val="0"/>
          <w:divBdr>
            <w:top w:val="single" w:sz="2" w:space="0" w:color="D9D9E3"/>
            <w:left w:val="single" w:sz="2" w:space="0" w:color="D9D9E3"/>
            <w:bottom w:val="single" w:sz="2" w:space="0" w:color="D9D9E3"/>
            <w:right w:val="single" w:sz="2" w:space="0" w:color="D9D9E3"/>
          </w:divBdr>
          <w:divsChild>
            <w:div w:id="1434015642">
              <w:marLeft w:val="0"/>
              <w:marRight w:val="0"/>
              <w:marTop w:val="0"/>
              <w:marBottom w:val="0"/>
              <w:divBdr>
                <w:top w:val="single" w:sz="2" w:space="0" w:color="D9D9E3"/>
                <w:left w:val="single" w:sz="2" w:space="0" w:color="D9D9E3"/>
                <w:bottom w:val="single" w:sz="2" w:space="0" w:color="D9D9E3"/>
                <w:right w:val="single" w:sz="2" w:space="0" w:color="D9D9E3"/>
              </w:divBdr>
              <w:divsChild>
                <w:div w:id="200169524">
                  <w:marLeft w:val="0"/>
                  <w:marRight w:val="0"/>
                  <w:marTop w:val="0"/>
                  <w:marBottom w:val="0"/>
                  <w:divBdr>
                    <w:top w:val="single" w:sz="2" w:space="0" w:color="D9D9E3"/>
                    <w:left w:val="single" w:sz="2" w:space="0" w:color="D9D9E3"/>
                    <w:bottom w:val="single" w:sz="2" w:space="0" w:color="D9D9E3"/>
                    <w:right w:val="single" w:sz="2" w:space="0" w:color="D9D9E3"/>
                  </w:divBdr>
                  <w:divsChild>
                    <w:div w:id="1345401780">
                      <w:marLeft w:val="0"/>
                      <w:marRight w:val="0"/>
                      <w:marTop w:val="0"/>
                      <w:marBottom w:val="0"/>
                      <w:divBdr>
                        <w:top w:val="single" w:sz="2" w:space="0" w:color="D9D9E3"/>
                        <w:left w:val="single" w:sz="2" w:space="0" w:color="D9D9E3"/>
                        <w:bottom w:val="single" w:sz="2" w:space="0" w:color="D9D9E3"/>
                        <w:right w:val="single" w:sz="2" w:space="0" w:color="D9D9E3"/>
                      </w:divBdr>
                      <w:divsChild>
                        <w:div w:id="673149068">
                          <w:marLeft w:val="0"/>
                          <w:marRight w:val="0"/>
                          <w:marTop w:val="0"/>
                          <w:marBottom w:val="0"/>
                          <w:divBdr>
                            <w:top w:val="single" w:sz="2" w:space="0" w:color="D9D9E3"/>
                            <w:left w:val="single" w:sz="2" w:space="0" w:color="D9D9E3"/>
                            <w:bottom w:val="single" w:sz="2" w:space="0" w:color="D9D9E3"/>
                            <w:right w:val="single" w:sz="2" w:space="0" w:color="D9D9E3"/>
                          </w:divBdr>
                          <w:divsChild>
                            <w:div w:id="1298023987">
                              <w:marLeft w:val="0"/>
                              <w:marRight w:val="0"/>
                              <w:marTop w:val="100"/>
                              <w:marBottom w:val="100"/>
                              <w:divBdr>
                                <w:top w:val="single" w:sz="2" w:space="0" w:color="D9D9E3"/>
                                <w:left w:val="single" w:sz="2" w:space="0" w:color="D9D9E3"/>
                                <w:bottom w:val="single" w:sz="2" w:space="0" w:color="D9D9E3"/>
                                <w:right w:val="single" w:sz="2" w:space="0" w:color="D9D9E3"/>
                              </w:divBdr>
                              <w:divsChild>
                                <w:div w:id="469442607">
                                  <w:marLeft w:val="0"/>
                                  <w:marRight w:val="0"/>
                                  <w:marTop w:val="0"/>
                                  <w:marBottom w:val="0"/>
                                  <w:divBdr>
                                    <w:top w:val="single" w:sz="2" w:space="0" w:color="D9D9E3"/>
                                    <w:left w:val="single" w:sz="2" w:space="0" w:color="D9D9E3"/>
                                    <w:bottom w:val="single" w:sz="2" w:space="0" w:color="D9D9E3"/>
                                    <w:right w:val="single" w:sz="2" w:space="0" w:color="D9D9E3"/>
                                  </w:divBdr>
                                  <w:divsChild>
                                    <w:div w:id="628558733">
                                      <w:marLeft w:val="0"/>
                                      <w:marRight w:val="0"/>
                                      <w:marTop w:val="0"/>
                                      <w:marBottom w:val="0"/>
                                      <w:divBdr>
                                        <w:top w:val="single" w:sz="2" w:space="0" w:color="D9D9E3"/>
                                        <w:left w:val="single" w:sz="2" w:space="0" w:color="D9D9E3"/>
                                        <w:bottom w:val="single" w:sz="2" w:space="0" w:color="D9D9E3"/>
                                        <w:right w:val="single" w:sz="2" w:space="0" w:color="D9D9E3"/>
                                      </w:divBdr>
                                      <w:divsChild>
                                        <w:div w:id="2022854863">
                                          <w:marLeft w:val="0"/>
                                          <w:marRight w:val="0"/>
                                          <w:marTop w:val="0"/>
                                          <w:marBottom w:val="0"/>
                                          <w:divBdr>
                                            <w:top w:val="single" w:sz="2" w:space="0" w:color="D9D9E3"/>
                                            <w:left w:val="single" w:sz="2" w:space="0" w:color="D9D9E3"/>
                                            <w:bottom w:val="single" w:sz="2" w:space="0" w:color="D9D9E3"/>
                                            <w:right w:val="single" w:sz="2" w:space="0" w:color="D9D9E3"/>
                                          </w:divBdr>
                                          <w:divsChild>
                                            <w:div w:id="288703399">
                                              <w:marLeft w:val="0"/>
                                              <w:marRight w:val="0"/>
                                              <w:marTop w:val="0"/>
                                              <w:marBottom w:val="0"/>
                                              <w:divBdr>
                                                <w:top w:val="single" w:sz="2" w:space="0" w:color="D9D9E3"/>
                                                <w:left w:val="single" w:sz="2" w:space="0" w:color="D9D9E3"/>
                                                <w:bottom w:val="single" w:sz="2" w:space="0" w:color="D9D9E3"/>
                                                <w:right w:val="single" w:sz="2" w:space="0" w:color="D9D9E3"/>
                                              </w:divBdr>
                                              <w:divsChild>
                                                <w:div w:id="1143739594">
                                                  <w:marLeft w:val="0"/>
                                                  <w:marRight w:val="0"/>
                                                  <w:marTop w:val="0"/>
                                                  <w:marBottom w:val="0"/>
                                                  <w:divBdr>
                                                    <w:top w:val="single" w:sz="2" w:space="0" w:color="D9D9E3"/>
                                                    <w:left w:val="single" w:sz="2" w:space="0" w:color="D9D9E3"/>
                                                    <w:bottom w:val="single" w:sz="2" w:space="0" w:color="D9D9E3"/>
                                                    <w:right w:val="single" w:sz="2" w:space="0" w:color="D9D9E3"/>
                                                  </w:divBdr>
                                                  <w:divsChild>
                                                    <w:div w:id="1666057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05868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21250913">
      <w:bodyDiv w:val="1"/>
      <w:marLeft w:val="0"/>
      <w:marRight w:val="0"/>
      <w:marTop w:val="0"/>
      <w:marBottom w:val="0"/>
      <w:divBdr>
        <w:top w:val="none" w:sz="0" w:space="0" w:color="auto"/>
        <w:left w:val="none" w:sz="0" w:space="0" w:color="auto"/>
        <w:bottom w:val="none" w:sz="0" w:space="0" w:color="auto"/>
        <w:right w:val="none" w:sz="0" w:space="0" w:color="auto"/>
      </w:divBdr>
    </w:div>
    <w:div w:id="1758863128">
      <w:bodyDiv w:val="1"/>
      <w:marLeft w:val="0"/>
      <w:marRight w:val="0"/>
      <w:marTop w:val="0"/>
      <w:marBottom w:val="0"/>
      <w:divBdr>
        <w:top w:val="none" w:sz="0" w:space="0" w:color="auto"/>
        <w:left w:val="none" w:sz="0" w:space="0" w:color="auto"/>
        <w:bottom w:val="none" w:sz="0" w:space="0" w:color="auto"/>
        <w:right w:val="none" w:sz="0" w:space="0" w:color="auto"/>
      </w:divBdr>
    </w:div>
    <w:div w:id="1778720714">
      <w:bodyDiv w:val="1"/>
      <w:marLeft w:val="0"/>
      <w:marRight w:val="0"/>
      <w:marTop w:val="0"/>
      <w:marBottom w:val="0"/>
      <w:divBdr>
        <w:top w:val="none" w:sz="0" w:space="0" w:color="auto"/>
        <w:left w:val="none" w:sz="0" w:space="0" w:color="auto"/>
        <w:bottom w:val="none" w:sz="0" w:space="0" w:color="auto"/>
        <w:right w:val="none" w:sz="0" w:space="0" w:color="auto"/>
      </w:divBdr>
      <w:divsChild>
        <w:div w:id="1368917496">
          <w:marLeft w:val="0"/>
          <w:marRight w:val="0"/>
          <w:marTop w:val="0"/>
          <w:marBottom w:val="0"/>
          <w:divBdr>
            <w:top w:val="single" w:sz="2" w:space="0" w:color="D9D9E3"/>
            <w:left w:val="single" w:sz="2" w:space="0" w:color="D9D9E3"/>
            <w:bottom w:val="single" w:sz="2" w:space="0" w:color="D9D9E3"/>
            <w:right w:val="single" w:sz="2" w:space="0" w:color="D9D9E3"/>
          </w:divBdr>
          <w:divsChild>
            <w:div w:id="941884291">
              <w:marLeft w:val="0"/>
              <w:marRight w:val="0"/>
              <w:marTop w:val="0"/>
              <w:marBottom w:val="0"/>
              <w:divBdr>
                <w:top w:val="single" w:sz="2" w:space="0" w:color="D9D9E3"/>
                <w:left w:val="single" w:sz="2" w:space="0" w:color="D9D9E3"/>
                <w:bottom w:val="single" w:sz="2" w:space="0" w:color="D9D9E3"/>
                <w:right w:val="single" w:sz="2" w:space="0" w:color="D9D9E3"/>
              </w:divBdr>
              <w:divsChild>
                <w:div w:id="1664896267">
                  <w:marLeft w:val="0"/>
                  <w:marRight w:val="0"/>
                  <w:marTop w:val="0"/>
                  <w:marBottom w:val="0"/>
                  <w:divBdr>
                    <w:top w:val="single" w:sz="2" w:space="0" w:color="D9D9E3"/>
                    <w:left w:val="single" w:sz="2" w:space="0" w:color="D9D9E3"/>
                    <w:bottom w:val="single" w:sz="2" w:space="0" w:color="D9D9E3"/>
                    <w:right w:val="single" w:sz="2" w:space="0" w:color="D9D9E3"/>
                  </w:divBdr>
                  <w:divsChild>
                    <w:div w:id="351227255">
                      <w:marLeft w:val="0"/>
                      <w:marRight w:val="0"/>
                      <w:marTop w:val="0"/>
                      <w:marBottom w:val="0"/>
                      <w:divBdr>
                        <w:top w:val="single" w:sz="2" w:space="0" w:color="D9D9E3"/>
                        <w:left w:val="single" w:sz="2" w:space="0" w:color="D9D9E3"/>
                        <w:bottom w:val="single" w:sz="2" w:space="0" w:color="D9D9E3"/>
                        <w:right w:val="single" w:sz="2" w:space="0" w:color="D9D9E3"/>
                      </w:divBdr>
                      <w:divsChild>
                        <w:div w:id="451945688">
                          <w:marLeft w:val="0"/>
                          <w:marRight w:val="0"/>
                          <w:marTop w:val="0"/>
                          <w:marBottom w:val="0"/>
                          <w:divBdr>
                            <w:top w:val="single" w:sz="2" w:space="0" w:color="D9D9E3"/>
                            <w:left w:val="single" w:sz="2" w:space="0" w:color="D9D9E3"/>
                            <w:bottom w:val="single" w:sz="2" w:space="0" w:color="D9D9E3"/>
                            <w:right w:val="single" w:sz="2" w:space="0" w:color="D9D9E3"/>
                          </w:divBdr>
                          <w:divsChild>
                            <w:div w:id="7422194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80054235">
                                  <w:marLeft w:val="0"/>
                                  <w:marRight w:val="0"/>
                                  <w:marTop w:val="0"/>
                                  <w:marBottom w:val="0"/>
                                  <w:divBdr>
                                    <w:top w:val="single" w:sz="2" w:space="0" w:color="D9D9E3"/>
                                    <w:left w:val="single" w:sz="2" w:space="0" w:color="D9D9E3"/>
                                    <w:bottom w:val="single" w:sz="2" w:space="0" w:color="D9D9E3"/>
                                    <w:right w:val="single" w:sz="2" w:space="0" w:color="D9D9E3"/>
                                  </w:divBdr>
                                  <w:divsChild>
                                    <w:div w:id="1205368670">
                                      <w:marLeft w:val="0"/>
                                      <w:marRight w:val="0"/>
                                      <w:marTop w:val="0"/>
                                      <w:marBottom w:val="0"/>
                                      <w:divBdr>
                                        <w:top w:val="single" w:sz="2" w:space="0" w:color="D9D9E3"/>
                                        <w:left w:val="single" w:sz="2" w:space="0" w:color="D9D9E3"/>
                                        <w:bottom w:val="single" w:sz="2" w:space="0" w:color="D9D9E3"/>
                                        <w:right w:val="single" w:sz="2" w:space="0" w:color="D9D9E3"/>
                                      </w:divBdr>
                                      <w:divsChild>
                                        <w:div w:id="1685935282">
                                          <w:marLeft w:val="0"/>
                                          <w:marRight w:val="0"/>
                                          <w:marTop w:val="0"/>
                                          <w:marBottom w:val="0"/>
                                          <w:divBdr>
                                            <w:top w:val="single" w:sz="2" w:space="0" w:color="D9D9E3"/>
                                            <w:left w:val="single" w:sz="2" w:space="0" w:color="D9D9E3"/>
                                            <w:bottom w:val="single" w:sz="2" w:space="0" w:color="D9D9E3"/>
                                            <w:right w:val="single" w:sz="2" w:space="0" w:color="D9D9E3"/>
                                          </w:divBdr>
                                          <w:divsChild>
                                            <w:div w:id="1779594694">
                                              <w:marLeft w:val="0"/>
                                              <w:marRight w:val="0"/>
                                              <w:marTop w:val="0"/>
                                              <w:marBottom w:val="0"/>
                                              <w:divBdr>
                                                <w:top w:val="single" w:sz="2" w:space="0" w:color="D9D9E3"/>
                                                <w:left w:val="single" w:sz="2" w:space="0" w:color="D9D9E3"/>
                                                <w:bottom w:val="single" w:sz="2" w:space="0" w:color="D9D9E3"/>
                                                <w:right w:val="single" w:sz="2" w:space="0" w:color="D9D9E3"/>
                                              </w:divBdr>
                                              <w:divsChild>
                                                <w:div w:id="1915696041">
                                                  <w:marLeft w:val="0"/>
                                                  <w:marRight w:val="0"/>
                                                  <w:marTop w:val="0"/>
                                                  <w:marBottom w:val="0"/>
                                                  <w:divBdr>
                                                    <w:top w:val="single" w:sz="2" w:space="0" w:color="D9D9E3"/>
                                                    <w:left w:val="single" w:sz="2" w:space="0" w:color="D9D9E3"/>
                                                    <w:bottom w:val="single" w:sz="2" w:space="0" w:color="D9D9E3"/>
                                                    <w:right w:val="single" w:sz="2" w:space="0" w:color="D9D9E3"/>
                                                  </w:divBdr>
                                                  <w:divsChild>
                                                    <w:div w:id="1225215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4827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1768944">
      <w:bodyDiv w:val="1"/>
      <w:marLeft w:val="0"/>
      <w:marRight w:val="0"/>
      <w:marTop w:val="0"/>
      <w:marBottom w:val="0"/>
      <w:divBdr>
        <w:top w:val="none" w:sz="0" w:space="0" w:color="auto"/>
        <w:left w:val="none" w:sz="0" w:space="0" w:color="auto"/>
        <w:bottom w:val="none" w:sz="0" w:space="0" w:color="auto"/>
        <w:right w:val="none" w:sz="0" w:space="0" w:color="auto"/>
      </w:divBdr>
      <w:divsChild>
        <w:div w:id="396365480">
          <w:marLeft w:val="0"/>
          <w:marRight w:val="0"/>
          <w:marTop w:val="0"/>
          <w:marBottom w:val="0"/>
          <w:divBdr>
            <w:top w:val="single" w:sz="2" w:space="0" w:color="D9D9E3"/>
            <w:left w:val="single" w:sz="2" w:space="0" w:color="D9D9E3"/>
            <w:bottom w:val="single" w:sz="2" w:space="0" w:color="D9D9E3"/>
            <w:right w:val="single" w:sz="2" w:space="0" w:color="D9D9E3"/>
          </w:divBdr>
          <w:divsChild>
            <w:div w:id="1893074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728578">
                  <w:marLeft w:val="0"/>
                  <w:marRight w:val="0"/>
                  <w:marTop w:val="0"/>
                  <w:marBottom w:val="0"/>
                  <w:divBdr>
                    <w:top w:val="single" w:sz="2" w:space="0" w:color="D9D9E3"/>
                    <w:left w:val="single" w:sz="2" w:space="0" w:color="D9D9E3"/>
                    <w:bottom w:val="single" w:sz="2" w:space="0" w:color="D9D9E3"/>
                    <w:right w:val="single" w:sz="2" w:space="0" w:color="D9D9E3"/>
                  </w:divBdr>
                  <w:divsChild>
                    <w:div w:id="322389506">
                      <w:marLeft w:val="0"/>
                      <w:marRight w:val="0"/>
                      <w:marTop w:val="0"/>
                      <w:marBottom w:val="0"/>
                      <w:divBdr>
                        <w:top w:val="single" w:sz="2" w:space="0" w:color="D9D9E3"/>
                        <w:left w:val="single" w:sz="2" w:space="0" w:color="D9D9E3"/>
                        <w:bottom w:val="single" w:sz="2" w:space="0" w:color="D9D9E3"/>
                        <w:right w:val="single" w:sz="2" w:space="0" w:color="D9D9E3"/>
                      </w:divBdr>
                      <w:divsChild>
                        <w:div w:id="341125237">
                          <w:marLeft w:val="0"/>
                          <w:marRight w:val="0"/>
                          <w:marTop w:val="0"/>
                          <w:marBottom w:val="0"/>
                          <w:divBdr>
                            <w:top w:val="single" w:sz="2" w:space="0" w:color="D9D9E3"/>
                            <w:left w:val="single" w:sz="2" w:space="0" w:color="D9D9E3"/>
                            <w:bottom w:val="single" w:sz="2" w:space="0" w:color="D9D9E3"/>
                            <w:right w:val="single" w:sz="2" w:space="0" w:color="D9D9E3"/>
                          </w:divBdr>
                          <w:divsChild>
                            <w:div w:id="1550647847">
                              <w:marLeft w:val="0"/>
                              <w:marRight w:val="0"/>
                              <w:marTop w:val="0"/>
                              <w:marBottom w:val="0"/>
                              <w:divBdr>
                                <w:top w:val="single" w:sz="2" w:space="0" w:color="D9D9E3"/>
                                <w:left w:val="single" w:sz="2" w:space="0" w:color="D9D9E3"/>
                                <w:bottom w:val="single" w:sz="2" w:space="0" w:color="D9D9E3"/>
                                <w:right w:val="single" w:sz="2" w:space="0" w:color="D9D9E3"/>
                              </w:divBdr>
                              <w:divsChild>
                                <w:div w:id="2060472331">
                                  <w:marLeft w:val="0"/>
                                  <w:marRight w:val="0"/>
                                  <w:marTop w:val="0"/>
                                  <w:marBottom w:val="0"/>
                                  <w:divBdr>
                                    <w:top w:val="single" w:sz="2" w:space="0" w:color="D9D9E3"/>
                                    <w:left w:val="single" w:sz="2" w:space="0" w:color="D9D9E3"/>
                                    <w:bottom w:val="single" w:sz="2" w:space="0" w:color="D9D9E3"/>
                                    <w:right w:val="single" w:sz="2" w:space="0" w:color="D9D9E3"/>
                                  </w:divBdr>
                                  <w:divsChild>
                                    <w:div w:id="1608585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49696456">
      <w:bodyDiv w:val="1"/>
      <w:marLeft w:val="0"/>
      <w:marRight w:val="0"/>
      <w:marTop w:val="0"/>
      <w:marBottom w:val="0"/>
      <w:divBdr>
        <w:top w:val="none" w:sz="0" w:space="0" w:color="auto"/>
        <w:left w:val="none" w:sz="0" w:space="0" w:color="auto"/>
        <w:bottom w:val="none" w:sz="0" w:space="0" w:color="auto"/>
        <w:right w:val="none" w:sz="0" w:space="0" w:color="auto"/>
      </w:divBdr>
      <w:divsChild>
        <w:div w:id="320356703">
          <w:marLeft w:val="0"/>
          <w:marRight w:val="0"/>
          <w:marTop w:val="0"/>
          <w:marBottom w:val="0"/>
          <w:divBdr>
            <w:top w:val="single" w:sz="2" w:space="0" w:color="E3E3E3"/>
            <w:left w:val="single" w:sz="2" w:space="0" w:color="E3E3E3"/>
            <w:bottom w:val="single" w:sz="2" w:space="0" w:color="E3E3E3"/>
            <w:right w:val="single" w:sz="2" w:space="0" w:color="E3E3E3"/>
          </w:divBdr>
          <w:divsChild>
            <w:div w:id="604314923">
              <w:marLeft w:val="0"/>
              <w:marRight w:val="0"/>
              <w:marTop w:val="0"/>
              <w:marBottom w:val="0"/>
              <w:divBdr>
                <w:top w:val="single" w:sz="2" w:space="0" w:color="E3E3E3"/>
                <w:left w:val="single" w:sz="2" w:space="0" w:color="E3E3E3"/>
                <w:bottom w:val="single" w:sz="2" w:space="0" w:color="E3E3E3"/>
                <w:right w:val="single" w:sz="2" w:space="0" w:color="E3E3E3"/>
              </w:divBdr>
              <w:divsChild>
                <w:div w:id="1311013611">
                  <w:marLeft w:val="0"/>
                  <w:marRight w:val="0"/>
                  <w:marTop w:val="0"/>
                  <w:marBottom w:val="0"/>
                  <w:divBdr>
                    <w:top w:val="single" w:sz="2" w:space="0" w:color="E3E3E3"/>
                    <w:left w:val="single" w:sz="2" w:space="0" w:color="E3E3E3"/>
                    <w:bottom w:val="single" w:sz="2" w:space="0" w:color="E3E3E3"/>
                    <w:right w:val="single" w:sz="2" w:space="0" w:color="E3E3E3"/>
                  </w:divBdr>
                  <w:divsChild>
                    <w:div w:id="79908641">
                      <w:marLeft w:val="0"/>
                      <w:marRight w:val="0"/>
                      <w:marTop w:val="0"/>
                      <w:marBottom w:val="0"/>
                      <w:divBdr>
                        <w:top w:val="single" w:sz="2" w:space="0" w:color="E3E3E3"/>
                        <w:left w:val="single" w:sz="2" w:space="0" w:color="E3E3E3"/>
                        <w:bottom w:val="single" w:sz="2" w:space="0" w:color="E3E3E3"/>
                        <w:right w:val="single" w:sz="2" w:space="0" w:color="E3E3E3"/>
                      </w:divBdr>
                      <w:divsChild>
                        <w:div w:id="598367525">
                          <w:marLeft w:val="0"/>
                          <w:marRight w:val="0"/>
                          <w:marTop w:val="0"/>
                          <w:marBottom w:val="0"/>
                          <w:divBdr>
                            <w:top w:val="single" w:sz="2" w:space="0" w:color="E3E3E3"/>
                            <w:left w:val="single" w:sz="2" w:space="0" w:color="E3E3E3"/>
                            <w:bottom w:val="single" w:sz="2" w:space="0" w:color="E3E3E3"/>
                            <w:right w:val="single" w:sz="2" w:space="0" w:color="E3E3E3"/>
                          </w:divBdr>
                          <w:divsChild>
                            <w:div w:id="1558978787">
                              <w:marLeft w:val="0"/>
                              <w:marRight w:val="0"/>
                              <w:marTop w:val="100"/>
                              <w:marBottom w:val="100"/>
                              <w:divBdr>
                                <w:top w:val="single" w:sz="2" w:space="0" w:color="E3E3E3"/>
                                <w:left w:val="single" w:sz="2" w:space="0" w:color="E3E3E3"/>
                                <w:bottom w:val="single" w:sz="2" w:space="0" w:color="E3E3E3"/>
                                <w:right w:val="single" w:sz="2" w:space="0" w:color="E3E3E3"/>
                              </w:divBdr>
                              <w:divsChild>
                                <w:div w:id="1002393895">
                                  <w:marLeft w:val="0"/>
                                  <w:marRight w:val="0"/>
                                  <w:marTop w:val="0"/>
                                  <w:marBottom w:val="0"/>
                                  <w:divBdr>
                                    <w:top w:val="single" w:sz="2" w:space="0" w:color="E3E3E3"/>
                                    <w:left w:val="single" w:sz="2" w:space="0" w:color="E3E3E3"/>
                                    <w:bottom w:val="single" w:sz="2" w:space="0" w:color="E3E3E3"/>
                                    <w:right w:val="single" w:sz="2" w:space="0" w:color="E3E3E3"/>
                                  </w:divBdr>
                                  <w:divsChild>
                                    <w:div w:id="1625503336">
                                      <w:marLeft w:val="0"/>
                                      <w:marRight w:val="0"/>
                                      <w:marTop w:val="0"/>
                                      <w:marBottom w:val="0"/>
                                      <w:divBdr>
                                        <w:top w:val="single" w:sz="2" w:space="0" w:color="E3E3E3"/>
                                        <w:left w:val="single" w:sz="2" w:space="0" w:color="E3E3E3"/>
                                        <w:bottom w:val="single" w:sz="2" w:space="0" w:color="E3E3E3"/>
                                        <w:right w:val="single" w:sz="2" w:space="0" w:color="E3E3E3"/>
                                      </w:divBdr>
                                      <w:divsChild>
                                        <w:div w:id="733091907">
                                          <w:marLeft w:val="0"/>
                                          <w:marRight w:val="0"/>
                                          <w:marTop w:val="0"/>
                                          <w:marBottom w:val="0"/>
                                          <w:divBdr>
                                            <w:top w:val="single" w:sz="2" w:space="0" w:color="E3E3E3"/>
                                            <w:left w:val="single" w:sz="2" w:space="0" w:color="E3E3E3"/>
                                            <w:bottom w:val="single" w:sz="2" w:space="0" w:color="E3E3E3"/>
                                            <w:right w:val="single" w:sz="2" w:space="0" w:color="E3E3E3"/>
                                          </w:divBdr>
                                          <w:divsChild>
                                            <w:div w:id="277181479">
                                              <w:marLeft w:val="0"/>
                                              <w:marRight w:val="0"/>
                                              <w:marTop w:val="0"/>
                                              <w:marBottom w:val="0"/>
                                              <w:divBdr>
                                                <w:top w:val="single" w:sz="2" w:space="0" w:color="E3E3E3"/>
                                                <w:left w:val="single" w:sz="2" w:space="0" w:color="E3E3E3"/>
                                                <w:bottom w:val="single" w:sz="2" w:space="0" w:color="E3E3E3"/>
                                                <w:right w:val="single" w:sz="2" w:space="0" w:color="E3E3E3"/>
                                              </w:divBdr>
                                              <w:divsChild>
                                                <w:div w:id="1756786005">
                                                  <w:marLeft w:val="0"/>
                                                  <w:marRight w:val="0"/>
                                                  <w:marTop w:val="0"/>
                                                  <w:marBottom w:val="0"/>
                                                  <w:divBdr>
                                                    <w:top w:val="single" w:sz="2" w:space="0" w:color="E3E3E3"/>
                                                    <w:left w:val="single" w:sz="2" w:space="0" w:color="E3E3E3"/>
                                                    <w:bottom w:val="single" w:sz="2" w:space="0" w:color="E3E3E3"/>
                                                    <w:right w:val="single" w:sz="2" w:space="0" w:color="E3E3E3"/>
                                                  </w:divBdr>
                                                  <w:divsChild>
                                                    <w:div w:id="776604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779783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9504624">
      <w:bodyDiv w:val="1"/>
      <w:marLeft w:val="0"/>
      <w:marRight w:val="0"/>
      <w:marTop w:val="0"/>
      <w:marBottom w:val="0"/>
      <w:divBdr>
        <w:top w:val="none" w:sz="0" w:space="0" w:color="auto"/>
        <w:left w:val="none" w:sz="0" w:space="0" w:color="auto"/>
        <w:bottom w:val="none" w:sz="0" w:space="0" w:color="auto"/>
        <w:right w:val="none" w:sz="0" w:space="0" w:color="auto"/>
      </w:divBdr>
      <w:divsChild>
        <w:div w:id="556867583">
          <w:marLeft w:val="0"/>
          <w:marRight w:val="0"/>
          <w:marTop w:val="0"/>
          <w:marBottom w:val="0"/>
          <w:divBdr>
            <w:top w:val="single" w:sz="2" w:space="0" w:color="D9D9E3"/>
            <w:left w:val="single" w:sz="2" w:space="0" w:color="D9D9E3"/>
            <w:bottom w:val="single" w:sz="2" w:space="0" w:color="D9D9E3"/>
            <w:right w:val="single" w:sz="2" w:space="0" w:color="D9D9E3"/>
          </w:divBdr>
          <w:divsChild>
            <w:div w:id="1562449709">
              <w:marLeft w:val="0"/>
              <w:marRight w:val="0"/>
              <w:marTop w:val="0"/>
              <w:marBottom w:val="0"/>
              <w:divBdr>
                <w:top w:val="single" w:sz="2" w:space="0" w:color="D9D9E3"/>
                <w:left w:val="single" w:sz="2" w:space="0" w:color="D9D9E3"/>
                <w:bottom w:val="single" w:sz="2" w:space="0" w:color="D9D9E3"/>
                <w:right w:val="single" w:sz="2" w:space="0" w:color="D9D9E3"/>
              </w:divBdr>
              <w:divsChild>
                <w:div w:id="715353682">
                  <w:marLeft w:val="0"/>
                  <w:marRight w:val="0"/>
                  <w:marTop w:val="0"/>
                  <w:marBottom w:val="0"/>
                  <w:divBdr>
                    <w:top w:val="single" w:sz="2" w:space="0" w:color="D9D9E3"/>
                    <w:left w:val="single" w:sz="2" w:space="0" w:color="D9D9E3"/>
                    <w:bottom w:val="single" w:sz="2" w:space="0" w:color="D9D9E3"/>
                    <w:right w:val="single" w:sz="2" w:space="0" w:color="D9D9E3"/>
                  </w:divBdr>
                  <w:divsChild>
                    <w:div w:id="1578175199">
                      <w:marLeft w:val="0"/>
                      <w:marRight w:val="0"/>
                      <w:marTop w:val="0"/>
                      <w:marBottom w:val="0"/>
                      <w:divBdr>
                        <w:top w:val="single" w:sz="2" w:space="0" w:color="D9D9E3"/>
                        <w:left w:val="single" w:sz="2" w:space="0" w:color="D9D9E3"/>
                        <w:bottom w:val="single" w:sz="2" w:space="0" w:color="D9D9E3"/>
                        <w:right w:val="single" w:sz="2" w:space="0" w:color="D9D9E3"/>
                      </w:divBdr>
                      <w:divsChild>
                        <w:div w:id="1895695613">
                          <w:marLeft w:val="0"/>
                          <w:marRight w:val="0"/>
                          <w:marTop w:val="0"/>
                          <w:marBottom w:val="0"/>
                          <w:divBdr>
                            <w:top w:val="single" w:sz="2" w:space="0" w:color="D9D9E3"/>
                            <w:left w:val="single" w:sz="2" w:space="0" w:color="D9D9E3"/>
                            <w:bottom w:val="single" w:sz="2" w:space="0" w:color="D9D9E3"/>
                            <w:right w:val="single" w:sz="2" w:space="0" w:color="D9D9E3"/>
                          </w:divBdr>
                          <w:divsChild>
                            <w:div w:id="216597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36697156">
                                  <w:marLeft w:val="0"/>
                                  <w:marRight w:val="0"/>
                                  <w:marTop w:val="0"/>
                                  <w:marBottom w:val="0"/>
                                  <w:divBdr>
                                    <w:top w:val="single" w:sz="2" w:space="0" w:color="D9D9E3"/>
                                    <w:left w:val="single" w:sz="2" w:space="0" w:color="D9D9E3"/>
                                    <w:bottom w:val="single" w:sz="2" w:space="0" w:color="D9D9E3"/>
                                    <w:right w:val="single" w:sz="2" w:space="0" w:color="D9D9E3"/>
                                  </w:divBdr>
                                  <w:divsChild>
                                    <w:div w:id="1278756795">
                                      <w:marLeft w:val="0"/>
                                      <w:marRight w:val="0"/>
                                      <w:marTop w:val="0"/>
                                      <w:marBottom w:val="0"/>
                                      <w:divBdr>
                                        <w:top w:val="single" w:sz="2" w:space="0" w:color="D9D9E3"/>
                                        <w:left w:val="single" w:sz="2" w:space="0" w:color="D9D9E3"/>
                                        <w:bottom w:val="single" w:sz="2" w:space="0" w:color="D9D9E3"/>
                                        <w:right w:val="single" w:sz="2" w:space="0" w:color="D9D9E3"/>
                                      </w:divBdr>
                                      <w:divsChild>
                                        <w:div w:id="866482436">
                                          <w:marLeft w:val="0"/>
                                          <w:marRight w:val="0"/>
                                          <w:marTop w:val="0"/>
                                          <w:marBottom w:val="0"/>
                                          <w:divBdr>
                                            <w:top w:val="single" w:sz="2" w:space="0" w:color="D9D9E3"/>
                                            <w:left w:val="single" w:sz="2" w:space="0" w:color="D9D9E3"/>
                                            <w:bottom w:val="single" w:sz="2" w:space="0" w:color="D9D9E3"/>
                                            <w:right w:val="single" w:sz="2" w:space="0" w:color="D9D9E3"/>
                                          </w:divBdr>
                                          <w:divsChild>
                                            <w:div w:id="1175341803">
                                              <w:marLeft w:val="0"/>
                                              <w:marRight w:val="0"/>
                                              <w:marTop w:val="0"/>
                                              <w:marBottom w:val="0"/>
                                              <w:divBdr>
                                                <w:top w:val="single" w:sz="2" w:space="0" w:color="D9D9E3"/>
                                                <w:left w:val="single" w:sz="2" w:space="0" w:color="D9D9E3"/>
                                                <w:bottom w:val="single" w:sz="2" w:space="0" w:color="D9D9E3"/>
                                                <w:right w:val="single" w:sz="2" w:space="0" w:color="D9D9E3"/>
                                              </w:divBdr>
                                              <w:divsChild>
                                                <w:div w:id="1772120990">
                                                  <w:marLeft w:val="0"/>
                                                  <w:marRight w:val="0"/>
                                                  <w:marTop w:val="0"/>
                                                  <w:marBottom w:val="0"/>
                                                  <w:divBdr>
                                                    <w:top w:val="single" w:sz="2" w:space="0" w:color="D9D9E3"/>
                                                    <w:left w:val="single" w:sz="2" w:space="0" w:color="D9D9E3"/>
                                                    <w:bottom w:val="single" w:sz="2" w:space="0" w:color="D9D9E3"/>
                                                    <w:right w:val="single" w:sz="2" w:space="0" w:color="D9D9E3"/>
                                                  </w:divBdr>
                                                  <w:divsChild>
                                                    <w:div w:id="1469854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0700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38195431">
      <w:bodyDiv w:val="1"/>
      <w:marLeft w:val="0"/>
      <w:marRight w:val="0"/>
      <w:marTop w:val="0"/>
      <w:marBottom w:val="0"/>
      <w:divBdr>
        <w:top w:val="none" w:sz="0" w:space="0" w:color="auto"/>
        <w:left w:val="none" w:sz="0" w:space="0" w:color="auto"/>
        <w:bottom w:val="none" w:sz="0" w:space="0" w:color="auto"/>
        <w:right w:val="none" w:sz="0" w:space="0" w:color="auto"/>
      </w:divBdr>
    </w:div>
    <w:div w:id="214396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jstor.org/stable/41724681" TargetMode="External"/><Relationship Id="rId26" Type="http://schemas.openxmlformats.org/officeDocument/2006/relationships/hyperlink" Target="https://doi.org/10.1002/jae.616" TargetMode="External"/><Relationship Id="rId3" Type="http://schemas.openxmlformats.org/officeDocument/2006/relationships/styles" Target="styles.xml"/><Relationship Id="rId21" Type="http://schemas.openxmlformats.org/officeDocument/2006/relationships/hyperlink" Target="https://doi.org/10.1007/s40847-021-00149-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dx.doi.org/10.5296/ijrd.v3i2.9848" TargetMode="External"/><Relationship Id="rId33" Type="http://schemas.openxmlformats.org/officeDocument/2006/relationships/hyperlink" Target="https://doi.org/10.1007/s13132-020-00658-w"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8488/journal.aefr/2015.5.2/102.2.356.370" TargetMode="External"/><Relationship Id="rId29" Type="http://schemas.openxmlformats.org/officeDocument/2006/relationships/hyperlink" Target="https://doi.org/10.1177/09721509198612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3390/economies6040056" TargetMode="External"/><Relationship Id="rId32" Type="http://schemas.openxmlformats.org/officeDocument/2006/relationships/hyperlink" Target="https://doi.org/10.1177/0019556119844616"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02/pa.2831" TargetMode="External"/><Relationship Id="rId28" Type="http://schemas.openxmlformats.org/officeDocument/2006/relationships/hyperlink" Target="https://www.imf.org/external/pubs/ft/fandd/2003/06/pdf/rodrik.pdf" TargetMode="External"/><Relationship Id="rId10" Type="http://schemas.openxmlformats.org/officeDocument/2006/relationships/header" Target="header1.xml"/><Relationship Id="rId19" Type="http://schemas.openxmlformats.org/officeDocument/2006/relationships/hyperlink" Target="http://dx.doi.org/10.2139/ssrn.3470607" TargetMode="External"/><Relationship Id="rId31" Type="http://schemas.openxmlformats.org/officeDocument/2006/relationships/hyperlink" Target="http://magne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hyperlink" Target="http://dx.doi.org/10.2753/JEI0021-3624450102" TargetMode="External"/><Relationship Id="rId27" Type="http://schemas.openxmlformats.org/officeDocument/2006/relationships/hyperlink" Target="https://doi.org/10.1093/biomet/75.2.335" TargetMode="External"/><Relationship Id="rId30" Type="http://schemas.openxmlformats.org/officeDocument/2006/relationships/hyperlink" Target="http://dx.doi.org/10.5171/2013.390231" TargetMode="External"/><Relationship Id="rId35" Type="http://schemas.openxmlformats.org/officeDocument/2006/relationships/theme" Target="theme/theme1.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pitchFamily="18" charset="0"/>
                <a:cs typeface="Times New Roman" panose="02020603050405020304" pitchFamily="18" charset="0"/>
              </a:rPr>
              <a:t>Good</a:t>
            </a:r>
            <a:r>
              <a:rPr lang="en-IN" sz="1100" b="1" baseline="0">
                <a:latin typeface="Times New Roman" panose="02020603050405020304" pitchFamily="18" charset="0"/>
                <a:cs typeface="Times New Roman" panose="02020603050405020304" pitchFamily="18" charset="0"/>
              </a:rPr>
              <a:t> Governance Indicators</a:t>
            </a:r>
            <a:endParaRPr lang="en-IN" sz="11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880497159667857E-2"/>
          <c:y val="0.12619047619047619"/>
          <c:w val="0.88327351905256501"/>
          <c:h val="0.65358536913655019"/>
        </c:manualLayout>
      </c:layout>
      <c:lineChart>
        <c:grouping val="standard"/>
        <c:varyColors val="0"/>
        <c:ser>
          <c:idx val="0"/>
          <c:order val="0"/>
          <c:tx>
            <c:strRef>
              <c:f>Sheet1!$B$1</c:f>
              <c:strCache>
                <c:ptCount val="1"/>
                <c:pt idx="0">
                  <c:v>CC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Sheet1!$B$2:$B$28</c:f>
              <c:numCache>
                <c:formatCode>0.00</c:formatCode>
                <c:ptCount val="27"/>
                <c:pt idx="0">
                  <c:v>43.010753631591797</c:v>
                </c:pt>
                <c:pt idx="1">
                  <c:v>46.371690000000001</c:v>
                </c:pt>
                <c:pt idx="2">
                  <c:v>49.732620239257798</c:v>
                </c:pt>
                <c:pt idx="3">
                  <c:v>46.674819999999997</c:v>
                </c:pt>
                <c:pt idx="4">
                  <c:v>43.617019653320298</c:v>
                </c:pt>
                <c:pt idx="5">
                  <c:v>40.062480000000001</c:v>
                </c:pt>
                <c:pt idx="6">
                  <c:v>36.507938385009801</c:v>
                </c:pt>
                <c:pt idx="7">
                  <c:v>40.7407417297363</c:v>
                </c:pt>
                <c:pt idx="8">
                  <c:v>37.931034088134801</c:v>
                </c:pt>
                <c:pt idx="9">
                  <c:v>44.878047943115199</c:v>
                </c:pt>
                <c:pt idx="10">
                  <c:v>47.317073822021499</c:v>
                </c:pt>
                <c:pt idx="11">
                  <c:v>41.262134552002003</c:v>
                </c:pt>
                <c:pt idx="12">
                  <c:v>43.689319610595703</c:v>
                </c:pt>
                <c:pt idx="13">
                  <c:v>39.234451293945298</c:v>
                </c:pt>
                <c:pt idx="14">
                  <c:v>39.047618865966797</c:v>
                </c:pt>
                <c:pt idx="15">
                  <c:v>35.5450248718262</c:v>
                </c:pt>
                <c:pt idx="16">
                  <c:v>36.492889404296903</c:v>
                </c:pt>
                <c:pt idx="17">
                  <c:v>36.966823577880902</c:v>
                </c:pt>
                <c:pt idx="18">
                  <c:v>39.903846740722699</c:v>
                </c:pt>
                <c:pt idx="19">
                  <c:v>42.857143402099602</c:v>
                </c:pt>
                <c:pt idx="20">
                  <c:v>43.809524536132798</c:v>
                </c:pt>
                <c:pt idx="21">
                  <c:v>45.714286804199197</c:v>
                </c:pt>
                <c:pt idx="22">
                  <c:v>47.619049072265597</c:v>
                </c:pt>
                <c:pt idx="23">
                  <c:v>44.761905670166001</c:v>
                </c:pt>
                <c:pt idx="24">
                  <c:v>45.238094329833999</c:v>
                </c:pt>
                <c:pt idx="25">
                  <c:v>45.238094329833999</c:v>
                </c:pt>
                <c:pt idx="26">
                  <c:v>44.339622497558601</c:v>
                </c:pt>
              </c:numCache>
            </c:numRef>
          </c:val>
          <c:smooth val="0"/>
          <c:extLst>
            <c:ext xmlns:c16="http://schemas.microsoft.com/office/drawing/2014/chart" uri="{C3380CC4-5D6E-409C-BE32-E72D297353CC}">
              <c16:uniqueId val="{00000000-1D03-4540-80D8-7EE03967EDE4}"/>
            </c:ext>
          </c:extLst>
        </c:ser>
        <c:ser>
          <c:idx val="1"/>
          <c:order val="1"/>
          <c:tx>
            <c:strRef>
              <c:f>Sheet1!$C$1</c:f>
              <c:strCache>
                <c:ptCount val="1"/>
                <c:pt idx="0">
                  <c:v>PS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Sheet1!$C$2:$C$28</c:f>
              <c:numCache>
                <c:formatCode>0.00</c:formatCode>
                <c:ptCount val="27"/>
                <c:pt idx="0">
                  <c:v>19.1489353179932</c:v>
                </c:pt>
                <c:pt idx="1">
                  <c:v>15.95745</c:v>
                </c:pt>
                <c:pt idx="2">
                  <c:v>12.765957832336399</c:v>
                </c:pt>
                <c:pt idx="3">
                  <c:v>15.11314</c:v>
                </c:pt>
                <c:pt idx="4">
                  <c:v>17.4603176116943</c:v>
                </c:pt>
                <c:pt idx="5">
                  <c:v>16.66667</c:v>
                </c:pt>
                <c:pt idx="6">
                  <c:v>15.873015403747599</c:v>
                </c:pt>
                <c:pt idx="7">
                  <c:v>9.04522609710693</c:v>
                </c:pt>
                <c:pt idx="8">
                  <c:v>13.1067962646484</c:v>
                </c:pt>
                <c:pt idx="9">
                  <c:v>17.4757289886475</c:v>
                </c:pt>
                <c:pt idx="10">
                  <c:v>16.9082126617432</c:v>
                </c:pt>
                <c:pt idx="11">
                  <c:v>13.5265703201294</c:v>
                </c:pt>
                <c:pt idx="12">
                  <c:v>13.942307472229</c:v>
                </c:pt>
                <c:pt idx="13">
                  <c:v>10.4265403747559</c:v>
                </c:pt>
                <c:pt idx="14">
                  <c:v>11.374407768249499</c:v>
                </c:pt>
                <c:pt idx="15">
                  <c:v>10.900473594665501</c:v>
                </c:pt>
                <c:pt idx="16">
                  <c:v>10.900473594665501</c:v>
                </c:pt>
                <c:pt idx="17">
                  <c:v>12.3222751617432</c:v>
                </c:pt>
                <c:pt idx="18">
                  <c:v>13.8095235824585</c:v>
                </c:pt>
                <c:pt idx="19">
                  <c:v>17.142856597900401</c:v>
                </c:pt>
                <c:pt idx="20">
                  <c:v>14.761904716491699</c:v>
                </c:pt>
                <c:pt idx="21">
                  <c:v>18.571428298950199</c:v>
                </c:pt>
                <c:pt idx="22">
                  <c:v>13.6792449951172</c:v>
                </c:pt>
                <c:pt idx="23">
                  <c:v>19.339622497558601</c:v>
                </c:pt>
                <c:pt idx="24">
                  <c:v>18.396226882934599</c:v>
                </c:pt>
                <c:pt idx="25">
                  <c:v>22.6415100097656</c:v>
                </c:pt>
                <c:pt idx="26">
                  <c:v>24.5283012390137</c:v>
                </c:pt>
              </c:numCache>
            </c:numRef>
          </c:val>
          <c:smooth val="0"/>
          <c:extLst>
            <c:ext xmlns:c16="http://schemas.microsoft.com/office/drawing/2014/chart" uri="{C3380CC4-5D6E-409C-BE32-E72D297353CC}">
              <c16:uniqueId val="{00000001-1D03-4540-80D8-7EE03967EDE4}"/>
            </c:ext>
          </c:extLst>
        </c:ser>
        <c:ser>
          <c:idx val="2"/>
          <c:order val="2"/>
          <c:tx>
            <c:strRef>
              <c:f>Sheet1!$D$1</c:f>
              <c:strCache>
                <c:ptCount val="1"/>
                <c:pt idx="0">
                  <c:v>VA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Sheet1!$D$2:$D$28</c:f>
              <c:numCache>
                <c:formatCode>0.00</c:formatCode>
                <c:ptCount val="27"/>
                <c:pt idx="0">
                  <c:v>64</c:v>
                </c:pt>
                <c:pt idx="1">
                  <c:v>62.845770000000002</c:v>
                </c:pt>
                <c:pt idx="2">
                  <c:v>61.691543579101598</c:v>
                </c:pt>
                <c:pt idx="3">
                  <c:v>60.447760000000002</c:v>
                </c:pt>
                <c:pt idx="4">
                  <c:v>59.2039794921875</c:v>
                </c:pt>
                <c:pt idx="5">
                  <c:v>60.447760000000002</c:v>
                </c:pt>
                <c:pt idx="6">
                  <c:v>61.1940307617188</c:v>
                </c:pt>
                <c:pt idx="7">
                  <c:v>63.184078216552699</c:v>
                </c:pt>
                <c:pt idx="8">
                  <c:v>61.538459777832003</c:v>
                </c:pt>
                <c:pt idx="9">
                  <c:v>61.538459777832003</c:v>
                </c:pt>
                <c:pt idx="10">
                  <c:v>59.134616851806598</c:v>
                </c:pt>
                <c:pt idx="11">
                  <c:v>59.615383148193402</c:v>
                </c:pt>
                <c:pt idx="12">
                  <c:v>60.096153259277301</c:v>
                </c:pt>
                <c:pt idx="13">
                  <c:v>59.715641021728501</c:v>
                </c:pt>
                <c:pt idx="14">
                  <c:v>60.1895751953125</c:v>
                </c:pt>
                <c:pt idx="15">
                  <c:v>61.032863616943402</c:v>
                </c:pt>
                <c:pt idx="16">
                  <c:v>61.032863616943402</c:v>
                </c:pt>
                <c:pt idx="17">
                  <c:v>61.502346038818402</c:v>
                </c:pt>
                <c:pt idx="18">
                  <c:v>60.098522186279297</c:v>
                </c:pt>
                <c:pt idx="19">
                  <c:v>60.591133117675803</c:v>
                </c:pt>
                <c:pt idx="20">
                  <c:v>61.5763549804688</c:v>
                </c:pt>
                <c:pt idx="21">
                  <c:v>58.620689392089801</c:v>
                </c:pt>
                <c:pt idx="22">
                  <c:v>58.252426147460902</c:v>
                </c:pt>
                <c:pt idx="23">
                  <c:v>56.038646697997997</c:v>
                </c:pt>
                <c:pt idx="24">
                  <c:v>52.657005310058601</c:v>
                </c:pt>
                <c:pt idx="25">
                  <c:v>50.724636077880902</c:v>
                </c:pt>
                <c:pt idx="26">
                  <c:v>49.275363922119098</c:v>
                </c:pt>
              </c:numCache>
            </c:numRef>
          </c:val>
          <c:smooth val="0"/>
          <c:extLst>
            <c:ext xmlns:c16="http://schemas.microsoft.com/office/drawing/2014/chart" uri="{C3380CC4-5D6E-409C-BE32-E72D297353CC}">
              <c16:uniqueId val="{00000002-1D03-4540-80D8-7EE03967EDE4}"/>
            </c:ext>
          </c:extLst>
        </c:ser>
        <c:dLbls>
          <c:showLegendKey val="0"/>
          <c:showVal val="0"/>
          <c:showCatName val="0"/>
          <c:showSerName val="0"/>
          <c:showPercent val="0"/>
          <c:showBubbleSize val="0"/>
        </c:dLbls>
        <c:marker val="1"/>
        <c:smooth val="0"/>
        <c:axId val="600073343"/>
        <c:axId val="599240767"/>
      </c:lineChart>
      <c:catAx>
        <c:axId val="600073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240767"/>
        <c:crosses val="autoZero"/>
        <c:auto val="1"/>
        <c:lblAlgn val="ctr"/>
        <c:lblOffset val="100"/>
        <c:noMultiLvlLbl val="0"/>
      </c:catAx>
      <c:valAx>
        <c:axId val="5992407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073343"/>
        <c:crosses val="autoZero"/>
        <c:crossBetween val="between"/>
      </c:valAx>
      <c:spPr>
        <a:noFill/>
        <a:ln>
          <a:noFill/>
        </a:ln>
        <a:effectLst/>
      </c:spPr>
    </c:plotArea>
    <c:legend>
      <c:legendPos val="b"/>
      <c:layout>
        <c:manualLayout>
          <c:xMode val="edge"/>
          <c:yMode val="edge"/>
          <c:x val="0.37763440559611622"/>
          <c:y val="0.92199977435910541"/>
          <c:w val="0.24657346857066595"/>
          <c:h val="7.80000645756327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Economic</a:t>
            </a:r>
            <a:r>
              <a:rPr lang="en-US" sz="1100" b="1" baseline="0">
                <a:latin typeface="Times New Roman" panose="02020603050405020304" pitchFamily="18" charset="0"/>
                <a:cs typeface="Times New Roman" panose="02020603050405020304" pitchFamily="18" charset="0"/>
              </a:rPr>
              <a:t> Growth Indicator</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36780952597567901"/>
          <c:y val="3.5200275662338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603316432367758E-2"/>
          <c:y val="0.11989260654739074"/>
          <c:w val="0.86857250164860844"/>
          <c:h val="0.6816473285981216"/>
        </c:manualLayout>
      </c:layout>
      <c:lineChart>
        <c:grouping val="standard"/>
        <c:varyColors val="0"/>
        <c:ser>
          <c:idx val="0"/>
          <c:order val="0"/>
          <c:tx>
            <c:strRef>
              <c:f>Sheet1!$B$1</c:f>
              <c:strCache>
                <c:ptCount val="1"/>
                <c:pt idx="0">
                  <c:v>GDPPC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Sheet1!$A$2:$A$28</c:f>
              <c:numCache>
                <c:formatCode>General</c:formatCode>
                <c:ptCount val="27"/>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pt idx="24">
                  <c:v>2020</c:v>
                </c:pt>
                <c:pt idx="25">
                  <c:v>2021</c:v>
                </c:pt>
                <c:pt idx="26">
                  <c:v>2022</c:v>
                </c:pt>
              </c:numCache>
            </c:numRef>
          </c:cat>
          <c:val>
            <c:numRef>
              <c:f>Sheet1!$B$2:$B$28</c:f>
              <c:numCache>
                <c:formatCode>General</c:formatCode>
                <c:ptCount val="27"/>
                <c:pt idx="0">
                  <c:v>651.95835658824751</c:v>
                </c:pt>
                <c:pt idx="1">
                  <c:v>665.46610755829499</c:v>
                </c:pt>
                <c:pt idx="2">
                  <c:v>693.40850476352421</c:v>
                </c:pt>
                <c:pt idx="3">
                  <c:v>740.91623329240247</c:v>
                </c:pt>
                <c:pt idx="4">
                  <c:v>755.48229403801452</c:v>
                </c:pt>
                <c:pt idx="5">
                  <c:v>777.73366031118542</c:v>
                </c:pt>
                <c:pt idx="6">
                  <c:v>793.10096179772347</c:v>
                </c:pt>
                <c:pt idx="7">
                  <c:v>840.81804426075189</c:v>
                </c:pt>
                <c:pt idx="8">
                  <c:v>892.38210349951078</c:v>
                </c:pt>
                <c:pt idx="9">
                  <c:v>947.76343528821872</c:v>
                </c:pt>
                <c:pt idx="10">
                  <c:v>1008.6671374207334</c:v>
                </c:pt>
                <c:pt idx="11">
                  <c:v>1070.1315381440547</c:v>
                </c:pt>
                <c:pt idx="12">
                  <c:v>1087.5830355499861</c:v>
                </c:pt>
                <c:pt idx="13">
                  <c:v>1156.8806659285356</c:v>
                </c:pt>
                <c:pt idx="14">
                  <c:v>1238.0147267229761</c:v>
                </c:pt>
                <c:pt idx="15">
                  <c:v>1285.2830343544836</c:v>
                </c:pt>
                <c:pt idx="16">
                  <c:v>1337.4761107475274</c:v>
                </c:pt>
                <c:pt idx="17">
                  <c:v>1404.54534648357</c:v>
                </c:pt>
                <c:pt idx="18">
                  <c:v>1490.0285075798104</c:v>
                </c:pt>
                <c:pt idx="19">
                  <c:v>1590.1743313595528</c:v>
                </c:pt>
                <c:pt idx="20">
                  <c:v>1701.1842376216559</c:v>
                </c:pt>
                <c:pt idx="21">
                  <c:v>1795.911849727672</c:v>
                </c:pt>
                <c:pt idx="22">
                  <c:v>1891.1384354319239</c:v>
                </c:pt>
                <c:pt idx="23">
                  <c:v>1944.3148483975149</c:v>
                </c:pt>
                <c:pt idx="24">
                  <c:v>1813.5345527322102</c:v>
                </c:pt>
                <c:pt idx="25">
                  <c:v>1961.9608891949229</c:v>
                </c:pt>
                <c:pt idx="26">
                  <c:v>2089.7343826078982</c:v>
                </c:pt>
              </c:numCache>
            </c:numRef>
          </c:val>
          <c:smooth val="0"/>
          <c:extLst>
            <c:ext xmlns:c16="http://schemas.microsoft.com/office/drawing/2014/chart" uri="{C3380CC4-5D6E-409C-BE32-E72D297353CC}">
              <c16:uniqueId val="{00000000-ABE5-46AC-B601-15133CE9D57E}"/>
            </c:ext>
          </c:extLst>
        </c:ser>
        <c:dLbls>
          <c:showLegendKey val="0"/>
          <c:showVal val="0"/>
          <c:showCatName val="0"/>
          <c:showSerName val="0"/>
          <c:showPercent val="0"/>
          <c:showBubbleSize val="0"/>
        </c:dLbls>
        <c:marker val="1"/>
        <c:smooth val="0"/>
        <c:axId val="556331231"/>
        <c:axId val="552335215"/>
      </c:lineChart>
      <c:catAx>
        <c:axId val="55633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335215"/>
        <c:crosses val="autoZero"/>
        <c:auto val="1"/>
        <c:lblAlgn val="ctr"/>
        <c:lblOffset val="100"/>
        <c:noMultiLvlLbl val="0"/>
      </c:catAx>
      <c:valAx>
        <c:axId val="552335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331231"/>
        <c:crosses val="autoZero"/>
        <c:crossBetween val="between"/>
      </c:valAx>
      <c:spPr>
        <a:noFill/>
        <a:ln>
          <a:noFill/>
        </a:ln>
        <a:effectLst/>
      </c:spPr>
    </c:plotArea>
    <c:legend>
      <c:legendPos val="b"/>
      <c:layout>
        <c:manualLayout>
          <c:xMode val="edge"/>
          <c:yMode val="edge"/>
          <c:x val="0.43425393678917568"/>
          <c:y val="0.91208586553666982"/>
          <c:w val="0.13149212642164868"/>
          <c:h val="8.79141344633301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A399-6B7F-485B-BD43-FA9969E2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5007</TotalTime>
  <Pages>16</Pages>
  <Words>7950</Words>
  <Characters>45321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SDI 1084</cp:lastModifiedBy>
  <cp:revision>8</cp:revision>
  <cp:lastPrinted>2025-08-24T05:17:00Z</cp:lastPrinted>
  <dcterms:created xsi:type="dcterms:W3CDTF">2024-01-28T12:42:00Z</dcterms:created>
  <dcterms:modified xsi:type="dcterms:W3CDTF">2025-08-30T09:59:00Z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1bc5e7f6-6062-4e01-8dd6-de467edd04ff</vt:lpwstr>
  </property>
</Properties>
</file>