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AE5FC" w14:textId="77777777" w:rsidR="00603CFF" w:rsidRPr="00603CFF" w:rsidRDefault="00603CFF" w:rsidP="00603CFF">
      <w:pPr>
        <w:jc w:val="right"/>
        <w:rPr>
          <w:rFonts w:ascii="Times New Roman" w:hAnsi="Times New Roman" w:cs="Times New Roman"/>
          <w:b/>
          <w:bCs/>
          <w:i/>
          <w:iCs/>
          <w:sz w:val="36"/>
          <w:szCs w:val="36"/>
          <w:u w:val="single"/>
          <w:lang w:val="en-US"/>
        </w:rPr>
      </w:pPr>
      <w:r w:rsidRPr="00603CFF">
        <w:rPr>
          <w:rFonts w:ascii="Times New Roman" w:hAnsi="Times New Roman" w:cs="Times New Roman"/>
          <w:b/>
          <w:bCs/>
          <w:i/>
          <w:iCs/>
          <w:sz w:val="36"/>
          <w:szCs w:val="36"/>
          <w:u w:val="single"/>
          <w:lang w:val="en-US"/>
        </w:rPr>
        <w:t>Systematic Review</w:t>
      </w:r>
    </w:p>
    <w:p w14:paraId="5B06313C" w14:textId="77777777" w:rsidR="00603CFF" w:rsidRDefault="00603CFF" w:rsidP="000218F4">
      <w:pPr>
        <w:jc w:val="right"/>
        <w:rPr>
          <w:rFonts w:ascii="Times New Roman" w:hAnsi="Times New Roman" w:cs="Times New Roman"/>
          <w:b/>
          <w:bCs/>
          <w:sz w:val="36"/>
          <w:szCs w:val="36"/>
        </w:rPr>
      </w:pPr>
    </w:p>
    <w:p w14:paraId="751B9FB1" w14:textId="70B496B2" w:rsidR="000322C9" w:rsidRDefault="009276DE" w:rsidP="000218F4">
      <w:pPr>
        <w:jc w:val="right"/>
        <w:rPr>
          <w:rFonts w:ascii="Times New Roman" w:hAnsi="Times New Roman" w:cs="Times New Roman"/>
          <w:b/>
          <w:bCs/>
          <w:sz w:val="36"/>
          <w:szCs w:val="36"/>
        </w:rPr>
      </w:pPr>
      <w:r w:rsidRPr="009276DE">
        <w:rPr>
          <w:rFonts w:ascii="Times New Roman" w:hAnsi="Times New Roman" w:cs="Times New Roman"/>
          <w:b/>
          <w:bCs/>
          <w:sz w:val="36"/>
          <w:szCs w:val="36"/>
        </w:rPr>
        <w:t>A Systematic Review of Orthodontic Wires and Their Working Sequence</w:t>
      </w:r>
    </w:p>
    <w:p w14:paraId="36CF7997" w14:textId="49308742" w:rsidR="00603CFF" w:rsidRDefault="00603CFF" w:rsidP="000218F4">
      <w:pPr>
        <w:jc w:val="right"/>
        <w:rPr>
          <w:rFonts w:ascii="Times New Roman" w:hAnsi="Times New Roman" w:cs="Times New Roman"/>
          <w:sz w:val="20"/>
          <w:szCs w:val="20"/>
        </w:rPr>
      </w:pPr>
    </w:p>
    <w:p w14:paraId="65C1D64D" w14:textId="77777777" w:rsidR="00297956" w:rsidRPr="00921F8B" w:rsidRDefault="00297956" w:rsidP="000218F4">
      <w:pPr>
        <w:jc w:val="right"/>
        <w:rPr>
          <w:rFonts w:ascii="Times New Roman" w:hAnsi="Times New Roman" w:cs="Times New Roman"/>
          <w:sz w:val="20"/>
          <w:szCs w:val="20"/>
        </w:rPr>
      </w:pPr>
    </w:p>
    <w:p w14:paraId="78114A98" w14:textId="3B7E3DF4" w:rsidR="00C53380" w:rsidRPr="00862EC2" w:rsidRDefault="00C53380" w:rsidP="00C53380">
      <w:pPr>
        <w:rPr>
          <w:rFonts w:ascii="Times New Roman" w:hAnsi="Times New Roman" w:cs="Times New Roman"/>
          <w:b/>
          <w:bCs/>
        </w:rPr>
      </w:pPr>
      <w:r w:rsidRPr="00862EC2">
        <w:rPr>
          <w:rFonts w:ascii="Times New Roman" w:hAnsi="Times New Roman" w:cs="Times New Roman"/>
          <w:b/>
          <w:bCs/>
        </w:rPr>
        <w:t>Abstract</w:t>
      </w:r>
    </w:p>
    <w:p w14:paraId="471415EF" w14:textId="204BD8C4" w:rsidR="00C53380" w:rsidRPr="00C53380" w:rsidRDefault="0015004B" w:rsidP="00C53380">
      <w:pPr>
        <w:jc w:val="both"/>
        <w:rPr>
          <w:rFonts w:ascii="Times New Roman" w:hAnsi="Times New Roman" w:cs="Times New Roman"/>
        </w:rPr>
      </w:pPr>
      <w:r>
        <w:rPr>
          <w:rFonts w:ascii="Times New Roman" w:hAnsi="Times New Roman" w:cs="Times New Roman"/>
        </w:rPr>
        <w:t>The selection and sequencing of orthodontic wires are crucial</w:t>
      </w:r>
      <w:r w:rsidR="00935832">
        <w:rPr>
          <w:rFonts w:ascii="Times New Roman" w:hAnsi="Times New Roman" w:cs="Times New Roman"/>
        </w:rPr>
        <w:t xml:space="preserve"> to the effectiveness and comfort of orthodontic therapy. This systematic review examines the mechanical properties, clinical outcomes, and patient-reported pain and treatment duration </w:t>
      </w:r>
      <w:r>
        <w:rPr>
          <w:rFonts w:ascii="Times New Roman" w:hAnsi="Times New Roman" w:cs="Times New Roman"/>
        </w:rPr>
        <w:t>of commonly used orthodontic wires, including</w:t>
      </w:r>
      <w:r w:rsidR="00935832">
        <w:rPr>
          <w:rFonts w:ascii="Times New Roman" w:hAnsi="Times New Roman" w:cs="Times New Roman"/>
        </w:rPr>
        <w:t xml:space="preserve"> nickel-titanium (</w:t>
      </w:r>
      <w:proofErr w:type="spellStart"/>
      <w:r w:rsidR="00935832">
        <w:rPr>
          <w:rFonts w:ascii="Times New Roman" w:hAnsi="Times New Roman" w:cs="Times New Roman"/>
        </w:rPr>
        <w:t>NiTi</w:t>
      </w:r>
      <w:proofErr w:type="spellEnd"/>
      <w:r w:rsidR="00935832">
        <w:rPr>
          <w:rFonts w:ascii="Times New Roman" w:hAnsi="Times New Roman" w:cs="Times New Roman"/>
        </w:rPr>
        <w:t>), stainless steel (SS), copper-nickel-titanium (Cu-</w:t>
      </w:r>
      <w:proofErr w:type="spellStart"/>
      <w:r w:rsidR="00935832">
        <w:rPr>
          <w:rFonts w:ascii="Times New Roman" w:hAnsi="Times New Roman" w:cs="Times New Roman"/>
        </w:rPr>
        <w:t>NiTi</w:t>
      </w:r>
      <w:proofErr w:type="spellEnd"/>
      <w:r w:rsidR="00935832">
        <w:rPr>
          <w:rFonts w:ascii="Times New Roman" w:hAnsi="Times New Roman" w:cs="Times New Roman"/>
        </w:rPr>
        <w:t>), and titanium-molybdenum alloy (TMA).</w:t>
      </w:r>
      <w:r w:rsidR="00324242">
        <w:rPr>
          <w:rFonts w:ascii="Times New Roman" w:hAnsi="Times New Roman" w:cs="Times New Roman"/>
        </w:rPr>
        <w:t xml:space="preserve"> The review </w:t>
      </w:r>
      <w:proofErr w:type="spellStart"/>
      <w:r w:rsidR="00324242">
        <w:rPr>
          <w:rFonts w:ascii="Times New Roman" w:hAnsi="Times New Roman" w:cs="Times New Roman"/>
        </w:rPr>
        <w:t>analyzes</w:t>
      </w:r>
      <w:proofErr w:type="spellEnd"/>
      <w:r w:rsidR="00324242">
        <w:rPr>
          <w:rFonts w:ascii="Times New Roman" w:hAnsi="Times New Roman" w:cs="Times New Roman"/>
        </w:rPr>
        <w:t xml:space="preserve"> several wire sequences, ranging from direct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to SS) to progressive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followed by harder wires), and examines their implications on treatment efficiency, arch alignment, occlusal correction, and root resorption. Special emphasis is </w:t>
      </w:r>
      <w:r w:rsidR="00516D73">
        <w:rPr>
          <w:rFonts w:ascii="Times New Roman" w:hAnsi="Times New Roman" w:cs="Times New Roman"/>
        </w:rPr>
        <w:t>placed on the effect of wire selection on patient discomfort, with Cu-</w:t>
      </w:r>
      <w:proofErr w:type="spellStart"/>
      <w:r w:rsidR="00516D73">
        <w:rPr>
          <w:rFonts w:ascii="Times New Roman" w:hAnsi="Times New Roman" w:cs="Times New Roman"/>
        </w:rPr>
        <w:t>NiTi</w:t>
      </w:r>
      <w:proofErr w:type="spellEnd"/>
      <w:r w:rsidR="00516D73">
        <w:rPr>
          <w:rFonts w:ascii="Times New Roman" w:hAnsi="Times New Roman" w:cs="Times New Roman"/>
        </w:rPr>
        <w:t xml:space="preserve"> wires being </w:t>
      </w:r>
      <w:r w:rsidR="00324242">
        <w:rPr>
          <w:rFonts w:ascii="Times New Roman" w:hAnsi="Times New Roman" w:cs="Times New Roman"/>
        </w:rPr>
        <w:t xml:space="preserve">frequently associated with less early pain than ordinary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wires. </w:t>
      </w:r>
      <w:r w:rsidR="00935832">
        <w:rPr>
          <w:rFonts w:ascii="Times New Roman" w:hAnsi="Times New Roman" w:cs="Times New Roman"/>
        </w:rPr>
        <w:t xml:space="preserve">The combination of evidence from randomized controlled trials, cohort studies, and clinical trials </w:t>
      </w:r>
      <w:r w:rsidR="00072BE7">
        <w:rPr>
          <w:rFonts w:ascii="Times New Roman" w:hAnsi="Times New Roman" w:cs="Times New Roman"/>
        </w:rPr>
        <w:t>highlights the trade-offs between faster alignment and the potential for</w:t>
      </w:r>
      <w:r w:rsidR="00935832">
        <w:rPr>
          <w:rFonts w:ascii="Times New Roman" w:hAnsi="Times New Roman" w:cs="Times New Roman"/>
        </w:rPr>
        <w:t xml:space="preserve"> higher discomfort or root resorption with shorter wire sequences. Despite substantial evidence, the review </w:t>
      </w:r>
      <w:r w:rsidR="00516D73">
        <w:rPr>
          <w:rFonts w:ascii="Times New Roman" w:hAnsi="Times New Roman" w:cs="Times New Roman"/>
        </w:rPr>
        <w:t>identifies gaps in our understanding of wire biomechanical properties under various clinical situations, as well as the long-term effects</w:t>
      </w:r>
      <w:r w:rsidR="00935832">
        <w:rPr>
          <w:rFonts w:ascii="Times New Roman" w:hAnsi="Times New Roman" w:cs="Times New Roman"/>
        </w:rPr>
        <w:t xml:space="preserve"> of specific wire sequences. Future research should focus on refining wire selection and sequencing to improve patient outcomes while reducing side effects.</w:t>
      </w:r>
    </w:p>
    <w:p w14:paraId="3A9483B8" w14:textId="27516F20" w:rsidR="00C53380" w:rsidRPr="00206CE2" w:rsidRDefault="00C53380" w:rsidP="00206CE2">
      <w:pPr>
        <w:pStyle w:val="NoSpacing"/>
        <w:rPr>
          <w:rFonts w:ascii="Times New Roman" w:hAnsi="Times New Roman" w:cs="Times New Roman"/>
        </w:rPr>
      </w:pPr>
      <w:r w:rsidRPr="00206CE2">
        <w:rPr>
          <w:rFonts w:ascii="Times New Roman" w:hAnsi="Times New Roman" w:cs="Times New Roman"/>
          <w:b/>
          <w:bCs/>
        </w:rPr>
        <w:t xml:space="preserve">Keywords: </w:t>
      </w:r>
      <w:r w:rsidRPr="00206CE2">
        <w:rPr>
          <w:rFonts w:ascii="Times New Roman" w:hAnsi="Times New Roman" w:cs="Times New Roman"/>
        </w:rPr>
        <w:t>Orthodontic Wires, Wire Sequences</w:t>
      </w:r>
      <w:r w:rsidR="00206CE2" w:rsidRPr="00206CE2">
        <w:rPr>
          <w:rFonts w:ascii="Times New Roman" w:hAnsi="Times New Roman" w:cs="Times New Roman"/>
        </w:rPr>
        <w:t xml:space="preserve">, </w:t>
      </w:r>
      <w:r w:rsidRPr="00206CE2">
        <w:rPr>
          <w:rFonts w:ascii="Times New Roman" w:hAnsi="Times New Roman" w:cs="Times New Roman"/>
        </w:rPr>
        <w:t>Nickel-Titanium (</w:t>
      </w:r>
      <w:proofErr w:type="spellStart"/>
      <w:r w:rsidRPr="00206CE2">
        <w:rPr>
          <w:rFonts w:ascii="Times New Roman" w:hAnsi="Times New Roman" w:cs="Times New Roman"/>
        </w:rPr>
        <w:t>NiTi</w:t>
      </w:r>
      <w:proofErr w:type="spellEnd"/>
      <w:r w:rsidRPr="00206CE2">
        <w:rPr>
          <w:rFonts w:ascii="Times New Roman" w:hAnsi="Times New Roman" w:cs="Times New Roman"/>
        </w:rPr>
        <w:t>), Stainless Steel (SS)</w:t>
      </w:r>
    </w:p>
    <w:p w14:paraId="3DBA35AF" w14:textId="1C95DC5D" w:rsidR="00C53380" w:rsidRPr="00C53380" w:rsidRDefault="00AF07DC" w:rsidP="00E1525F">
      <w:pPr>
        <w:pStyle w:val="NoSpacing"/>
        <w:rPr>
          <w:rFonts w:ascii="Times New Roman" w:hAnsi="Times New Roman" w:cs="Times New Roman"/>
          <w:b/>
          <w:bCs/>
        </w:rPr>
      </w:pPr>
      <w:r>
        <w:rPr>
          <w:rFonts w:ascii="Times New Roman" w:hAnsi="Times New Roman" w:cs="Times New Roman"/>
        </w:rPr>
        <w:t>Copper-Nickel-Titanium (Cu-</w:t>
      </w:r>
      <w:proofErr w:type="spellStart"/>
      <w:r>
        <w:rPr>
          <w:rFonts w:ascii="Times New Roman" w:hAnsi="Times New Roman" w:cs="Times New Roman"/>
        </w:rPr>
        <w:t>NiTi</w:t>
      </w:r>
      <w:proofErr w:type="spellEnd"/>
      <w:r>
        <w:rPr>
          <w:rFonts w:ascii="Times New Roman" w:hAnsi="Times New Roman" w:cs="Times New Roman"/>
        </w:rPr>
        <w:t>),</w:t>
      </w:r>
      <w:r w:rsidR="00206CE2" w:rsidRPr="00206CE2">
        <w:rPr>
          <w:rFonts w:ascii="Times New Roman" w:hAnsi="Times New Roman" w:cs="Times New Roman"/>
        </w:rPr>
        <w:t xml:space="preserve"> </w:t>
      </w:r>
      <w:r>
        <w:rPr>
          <w:rFonts w:ascii="Times New Roman" w:hAnsi="Times New Roman" w:cs="Times New Roman"/>
        </w:rPr>
        <w:t>Titanium-Molybdenum Alloy (TMA)</w:t>
      </w:r>
      <w:r w:rsidR="00E1525F">
        <w:rPr>
          <w:rFonts w:ascii="Times New Roman" w:hAnsi="Times New Roman" w:cs="Times New Roman"/>
        </w:rPr>
        <w:t>.</w:t>
      </w:r>
    </w:p>
    <w:p w14:paraId="3209490F" w14:textId="77777777" w:rsidR="00A65FF6" w:rsidRDefault="00A65FF6" w:rsidP="00A65FF6"/>
    <w:p w14:paraId="29448676" w14:textId="51FF2094" w:rsidR="00A65FF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I</w:t>
      </w:r>
      <w:r w:rsidR="00790D48" w:rsidRPr="00790D48">
        <w:rPr>
          <w:rFonts w:ascii="Times New Roman" w:hAnsi="Times New Roman" w:cs="Times New Roman"/>
          <w:b/>
          <w:bCs/>
          <w:i/>
          <w:iCs/>
        </w:rPr>
        <w:t>NTRODUCTION</w:t>
      </w:r>
    </w:p>
    <w:p w14:paraId="44E737AE" w14:textId="2347BDC3" w:rsidR="00A65FF6" w:rsidRDefault="00324242" w:rsidP="00E62B02">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Orthodontic wires are essential in the treatment of malocclusions because they </w:t>
      </w:r>
      <w:r w:rsidR="00072BE7">
        <w:rPr>
          <w:rFonts w:ascii="Times New Roman" w:hAnsi="Times New Roman" w:cs="Times New Roman"/>
        </w:rPr>
        <w:t>serve as the primary medium for applying force to move teeth into their proper positions</w:t>
      </w:r>
      <w:r>
        <w:rPr>
          <w:rFonts w:ascii="Times New Roman" w:hAnsi="Times New Roman" w:cs="Times New Roman"/>
        </w:rPr>
        <w:t>. These wires are available in several materials, including stainless steel, nickel-titanium (</w:t>
      </w:r>
      <w:proofErr w:type="spellStart"/>
      <w:r>
        <w:rPr>
          <w:rFonts w:ascii="Times New Roman" w:hAnsi="Times New Roman" w:cs="Times New Roman"/>
        </w:rPr>
        <w:t>NiTi</w:t>
      </w:r>
      <w:proofErr w:type="spellEnd"/>
      <w:r>
        <w:rPr>
          <w:rFonts w:ascii="Times New Roman" w:hAnsi="Times New Roman" w:cs="Times New Roman"/>
        </w:rPr>
        <w:t>), copper-titanium (</w:t>
      </w:r>
      <w:proofErr w:type="spellStart"/>
      <w:r>
        <w:rPr>
          <w:rFonts w:ascii="Times New Roman" w:hAnsi="Times New Roman" w:cs="Times New Roman"/>
        </w:rPr>
        <w:t>CuTi</w:t>
      </w:r>
      <w:proofErr w:type="spellEnd"/>
      <w:r>
        <w:rPr>
          <w:rFonts w:ascii="Times New Roman" w:hAnsi="Times New Roman" w:cs="Times New Roman"/>
        </w:rPr>
        <w:t xml:space="preserve">), and beta-titanium, all of which have distinct mechanical properties that influence their function and efficiency in orthodontic therapy </w:t>
      </w:r>
      <w:r w:rsidR="0076689F" w:rsidRPr="000F4566">
        <w:rPr>
          <w:rFonts w:ascii="Times New Roman" w:hAnsi="Times New Roman" w:cs="Times New Roman"/>
          <w:b/>
          <w:bCs/>
        </w:rPr>
        <w:t>(</w:t>
      </w:r>
      <w:proofErr w:type="spellStart"/>
      <w:r w:rsidR="0076689F" w:rsidRPr="000F4566">
        <w:rPr>
          <w:rFonts w:ascii="Times New Roman" w:hAnsi="Times New Roman" w:cs="Times New Roman"/>
          <w:b/>
          <w:bCs/>
        </w:rPr>
        <w:t>Shirakawaa</w:t>
      </w:r>
      <w:proofErr w:type="spellEnd"/>
      <w:r w:rsidR="0076689F" w:rsidRPr="000F4566">
        <w:rPr>
          <w:rFonts w:ascii="Times New Roman" w:hAnsi="Times New Roman" w:cs="Times New Roman"/>
          <w:b/>
          <w:bCs/>
        </w:rPr>
        <w:t xml:space="preserve">, N, and Iwata, </w:t>
      </w:r>
      <w:r w:rsidR="00072BE7">
        <w:rPr>
          <w:rFonts w:ascii="Times New Roman" w:hAnsi="Times New Roman" w:cs="Times New Roman"/>
          <w:b/>
          <w:bCs/>
        </w:rPr>
        <w:t>T.</w:t>
      </w:r>
      <w:r w:rsidR="0076689F" w:rsidRPr="000F4566">
        <w:rPr>
          <w:rFonts w:ascii="Times New Roman" w:hAnsi="Times New Roman" w:cs="Times New Roman"/>
          <w:b/>
          <w:bCs/>
        </w:rPr>
        <w:t>, 2018)</w:t>
      </w:r>
      <w:r w:rsidR="00E62B02" w:rsidRPr="00E62B02">
        <w:rPr>
          <w:rFonts w:ascii="Times New Roman" w:hAnsi="Times New Roman" w:cs="Times New Roman"/>
        </w:rPr>
        <w:t xml:space="preserve">. </w:t>
      </w:r>
      <w:r>
        <w:rPr>
          <w:rFonts w:ascii="Times New Roman" w:hAnsi="Times New Roman" w:cs="Times New Roman"/>
        </w:rPr>
        <w:t xml:space="preserve">The wire material and its application sequence are significant determinants in influencing tooth movement efficacy, patient comfort, and overall treatment length </w:t>
      </w:r>
      <w:r w:rsidR="00C96E10" w:rsidRPr="000F4566">
        <w:rPr>
          <w:rFonts w:ascii="Times New Roman" w:hAnsi="Times New Roman" w:cs="Times New Roman"/>
          <w:b/>
          <w:bCs/>
        </w:rPr>
        <w:t>(</w:t>
      </w:r>
      <w:proofErr w:type="spellStart"/>
      <w:r w:rsidR="00C96E10" w:rsidRPr="000F4566">
        <w:rPr>
          <w:rFonts w:ascii="Times New Roman" w:hAnsi="Times New Roman" w:cs="Times New Roman"/>
          <w:b/>
          <w:bCs/>
        </w:rPr>
        <w:t>Ramezannejad</w:t>
      </w:r>
      <w:proofErr w:type="spellEnd"/>
      <w:r w:rsidR="00C96E10" w:rsidRPr="000F4566">
        <w:rPr>
          <w:rFonts w:ascii="Times New Roman" w:hAnsi="Times New Roman" w:cs="Times New Roman"/>
          <w:b/>
          <w:bCs/>
        </w:rPr>
        <w:t>, A., and Xu, W, 2018)</w:t>
      </w:r>
      <w:r>
        <w:rPr>
          <w:rFonts w:ascii="Times New Roman" w:hAnsi="Times New Roman" w:cs="Times New Roman"/>
        </w:rPr>
        <w:t xml:space="preserve">. Orthodontic wires </w:t>
      </w:r>
      <w:r w:rsidR="00516D73">
        <w:rPr>
          <w:rFonts w:ascii="Times New Roman" w:hAnsi="Times New Roman" w:cs="Times New Roman"/>
        </w:rPr>
        <w:t xml:space="preserve">typically transition from flexible, low-force wires (such as </w:t>
      </w:r>
      <w:proofErr w:type="spellStart"/>
      <w:r w:rsidR="00516D73">
        <w:rPr>
          <w:rFonts w:ascii="Times New Roman" w:hAnsi="Times New Roman" w:cs="Times New Roman"/>
        </w:rPr>
        <w:t>NiTi</w:t>
      </w:r>
      <w:proofErr w:type="spellEnd"/>
      <w:r w:rsidR="00516D73">
        <w:rPr>
          <w:rFonts w:ascii="Times New Roman" w:hAnsi="Times New Roman" w:cs="Times New Roman"/>
        </w:rPr>
        <w:t>) in the early phases of therapy to stiffer, high-force wires (such as stainless steel) as the teeth approach their final positions (</w:t>
      </w:r>
      <w:proofErr w:type="spellStart"/>
      <w:r w:rsidR="00516D73">
        <w:rPr>
          <w:rFonts w:ascii="Times New Roman" w:hAnsi="Times New Roman" w:cs="Times New Roman"/>
        </w:rPr>
        <w:t>Pandis</w:t>
      </w:r>
      <w:proofErr w:type="spellEnd"/>
      <w:r w:rsidR="00516D73">
        <w:rPr>
          <w:rFonts w:ascii="Times New Roman" w:hAnsi="Times New Roman" w:cs="Times New Roman"/>
        </w:rPr>
        <w:t xml:space="preserve">, N., and </w:t>
      </w:r>
      <w:proofErr w:type="spellStart"/>
      <w:r w:rsidR="00516D73">
        <w:rPr>
          <w:rFonts w:ascii="Times New Roman" w:hAnsi="Times New Roman" w:cs="Times New Roman"/>
        </w:rPr>
        <w:t>Bourauel</w:t>
      </w:r>
      <w:proofErr w:type="spellEnd"/>
      <w:r w:rsidR="00516D73">
        <w:rPr>
          <w:rFonts w:ascii="Times New Roman" w:hAnsi="Times New Roman" w:cs="Times New Roman"/>
        </w:rPr>
        <w:t xml:space="preserve">, C.P., </w:t>
      </w:r>
      <w:r w:rsidR="00C96E10" w:rsidRPr="000F4566">
        <w:rPr>
          <w:rFonts w:ascii="Times New Roman" w:hAnsi="Times New Roman" w:cs="Times New Roman"/>
          <w:b/>
          <w:bCs/>
        </w:rPr>
        <w:t>2010)</w:t>
      </w:r>
      <w:r>
        <w:rPr>
          <w:rFonts w:ascii="Times New Roman" w:hAnsi="Times New Roman" w:cs="Times New Roman"/>
        </w:rPr>
        <w:t xml:space="preserve">. Early-stage wires, such as </w:t>
      </w:r>
      <w:proofErr w:type="spellStart"/>
      <w:r>
        <w:rPr>
          <w:rFonts w:ascii="Times New Roman" w:hAnsi="Times New Roman" w:cs="Times New Roman"/>
        </w:rPr>
        <w:t>NiTi</w:t>
      </w:r>
      <w:proofErr w:type="spellEnd"/>
      <w:r>
        <w:rPr>
          <w:rFonts w:ascii="Times New Roman" w:hAnsi="Times New Roman" w:cs="Times New Roman"/>
        </w:rPr>
        <w:t xml:space="preserve">, are known for their </w:t>
      </w:r>
      <w:proofErr w:type="spellStart"/>
      <w:r>
        <w:rPr>
          <w:rFonts w:ascii="Times New Roman" w:hAnsi="Times New Roman" w:cs="Times New Roman"/>
        </w:rPr>
        <w:t>superelastic</w:t>
      </w:r>
      <w:proofErr w:type="spellEnd"/>
      <w:r>
        <w:rPr>
          <w:rFonts w:ascii="Times New Roman" w:hAnsi="Times New Roman" w:cs="Times New Roman"/>
        </w:rPr>
        <w:t xml:space="preserve"> characteristics, which </w:t>
      </w:r>
      <w:r w:rsidR="003A0E74">
        <w:rPr>
          <w:rFonts w:ascii="Times New Roman" w:hAnsi="Times New Roman" w:cs="Times New Roman"/>
        </w:rPr>
        <w:t>enable continuous, low-</w:t>
      </w:r>
      <w:r w:rsidR="003A0E74">
        <w:rPr>
          <w:rFonts w:ascii="Times New Roman" w:hAnsi="Times New Roman" w:cs="Times New Roman"/>
        </w:rPr>
        <w:lastRenderedPageBreak/>
        <w:t xml:space="preserve">force application, making them suitable for tooth alignment and </w:t>
      </w:r>
      <w:proofErr w:type="spellStart"/>
      <w:r w:rsidR="003A0E74">
        <w:rPr>
          <w:rFonts w:ascii="Times New Roman" w:hAnsi="Times New Roman" w:cs="Times New Roman"/>
        </w:rPr>
        <w:t>leveling</w:t>
      </w:r>
      <w:proofErr w:type="spellEnd"/>
      <w:r w:rsidR="003A0E74">
        <w:rPr>
          <w:rFonts w:ascii="Times New Roman" w:hAnsi="Times New Roman" w:cs="Times New Roman"/>
        </w:rPr>
        <w:t xml:space="preserve"> (</w:t>
      </w:r>
      <w:proofErr w:type="spellStart"/>
      <w:r w:rsidR="003A0E74">
        <w:rPr>
          <w:rFonts w:ascii="Times New Roman" w:hAnsi="Times New Roman" w:cs="Times New Roman"/>
        </w:rPr>
        <w:t>Petoumeno</w:t>
      </w:r>
      <w:proofErr w:type="spellEnd"/>
      <w:r w:rsidR="003A0E74">
        <w:rPr>
          <w:rFonts w:ascii="Times New Roman" w:hAnsi="Times New Roman" w:cs="Times New Roman"/>
        </w:rPr>
        <w:t xml:space="preserve">, E., and </w:t>
      </w:r>
      <w:proofErr w:type="spellStart"/>
      <w:r w:rsidR="003A0E74">
        <w:rPr>
          <w:rFonts w:ascii="Times New Roman" w:hAnsi="Times New Roman" w:cs="Times New Roman"/>
        </w:rPr>
        <w:t>Kislyuk</w:t>
      </w:r>
      <w:proofErr w:type="spellEnd"/>
      <w:r w:rsidR="003A0E74">
        <w:rPr>
          <w:rFonts w:ascii="Times New Roman" w:hAnsi="Times New Roman" w:cs="Times New Roman"/>
        </w:rPr>
        <w:t>, M.,</w:t>
      </w:r>
      <w:r w:rsidR="00C96E10" w:rsidRPr="000F4566">
        <w:rPr>
          <w:rFonts w:ascii="Times New Roman" w:hAnsi="Times New Roman" w:cs="Times New Roman"/>
          <w:b/>
          <w:bCs/>
        </w:rPr>
        <w:t xml:space="preserve"> 2008)</w:t>
      </w:r>
      <w:r>
        <w:rPr>
          <w:rFonts w:ascii="Times New Roman" w:hAnsi="Times New Roman" w:cs="Times New Roman"/>
        </w:rPr>
        <w:t xml:space="preserve">. As the treatment </w:t>
      </w:r>
      <w:r w:rsidR="003A0E74">
        <w:rPr>
          <w:rFonts w:ascii="Times New Roman" w:hAnsi="Times New Roman" w:cs="Times New Roman"/>
        </w:rPr>
        <w:t>progresses, the wire's stiffness increases, enabling</w:t>
      </w:r>
      <w:r>
        <w:rPr>
          <w:rFonts w:ascii="Times New Roman" w:hAnsi="Times New Roman" w:cs="Times New Roman"/>
        </w:rPr>
        <w:t xml:space="preserve"> larger forces for space closure and final detailing </w:t>
      </w:r>
      <w:r w:rsidR="00C96E10" w:rsidRPr="000F4566">
        <w:rPr>
          <w:rFonts w:ascii="Times New Roman" w:hAnsi="Times New Roman" w:cs="Times New Roman"/>
          <w:b/>
          <w:bCs/>
        </w:rPr>
        <w:t>(Eliades, T., and Eliades, G., 2000)</w:t>
      </w:r>
      <w:r>
        <w:rPr>
          <w:rFonts w:ascii="Times New Roman" w:hAnsi="Times New Roman" w:cs="Times New Roman"/>
        </w:rPr>
        <w:t xml:space="preserve">. This systematic review will evaluate and compare various orthodontic wire sequences, focusing on treatment outcomes such as alignment efficiency, force distribution, and overall treatment length. This research reviews previous studies </w:t>
      </w:r>
      <w:r w:rsidR="0065144C">
        <w:rPr>
          <w:rFonts w:ascii="Times New Roman" w:hAnsi="Times New Roman" w:cs="Times New Roman"/>
        </w:rPr>
        <w:t>to</w:t>
      </w:r>
      <w:r>
        <w:rPr>
          <w:rFonts w:ascii="Times New Roman" w:hAnsi="Times New Roman" w:cs="Times New Roman"/>
        </w:rPr>
        <w:t xml:space="preserve"> provide evidence-based suggestions for optimizing wire selection and sequencing in orthodontic practice. </w:t>
      </w:r>
      <w:proofErr w:type="spellStart"/>
      <w:r>
        <w:rPr>
          <w:rFonts w:ascii="Times New Roman" w:hAnsi="Times New Roman" w:cs="Times New Roman"/>
        </w:rPr>
        <w:t>Archwires</w:t>
      </w:r>
      <w:proofErr w:type="spellEnd"/>
      <w:r>
        <w:rPr>
          <w:rFonts w:ascii="Times New Roman" w:hAnsi="Times New Roman" w:cs="Times New Roman"/>
        </w:rPr>
        <w:t xml:space="preserve"> are the major source of force in fixed orthodontic appliances, controlling tooth movement via biomechanical mechanisms.</w:t>
      </w:r>
    </w:p>
    <w:p w14:paraId="3A98F52A" w14:textId="77777777" w:rsidR="00827714" w:rsidRPr="00BE54AE" w:rsidRDefault="00827714" w:rsidP="00E62B02">
      <w:pPr>
        <w:autoSpaceDE w:val="0"/>
        <w:autoSpaceDN w:val="0"/>
        <w:adjustRightInd w:val="0"/>
        <w:spacing w:after="0" w:line="276" w:lineRule="auto"/>
        <w:jc w:val="both"/>
        <w:rPr>
          <w:rFonts w:ascii="Times New Roman" w:hAnsi="Times New Roman" w:cs="Times New Roman"/>
        </w:rPr>
      </w:pPr>
    </w:p>
    <w:p w14:paraId="16608292" w14:textId="0DE746B2" w:rsidR="00A65FF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O</w:t>
      </w:r>
      <w:r w:rsidR="00790D48" w:rsidRPr="00790D48">
        <w:rPr>
          <w:rFonts w:ascii="Times New Roman" w:hAnsi="Times New Roman" w:cs="Times New Roman"/>
          <w:b/>
          <w:bCs/>
          <w:i/>
          <w:iCs/>
        </w:rPr>
        <w:t>BJECTIVES</w:t>
      </w:r>
    </w:p>
    <w:p w14:paraId="0AE14730" w14:textId="77777777" w:rsidR="00827714" w:rsidRPr="00BE54AE" w:rsidRDefault="00827714" w:rsidP="00827714">
      <w:pPr>
        <w:pStyle w:val="ListParagraph"/>
        <w:rPr>
          <w:rFonts w:ascii="Times New Roman" w:hAnsi="Times New Roman" w:cs="Times New Roman"/>
          <w:b/>
          <w:bCs/>
        </w:rPr>
      </w:pPr>
    </w:p>
    <w:p w14:paraId="676B7B01" w14:textId="5D9CD4F6" w:rsidR="00A65FF6" w:rsidRPr="00827714" w:rsidRDefault="00A65FF6" w:rsidP="00827714">
      <w:pPr>
        <w:pStyle w:val="ListParagraph"/>
        <w:numPr>
          <w:ilvl w:val="0"/>
          <w:numId w:val="2"/>
        </w:numPr>
        <w:rPr>
          <w:rFonts w:ascii="Times New Roman" w:hAnsi="Times New Roman" w:cs="Times New Roman"/>
        </w:rPr>
      </w:pPr>
      <w:r w:rsidRPr="00827714">
        <w:rPr>
          <w:rFonts w:ascii="Times New Roman" w:hAnsi="Times New Roman" w:cs="Times New Roman"/>
        </w:rPr>
        <w:t xml:space="preserve">Survey clinical evidence on </w:t>
      </w:r>
      <w:proofErr w:type="spellStart"/>
      <w:r w:rsidRPr="00827714">
        <w:rPr>
          <w:rFonts w:ascii="Times New Roman" w:hAnsi="Times New Roman" w:cs="Times New Roman"/>
        </w:rPr>
        <w:t>archwire</w:t>
      </w:r>
      <w:proofErr w:type="spellEnd"/>
      <w:r w:rsidRPr="00827714">
        <w:rPr>
          <w:rFonts w:ascii="Times New Roman" w:hAnsi="Times New Roman" w:cs="Times New Roman"/>
        </w:rPr>
        <w:t xml:space="preserve"> types (</w:t>
      </w:r>
      <w:proofErr w:type="spellStart"/>
      <w:r w:rsidRPr="00827714">
        <w:rPr>
          <w:rFonts w:ascii="Times New Roman" w:hAnsi="Times New Roman" w:cs="Times New Roman"/>
        </w:rPr>
        <w:t>NiTi</w:t>
      </w:r>
      <w:proofErr w:type="spellEnd"/>
      <w:r w:rsidRPr="00827714">
        <w:rPr>
          <w:rFonts w:ascii="Times New Roman" w:hAnsi="Times New Roman" w:cs="Times New Roman"/>
        </w:rPr>
        <w:t>, Cu‑</w:t>
      </w:r>
      <w:proofErr w:type="spellStart"/>
      <w:r w:rsidRPr="00827714">
        <w:rPr>
          <w:rFonts w:ascii="Times New Roman" w:hAnsi="Times New Roman" w:cs="Times New Roman"/>
        </w:rPr>
        <w:t>NiTi</w:t>
      </w:r>
      <w:proofErr w:type="spellEnd"/>
      <w:r w:rsidRPr="00827714">
        <w:rPr>
          <w:rFonts w:ascii="Times New Roman" w:hAnsi="Times New Roman" w:cs="Times New Roman"/>
        </w:rPr>
        <w:t>, stainless steel, TMA).</w:t>
      </w:r>
    </w:p>
    <w:p w14:paraId="215AC023" w14:textId="664041C4" w:rsidR="00A65FF6" w:rsidRPr="008D7110" w:rsidRDefault="00A65FF6" w:rsidP="008D7110">
      <w:pPr>
        <w:pStyle w:val="ListParagraph"/>
        <w:numPr>
          <w:ilvl w:val="0"/>
          <w:numId w:val="2"/>
        </w:numPr>
        <w:rPr>
          <w:rFonts w:ascii="Times New Roman" w:hAnsi="Times New Roman" w:cs="Times New Roman"/>
        </w:rPr>
      </w:pPr>
      <w:r w:rsidRPr="008D7110">
        <w:rPr>
          <w:rFonts w:ascii="Times New Roman" w:hAnsi="Times New Roman" w:cs="Times New Roman"/>
        </w:rPr>
        <w:t xml:space="preserve">Evaluate standard sequencing protocols across treatment stages: alignment, </w:t>
      </w:r>
      <w:proofErr w:type="spellStart"/>
      <w:r w:rsidRPr="008D7110">
        <w:rPr>
          <w:rFonts w:ascii="Times New Roman" w:hAnsi="Times New Roman" w:cs="Times New Roman"/>
        </w:rPr>
        <w:t>leveling</w:t>
      </w:r>
      <w:proofErr w:type="spellEnd"/>
      <w:r w:rsidRPr="008D7110">
        <w:rPr>
          <w:rFonts w:ascii="Times New Roman" w:hAnsi="Times New Roman" w:cs="Times New Roman"/>
        </w:rPr>
        <w:t>, working, and finishing.</w:t>
      </w:r>
    </w:p>
    <w:p w14:paraId="3189D256" w14:textId="74FCCFB7" w:rsidR="00A65FF6" w:rsidRDefault="00A65FF6" w:rsidP="008D7110">
      <w:pPr>
        <w:pStyle w:val="ListParagraph"/>
        <w:numPr>
          <w:ilvl w:val="0"/>
          <w:numId w:val="2"/>
        </w:numPr>
      </w:pPr>
      <w:r w:rsidRPr="008D7110">
        <w:rPr>
          <w:rFonts w:ascii="Times New Roman" w:hAnsi="Times New Roman" w:cs="Times New Roman"/>
        </w:rPr>
        <w:t>Examine outcomes: speed of alignment, pain and discomfort, root resorption, and treatment time</w:t>
      </w:r>
      <w:r>
        <w:t>.</w:t>
      </w:r>
    </w:p>
    <w:p w14:paraId="284D4BF1" w14:textId="60103312" w:rsidR="00304EA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M</w:t>
      </w:r>
      <w:r w:rsidR="00790D48" w:rsidRPr="00790D48">
        <w:rPr>
          <w:rFonts w:ascii="Times New Roman" w:hAnsi="Times New Roman" w:cs="Times New Roman"/>
          <w:b/>
          <w:bCs/>
          <w:i/>
          <w:iCs/>
        </w:rPr>
        <w:t>ETHODS</w:t>
      </w:r>
    </w:p>
    <w:p w14:paraId="39F4D6A9" w14:textId="7E931B6A" w:rsidR="00304EA6" w:rsidRPr="00304EA6" w:rsidRDefault="00304EA6" w:rsidP="00304EA6">
      <w:pPr>
        <w:rPr>
          <w:rFonts w:ascii="Times New Roman" w:hAnsi="Times New Roman" w:cs="Times New Roman"/>
          <w:b/>
          <w:bCs/>
        </w:rPr>
      </w:pPr>
      <w:r w:rsidRPr="00304EA6">
        <w:rPr>
          <w:rFonts w:ascii="Times New Roman" w:hAnsi="Times New Roman" w:cs="Times New Roman"/>
          <w:b/>
          <w:bCs/>
        </w:rPr>
        <w:t xml:space="preserve">Information Sources </w:t>
      </w:r>
      <w:r w:rsidR="001728BB">
        <w:rPr>
          <w:rFonts w:ascii="Times New Roman" w:hAnsi="Times New Roman" w:cs="Times New Roman"/>
          <w:b/>
          <w:bCs/>
        </w:rPr>
        <w:t>and Search Strategy</w:t>
      </w:r>
    </w:p>
    <w:p w14:paraId="475737ED" w14:textId="157AB9D2" w:rsidR="00304EA6" w:rsidRDefault="00304EA6" w:rsidP="00304EA6">
      <w:pPr>
        <w:jc w:val="both"/>
        <w:rPr>
          <w:rFonts w:ascii="Times New Roman" w:hAnsi="Times New Roman" w:cs="Times New Roman"/>
        </w:rPr>
      </w:pPr>
      <w:r w:rsidRPr="00304EA6">
        <w:rPr>
          <w:rFonts w:ascii="Times New Roman" w:hAnsi="Times New Roman" w:cs="Times New Roman"/>
        </w:rPr>
        <w:t xml:space="preserve">A structured literature search was performed in PubMed, Cochrane, and related databases for RCTs and observational trials assessing </w:t>
      </w:r>
      <w:proofErr w:type="spellStart"/>
      <w:r w:rsidRPr="00304EA6">
        <w:rPr>
          <w:rFonts w:ascii="Times New Roman" w:hAnsi="Times New Roman" w:cs="Times New Roman"/>
        </w:rPr>
        <w:t>archwire</w:t>
      </w:r>
      <w:proofErr w:type="spellEnd"/>
      <w:r w:rsidRPr="00304EA6">
        <w:rPr>
          <w:rFonts w:ascii="Times New Roman" w:hAnsi="Times New Roman" w:cs="Times New Roman"/>
        </w:rPr>
        <w:t xml:space="preserve"> sequencing and material performance. Trials evaluating pain, alignment speed, and root resorption were included. Meta-analyses and systematic reviews up to April 2025 were considered</w:t>
      </w:r>
      <w:r w:rsidR="00746997" w:rsidRPr="00746997">
        <w:rPr>
          <w:rFonts w:ascii="Times New Roman" w:hAnsi="Times New Roman" w:cs="Times New Roman"/>
        </w:rPr>
        <w:t>.</w:t>
      </w:r>
      <w:r w:rsidR="00746997">
        <w:rPr>
          <w:rFonts w:ascii="Times New Roman" w:hAnsi="Times New Roman" w:cs="Times New Roman"/>
        </w:rPr>
        <w:t xml:space="preserve"> </w:t>
      </w:r>
      <w:r w:rsidR="00746997" w:rsidRPr="000F4566">
        <w:rPr>
          <w:rFonts w:ascii="Times New Roman" w:hAnsi="Times New Roman" w:cs="Times New Roman"/>
          <w:b/>
          <w:bCs/>
        </w:rPr>
        <w:t>(V S B, Kaul A, and Tiwari A</w:t>
      </w:r>
      <w:r w:rsidRPr="000F4566">
        <w:rPr>
          <w:rFonts w:ascii="Times New Roman" w:hAnsi="Times New Roman" w:cs="Times New Roman"/>
          <w:b/>
          <w:bCs/>
        </w:rPr>
        <w:t xml:space="preserve"> </w:t>
      </w:r>
      <w:r w:rsidR="00746997" w:rsidRPr="000F4566">
        <w:rPr>
          <w:rFonts w:ascii="Times New Roman" w:hAnsi="Times New Roman" w:cs="Times New Roman"/>
          <w:b/>
          <w:bCs/>
        </w:rPr>
        <w:t>2024)</w:t>
      </w:r>
      <w:r w:rsidRPr="00304EA6">
        <w:rPr>
          <w:rFonts w:ascii="Times New Roman" w:hAnsi="Times New Roman" w:cs="Times New Roman"/>
        </w:rPr>
        <w:t>.</w:t>
      </w:r>
      <w:r w:rsidR="00862EC2">
        <w:rPr>
          <w:rFonts w:ascii="Times New Roman" w:hAnsi="Times New Roman" w:cs="Times New Roman"/>
        </w:rPr>
        <w:t xml:space="preserve"> A</w:t>
      </w:r>
      <w:r w:rsidR="00862EC2" w:rsidRPr="00862EC2">
        <w:rPr>
          <w:rFonts w:ascii="Times New Roman" w:hAnsi="Times New Roman" w:cs="Times New Roman"/>
        </w:rPr>
        <w:t xml:space="preserve"> detailed search strategy</w:t>
      </w:r>
      <w:r w:rsidR="00862EC2">
        <w:rPr>
          <w:rFonts w:ascii="Times New Roman" w:hAnsi="Times New Roman" w:cs="Times New Roman"/>
        </w:rPr>
        <w:t xml:space="preserve"> was conducted</w:t>
      </w:r>
      <w:r w:rsidR="00862EC2" w:rsidRPr="00862EC2">
        <w:rPr>
          <w:rFonts w:ascii="Times New Roman" w:hAnsi="Times New Roman" w:cs="Times New Roman"/>
        </w:rPr>
        <w:t xml:space="preserve">, including keywords and </w:t>
      </w:r>
      <w:proofErr w:type="spellStart"/>
      <w:r w:rsidR="00862EC2" w:rsidRPr="00862EC2">
        <w:rPr>
          <w:rFonts w:ascii="Times New Roman" w:hAnsi="Times New Roman" w:cs="Times New Roman"/>
        </w:rPr>
        <w:t>MeSH</w:t>
      </w:r>
      <w:proofErr w:type="spellEnd"/>
      <w:r w:rsidR="00862EC2" w:rsidRPr="00862EC2">
        <w:rPr>
          <w:rFonts w:ascii="Times New Roman" w:hAnsi="Times New Roman" w:cs="Times New Roman"/>
        </w:rPr>
        <w:t xml:space="preserve"> terms related to orthodontic wires, working sequences, and outcomes.</w:t>
      </w:r>
    </w:p>
    <w:p w14:paraId="76B99A4D" w14:textId="3BB805F8" w:rsidR="00304EA6" w:rsidRPr="00304EA6" w:rsidRDefault="00304EA6" w:rsidP="00304EA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4EA6">
        <w:rPr>
          <w:rFonts w:ascii="Times New Roman" w:eastAsia="Times New Roman" w:hAnsi="Times New Roman" w:cs="Times New Roman"/>
          <w:b/>
          <w:bCs/>
          <w:kern w:val="0"/>
          <w:lang w:eastAsia="en-IN"/>
          <w14:ligatures w14:val="none"/>
        </w:rPr>
        <w:t>Eligibility Criteria</w:t>
      </w:r>
    </w:p>
    <w:p w14:paraId="49616E50" w14:textId="77777777" w:rsidR="00304EA6" w:rsidRPr="00304EA6" w:rsidRDefault="00304EA6" w:rsidP="00304EA6">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b/>
          <w:bCs/>
          <w:kern w:val="0"/>
          <w:lang w:eastAsia="en-IN"/>
          <w14:ligatures w14:val="none"/>
        </w:rPr>
        <w:t>Inclusion Criteria</w:t>
      </w:r>
      <w:r w:rsidRPr="00304EA6">
        <w:rPr>
          <w:rFonts w:ascii="Times New Roman" w:eastAsia="Times New Roman" w:hAnsi="Times New Roman" w:cs="Times New Roman"/>
          <w:kern w:val="0"/>
          <w:lang w:eastAsia="en-IN"/>
          <w14:ligatures w14:val="none"/>
        </w:rPr>
        <w:t>:</w:t>
      </w:r>
    </w:p>
    <w:p w14:paraId="39D1D418"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Types of studies: Randomized controlled trials (RCTs), cohort studies, etc.</w:t>
      </w:r>
    </w:p>
    <w:p w14:paraId="41C27F2D"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Types of participants: Orthodontic patients undergoing treatment with fixed appliances.</w:t>
      </w:r>
    </w:p>
    <w:p w14:paraId="5D95AEBF"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Types of interventions: Different types of orthodontic wires (e.g., stainless steel, nickel-titanium, copper-nickel, etc.), and their working sequences.</w:t>
      </w:r>
    </w:p>
    <w:p w14:paraId="525DC794" w14:textId="77777777" w:rsidR="00304EA6" w:rsidRPr="003B0F56" w:rsidRDefault="00304EA6" w:rsidP="00304EA6">
      <w:pPr>
        <w:pStyle w:val="ListParagraph"/>
        <w:numPr>
          <w:ilvl w:val="0"/>
          <w:numId w:val="7"/>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B0F56">
        <w:rPr>
          <w:rFonts w:ascii="Times New Roman" w:eastAsia="Times New Roman" w:hAnsi="Times New Roman" w:cs="Times New Roman"/>
          <w:kern w:val="0"/>
          <w:lang w:eastAsia="en-IN"/>
          <w14:ligatures w14:val="none"/>
        </w:rPr>
        <w:t>Outcome measures: Clinical outcomes like treatment duration, tooth movement efficiency, pain levels, etc.</w:t>
      </w:r>
    </w:p>
    <w:p w14:paraId="72BE4BB5" w14:textId="77777777" w:rsidR="00304EA6" w:rsidRPr="00304EA6" w:rsidRDefault="00304EA6" w:rsidP="00304EA6">
      <w:pPr>
        <w:numPr>
          <w:ilvl w:val="0"/>
          <w:numId w:val="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b/>
          <w:bCs/>
          <w:kern w:val="0"/>
          <w:lang w:eastAsia="en-IN"/>
          <w14:ligatures w14:val="none"/>
        </w:rPr>
        <w:t>Exclusion Criteria</w:t>
      </w:r>
      <w:r w:rsidRPr="00304EA6">
        <w:rPr>
          <w:rFonts w:ascii="Times New Roman" w:eastAsia="Times New Roman" w:hAnsi="Times New Roman" w:cs="Times New Roman"/>
          <w:kern w:val="0"/>
          <w:lang w:eastAsia="en-IN"/>
          <w14:ligatures w14:val="none"/>
        </w:rPr>
        <w:t>:</w:t>
      </w:r>
    </w:p>
    <w:p w14:paraId="096B61E2" w14:textId="77777777" w:rsidR="00304EA6" w:rsidRPr="00304EA6" w:rsidRDefault="00304EA6" w:rsidP="00304EA6">
      <w:pPr>
        <w:numPr>
          <w:ilvl w:val="1"/>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kern w:val="0"/>
          <w:lang w:eastAsia="en-IN"/>
          <w14:ligatures w14:val="none"/>
        </w:rPr>
        <w:t>Studies without full-text availability.</w:t>
      </w:r>
    </w:p>
    <w:p w14:paraId="7796C9C7" w14:textId="77777777" w:rsidR="00304EA6" w:rsidRPr="00304EA6" w:rsidRDefault="00304EA6" w:rsidP="00304EA6">
      <w:pPr>
        <w:numPr>
          <w:ilvl w:val="1"/>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kern w:val="0"/>
          <w:lang w:eastAsia="en-IN"/>
          <w14:ligatures w14:val="none"/>
        </w:rPr>
        <w:t>Studies with a sample size smaller than a defined threshold (e.g., &lt;20 participants).</w:t>
      </w:r>
    </w:p>
    <w:p w14:paraId="739DFFB0" w14:textId="77777777" w:rsidR="00304EA6" w:rsidRPr="003B0F56" w:rsidRDefault="00304EA6" w:rsidP="00304EA6">
      <w:pPr>
        <w:numPr>
          <w:ilvl w:val="1"/>
          <w:numId w:val="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4EA6">
        <w:rPr>
          <w:rFonts w:ascii="Times New Roman" w:eastAsia="Times New Roman" w:hAnsi="Times New Roman" w:cs="Times New Roman"/>
          <w:kern w:val="0"/>
          <w:lang w:eastAsia="en-IN"/>
          <w14:ligatures w14:val="none"/>
        </w:rPr>
        <w:lastRenderedPageBreak/>
        <w:t>Studies focusing on non-orthodontic wire sequences.</w:t>
      </w:r>
    </w:p>
    <w:p w14:paraId="3A5E073B" w14:textId="05604D64" w:rsidR="00A65FF6" w:rsidRPr="00790D48" w:rsidRDefault="00A65FF6" w:rsidP="00304EA6">
      <w:pPr>
        <w:spacing w:before="100" w:beforeAutospacing="1" w:after="100" w:afterAutospacing="1" w:line="240" w:lineRule="auto"/>
        <w:rPr>
          <w:rFonts w:ascii="Times New Roman" w:eastAsia="Times New Roman" w:hAnsi="Times New Roman" w:cs="Times New Roman"/>
          <w:i/>
          <w:iCs/>
          <w:kern w:val="0"/>
          <w:lang w:eastAsia="en-IN"/>
          <w14:ligatures w14:val="none"/>
        </w:rPr>
      </w:pPr>
      <w:r w:rsidRPr="00790D48">
        <w:rPr>
          <w:rFonts w:ascii="Times New Roman" w:hAnsi="Times New Roman" w:cs="Times New Roman"/>
          <w:b/>
          <w:bCs/>
          <w:i/>
          <w:iCs/>
        </w:rPr>
        <w:t>R</w:t>
      </w:r>
      <w:r w:rsidR="00790D48" w:rsidRPr="00790D48">
        <w:rPr>
          <w:rFonts w:ascii="Times New Roman" w:hAnsi="Times New Roman" w:cs="Times New Roman"/>
          <w:b/>
          <w:bCs/>
          <w:i/>
          <w:iCs/>
        </w:rPr>
        <w:t>ESULT</w:t>
      </w:r>
    </w:p>
    <w:p w14:paraId="4448414B" w14:textId="77777777" w:rsidR="00A65FF6" w:rsidRPr="00BE54AE" w:rsidRDefault="00A65FF6" w:rsidP="00A65FF6">
      <w:pPr>
        <w:rPr>
          <w:rFonts w:ascii="Times New Roman" w:hAnsi="Times New Roman" w:cs="Times New Roman"/>
          <w:b/>
          <w:bCs/>
        </w:rPr>
      </w:pPr>
    </w:p>
    <w:p w14:paraId="22FDB270" w14:textId="2FAD6091" w:rsidR="00A65FF6" w:rsidRPr="00BE54AE" w:rsidRDefault="00A65FF6" w:rsidP="00A65FF6">
      <w:pPr>
        <w:rPr>
          <w:rFonts w:ascii="Times New Roman" w:hAnsi="Times New Roman" w:cs="Times New Roman"/>
          <w:b/>
          <w:bCs/>
        </w:rPr>
      </w:pPr>
      <w:r w:rsidRPr="00BE54AE">
        <w:rPr>
          <w:rFonts w:ascii="Times New Roman" w:hAnsi="Times New Roman" w:cs="Times New Roman"/>
          <w:b/>
          <w:bCs/>
        </w:rPr>
        <w:t xml:space="preserve"> Initial alignment </w:t>
      </w:r>
      <w:proofErr w:type="spellStart"/>
      <w:r w:rsidRPr="00BE54AE">
        <w:rPr>
          <w:rFonts w:ascii="Times New Roman" w:hAnsi="Times New Roman" w:cs="Times New Roman"/>
          <w:b/>
          <w:bCs/>
        </w:rPr>
        <w:t>archwires</w:t>
      </w:r>
      <w:proofErr w:type="spellEnd"/>
    </w:p>
    <w:p w14:paraId="79B34482" w14:textId="62883F66" w:rsidR="00A65FF6" w:rsidRPr="00BE54AE" w:rsidRDefault="00A65FF6" w:rsidP="00BE54AE">
      <w:pPr>
        <w:jc w:val="both"/>
        <w:rPr>
          <w:rFonts w:ascii="Times New Roman" w:hAnsi="Times New Roman" w:cs="Times New Roman"/>
        </w:rPr>
      </w:pPr>
      <w:r w:rsidRPr="00BE54AE">
        <w:rPr>
          <w:rFonts w:ascii="Times New Roman" w:hAnsi="Times New Roman" w:cs="Times New Roman"/>
        </w:rPr>
        <w:t xml:space="preserve">Meta-analysis of 16 RCTs (n </w:t>
      </w:r>
      <w:r w:rsidR="00D94A3E">
        <w:rPr>
          <w:rFonts w:ascii="Times New Roman" w:hAnsi="Times New Roman" w:cs="Times New Roman"/>
        </w:rPr>
        <w:t>=</w:t>
      </w:r>
      <w:r w:rsidR="00AF07DC">
        <w:rPr>
          <w:rFonts w:ascii="Times New Roman" w:hAnsi="Times New Roman" w:cs="Times New Roman"/>
        </w:rPr>
        <w:t xml:space="preserve"> 1108)</w:t>
      </w:r>
      <w:r w:rsidRPr="00BE54AE">
        <w:rPr>
          <w:rFonts w:ascii="Times New Roman" w:hAnsi="Times New Roman" w:cs="Times New Roman"/>
        </w:rPr>
        <w:t xml:space="preserve"> showed marginally greater irregularity correction with austenitic-active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w:t>
      </w:r>
      <w:r w:rsidR="00AF07DC">
        <w:rPr>
          <w:rFonts w:ascii="Times New Roman" w:hAnsi="Times New Roman" w:cs="Times New Roman"/>
        </w:rPr>
        <w:t>vs.</w:t>
      </w:r>
      <w:r w:rsidRPr="00BE54AE">
        <w:rPr>
          <w:rFonts w:ascii="Times New Roman" w:hAnsi="Times New Roman" w:cs="Times New Roman"/>
        </w:rPr>
        <w:t xml:space="preserve"> martensitic-stabilized </w:t>
      </w:r>
      <w:proofErr w:type="spellStart"/>
      <w:r w:rsidRPr="00BE54AE">
        <w:rPr>
          <w:rFonts w:ascii="Times New Roman" w:hAnsi="Times New Roman" w:cs="Times New Roman"/>
        </w:rPr>
        <w:t>NiTi</w:t>
      </w:r>
      <w:proofErr w:type="spellEnd"/>
      <w:r w:rsidRPr="00BE54AE">
        <w:rPr>
          <w:rFonts w:ascii="Times New Roman" w:hAnsi="Times New Roman" w:cs="Times New Roman"/>
        </w:rPr>
        <w:t>;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sequences took slightly longer to reach working </w:t>
      </w:r>
      <w:proofErr w:type="spellStart"/>
      <w:r w:rsidRPr="00BE54AE">
        <w:rPr>
          <w:rFonts w:ascii="Times New Roman" w:hAnsi="Times New Roman" w:cs="Times New Roman"/>
        </w:rPr>
        <w:t>archwire</w:t>
      </w:r>
      <w:proofErr w:type="spellEnd"/>
      <w:r w:rsidRPr="00BE54AE">
        <w:rPr>
          <w:rFonts w:ascii="Times New Roman" w:hAnsi="Times New Roman" w:cs="Times New Roman"/>
        </w:rPr>
        <w:t xml:space="preserve"> and were associated with higher pain intensity at 4 h and </w:t>
      </w:r>
      <w:r w:rsidR="00AF07DC">
        <w:rPr>
          <w:rFonts w:ascii="Times New Roman" w:hAnsi="Times New Roman" w:cs="Times New Roman"/>
        </w:rPr>
        <w:t>1day</w:t>
      </w:r>
      <w:r w:rsidRPr="00BE54AE">
        <w:rPr>
          <w:rFonts w:ascii="Times New Roman" w:hAnsi="Times New Roman" w:cs="Times New Roman"/>
        </w:rPr>
        <w:t xml:space="preserve"> post-placement </w:t>
      </w:r>
      <w:r w:rsidR="00746997" w:rsidRPr="000F4566">
        <w:rPr>
          <w:rFonts w:ascii="Times New Roman" w:hAnsi="Times New Roman" w:cs="Times New Roman"/>
          <w:b/>
          <w:bCs/>
        </w:rPr>
        <w:t>(Jian, F.,</w:t>
      </w:r>
      <w:r w:rsidR="000F4566">
        <w:rPr>
          <w:rFonts w:ascii="Times New Roman" w:hAnsi="Times New Roman" w:cs="Times New Roman"/>
          <w:b/>
          <w:bCs/>
        </w:rPr>
        <w:t xml:space="preserve"> </w:t>
      </w:r>
      <w:r w:rsidR="00746997" w:rsidRPr="000F4566">
        <w:rPr>
          <w:rFonts w:ascii="Times New Roman" w:hAnsi="Times New Roman" w:cs="Times New Roman"/>
          <w:b/>
          <w:bCs/>
        </w:rPr>
        <w:t>and Lai, W</w:t>
      </w:r>
      <w:r w:rsidR="000F4566">
        <w:rPr>
          <w:rFonts w:ascii="Times New Roman" w:hAnsi="Times New Roman" w:cs="Times New Roman"/>
          <w:b/>
          <w:bCs/>
        </w:rPr>
        <w:t>,</w:t>
      </w:r>
      <w:r w:rsidR="00746997" w:rsidRPr="000F4566">
        <w:rPr>
          <w:rFonts w:ascii="Times New Roman" w:hAnsi="Times New Roman" w:cs="Times New Roman"/>
          <w:b/>
          <w:bCs/>
        </w:rPr>
        <w:t xml:space="preserve"> 2013)</w:t>
      </w:r>
      <w:r w:rsidR="00746997">
        <w:rPr>
          <w:rFonts w:ascii="Times New Roman" w:hAnsi="Times New Roman" w:cs="Times New Roman"/>
        </w:rPr>
        <w:t xml:space="preserve"> </w:t>
      </w:r>
      <w:r w:rsidR="002F3D0A">
        <w:rPr>
          <w:rFonts w:ascii="Times New Roman" w:hAnsi="Times New Roman" w:cs="Times New Roman"/>
        </w:rPr>
        <w:t>(Table 1)</w:t>
      </w:r>
      <w:r w:rsidRPr="00BE54AE">
        <w:rPr>
          <w:rFonts w:ascii="Times New Roman" w:hAnsi="Times New Roman" w:cs="Times New Roman"/>
        </w:rPr>
        <w:t xml:space="preserve">. In a clinical trial </w:t>
      </w:r>
      <w:r w:rsidR="00D94A3E">
        <w:rPr>
          <w:rFonts w:ascii="Times New Roman" w:hAnsi="Times New Roman" w:cs="Times New Roman"/>
        </w:rPr>
        <w:t xml:space="preserve">comparing three types of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 (</w:t>
      </w:r>
      <w:proofErr w:type="spellStart"/>
      <w:r w:rsidR="00D94A3E">
        <w:rPr>
          <w:rFonts w:ascii="Times New Roman" w:hAnsi="Times New Roman" w:cs="Times New Roman"/>
        </w:rPr>
        <w:t>superelastic</w:t>
      </w:r>
      <w:proofErr w:type="spellEnd"/>
      <w:r w:rsidR="00D94A3E">
        <w:rPr>
          <w:rFonts w:ascii="Times New Roman" w:hAnsi="Times New Roman" w:cs="Times New Roman"/>
        </w:rPr>
        <w:t>, thermoelastic, and conventional), no significant differences in pain</w:t>
      </w:r>
      <w:r w:rsidRPr="00BE54AE">
        <w:rPr>
          <w:rFonts w:ascii="Times New Roman" w:hAnsi="Times New Roman" w:cs="Times New Roman"/>
        </w:rPr>
        <w:t xml:space="preserve"> were found; the </w:t>
      </w:r>
      <w:proofErr w:type="spellStart"/>
      <w:r w:rsidRPr="00BE54AE">
        <w:rPr>
          <w:rFonts w:ascii="Times New Roman" w:hAnsi="Times New Roman" w:cs="Times New Roman"/>
        </w:rPr>
        <w:t>superelastic</w:t>
      </w:r>
      <w:proofErr w:type="spellEnd"/>
      <w:r w:rsidRPr="00BE54AE">
        <w:rPr>
          <w:rFonts w:ascii="Times New Roman" w:hAnsi="Times New Roman" w:cs="Times New Roman"/>
        </w:rPr>
        <w:t xml:space="preserve">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group had the lowest analgesic usage</w:t>
      </w:r>
      <w:r w:rsidR="000F4566">
        <w:rPr>
          <w:rFonts w:ascii="Times New Roman" w:hAnsi="Times New Roman" w:cs="Times New Roman"/>
        </w:rPr>
        <w:t xml:space="preserve"> </w:t>
      </w:r>
      <w:r w:rsidR="000F4566" w:rsidRPr="000F4566">
        <w:rPr>
          <w:rFonts w:ascii="Times New Roman" w:hAnsi="Times New Roman" w:cs="Times New Roman"/>
          <w:b/>
          <w:bCs/>
        </w:rPr>
        <w:t xml:space="preserve">(Fleming, </w:t>
      </w:r>
      <w:proofErr w:type="spellStart"/>
      <w:r w:rsidR="000F4566" w:rsidRPr="000F4566">
        <w:rPr>
          <w:rFonts w:ascii="Times New Roman" w:hAnsi="Times New Roman" w:cs="Times New Roman"/>
          <w:b/>
          <w:bCs/>
        </w:rPr>
        <w:t>P.S.and</w:t>
      </w:r>
      <w:proofErr w:type="spellEnd"/>
      <w:r w:rsidR="000F4566" w:rsidRPr="000F4566">
        <w:rPr>
          <w:rFonts w:ascii="Times New Roman" w:hAnsi="Times New Roman" w:cs="Times New Roman"/>
          <w:b/>
          <w:bCs/>
        </w:rPr>
        <w:t xml:space="preserve"> Johal, A., 2010)</w:t>
      </w:r>
      <w:r w:rsidRPr="00BE54AE">
        <w:rPr>
          <w:rFonts w:ascii="Times New Roman" w:hAnsi="Times New Roman" w:cs="Times New Roman"/>
        </w:rPr>
        <w:t>. A pilot study confirmed that 0.014″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produced lower initial pain than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in self-ligating systems at T0, although subsequent time points showed no difference</w:t>
      </w:r>
      <w:r w:rsidR="000F4566">
        <w:rPr>
          <w:rFonts w:ascii="Times New Roman" w:hAnsi="Times New Roman" w:cs="Times New Roman"/>
        </w:rPr>
        <w:t xml:space="preserve"> </w:t>
      </w:r>
      <w:r w:rsidR="000F4566" w:rsidRPr="000F4566">
        <w:rPr>
          <w:rFonts w:ascii="Times New Roman" w:hAnsi="Times New Roman" w:cs="Times New Roman"/>
          <w:b/>
          <w:bCs/>
        </w:rPr>
        <w:t>(Papageorgiou, S.N., Konstantinidis, I, 2014)</w:t>
      </w:r>
      <w:r w:rsidRPr="00BE54AE">
        <w:rPr>
          <w:rFonts w:ascii="Times New Roman" w:hAnsi="Times New Roman" w:cs="Times New Roman"/>
        </w:rPr>
        <w:t>.</w:t>
      </w:r>
    </w:p>
    <w:p w14:paraId="7DF88F8A" w14:textId="77777777" w:rsidR="004071D6" w:rsidRDefault="004071D6" w:rsidP="00A65FF6">
      <w:pPr>
        <w:rPr>
          <w:rFonts w:ascii="Times New Roman" w:hAnsi="Times New Roman" w:cs="Times New Roman"/>
          <w:b/>
          <w:bCs/>
        </w:rPr>
      </w:pPr>
    </w:p>
    <w:p w14:paraId="67660BA4" w14:textId="75EC1BEF" w:rsidR="00A65FF6" w:rsidRPr="00BE54AE" w:rsidRDefault="00A65FF6" w:rsidP="00A65FF6">
      <w:pPr>
        <w:rPr>
          <w:rFonts w:ascii="Times New Roman" w:hAnsi="Times New Roman" w:cs="Times New Roman"/>
          <w:b/>
          <w:bCs/>
        </w:rPr>
      </w:pPr>
      <w:r w:rsidRPr="00BE54AE">
        <w:rPr>
          <w:rFonts w:ascii="Times New Roman" w:hAnsi="Times New Roman" w:cs="Times New Roman"/>
          <w:b/>
          <w:bCs/>
        </w:rPr>
        <w:t xml:space="preserve"> </w:t>
      </w:r>
      <w:proofErr w:type="spellStart"/>
      <w:r w:rsidRPr="00BE54AE">
        <w:rPr>
          <w:rFonts w:ascii="Times New Roman" w:hAnsi="Times New Roman" w:cs="Times New Roman"/>
          <w:b/>
          <w:bCs/>
        </w:rPr>
        <w:t>Archwire</w:t>
      </w:r>
      <w:proofErr w:type="spellEnd"/>
      <w:r w:rsidRPr="00BE54AE">
        <w:rPr>
          <w:rFonts w:ascii="Times New Roman" w:hAnsi="Times New Roman" w:cs="Times New Roman"/>
          <w:b/>
          <w:bCs/>
        </w:rPr>
        <w:t xml:space="preserve"> sequence comparison</w:t>
      </w:r>
    </w:p>
    <w:p w14:paraId="50D98C7C" w14:textId="661F7A79" w:rsidR="00A65FF6" w:rsidRDefault="00A65FF6" w:rsidP="00827714">
      <w:pPr>
        <w:jc w:val="both"/>
        <w:rPr>
          <w:rFonts w:ascii="Times New Roman" w:hAnsi="Times New Roman" w:cs="Times New Roman"/>
        </w:rPr>
      </w:pPr>
      <w:r w:rsidRPr="00BE54AE">
        <w:rPr>
          <w:rFonts w:ascii="Times New Roman" w:hAnsi="Times New Roman" w:cs="Times New Roman"/>
        </w:rPr>
        <w:t xml:space="preserve">A </w:t>
      </w:r>
      <w:proofErr w:type="spellStart"/>
      <w:r w:rsidRPr="00BE54AE">
        <w:rPr>
          <w:rFonts w:ascii="Times New Roman" w:hAnsi="Times New Roman" w:cs="Times New Roman"/>
        </w:rPr>
        <w:t>multicenter</w:t>
      </w:r>
      <w:proofErr w:type="spellEnd"/>
      <w:r w:rsidRPr="00BE54AE">
        <w:rPr>
          <w:rFonts w:ascii="Times New Roman" w:hAnsi="Times New Roman" w:cs="Times New Roman"/>
        </w:rPr>
        <w:t xml:space="preserve"> RCT compared sequences: (A) 0.016″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0.018 × 0.025″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0.019 × 0.025″ SS; (B) 0.016″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0.016″ SS → 0.020″ SS → 0.019 × 0.025″ SS; and (C)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SS. No significant differences in discomfort or root resorption; sequence B required more visits to reach </w:t>
      </w:r>
      <w:r w:rsidR="00BE54AE" w:rsidRPr="00BE54AE">
        <w:rPr>
          <w:rFonts w:ascii="Times New Roman" w:hAnsi="Times New Roman" w:cs="Times New Roman"/>
        </w:rPr>
        <w:t xml:space="preserve">the </w:t>
      </w:r>
      <w:r w:rsidRPr="00BE54AE">
        <w:rPr>
          <w:rFonts w:ascii="Times New Roman" w:hAnsi="Times New Roman" w:cs="Times New Roman"/>
        </w:rPr>
        <w:t xml:space="preserve">working </w:t>
      </w:r>
      <w:proofErr w:type="spellStart"/>
      <w:r w:rsidRPr="00BE54AE">
        <w:rPr>
          <w:rFonts w:ascii="Times New Roman" w:hAnsi="Times New Roman" w:cs="Times New Roman"/>
        </w:rPr>
        <w:t>archwire</w:t>
      </w:r>
      <w:proofErr w:type="spellEnd"/>
      <w:r w:rsidRPr="00BE54AE">
        <w:rPr>
          <w:rFonts w:ascii="Times New Roman" w:hAnsi="Times New Roman" w:cs="Times New Roman"/>
        </w:rPr>
        <w:t xml:space="preserve"> than </w:t>
      </w:r>
      <w:r w:rsidR="00746997">
        <w:rPr>
          <w:rFonts w:ascii="Times New Roman" w:hAnsi="Times New Roman" w:cs="Times New Roman"/>
        </w:rPr>
        <w:t xml:space="preserve">sequence </w:t>
      </w:r>
      <w:r w:rsidRPr="00BE54AE">
        <w:rPr>
          <w:rFonts w:ascii="Times New Roman" w:hAnsi="Times New Roman" w:cs="Times New Roman"/>
        </w:rPr>
        <w:t xml:space="preserve">A </w:t>
      </w:r>
      <w:r w:rsidR="000F4566">
        <w:rPr>
          <w:rFonts w:ascii="Times New Roman" w:hAnsi="Times New Roman" w:cs="Times New Roman"/>
        </w:rPr>
        <w:t>(</w:t>
      </w:r>
      <w:r w:rsidR="000F4566" w:rsidRPr="000F4566">
        <w:rPr>
          <w:rFonts w:ascii="Times New Roman" w:hAnsi="Times New Roman" w:cs="Times New Roman"/>
          <w:b/>
          <w:bCs/>
        </w:rPr>
        <w:t>Abdelrahman, R.S., Al-Nimri, K.S., 2015)</w:t>
      </w:r>
      <w:r w:rsidRPr="00BE54AE">
        <w:rPr>
          <w:rFonts w:ascii="Times New Roman" w:hAnsi="Times New Roman" w:cs="Times New Roman"/>
        </w:rPr>
        <w:t xml:space="preserve">. Another RCT comparing two sequences (fewer intermediate steps </w:t>
      </w:r>
      <w:r w:rsidR="00D94A3E">
        <w:rPr>
          <w:rFonts w:ascii="Times New Roman" w:hAnsi="Times New Roman" w:cs="Times New Roman"/>
        </w:rPr>
        <w:t xml:space="preserve">vs. longer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-only staging) found no difference in lower-arch alignment speed or root resorption; however, upper-arch alignment was significantly faster with the shorter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-to-working-wire protocol </w:t>
      </w:r>
      <w:r w:rsidR="002F3D0A">
        <w:rPr>
          <w:rFonts w:ascii="Times New Roman" w:hAnsi="Times New Roman" w:cs="Times New Roman"/>
        </w:rPr>
        <w:t>(Table 2)</w:t>
      </w:r>
      <w:r w:rsidRPr="00BE54AE">
        <w:rPr>
          <w:rFonts w:ascii="Times New Roman" w:hAnsi="Times New Roman" w:cs="Times New Roman"/>
        </w:rPr>
        <w:t>.</w:t>
      </w:r>
    </w:p>
    <w:p w14:paraId="4FA9A26F" w14:textId="77777777" w:rsidR="00BE54AE" w:rsidRPr="00BE54AE" w:rsidRDefault="00BE54AE" w:rsidP="00A65FF6">
      <w:pPr>
        <w:rPr>
          <w:rFonts w:ascii="Times New Roman" w:hAnsi="Times New Roman" w:cs="Times New Roman"/>
        </w:rPr>
      </w:pPr>
    </w:p>
    <w:p w14:paraId="606E7A21" w14:textId="77777777" w:rsidR="00D20631" w:rsidRPr="00BE54AE" w:rsidRDefault="00D20631" w:rsidP="00D20631">
      <w:pPr>
        <w:pStyle w:val="Heading1"/>
        <w:rPr>
          <w:rFonts w:ascii="Times New Roman" w:hAnsi="Times New Roman" w:cs="Times New Roman"/>
          <w:b/>
          <w:bCs/>
          <w:color w:val="auto"/>
          <w:sz w:val="24"/>
          <w:szCs w:val="24"/>
        </w:rPr>
      </w:pPr>
      <w:r w:rsidRPr="00BE54AE">
        <w:rPr>
          <w:rFonts w:ascii="Times New Roman" w:hAnsi="Times New Roman" w:cs="Times New Roman"/>
          <w:b/>
          <w:bCs/>
          <w:color w:val="auto"/>
          <w:sz w:val="24"/>
          <w:szCs w:val="24"/>
        </w:rPr>
        <w:t xml:space="preserve">Table 1: Common Orthodontic </w:t>
      </w:r>
      <w:proofErr w:type="spellStart"/>
      <w:r w:rsidRPr="00BE54AE">
        <w:rPr>
          <w:rFonts w:ascii="Times New Roman" w:hAnsi="Times New Roman" w:cs="Times New Roman"/>
          <w:b/>
          <w:bCs/>
          <w:color w:val="auto"/>
          <w:sz w:val="24"/>
          <w:szCs w:val="24"/>
        </w:rPr>
        <w:t>Archwire</w:t>
      </w:r>
      <w:proofErr w:type="spellEnd"/>
      <w:r w:rsidRPr="00BE54AE">
        <w:rPr>
          <w:rFonts w:ascii="Times New Roman" w:hAnsi="Times New Roman" w:cs="Times New Roman"/>
          <w:b/>
          <w:bCs/>
          <w:color w:val="auto"/>
          <w:sz w:val="24"/>
          <w:szCs w:val="24"/>
        </w:rPr>
        <w:t xml:space="preserve"> Sequences and Clinical Applications</w:t>
      </w:r>
    </w:p>
    <w:p w14:paraId="26350282" w14:textId="77777777" w:rsidR="00D20631" w:rsidRPr="00D20631" w:rsidRDefault="00D20631" w:rsidP="00D20631"/>
    <w:tbl>
      <w:tblPr>
        <w:tblStyle w:val="TableGrid"/>
        <w:tblW w:w="0" w:type="auto"/>
        <w:tblLook w:val="04A0" w:firstRow="1" w:lastRow="0" w:firstColumn="1" w:lastColumn="0" w:noHBand="0" w:noVBand="1"/>
      </w:tblPr>
      <w:tblGrid>
        <w:gridCol w:w="1613"/>
        <w:gridCol w:w="2611"/>
        <w:gridCol w:w="1607"/>
        <w:gridCol w:w="1572"/>
        <w:gridCol w:w="1613"/>
      </w:tblGrid>
      <w:tr w:rsidR="00D20631" w14:paraId="43A1C7B1" w14:textId="77777777" w:rsidTr="0063770D">
        <w:tc>
          <w:tcPr>
            <w:tcW w:w="1728" w:type="dxa"/>
          </w:tcPr>
          <w:p w14:paraId="09502B2B"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Stage</w:t>
            </w:r>
          </w:p>
        </w:tc>
        <w:tc>
          <w:tcPr>
            <w:tcW w:w="1728" w:type="dxa"/>
          </w:tcPr>
          <w:p w14:paraId="6394C8AA" w14:textId="77777777" w:rsidR="00D20631" w:rsidRPr="00827714" w:rsidRDefault="00D20631" w:rsidP="0063770D">
            <w:pPr>
              <w:rPr>
                <w:rFonts w:ascii="Times New Roman" w:hAnsi="Times New Roman" w:cs="Times New Roman"/>
                <w:b/>
                <w:bCs/>
              </w:rPr>
            </w:pPr>
            <w:proofErr w:type="spellStart"/>
            <w:r w:rsidRPr="00827714">
              <w:rPr>
                <w:rFonts w:ascii="Times New Roman" w:hAnsi="Times New Roman" w:cs="Times New Roman"/>
                <w:b/>
                <w:bCs/>
              </w:rPr>
              <w:t>Archwire</w:t>
            </w:r>
            <w:proofErr w:type="spellEnd"/>
            <w:r w:rsidRPr="00827714">
              <w:rPr>
                <w:rFonts w:ascii="Times New Roman" w:hAnsi="Times New Roman" w:cs="Times New Roman"/>
                <w:b/>
                <w:bCs/>
              </w:rPr>
              <w:t xml:space="preserve"> Type</w:t>
            </w:r>
          </w:p>
        </w:tc>
        <w:tc>
          <w:tcPr>
            <w:tcW w:w="1728" w:type="dxa"/>
          </w:tcPr>
          <w:p w14:paraId="5DE31CDD"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Dimensions</w:t>
            </w:r>
          </w:p>
        </w:tc>
        <w:tc>
          <w:tcPr>
            <w:tcW w:w="1728" w:type="dxa"/>
          </w:tcPr>
          <w:p w14:paraId="6CD734D5"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Material</w:t>
            </w:r>
          </w:p>
        </w:tc>
        <w:tc>
          <w:tcPr>
            <w:tcW w:w="1728" w:type="dxa"/>
          </w:tcPr>
          <w:p w14:paraId="1712B476"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Purpose</w:t>
            </w:r>
          </w:p>
        </w:tc>
      </w:tr>
      <w:tr w:rsidR="00D20631" w14:paraId="0AF469A0" w14:textId="77777777" w:rsidTr="0063770D">
        <w:tc>
          <w:tcPr>
            <w:tcW w:w="1728" w:type="dxa"/>
          </w:tcPr>
          <w:p w14:paraId="3076AD50"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Initial Alignment</w:t>
            </w:r>
          </w:p>
        </w:tc>
        <w:tc>
          <w:tcPr>
            <w:tcW w:w="1728" w:type="dxa"/>
          </w:tcPr>
          <w:p w14:paraId="53E3B200" w14:textId="58D0A964"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Round </w:t>
            </w:r>
            <w:proofErr w:type="spellStart"/>
            <w:r w:rsidRPr="00827714">
              <w:rPr>
                <w:rFonts w:ascii="Times New Roman" w:hAnsi="Times New Roman" w:cs="Times New Roman"/>
              </w:rPr>
              <w:t>Superelastic</w:t>
            </w:r>
            <w:proofErr w:type="spellEnd"/>
            <w:r w:rsidR="00AF07DC">
              <w:rPr>
                <w:rFonts w:ascii="Times New Roman" w:hAnsi="Times New Roman" w:cs="Times New Roman"/>
              </w:rPr>
              <w:t>/Thermoelastic</w:t>
            </w:r>
            <w:r w:rsidRPr="00827714">
              <w:rPr>
                <w:rFonts w:ascii="Times New Roman" w:hAnsi="Times New Roman" w:cs="Times New Roman"/>
              </w:rPr>
              <w:t xml:space="preserve"> </w:t>
            </w:r>
            <w:proofErr w:type="spellStart"/>
            <w:r w:rsidRPr="00827714">
              <w:rPr>
                <w:rFonts w:ascii="Times New Roman" w:hAnsi="Times New Roman" w:cs="Times New Roman"/>
              </w:rPr>
              <w:t>NiTi</w:t>
            </w:r>
            <w:proofErr w:type="spellEnd"/>
          </w:p>
        </w:tc>
        <w:tc>
          <w:tcPr>
            <w:tcW w:w="1728" w:type="dxa"/>
          </w:tcPr>
          <w:p w14:paraId="61307EF8" w14:textId="76654897" w:rsidR="00D20631" w:rsidRPr="00827714" w:rsidRDefault="00AF07DC" w:rsidP="0063770D">
            <w:pPr>
              <w:rPr>
                <w:rFonts w:ascii="Times New Roman" w:hAnsi="Times New Roman" w:cs="Times New Roman"/>
              </w:rPr>
            </w:pPr>
            <w:r>
              <w:rPr>
                <w:rFonts w:ascii="Times New Roman" w:hAnsi="Times New Roman" w:cs="Times New Roman"/>
              </w:rPr>
              <w:t>"0.012"–0.016"</w:t>
            </w:r>
          </w:p>
        </w:tc>
        <w:tc>
          <w:tcPr>
            <w:tcW w:w="1728" w:type="dxa"/>
          </w:tcPr>
          <w:p w14:paraId="1C83C930" w14:textId="77777777"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Cu-</w:t>
            </w:r>
            <w:proofErr w:type="spellStart"/>
            <w:r w:rsidRPr="00827714">
              <w:rPr>
                <w:rFonts w:ascii="Times New Roman" w:hAnsi="Times New Roman" w:cs="Times New Roman"/>
              </w:rPr>
              <w:t>NiTi</w:t>
            </w:r>
            <w:proofErr w:type="spellEnd"/>
          </w:p>
        </w:tc>
        <w:tc>
          <w:tcPr>
            <w:tcW w:w="1728" w:type="dxa"/>
          </w:tcPr>
          <w:p w14:paraId="06C9E8CB"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Light forces for alignment, leveling</w:t>
            </w:r>
          </w:p>
        </w:tc>
      </w:tr>
      <w:tr w:rsidR="00D20631" w14:paraId="40C471C1" w14:textId="77777777" w:rsidTr="0063770D">
        <w:tc>
          <w:tcPr>
            <w:tcW w:w="1728" w:type="dxa"/>
          </w:tcPr>
          <w:p w14:paraId="5D84C33D"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Intermediate Leveling</w:t>
            </w:r>
          </w:p>
        </w:tc>
        <w:tc>
          <w:tcPr>
            <w:tcW w:w="1728" w:type="dxa"/>
          </w:tcPr>
          <w:p w14:paraId="4942EA21"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Rectangular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or Beta-Titanium</w:t>
            </w:r>
          </w:p>
        </w:tc>
        <w:tc>
          <w:tcPr>
            <w:tcW w:w="1728" w:type="dxa"/>
          </w:tcPr>
          <w:p w14:paraId="271CCE34"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0.016 × 0.022"</w:t>
            </w:r>
          </w:p>
        </w:tc>
        <w:tc>
          <w:tcPr>
            <w:tcW w:w="1728" w:type="dxa"/>
          </w:tcPr>
          <w:p w14:paraId="171F6F0B" w14:textId="342F7AA6"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00AF07DC">
              <w:rPr>
                <w:rFonts w:ascii="Times New Roman" w:hAnsi="Times New Roman" w:cs="Times New Roman"/>
              </w:rPr>
              <w:t>/TMA</w:t>
            </w:r>
          </w:p>
        </w:tc>
        <w:tc>
          <w:tcPr>
            <w:tcW w:w="1728" w:type="dxa"/>
          </w:tcPr>
          <w:p w14:paraId="2BF3BDC8"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Early torque control, space coordination</w:t>
            </w:r>
          </w:p>
        </w:tc>
      </w:tr>
      <w:tr w:rsidR="00D20631" w14:paraId="7FCBB391" w14:textId="77777777" w:rsidTr="0063770D">
        <w:tc>
          <w:tcPr>
            <w:tcW w:w="1728" w:type="dxa"/>
          </w:tcPr>
          <w:p w14:paraId="4B4CD99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Working Phase</w:t>
            </w:r>
          </w:p>
        </w:tc>
        <w:tc>
          <w:tcPr>
            <w:tcW w:w="1728" w:type="dxa"/>
          </w:tcPr>
          <w:p w14:paraId="5E4580CD"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Rectangular Stainless Steel</w:t>
            </w:r>
          </w:p>
        </w:tc>
        <w:tc>
          <w:tcPr>
            <w:tcW w:w="1728" w:type="dxa"/>
          </w:tcPr>
          <w:p w14:paraId="2B6B22B9"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0.019 × 0.025"</w:t>
            </w:r>
          </w:p>
        </w:tc>
        <w:tc>
          <w:tcPr>
            <w:tcW w:w="1728" w:type="dxa"/>
          </w:tcPr>
          <w:p w14:paraId="481FDC69"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Stainless Steel</w:t>
            </w:r>
          </w:p>
        </w:tc>
        <w:tc>
          <w:tcPr>
            <w:tcW w:w="1728" w:type="dxa"/>
          </w:tcPr>
          <w:p w14:paraId="095793B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Space closure, full expression of bracket slots</w:t>
            </w:r>
          </w:p>
        </w:tc>
      </w:tr>
      <w:tr w:rsidR="00D20631" w14:paraId="0402408A" w14:textId="77777777" w:rsidTr="0063770D">
        <w:tc>
          <w:tcPr>
            <w:tcW w:w="1728" w:type="dxa"/>
          </w:tcPr>
          <w:p w14:paraId="44B4AFD2"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Finishing Phase</w:t>
            </w:r>
          </w:p>
        </w:tc>
        <w:tc>
          <w:tcPr>
            <w:tcW w:w="1728" w:type="dxa"/>
          </w:tcPr>
          <w:p w14:paraId="62C9E5BA"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Multistranded or Customized SS Wires</w:t>
            </w:r>
          </w:p>
        </w:tc>
        <w:tc>
          <w:tcPr>
            <w:tcW w:w="1728" w:type="dxa"/>
          </w:tcPr>
          <w:p w14:paraId="767EF39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0.016 × 0.022" or braided</w:t>
            </w:r>
          </w:p>
        </w:tc>
        <w:tc>
          <w:tcPr>
            <w:tcW w:w="1728" w:type="dxa"/>
          </w:tcPr>
          <w:p w14:paraId="7F551FE8"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Stainless Steel</w:t>
            </w:r>
          </w:p>
        </w:tc>
        <w:tc>
          <w:tcPr>
            <w:tcW w:w="1728" w:type="dxa"/>
          </w:tcPr>
          <w:p w14:paraId="7FB5FEF0"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Final detailing, settling occlusion</w:t>
            </w:r>
          </w:p>
        </w:tc>
      </w:tr>
    </w:tbl>
    <w:p w14:paraId="6B2054DE" w14:textId="77777777" w:rsidR="00827714" w:rsidRPr="00827714" w:rsidRDefault="00827714" w:rsidP="00827714">
      <w:pPr>
        <w:rPr>
          <w:b/>
          <w:bCs/>
        </w:rPr>
      </w:pPr>
    </w:p>
    <w:p w14:paraId="14A648D7" w14:textId="434FE566" w:rsidR="00D20631" w:rsidRPr="00827714" w:rsidRDefault="00D20631" w:rsidP="00827714">
      <w:pPr>
        <w:rPr>
          <w:b/>
          <w:bCs/>
        </w:rPr>
      </w:pPr>
      <w:r w:rsidRPr="00827714">
        <w:rPr>
          <w:rFonts w:ascii="Times New Roman" w:hAnsi="Times New Roman" w:cs="Times New Roman"/>
          <w:b/>
          <w:bCs/>
        </w:rPr>
        <w:t xml:space="preserve">Table 2: Summary of Clinical Trials Comparing </w:t>
      </w:r>
      <w:proofErr w:type="spellStart"/>
      <w:r w:rsidRPr="00827714">
        <w:rPr>
          <w:rFonts w:ascii="Times New Roman" w:hAnsi="Times New Roman" w:cs="Times New Roman"/>
          <w:b/>
          <w:bCs/>
        </w:rPr>
        <w:t>Archwire</w:t>
      </w:r>
      <w:proofErr w:type="spellEnd"/>
      <w:r w:rsidRPr="00827714">
        <w:rPr>
          <w:rFonts w:ascii="Times New Roman" w:hAnsi="Times New Roman" w:cs="Times New Roman"/>
          <w:b/>
          <w:bCs/>
        </w:rPr>
        <w:t xml:space="preserve"> Sequences</w:t>
      </w:r>
    </w:p>
    <w:p w14:paraId="4FE0C377" w14:textId="77777777" w:rsidR="00D20631" w:rsidRPr="00D20631" w:rsidRDefault="00D20631" w:rsidP="00D20631"/>
    <w:tbl>
      <w:tblPr>
        <w:tblStyle w:val="TableGrid"/>
        <w:tblW w:w="0" w:type="auto"/>
        <w:tblLook w:val="04A0" w:firstRow="1" w:lastRow="0" w:firstColumn="1" w:lastColumn="0" w:noHBand="0" w:noVBand="1"/>
      </w:tblPr>
      <w:tblGrid>
        <w:gridCol w:w="2160"/>
        <w:gridCol w:w="2160"/>
        <w:gridCol w:w="2160"/>
        <w:gridCol w:w="2160"/>
      </w:tblGrid>
      <w:tr w:rsidR="00D20631" w14:paraId="14C5262A" w14:textId="77777777" w:rsidTr="0063770D">
        <w:tc>
          <w:tcPr>
            <w:tcW w:w="2160" w:type="dxa"/>
          </w:tcPr>
          <w:p w14:paraId="4A451767"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Study</w:t>
            </w:r>
          </w:p>
        </w:tc>
        <w:tc>
          <w:tcPr>
            <w:tcW w:w="2160" w:type="dxa"/>
          </w:tcPr>
          <w:p w14:paraId="579FA634"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Sequences Compared</w:t>
            </w:r>
          </w:p>
        </w:tc>
        <w:tc>
          <w:tcPr>
            <w:tcW w:w="2160" w:type="dxa"/>
          </w:tcPr>
          <w:p w14:paraId="22B8064A"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Findings</w:t>
            </w:r>
          </w:p>
        </w:tc>
        <w:tc>
          <w:tcPr>
            <w:tcW w:w="2160" w:type="dxa"/>
          </w:tcPr>
          <w:p w14:paraId="08D5FFDB"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Reference</w:t>
            </w:r>
          </w:p>
        </w:tc>
      </w:tr>
      <w:tr w:rsidR="00D20631" w14:paraId="4E6CF88C" w14:textId="77777777" w:rsidTr="0063770D">
        <w:tc>
          <w:tcPr>
            <w:tcW w:w="2160" w:type="dxa"/>
          </w:tcPr>
          <w:p w14:paraId="6A55D62C"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Pain &amp; Alignment RCT (n=90)</w:t>
            </w:r>
          </w:p>
        </w:tc>
        <w:tc>
          <w:tcPr>
            <w:tcW w:w="2160" w:type="dxa"/>
          </w:tcPr>
          <w:p w14:paraId="7A0649AC" w14:textId="77777777"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Thermoelastic</w:t>
            </w:r>
          </w:p>
        </w:tc>
        <w:tc>
          <w:tcPr>
            <w:tcW w:w="2160" w:type="dxa"/>
          </w:tcPr>
          <w:p w14:paraId="5E4536B5" w14:textId="2D887CA1" w:rsidR="00D20631" w:rsidRPr="00827714" w:rsidRDefault="00AF07DC" w:rsidP="0063770D">
            <w:pPr>
              <w:rPr>
                <w:rFonts w:ascii="Times New Roman" w:hAnsi="Times New Roman" w:cs="Times New Roman"/>
              </w:rPr>
            </w:pPr>
            <w:r>
              <w:rPr>
                <w:rFonts w:ascii="Times New Roman" w:hAnsi="Times New Roman" w:cs="Times New Roman"/>
              </w:rPr>
              <w:t>Cu-Ni-Ti is</w:t>
            </w:r>
            <w:r w:rsidR="00D20631" w:rsidRPr="00827714">
              <w:rPr>
                <w:rFonts w:ascii="Times New Roman" w:hAnsi="Times New Roman" w:cs="Times New Roman"/>
              </w:rPr>
              <w:t xml:space="preserve"> associated with lower pain at 24 h; no alignment speed difference</w:t>
            </w:r>
            <w:r w:rsidR="00072BE7">
              <w:rPr>
                <w:rFonts w:ascii="Times New Roman" w:hAnsi="Times New Roman" w:cs="Times New Roman"/>
              </w:rPr>
              <w:t>.</w:t>
            </w:r>
          </w:p>
        </w:tc>
        <w:tc>
          <w:tcPr>
            <w:tcW w:w="2160" w:type="dxa"/>
          </w:tcPr>
          <w:p w14:paraId="205094E6" w14:textId="22E437B4"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r w:rsidR="002C1F44" w:rsidRPr="004071D6">
              <w:rPr>
                <w:rFonts w:ascii="Times New Roman" w:hAnsi="Times New Roman" w:cs="Times New Roman"/>
                <w:b/>
                <w:bCs/>
              </w:rPr>
              <w:t>Azizi</w:t>
            </w:r>
            <w:r w:rsidRPr="004071D6">
              <w:rPr>
                <w:rFonts w:ascii="Times New Roman" w:hAnsi="Times New Roman" w:cs="Times New Roman"/>
                <w:b/>
                <w:bCs/>
              </w:rPr>
              <w:t xml:space="preserve"> et al., 20</w:t>
            </w:r>
            <w:r w:rsidR="002C1F44" w:rsidRPr="004071D6">
              <w:rPr>
                <w:rFonts w:ascii="Times New Roman" w:hAnsi="Times New Roman" w:cs="Times New Roman"/>
                <w:b/>
                <w:bCs/>
              </w:rPr>
              <w:t>21</w:t>
            </w:r>
            <w:r w:rsidRPr="004071D6">
              <w:rPr>
                <w:rFonts w:ascii="Times New Roman" w:hAnsi="Times New Roman" w:cs="Times New Roman"/>
                <w:b/>
                <w:bCs/>
              </w:rPr>
              <w:t>)</w:t>
            </w:r>
          </w:p>
        </w:tc>
      </w:tr>
      <w:tr w:rsidR="00D20631" w14:paraId="61EA50AD" w14:textId="77777777" w:rsidTr="0063770D">
        <w:tc>
          <w:tcPr>
            <w:tcW w:w="2160" w:type="dxa"/>
          </w:tcPr>
          <w:p w14:paraId="4587E727"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Sequence Efficiency Trial (n=120)</w:t>
            </w:r>
          </w:p>
        </w:tc>
        <w:tc>
          <w:tcPr>
            <w:tcW w:w="2160" w:type="dxa"/>
          </w:tcPr>
          <w:p w14:paraId="09BBAA46"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Short: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vs Long: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multiple steps → SS</w:t>
            </w:r>
          </w:p>
        </w:tc>
        <w:tc>
          <w:tcPr>
            <w:tcW w:w="2160" w:type="dxa"/>
          </w:tcPr>
          <w:p w14:paraId="7F7FF081" w14:textId="7F7A8B12"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Shorter sequence faster in </w:t>
            </w:r>
            <w:r w:rsidR="00827714">
              <w:rPr>
                <w:rFonts w:ascii="Times New Roman" w:hAnsi="Times New Roman" w:cs="Times New Roman"/>
              </w:rPr>
              <w:t xml:space="preserve">the </w:t>
            </w:r>
            <w:r w:rsidRPr="00827714">
              <w:rPr>
                <w:rFonts w:ascii="Times New Roman" w:hAnsi="Times New Roman" w:cs="Times New Roman"/>
              </w:rPr>
              <w:t>upper arch; no root resorption difference</w:t>
            </w:r>
          </w:p>
        </w:tc>
        <w:tc>
          <w:tcPr>
            <w:tcW w:w="2160" w:type="dxa"/>
          </w:tcPr>
          <w:p w14:paraId="6A3A8417" w14:textId="259D0168"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r w:rsidR="002C1F44" w:rsidRPr="004071D6">
              <w:rPr>
                <w:rFonts w:ascii="Times New Roman" w:hAnsi="Times New Roman" w:cs="Times New Roman"/>
                <w:b/>
                <w:bCs/>
              </w:rPr>
              <w:t>Raquel Marza</w:t>
            </w:r>
            <w:r w:rsidRPr="004071D6">
              <w:rPr>
                <w:rFonts w:ascii="Times New Roman" w:hAnsi="Times New Roman" w:cs="Times New Roman"/>
                <w:b/>
                <w:bCs/>
              </w:rPr>
              <w:t xml:space="preserve"> et al., 2023)</w:t>
            </w:r>
          </w:p>
        </w:tc>
      </w:tr>
      <w:tr w:rsidR="00D20631" w14:paraId="0482049B" w14:textId="77777777" w:rsidTr="0063770D">
        <w:tc>
          <w:tcPr>
            <w:tcW w:w="2160" w:type="dxa"/>
          </w:tcPr>
          <w:p w14:paraId="7525F362"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Multicenter Trial (n=141)</w:t>
            </w:r>
          </w:p>
        </w:tc>
        <w:tc>
          <w:tcPr>
            <w:tcW w:w="2160" w:type="dxa"/>
          </w:tcPr>
          <w:p w14:paraId="4BF6DE14"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A: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B: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 SS → SS, C: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w:t>
            </w:r>
          </w:p>
        </w:tc>
        <w:tc>
          <w:tcPr>
            <w:tcW w:w="2160" w:type="dxa"/>
          </w:tcPr>
          <w:p w14:paraId="58B27942" w14:textId="2BDBBB70"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All </w:t>
            </w:r>
            <w:r w:rsidR="00746997">
              <w:rPr>
                <w:rFonts w:ascii="Times New Roman" w:hAnsi="Times New Roman" w:cs="Times New Roman"/>
              </w:rPr>
              <w:t xml:space="preserve">were </w:t>
            </w:r>
            <w:r w:rsidRPr="00827714">
              <w:rPr>
                <w:rFonts w:ascii="Times New Roman" w:hAnsi="Times New Roman" w:cs="Times New Roman"/>
              </w:rPr>
              <w:t>similar in pain and root resorption; Sequence B required more visits</w:t>
            </w:r>
          </w:p>
        </w:tc>
        <w:tc>
          <w:tcPr>
            <w:tcW w:w="2160" w:type="dxa"/>
          </w:tcPr>
          <w:p w14:paraId="51E2CA91" w14:textId="77777777"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proofErr w:type="spellStart"/>
            <w:r w:rsidRPr="004071D6">
              <w:rPr>
                <w:rFonts w:ascii="Times New Roman" w:hAnsi="Times New Roman" w:cs="Times New Roman"/>
                <w:b/>
                <w:bCs/>
              </w:rPr>
              <w:t>Mandall</w:t>
            </w:r>
            <w:proofErr w:type="spellEnd"/>
            <w:r w:rsidRPr="004071D6">
              <w:rPr>
                <w:rFonts w:ascii="Times New Roman" w:hAnsi="Times New Roman" w:cs="Times New Roman"/>
                <w:b/>
                <w:bCs/>
              </w:rPr>
              <w:t xml:space="preserve"> et al., 2006)</w:t>
            </w:r>
          </w:p>
        </w:tc>
      </w:tr>
      <w:tr w:rsidR="00D20631" w14:paraId="37873F9F" w14:textId="77777777" w:rsidTr="0063770D">
        <w:tc>
          <w:tcPr>
            <w:tcW w:w="2160" w:type="dxa"/>
          </w:tcPr>
          <w:p w14:paraId="0AF75F51"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Self-ligating brackets pilot (n=30)</w:t>
            </w:r>
          </w:p>
        </w:tc>
        <w:tc>
          <w:tcPr>
            <w:tcW w:w="2160" w:type="dxa"/>
          </w:tcPr>
          <w:p w14:paraId="4F1051F5"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w:t>
            </w:r>
            <w:proofErr w:type="spellStart"/>
            <w:r w:rsidRPr="00827714">
              <w:rPr>
                <w:rFonts w:ascii="Times New Roman" w:hAnsi="Times New Roman" w:cs="Times New Roman"/>
              </w:rPr>
              <w:t>NiTi</w:t>
            </w:r>
            <w:proofErr w:type="spellEnd"/>
          </w:p>
        </w:tc>
        <w:tc>
          <w:tcPr>
            <w:tcW w:w="2160" w:type="dxa"/>
          </w:tcPr>
          <w:p w14:paraId="4025124C" w14:textId="4B39F62A" w:rsidR="00D20631" w:rsidRPr="00827714" w:rsidRDefault="00AF07DC" w:rsidP="0063770D">
            <w:pPr>
              <w:rPr>
                <w:rFonts w:ascii="Times New Roman" w:hAnsi="Times New Roman" w:cs="Times New Roman"/>
              </w:rPr>
            </w:pPr>
            <w:r>
              <w:rPr>
                <w:rFonts w:ascii="Times New Roman" w:hAnsi="Times New Roman" w:cs="Times New Roman"/>
              </w:rPr>
              <w:t>Cu-Ni-Ti</w:t>
            </w:r>
            <w:r w:rsidR="00D20631" w:rsidRPr="00827714">
              <w:rPr>
                <w:rFonts w:ascii="Times New Roman" w:hAnsi="Times New Roman" w:cs="Times New Roman"/>
              </w:rPr>
              <w:t xml:space="preserve"> reduced T0 pain; no difference at 1 day or 7 days</w:t>
            </w:r>
          </w:p>
        </w:tc>
        <w:tc>
          <w:tcPr>
            <w:tcW w:w="2160" w:type="dxa"/>
          </w:tcPr>
          <w:p w14:paraId="693BD5D5" w14:textId="6FFD31AA" w:rsidR="00D20631" w:rsidRPr="004071D6" w:rsidRDefault="00D20631" w:rsidP="0063770D">
            <w:pPr>
              <w:rPr>
                <w:rFonts w:ascii="Times New Roman" w:hAnsi="Times New Roman" w:cs="Times New Roman"/>
                <w:b/>
                <w:bCs/>
              </w:rPr>
            </w:pPr>
            <w:r w:rsidRPr="004071D6">
              <w:rPr>
                <w:rFonts w:ascii="Times New Roman" w:hAnsi="Times New Roman" w:cs="Times New Roman"/>
                <w:b/>
                <w:bCs/>
              </w:rPr>
              <w:t>(</w:t>
            </w:r>
            <w:proofErr w:type="spellStart"/>
            <w:r w:rsidR="003237C3" w:rsidRPr="004071D6">
              <w:rPr>
                <w:rFonts w:ascii="Times New Roman" w:hAnsi="Times New Roman" w:cs="Times New Roman"/>
                <w:b/>
                <w:bCs/>
              </w:rPr>
              <w:t>Elhanouty</w:t>
            </w:r>
            <w:proofErr w:type="spellEnd"/>
            <w:r w:rsidRPr="004071D6">
              <w:rPr>
                <w:rFonts w:ascii="Times New Roman" w:hAnsi="Times New Roman" w:cs="Times New Roman"/>
                <w:b/>
                <w:bCs/>
              </w:rPr>
              <w:t xml:space="preserve"> et al., 2024)</w:t>
            </w:r>
          </w:p>
        </w:tc>
      </w:tr>
    </w:tbl>
    <w:p w14:paraId="6FDAE7A3" w14:textId="77777777" w:rsidR="004071D6" w:rsidRDefault="004071D6" w:rsidP="00A65FF6">
      <w:pPr>
        <w:rPr>
          <w:rFonts w:ascii="Times New Roman" w:hAnsi="Times New Roman" w:cs="Times New Roman"/>
          <w:b/>
          <w:bCs/>
        </w:rPr>
      </w:pPr>
    </w:p>
    <w:p w14:paraId="2E23B517" w14:textId="6C6B6A53" w:rsidR="00A65FF6" w:rsidRPr="00827714" w:rsidRDefault="00A65FF6" w:rsidP="00A65FF6">
      <w:pPr>
        <w:rPr>
          <w:rFonts w:ascii="Times New Roman" w:hAnsi="Times New Roman" w:cs="Times New Roman"/>
          <w:b/>
          <w:bCs/>
        </w:rPr>
      </w:pPr>
      <w:r w:rsidRPr="00827714">
        <w:rPr>
          <w:rFonts w:ascii="Times New Roman" w:hAnsi="Times New Roman" w:cs="Times New Roman"/>
          <w:b/>
          <w:bCs/>
        </w:rPr>
        <w:t xml:space="preserve"> Material properties and biomechanics</w:t>
      </w:r>
    </w:p>
    <w:p w14:paraId="2AE7087A" w14:textId="702A8690" w:rsidR="00A65FF6" w:rsidRPr="00827714" w:rsidRDefault="00304EA6" w:rsidP="00A65FF6">
      <w:pPr>
        <w:rPr>
          <w:rFonts w:ascii="Times New Roman" w:hAnsi="Times New Roman" w:cs="Times New Roman"/>
        </w:rPr>
      </w:pPr>
      <w:r>
        <w:rPr>
          <w:noProof/>
        </w:rPr>
        <w:lastRenderedPageBreak/>
        <w:drawing>
          <wp:anchor distT="0" distB="0" distL="114300" distR="114300" simplePos="0" relativeHeight="251658240" behindDoc="0" locked="0" layoutInCell="1" allowOverlap="1" wp14:anchorId="36071419" wp14:editId="31D7BCE2">
            <wp:simplePos x="0" y="0"/>
            <wp:positionH relativeFrom="column">
              <wp:posOffset>1671074</wp:posOffset>
            </wp:positionH>
            <wp:positionV relativeFrom="paragraph">
              <wp:posOffset>1441450</wp:posOffset>
            </wp:positionV>
            <wp:extent cx="2259330" cy="3863975"/>
            <wp:effectExtent l="0" t="0" r="7620" b="3175"/>
            <wp:wrapTopAndBottom/>
            <wp:docPr id="1303795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9330" cy="386397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A65FF6" w:rsidRPr="00827714">
        <w:rPr>
          <w:rFonts w:ascii="Times New Roman" w:hAnsi="Times New Roman" w:cs="Times New Roman"/>
        </w:rPr>
        <w:t>NiTi</w:t>
      </w:r>
      <w:proofErr w:type="spellEnd"/>
      <w:r w:rsidR="00A65FF6" w:rsidRPr="00827714">
        <w:rPr>
          <w:rFonts w:ascii="Times New Roman" w:hAnsi="Times New Roman" w:cs="Times New Roman"/>
        </w:rPr>
        <w:t xml:space="preserve"> wires (</w:t>
      </w:r>
      <w:proofErr w:type="spellStart"/>
      <w:r w:rsidR="00A65FF6" w:rsidRPr="00827714">
        <w:rPr>
          <w:rFonts w:ascii="Times New Roman" w:hAnsi="Times New Roman" w:cs="Times New Roman"/>
        </w:rPr>
        <w:t>superelastic</w:t>
      </w:r>
      <w:proofErr w:type="spellEnd"/>
      <w:r w:rsidR="00A65FF6" w:rsidRPr="00827714">
        <w:rPr>
          <w:rFonts w:ascii="Times New Roman" w:hAnsi="Times New Roman" w:cs="Times New Roman"/>
        </w:rPr>
        <w:t xml:space="preserve">, </w:t>
      </w:r>
      <w:r w:rsidR="00AF07DC">
        <w:rPr>
          <w:rFonts w:ascii="Times New Roman" w:hAnsi="Times New Roman" w:cs="Times New Roman"/>
        </w:rPr>
        <w:t>thermoelastic, and</w:t>
      </w:r>
      <w:r w:rsidR="00C866B0">
        <w:rPr>
          <w:rFonts w:ascii="Times New Roman" w:hAnsi="Times New Roman" w:cs="Times New Roman"/>
        </w:rPr>
        <w:t xml:space="preserve"> Cu-</w:t>
      </w:r>
      <w:proofErr w:type="spellStart"/>
      <w:r w:rsidR="00C866B0">
        <w:rPr>
          <w:rFonts w:ascii="Times New Roman" w:hAnsi="Times New Roman" w:cs="Times New Roman"/>
        </w:rPr>
        <w:t>NiTi</w:t>
      </w:r>
      <w:proofErr w:type="spellEnd"/>
      <w:r w:rsidR="00C866B0">
        <w:rPr>
          <w:rFonts w:ascii="Times New Roman" w:hAnsi="Times New Roman" w:cs="Times New Roman"/>
        </w:rPr>
        <w:t xml:space="preserve">) deliver a light, constant force ideal for initial alignment; the addition of Cu provides a </w:t>
      </w:r>
      <w:r w:rsidR="00A65FF6" w:rsidRPr="00827714">
        <w:rPr>
          <w:rFonts w:ascii="Times New Roman" w:hAnsi="Times New Roman" w:cs="Times New Roman"/>
        </w:rPr>
        <w:t xml:space="preserve">controlled transformation temperature and more defined force delivery patterns [1]. Stainless steel wires have high stiffness and are used in </w:t>
      </w:r>
      <w:r w:rsidR="00C866B0">
        <w:rPr>
          <w:rFonts w:ascii="Times New Roman" w:hAnsi="Times New Roman" w:cs="Times New Roman"/>
        </w:rPr>
        <w:t xml:space="preserve">both working and finishing stages. Beta-titanium wires (e.g., TMA) provide intermediate rigidity and bending adaptability, which is </w:t>
      </w:r>
      <w:r w:rsidR="00A65FF6" w:rsidRPr="00827714">
        <w:rPr>
          <w:rFonts w:ascii="Times New Roman" w:hAnsi="Times New Roman" w:cs="Times New Roman"/>
        </w:rPr>
        <w:t xml:space="preserve">beneficial during </w:t>
      </w:r>
      <w:proofErr w:type="spellStart"/>
      <w:r w:rsidR="00A65FF6" w:rsidRPr="00827714">
        <w:rPr>
          <w:rFonts w:ascii="Times New Roman" w:hAnsi="Times New Roman" w:cs="Times New Roman"/>
        </w:rPr>
        <w:t>leveling</w:t>
      </w:r>
      <w:proofErr w:type="spellEnd"/>
      <w:r w:rsidR="00A65FF6" w:rsidRPr="00827714">
        <w:rPr>
          <w:rFonts w:ascii="Times New Roman" w:hAnsi="Times New Roman" w:cs="Times New Roman"/>
        </w:rPr>
        <w:t xml:space="preserve"> and torque control </w:t>
      </w:r>
      <w:r w:rsidR="003237C3">
        <w:rPr>
          <w:rFonts w:ascii="Times New Roman" w:hAnsi="Times New Roman" w:cs="Times New Roman"/>
        </w:rPr>
        <w:t>(Fig. 1)</w:t>
      </w:r>
      <w:r w:rsidR="00A65FF6" w:rsidRPr="00827714">
        <w:rPr>
          <w:rFonts w:ascii="Times New Roman" w:hAnsi="Times New Roman" w:cs="Times New Roman"/>
        </w:rPr>
        <w:t>.</w:t>
      </w:r>
    </w:p>
    <w:p w14:paraId="7C3CF0FB" w14:textId="5DB1E42D" w:rsidR="00A65FF6" w:rsidRDefault="00304EA6" w:rsidP="00A65FF6">
      <w:pPr>
        <w:rPr>
          <w:rFonts w:ascii="Times New Roman" w:hAnsi="Times New Roman" w:cs="Times New Roman"/>
        </w:rPr>
      </w:pPr>
      <w:r>
        <w:t xml:space="preserve">                          </w:t>
      </w:r>
      <w:r w:rsidR="00827714" w:rsidRPr="00827714">
        <w:rPr>
          <w:rFonts w:ascii="Times New Roman" w:hAnsi="Times New Roman" w:cs="Times New Roman"/>
          <w:b/>
          <w:bCs/>
        </w:rPr>
        <w:t>Figure 1</w:t>
      </w:r>
      <w:r w:rsidR="00827714" w:rsidRPr="00827714">
        <w:rPr>
          <w:rFonts w:ascii="Times New Roman" w:hAnsi="Times New Roman" w:cs="Times New Roman"/>
        </w:rPr>
        <w:t>: Typical Orthodontic Wire Progression Flowchart</w:t>
      </w:r>
    </w:p>
    <w:p w14:paraId="70F19512" w14:textId="77777777" w:rsidR="00827714" w:rsidRPr="00790D48" w:rsidRDefault="00827714" w:rsidP="00A65FF6">
      <w:pPr>
        <w:rPr>
          <w:rFonts w:ascii="Times New Roman" w:hAnsi="Times New Roman" w:cs="Times New Roman"/>
          <w:i/>
          <w:iCs/>
        </w:rPr>
      </w:pPr>
    </w:p>
    <w:p w14:paraId="5D3ACE2B" w14:textId="7A84D73A" w:rsidR="00304EA6" w:rsidRPr="00790D48" w:rsidRDefault="00A65FF6" w:rsidP="00A65FF6">
      <w:pPr>
        <w:rPr>
          <w:rFonts w:ascii="Times New Roman" w:hAnsi="Times New Roman" w:cs="Times New Roman"/>
          <w:b/>
          <w:bCs/>
          <w:i/>
          <w:iCs/>
        </w:rPr>
      </w:pPr>
      <w:r w:rsidRPr="00790D48">
        <w:rPr>
          <w:rFonts w:ascii="Times New Roman" w:hAnsi="Times New Roman" w:cs="Times New Roman"/>
          <w:b/>
          <w:bCs/>
          <w:i/>
          <w:iCs/>
        </w:rPr>
        <w:t>D</w:t>
      </w:r>
      <w:r w:rsidR="00790D48" w:rsidRPr="00790D48">
        <w:rPr>
          <w:rFonts w:ascii="Times New Roman" w:hAnsi="Times New Roman" w:cs="Times New Roman"/>
          <w:b/>
          <w:bCs/>
          <w:i/>
          <w:iCs/>
        </w:rPr>
        <w:t>ISCUSSION</w:t>
      </w:r>
    </w:p>
    <w:p w14:paraId="3EDBA7E8" w14:textId="046748FA"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Sequence Efficiency</w:t>
      </w:r>
      <w:r w:rsidRPr="00206CE2">
        <w:rPr>
          <w:rFonts w:ascii="Times New Roman" w:hAnsi="Times New Roman" w:cs="Times New Roman"/>
        </w:rPr>
        <w:t xml:space="preserve">: </w:t>
      </w:r>
      <w:r w:rsidR="00AF07DC">
        <w:rPr>
          <w:rFonts w:ascii="Times New Roman" w:hAnsi="Times New Roman" w:cs="Times New Roman"/>
        </w:rPr>
        <w:t xml:space="preserve">The order in which the wire types are used can affect how effective orthodontic treatment is. Quicker upper arch alignment can be achieved using shorter sequences, such as going straight from </w:t>
      </w:r>
      <w:proofErr w:type="spellStart"/>
      <w:r w:rsidR="00AF07DC">
        <w:rPr>
          <w:rFonts w:ascii="Times New Roman" w:hAnsi="Times New Roman" w:cs="Times New Roman"/>
        </w:rPr>
        <w:t>NiTi</w:t>
      </w:r>
      <w:proofErr w:type="spellEnd"/>
      <w:r w:rsidR="00AF07DC">
        <w:rPr>
          <w:rFonts w:ascii="Times New Roman" w:hAnsi="Times New Roman" w:cs="Times New Roman"/>
        </w:rPr>
        <w:t xml:space="preserve"> (Nickel-Titanium) to SS wires, particularly when there is a lot of crowding or malocclusion. This method reduces treatment time without sacrificing the risk of root resorption. However, because more intermediate wire replacements may be required, the drawbacks could include additional discomfort for the patient and more orthodontic appointments. Although it may give more accurate control over tooth movement, using more wire types or intermediary phases in the treatment procedure may make patients more uncomfortable.</w:t>
      </w:r>
    </w:p>
    <w:p w14:paraId="2AF4B78A" w14:textId="1AE9FF37"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Material Impact on Pain</w:t>
      </w:r>
      <w:r w:rsidRPr="00206CE2">
        <w:rPr>
          <w:rFonts w:ascii="Times New Roman" w:hAnsi="Times New Roman" w:cs="Times New Roman"/>
        </w:rPr>
        <w:t xml:space="preserve">: </w:t>
      </w:r>
      <w:r w:rsidR="00AF07DC">
        <w:rPr>
          <w:rFonts w:ascii="Times New Roman" w:hAnsi="Times New Roman" w:cs="Times New Roman"/>
        </w:rPr>
        <w:t>The influence of various orthodontic wire materials on treatment-related pain and discomfort varies. In the early phases of treatment, Cu-</w:t>
      </w:r>
      <w:proofErr w:type="spellStart"/>
      <w:r w:rsidR="00AF07DC">
        <w:rPr>
          <w:rFonts w:ascii="Times New Roman" w:hAnsi="Times New Roman" w:cs="Times New Roman"/>
        </w:rPr>
        <w:t>NiTi</w:t>
      </w:r>
      <w:proofErr w:type="spellEnd"/>
      <w:r w:rsidR="00AF07DC">
        <w:rPr>
          <w:rFonts w:ascii="Times New Roman" w:hAnsi="Times New Roman" w:cs="Times New Roman"/>
        </w:rPr>
        <w:t xml:space="preserve"> wires typically produce less discomfort because of their more gradual force release compared to traditional </w:t>
      </w:r>
      <w:proofErr w:type="spellStart"/>
      <w:r w:rsidR="00AF07DC">
        <w:rPr>
          <w:rFonts w:ascii="Times New Roman" w:hAnsi="Times New Roman" w:cs="Times New Roman"/>
        </w:rPr>
        <w:lastRenderedPageBreak/>
        <w:t>NiTi</w:t>
      </w:r>
      <w:proofErr w:type="spellEnd"/>
      <w:r w:rsidR="00AF07DC">
        <w:rPr>
          <w:rFonts w:ascii="Times New Roman" w:hAnsi="Times New Roman" w:cs="Times New Roman"/>
        </w:rPr>
        <w:t xml:space="preserve"> wires. Patients who are sensitive to wire modifications or have low pain thresholds may find this feature </w:t>
      </w:r>
      <w:r w:rsidR="00612EA9">
        <w:rPr>
          <w:rFonts w:ascii="Times New Roman" w:hAnsi="Times New Roman" w:cs="Times New Roman"/>
        </w:rPr>
        <w:t xml:space="preserve">particularly helpful </w:t>
      </w:r>
      <w:r w:rsidR="00612EA9" w:rsidRPr="00612EA9">
        <w:rPr>
          <w:rFonts w:ascii="Times New Roman" w:hAnsi="Times New Roman" w:cs="Times New Roman"/>
          <w:b/>
          <w:bCs/>
        </w:rPr>
        <w:t>(Serafim, C.M., and</w:t>
      </w:r>
      <w:r w:rsidR="003D4333" w:rsidRPr="00612EA9">
        <w:rPr>
          <w:rFonts w:ascii="Times New Roman" w:hAnsi="Times New Roman" w:cs="Times New Roman"/>
          <w:b/>
          <w:bCs/>
        </w:rPr>
        <w:t xml:space="preserve"> Gurgel, J.A., 2015)</w:t>
      </w:r>
      <w:r w:rsidR="00AF07DC" w:rsidRPr="00612EA9">
        <w:rPr>
          <w:rFonts w:ascii="Times New Roman" w:hAnsi="Times New Roman" w:cs="Times New Roman"/>
          <w:b/>
          <w:bCs/>
        </w:rPr>
        <w:t>.</w:t>
      </w:r>
      <w:r w:rsidR="00AF07DC">
        <w:rPr>
          <w:rFonts w:ascii="Times New Roman" w:hAnsi="Times New Roman" w:cs="Times New Roman"/>
        </w:rPr>
        <w:t xml:space="preserve"> The majority of research indicates that, when </w:t>
      </w:r>
      <w:r w:rsidR="00612EA9">
        <w:rPr>
          <w:rFonts w:ascii="Times New Roman" w:hAnsi="Times New Roman" w:cs="Times New Roman"/>
        </w:rPr>
        <w:t>considering the full course of therapy, the overall degree of discomfort experienced with Cu-</w:t>
      </w:r>
      <w:proofErr w:type="spellStart"/>
      <w:r w:rsidR="00612EA9">
        <w:rPr>
          <w:rFonts w:ascii="Times New Roman" w:hAnsi="Times New Roman" w:cs="Times New Roman"/>
        </w:rPr>
        <w:t>NiTi</w:t>
      </w:r>
      <w:proofErr w:type="spellEnd"/>
      <w:r w:rsidR="00612EA9">
        <w:rPr>
          <w:rFonts w:ascii="Times New Roman" w:hAnsi="Times New Roman" w:cs="Times New Roman"/>
        </w:rPr>
        <w:t xml:space="preserve"> and conventional </w:t>
      </w:r>
      <w:proofErr w:type="spellStart"/>
      <w:r w:rsidR="00612EA9">
        <w:rPr>
          <w:rFonts w:ascii="Times New Roman" w:hAnsi="Times New Roman" w:cs="Times New Roman"/>
        </w:rPr>
        <w:t>NiTi</w:t>
      </w:r>
      <w:proofErr w:type="spellEnd"/>
      <w:r w:rsidR="00612EA9">
        <w:rPr>
          <w:rFonts w:ascii="Times New Roman" w:hAnsi="Times New Roman" w:cs="Times New Roman"/>
        </w:rPr>
        <w:t xml:space="preserve"> wires is comparable, despite</w:t>
      </w:r>
      <w:r w:rsidR="00AF07DC">
        <w:rPr>
          <w:rFonts w:ascii="Times New Roman" w:hAnsi="Times New Roman" w:cs="Times New Roman"/>
        </w:rPr>
        <w:t xml:space="preserve"> variations in pain perception. Interestingly, regardless of the wire material used, wire change pain usually peaks within the first 48 hours and then goes away. The patient's choice of wire may be influenced by this brief period of discomfort.</w:t>
      </w:r>
    </w:p>
    <w:p w14:paraId="5AD78819" w14:textId="06FD809D"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Clinical Context</w:t>
      </w:r>
      <w:r w:rsidRPr="00206CE2">
        <w:rPr>
          <w:rFonts w:ascii="Times New Roman" w:hAnsi="Times New Roman" w:cs="Times New Roman"/>
        </w:rPr>
        <w:t xml:space="preserve">: </w:t>
      </w:r>
      <w:r w:rsidR="00AF07DC">
        <w:rPr>
          <w:rFonts w:ascii="Times New Roman" w:hAnsi="Times New Roman" w:cs="Times New Roman"/>
        </w:rPr>
        <w:t xml:space="preserve">A patient's age, the degree of crowding, the type of brackets utilized (e.g., conventional or self-ligating), and their tolerance for discomfort should all be taken into account when choosing a wire </w:t>
      </w:r>
      <w:proofErr w:type="gramStart"/>
      <w:r w:rsidR="00AF07DC">
        <w:rPr>
          <w:rFonts w:ascii="Times New Roman" w:hAnsi="Times New Roman" w:cs="Times New Roman"/>
        </w:rPr>
        <w:t>sequence</w:t>
      </w:r>
      <w:r w:rsidR="00947D95" w:rsidRPr="00947D95">
        <w:rPr>
          <w:rFonts w:ascii="Times New Roman" w:hAnsi="Times New Roman" w:cs="Times New Roman"/>
          <w:b/>
          <w:bCs/>
        </w:rPr>
        <w:t>(</w:t>
      </w:r>
      <w:proofErr w:type="gramEnd"/>
      <w:r w:rsidR="00947D95" w:rsidRPr="00947D95">
        <w:rPr>
          <w:rFonts w:ascii="Times New Roman" w:hAnsi="Times New Roman" w:cs="Times New Roman"/>
          <w:b/>
          <w:bCs/>
        </w:rPr>
        <w:t xml:space="preserve">Lopes, </w:t>
      </w:r>
      <w:r w:rsidR="00612EA9">
        <w:rPr>
          <w:rFonts w:ascii="Times New Roman" w:hAnsi="Times New Roman" w:cs="Times New Roman"/>
          <w:b/>
          <w:bCs/>
        </w:rPr>
        <w:t>G.C.</w:t>
      </w:r>
      <w:r w:rsidR="00947D95" w:rsidRPr="00947D95">
        <w:rPr>
          <w:rFonts w:ascii="Times New Roman" w:hAnsi="Times New Roman" w:cs="Times New Roman"/>
          <w:b/>
          <w:bCs/>
        </w:rPr>
        <w:t>,</w:t>
      </w:r>
      <w:r w:rsidR="00612EA9">
        <w:rPr>
          <w:rFonts w:ascii="Times New Roman" w:hAnsi="Times New Roman" w:cs="Times New Roman"/>
          <w:b/>
          <w:bCs/>
        </w:rPr>
        <w:t xml:space="preserve"> and</w:t>
      </w:r>
      <w:r w:rsidR="00947D95" w:rsidRPr="00947D95">
        <w:rPr>
          <w:rFonts w:ascii="Times New Roman" w:hAnsi="Times New Roman" w:cs="Times New Roman"/>
          <w:b/>
          <w:bCs/>
        </w:rPr>
        <w:t xml:space="preserve"> </w:t>
      </w:r>
      <w:proofErr w:type="spellStart"/>
      <w:r w:rsidR="00947D95" w:rsidRPr="00947D95">
        <w:rPr>
          <w:rFonts w:ascii="Times New Roman" w:hAnsi="Times New Roman" w:cs="Times New Roman"/>
          <w:b/>
          <w:bCs/>
        </w:rPr>
        <w:t>Watinaga</w:t>
      </w:r>
      <w:proofErr w:type="spellEnd"/>
      <w:r w:rsidR="00947D95" w:rsidRPr="00947D95">
        <w:rPr>
          <w:rFonts w:ascii="Times New Roman" w:hAnsi="Times New Roman" w:cs="Times New Roman"/>
          <w:b/>
          <w:bCs/>
        </w:rPr>
        <w:t xml:space="preserve">, </w:t>
      </w:r>
      <w:r w:rsidR="00612EA9">
        <w:rPr>
          <w:rFonts w:ascii="Times New Roman" w:hAnsi="Times New Roman" w:cs="Times New Roman"/>
          <w:b/>
          <w:bCs/>
        </w:rPr>
        <w:t>G.K., 2023</w:t>
      </w:r>
      <w:r w:rsidR="00947D95" w:rsidRPr="00947D95">
        <w:rPr>
          <w:rFonts w:ascii="Times New Roman" w:hAnsi="Times New Roman" w:cs="Times New Roman"/>
          <w:b/>
          <w:bCs/>
        </w:rPr>
        <w:t>)</w:t>
      </w:r>
      <w:r w:rsidR="00AF07DC">
        <w:rPr>
          <w:rFonts w:ascii="Times New Roman" w:hAnsi="Times New Roman" w:cs="Times New Roman"/>
        </w:rPr>
        <w:t xml:space="preserve">. While older patients or those with less complicated situations may be able to handle a more progressive approach with more wire sequences, younger patients or those with severe crowding may benefit from a speedier treatment sequence that uses fewer wire kinds. Furthermore, the type of bracket system (conventional vs. self-ligating) </w:t>
      </w:r>
      <w:r w:rsidR="00BB55BA">
        <w:rPr>
          <w:rFonts w:ascii="Times New Roman" w:hAnsi="Times New Roman" w:cs="Times New Roman"/>
        </w:rPr>
        <w:t>may affect the effectiveness of a treatment; self-ligating brackets typically reduce friction and accelerate tooth movement, allowing for the use</w:t>
      </w:r>
      <w:r w:rsidR="00AF07DC">
        <w:rPr>
          <w:rFonts w:ascii="Times New Roman" w:hAnsi="Times New Roman" w:cs="Times New Roman"/>
        </w:rPr>
        <w:t xml:space="preserve"> of more effective sequences. </w:t>
      </w:r>
      <w:r w:rsidR="002F3D0A">
        <w:rPr>
          <w:rFonts w:ascii="Times New Roman" w:hAnsi="Times New Roman" w:cs="Times New Roman"/>
        </w:rPr>
        <w:t>Knowing a patient's pain threshold is also essential when choosing a sequence</w:t>
      </w:r>
      <w:r w:rsidR="00BB55BA">
        <w:rPr>
          <w:rFonts w:ascii="Times New Roman" w:hAnsi="Times New Roman" w:cs="Times New Roman"/>
        </w:rPr>
        <w:t>, as some patients may prefer a slower, less painful progression, while others value rapid alignment,</w:t>
      </w:r>
      <w:r w:rsidR="002F3D0A">
        <w:rPr>
          <w:rFonts w:ascii="Times New Roman" w:hAnsi="Times New Roman" w:cs="Times New Roman"/>
        </w:rPr>
        <w:t xml:space="preserve"> even though it causes a little more discomfort.</w:t>
      </w:r>
    </w:p>
    <w:p w14:paraId="545A4D86" w14:textId="088EC82C"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Limitations</w:t>
      </w:r>
      <w:r w:rsidRPr="00206CE2">
        <w:rPr>
          <w:rFonts w:ascii="Times New Roman" w:hAnsi="Times New Roman" w:cs="Times New Roman"/>
        </w:rPr>
        <w:t xml:space="preserve">: </w:t>
      </w:r>
      <w:r w:rsidR="002F3D0A">
        <w:rPr>
          <w:rFonts w:ascii="Times New Roman" w:hAnsi="Times New Roman" w:cs="Times New Roman"/>
        </w:rPr>
        <w:t xml:space="preserve">Several studies provide information about wire sequences, but they have significant drawbacks. First, results are hard to generalize because of the wide variation in bracket types, wire sizes, and treatment methods utilized in different investigations. For instance, variations in bracket configurations and wire gauges </w:t>
      </w:r>
      <w:r w:rsidR="00BB55BA">
        <w:rPr>
          <w:rFonts w:ascii="Times New Roman" w:hAnsi="Times New Roman" w:cs="Times New Roman"/>
        </w:rPr>
        <w:t>can affect the distribution of force and, consequently, the outcome</w:t>
      </w:r>
      <w:r w:rsidR="002F3D0A">
        <w:rPr>
          <w:rFonts w:ascii="Times New Roman" w:hAnsi="Times New Roman" w:cs="Times New Roman"/>
        </w:rPr>
        <w:t xml:space="preserve"> of therapy. Moreover, the power and dependability of the findings are constrained by the frequently small sample sizes in many investigations</w:t>
      </w:r>
      <w:r w:rsidR="0015225A">
        <w:rPr>
          <w:rFonts w:ascii="Times New Roman" w:hAnsi="Times New Roman" w:cs="Times New Roman"/>
        </w:rPr>
        <w:t xml:space="preserve"> </w:t>
      </w:r>
      <w:r w:rsidR="0015225A" w:rsidRPr="0015225A">
        <w:rPr>
          <w:rFonts w:ascii="Times New Roman" w:hAnsi="Times New Roman" w:cs="Times New Roman"/>
          <w:b/>
          <w:bCs/>
        </w:rPr>
        <w:t xml:space="preserve">(El-Bialy, T., </w:t>
      </w:r>
      <w:proofErr w:type="spellStart"/>
      <w:r w:rsidR="0015225A" w:rsidRPr="0015225A">
        <w:rPr>
          <w:rFonts w:ascii="Times New Roman" w:hAnsi="Times New Roman" w:cs="Times New Roman"/>
          <w:b/>
          <w:bCs/>
        </w:rPr>
        <w:t>Alobeid</w:t>
      </w:r>
      <w:proofErr w:type="spellEnd"/>
      <w:r w:rsidR="0015225A" w:rsidRPr="0015225A">
        <w:rPr>
          <w:rFonts w:ascii="Times New Roman" w:hAnsi="Times New Roman" w:cs="Times New Roman"/>
          <w:b/>
          <w:bCs/>
        </w:rPr>
        <w:t xml:space="preserve">, </w:t>
      </w:r>
      <w:r w:rsidR="0015225A">
        <w:rPr>
          <w:rFonts w:ascii="Times New Roman" w:hAnsi="Times New Roman" w:cs="Times New Roman"/>
          <w:b/>
          <w:bCs/>
        </w:rPr>
        <w:t>A.</w:t>
      </w:r>
      <w:r w:rsidR="0015225A" w:rsidRPr="0015225A">
        <w:rPr>
          <w:rFonts w:ascii="Times New Roman" w:hAnsi="Times New Roman" w:cs="Times New Roman"/>
          <w:b/>
          <w:bCs/>
        </w:rPr>
        <w:t>, 2019)</w:t>
      </w:r>
      <w:r w:rsidR="002F3D0A" w:rsidRPr="0015225A">
        <w:rPr>
          <w:rFonts w:ascii="Times New Roman" w:hAnsi="Times New Roman" w:cs="Times New Roman"/>
          <w:b/>
          <w:bCs/>
        </w:rPr>
        <w:t>.</w:t>
      </w:r>
      <w:r w:rsidR="002F3D0A">
        <w:rPr>
          <w:rFonts w:ascii="Times New Roman" w:hAnsi="Times New Roman" w:cs="Times New Roman"/>
        </w:rPr>
        <w:t xml:space="preserve"> Insufficient long-term evidence is also available to assess the actual efficacy and possible disadvantages of different wire sequences over time, especially </w:t>
      </w:r>
      <w:r w:rsidR="009259ED">
        <w:rPr>
          <w:rFonts w:ascii="Times New Roman" w:hAnsi="Times New Roman" w:cs="Times New Roman"/>
        </w:rPr>
        <w:t>regarding</w:t>
      </w:r>
      <w:r w:rsidR="002F3D0A">
        <w:rPr>
          <w:rFonts w:ascii="Times New Roman" w:hAnsi="Times New Roman" w:cs="Times New Roman"/>
        </w:rPr>
        <w:t xml:space="preserve"> post-treatment stability and relapse risk.</w:t>
      </w:r>
    </w:p>
    <w:p w14:paraId="1AC51913" w14:textId="5364DAD8" w:rsidR="00666435" w:rsidRPr="00E00179" w:rsidRDefault="00B025C5" w:rsidP="00666435">
      <w:pPr>
        <w:jc w:val="both"/>
        <w:rPr>
          <w:rFonts w:ascii="Times New Roman" w:hAnsi="Times New Roman" w:cs="Times New Roman"/>
          <w:b/>
          <w:bCs/>
        </w:rPr>
      </w:pPr>
      <w:r w:rsidRPr="00E00179">
        <w:rPr>
          <w:rFonts w:ascii="Times New Roman" w:hAnsi="Times New Roman" w:cs="Times New Roman"/>
          <w:b/>
          <w:bCs/>
        </w:rPr>
        <w:t>Variability in Bracket Types:</w:t>
      </w:r>
      <w:r w:rsidR="00E00179">
        <w:rPr>
          <w:rFonts w:ascii="Times New Roman" w:hAnsi="Times New Roman" w:cs="Times New Roman"/>
          <w:b/>
          <w:bCs/>
        </w:rPr>
        <w:t xml:space="preserve"> </w:t>
      </w:r>
      <w:r w:rsidR="002F3D0A">
        <w:rPr>
          <w:rFonts w:ascii="Times New Roman" w:hAnsi="Times New Roman" w:cs="Times New Roman"/>
        </w:rPr>
        <w:t xml:space="preserve">The variation in bracket systems across research is one of the main drawbacks. The frictional resistance, tooth movement efficiency, and total treatment time of various bracket designs—such as self-ligating and conventional brackets—vary. Self-ligating brackets, for instance, </w:t>
      </w:r>
      <w:r w:rsidR="009259ED">
        <w:rPr>
          <w:rFonts w:ascii="Times New Roman" w:hAnsi="Times New Roman" w:cs="Times New Roman"/>
        </w:rPr>
        <w:t>can</w:t>
      </w:r>
      <w:r w:rsidR="002F3D0A">
        <w:rPr>
          <w:rFonts w:ascii="Times New Roman" w:hAnsi="Times New Roman" w:cs="Times New Roman"/>
        </w:rPr>
        <w:t xml:space="preserve"> change the efficacy of wire sequences by lowering friction and delivering force more smoothly</w:t>
      </w:r>
      <w:r w:rsidR="0015225A">
        <w:rPr>
          <w:rFonts w:ascii="Times New Roman" w:hAnsi="Times New Roman" w:cs="Times New Roman"/>
        </w:rPr>
        <w:t xml:space="preserve"> </w:t>
      </w:r>
      <w:r w:rsidR="0015225A" w:rsidRPr="0015225A">
        <w:rPr>
          <w:rFonts w:ascii="Times New Roman" w:hAnsi="Times New Roman" w:cs="Times New Roman"/>
          <w:b/>
          <w:bCs/>
        </w:rPr>
        <w:t>(Arora, M.A.,</w:t>
      </w:r>
      <w:r w:rsidR="00072BE7">
        <w:rPr>
          <w:rFonts w:ascii="Times New Roman" w:hAnsi="Times New Roman" w:cs="Times New Roman"/>
          <w:b/>
          <w:bCs/>
        </w:rPr>
        <w:t xml:space="preserve"> </w:t>
      </w:r>
      <w:r w:rsidR="00AB4C95">
        <w:rPr>
          <w:rFonts w:ascii="Times New Roman" w:hAnsi="Times New Roman" w:cs="Times New Roman"/>
          <w:b/>
          <w:bCs/>
        </w:rPr>
        <w:t xml:space="preserve">and </w:t>
      </w:r>
      <w:r w:rsidR="0015225A" w:rsidRPr="0015225A">
        <w:rPr>
          <w:rFonts w:ascii="Times New Roman" w:hAnsi="Times New Roman" w:cs="Times New Roman"/>
          <w:b/>
          <w:bCs/>
        </w:rPr>
        <w:t>Shah, A., 2025)</w:t>
      </w:r>
      <w:r w:rsidR="002F3D0A" w:rsidRPr="0015225A">
        <w:rPr>
          <w:rFonts w:ascii="Times New Roman" w:hAnsi="Times New Roman" w:cs="Times New Roman"/>
          <w:b/>
          <w:bCs/>
        </w:rPr>
        <w:t>.</w:t>
      </w:r>
      <w:r w:rsidR="002F3D0A">
        <w:rPr>
          <w:rFonts w:ascii="Times New Roman" w:hAnsi="Times New Roman" w:cs="Times New Roman"/>
        </w:rPr>
        <w:t xml:space="preserve"> Unreliable results that do not fully capture the possibilities of a particular wire sequence can emerge from studies that do not standardize bracket types. Therefore, it is difficult to ascertain the independent impact of wire sequences on treatment outcomes without taking bracket type into consideration.</w:t>
      </w:r>
    </w:p>
    <w:p w14:paraId="77C46C91" w14:textId="2CE34729"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Diversity in Wire Dimensions and Properties</w:t>
      </w:r>
      <w:r w:rsidRPr="00206CE2">
        <w:rPr>
          <w:rFonts w:ascii="Times New Roman" w:hAnsi="Times New Roman" w:cs="Times New Roman"/>
        </w:rPr>
        <w:t>:</w:t>
      </w:r>
      <w:r w:rsidR="002F3D0A">
        <w:rPr>
          <w:rFonts w:ascii="Times New Roman" w:hAnsi="Times New Roman" w:cs="Times New Roman"/>
        </w:rPr>
        <w:t xml:space="preserve"> The force applied to teeth is affected by the different alloy compositions and sizes of orthodontic wires. The velocity and kind of tooth movement can be greatly influenced by the wires used in studies, which frequently have varying gauges or material qualities (e.g., </w:t>
      </w:r>
      <w:proofErr w:type="spellStart"/>
      <w:r w:rsidR="002F3D0A">
        <w:rPr>
          <w:rFonts w:ascii="Times New Roman" w:hAnsi="Times New Roman" w:cs="Times New Roman"/>
        </w:rPr>
        <w:t>NiTi</w:t>
      </w:r>
      <w:proofErr w:type="spellEnd"/>
      <w:r w:rsidR="002F3D0A">
        <w:rPr>
          <w:rFonts w:ascii="Times New Roman" w:hAnsi="Times New Roman" w:cs="Times New Roman"/>
        </w:rPr>
        <w:t>, Cu-</w:t>
      </w:r>
      <w:proofErr w:type="spellStart"/>
      <w:r w:rsidR="002F3D0A">
        <w:rPr>
          <w:rFonts w:ascii="Times New Roman" w:hAnsi="Times New Roman" w:cs="Times New Roman"/>
        </w:rPr>
        <w:t>NiTi</w:t>
      </w:r>
      <w:proofErr w:type="spellEnd"/>
      <w:r w:rsidR="002F3D0A">
        <w:rPr>
          <w:rFonts w:ascii="Times New Roman" w:hAnsi="Times New Roman" w:cs="Times New Roman"/>
        </w:rPr>
        <w:t xml:space="preserve">, SS, TMA). For instance, </w:t>
      </w:r>
      <w:proofErr w:type="spellStart"/>
      <w:r w:rsidR="002F3D0A">
        <w:rPr>
          <w:rFonts w:ascii="Times New Roman" w:hAnsi="Times New Roman" w:cs="Times New Roman"/>
        </w:rPr>
        <w:t>NiTi</w:t>
      </w:r>
      <w:proofErr w:type="spellEnd"/>
      <w:r w:rsidR="002F3D0A">
        <w:rPr>
          <w:rFonts w:ascii="Times New Roman" w:hAnsi="Times New Roman" w:cs="Times New Roman"/>
        </w:rPr>
        <w:t xml:space="preserve"> wires </w:t>
      </w:r>
      <w:r w:rsidR="002F3D0A">
        <w:rPr>
          <w:rFonts w:ascii="Times New Roman" w:hAnsi="Times New Roman" w:cs="Times New Roman"/>
        </w:rPr>
        <w:lastRenderedPageBreak/>
        <w:t xml:space="preserve">are usually less uncomfortable than SS wires and have </w:t>
      </w:r>
      <w:proofErr w:type="spellStart"/>
      <w:r w:rsidR="002F3D0A">
        <w:rPr>
          <w:rFonts w:ascii="Times New Roman" w:hAnsi="Times New Roman" w:cs="Times New Roman"/>
        </w:rPr>
        <w:t>superelastic</w:t>
      </w:r>
      <w:proofErr w:type="spellEnd"/>
      <w:r w:rsidR="002F3D0A">
        <w:rPr>
          <w:rFonts w:ascii="Times New Roman" w:hAnsi="Times New Roman" w:cs="Times New Roman"/>
        </w:rPr>
        <w:t xml:space="preserve"> qualities; nonetheless, the amount of force applied and the long-term impact on tooth movement can differ depending on the wire composition</w:t>
      </w:r>
      <w:r w:rsidR="00AB4C95">
        <w:rPr>
          <w:rFonts w:ascii="Times New Roman" w:hAnsi="Times New Roman" w:cs="Times New Roman"/>
        </w:rPr>
        <w:t xml:space="preserve"> </w:t>
      </w:r>
      <w:r w:rsidR="00AB4C95" w:rsidRPr="00AB4C95">
        <w:rPr>
          <w:rFonts w:ascii="Times New Roman" w:hAnsi="Times New Roman" w:cs="Times New Roman"/>
          <w:b/>
          <w:bCs/>
        </w:rPr>
        <w:t>(Jain, A.K.,</w:t>
      </w:r>
      <w:r w:rsidR="00072BE7">
        <w:rPr>
          <w:rFonts w:ascii="Times New Roman" w:hAnsi="Times New Roman" w:cs="Times New Roman"/>
          <w:b/>
          <w:bCs/>
        </w:rPr>
        <w:t xml:space="preserve"> </w:t>
      </w:r>
      <w:r w:rsidR="00AB4C95">
        <w:rPr>
          <w:rFonts w:ascii="Times New Roman" w:hAnsi="Times New Roman" w:cs="Times New Roman"/>
          <w:b/>
          <w:bCs/>
        </w:rPr>
        <w:t>and</w:t>
      </w:r>
      <w:r w:rsidR="00AB4C95" w:rsidRPr="00AB4C95">
        <w:rPr>
          <w:rFonts w:ascii="Times New Roman" w:hAnsi="Times New Roman" w:cs="Times New Roman"/>
          <w:b/>
          <w:bCs/>
        </w:rPr>
        <w:t xml:space="preserve"> Savana,</w:t>
      </w:r>
      <w:r w:rsidR="00AB4C95">
        <w:rPr>
          <w:rFonts w:ascii="Times New Roman" w:hAnsi="Times New Roman" w:cs="Times New Roman"/>
          <w:b/>
          <w:bCs/>
        </w:rPr>
        <w:t xml:space="preserve"> </w:t>
      </w:r>
      <w:r w:rsidR="00AB4C95" w:rsidRPr="00AB4C95">
        <w:rPr>
          <w:rFonts w:ascii="Times New Roman" w:hAnsi="Times New Roman" w:cs="Times New Roman"/>
          <w:b/>
          <w:bCs/>
        </w:rPr>
        <w:t>K,2024)</w:t>
      </w:r>
      <w:r w:rsidR="00AB4C95">
        <w:rPr>
          <w:rFonts w:ascii="Times New Roman" w:hAnsi="Times New Roman" w:cs="Times New Roman"/>
        </w:rPr>
        <w:t>.</w:t>
      </w:r>
      <w:r w:rsidR="002F3D0A">
        <w:rPr>
          <w:rFonts w:ascii="Times New Roman" w:hAnsi="Times New Roman" w:cs="Times New Roman"/>
        </w:rPr>
        <w:t xml:space="preserve"> Treatment results are also impacted by variations in wire dimensions (such as the gauge or cross-section). When wire dimensions are not standardized, these variations might distort comparisons between studies, raising doubts about the actual effectiveness of a given wire sequence.</w:t>
      </w:r>
    </w:p>
    <w:p w14:paraId="2BB5841A" w14:textId="777DCE57" w:rsidR="00B025C5" w:rsidRPr="00206CE2" w:rsidRDefault="00B025C5" w:rsidP="00666435">
      <w:pPr>
        <w:jc w:val="both"/>
        <w:rPr>
          <w:rFonts w:ascii="Times New Roman" w:hAnsi="Times New Roman" w:cs="Times New Roman"/>
        </w:rPr>
      </w:pPr>
      <w:r w:rsidRPr="00E00179">
        <w:rPr>
          <w:rFonts w:ascii="Times New Roman" w:hAnsi="Times New Roman" w:cs="Times New Roman"/>
          <w:b/>
          <w:bCs/>
        </w:rPr>
        <w:t>Small Sample Sizes</w:t>
      </w:r>
      <w:r w:rsidRPr="00206CE2">
        <w:rPr>
          <w:rFonts w:ascii="Times New Roman" w:hAnsi="Times New Roman" w:cs="Times New Roman"/>
        </w:rPr>
        <w:t>:</w:t>
      </w:r>
      <w:r w:rsidR="00E00179">
        <w:rPr>
          <w:rFonts w:ascii="Times New Roman" w:hAnsi="Times New Roman" w:cs="Times New Roman"/>
        </w:rPr>
        <w:t xml:space="preserve"> </w:t>
      </w:r>
      <w:r w:rsidR="002F3D0A">
        <w:rPr>
          <w:rFonts w:ascii="Times New Roman" w:hAnsi="Times New Roman" w:cs="Times New Roman"/>
        </w:rPr>
        <w:t xml:space="preserve">Small sample sizes plague many orthodontic studies, limiting the results' statistical power and generalizability. False positives or false negatives could be reported because small sample sizes raise the possibility of type I and type II errors. Because there are not many big, </w:t>
      </w:r>
      <w:proofErr w:type="spellStart"/>
      <w:r w:rsidR="002F3D0A">
        <w:rPr>
          <w:rFonts w:ascii="Times New Roman" w:hAnsi="Times New Roman" w:cs="Times New Roman"/>
        </w:rPr>
        <w:t>multicenter</w:t>
      </w:r>
      <w:proofErr w:type="spellEnd"/>
      <w:r w:rsidR="002F3D0A">
        <w:rPr>
          <w:rFonts w:ascii="Times New Roman" w:hAnsi="Times New Roman" w:cs="Times New Roman"/>
        </w:rPr>
        <w:t xml:space="preserve"> trials or studies with a variety of patient demographics, results from a small cohort might not be generalizable to larger groups. </w:t>
      </w:r>
      <w:r w:rsidR="00324242">
        <w:rPr>
          <w:rFonts w:ascii="Times New Roman" w:hAnsi="Times New Roman" w:cs="Times New Roman"/>
        </w:rPr>
        <w:t>Furthermore, inadequate sample sizes can lead to results that do not stand up to more rigorous testing or overstated effect sizes.</w:t>
      </w:r>
    </w:p>
    <w:p w14:paraId="36FA8307" w14:textId="7AC613B3" w:rsidR="00B025C5" w:rsidRPr="00324242" w:rsidRDefault="00324242" w:rsidP="00666435">
      <w:pPr>
        <w:jc w:val="both"/>
        <w:rPr>
          <w:rFonts w:ascii="Times New Roman" w:hAnsi="Times New Roman" w:cs="Times New Roman"/>
        </w:rPr>
      </w:pPr>
      <w:r>
        <w:rPr>
          <w:rFonts w:ascii="Times New Roman" w:hAnsi="Times New Roman" w:cs="Times New Roman"/>
          <w:b/>
          <w:bCs/>
        </w:rPr>
        <w:t xml:space="preserve">Short-term versus long-term outcomes: </w:t>
      </w:r>
      <w:r w:rsidRPr="00324242">
        <w:rPr>
          <w:rFonts w:ascii="Times New Roman" w:hAnsi="Times New Roman" w:cs="Times New Roman"/>
        </w:rPr>
        <w:t xml:space="preserve">The absence of long-term outcome data on wire sequences is a significant gap in the available literature. The majority of </w:t>
      </w:r>
      <w:r>
        <w:rPr>
          <w:rFonts w:ascii="Times New Roman" w:hAnsi="Times New Roman" w:cs="Times New Roman"/>
        </w:rPr>
        <w:t>studies</w:t>
      </w:r>
      <w:r w:rsidRPr="00324242">
        <w:rPr>
          <w:rFonts w:ascii="Times New Roman" w:hAnsi="Times New Roman" w:cs="Times New Roman"/>
        </w:rPr>
        <w:t xml:space="preserve"> </w:t>
      </w:r>
      <w:r>
        <w:rPr>
          <w:rFonts w:ascii="Times New Roman" w:hAnsi="Times New Roman" w:cs="Times New Roman"/>
        </w:rPr>
        <w:t>focus</w:t>
      </w:r>
      <w:r w:rsidRPr="00324242">
        <w:rPr>
          <w:rFonts w:ascii="Times New Roman" w:hAnsi="Times New Roman" w:cs="Times New Roman"/>
        </w:rPr>
        <w:t xml:space="preserve"> on immediate results, such as the teeth's initial alignment or the level of discomfort felt during the first few weeks of therapy. However, orthodontic treatment can take months or even years, and the true efficiency of a wire sequence can only be determined after considering post-treatment stability, retention rates, and relapse risk</w:t>
      </w:r>
      <w:r w:rsidR="00927078">
        <w:rPr>
          <w:rFonts w:ascii="Times New Roman" w:hAnsi="Times New Roman" w:cs="Times New Roman"/>
        </w:rPr>
        <w:t xml:space="preserve"> </w:t>
      </w:r>
      <w:r w:rsidR="00927078" w:rsidRPr="00927078">
        <w:rPr>
          <w:rFonts w:ascii="Times New Roman" w:hAnsi="Times New Roman" w:cs="Times New Roman"/>
          <w:b/>
          <w:bCs/>
        </w:rPr>
        <w:t xml:space="preserve">(Abdelrahman, </w:t>
      </w:r>
      <w:proofErr w:type="spellStart"/>
      <w:r w:rsidR="00927078" w:rsidRPr="00927078">
        <w:rPr>
          <w:rFonts w:ascii="Times New Roman" w:hAnsi="Times New Roman" w:cs="Times New Roman"/>
          <w:b/>
          <w:bCs/>
        </w:rPr>
        <w:t>R.S.h</w:t>
      </w:r>
      <w:proofErr w:type="spellEnd"/>
      <w:r w:rsidR="00927078" w:rsidRPr="00927078">
        <w:rPr>
          <w:rFonts w:ascii="Times New Roman" w:hAnsi="Times New Roman" w:cs="Times New Roman"/>
          <w:b/>
          <w:bCs/>
        </w:rPr>
        <w:t>., Al-Nimri, K.S. 2015)</w:t>
      </w:r>
      <w:r w:rsidRPr="00324242">
        <w:rPr>
          <w:rFonts w:ascii="Times New Roman" w:hAnsi="Times New Roman" w:cs="Times New Roman"/>
        </w:rPr>
        <w:t xml:space="preserve">. Furthermore, many studies fail to incorporate long-term findings, which are vital to </w:t>
      </w:r>
      <w:proofErr w:type="spellStart"/>
      <w:r w:rsidRPr="00324242">
        <w:rPr>
          <w:rFonts w:ascii="Times New Roman" w:hAnsi="Times New Roman" w:cs="Times New Roman"/>
        </w:rPr>
        <w:t>analyzing</w:t>
      </w:r>
      <w:proofErr w:type="spellEnd"/>
      <w:r w:rsidRPr="00324242">
        <w:rPr>
          <w:rFonts w:ascii="Times New Roman" w:hAnsi="Times New Roman" w:cs="Times New Roman"/>
        </w:rPr>
        <w:t xml:space="preserve"> the overall success of a treatment method, such as root resorption, periodontal health, or skeletal modifications.</w:t>
      </w:r>
    </w:p>
    <w:p w14:paraId="0B6A4C00" w14:textId="3534226D" w:rsidR="00B025C5" w:rsidRPr="00324242" w:rsidRDefault="00324242" w:rsidP="00666435">
      <w:pPr>
        <w:jc w:val="both"/>
        <w:rPr>
          <w:rFonts w:ascii="Times New Roman" w:hAnsi="Times New Roman" w:cs="Times New Roman"/>
        </w:rPr>
      </w:pPr>
      <w:r w:rsidRPr="00AB4C95">
        <w:rPr>
          <w:rFonts w:ascii="Times New Roman" w:hAnsi="Times New Roman" w:cs="Times New Roman"/>
          <w:b/>
          <w:bCs/>
        </w:rPr>
        <w:t>Patient-Related Variability:</w:t>
      </w:r>
      <w:r w:rsidRPr="00324242">
        <w:rPr>
          <w:rFonts w:ascii="Times New Roman" w:hAnsi="Times New Roman" w:cs="Times New Roman"/>
        </w:rPr>
        <w:t xml:space="preserve"> Patient variables</w:t>
      </w:r>
      <w:r w:rsidR="00FF2C27">
        <w:rPr>
          <w:rFonts w:ascii="Times New Roman" w:hAnsi="Times New Roman" w:cs="Times New Roman"/>
        </w:rPr>
        <w:t>,</w:t>
      </w:r>
      <w:r w:rsidRPr="00324242">
        <w:rPr>
          <w:rFonts w:ascii="Times New Roman" w:hAnsi="Times New Roman" w:cs="Times New Roman"/>
        </w:rPr>
        <w:t xml:space="preserve"> including age, gender, genetics, and pain threshold</w:t>
      </w:r>
      <w:r w:rsidR="00FF2C27">
        <w:rPr>
          <w:rFonts w:ascii="Times New Roman" w:hAnsi="Times New Roman" w:cs="Times New Roman"/>
        </w:rPr>
        <w:t>,</w:t>
      </w:r>
      <w:r w:rsidRPr="00324242">
        <w:rPr>
          <w:rFonts w:ascii="Times New Roman" w:hAnsi="Times New Roman" w:cs="Times New Roman"/>
        </w:rPr>
        <w:t xml:space="preserve"> can all </w:t>
      </w:r>
      <w:r w:rsidR="00031C33">
        <w:rPr>
          <w:rFonts w:ascii="Times New Roman" w:hAnsi="Times New Roman" w:cs="Times New Roman"/>
        </w:rPr>
        <w:t xml:space="preserve">impact orthodontic treatment outcomes and the </w:t>
      </w:r>
      <w:r w:rsidRPr="00324242">
        <w:rPr>
          <w:rFonts w:ascii="Times New Roman" w:hAnsi="Times New Roman" w:cs="Times New Roman"/>
        </w:rPr>
        <w:t xml:space="preserve">perceived efficacy of different wire sequences. For example, elderly </w:t>
      </w:r>
      <w:r w:rsidR="00031C33">
        <w:rPr>
          <w:rFonts w:ascii="Times New Roman" w:hAnsi="Times New Roman" w:cs="Times New Roman"/>
        </w:rPr>
        <w:t>individuals may experience slower rates of tooth alignment due to reduced bone density or metabolic factors, whereas younger individuals may exhibit</w:t>
      </w:r>
      <w:r w:rsidRPr="00324242">
        <w:rPr>
          <w:rFonts w:ascii="Times New Roman" w:hAnsi="Times New Roman" w:cs="Times New Roman"/>
        </w:rPr>
        <w:t xml:space="preserve"> faster tooth movement. In a similar vein, patients' preferences for specific wire sequences may be impacted by their personal pain thresholds and discomfort tolerance</w:t>
      </w:r>
      <w:r w:rsidR="00F876B8">
        <w:rPr>
          <w:rFonts w:ascii="Times New Roman" w:hAnsi="Times New Roman" w:cs="Times New Roman"/>
        </w:rPr>
        <w:t xml:space="preserve"> </w:t>
      </w:r>
      <w:r w:rsidR="00F876B8" w:rsidRPr="00F876B8">
        <w:rPr>
          <w:rFonts w:ascii="Times New Roman" w:hAnsi="Times New Roman" w:cs="Times New Roman"/>
          <w:b/>
          <w:bCs/>
        </w:rPr>
        <w:t>(Mazloum, T., and Abdullah, G., 2025)</w:t>
      </w:r>
      <w:r w:rsidRPr="00324242">
        <w:rPr>
          <w:rFonts w:ascii="Times New Roman" w:hAnsi="Times New Roman" w:cs="Times New Roman"/>
        </w:rPr>
        <w:t>. It is difficult to define the "ideal" wire sequence for a given patient profile because studies do not always account for intrinsic variation.</w:t>
      </w:r>
    </w:p>
    <w:p w14:paraId="738A96EE" w14:textId="26490CA4" w:rsidR="00B025C5" w:rsidRDefault="00B025C5" w:rsidP="00666435">
      <w:pPr>
        <w:jc w:val="both"/>
        <w:rPr>
          <w:rFonts w:ascii="Times New Roman" w:hAnsi="Times New Roman" w:cs="Times New Roman"/>
        </w:rPr>
      </w:pPr>
      <w:r w:rsidRPr="00E00179">
        <w:rPr>
          <w:rFonts w:ascii="Times New Roman" w:hAnsi="Times New Roman" w:cs="Times New Roman"/>
          <w:b/>
          <w:bCs/>
        </w:rPr>
        <w:t>Influence of Clinician Skill</w:t>
      </w:r>
      <w:r w:rsidRPr="00206CE2">
        <w:rPr>
          <w:rFonts w:ascii="Times New Roman" w:hAnsi="Times New Roman" w:cs="Times New Roman"/>
        </w:rPr>
        <w:t>:</w:t>
      </w:r>
      <w:r w:rsidR="00E00179">
        <w:rPr>
          <w:rFonts w:ascii="Times New Roman" w:hAnsi="Times New Roman" w:cs="Times New Roman"/>
        </w:rPr>
        <w:t xml:space="preserve"> </w:t>
      </w:r>
      <w:r w:rsidR="002F3D0A">
        <w:rPr>
          <w:rFonts w:ascii="Times New Roman" w:hAnsi="Times New Roman" w:cs="Times New Roman"/>
        </w:rPr>
        <w:t xml:space="preserve">Other complicating variables that are frequently disregarded in research are the expertise and experience of the orthodontist providing the therapy. Because differences in wire placement, activation, and adjustment can all affect </w:t>
      </w:r>
      <w:r w:rsidR="00BB55BA">
        <w:rPr>
          <w:rFonts w:ascii="Times New Roman" w:hAnsi="Times New Roman" w:cs="Times New Roman"/>
        </w:rPr>
        <w:t>the progression of the wire sequence, a clinician's skill can have a significant impact on treatment results (Khalil, R., &amp;</w:t>
      </w:r>
      <w:r w:rsidR="00072BE7" w:rsidRPr="00072BE7">
        <w:rPr>
          <w:rFonts w:ascii="Times New Roman" w:hAnsi="Times New Roman" w:cs="Times New Roman"/>
          <w:b/>
          <w:bCs/>
        </w:rPr>
        <w:t xml:space="preserve"> </w:t>
      </w:r>
      <w:proofErr w:type="spellStart"/>
      <w:r w:rsidR="00072BE7" w:rsidRPr="00072BE7">
        <w:rPr>
          <w:rFonts w:ascii="Times New Roman" w:hAnsi="Times New Roman" w:cs="Times New Roman"/>
          <w:b/>
          <w:bCs/>
        </w:rPr>
        <w:t>Sukhia</w:t>
      </w:r>
      <w:proofErr w:type="spellEnd"/>
      <w:r w:rsidR="00072BE7" w:rsidRPr="00072BE7">
        <w:rPr>
          <w:rFonts w:ascii="Times New Roman" w:hAnsi="Times New Roman" w:cs="Times New Roman"/>
          <w:b/>
          <w:bCs/>
        </w:rPr>
        <w:t>, R.H., 2024)</w:t>
      </w:r>
      <w:r w:rsidR="002F3D0A">
        <w:rPr>
          <w:rFonts w:ascii="Times New Roman" w:hAnsi="Times New Roman" w:cs="Times New Roman"/>
        </w:rPr>
        <w:t xml:space="preserve">. Results from studies that do not </w:t>
      </w:r>
      <w:r w:rsidR="005D4A3C">
        <w:rPr>
          <w:rFonts w:ascii="Times New Roman" w:hAnsi="Times New Roman" w:cs="Times New Roman"/>
        </w:rPr>
        <w:t>consider clinician expertise</w:t>
      </w:r>
      <w:r w:rsidR="002F3D0A">
        <w:rPr>
          <w:rFonts w:ascii="Times New Roman" w:hAnsi="Times New Roman" w:cs="Times New Roman"/>
        </w:rPr>
        <w:t xml:space="preserve"> might be more indicative of a person's technique than the wire sequence.</w:t>
      </w:r>
    </w:p>
    <w:p w14:paraId="0B3DC9C7" w14:textId="77777777" w:rsidR="00262B1C" w:rsidRPr="00790D48" w:rsidRDefault="00262B1C" w:rsidP="00262B1C">
      <w:pPr>
        <w:rPr>
          <w:rFonts w:ascii="Times New Roman" w:hAnsi="Times New Roman" w:cs="Times New Roman"/>
          <w:b/>
          <w:bCs/>
          <w:i/>
          <w:iCs/>
        </w:rPr>
      </w:pPr>
      <w:r w:rsidRPr="00790D48">
        <w:rPr>
          <w:rFonts w:ascii="Times New Roman" w:hAnsi="Times New Roman" w:cs="Times New Roman"/>
          <w:b/>
          <w:bCs/>
          <w:i/>
          <w:iCs/>
        </w:rPr>
        <w:t>CONCLUSION</w:t>
      </w:r>
    </w:p>
    <w:p w14:paraId="5C729316" w14:textId="77777777" w:rsidR="00262B1C" w:rsidRDefault="00262B1C" w:rsidP="00262B1C">
      <w:pPr>
        <w:jc w:val="both"/>
        <w:rPr>
          <w:rFonts w:ascii="Times New Roman" w:hAnsi="Times New Roman" w:cs="Times New Roman"/>
        </w:rPr>
      </w:pPr>
      <w:r>
        <w:rPr>
          <w:rFonts w:ascii="Times New Roman" w:hAnsi="Times New Roman" w:cs="Times New Roman"/>
        </w:rPr>
        <w:t xml:space="preserve">This systematic study investigated several orthodontic wires and their sequences to determine their effects on treatment efficiency, patient comfort, and overall outcomes. </w:t>
      </w:r>
      <w:proofErr w:type="spellStart"/>
      <w:r>
        <w:rPr>
          <w:rFonts w:ascii="Times New Roman" w:hAnsi="Times New Roman" w:cs="Times New Roman"/>
        </w:rPr>
        <w:t>NiTi</w:t>
      </w:r>
      <w:proofErr w:type="spellEnd"/>
      <w:r>
        <w:rPr>
          <w:rFonts w:ascii="Times New Roman" w:hAnsi="Times New Roman" w:cs="Times New Roman"/>
        </w:rPr>
        <w:t xml:space="preserve"> wires were found to be more comfortable and flexible during the first alignment process, whereas stainless steel wires, while stiffer, provided better control throughout the finishing stages but caused </w:t>
      </w:r>
      <w:r>
        <w:rPr>
          <w:rFonts w:ascii="Times New Roman" w:hAnsi="Times New Roman" w:cs="Times New Roman"/>
        </w:rPr>
        <w:lastRenderedPageBreak/>
        <w:t xml:space="preserve">more discomfort. Copper </w:t>
      </w:r>
      <w:proofErr w:type="spellStart"/>
      <w:r>
        <w:rPr>
          <w:rFonts w:ascii="Times New Roman" w:hAnsi="Times New Roman" w:cs="Times New Roman"/>
        </w:rPr>
        <w:t>NiTi</w:t>
      </w:r>
      <w:proofErr w:type="spellEnd"/>
      <w:r>
        <w:rPr>
          <w:rFonts w:ascii="Times New Roman" w:hAnsi="Times New Roman" w:cs="Times New Roman"/>
        </w:rPr>
        <w:t xml:space="preserve"> wires emerged as a viable solution for balancing comfort and efficiency during treatment. Longer wire sequences (e.g., </w:t>
      </w:r>
      <w:proofErr w:type="spellStart"/>
      <w:r>
        <w:rPr>
          <w:rFonts w:ascii="Times New Roman" w:hAnsi="Times New Roman" w:cs="Times New Roman"/>
        </w:rPr>
        <w:t>NiTi</w:t>
      </w:r>
      <w:proofErr w:type="spellEnd"/>
      <w:r>
        <w:rPr>
          <w:rFonts w:ascii="Times New Roman" w:hAnsi="Times New Roman" w:cs="Times New Roman"/>
        </w:rPr>
        <w:t xml:space="preserve"> → Cu-</w:t>
      </w:r>
      <w:proofErr w:type="spellStart"/>
      <w:r>
        <w:rPr>
          <w:rFonts w:ascii="Times New Roman" w:hAnsi="Times New Roman" w:cs="Times New Roman"/>
        </w:rPr>
        <w:t>NiTi</w:t>
      </w:r>
      <w:proofErr w:type="spellEnd"/>
      <w:r>
        <w:rPr>
          <w:rFonts w:ascii="Times New Roman" w:hAnsi="Times New Roman" w:cs="Times New Roman"/>
        </w:rPr>
        <w:t xml:space="preserve"> → SS) improved tooth alignment and occlusal stability, but increased treatment duration. Shorter sequences, such as </w:t>
      </w:r>
      <w:proofErr w:type="spellStart"/>
      <w:r>
        <w:rPr>
          <w:rFonts w:ascii="Times New Roman" w:hAnsi="Times New Roman" w:cs="Times New Roman"/>
        </w:rPr>
        <w:t>NiTi</w:t>
      </w:r>
      <w:proofErr w:type="spellEnd"/>
      <w:r>
        <w:rPr>
          <w:rFonts w:ascii="Times New Roman" w:hAnsi="Times New Roman" w:cs="Times New Roman"/>
        </w:rPr>
        <w:t xml:space="preserve"> → SS, resulted in faster treatment but may have affected the final detailing step. </w:t>
      </w:r>
      <w:proofErr w:type="spellStart"/>
      <w:r>
        <w:rPr>
          <w:rFonts w:ascii="Times New Roman" w:hAnsi="Times New Roman" w:cs="Times New Roman"/>
        </w:rPr>
        <w:t>NiTi</w:t>
      </w:r>
      <w:proofErr w:type="spellEnd"/>
      <w:r>
        <w:rPr>
          <w:rFonts w:ascii="Times New Roman" w:hAnsi="Times New Roman" w:cs="Times New Roman"/>
        </w:rPr>
        <w:t xml:space="preserve"> wires induced less pain, especially in the early stages of treatment, but </w:t>
      </w:r>
      <w:proofErr w:type="gramStart"/>
      <w:r>
        <w:rPr>
          <w:rFonts w:ascii="Times New Roman" w:hAnsi="Times New Roman" w:cs="Times New Roman"/>
        </w:rPr>
        <w:t>stainless steel</w:t>
      </w:r>
      <w:proofErr w:type="gramEnd"/>
      <w:r>
        <w:rPr>
          <w:rFonts w:ascii="Times New Roman" w:hAnsi="Times New Roman" w:cs="Times New Roman"/>
        </w:rPr>
        <w:t xml:space="preserve"> wires, while firmer, were associated with increased discomfort. The wire sequence should be tailored to the patient's specific needs, </w:t>
      </w:r>
      <w:proofErr w:type="gramStart"/>
      <w:r>
        <w:rPr>
          <w:rFonts w:ascii="Times New Roman" w:hAnsi="Times New Roman" w:cs="Times New Roman"/>
        </w:rPr>
        <w:t>taking into account</w:t>
      </w:r>
      <w:proofErr w:type="gramEnd"/>
      <w:r>
        <w:rPr>
          <w:rFonts w:ascii="Times New Roman" w:hAnsi="Times New Roman" w:cs="Times New Roman"/>
        </w:rPr>
        <w:t xml:space="preserve"> parameters like as malocclusion severity, pain tolerance, and treatment goals. Longer sequences provide higher precision in complex instances, although shorter sequences are more efficient in milder malocclusions. However, the review was hampered by research variability, especially in outcome measures such as pain levels and treatment duration. Future studies should focus on the long-term impacts of wire sequences, such as root resorption and patient-reported results, in order to improve treatment options. Finally, no particular wire sequence is universally desirable; the choice is determined by the specific needs of each patient. To attain the best results, clinicians should strive for a balance of wire efficiency and patient comfort.</w:t>
      </w:r>
    </w:p>
    <w:p w14:paraId="37FBE454" w14:textId="77777777" w:rsidR="00262B1C" w:rsidRPr="00206CE2" w:rsidRDefault="00262B1C" w:rsidP="00666435">
      <w:pPr>
        <w:jc w:val="both"/>
        <w:rPr>
          <w:rFonts w:ascii="Times New Roman" w:hAnsi="Times New Roman" w:cs="Times New Roman"/>
        </w:rPr>
      </w:pPr>
    </w:p>
    <w:p w14:paraId="0A5E2EE3" w14:textId="77777777" w:rsidR="00666435" w:rsidRDefault="00666435" w:rsidP="00A65FF6">
      <w:pPr>
        <w:rPr>
          <w:rFonts w:ascii="Times New Roman" w:hAnsi="Times New Roman" w:cs="Times New Roman"/>
        </w:rPr>
      </w:pPr>
    </w:p>
    <w:p w14:paraId="0117832F" w14:textId="64B1A6C6" w:rsidR="00A65FF6" w:rsidRPr="00790D48" w:rsidRDefault="00A65FF6" w:rsidP="00A65FF6">
      <w:pPr>
        <w:rPr>
          <w:rFonts w:ascii="Times New Roman" w:hAnsi="Times New Roman" w:cs="Times New Roman"/>
          <w:b/>
          <w:bCs/>
          <w:i/>
          <w:iCs/>
        </w:rPr>
      </w:pPr>
      <w:r w:rsidRPr="00790D48">
        <w:rPr>
          <w:rFonts w:ascii="Times New Roman" w:hAnsi="Times New Roman" w:cs="Times New Roman"/>
          <w:b/>
          <w:bCs/>
          <w:i/>
          <w:iCs/>
        </w:rPr>
        <w:t>R</w:t>
      </w:r>
      <w:r w:rsidR="00790D48" w:rsidRPr="00790D48">
        <w:rPr>
          <w:rFonts w:ascii="Times New Roman" w:hAnsi="Times New Roman" w:cs="Times New Roman"/>
          <w:b/>
          <w:bCs/>
          <w:i/>
          <w:iCs/>
        </w:rPr>
        <w:t>ECOMMENDATIONS</w:t>
      </w:r>
    </w:p>
    <w:p w14:paraId="7E105E8A"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Typical protocol: Start with 0.014″–0.016″ (</w:t>
      </w:r>
      <w:proofErr w:type="spellStart"/>
      <w:r w:rsidRPr="00666435">
        <w:rPr>
          <w:rFonts w:ascii="Times New Roman" w:hAnsi="Times New Roman" w:cs="Times New Roman"/>
        </w:rPr>
        <w:t>superelastic</w:t>
      </w:r>
      <w:proofErr w:type="spellEnd"/>
      <w:r w:rsidRPr="00666435">
        <w:rPr>
          <w:rFonts w:ascii="Times New Roman" w:hAnsi="Times New Roman" w:cs="Times New Roman"/>
        </w:rPr>
        <w:t xml:space="preserve"> or Cu-</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proceed to rectangular </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or beta‑titanium for torque control, then transition to 0.019 × 0.025″ stainless steel for space closure and finishing.</w:t>
      </w:r>
    </w:p>
    <w:p w14:paraId="5507C460"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Cu‑</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may be preferable for patients sensitive to discomfort.</w:t>
      </w:r>
    </w:p>
    <w:p w14:paraId="26058000"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Customized sequence modifications should be based on malocclusion class, appliance system, and patient response.</w:t>
      </w:r>
    </w:p>
    <w:p w14:paraId="3C0C53C5" w14:textId="77777777" w:rsidR="00A65FF6" w:rsidRPr="00206CE2" w:rsidRDefault="00A65FF6" w:rsidP="00A65FF6">
      <w:pPr>
        <w:rPr>
          <w:rFonts w:ascii="Times New Roman" w:hAnsi="Times New Roman" w:cs="Times New Roman"/>
        </w:rPr>
      </w:pPr>
    </w:p>
    <w:p w14:paraId="27D85771" w14:textId="346897FD" w:rsidR="00666435" w:rsidRPr="00790D48" w:rsidRDefault="00666435" w:rsidP="00666435">
      <w:pPr>
        <w:rPr>
          <w:rFonts w:ascii="Times New Roman" w:hAnsi="Times New Roman" w:cs="Times New Roman"/>
          <w:b/>
          <w:bCs/>
          <w:i/>
          <w:iCs/>
        </w:rPr>
      </w:pPr>
      <w:r w:rsidRPr="00790D48">
        <w:rPr>
          <w:rFonts w:ascii="Times New Roman" w:hAnsi="Times New Roman" w:cs="Times New Roman"/>
          <w:b/>
          <w:bCs/>
          <w:i/>
          <w:iCs/>
        </w:rPr>
        <w:t>L</w:t>
      </w:r>
      <w:r w:rsidR="00790D48" w:rsidRPr="00790D48">
        <w:rPr>
          <w:rFonts w:ascii="Times New Roman" w:hAnsi="Times New Roman" w:cs="Times New Roman"/>
          <w:b/>
          <w:bCs/>
          <w:i/>
          <w:iCs/>
        </w:rPr>
        <w:t>IMITATIONS</w:t>
      </w:r>
    </w:p>
    <w:p w14:paraId="640AA0F5"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t>Study Selection Bias: Despite comprehensive search strategies, studies included in this review may suffer from selection bias, especially as only articles published in English were considered. This may exclude valuable non-English literature and introduce language bias.</w:t>
      </w:r>
    </w:p>
    <w:p w14:paraId="46B74D9B"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t>Variability in Clinical Protocols: Significant differences in orthodontic treatment protocols, such as wire sequence selection, force application, and patient demographics, make direct comparisons challenging. The variability across studies may limit the generalizability of the findings.</w:t>
      </w:r>
    </w:p>
    <w:p w14:paraId="1F88DC62"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t>Inconsistent Reporting: Many studies lack consistent reporting of outcomes related to pain perception, root resorption, or treatment duration, which could influence the interpretation of wire sequence efficacy.</w:t>
      </w:r>
    </w:p>
    <w:p w14:paraId="0DAE7140" w14:textId="77777777" w:rsidR="00666435" w:rsidRDefault="00666435" w:rsidP="00666435">
      <w:pPr>
        <w:pStyle w:val="ListParagraph"/>
        <w:numPr>
          <w:ilvl w:val="0"/>
          <w:numId w:val="5"/>
        </w:numPr>
        <w:rPr>
          <w:rFonts w:ascii="Times New Roman" w:hAnsi="Times New Roman" w:cs="Times New Roman"/>
        </w:rPr>
      </w:pPr>
      <w:r w:rsidRPr="00666435">
        <w:rPr>
          <w:rFonts w:ascii="Times New Roman" w:hAnsi="Times New Roman" w:cs="Times New Roman"/>
        </w:rPr>
        <w:lastRenderedPageBreak/>
        <w:t>Short Follow-Up Periods: The majority of included studies had relatively short follow-up periods, limiting the assessment of long-term outcomes like root resorption or stability post-treatment.</w:t>
      </w:r>
    </w:p>
    <w:p w14:paraId="043BBFB6" w14:textId="77777777" w:rsidR="00E00179" w:rsidRDefault="00666435" w:rsidP="00E00179">
      <w:pPr>
        <w:pStyle w:val="ListParagraph"/>
        <w:numPr>
          <w:ilvl w:val="0"/>
          <w:numId w:val="5"/>
        </w:numPr>
        <w:rPr>
          <w:rFonts w:ascii="Times New Roman" w:hAnsi="Times New Roman" w:cs="Times New Roman"/>
        </w:rPr>
      </w:pPr>
      <w:r w:rsidRPr="00666435">
        <w:rPr>
          <w:rFonts w:ascii="Times New Roman" w:hAnsi="Times New Roman" w:cs="Times New Roman"/>
        </w:rPr>
        <w:t>Confounding Factors: Patient-specific factors such as age, pre-treatment malocclusion severity, and coexisting dental conditions were often not controlled, leading to potential confounding in evaluating wire sequence effectiveness.</w:t>
      </w:r>
    </w:p>
    <w:p w14:paraId="19690D09" w14:textId="04EC316B" w:rsidR="00666435" w:rsidRPr="00E00179" w:rsidRDefault="00666435" w:rsidP="00E00179">
      <w:pPr>
        <w:pStyle w:val="ListParagraph"/>
        <w:numPr>
          <w:ilvl w:val="0"/>
          <w:numId w:val="5"/>
        </w:numPr>
        <w:rPr>
          <w:rFonts w:ascii="Times New Roman" w:hAnsi="Times New Roman" w:cs="Times New Roman"/>
        </w:rPr>
      </w:pPr>
      <w:r w:rsidRPr="00E00179">
        <w:rPr>
          <w:rFonts w:ascii="Times New Roman" w:hAnsi="Times New Roman" w:cs="Times New Roman"/>
        </w:rPr>
        <w:t xml:space="preserve">Material Composition Variation: The heterogeneous nature of wire materials (e.g., different alloys and manufacturing processes) could influence the mechanical </w:t>
      </w:r>
      <w:r w:rsidR="00AF07DC">
        <w:rPr>
          <w:rFonts w:ascii="Times New Roman" w:hAnsi="Times New Roman" w:cs="Times New Roman"/>
        </w:rPr>
        <w:t>properties and</w:t>
      </w:r>
      <w:r w:rsidRPr="00E00179">
        <w:rPr>
          <w:rFonts w:ascii="Times New Roman" w:hAnsi="Times New Roman" w:cs="Times New Roman"/>
        </w:rPr>
        <w:t xml:space="preserve"> </w:t>
      </w:r>
      <w:r w:rsidR="00AF07DC">
        <w:rPr>
          <w:rFonts w:ascii="Times New Roman" w:hAnsi="Times New Roman" w:cs="Times New Roman"/>
        </w:rPr>
        <w:t>thus the</w:t>
      </w:r>
      <w:r w:rsidRPr="00E00179">
        <w:rPr>
          <w:rFonts w:ascii="Times New Roman" w:hAnsi="Times New Roman" w:cs="Times New Roman"/>
        </w:rPr>
        <w:t xml:space="preserve"> clinical outcomes. Variability in wire composition across studies introduces a source of inconsistency.</w:t>
      </w:r>
    </w:p>
    <w:p w14:paraId="034E4CB5" w14:textId="77777777" w:rsidR="00666435" w:rsidRDefault="00666435" w:rsidP="00A65FF6">
      <w:pPr>
        <w:rPr>
          <w:rFonts w:ascii="Times New Roman" w:hAnsi="Times New Roman" w:cs="Times New Roman"/>
        </w:rPr>
      </w:pPr>
    </w:p>
    <w:p w14:paraId="00C528ED" w14:textId="77777777" w:rsidR="00697411" w:rsidRDefault="00697411" w:rsidP="00A65FF6">
      <w:pPr>
        <w:rPr>
          <w:rFonts w:ascii="Times New Roman" w:hAnsi="Times New Roman" w:cs="Times New Roman"/>
        </w:rPr>
      </w:pPr>
    </w:p>
    <w:p w14:paraId="22AC175D" w14:textId="7F211F41" w:rsidR="00C20255" w:rsidRDefault="008347FD" w:rsidP="00A65FF6">
      <w:pPr>
        <w:rPr>
          <w:rFonts w:ascii="Times New Roman" w:hAnsi="Times New Roman" w:cs="Times New Roman"/>
          <w:b/>
          <w:bCs/>
          <w:i/>
          <w:iCs/>
        </w:rPr>
      </w:pPr>
      <w:bookmarkStart w:id="0" w:name="_GoBack"/>
      <w:bookmarkEnd w:id="0"/>
      <w:r w:rsidRPr="008347FD">
        <w:rPr>
          <w:rFonts w:ascii="Times New Roman" w:hAnsi="Times New Roman" w:cs="Times New Roman"/>
          <w:b/>
          <w:bCs/>
          <w:i/>
          <w:iCs/>
        </w:rPr>
        <w:t>ETHICAL APPROVAL</w:t>
      </w:r>
    </w:p>
    <w:p w14:paraId="59910929" w14:textId="1796DD3E" w:rsidR="008347FD" w:rsidRDefault="007D6DDF" w:rsidP="00A65FF6">
      <w:pPr>
        <w:rPr>
          <w:rFonts w:ascii="Times New Roman" w:hAnsi="Times New Roman" w:cs="Times New Roman"/>
        </w:rPr>
      </w:pPr>
      <w:r>
        <w:rPr>
          <w:rFonts w:ascii="Times New Roman" w:hAnsi="Times New Roman" w:cs="Times New Roman"/>
        </w:rPr>
        <w:t>The systematic review does not require ethical approval.</w:t>
      </w:r>
    </w:p>
    <w:p w14:paraId="2DC76F54" w14:textId="77777777" w:rsidR="008347FD" w:rsidRPr="008347FD" w:rsidRDefault="008347FD" w:rsidP="00A65FF6">
      <w:pPr>
        <w:rPr>
          <w:rFonts w:ascii="Times New Roman" w:hAnsi="Times New Roman" w:cs="Times New Roman"/>
        </w:rPr>
      </w:pPr>
    </w:p>
    <w:p w14:paraId="41420CC8" w14:textId="2F37CCDC" w:rsidR="0095648D" w:rsidRPr="00790D48" w:rsidRDefault="00A65FF6" w:rsidP="0095648D">
      <w:pPr>
        <w:rPr>
          <w:rFonts w:ascii="Times New Roman" w:hAnsi="Times New Roman" w:cs="Times New Roman"/>
          <w:b/>
          <w:bCs/>
          <w:i/>
          <w:iCs/>
        </w:rPr>
      </w:pPr>
      <w:r w:rsidRPr="00790D48">
        <w:rPr>
          <w:rFonts w:ascii="Times New Roman" w:hAnsi="Times New Roman" w:cs="Times New Roman"/>
          <w:b/>
          <w:bCs/>
          <w:i/>
          <w:iCs/>
        </w:rPr>
        <w:t>R</w:t>
      </w:r>
      <w:r w:rsidR="00790D48" w:rsidRPr="00790D48">
        <w:rPr>
          <w:rFonts w:ascii="Times New Roman" w:hAnsi="Times New Roman" w:cs="Times New Roman"/>
          <w:b/>
          <w:bCs/>
          <w:i/>
          <w:iCs/>
        </w:rPr>
        <w:t>EFERENCES</w:t>
      </w:r>
    </w:p>
    <w:p w14:paraId="3F8FFE31" w14:textId="77777777" w:rsidR="00873146" w:rsidRPr="00873146"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Shirakawaa</w:t>
      </w:r>
      <w:proofErr w:type="spellEnd"/>
      <w:r w:rsidRPr="00873146">
        <w:rPr>
          <w:rFonts w:ascii="Times New Roman" w:hAnsi="Times New Roman" w:cs="Times New Roman"/>
        </w:rPr>
        <w:t xml:space="preserve">, N., Iwata, T., Miyake, S., </w:t>
      </w:r>
      <w:proofErr w:type="spellStart"/>
      <w:r w:rsidRPr="00873146">
        <w:rPr>
          <w:rFonts w:ascii="Times New Roman" w:hAnsi="Times New Roman" w:cs="Times New Roman"/>
        </w:rPr>
        <w:t>Otuka</w:t>
      </w:r>
      <w:proofErr w:type="spellEnd"/>
      <w:r w:rsidRPr="00873146">
        <w:rPr>
          <w:rFonts w:ascii="Times New Roman" w:hAnsi="Times New Roman" w:cs="Times New Roman"/>
        </w:rPr>
        <w:t>, T., Koizumi, S., &amp; Kawata, T., 2018. Mechanical properties of orthodontic wires covered with a polyether ether ketone tube. Angle Orthodontist, 88(4), pp.442–449.</w:t>
      </w:r>
    </w:p>
    <w:p w14:paraId="12176A02" w14:textId="77777777" w:rsidR="00873146" w:rsidRPr="00873146" w:rsidRDefault="00873146" w:rsidP="00873146">
      <w:pPr>
        <w:rPr>
          <w:rFonts w:ascii="Times New Roman" w:hAnsi="Times New Roman" w:cs="Times New Roman"/>
        </w:rPr>
      </w:pPr>
    </w:p>
    <w:p w14:paraId="274A77CA" w14:textId="77777777" w:rsidR="00873146" w:rsidRPr="00873146" w:rsidRDefault="00873146" w:rsidP="00873146">
      <w:pPr>
        <w:pStyle w:val="ListParagraph"/>
        <w:numPr>
          <w:ilvl w:val="0"/>
          <w:numId w:val="9"/>
        </w:numPr>
        <w:rPr>
          <w:rFonts w:ascii="Times New Roman" w:hAnsi="Times New Roman" w:cs="Times New Roman"/>
        </w:rPr>
      </w:pPr>
      <w:bookmarkStart w:id="1" w:name="_Hlk206579974"/>
      <w:proofErr w:type="spellStart"/>
      <w:r w:rsidRPr="00873146">
        <w:rPr>
          <w:rFonts w:ascii="Times New Roman" w:hAnsi="Times New Roman" w:cs="Times New Roman"/>
        </w:rPr>
        <w:t>Ramezannejad</w:t>
      </w:r>
      <w:proofErr w:type="spellEnd"/>
      <w:r w:rsidRPr="00873146">
        <w:rPr>
          <w:rFonts w:ascii="Times New Roman" w:hAnsi="Times New Roman" w:cs="Times New Roman"/>
        </w:rPr>
        <w:t xml:space="preserve">, A., Xu, W. </w:t>
      </w:r>
      <w:bookmarkEnd w:id="1"/>
      <w:r w:rsidRPr="00873146">
        <w:rPr>
          <w:rFonts w:ascii="Times New Roman" w:hAnsi="Times New Roman" w:cs="Times New Roman"/>
        </w:rPr>
        <w:t xml:space="preserve">&amp; Qian, M., 2018. Ni-free </w:t>
      </w:r>
      <w:proofErr w:type="spellStart"/>
      <w:r w:rsidRPr="00873146">
        <w:rPr>
          <w:rFonts w:ascii="Times New Roman" w:hAnsi="Times New Roman" w:cs="Times New Roman"/>
        </w:rPr>
        <w:t>superelastic</w:t>
      </w:r>
      <w:proofErr w:type="spellEnd"/>
      <w:r w:rsidRPr="00873146">
        <w:rPr>
          <w:rFonts w:ascii="Times New Roman" w:hAnsi="Times New Roman" w:cs="Times New Roman"/>
        </w:rPr>
        <w:t xml:space="preserve"> titanium alloys for medical and dental applications. In: Titanium in Medical and Dental Applications. Woodhead Publishing, pp.591–611.</w:t>
      </w:r>
    </w:p>
    <w:p w14:paraId="6EE24889" w14:textId="77777777" w:rsidR="00873146" w:rsidRPr="00873146" w:rsidRDefault="00873146" w:rsidP="00873146">
      <w:pPr>
        <w:rPr>
          <w:rFonts w:ascii="Times New Roman" w:hAnsi="Times New Roman" w:cs="Times New Roman"/>
        </w:rPr>
      </w:pPr>
    </w:p>
    <w:p w14:paraId="7A05ACE6" w14:textId="77777777" w:rsidR="00873146" w:rsidRPr="00873146"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Pandis</w:t>
      </w:r>
      <w:proofErr w:type="spellEnd"/>
      <w:r w:rsidRPr="00873146">
        <w:rPr>
          <w:rFonts w:ascii="Times New Roman" w:hAnsi="Times New Roman" w:cs="Times New Roman"/>
        </w:rPr>
        <w:t xml:space="preserve">, N. &amp; </w:t>
      </w:r>
      <w:proofErr w:type="spellStart"/>
      <w:r w:rsidRPr="00873146">
        <w:rPr>
          <w:rFonts w:ascii="Times New Roman" w:hAnsi="Times New Roman" w:cs="Times New Roman"/>
        </w:rPr>
        <w:t>Bourauel</w:t>
      </w:r>
      <w:proofErr w:type="spellEnd"/>
      <w:r w:rsidRPr="00873146">
        <w:rPr>
          <w:rFonts w:ascii="Times New Roman" w:hAnsi="Times New Roman" w:cs="Times New Roman"/>
        </w:rPr>
        <w:t>, C.P., 2010. Nickel-titanium (</w:t>
      </w:r>
      <w:proofErr w:type="spellStart"/>
      <w:r w:rsidRPr="00873146">
        <w:rPr>
          <w:rFonts w:ascii="Times New Roman" w:hAnsi="Times New Roman" w:cs="Times New Roman"/>
        </w:rPr>
        <w:t>NiTi</w:t>
      </w:r>
      <w:proofErr w:type="spellEnd"/>
      <w:r w:rsidRPr="00873146">
        <w:rPr>
          <w:rFonts w:ascii="Times New Roman" w:hAnsi="Times New Roman" w:cs="Times New Roman"/>
        </w:rPr>
        <w:t>) arch wires: the clinical significance of super elasticity. Seminars in Orthodontics, 16, pp.249–257.</w:t>
      </w:r>
    </w:p>
    <w:p w14:paraId="46C6DA95" w14:textId="77777777" w:rsidR="00873146" w:rsidRPr="00873146" w:rsidRDefault="00873146" w:rsidP="00873146">
      <w:pPr>
        <w:rPr>
          <w:rFonts w:ascii="Times New Roman" w:hAnsi="Times New Roman" w:cs="Times New Roman"/>
        </w:rPr>
      </w:pPr>
    </w:p>
    <w:p w14:paraId="55BC56AD" w14:textId="72085C6F" w:rsidR="00873146" w:rsidRPr="00873146" w:rsidRDefault="00873146" w:rsidP="00873146">
      <w:pPr>
        <w:pStyle w:val="ListParagraph"/>
        <w:numPr>
          <w:ilvl w:val="0"/>
          <w:numId w:val="9"/>
        </w:numPr>
        <w:rPr>
          <w:rFonts w:ascii="Times New Roman" w:hAnsi="Times New Roman" w:cs="Times New Roman"/>
        </w:rPr>
      </w:pPr>
      <w:bookmarkStart w:id="2" w:name="_Hlk206580301"/>
      <w:proofErr w:type="spellStart"/>
      <w:r w:rsidRPr="00873146">
        <w:rPr>
          <w:rFonts w:ascii="Times New Roman" w:hAnsi="Times New Roman" w:cs="Times New Roman"/>
        </w:rPr>
        <w:t>Petoumeno</w:t>
      </w:r>
      <w:proofErr w:type="spellEnd"/>
      <w:r w:rsidRPr="00873146">
        <w:rPr>
          <w:rFonts w:ascii="Times New Roman" w:hAnsi="Times New Roman" w:cs="Times New Roman"/>
        </w:rPr>
        <w:t xml:space="preserve">, E., </w:t>
      </w:r>
      <w:proofErr w:type="spellStart"/>
      <w:r w:rsidRPr="00873146">
        <w:rPr>
          <w:rFonts w:ascii="Times New Roman" w:hAnsi="Times New Roman" w:cs="Times New Roman"/>
        </w:rPr>
        <w:t>Kislyuk</w:t>
      </w:r>
      <w:proofErr w:type="spellEnd"/>
      <w:r w:rsidRPr="00873146">
        <w:rPr>
          <w:rFonts w:ascii="Times New Roman" w:hAnsi="Times New Roman" w:cs="Times New Roman"/>
        </w:rPr>
        <w:t xml:space="preserve">, M., </w:t>
      </w:r>
      <w:bookmarkEnd w:id="2"/>
      <w:proofErr w:type="spellStart"/>
      <w:r w:rsidRPr="00873146">
        <w:rPr>
          <w:rFonts w:ascii="Times New Roman" w:hAnsi="Times New Roman" w:cs="Times New Roman"/>
        </w:rPr>
        <w:t>Hoederath</w:t>
      </w:r>
      <w:proofErr w:type="spellEnd"/>
      <w:r w:rsidRPr="00873146">
        <w:rPr>
          <w:rFonts w:ascii="Times New Roman" w:hAnsi="Times New Roman" w:cs="Times New Roman"/>
        </w:rPr>
        <w:t xml:space="preserve">, H., </w:t>
      </w:r>
      <w:proofErr w:type="spellStart"/>
      <w:r w:rsidRPr="00873146">
        <w:rPr>
          <w:rFonts w:ascii="Times New Roman" w:hAnsi="Times New Roman" w:cs="Times New Roman"/>
        </w:rPr>
        <w:t>Keilig</w:t>
      </w:r>
      <w:proofErr w:type="spellEnd"/>
      <w:r w:rsidRPr="00873146">
        <w:rPr>
          <w:rFonts w:ascii="Times New Roman" w:hAnsi="Times New Roman" w:cs="Times New Roman"/>
        </w:rPr>
        <w:t xml:space="preserve">, L., </w:t>
      </w:r>
      <w:proofErr w:type="spellStart"/>
      <w:r w:rsidRPr="00873146">
        <w:rPr>
          <w:rFonts w:ascii="Times New Roman" w:hAnsi="Times New Roman" w:cs="Times New Roman"/>
        </w:rPr>
        <w:t>Bourauel</w:t>
      </w:r>
      <w:proofErr w:type="spellEnd"/>
      <w:r w:rsidRPr="00873146">
        <w:rPr>
          <w:rFonts w:ascii="Times New Roman" w:hAnsi="Times New Roman" w:cs="Times New Roman"/>
        </w:rPr>
        <w:t xml:space="preserve">, C., &amp; Jäger, A., 2008. Corrosion susceptibility and nickel release of </w:t>
      </w:r>
      <w:r w:rsidR="00697411">
        <w:rPr>
          <w:rFonts w:ascii="Times New Roman" w:hAnsi="Times New Roman" w:cs="Times New Roman"/>
        </w:rPr>
        <w:t>nickel-titanium</w:t>
      </w:r>
      <w:r w:rsidRPr="00873146">
        <w:rPr>
          <w:rFonts w:ascii="Times New Roman" w:hAnsi="Times New Roman" w:cs="Times New Roman"/>
        </w:rPr>
        <w:t xml:space="preserve"> wires during clinical application. Journal of Orofacial </w:t>
      </w:r>
      <w:proofErr w:type="spellStart"/>
      <w:r w:rsidRPr="00873146">
        <w:rPr>
          <w:rFonts w:ascii="Times New Roman" w:hAnsi="Times New Roman" w:cs="Times New Roman"/>
        </w:rPr>
        <w:t>Orthopedics</w:t>
      </w:r>
      <w:proofErr w:type="spellEnd"/>
      <w:r w:rsidRPr="00873146">
        <w:rPr>
          <w:rFonts w:ascii="Times New Roman" w:hAnsi="Times New Roman" w:cs="Times New Roman"/>
        </w:rPr>
        <w:t>, 69, pp.411–423.</w:t>
      </w:r>
    </w:p>
    <w:p w14:paraId="35560ECE" w14:textId="77777777" w:rsidR="00873146" w:rsidRPr="00873146" w:rsidRDefault="00873146" w:rsidP="00873146">
      <w:pPr>
        <w:rPr>
          <w:rFonts w:ascii="Times New Roman" w:hAnsi="Times New Roman" w:cs="Times New Roman"/>
        </w:rPr>
      </w:pPr>
    </w:p>
    <w:p w14:paraId="4182B427" w14:textId="77777777" w:rsidR="00873146" w:rsidRDefault="00873146" w:rsidP="00873146">
      <w:pPr>
        <w:pStyle w:val="ListParagraph"/>
        <w:numPr>
          <w:ilvl w:val="0"/>
          <w:numId w:val="9"/>
        </w:numPr>
        <w:rPr>
          <w:rFonts w:ascii="Times New Roman" w:hAnsi="Times New Roman" w:cs="Times New Roman"/>
        </w:rPr>
      </w:pPr>
      <w:r w:rsidRPr="00873146">
        <w:rPr>
          <w:rFonts w:ascii="Times New Roman" w:hAnsi="Times New Roman" w:cs="Times New Roman"/>
        </w:rPr>
        <w:t xml:space="preserve">Eliades, T., Eliades, G., Athanasiou, A.E., &amp; Bradley, T.G., 2000. Surface characterization of retrieved </w:t>
      </w:r>
      <w:proofErr w:type="spellStart"/>
      <w:r w:rsidRPr="00873146">
        <w:rPr>
          <w:rFonts w:ascii="Times New Roman" w:hAnsi="Times New Roman" w:cs="Times New Roman"/>
        </w:rPr>
        <w:t>NiTi</w:t>
      </w:r>
      <w:proofErr w:type="spellEnd"/>
      <w:r w:rsidRPr="00873146">
        <w:rPr>
          <w:rFonts w:ascii="Times New Roman" w:hAnsi="Times New Roman" w:cs="Times New Roman"/>
        </w:rPr>
        <w:t xml:space="preserve"> orthodontic </w:t>
      </w:r>
      <w:proofErr w:type="spellStart"/>
      <w:r w:rsidRPr="00873146">
        <w:rPr>
          <w:rFonts w:ascii="Times New Roman" w:hAnsi="Times New Roman" w:cs="Times New Roman"/>
        </w:rPr>
        <w:t>archwires</w:t>
      </w:r>
      <w:proofErr w:type="spellEnd"/>
      <w:r w:rsidRPr="00873146">
        <w:rPr>
          <w:rFonts w:ascii="Times New Roman" w:hAnsi="Times New Roman" w:cs="Times New Roman"/>
        </w:rPr>
        <w:t>. European Journal of Orthodontics, 22, pp.317–326.</w:t>
      </w:r>
    </w:p>
    <w:p w14:paraId="1132D6F9" w14:textId="77777777" w:rsidR="00CF1A63" w:rsidRPr="00CF1A63" w:rsidRDefault="00CF1A63" w:rsidP="00CF1A63">
      <w:pPr>
        <w:pStyle w:val="ListParagraph"/>
        <w:rPr>
          <w:rFonts w:ascii="Times New Roman" w:hAnsi="Times New Roman" w:cs="Times New Roman"/>
        </w:rPr>
      </w:pPr>
    </w:p>
    <w:p w14:paraId="65F52822" w14:textId="2A361B94" w:rsidR="00746997" w:rsidRDefault="00CF1A63" w:rsidP="00746997">
      <w:pPr>
        <w:pStyle w:val="ListParagraph"/>
        <w:numPr>
          <w:ilvl w:val="0"/>
          <w:numId w:val="9"/>
        </w:numPr>
        <w:rPr>
          <w:rFonts w:ascii="Times New Roman" w:hAnsi="Times New Roman" w:cs="Times New Roman"/>
        </w:rPr>
      </w:pPr>
      <w:bookmarkStart w:id="3" w:name="_Hlk206582686"/>
      <w:r w:rsidRPr="00CF1A63">
        <w:rPr>
          <w:rFonts w:ascii="Times New Roman" w:hAnsi="Times New Roman" w:cs="Times New Roman"/>
        </w:rPr>
        <w:lastRenderedPageBreak/>
        <w:t>V S B, Kaul A, Tiwari A</w:t>
      </w:r>
      <w:bookmarkEnd w:id="3"/>
      <w:r w:rsidRPr="00CF1A63">
        <w:rPr>
          <w:rFonts w:ascii="Times New Roman" w:hAnsi="Times New Roman" w:cs="Times New Roman"/>
        </w:rPr>
        <w:t>, et al. (September 18, 2024)</w:t>
      </w:r>
      <w:r w:rsidR="00746997">
        <w:rPr>
          <w:rFonts w:ascii="Times New Roman" w:hAnsi="Times New Roman" w:cs="Times New Roman"/>
        </w:rPr>
        <w:t>.</w:t>
      </w:r>
      <w:r w:rsidRPr="00CF1A63">
        <w:rPr>
          <w:rFonts w:ascii="Times New Roman" w:hAnsi="Times New Roman" w:cs="Times New Roman"/>
        </w:rPr>
        <w:t xml:space="preserve"> Assessment of Various </w:t>
      </w:r>
      <w:proofErr w:type="spellStart"/>
      <w:r w:rsidRPr="00CF1A63">
        <w:rPr>
          <w:rFonts w:ascii="Times New Roman" w:hAnsi="Times New Roman" w:cs="Times New Roman"/>
        </w:rPr>
        <w:t>Archwire</w:t>
      </w:r>
      <w:proofErr w:type="spellEnd"/>
      <w:r w:rsidRPr="00CF1A63">
        <w:rPr>
          <w:rFonts w:ascii="Times New Roman" w:hAnsi="Times New Roman" w:cs="Times New Roman"/>
        </w:rPr>
        <w:t xml:space="preserve"> Materials and Their Impact on Orthodontic Treatment Outcomes. </w:t>
      </w:r>
      <w:proofErr w:type="spellStart"/>
      <w:r w:rsidRPr="00CF1A63">
        <w:rPr>
          <w:rFonts w:ascii="Times New Roman" w:hAnsi="Times New Roman" w:cs="Times New Roman"/>
        </w:rPr>
        <w:t>Cureus</w:t>
      </w:r>
      <w:proofErr w:type="spellEnd"/>
      <w:r w:rsidRPr="00CF1A63">
        <w:rPr>
          <w:rFonts w:ascii="Times New Roman" w:hAnsi="Times New Roman" w:cs="Times New Roman"/>
        </w:rPr>
        <w:t xml:space="preserve"> 16(9): e69667. DOI 10.7759/</w:t>
      </w:r>
      <w:proofErr w:type="spellStart"/>
      <w:r w:rsidR="00746997">
        <w:rPr>
          <w:rFonts w:ascii="Times New Roman" w:hAnsi="Times New Roman" w:cs="Times New Roman"/>
        </w:rPr>
        <w:t>cureus</w:t>
      </w:r>
      <w:proofErr w:type="spellEnd"/>
      <w:r w:rsidR="00746997">
        <w:rPr>
          <w:rFonts w:ascii="Times New Roman" w:hAnsi="Times New Roman" w:cs="Times New Roman"/>
        </w:rPr>
        <w:t xml:space="preserve"> </w:t>
      </w:r>
      <w:r w:rsidRPr="00CF1A63">
        <w:rPr>
          <w:rFonts w:ascii="Times New Roman" w:hAnsi="Times New Roman" w:cs="Times New Roman"/>
        </w:rPr>
        <w:t>69667</w:t>
      </w:r>
    </w:p>
    <w:p w14:paraId="09119146" w14:textId="77777777" w:rsidR="00746997" w:rsidRPr="00746997" w:rsidRDefault="00746997" w:rsidP="00746997">
      <w:pPr>
        <w:pStyle w:val="ListParagraph"/>
        <w:rPr>
          <w:rFonts w:ascii="Times New Roman" w:hAnsi="Times New Roman" w:cs="Times New Roman"/>
        </w:rPr>
      </w:pPr>
    </w:p>
    <w:p w14:paraId="76FCD475" w14:textId="2426220E" w:rsidR="00873146" w:rsidRPr="00746997" w:rsidRDefault="00873146" w:rsidP="00746997">
      <w:pPr>
        <w:pStyle w:val="ListParagraph"/>
        <w:numPr>
          <w:ilvl w:val="0"/>
          <w:numId w:val="9"/>
        </w:numPr>
        <w:rPr>
          <w:rFonts w:ascii="Times New Roman" w:hAnsi="Times New Roman" w:cs="Times New Roman"/>
        </w:rPr>
      </w:pPr>
      <w:r w:rsidRPr="00746997">
        <w:rPr>
          <w:rFonts w:ascii="Times New Roman" w:hAnsi="Times New Roman" w:cs="Times New Roman"/>
        </w:rPr>
        <w:t>Jian, F., Lai, W., Furness, S., McIntyre, G.T., Millett, D.T., Hickman, J., &amp; Wang, Y., 2013. Initial arch wires for tooth alignment during orthodontic treatment with fixed appliances. Cochrane Database of Systematic Reviews, Issue 4, Art. No.: CD007859.</w:t>
      </w:r>
    </w:p>
    <w:p w14:paraId="5C6F9206" w14:textId="77777777" w:rsidR="00873146" w:rsidRPr="00873146" w:rsidRDefault="00873146" w:rsidP="00873146">
      <w:pPr>
        <w:rPr>
          <w:rFonts w:ascii="Times New Roman" w:hAnsi="Times New Roman" w:cs="Times New Roman"/>
        </w:rPr>
      </w:pPr>
    </w:p>
    <w:p w14:paraId="3F41E465" w14:textId="77777777" w:rsidR="00873146" w:rsidRPr="00873146" w:rsidRDefault="00873146" w:rsidP="00873146">
      <w:pPr>
        <w:pStyle w:val="ListParagraph"/>
        <w:numPr>
          <w:ilvl w:val="0"/>
          <w:numId w:val="9"/>
        </w:numPr>
        <w:rPr>
          <w:rFonts w:ascii="Times New Roman" w:hAnsi="Times New Roman" w:cs="Times New Roman"/>
        </w:rPr>
      </w:pPr>
      <w:bookmarkStart w:id="4" w:name="_Hlk206583311"/>
      <w:r w:rsidRPr="00873146">
        <w:rPr>
          <w:rFonts w:ascii="Times New Roman" w:hAnsi="Times New Roman" w:cs="Times New Roman"/>
        </w:rPr>
        <w:t>Fleming, P.S. &amp; Johal, A., 2010</w:t>
      </w:r>
      <w:bookmarkEnd w:id="4"/>
      <w:r w:rsidRPr="00873146">
        <w:rPr>
          <w:rFonts w:ascii="Times New Roman" w:hAnsi="Times New Roman" w:cs="Times New Roman"/>
        </w:rPr>
        <w:t>. Self-ligating brackets in orthodontics: A systematic review. Angle Orthodontist, 80(3), pp.575–584.</w:t>
      </w:r>
    </w:p>
    <w:p w14:paraId="5DE3C5F7" w14:textId="77777777" w:rsidR="00873146" w:rsidRPr="00873146" w:rsidRDefault="00873146" w:rsidP="00873146">
      <w:pPr>
        <w:rPr>
          <w:rFonts w:ascii="Times New Roman" w:hAnsi="Times New Roman" w:cs="Times New Roman"/>
        </w:rPr>
      </w:pPr>
    </w:p>
    <w:p w14:paraId="062E7551" w14:textId="77777777" w:rsidR="00873146" w:rsidRPr="00873146" w:rsidRDefault="00873146" w:rsidP="00873146">
      <w:pPr>
        <w:pStyle w:val="ListParagraph"/>
        <w:numPr>
          <w:ilvl w:val="0"/>
          <w:numId w:val="9"/>
        </w:numPr>
        <w:rPr>
          <w:rFonts w:ascii="Times New Roman" w:hAnsi="Times New Roman" w:cs="Times New Roman"/>
        </w:rPr>
      </w:pPr>
      <w:bookmarkStart w:id="5" w:name="_Hlk206583386"/>
      <w:r w:rsidRPr="00873146">
        <w:rPr>
          <w:rFonts w:ascii="Times New Roman" w:hAnsi="Times New Roman" w:cs="Times New Roman"/>
        </w:rPr>
        <w:t>Papageorgiou, S.N., Konstantinidis, I</w:t>
      </w:r>
      <w:bookmarkEnd w:id="5"/>
      <w:r w:rsidRPr="00873146">
        <w:rPr>
          <w:rFonts w:ascii="Times New Roman" w:hAnsi="Times New Roman" w:cs="Times New Roman"/>
        </w:rPr>
        <w:t xml:space="preserve">., Papadopoulou, K., Jäger, A., &amp; </w:t>
      </w:r>
      <w:proofErr w:type="spellStart"/>
      <w:r w:rsidRPr="00873146">
        <w:rPr>
          <w:rFonts w:ascii="Times New Roman" w:hAnsi="Times New Roman" w:cs="Times New Roman"/>
        </w:rPr>
        <w:t>Bourauel</w:t>
      </w:r>
      <w:proofErr w:type="spellEnd"/>
      <w:r w:rsidRPr="00873146">
        <w:rPr>
          <w:rFonts w:ascii="Times New Roman" w:hAnsi="Times New Roman" w:cs="Times New Roman"/>
        </w:rPr>
        <w:t xml:space="preserve">, C., 2014. A systematic review and meta-analysis of experimental clinical evidence on initial aligning </w:t>
      </w:r>
      <w:proofErr w:type="spellStart"/>
      <w:r w:rsidRPr="00873146">
        <w:rPr>
          <w:rFonts w:ascii="Times New Roman" w:hAnsi="Times New Roman" w:cs="Times New Roman"/>
        </w:rPr>
        <w:t>archwires</w:t>
      </w:r>
      <w:proofErr w:type="spellEnd"/>
      <w:r w:rsidRPr="00873146">
        <w:rPr>
          <w:rFonts w:ascii="Times New Roman" w:hAnsi="Times New Roman" w:cs="Times New Roman"/>
        </w:rPr>
        <w:t xml:space="preserve"> and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sequences. Orthodontics and Craniofacial Research, 17(4), pp.249–257.</w:t>
      </w:r>
    </w:p>
    <w:p w14:paraId="3F575D12" w14:textId="77777777" w:rsidR="00873146" w:rsidRPr="00873146" w:rsidRDefault="00873146" w:rsidP="00873146">
      <w:pPr>
        <w:rPr>
          <w:rFonts w:ascii="Times New Roman" w:hAnsi="Times New Roman" w:cs="Times New Roman"/>
        </w:rPr>
      </w:pPr>
    </w:p>
    <w:p w14:paraId="159A61AB" w14:textId="77777777" w:rsidR="00873146" w:rsidRPr="00873146" w:rsidRDefault="00873146" w:rsidP="00873146">
      <w:pPr>
        <w:pStyle w:val="ListParagraph"/>
        <w:numPr>
          <w:ilvl w:val="0"/>
          <w:numId w:val="9"/>
        </w:numPr>
        <w:rPr>
          <w:rFonts w:ascii="Times New Roman" w:hAnsi="Times New Roman" w:cs="Times New Roman"/>
        </w:rPr>
      </w:pPr>
      <w:bookmarkStart w:id="6" w:name="_Hlk206583487"/>
      <w:r w:rsidRPr="00873146">
        <w:rPr>
          <w:rFonts w:ascii="Times New Roman" w:hAnsi="Times New Roman" w:cs="Times New Roman"/>
        </w:rPr>
        <w:t xml:space="preserve">Abdelrahman, R.S., Al-Nimri, K.S., </w:t>
      </w:r>
      <w:bookmarkEnd w:id="6"/>
      <w:r w:rsidRPr="00873146">
        <w:rPr>
          <w:rFonts w:ascii="Times New Roman" w:hAnsi="Times New Roman" w:cs="Times New Roman"/>
        </w:rPr>
        <w:t xml:space="preserve">&amp; Al </w:t>
      </w:r>
      <w:proofErr w:type="spellStart"/>
      <w:r w:rsidRPr="00873146">
        <w:rPr>
          <w:rFonts w:ascii="Times New Roman" w:hAnsi="Times New Roman" w:cs="Times New Roman"/>
        </w:rPr>
        <w:t>Maaitah</w:t>
      </w:r>
      <w:proofErr w:type="spellEnd"/>
      <w:r w:rsidRPr="00873146">
        <w:rPr>
          <w:rFonts w:ascii="Times New Roman" w:hAnsi="Times New Roman" w:cs="Times New Roman"/>
        </w:rPr>
        <w:t xml:space="preserve">, E.F., 2015. Pain experience during initial alignment with three types of nickel-titanium </w:t>
      </w:r>
      <w:proofErr w:type="spellStart"/>
      <w:r w:rsidRPr="00873146">
        <w:rPr>
          <w:rFonts w:ascii="Times New Roman" w:hAnsi="Times New Roman" w:cs="Times New Roman"/>
        </w:rPr>
        <w:t>archwires</w:t>
      </w:r>
      <w:proofErr w:type="spellEnd"/>
      <w:r w:rsidRPr="00873146">
        <w:rPr>
          <w:rFonts w:ascii="Times New Roman" w:hAnsi="Times New Roman" w:cs="Times New Roman"/>
        </w:rPr>
        <w:t>: A prospective clinical trial. Angle Orthodontist, 85, pp.1021–1026.</w:t>
      </w:r>
    </w:p>
    <w:p w14:paraId="5EA1A6B3" w14:textId="77777777" w:rsidR="00873146" w:rsidRPr="00873146" w:rsidRDefault="00873146" w:rsidP="00873146">
      <w:pPr>
        <w:rPr>
          <w:rFonts w:ascii="Times New Roman" w:hAnsi="Times New Roman" w:cs="Times New Roman"/>
        </w:rPr>
      </w:pPr>
    </w:p>
    <w:p w14:paraId="7A850919" w14:textId="77777777" w:rsidR="00873146" w:rsidRPr="00873146" w:rsidRDefault="00873146" w:rsidP="00873146">
      <w:pPr>
        <w:pStyle w:val="ListParagraph"/>
        <w:numPr>
          <w:ilvl w:val="0"/>
          <w:numId w:val="9"/>
        </w:numPr>
        <w:rPr>
          <w:rFonts w:ascii="Times New Roman" w:hAnsi="Times New Roman" w:cs="Times New Roman"/>
        </w:rPr>
      </w:pPr>
      <w:r w:rsidRPr="00873146">
        <w:rPr>
          <w:rFonts w:ascii="Times New Roman" w:hAnsi="Times New Roman" w:cs="Times New Roman"/>
        </w:rPr>
        <w:t xml:space="preserve">Azizi, F., </w:t>
      </w:r>
      <w:proofErr w:type="spellStart"/>
      <w:r w:rsidRPr="00873146">
        <w:rPr>
          <w:rFonts w:ascii="Times New Roman" w:hAnsi="Times New Roman" w:cs="Times New Roman"/>
        </w:rPr>
        <w:t>Extiari</w:t>
      </w:r>
      <w:proofErr w:type="spellEnd"/>
      <w:r w:rsidRPr="00873146">
        <w:rPr>
          <w:rFonts w:ascii="Times New Roman" w:hAnsi="Times New Roman" w:cs="Times New Roman"/>
        </w:rPr>
        <w:t>, A., &amp; Imani, M.M., 2021. Tooth alignment and pain experience with A-</w:t>
      </w:r>
      <w:proofErr w:type="spellStart"/>
      <w:r w:rsidRPr="00873146">
        <w:rPr>
          <w:rFonts w:ascii="Times New Roman" w:hAnsi="Times New Roman" w:cs="Times New Roman"/>
        </w:rPr>
        <w:t>NiTi</w:t>
      </w:r>
      <w:proofErr w:type="spellEnd"/>
      <w:r w:rsidRPr="00873146">
        <w:rPr>
          <w:rFonts w:ascii="Times New Roman" w:hAnsi="Times New Roman" w:cs="Times New Roman"/>
        </w:rPr>
        <w:t xml:space="preserve"> versus Cu-</w:t>
      </w:r>
      <w:proofErr w:type="spellStart"/>
      <w:r w:rsidRPr="00873146">
        <w:rPr>
          <w:rFonts w:ascii="Times New Roman" w:hAnsi="Times New Roman" w:cs="Times New Roman"/>
        </w:rPr>
        <w:t>NiTi</w:t>
      </w:r>
      <w:proofErr w:type="spellEnd"/>
      <w:r w:rsidRPr="00873146">
        <w:rPr>
          <w:rFonts w:ascii="Times New Roman" w:hAnsi="Times New Roman" w:cs="Times New Roman"/>
        </w:rPr>
        <w:t>: A randomized clinical trial. BMC Oral Health, 21(1), p.431.</w:t>
      </w:r>
    </w:p>
    <w:p w14:paraId="5CBB0FBF" w14:textId="77777777" w:rsidR="00873146" w:rsidRPr="00873146" w:rsidRDefault="00873146" w:rsidP="00873146">
      <w:pPr>
        <w:rPr>
          <w:rFonts w:ascii="Times New Roman" w:hAnsi="Times New Roman" w:cs="Times New Roman"/>
        </w:rPr>
      </w:pPr>
    </w:p>
    <w:p w14:paraId="0F580268" w14:textId="77777777" w:rsidR="00873146" w:rsidRPr="00873146" w:rsidRDefault="00873146" w:rsidP="00873146">
      <w:pPr>
        <w:pStyle w:val="ListParagraph"/>
        <w:numPr>
          <w:ilvl w:val="0"/>
          <w:numId w:val="9"/>
        </w:numPr>
        <w:rPr>
          <w:rFonts w:ascii="Times New Roman" w:hAnsi="Times New Roman" w:cs="Times New Roman"/>
        </w:rPr>
      </w:pPr>
      <w:r w:rsidRPr="00873146">
        <w:rPr>
          <w:rFonts w:ascii="Times New Roman" w:hAnsi="Times New Roman" w:cs="Times New Roman"/>
        </w:rPr>
        <w:t xml:space="preserve">Marza, R., Albaladejo, A., Curto, D., &amp; Curto, A., 2025. Influence of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(nickel-titanium versus copper-nickel-titanium) on pain in adult patients in the aligning phase of treatment with self-ligating brackets (two months of follow-up): A prospective observational pilot study. Head &amp; Face Medicine, 21(9), pp.1–8. https://doi.org/10.1186/s13005-025-00483-z</w:t>
      </w:r>
    </w:p>
    <w:p w14:paraId="3E611876" w14:textId="77777777" w:rsidR="00873146" w:rsidRPr="00873146" w:rsidRDefault="00873146" w:rsidP="00873146">
      <w:pPr>
        <w:rPr>
          <w:rFonts w:ascii="Times New Roman" w:hAnsi="Times New Roman" w:cs="Times New Roman"/>
        </w:rPr>
      </w:pPr>
    </w:p>
    <w:p w14:paraId="2DF4480D" w14:textId="77777777" w:rsidR="00873146" w:rsidRPr="00873146"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Mandall</w:t>
      </w:r>
      <w:proofErr w:type="spellEnd"/>
      <w:r w:rsidRPr="00873146">
        <w:rPr>
          <w:rFonts w:ascii="Times New Roman" w:hAnsi="Times New Roman" w:cs="Times New Roman"/>
        </w:rPr>
        <w:t xml:space="preserve">, N.A., Lowe, C., Worthington, H.V., Sandler, J., Derwent, S., Abdi-Oskouei, M., &amp; Ward, S., 2006. Which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 A randomized clinical trial. European Journal of Orthodontics, 28(6), pp.561–566. https://doi.org/10.1093/ejo/cjl030</w:t>
      </w:r>
    </w:p>
    <w:p w14:paraId="0F7CE4C1" w14:textId="77777777" w:rsidR="00873146" w:rsidRPr="00873146" w:rsidRDefault="00873146" w:rsidP="00873146">
      <w:pPr>
        <w:rPr>
          <w:rFonts w:ascii="Times New Roman" w:hAnsi="Times New Roman" w:cs="Times New Roman"/>
        </w:rPr>
      </w:pPr>
    </w:p>
    <w:p w14:paraId="40427A9D" w14:textId="32757C03" w:rsidR="00206CE2" w:rsidRDefault="00873146" w:rsidP="00873146">
      <w:pPr>
        <w:pStyle w:val="ListParagraph"/>
        <w:numPr>
          <w:ilvl w:val="0"/>
          <w:numId w:val="9"/>
        </w:numPr>
        <w:rPr>
          <w:rFonts w:ascii="Times New Roman" w:hAnsi="Times New Roman" w:cs="Times New Roman"/>
        </w:rPr>
      </w:pPr>
      <w:proofErr w:type="spellStart"/>
      <w:r w:rsidRPr="00873146">
        <w:rPr>
          <w:rFonts w:ascii="Times New Roman" w:hAnsi="Times New Roman" w:cs="Times New Roman"/>
        </w:rPr>
        <w:t>Elhanouty</w:t>
      </w:r>
      <w:proofErr w:type="spellEnd"/>
      <w:r w:rsidRPr="00873146">
        <w:rPr>
          <w:rFonts w:ascii="Times New Roman" w:hAnsi="Times New Roman" w:cs="Times New Roman"/>
        </w:rPr>
        <w:t>, M.Z., Al-</w:t>
      </w:r>
      <w:proofErr w:type="spellStart"/>
      <w:r w:rsidRPr="00873146">
        <w:rPr>
          <w:rFonts w:ascii="Times New Roman" w:hAnsi="Times New Roman" w:cs="Times New Roman"/>
        </w:rPr>
        <w:t>Nimri</w:t>
      </w:r>
      <w:proofErr w:type="spellEnd"/>
      <w:r w:rsidRPr="00873146">
        <w:rPr>
          <w:rFonts w:ascii="Times New Roman" w:hAnsi="Times New Roman" w:cs="Times New Roman"/>
        </w:rPr>
        <w:t xml:space="preserve">, K.S. &amp; Alomari, S.A., 2023. A comparison between two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sequences in terms of speed of alignment and root resorption: A </w:t>
      </w:r>
      <w:r w:rsidRPr="00873146">
        <w:rPr>
          <w:rFonts w:ascii="Times New Roman" w:hAnsi="Times New Roman" w:cs="Times New Roman"/>
        </w:rPr>
        <w:lastRenderedPageBreak/>
        <w:t xml:space="preserve">randomized controlled clinical trial. Clinical Oral Investigations, 27, pp.5671–5678. </w:t>
      </w:r>
      <w:hyperlink r:id="rId9" w:history="1">
        <w:r w:rsidR="003D4333" w:rsidRPr="006112F7">
          <w:rPr>
            <w:rStyle w:val="Hyperlink"/>
            <w:rFonts w:ascii="Times New Roman" w:hAnsi="Times New Roman" w:cs="Times New Roman"/>
          </w:rPr>
          <w:t>https://doi.org/10.1007/s00784-023-05188-8</w:t>
        </w:r>
      </w:hyperlink>
    </w:p>
    <w:p w14:paraId="602343DF" w14:textId="77777777" w:rsidR="003D4333" w:rsidRPr="003D4333" w:rsidRDefault="003D4333" w:rsidP="003D4333">
      <w:pPr>
        <w:pStyle w:val="ListParagraph"/>
        <w:rPr>
          <w:rFonts w:ascii="Times New Roman" w:hAnsi="Times New Roman" w:cs="Times New Roman"/>
        </w:rPr>
      </w:pPr>
    </w:p>
    <w:p w14:paraId="3A0B7A64" w14:textId="4B688CA9" w:rsidR="003D4333" w:rsidRDefault="003D4333" w:rsidP="003D4333">
      <w:pPr>
        <w:pStyle w:val="ListParagraph"/>
        <w:numPr>
          <w:ilvl w:val="0"/>
          <w:numId w:val="9"/>
        </w:numPr>
        <w:rPr>
          <w:rFonts w:ascii="Times New Roman" w:hAnsi="Times New Roman" w:cs="Times New Roman"/>
        </w:rPr>
      </w:pPr>
      <w:bookmarkStart w:id="7" w:name="_Hlk206597978"/>
      <w:r w:rsidRPr="003D4333">
        <w:rPr>
          <w:rFonts w:ascii="Times New Roman" w:hAnsi="Times New Roman" w:cs="Times New Roman"/>
        </w:rPr>
        <w:t xml:space="preserve">Serafim, C.M., Gurgel, J.A., </w:t>
      </w:r>
      <w:bookmarkEnd w:id="7"/>
      <w:r w:rsidRPr="003D4333">
        <w:rPr>
          <w:rFonts w:ascii="Times New Roman" w:hAnsi="Times New Roman" w:cs="Times New Roman"/>
        </w:rPr>
        <w:t xml:space="preserve">Tiago, C.M., Tavarez, R.R. and Maia Filho, E.M., 2015. Clinical efficiency of two sequences of orthodontic wires to correct crowding of the lower anterior teeth. Scientific World Journal, </w:t>
      </w:r>
      <w:hyperlink r:id="rId10" w:history="1">
        <w:r w:rsidR="00947D95" w:rsidRPr="0071681B">
          <w:rPr>
            <w:rStyle w:val="Hyperlink"/>
            <w:rFonts w:ascii="Times New Roman" w:hAnsi="Times New Roman" w:cs="Times New Roman"/>
          </w:rPr>
          <w:t>https://doi.org/10.1155/2015/690280</w:t>
        </w:r>
      </w:hyperlink>
    </w:p>
    <w:p w14:paraId="04E91F0B" w14:textId="77777777" w:rsidR="00947D95" w:rsidRPr="00947D95" w:rsidRDefault="00947D95" w:rsidP="00947D95">
      <w:pPr>
        <w:pStyle w:val="ListParagraph"/>
        <w:rPr>
          <w:rFonts w:ascii="Times New Roman" w:hAnsi="Times New Roman" w:cs="Times New Roman"/>
        </w:rPr>
      </w:pPr>
    </w:p>
    <w:p w14:paraId="511D2A35" w14:textId="101BB11F" w:rsidR="00947D95" w:rsidRDefault="00947D95" w:rsidP="003D4333">
      <w:pPr>
        <w:pStyle w:val="ListParagraph"/>
        <w:numPr>
          <w:ilvl w:val="0"/>
          <w:numId w:val="9"/>
        </w:numPr>
        <w:rPr>
          <w:rFonts w:ascii="Times New Roman" w:hAnsi="Times New Roman" w:cs="Times New Roman"/>
        </w:rPr>
      </w:pPr>
      <w:bookmarkStart w:id="8" w:name="_Hlk206661012"/>
      <w:r w:rsidRPr="00947D95">
        <w:rPr>
          <w:rFonts w:ascii="Times New Roman" w:hAnsi="Times New Roman" w:cs="Times New Roman"/>
        </w:rPr>
        <w:t xml:space="preserve">Lopes, G.C., </w:t>
      </w:r>
      <w:proofErr w:type="spellStart"/>
      <w:r w:rsidRPr="00947D95">
        <w:rPr>
          <w:rFonts w:ascii="Times New Roman" w:hAnsi="Times New Roman" w:cs="Times New Roman"/>
        </w:rPr>
        <w:t>Watinaga</w:t>
      </w:r>
      <w:proofErr w:type="spellEnd"/>
      <w:r w:rsidRPr="00947D95">
        <w:rPr>
          <w:rFonts w:ascii="Times New Roman" w:hAnsi="Times New Roman" w:cs="Times New Roman"/>
        </w:rPr>
        <w:t>, G.K</w:t>
      </w:r>
      <w:bookmarkEnd w:id="8"/>
      <w:r w:rsidRPr="00947D95">
        <w:rPr>
          <w:rFonts w:ascii="Times New Roman" w:hAnsi="Times New Roman" w:cs="Times New Roman"/>
        </w:rPr>
        <w:t xml:space="preserve">., </w:t>
      </w:r>
      <w:proofErr w:type="spellStart"/>
      <w:r w:rsidRPr="00947D95">
        <w:rPr>
          <w:rFonts w:ascii="Times New Roman" w:hAnsi="Times New Roman" w:cs="Times New Roman"/>
        </w:rPr>
        <w:t>Guimarães</w:t>
      </w:r>
      <w:proofErr w:type="spellEnd"/>
      <w:r w:rsidRPr="00947D95">
        <w:rPr>
          <w:rFonts w:ascii="Times New Roman" w:hAnsi="Times New Roman" w:cs="Times New Roman"/>
        </w:rPr>
        <w:t xml:space="preserve">, A.S., Rocha Valadas, L.A. and </w:t>
      </w:r>
      <w:proofErr w:type="spellStart"/>
      <w:r w:rsidRPr="00947D95">
        <w:rPr>
          <w:rFonts w:ascii="Times New Roman" w:hAnsi="Times New Roman" w:cs="Times New Roman"/>
        </w:rPr>
        <w:t>Ramacciato</w:t>
      </w:r>
      <w:proofErr w:type="spellEnd"/>
      <w:r w:rsidRPr="00947D95">
        <w:rPr>
          <w:rFonts w:ascii="Times New Roman" w:hAnsi="Times New Roman" w:cs="Times New Roman"/>
        </w:rPr>
        <w:t xml:space="preserve">, J., 2023. Self-ligating brackets do not reduce discomfort or pain when compared to conventional orthodontic appliances in Class I patients: a clinical study. Angle Orthodontist, 93(4), pp.398-402. </w:t>
      </w:r>
      <w:proofErr w:type="spellStart"/>
      <w:r w:rsidRPr="00947D95">
        <w:rPr>
          <w:rFonts w:ascii="Times New Roman" w:hAnsi="Times New Roman" w:cs="Times New Roman"/>
        </w:rPr>
        <w:t>doi</w:t>
      </w:r>
      <w:proofErr w:type="spellEnd"/>
      <w:r w:rsidRPr="00947D95">
        <w:rPr>
          <w:rFonts w:ascii="Times New Roman" w:hAnsi="Times New Roman" w:cs="Times New Roman"/>
        </w:rPr>
        <w:t>: 10.2319/050822-346.1.</w:t>
      </w:r>
    </w:p>
    <w:p w14:paraId="63B72EE6" w14:textId="77777777" w:rsidR="0015225A" w:rsidRPr="0015225A" w:rsidRDefault="0015225A" w:rsidP="0015225A">
      <w:pPr>
        <w:pStyle w:val="ListParagraph"/>
        <w:rPr>
          <w:rFonts w:ascii="Times New Roman" w:hAnsi="Times New Roman" w:cs="Times New Roman"/>
        </w:rPr>
      </w:pPr>
    </w:p>
    <w:p w14:paraId="2B7FDFBD" w14:textId="2C1100CC" w:rsidR="0015225A" w:rsidRDefault="0015225A" w:rsidP="003D4333">
      <w:pPr>
        <w:pStyle w:val="ListParagraph"/>
        <w:numPr>
          <w:ilvl w:val="0"/>
          <w:numId w:val="9"/>
        </w:numPr>
        <w:rPr>
          <w:rFonts w:ascii="Times New Roman" w:hAnsi="Times New Roman" w:cs="Times New Roman"/>
        </w:rPr>
      </w:pPr>
      <w:bookmarkStart w:id="9" w:name="_Hlk206666102"/>
      <w:r w:rsidRPr="0015225A">
        <w:rPr>
          <w:rFonts w:ascii="Times New Roman" w:hAnsi="Times New Roman" w:cs="Times New Roman"/>
        </w:rPr>
        <w:t xml:space="preserve">El-Bialy, T., </w:t>
      </w:r>
      <w:proofErr w:type="spellStart"/>
      <w:r w:rsidRPr="0015225A">
        <w:rPr>
          <w:rFonts w:ascii="Times New Roman" w:hAnsi="Times New Roman" w:cs="Times New Roman"/>
        </w:rPr>
        <w:t>Alobeid</w:t>
      </w:r>
      <w:proofErr w:type="spellEnd"/>
      <w:r w:rsidRPr="0015225A">
        <w:rPr>
          <w:rFonts w:ascii="Times New Roman" w:hAnsi="Times New Roman" w:cs="Times New Roman"/>
        </w:rPr>
        <w:t>, A</w:t>
      </w:r>
      <w:bookmarkEnd w:id="9"/>
      <w:r w:rsidRPr="0015225A">
        <w:rPr>
          <w:rFonts w:ascii="Times New Roman" w:hAnsi="Times New Roman" w:cs="Times New Roman"/>
        </w:rPr>
        <w:t xml:space="preserve">., Dirk, C. et al. (2019) ‘Comparison of force loss due to friction of different wire sizes and materials in conventional and new self-ligating orthodontic brackets during simulated canine retraction’, Journal of Orofacial </w:t>
      </w:r>
      <w:proofErr w:type="spellStart"/>
      <w:r w:rsidRPr="0015225A">
        <w:rPr>
          <w:rFonts w:ascii="Times New Roman" w:hAnsi="Times New Roman" w:cs="Times New Roman"/>
        </w:rPr>
        <w:t>Orthopedics</w:t>
      </w:r>
      <w:proofErr w:type="spellEnd"/>
      <w:r w:rsidRPr="0015225A">
        <w:rPr>
          <w:rFonts w:ascii="Times New Roman" w:hAnsi="Times New Roman" w:cs="Times New Roman"/>
        </w:rPr>
        <w:t xml:space="preserve">, 80(1), pp. 68-78. </w:t>
      </w:r>
      <w:hyperlink r:id="rId11" w:history="1">
        <w:r w:rsidRPr="0071681B">
          <w:rPr>
            <w:rStyle w:val="Hyperlink"/>
            <w:rFonts w:ascii="Times New Roman" w:hAnsi="Times New Roman" w:cs="Times New Roman"/>
          </w:rPr>
          <w:t>https://doi.org/10.1007/s00056-019-00168-8</w:t>
        </w:r>
      </w:hyperlink>
    </w:p>
    <w:p w14:paraId="23585D0A" w14:textId="77777777" w:rsidR="0015225A" w:rsidRPr="0015225A" w:rsidRDefault="0015225A" w:rsidP="0015225A">
      <w:pPr>
        <w:pStyle w:val="ListParagraph"/>
        <w:rPr>
          <w:rFonts w:ascii="Times New Roman" w:hAnsi="Times New Roman" w:cs="Times New Roman"/>
        </w:rPr>
      </w:pPr>
    </w:p>
    <w:p w14:paraId="03B87620" w14:textId="0E9BB0D7" w:rsidR="0015225A" w:rsidRDefault="0015225A" w:rsidP="003D4333">
      <w:pPr>
        <w:pStyle w:val="ListParagraph"/>
        <w:numPr>
          <w:ilvl w:val="0"/>
          <w:numId w:val="9"/>
        </w:numPr>
        <w:rPr>
          <w:rFonts w:ascii="Times New Roman" w:hAnsi="Times New Roman" w:cs="Times New Roman"/>
        </w:rPr>
      </w:pPr>
      <w:bookmarkStart w:id="10" w:name="_Hlk206666454"/>
      <w:r w:rsidRPr="0015225A">
        <w:rPr>
          <w:rFonts w:ascii="Times New Roman" w:hAnsi="Times New Roman" w:cs="Times New Roman"/>
        </w:rPr>
        <w:t>Arora, M.A., Shah, A</w:t>
      </w:r>
      <w:bookmarkEnd w:id="10"/>
      <w:r w:rsidRPr="0015225A">
        <w:rPr>
          <w:rFonts w:ascii="Times New Roman" w:hAnsi="Times New Roman" w:cs="Times New Roman"/>
        </w:rPr>
        <w:t xml:space="preserve">. and Somani, D. (2025) ‘Self-Ligating Versus Conventional Brackets: A Narrative Review’, </w:t>
      </w:r>
      <w:proofErr w:type="spellStart"/>
      <w:r w:rsidRPr="0015225A">
        <w:rPr>
          <w:rFonts w:ascii="Times New Roman" w:hAnsi="Times New Roman" w:cs="Times New Roman"/>
        </w:rPr>
        <w:t>Cureus</w:t>
      </w:r>
      <w:proofErr w:type="spellEnd"/>
      <w:r w:rsidRPr="0015225A">
        <w:rPr>
          <w:rFonts w:ascii="Times New Roman" w:hAnsi="Times New Roman" w:cs="Times New Roman"/>
        </w:rPr>
        <w:t xml:space="preserve">, 17(3), p. e81499. </w:t>
      </w:r>
      <w:r w:rsidR="00072BE7">
        <w:rPr>
          <w:rFonts w:ascii="Times New Roman" w:hAnsi="Times New Roman" w:cs="Times New Roman"/>
        </w:rPr>
        <w:t>Doi</w:t>
      </w:r>
      <w:r w:rsidRPr="0015225A">
        <w:rPr>
          <w:rFonts w:ascii="Times New Roman" w:hAnsi="Times New Roman" w:cs="Times New Roman"/>
        </w:rPr>
        <w:t>: 10.7759/</w:t>
      </w:r>
      <w:proofErr w:type="spellStart"/>
      <w:r w:rsidR="00072BE7">
        <w:rPr>
          <w:rFonts w:ascii="Times New Roman" w:hAnsi="Times New Roman" w:cs="Times New Roman"/>
        </w:rPr>
        <w:t>cureus</w:t>
      </w:r>
      <w:proofErr w:type="spellEnd"/>
      <w:r w:rsidR="00072BE7">
        <w:rPr>
          <w:rFonts w:ascii="Times New Roman" w:hAnsi="Times New Roman" w:cs="Times New Roman"/>
        </w:rPr>
        <w:t xml:space="preserve"> </w:t>
      </w:r>
      <w:r w:rsidRPr="0015225A">
        <w:rPr>
          <w:rFonts w:ascii="Times New Roman" w:hAnsi="Times New Roman" w:cs="Times New Roman"/>
        </w:rPr>
        <w:t>81499</w:t>
      </w:r>
    </w:p>
    <w:p w14:paraId="022512D1" w14:textId="77777777" w:rsidR="00AB4C95" w:rsidRPr="00AB4C95" w:rsidRDefault="00AB4C95" w:rsidP="00AB4C95">
      <w:pPr>
        <w:pStyle w:val="ListParagraph"/>
        <w:rPr>
          <w:rFonts w:ascii="Times New Roman" w:hAnsi="Times New Roman" w:cs="Times New Roman"/>
        </w:rPr>
      </w:pPr>
    </w:p>
    <w:p w14:paraId="39FB8B8A" w14:textId="344C20DF" w:rsidR="00AB4C95" w:rsidRDefault="00AB4C95" w:rsidP="003D4333">
      <w:pPr>
        <w:pStyle w:val="ListParagraph"/>
        <w:numPr>
          <w:ilvl w:val="0"/>
          <w:numId w:val="9"/>
        </w:numPr>
        <w:rPr>
          <w:rFonts w:ascii="Times New Roman" w:hAnsi="Times New Roman" w:cs="Times New Roman"/>
        </w:rPr>
      </w:pPr>
      <w:bookmarkStart w:id="11" w:name="_Hlk206666758"/>
      <w:r w:rsidRPr="00AB4C95">
        <w:rPr>
          <w:rFonts w:ascii="Times New Roman" w:hAnsi="Times New Roman" w:cs="Times New Roman"/>
        </w:rPr>
        <w:t>Jain, A.K., Savana, K.</w:t>
      </w:r>
      <w:bookmarkEnd w:id="11"/>
      <w:r w:rsidRPr="00AB4C95">
        <w:rPr>
          <w:rFonts w:ascii="Times New Roman" w:hAnsi="Times New Roman" w:cs="Times New Roman"/>
        </w:rPr>
        <w:t xml:space="preserve">, Singh, S., </w:t>
      </w:r>
      <w:proofErr w:type="spellStart"/>
      <w:r w:rsidRPr="00AB4C95">
        <w:rPr>
          <w:rFonts w:ascii="Times New Roman" w:hAnsi="Times New Roman" w:cs="Times New Roman"/>
        </w:rPr>
        <w:t>Brajendu</w:t>
      </w:r>
      <w:proofErr w:type="spellEnd"/>
      <w:r w:rsidRPr="00AB4C95">
        <w:rPr>
          <w:rFonts w:ascii="Times New Roman" w:hAnsi="Times New Roman" w:cs="Times New Roman"/>
        </w:rPr>
        <w:t xml:space="preserve">, Roy, S. and Priya, P. (2024) ‘Biomechanical Evaluation of Different Orthodontic </w:t>
      </w:r>
      <w:proofErr w:type="spellStart"/>
      <w:r w:rsidRPr="00AB4C95">
        <w:rPr>
          <w:rFonts w:ascii="Times New Roman" w:hAnsi="Times New Roman" w:cs="Times New Roman"/>
        </w:rPr>
        <w:t>Archwire</w:t>
      </w:r>
      <w:proofErr w:type="spellEnd"/>
      <w:r w:rsidRPr="00AB4C95">
        <w:rPr>
          <w:rFonts w:ascii="Times New Roman" w:hAnsi="Times New Roman" w:cs="Times New Roman"/>
        </w:rPr>
        <w:t xml:space="preserve"> Materials and Their Effect on Tooth Movement Efficiency’, Journal of Pharmacy and </w:t>
      </w:r>
      <w:proofErr w:type="spellStart"/>
      <w:r w:rsidRPr="00AB4C95">
        <w:rPr>
          <w:rFonts w:ascii="Times New Roman" w:hAnsi="Times New Roman" w:cs="Times New Roman"/>
        </w:rPr>
        <w:t>Bioallied</w:t>
      </w:r>
      <w:proofErr w:type="spellEnd"/>
      <w:r w:rsidRPr="00AB4C95">
        <w:rPr>
          <w:rFonts w:ascii="Times New Roman" w:hAnsi="Times New Roman" w:cs="Times New Roman"/>
        </w:rPr>
        <w:t xml:space="preserve"> Sciences, 16(</w:t>
      </w:r>
      <w:proofErr w:type="spellStart"/>
      <w:r w:rsidRPr="00AB4C95">
        <w:rPr>
          <w:rFonts w:ascii="Times New Roman" w:hAnsi="Times New Roman" w:cs="Times New Roman"/>
        </w:rPr>
        <w:t>Suppl</w:t>
      </w:r>
      <w:proofErr w:type="spellEnd"/>
      <w:r w:rsidRPr="00AB4C95">
        <w:rPr>
          <w:rFonts w:ascii="Times New Roman" w:hAnsi="Times New Roman" w:cs="Times New Roman"/>
        </w:rPr>
        <w:t xml:space="preserve"> 4), pp. S3358-S3360. </w:t>
      </w:r>
      <w:r w:rsidR="00072BE7">
        <w:rPr>
          <w:rFonts w:ascii="Times New Roman" w:hAnsi="Times New Roman" w:cs="Times New Roman"/>
        </w:rPr>
        <w:t>Doi</w:t>
      </w:r>
      <w:r w:rsidRPr="00AB4C95">
        <w:rPr>
          <w:rFonts w:ascii="Times New Roman" w:hAnsi="Times New Roman" w:cs="Times New Roman"/>
        </w:rPr>
        <w:t>: 10.4103/jpbs.jpbs_836_24.</w:t>
      </w:r>
    </w:p>
    <w:p w14:paraId="0729570A" w14:textId="77777777" w:rsidR="00927078" w:rsidRPr="00927078" w:rsidRDefault="00927078" w:rsidP="00927078">
      <w:pPr>
        <w:pStyle w:val="ListParagraph"/>
        <w:rPr>
          <w:rFonts w:ascii="Times New Roman" w:hAnsi="Times New Roman" w:cs="Times New Roman"/>
        </w:rPr>
      </w:pPr>
    </w:p>
    <w:p w14:paraId="4E6155E7" w14:textId="3A3146A8" w:rsidR="00927078" w:rsidRDefault="00927078" w:rsidP="003D4333">
      <w:pPr>
        <w:pStyle w:val="ListParagraph"/>
        <w:numPr>
          <w:ilvl w:val="0"/>
          <w:numId w:val="9"/>
        </w:numPr>
        <w:rPr>
          <w:rFonts w:ascii="Times New Roman" w:hAnsi="Times New Roman" w:cs="Times New Roman"/>
        </w:rPr>
      </w:pPr>
      <w:bookmarkStart w:id="12" w:name="_Hlk206668230"/>
      <w:r w:rsidRPr="00927078">
        <w:rPr>
          <w:rFonts w:ascii="Times New Roman" w:hAnsi="Times New Roman" w:cs="Times New Roman"/>
        </w:rPr>
        <w:t xml:space="preserve">Abdelrahman, </w:t>
      </w:r>
      <w:proofErr w:type="spellStart"/>
      <w:r w:rsidRPr="00927078">
        <w:rPr>
          <w:rFonts w:ascii="Times New Roman" w:hAnsi="Times New Roman" w:cs="Times New Roman"/>
        </w:rPr>
        <w:t>R.S.h</w:t>
      </w:r>
      <w:proofErr w:type="spellEnd"/>
      <w:r w:rsidRPr="00927078">
        <w:rPr>
          <w:rFonts w:ascii="Times New Roman" w:hAnsi="Times New Roman" w:cs="Times New Roman"/>
        </w:rPr>
        <w:t xml:space="preserve">., Al-Nimri, K.S. </w:t>
      </w:r>
      <w:bookmarkEnd w:id="12"/>
      <w:r w:rsidRPr="00927078">
        <w:rPr>
          <w:rFonts w:ascii="Times New Roman" w:hAnsi="Times New Roman" w:cs="Times New Roman"/>
        </w:rPr>
        <w:t xml:space="preserve">and Al </w:t>
      </w:r>
      <w:proofErr w:type="spellStart"/>
      <w:r w:rsidRPr="00927078">
        <w:rPr>
          <w:rFonts w:ascii="Times New Roman" w:hAnsi="Times New Roman" w:cs="Times New Roman"/>
        </w:rPr>
        <w:t>Maaitah</w:t>
      </w:r>
      <w:proofErr w:type="spellEnd"/>
      <w:r w:rsidRPr="00927078">
        <w:rPr>
          <w:rFonts w:ascii="Times New Roman" w:hAnsi="Times New Roman" w:cs="Times New Roman"/>
        </w:rPr>
        <w:t xml:space="preserve">, E.F. (2015) ‘Pain experience during initial alignment with three types of nickel-titanium </w:t>
      </w:r>
      <w:proofErr w:type="spellStart"/>
      <w:r w:rsidRPr="00927078">
        <w:rPr>
          <w:rFonts w:ascii="Times New Roman" w:hAnsi="Times New Roman" w:cs="Times New Roman"/>
        </w:rPr>
        <w:t>archwires</w:t>
      </w:r>
      <w:proofErr w:type="spellEnd"/>
      <w:r w:rsidRPr="00927078">
        <w:rPr>
          <w:rFonts w:ascii="Times New Roman" w:hAnsi="Times New Roman" w:cs="Times New Roman"/>
        </w:rPr>
        <w:t xml:space="preserve">: a prospective clinical trial’, Angle Orthodontist, 85(6), pp. 1021-1026. </w:t>
      </w:r>
      <w:proofErr w:type="spellStart"/>
      <w:r w:rsidRPr="00927078">
        <w:rPr>
          <w:rFonts w:ascii="Times New Roman" w:hAnsi="Times New Roman" w:cs="Times New Roman"/>
        </w:rPr>
        <w:t>doi</w:t>
      </w:r>
      <w:proofErr w:type="spellEnd"/>
      <w:r w:rsidRPr="00927078">
        <w:rPr>
          <w:rFonts w:ascii="Times New Roman" w:hAnsi="Times New Roman" w:cs="Times New Roman"/>
        </w:rPr>
        <w:t>: 10.2319/071614-498.1.</w:t>
      </w:r>
    </w:p>
    <w:p w14:paraId="6738E397" w14:textId="77777777" w:rsidR="00F876B8" w:rsidRPr="00F876B8" w:rsidRDefault="00F876B8" w:rsidP="00F876B8">
      <w:pPr>
        <w:pStyle w:val="ListParagraph"/>
        <w:rPr>
          <w:rFonts w:ascii="Times New Roman" w:hAnsi="Times New Roman" w:cs="Times New Roman"/>
        </w:rPr>
      </w:pPr>
    </w:p>
    <w:p w14:paraId="160232B9" w14:textId="639F2ED1" w:rsidR="00F876B8" w:rsidRDefault="00F876B8" w:rsidP="003D4333">
      <w:pPr>
        <w:pStyle w:val="ListParagraph"/>
        <w:numPr>
          <w:ilvl w:val="0"/>
          <w:numId w:val="9"/>
        </w:numPr>
        <w:rPr>
          <w:rFonts w:ascii="Times New Roman" w:hAnsi="Times New Roman" w:cs="Times New Roman"/>
        </w:rPr>
      </w:pPr>
      <w:r w:rsidRPr="00F876B8">
        <w:rPr>
          <w:rFonts w:ascii="Times New Roman" w:hAnsi="Times New Roman" w:cs="Times New Roman"/>
        </w:rPr>
        <w:t>Mazloum, T., Abdullah, G. and Shahin, B. (2025) ‘The Influence of Age on the Orthodontic Treatment Outcomes and Patient Compliance’, Clinical Oral Science and Dentistry, 7(1).</w:t>
      </w:r>
    </w:p>
    <w:p w14:paraId="07D3F3EF" w14:textId="77777777" w:rsidR="00072BE7" w:rsidRPr="00072BE7" w:rsidRDefault="00072BE7" w:rsidP="00072BE7">
      <w:pPr>
        <w:pStyle w:val="ListParagraph"/>
        <w:rPr>
          <w:rFonts w:ascii="Times New Roman" w:hAnsi="Times New Roman" w:cs="Times New Roman"/>
        </w:rPr>
      </w:pPr>
    </w:p>
    <w:p w14:paraId="0939C1FE" w14:textId="7350C40F" w:rsidR="00072BE7" w:rsidRDefault="00072BE7" w:rsidP="003D4333">
      <w:pPr>
        <w:pStyle w:val="ListParagraph"/>
        <w:numPr>
          <w:ilvl w:val="0"/>
          <w:numId w:val="9"/>
        </w:numPr>
        <w:rPr>
          <w:rFonts w:ascii="Times New Roman" w:hAnsi="Times New Roman" w:cs="Times New Roman"/>
        </w:rPr>
      </w:pPr>
      <w:r w:rsidRPr="00072BE7">
        <w:rPr>
          <w:rFonts w:ascii="Times New Roman" w:hAnsi="Times New Roman" w:cs="Times New Roman"/>
        </w:rPr>
        <w:t xml:space="preserve">Khalil, R., </w:t>
      </w:r>
      <w:proofErr w:type="spellStart"/>
      <w:r w:rsidRPr="00072BE7">
        <w:rPr>
          <w:rFonts w:ascii="Times New Roman" w:hAnsi="Times New Roman" w:cs="Times New Roman"/>
        </w:rPr>
        <w:t>Sukhia</w:t>
      </w:r>
      <w:proofErr w:type="spellEnd"/>
      <w:r w:rsidRPr="00072BE7">
        <w:rPr>
          <w:rFonts w:ascii="Times New Roman" w:hAnsi="Times New Roman" w:cs="Times New Roman"/>
        </w:rPr>
        <w:t xml:space="preserve">, R.H. and </w:t>
      </w:r>
      <w:proofErr w:type="spellStart"/>
      <w:r w:rsidRPr="00072BE7">
        <w:rPr>
          <w:rFonts w:ascii="Times New Roman" w:hAnsi="Times New Roman" w:cs="Times New Roman"/>
        </w:rPr>
        <w:t>Fida</w:t>
      </w:r>
      <w:proofErr w:type="spellEnd"/>
      <w:r w:rsidRPr="00072BE7">
        <w:rPr>
          <w:rFonts w:ascii="Times New Roman" w:hAnsi="Times New Roman" w:cs="Times New Roman"/>
        </w:rPr>
        <w:t xml:space="preserve">, M. (2024) ‘The influence of orthodontist </w:t>
      </w:r>
      <w:proofErr w:type="gramStart"/>
      <w:r w:rsidRPr="00072BE7">
        <w:rPr>
          <w:rFonts w:ascii="Times New Roman" w:hAnsi="Times New Roman" w:cs="Times New Roman"/>
        </w:rPr>
        <w:t>change</w:t>
      </w:r>
      <w:proofErr w:type="gramEnd"/>
      <w:r w:rsidRPr="00072BE7">
        <w:rPr>
          <w:rFonts w:ascii="Times New Roman" w:hAnsi="Times New Roman" w:cs="Times New Roman"/>
        </w:rPr>
        <w:t xml:space="preserve"> on treatment duration and outcomes in patients treated with Clark's twin block appliance followed by non-extraction fixed mechanotherapy - a retrospective cohort study’, BMC Oral Health, 24(1), p. 1521. </w:t>
      </w:r>
      <w:proofErr w:type="spellStart"/>
      <w:r w:rsidRPr="00072BE7">
        <w:rPr>
          <w:rFonts w:ascii="Times New Roman" w:hAnsi="Times New Roman" w:cs="Times New Roman"/>
        </w:rPr>
        <w:t>doi</w:t>
      </w:r>
      <w:proofErr w:type="spellEnd"/>
      <w:r w:rsidRPr="00072BE7">
        <w:rPr>
          <w:rFonts w:ascii="Times New Roman" w:hAnsi="Times New Roman" w:cs="Times New Roman"/>
        </w:rPr>
        <w:t>: 10.1186/s12903-024-05351-x.</w:t>
      </w:r>
    </w:p>
    <w:p w14:paraId="6D60AE5C" w14:textId="77777777" w:rsidR="00F876B8" w:rsidRPr="00F876B8" w:rsidRDefault="00F876B8" w:rsidP="00F876B8">
      <w:pPr>
        <w:pStyle w:val="ListParagraph"/>
        <w:rPr>
          <w:rFonts w:ascii="Times New Roman" w:hAnsi="Times New Roman" w:cs="Times New Roman"/>
        </w:rPr>
      </w:pPr>
    </w:p>
    <w:p w14:paraId="098FC7A2" w14:textId="77777777" w:rsidR="00F876B8" w:rsidRPr="00F876B8" w:rsidRDefault="00F876B8" w:rsidP="00F876B8">
      <w:pPr>
        <w:rPr>
          <w:rFonts w:ascii="Times New Roman" w:hAnsi="Times New Roman" w:cs="Times New Roman"/>
        </w:rPr>
      </w:pPr>
    </w:p>
    <w:sectPr w:rsidR="00F876B8" w:rsidRPr="00F876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80CD4" w14:textId="77777777" w:rsidR="00F6247E" w:rsidRDefault="00F6247E" w:rsidP="00CF1A63">
      <w:pPr>
        <w:spacing w:after="0" w:line="240" w:lineRule="auto"/>
      </w:pPr>
      <w:r>
        <w:separator/>
      </w:r>
    </w:p>
  </w:endnote>
  <w:endnote w:type="continuationSeparator" w:id="0">
    <w:p w14:paraId="2B14245D" w14:textId="77777777" w:rsidR="00F6247E" w:rsidRDefault="00F6247E" w:rsidP="00CF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BB37" w14:textId="77777777" w:rsidR="00297956" w:rsidRDefault="0029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5F21" w14:textId="77777777" w:rsidR="00297956" w:rsidRDefault="00297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AB89" w14:textId="77777777" w:rsidR="00297956" w:rsidRDefault="0029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2537" w14:textId="77777777" w:rsidR="00F6247E" w:rsidRDefault="00F6247E" w:rsidP="00CF1A63">
      <w:pPr>
        <w:spacing w:after="0" w:line="240" w:lineRule="auto"/>
      </w:pPr>
      <w:r>
        <w:separator/>
      </w:r>
    </w:p>
  </w:footnote>
  <w:footnote w:type="continuationSeparator" w:id="0">
    <w:p w14:paraId="7C1178F1" w14:textId="77777777" w:rsidR="00F6247E" w:rsidRDefault="00F6247E" w:rsidP="00CF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07F4" w14:textId="31DB1D34" w:rsidR="00297956" w:rsidRDefault="00297956">
    <w:pPr>
      <w:pStyle w:val="Header"/>
    </w:pPr>
    <w:r>
      <w:rPr>
        <w:noProof/>
      </w:rPr>
      <w:pict w14:anchorId="39F61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4CEC" w14:textId="1D7FBDD0" w:rsidR="00297956" w:rsidRDefault="00297956">
    <w:pPr>
      <w:pStyle w:val="Header"/>
    </w:pPr>
    <w:r>
      <w:rPr>
        <w:noProof/>
      </w:rPr>
      <w:pict w14:anchorId="2803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94A1" w14:textId="36102ECD" w:rsidR="00297956" w:rsidRDefault="00297956">
    <w:pPr>
      <w:pStyle w:val="Header"/>
    </w:pPr>
    <w:r>
      <w:rPr>
        <w:noProof/>
      </w:rPr>
      <w:pict w14:anchorId="70563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B50B8"/>
    <w:multiLevelType w:val="hybridMultilevel"/>
    <w:tmpl w:val="5CB03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7030AC"/>
    <w:multiLevelType w:val="hybridMultilevel"/>
    <w:tmpl w:val="07DCFB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1A6E1541"/>
    <w:multiLevelType w:val="multilevel"/>
    <w:tmpl w:val="435CB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C46D0"/>
    <w:multiLevelType w:val="hybridMultilevel"/>
    <w:tmpl w:val="BF909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CE28AD"/>
    <w:multiLevelType w:val="multilevel"/>
    <w:tmpl w:val="003EA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7781B"/>
    <w:multiLevelType w:val="hybridMultilevel"/>
    <w:tmpl w:val="58A04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1D7109"/>
    <w:multiLevelType w:val="hybridMultilevel"/>
    <w:tmpl w:val="244487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F562DE"/>
    <w:multiLevelType w:val="hybridMultilevel"/>
    <w:tmpl w:val="51E41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FE07C1"/>
    <w:multiLevelType w:val="hybridMultilevel"/>
    <w:tmpl w:val="5EE02B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5"/>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F6"/>
    <w:rsid w:val="00015BFE"/>
    <w:rsid w:val="000218F4"/>
    <w:rsid w:val="00031C33"/>
    <w:rsid w:val="000322C9"/>
    <w:rsid w:val="00072BE7"/>
    <w:rsid w:val="00093252"/>
    <w:rsid w:val="000C0020"/>
    <w:rsid w:val="000C74D6"/>
    <w:rsid w:val="000D0B9B"/>
    <w:rsid w:val="000D5C2B"/>
    <w:rsid w:val="000E38A0"/>
    <w:rsid w:val="000F4566"/>
    <w:rsid w:val="0012440E"/>
    <w:rsid w:val="0015004B"/>
    <w:rsid w:val="0015225A"/>
    <w:rsid w:val="00172484"/>
    <w:rsid w:val="001728BB"/>
    <w:rsid w:val="00194C03"/>
    <w:rsid w:val="001A6AEB"/>
    <w:rsid w:val="00206CE2"/>
    <w:rsid w:val="00262B1C"/>
    <w:rsid w:val="00267138"/>
    <w:rsid w:val="00277AEC"/>
    <w:rsid w:val="00297956"/>
    <w:rsid w:val="002B75B9"/>
    <w:rsid w:val="002C1F44"/>
    <w:rsid w:val="002F048F"/>
    <w:rsid w:val="002F29C2"/>
    <w:rsid w:val="002F3D0A"/>
    <w:rsid w:val="00304EA6"/>
    <w:rsid w:val="003073B6"/>
    <w:rsid w:val="003237C3"/>
    <w:rsid w:val="00324242"/>
    <w:rsid w:val="003268E9"/>
    <w:rsid w:val="003763B1"/>
    <w:rsid w:val="00380E39"/>
    <w:rsid w:val="00386E32"/>
    <w:rsid w:val="003925A8"/>
    <w:rsid w:val="003A0E74"/>
    <w:rsid w:val="003B0F56"/>
    <w:rsid w:val="003B3C7D"/>
    <w:rsid w:val="003B4C45"/>
    <w:rsid w:val="003D4333"/>
    <w:rsid w:val="003E5544"/>
    <w:rsid w:val="004071D6"/>
    <w:rsid w:val="00467F85"/>
    <w:rsid w:val="00475107"/>
    <w:rsid w:val="0048250E"/>
    <w:rsid w:val="004B34F6"/>
    <w:rsid w:val="004C41E9"/>
    <w:rsid w:val="004D6BFA"/>
    <w:rsid w:val="00516D73"/>
    <w:rsid w:val="00522E08"/>
    <w:rsid w:val="00590A41"/>
    <w:rsid w:val="005D4A3C"/>
    <w:rsid w:val="005F1030"/>
    <w:rsid w:val="00603CFF"/>
    <w:rsid w:val="00612EA9"/>
    <w:rsid w:val="0065144C"/>
    <w:rsid w:val="00657E12"/>
    <w:rsid w:val="00666435"/>
    <w:rsid w:val="00683204"/>
    <w:rsid w:val="00697411"/>
    <w:rsid w:val="006C0299"/>
    <w:rsid w:val="006C4FC0"/>
    <w:rsid w:val="006E7F26"/>
    <w:rsid w:val="006F5196"/>
    <w:rsid w:val="00746997"/>
    <w:rsid w:val="0076689F"/>
    <w:rsid w:val="00790D48"/>
    <w:rsid w:val="007A452C"/>
    <w:rsid w:val="007A73A5"/>
    <w:rsid w:val="007C4106"/>
    <w:rsid w:val="007D6DDF"/>
    <w:rsid w:val="008273D0"/>
    <w:rsid w:val="00827714"/>
    <w:rsid w:val="008347FD"/>
    <w:rsid w:val="00862EC2"/>
    <w:rsid w:val="008709CF"/>
    <w:rsid w:val="00873146"/>
    <w:rsid w:val="00883EB4"/>
    <w:rsid w:val="008B1803"/>
    <w:rsid w:val="008D3C51"/>
    <w:rsid w:val="008D7110"/>
    <w:rsid w:val="00914DCB"/>
    <w:rsid w:val="00921F8B"/>
    <w:rsid w:val="009259ED"/>
    <w:rsid w:val="00927078"/>
    <w:rsid w:val="009276DE"/>
    <w:rsid w:val="00935832"/>
    <w:rsid w:val="009416A0"/>
    <w:rsid w:val="00947D95"/>
    <w:rsid w:val="0095648D"/>
    <w:rsid w:val="0097090E"/>
    <w:rsid w:val="009D71AE"/>
    <w:rsid w:val="009F30A9"/>
    <w:rsid w:val="00A13A0B"/>
    <w:rsid w:val="00A65FF6"/>
    <w:rsid w:val="00A7601D"/>
    <w:rsid w:val="00A761EF"/>
    <w:rsid w:val="00AB4C95"/>
    <w:rsid w:val="00AE53A6"/>
    <w:rsid w:val="00AF07DC"/>
    <w:rsid w:val="00AF458C"/>
    <w:rsid w:val="00B025C5"/>
    <w:rsid w:val="00B16946"/>
    <w:rsid w:val="00B32F20"/>
    <w:rsid w:val="00B33CDF"/>
    <w:rsid w:val="00B42028"/>
    <w:rsid w:val="00B42DA5"/>
    <w:rsid w:val="00B528F4"/>
    <w:rsid w:val="00BB55BA"/>
    <w:rsid w:val="00BD741E"/>
    <w:rsid w:val="00BE54AE"/>
    <w:rsid w:val="00BE5D42"/>
    <w:rsid w:val="00C20255"/>
    <w:rsid w:val="00C21A16"/>
    <w:rsid w:val="00C24E56"/>
    <w:rsid w:val="00C510F5"/>
    <w:rsid w:val="00C53380"/>
    <w:rsid w:val="00C866B0"/>
    <w:rsid w:val="00C96E10"/>
    <w:rsid w:val="00CA1D39"/>
    <w:rsid w:val="00CD7720"/>
    <w:rsid w:val="00CE0E78"/>
    <w:rsid w:val="00CE1041"/>
    <w:rsid w:val="00CF1A63"/>
    <w:rsid w:val="00CF350E"/>
    <w:rsid w:val="00D051D7"/>
    <w:rsid w:val="00D20631"/>
    <w:rsid w:val="00D25573"/>
    <w:rsid w:val="00D64420"/>
    <w:rsid w:val="00D66F42"/>
    <w:rsid w:val="00D756A3"/>
    <w:rsid w:val="00D777FF"/>
    <w:rsid w:val="00D93F56"/>
    <w:rsid w:val="00D94A3E"/>
    <w:rsid w:val="00DB3461"/>
    <w:rsid w:val="00DD6298"/>
    <w:rsid w:val="00DD7A91"/>
    <w:rsid w:val="00E00179"/>
    <w:rsid w:val="00E1157F"/>
    <w:rsid w:val="00E1525F"/>
    <w:rsid w:val="00E400E5"/>
    <w:rsid w:val="00E6164E"/>
    <w:rsid w:val="00E62B02"/>
    <w:rsid w:val="00E65459"/>
    <w:rsid w:val="00E7270F"/>
    <w:rsid w:val="00F359C2"/>
    <w:rsid w:val="00F6247E"/>
    <w:rsid w:val="00F876B8"/>
    <w:rsid w:val="00FE0200"/>
    <w:rsid w:val="00FF2C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530CEB"/>
  <w15:chartTrackingRefBased/>
  <w15:docId w15:val="{6DFCC135-BD66-45D8-93E7-2FF70A3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6"/>
    <w:rPr>
      <w:rFonts w:eastAsiaTheme="majorEastAsia" w:cstheme="majorBidi"/>
      <w:color w:val="272727" w:themeColor="text1" w:themeTint="D8"/>
    </w:rPr>
  </w:style>
  <w:style w:type="paragraph" w:styleId="Title">
    <w:name w:val="Title"/>
    <w:basedOn w:val="Normal"/>
    <w:next w:val="Normal"/>
    <w:link w:val="TitleChar"/>
    <w:uiPriority w:val="10"/>
    <w:qFormat/>
    <w:rsid w:val="00A6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6"/>
    <w:pPr>
      <w:spacing w:before="160"/>
      <w:jc w:val="center"/>
    </w:pPr>
    <w:rPr>
      <w:i/>
      <w:iCs/>
      <w:color w:val="404040" w:themeColor="text1" w:themeTint="BF"/>
    </w:rPr>
  </w:style>
  <w:style w:type="character" w:customStyle="1" w:styleId="QuoteChar">
    <w:name w:val="Quote Char"/>
    <w:basedOn w:val="DefaultParagraphFont"/>
    <w:link w:val="Quote"/>
    <w:uiPriority w:val="29"/>
    <w:rsid w:val="00A65FF6"/>
    <w:rPr>
      <w:i/>
      <w:iCs/>
      <w:color w:val="404040" w:themeColor="text1" w:themeTint="BF"/>
    </w:rPr>
  </w:style>
  <w:style w:type="paragraph" w:styleId="ListParagraph">
    <w:name w:val="List Paragraph"/>
    <w:basedOn w:val="Normal"/>
    <w:uiPriority w:val="34"/>
    <w:qFormat/>
    <w:rsid w:val="00A65FF6"/>
    <w:pPr>
      <w:ind w:left="720"/>
      <w:contextualSpacing/>
    </w:pPr>
  </w:style>
  <w:style w:type="character" w:styleId="IntenseEmphasis">
    <w:name w:val="Intense Emphasis"/>
    <w:basedOn w:val="DefaultParagraphFont"/>
    <w:uiPriority w:val="21"/>
    <w:qFormat/>
    <w:rsid w:val="00A65FF6"/>
    <w:rPr>
      <w:i/>
      <w:iCs/>
      <w:color w:val="2F5496" w:themeColor="accent1" w:themeShade="BF"/>
    </w:rPr>
  </w:style>
  <w:style w:type="paragraph" w:styleId="IntenseQuote">
    <w:name w:val="Intense Quote"/>
    <w:basedOn w:val="Normal"/>
    <w:next w:val="Normal"/>
    <w:link w:val="IntenseQuoteChar"/>
    <w:uiPriority w:val="30"/>
    <w:qFormat/>
    <w:rsid w:val="00A65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FF6"/>
    <w:rPr>
      <w:i/>
      <w:iCs/>
      <w:color w:val="2F5496" w:themeColor="accent1" w:themeShade="BF"/>
    </w:rPr>
  </w:style>
  <w:style w:type="character" w:styleId="IntenseReference">
    <w:name w:val="Intense Reference"/>
    <w:basedOn w:val="DefaultParagraphFont"/>
    <w:uiPriority w:val="32"/>
    <w:qFormat/>
    <w:rsid w:val="00A65FF6"/>
    <w:rPr>
      <w:b/>
      <w:bCs/>
      <w:smallCaps/>
      <w:color w:val="2F5496" w:themeColor="accent1" w:themeShade="BF"/>
      <w:spacing w:val="5"/>
    </w:rPr>
  </w:style>
  <w:style w:type="table" w:styleId="TableGrid">
    <w:name w:val="Table Grid"/>
    <w:basedOn w:val="TableNormal"/>
    <w:uiPriority w:val="59"/>
    <w:rsid w:val="00D2063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48D"/>
    <w:rPr>
      <w:rFonts w:ascii="Times New Roman" w:hAnsi="Times New Roman" w:cs="Times New Roman"/>
    </w:rPr>
  </w:style>
  <w:style w:type="paragraph" w:styleId="NoSpacing">
    <w:name w:val="No Spacing"/>
    <w:uiPriority w:val="1"/>
    <w:qFormat/>
    <w:rsid w:val="00206CE2"/>
    <w:pPr>
      <w:spacing w:after="0" w:line="240" w:lineRule="auto"/>
    </w:pPr>
  </w:style>
  <w:style w:type="character" w:styleId="Hyperlink">
    <w:name w:val="Hyperlink"/>
    <w:basedOn w:val="DefaultParagraphFont"/>
    <w:uiPriority w:val="99"/>
    <w:unhideWhenUsed/>
    <w:rsid w:val="002C1F44"/>
    <w:rPr>
      <w:color w:val="0563C1" w:themeColor="hyperlink"/>
      <w:u w:val="single"/>
    </w:rPr>
  </w:style>
  <w:style w:type="character" w:styleId="UnresolvedMention">
    <w:name w:val="Unresolved Mention"/>
    <w:basedOn w:val="DefaultParagraphFont"/>
    <w:uiPriority w:val="99"/>
    <w:semiHidden/>
    <w:unhideWhenUsed/>
    <w:rsid w:val="002C1F44"/>
    <w:rPr>
      <w:color w:val="605E5C"/>
      <w:shd w:val="clear" w:color="auto" w:fill="E1DFDD"/>
    </w:rPr>
  </w:style>
  <w:style w:type="paragraph" w:styleId="Header">
    <w:name w:val="header"/>
    <w:basedOn w:val="Normal"/>
    <w:link w:val="HeaderChar"/>
    <w:uiPriority w:val="99"/>
    <w:unhideWhenUsed/>
    <w:rsid w:val="00CF1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A63"/>
  </w:style>
  <w:style w:type="paragraph" w:styleId="Footer">
    <w:name w:val="footer"/>
    <w:basedOn w:val="Normal"/>
    <w:link w:val="FooterChar"/>
    <w:uiPriority w:val="99"/>
    <w:unhideWhenUsed/>
    <w:rsid w:val="00CF1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056-019-0016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55/2015/6902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00784-023-0518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0">
    <wetp:webextensionref xmlns:r="http://schemas.openxmlformats.org/officeDocument/2006/relationships" r:id="rId1"/>
  </wetp:taskpane>
  <wetp:taskpane dockstate="right" visibility="0" width="78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21B028C-7FF9-46A2-BBCF-6DE5565F1CCB}">
  <we:reference id="wa200000368" version="1.0.0.0" store="en-US" storeType="OMEX"/>
  <we:alternateReferences>
    <we:reference id="wa200000368" version="1.0.0.0" store="" storeType="OMEX"/>
  </we:alternateReferences>
  <we:properties>
    <we:property name="documentId" value="&quot;8108dbc7756784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4293DA9-C623-497D-9BF5-EABFC9F118B7}">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DA68913-FD25-4FEB-AD07-07E7900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kumar</dc:creator>
  <cp:keywords/>
  <dc:description/>
  <cp:lastModifiedBy>SDI 1084</cp:lastModifiedBy>
  <cp:revision>28</cp:revision>
  <dcterms:created xsi:type="dcterms:W3CDTF">2025-08-21T06:35:00Z</dcterms:created>
  <dcterms:modified xsi:type="dcterms:W3CDTF">2025-09-12T11:59:00Z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951105e9-7234-4efe-b35c-5976ec4e2899</vt:lpwstr>
  </property>
</Properties>
</file>