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75670" w14:textId="46F43C66" w:rsidR="00166F94" w:rsidRPr="00D552CC" w:rsidRDefault="00166F94" w:rsidP="00D552CC">
      <w:pPr>
        <w:spacing w:after="0" w:line="360" w:lineRule="auto"/>
        <w:jc w:val="center"/>
        <w:rPr>
          <w:rFonts w:ascii="Times New Roman" w:hAnsi="Times New Roman" w:cs="Times New Roman"/>
          <w:b/>
          <w:sz w:val="24"/>
          <w:szCs w:val="24"/>
        </w:rPr>
      </w:pPr>
      <w:r w:rsidRPr="00D552CC">
        <w:rPr>
          <w:rFonts w:ascii="Times New Roman" w:hAnsi="Times New Roman" w:cs="Times New Roman"/>
          <w:b/>
          <w:sz w:val="24"/>
          <w:szCs w:val="24"/>
        </w:rPr>
        <w:t>Mental Health Issues Among Socioeconomically Disadvantaged Dental Patients:</w:t>
      </w:r>
      <w:r w:rsidR="00A64920">
        <w:rPr>
          <w:rFonts w:ascii="Times New Roman" w:hAnsi="Times New Roman" w:cs="Times New Roman"/>
          <w:b/>
          <w:sz w:val="24"/>
          <w:szCs w:val="24"/>
        </w:rPr>
        <w:t xml:space="preserve"> </w:t>
      </w:r>
      <w:r w:rsidRPr="00D552CC">
        <w:rPr>
          <w:rFonts w:ascii="Times New Roman" w:hAnsi="Times New Roman" w:cs="Times New Roman"/>
          <w:b/>
          <w:sz w:val="24"/>
          <w:szCs w:val="24"/>
        </w:rPr>
        <w:t>A Critical Commentary</w:t>
      </w:r>
    </w:p>
    <w:p w14:paraId="71DC3374" w14:textId="77777777" w:rsidR="00D552CC" w:rsidRPr="00D552CC" w:rsidRDefault="00D552CC" w:rsidP="00D552CC">
      <w:pPr>
        <w:spacing w:after="0" w:line="240" w:lineRule="auto"/>
        <w:jc w:val="center"/>
        <w:rPr>
          <w:rFonts w:ascii="Times New Roman" w:hAnsi="Times New Roman" w:cs="Times New Roman"/>
          <w:b/>
          <w:sz w:val="24"/>
          <w:szCs w:val="24"/>
        </w:rPr>
      </w:pPr>
    </w:p>
    <w:p w14:paraId="44E1A331" w14:textId="77777777" w:rsidR="00D552CC" w:rsidRPr="00D552CC" w:rsidRDefault="00D552CC" w:rsidP="00D552CC">
      <w:pPr>
        <w:spacing w:after="0" w:line="240" w:lineRule="auto"/>
        <w:jc w:val="center"/>
        <w:rPr>
          <w:rFonts w:ascii="Times New Roman" w:hAnsi="Times New Roman" w:cs="Times New Roman"/>
          <w:b/>
          <w:sz w:val="24"/>
          <w:szCs w:val="24"/>
        </w:rPr>
      </w:pPr>
    </w:p>
    <w:p w14:paraId="7DA6ECBF" w14:textId="77777777" w:rsidR="00D552CC" w:rsidRPr="007303C5" w:rsidRDefault="00D552CC" w:rsidP="00D552CC">
      <w:pPr>
        <w:spacing w:after="0" w:line="240" w:lineRule="auto"/>
        <w:rPr>
          <w:rFonts w:ascii="Times New Roman" w:hAnsi="Times New Roman" w:cs="Times New Roman"/>
          <w:sz w:val="24"/>
          <w:szCs w:val="24"/>
        </w:rPr>
      </w:pPr>
      <w:bookmarkStart w:id="0" w:name="_GoBack"/>
      <w:bookmarkEnd w:id="0"/>
    </w:p>
    <w:p w14:paraId="72BC0038" w14:textId="77777777" w:rsidR="00166F94" w:rsidRPr="00812751" w:rsidRDefault="00166F94" w:rsidP="00D552CC">
      <w:pPr>
        <w:jc w:val="center"/>
        <w:rPr>
          <w:rFonts w:ascii="Times New Roman" w:hAnsi="Times New Roman" w:cs="Times New Roman"/>
          <w:b/>
          <w:sz w:val="24"/>
          <w:szCs w:val="24"/>
        </w:rPr>
      </w:pPr>
      <w:r w:rsidRPr="00812751">
        <w:rPr>
          <w:rFonts w:ascii="Times New Roman" w:hAnsi="Times New Roman" w:cs="Times New Roman"/>
          <w:b/>
          <w:sz w:val="24"/>
          <w:szCs w:val="24"/>
        </w:rPr>
        <w:t>Abstract:</w:t>
      </w:r>
    </w:p>
    <w:p w14:paraId="31A27BE1" w14:textId="57D56C16" w:rsidR="00166F94" w:rsidRDefault="00166F94" w:rsidP="00D552CC">
      <w:pPr>
        <w:ind w:firstLine="720"/>
        <w:rPr>
          <w:rFonts w:ascii="Times New Roman" w:hAnsi="Times New Roman" w:cs="Times New Roman"/>
          <w:sz w:val="24"/>
          <w:szCs w:val="24"/>
        </w:rPr>
      </w:pPr>
      <w:bookmarkStart w:id="1" w:name="OLE_LINK17"/>
      <w:r w:rsidRPr="00166F94">
        <w:rPr>
          <w:rFonts w:ascii="Times New Roman" w:hAnsi="Times New Roman" w:cs="Times New Roman"/>
          <w:sz w:val="24"/>
          <w:szCs w:val="24"/>
        </w:rPr>
        <w:t xml:space="preserve">Socioeconomically disadvantaged populations </w:t>
      </w:r>
      <w:r w:rsidR="00153F40">
        <w:rPr>
          <w:rFonts w:ascii="Times New Roman" w:hAnsi="Times New Roman" w:cs="Times New Roman"/>
          <w:sz w:val="24"/>
          <w:szCs w:val="24"/>
        </w:rPr>
        <w:t xml:space="preserve">face multiple </w:t>
      </w:r>
      <w:r w:rsidRPr="00166F94">
        <w:rPr>
          <w:rFonts w:ascii="Times New Roman" w:hAnsi="Times New Roman" w:cs="Times New Roman"/>
          <w:sz w:val="24"/>
          <w:szCs w:val="24"/>
        </w:rPr>
        <w:t xml:space="preserve">obstacles to accessing </w:t>
      </w:r>
      <w:r w:rsidR="00153F40">
        <w:rPr>
          <w:rFonts w:ascii="Times New Roman" w:hAnsi="Times New Roman" w:cs="Times New Roman"/>
          <w:sz w:val="24"/>
          <w:szCs w:val="24"/>
        </w:rPr>
        <w:t xml:space="preserve">proper </w:t>
      </w:r>
      <w:r w:rsidRPr="00166F94">
        <w:rPr>
          <w:rFonts w:ascii="Times New Roman" w:hAnsi="Times New Roman" w:cs="Times New Roman"/>
          <w:sz w:val="24"/>
          <w:szCs w:val="24"/>
        </w:rPr>
        <w:t>dental care, stretch</w:t>
      </w:r>
      <w:r w:rsidR="00153F40">
        <w:rPr>
          <w:rFonts w:ascii="Times New Roman" w:hAnsi="Times New Roman" w:cs="Times New Roman"/>
          <w:sz w:val="24"/>
          <w:szCs w:val="24"/>
        </w:rPr>
        <w:t>ing</w:t>
      </w:r>
      <w:r w:rsidRPr="00166F94">
        <w:rPr>
          <w:rFonts w:ascii="Times New Roman" w:hAnsi="Times New Roman" w:cs="Times New Roman"/>
          <w:sz w:val="24"/>
          <w:szCs w:val="24"/>
        </w:rPr>
        <w:t xml:space="preserve"> far beyond financial limitations. These challenges </w:t>
      </w:r>
      <w:r w:rsidR="00153F40">
        <w:rPr>
          <w:rFonts w:ascii="Times New Roman" w:hAnsi="Times New Roman" w:cs="Times New Roman"/>
          <w:sz w:val="24"/>
          <w:szCs w:val="24"/>
        </w:rPr>
        <w:t xml:space="preserve">lead </w:t>
      </w:r>
      <w:r w:rsidRPr="00166F94">
        <w:rPr>
          <w:rFonts w:ascii="Times New Roman" w:hAnsi="Times New Roman" w:cs="Times New Roman"/>
          <w:sz w:val="24"/>
          <w:szCs w:val="24"/>
        </w:rPr>
        <w:t xml:space="preserve">to deep-seated mental health ramifications that often go unnoticed in clinical settings. </w:t>
      </w:r>
      <w:r w:rsidR="00153F40">
        <w:rPr>
          <w:rFonts w:ascii="Times New Roman" w:hAnsi="Times New Roman" w:cs="Times New Roman"/>
          <w:sz w:val="24"/>
          <w:szCs w:val="24"/>
        </w:rPr>
        <w:t>In t</w:t>
      </w:r>
      <w:r w:rsidRPr="00166F94">
        <w:rPr>
          <w:rFonts w:ascii="Times New Roman" w:hAnsi="Times New Roman" w:cs="Times New Roman"/>
          <w:sz w:val="24"/>
          <w:szCs w:val="24"/>
        </w:rPr>
        <w:t>his commentary</w:t>
      </w:r>
      <w:r w:rsidR="00153F40">
        <w:rPr>
          <w:rFonts w:ascii="Times New Roman" w:hAnsi="Times New Roman" w:cs="Times New Roman"/>
          <w:sz w:val="24"/>
          <w:szCs w:val="24"/>
        </w:rPr>
        <w:t>, we have</w:t>
      </w:r>
      <w:r w:rsidRPr="00166F94">
        <w:rPr>
          <w:rFonts w:ascii="Times New Roman" w:hAnsi="Times New Roman" w:cs="Times New Roman"/>
          <w:sz w:val="24"/>
          <w:szCs w:val="24"/>
        </w:rPr>
        <w:t xml:space="preserve"> </w:t>
      </w:r>
      <w:r w:rsidR="00153F40">
        <w:rPr>
          <w:rFonts w:ascii="Times New Roman" w:hAnsi="Times New Roman" w:cs="Times New Roman"/>
          <w:sz w:val="24"/>
          <w:szCs w:val="24"/>
        </w:rPr>
        <w:t xml:space="preserve">explored the </w:t>
      </w:r>
      <w:r w:rsidRPr="00166F94">
        <w:rPr>
          <w:rFonts w:ascii="Times New Roman" w:hAnsi="Times New Roman" w:cs="Times New Roman"/>
          <w:sz w:val="24"/>
          <w:szCs w:val="24"/>
        </w:rPr>
        <w:t xml:space="preserve">bidirectional relationship between oral health disparities and psychological well-being among these </w:t>
      </w:r>
      <w:r w:rsidR="00D552CC">
        <w:rPr>
          <w:rFonts w:ascii="Times New Roman" w:hAnsi="Times New Roman" w:cs="Times New Roman"/>
          <w:sz w:val="24"/>
          <w:szCs w:val="24"/>
        </w:rPr>
        <w:t>socioeconomically disadvantaged groups,</w:t>
      </w:r>
      <w:r w:rsidRPr="00166F94">
        <w:rPr>
          <w:rFonts w:ascii="Times New Roman" w:hAnsi="Times New Roman" w:cs="Times New Roman"/>
          <w:sz w:val="24"/>
          <w:szCs w:val="24"/>
        </w:rPr>
        <w:t xml:space="preserve"> revealing how </w:t>
      </w:r>
      <w:r w:rsidR="00153F40">
        <w:rPr>
          <w:rFonts w:ascii="Times New Roman" w:hAnsi="Times New Roman" w:cs="Times New Roman"/>
          <w:sz w:val="24"/>
          <w:szCs w:val="24"/>
        </w:rPr>
        <w:t xml:space="preserve">oral health </w:t>
      </w:r>
      <w:r w:rsidRPr="00166F94">
        <w:rPr>
          <w:rFonts w:ascii="Times New Roman" w:hAnsi="Times New Roman" w:cs="Times New Roman"/>
          <w:sz w:val="24"/>
          <w:szCs w:val="24"/>
        </w:rPr>
        <w:t xml:space="preserve">can entrap </w:t>
      </w:r>
      <w:r w:rsidR="00153F40">
        <w:rPr>
          <w:rFonts w:ascii="Times New Roman" w:hAnsi="Times New Roman" w:cs="Times New Roman"/>
          <w:sz w:val="24"/>
          <w:szCs w:val="24"/>
        </w:rPr>
        <w:t xml:space="preserve">socioeconomically disadvantaged </w:t>
      </w:r>
      <w:r w:rsidRPr="00166F94">
        <w:rPr>
          <w:rFonts w:ascii="Times New Roman" w:hAnsi="Times New Roman" w:cs="Times New Roman"/>
          <w:sz w:val="24"/>
          <w:szCs w:val="24"/>
        </w:rPr>
        <w:t>individuals in a cycle of shame, anxiety, and profound social isolation.</w:t>
      </w:r>
      <w:r w:rsidR="00D552CC">
        <w:rPr>
          <w:rFonts w:ascii="Times New Roman" w:hAnsi="Times New Roman" w:cs="Times New Roman"/>
          <w:sz w:val="24"/>
          <w:szCs w:val="24"/>
        </w:rPr>
        <w:t xml:space="preserve"> </w:t>
      </w:r>
      <w:r w:rsidRPr="00166F94">
        <w:rPr>
          <w:rFonts w:ascii="Times New Roman" w:hAnsi="Times New Roman" w:cs="Times New Roman"/>
          <w:sz w:val="24"/>
          <w:szCs w:val="24"/>
        </w:rPr>
        <w:t xml:space="preserve">We </w:t>
      </w:r>
      <w:r w:rsidR="00153F40">
        <w:rPr>
          <w:rFonts w:ascii="Times New Roman" w:hAnsi="Times New Roman" w:cs="Times New Roman"/>
          <w:sz w:val="24"/>
          <w:szCs w:val="24"/>
        </w:rPr>
        <w:t xml:space="preserve">have discussed </w:t>
      </w:r>
      <w:r w:rsidRPr="00166F94">
        <w:rPr>
          <w:rFonts w:ascii="Times New Roman" w:hAnsi="Times New Roman" w:cs="Times New Roman"/>
          <w:sz w:val="24"/>
          <w:szCs w:val="24"/>
        </w:rPr>
        <w:t xml:space="preserve">the systemic barriers that not only hinder access to dental services but also exacerbate the mental health toll </w:t>
      </w:r>
      <w:r w:rsidR="00153F40">
        <w:rPr>
          <w:rFonts w:ascii="Times New Roman" w:hAnsi="Times New Roman" w:cs="Times New Roman"/>
          <w:sz w:val="24"/>
          <w:szCs w:val="24"/>
        </w:rPr>
        <w:t xml:space="preserve">among these individuals. </w:t>
      </w:r>
      <w:r w:rsidRPr="00166F94">
        <w:rPr>
          <w:rFonts w:ascii="Times New Roman" w:hAnsi="Times New Roman" w:cs="Times New Roman"/>
          <w:sz w:val="24"/>
          <w:szCs w:val="24"/>
        </w:rPr>
        <w:t xml:space="preserve">By advocating for trauma-informed approaches to dental care, we emphasize the need for sensitivity and awareness in treatment that acknowledges the past experiences of patients. </w:t>
      </w:r>
      <w:bookmarkEnd w:id="1"/>
      <w:r w:rsidRPr="00166F94">
        <w:rPr>
          <w:rFonts w:ascii="Times New Roman" w:hAnsi="Times New Roman" w:cs="Times New Roman"/>
          <w:sz w:val="24"/>
          <w:szCs w:val="24"/>
        </w:rPr>
        <w:t>The evidence is compelling</w:t>
      </w:r>
      <w:r w:rsidR="00D552CC">
        <w:rPr>
          <w:rFonts w:ascii="Times New Roman" w:hAnsi="Times New Roman" w:cs="Times New Roman"/>
          <w:sz w:val="24"/>
          <w:szCs w:val="24"/>
        </w:rPr>
        <w:t xml:space="preserve">, </w:t>
      </w:r>
      <w:r w:rsidRPr="00166F94">
        <w:rPr>
          <w:rFonts w:ascii="Times New Roman" w:hAnsi="Times New Roman" w:cs="Times New Roman"/>
          <w:sz w:val="24"/>
          <w:szCs w:val="24"/>
        </w:rPr>
        <w:t>to effectively confront oral health inequities, we must recognize dental care as an essential pillar of mental health and overall well-being. This realization calls for innovative integrated care models and robust policy interventions aimed at dismantling the root causes of these health disparities, paving the way for a healthier future for all.</w:t>
      </w:r>
    </w:p>
    <w:p w14:paraId="417734E4" w14:textId="77777777" w:rsidR="00166F94" w:rsidRPr="00166F94" w:rsidRDefault="00166F94" w:rsidP="00166F94">
      <w:pPr>
        <w:ind w:left="-5" w:right="5"/>
        <w:rPr>
          <w:rFonts w:ascii="Times New Roman" w:hAnsi="Times New Roman" w:cs="Times New Roman"/>
        </w:rPr>
      </w:pPr>
      <w:r w:rsidRPr="00166F94">
        <w:rPr>
          <w:rFonts w:ascii="Times New Roman" w:hAnsi="Times New Roman" w:cs="Times New Roman"/>
          <w:b/>
          <w:i/>
        </w:rPr>
        <w:t>Keywords.</w:t>
      </w:r>
      <w:r w:rsidRPr="00166F94">
        <w:rPr>
          <w:rFonts w:ascii="Times New Roman" w:hAnsi="Times New Roman" w:cs="Times New Roman"/>
        </w:rPr>
        <w:t xml:space="preserve"> oral health disparities, mental health, socioeconomic status, dental anxiety, healthcare equity</w:t>
      </w:r>
      <w:r>
        <w:rPr>
          <w:rFonts w:ascii="Times New Roman" w:hAnsi="Times New Roman" w:cs="Times New Roman"/>
        </w:rPr>
        <w:t>, well-being</w:t>
      </w:r>
      <w:r w:rsidRPr="00166F94">
        <w:rPr>
          <w:rFonts w:ascii="Times New Roman" w:hAnsi="Times New Roman" w:cs="Times New Roman"/>
        </w:rPr>
        <w:t xml:space="preserve"> </w:t>
      </w:r>
    </w:p>
    <w:p w14:paraId="26A6FE23" w14:textId="726B47D0" w:rsidR="00166F94" w:rsidRDefault="00166F94" w:rsidP="00D552CC">
      <w:pPr>
        <w:jc w:val="center"/>
        <w:rPr>
          <w:rFonts w:ascii="Times New Roman" w:hAnsi="Times New Roman" w:cs="Times New Roman"/>
          <w:b/>
          <w:sz w:val="24"/>
          <w:szCs w:val="24"/>
          <w:u w:val="single"/>
        </w:rPr>
      </w:pPr>
      <w:r w:rsidRPr="00812751">
        <w:rPr>
          <w:rFonts w:ascii="Times New Roman" w:hAnsi="Times New Roman" w:cs="Times New Roman"/>
          <w:b/>
          <w:sz w:val="24"/>
          <w:szCs w:val="24"/>
        </w:rPr>
        <w:t>Introduction</w:t>
      </w:r>
    </w:p>
    <w:p w14:paraId="6F703EDB" w14:textId="77777777" w:rsidR="00166F94" w:rsidRPr="00166F94" w:rsidRDefault="00166F94" w:rsidP="00D552CC">
      <w:pPr>
        <w:spacing w:after="0"/>
        <w:ind w:firstLine="720"/>
        <w:rPr>
          <w:rFonts w:ascii="Times New Roman" w:hAnsi="Times New Roman" w:cs="Times New Roman"/>
          <w:sz w:val="24"/>
          <w:szCs w:val="24"/>
        </w:rPr>
      </w:pPr>
      <w:r w:rsidRPr="00166F94">
        <w:rPr>
          <w:rFonts w:ascii="Times New Roman" w:hAnsi="Times New Roman" w:cs="Times New Roman"/>
          <w:sz w:val="24"/>
          <w:szCs w:val="24"/>
        </w:rPr>
        <w:t>The relationship between socioeconomic status and oral health indicates a significant and persistent disparity in healthcare access and outcomes (Peres et al., 2019). While substantial research has concentrated on the clinical implications of these inequalities, the psychological effects experienced by dental patients from low socioeconomic backgrounds often remain unaddressed in both academic literature and practical applications. This commentary examines the complex interplay between oral health disparities and mental health, proposing that dental issues within vulnerable populations constitute a public mental health crisis that necessitates immediate attention and systemic intervention.</w:t>
      </w:r>
    </w:p>
    <w:p w14:paraId="33776AA6" w14:textId="375C2F3E" w:rsidR="00D552CC" w:rsidRDefault="00166F94" w:rsidP="00D552CC">
      <w:pPr>
        <w:spacing w:after="0"/>
        <w:ind w:firstLine="720"/>
        <w:rPr>
          <w:rFonts w:ascii="Times New Roman" w:hAnsi="Times New Roman" w:cs="Times New Roman"/>
          <w:sz w:val="24"/>
          <w:szCs w:val="24"/>
        </w:rPr>
      </w:pPr>
      <w:r w:rsidRPr="00166F94">
        <w:rPr>
          <w:rFonts w:ascii="Times New Roman" w:hAnsi="Times New Roman" w:cs="Times New Roman"/>
          <w:sz w:val="24"/>
          <w:szCs w:val="24"/>
        </w:rPr>
        <w:t>Worldwide, approximately 3.5 billion individuals are affected by poor oral health, with those from socioeconomically disadvantaged groups being disproportionately impacted (Bernabe et al., 2020). Beyond the direct clinical consequences, dental diseases carry significant psychological repercussions that can diminish self-esteem, hinder social interactions, and compromise overall quality of life (Sischo &amp; Broder, 2011). For individuals already grappling with the challenges of poverty, these mental health effects intensify barriers to social and economic mobility, thereby perpetuating cycles of disadvantage.</w:t>
      </w:r>
    </w:p>
    <w:p w14:paraId="50F0EF35" w14:textId="77777777" w:rsidR="00D552CC" w:rsidRDefault="00D552CC" w:rsidP="00D552CC">
      <w:pPr>
        <w:spacing w:after="0"/>
        <w:ind w:firstLine="720"/>
        <w:rPr>
          <w:rFonts w:ascii="Times New Roman" w:hAnsi="Times New Roman" w:cs="Times New Roman"/>
          <w:sz w:val="24"/>
          <w:szCs w:val="24"/>
        </w:rPr>
      </w:pPr>
    </w:p>
    <w:p w14:paraId="71325E79" w14:textId="079D2A96" w:rsidR="00D7247E" w:rsidRDefault="00D7247E" w:rsidP="00D552CC">
      <w:pPr>
        <w:spacing w:after="0"/>
        <w:jc w:val="center"/>
        <w:rPr>
          <w:rFonts w:ascii="Times New Roman" w:hAnsi="Times New Roman" w:cs="Times New Roman"/>
          <w:b/>
          <w:sz w:val="24"/>
          <w:szCs w:val="24"/>
        </w:rPr>
      </w:pPr>
      <w:r w:rsidRPr="00D7247E">
        <w:rPr>
          <w:rFonts w:ascii="Times New Roman" w:hAnsi="Times New Roman" w:cs="Times New Roman"/>
          <w:b/>
          <w:sz w:val="24"/>
          <w:szCs w:val="24"/>
        </w:rPr>
        <w:t>Shame and Social Stigma in Dental Health</w:t>
      </w:r>
    </w:p>
    <w:p w14:paraId="499D8B04" w14:textId="77777777" w:rsidR="00D552CC" w:rsidRPr="00D7247E" w:rsidRDefault="00D552CC" w:rsidP="00D552CC">
      <w:pPr>
        <w:spacing w:after="0"/>
        <w:jc w:val="center"/>
        <w:rPr>
          <w:rFonts w:ascii="Times New Roman" w:hAnsi="Times New Roman" w:cs="Times New Roman"/>
          <w:b/>
          <w:sz w:val="24"/>
          <w:szCs w:val="24"/>
        </w:rPr>
      </w:pPr>
    </w:p>
    <w:p w14:paraId="345F2F6F" w14:textId="2E107BE7" w:rsidR="00D7247E" w:rsidRPr="00D7247E" w:rsidRDefault="00D7247E" w:rsidP="00D552CC">
      <w:pPr>
        <w:spacing w:after="0"/>
        <w:ind w:firstLine="720"/>
        <w:rPr>
          <w:rFonts w:ascii="Times New Roman" w:hAnsi="Times New Roman" w:cs="Times New Roman"/>
          <w:sz w:val="24"/>
          <w:szCs w:val="24"/>
        </w:rPr>
      </w:pPr>
      <w:r w:rsidRPr="00D7247E">
        <w:rPr>
          <w:rFonts w:ascii="Times New Roman" w:hAnsi="Times New Roman" w:cs="Times New Roman"/>
          <w:sz w:val="24"/>
          <w:szCs w:val="24"/>
        </w:rPr>
        <w:lastRenderedPageBreak/>
        <w:t xml:space="preserve">Dental issues often stand out due to their visible nature, leading to </w:t>
      </w:r>
      <w:r w:rsidR="00D552CC">
        <w:rPr>
          <w:rFonts w:ascii="Times New Roman" w:hAnsi="Times New Roman" w:cs="Times New Roman"/>
          <w:sz w:val="24"/>
          <w:szCs w:val="24"/>
        </w:rPr>
        <w:t xml:space="preserve">emergence of the </w:t>
      </w:r>
      <w:r w:rsidRPr="00D7247E">
        <w:rPr>
          <w:rFonts w:ascii="Times New Roman" w:hAnsi="Times New Roman" w:cs="Times New Roman"/>
          <w:sz w:val="24"/>
          <w:szCs w:val="24"/>
        </w:rPr>
        <w:t xml:space="preserve">term </w:t>
      </w:r>
      <w:r w:rsidR="00D552CC">
        <w:rPr>
          <w:rFonts w:ascii="Times New Roman" w:hAnsi="Times New Roman" w:cs="Times New Roman"/>
          <w:sz w:val="24"/>
          <w:szCs w:val="24"/>
        </w:rPr>
        <w:t>“</w:t>
      </w:r>
      <w:r w:rsidRPr="00D7247E">
        <w:rPr>
          <w:rFonts w:ascii="Times New Roman" w:hAnsi="Times New Roman" w:cs="Times New Roman"/>
          <w:sz w:val="24"/>
          <w:szCs w:val="24"/>
        </w:rPr>
        <w:t>dental stigma</w:t>
      </w:r>
      <w:r w:rsidR="00D552CC">
        <w:rPr>
          <w:rFonts w:ascii="Times New Roman" w:hAnsi="Times New Roman" w:cs="Times New Roman"/>
          <w:sz w:val="24"/>
          <w:szCs w:val="24"/>
        </w:rPr>
        <w:t>”</w:t>
      </w:r>
      <w:r w:rsidRPr="00D7247E">
        <w:rPr>
          <w:rFonts w:ascii="Times New Roman" w:hAnsi="Times New Roman" w:cs="Times New Roman"/>
          <w:sz w:val="24"/>
          <w:szCs w:val="24"/>
        </w:rPr>
        <w:t xml:space="preserve"> (Newton &amp; Bower, 2005). This visibility can make oral health problems indicators of social class and personal failure, particularly in cultures that link dental appearance with success and self-care (Patrick et al., 2006). For individuals from socioeconomically disadvantaged backgrounds, problems such as missing, decayed, or damaged teeth serve as constant reminders of their marginalized status, fostering feelings of shame and leading to social withdrawal.</w:t>
      </w:r>
    </w:p>
    <w:p w14:paraId="42AB8952" w14:textId="77777777" w:rsidR="00D7247E" w:rsidRDefault="00D7247E" w:rsidP="00D552CC">
      <w:pPr>
        <w:spacing w:after="0"/>
        <w:ind w:firstLine="720"/>
        <w:rPr>
          <w:rFonts w:ascii="Times New Roman" w:hAnsi="Times New Roman" w:cs="Times New Roman"/>
          <w:sz w:val="24"/>
          <w:szCs w:val="24"/>
        </w:rPr>
      </w:pPr>
      <w:r w:rsidRPr="00D7247E">
        <w:rPr>
          <w:rFonts w:ascii="Times New Roman" w:hAnsi="Times New Roman" w:cs="Times New Roman"/>
          <w:sz w:val="24"/>
          <w:szCs w:val="24"/>
        </w:rPr>
        <w:t>The psychological effects of dental stigma are significant and multifaceted. Qualitative studies reveal that individuals with poor oral health frequently avoid social interactions, miss out on job opportunities, and encounter difficulties in personal relationships due to embarrassment about their dental appearance (Bedos et al., 2005). This social isolation can contribute to or exacerbate conditions such as depression and anxiety, creating a range of mental health repercussions that extend well beyond the initial dental concerns.</w:t>
      </w:r>
    </w:p>
    <w:p w14:paraId="04E7DB67" w14:textId="77777777" w:rsidR="00D552CC" w:rsidRDefault="00D552CC" w:rsidP="00D552CC">
      <w:pPr>
        <w:spacing w:after="0"/>
        <w:ind w:firstLine="720"/>
        <w:jc w:val="center"/>
        <w:rPr>
          <w:rFonts w:ascii="Times New Roman" w:hAnsi="Times New Roman" w:cs="Times New Roman"/>
          <w:sz w:val="24"/>
          <w:szCs w:val="24"/>
        </w:rPr>
      </w:pPr>
    </w:p>
    <w:p w14:paraId="49BFDA04" w14:textId="551EDF19" w:rsidR="00D7247E" w:rsidRPr="009060BB" w:rsidRDefault="00D7247E" w:rsidP="00D552CC">
      <w:pPr>
        <w:pStyle w:val="Heading1"/>
        <w:ind w:left="0" w:right="11" w:firstLine="0"/>
      </w:pPr>
      <w:r w:rsidRPr="009060BB">
        <w:t>The Anxiety-Avoidance Cycle</w:t>
      </w:r>
    </w:p>
    <w:p w14:paraId="601BB361" w14:textId="77777777" w:rsidR="00D7247E" w:rsidRPr="00D7247E" w:rsidRDefault="00D7247E" w:rsidP="00D552CC">
      <w:pPr>
        <w:spacing w:after="0"/>
        <w:ind w:firstLine="720"/>
        <w:rPr>
          <w:rFonts w:ascii="Times New Roman" w:hAnsi="Times New Roman" w:cs="Times New Roman"/>
          <w:sz w:val="24"/>
          <w:szCs w:val="24"/>
        </w:rPr>
      </w:pPr>
      <w:r w:rsidRPr="00D7247E">
        <w:rPr>
          <w:rFonts w:ascii="Times New Roman" w:hAnsi="Times New Roman" w:cs="Times New Roman"/>
          <w:sz w:val="24"/>
          <w:szCs w:val="24"/>
        </w:rPr>
        <w:t>Dental anxiety is a significant issue affecting approximately 20% of the general population, with even higher prevalence rates observed among socioeconomically disadvantaged groups (Hill et al., 2013). Individuals in these groups often encounter financial constraints that lead them to delay routine dental care until problems escalate into emergencies. This postponement can lead to traumatic dental experiences, which in turn reinforce anxiety and avoidance of future dental visits. This cycle is particularly troubling, as emergency dental care typically involves more invasive, painful, and expensive procedures compared to preventive treatments, further exacerbating negative perceptions of dental care.</w:t>
      </w:r>
    </w:p>
    <w:p w14:paraId="21BD679B" w14:textId="77777777" w:rsidR="00D7247E" w:rsidRDefault="00D7247E" w:rsidP="00D552CC">
      <w:pPr>
        <w:spacing w:after="0"/>
        <w:ind w:firstLine="720"/>
        <w:rPr>
          <w:rFonts w:ascii="Times New Roman" w:hAnsi="Times New Roman" w:cs="Times New Roman"/>
          <w:sz w:val="24"/>
          <w:szCs w:val="24"/>
        </w:rPr>
      </w:pPr>
      <w:r w:rsidRPr="00D7247E">
        <w:rPr>
          <w:rFonts w:ascii="Times New Roman" w:hAnsi="Times New Roman" w:cs="Times New Roman"/>
          <w:sz w:val="24"/>
          <w:szCs w:val="24"/>
        </w:rPr>
        <w:t>Several psychological mechanisms contribute to the persistence of the anxiety-avoidance cycle. These mechanisms include catastrophic thinking regarding dental procedures, a learned helplessness related to oral health outcomes, and negative expectations shaped by past experiences (Armfield, 2013). For patients from socioeconomically disadvantaged backgrounds, these psychological factors are heightened by genuine concerns about treatment costs and limited access to dental providers. Consequently, the interplay of financial, psychological, and experiential elements creates a challenging environment for effective dental care.</w:t>
      </w:r>
    </w:p>
    <w:p w14:paraId="087DACB2" w14:textId="77777777" w:rsidR="00D552CC" w:rsidRDefault="00D552CC" w:rsidP="00D552CC">
      <w:pPr>
        <w:spacing w:after="0"/>
        <w:ind w:firstLine="720"/>
        <w:rPr>
          <w:rFonts w:ascii="Times New Roman" w:hAnsi="Times New Roman" w:cs="Times New Roman"/>
          <w:sz w:val="24"/>
          <w:szCs w:val="24"/>
        </w:rPr>
      </w:pPr>
    </w:p>
    <w:p w14:paraId="7CB5F42F" w14:textId="77777777" w:rsidR="00C5728D" w:rsidRPr="00C5728D" w:rsidRDefault="00C5728D" w:rsidP="00D552CC">
      <w:pPr>
        <w:jc w:val="center"/>
        <w:rPr>
          <w:rFonts w:ascii="Times New Roman" w:hAnsi="Times New Roman" w:cs="Times New Roman"/>
          <w:b/>
          <w:sz w:val="24"/>
          <w:szCs w:val="24"/>
        </w:rPr>
      </w:pPr>
      <w:r w:rsidRPr="00C5728D">
        <w:rPr>
          <w:rFonts w:ascii="Times New Roman" w:hAnsi="Times New Roman" w:cs="Times New Roman"/>
          <w:b/>
          <w:sz w:val="24"/>
          <w:szCs w:val="24"/>
        </w:rPr>
        <w:t>Treatment Decisions and Psychological Effects</w:t>
      </w:r>
    </w:p>
    <w:p w14:paraId="336A31ED" w14:textId="67C780EA" w:rsidR="00C5728D" w:rsidRPr="00C5728D" w:rsidRDefault="00C5728D" w:rsidP="00D552CC">
      <w:pPr>
        <w:spacing w:after="0"/>
        <w:ind w:firstLine="720"/>
        <w:rPr>
          <w:rFonts w:ascii="Times New Roman" w:hAnsi="Times New Roman" w:cs="Times New Roman"/>
          <w:sz w:val="24"/>
          <w:szCs w:val="24"/>
        </w:rPr>
      </w:pPr>
      <w:r w:rsidRPr="00C5728D">
        <w:rPr>
          <w:rFonts w:ascii="Times New Roman" w:hAnsi="Times New Roman" w:cs="Times New Roman"/>
          <w:sz w:val="24"/>
          <w:szCs w:val="24"/>
        </w:rPr>
        <w:t>Patients from socioeconomically disadvantaged backgrounds frequently face challenging decisions regarding their treatment options, which can result in considerable psychological distress. When comprehensive dental care is financially out of reach, individuals may feel</w:t>
      </w:r>
      <w:r w:rsidR="00153F40">
        <w:rPr>
          <w:rFonts w:ascii="Times New Roman" w:hAnsi="Times New Roman" w:cs="Times New Roman"/>
          <w:sz w:val="24"/>
          <w:szCs w:val="24"/>
        </w:rPr>
        <w:t xml:space="preserve"> </w:t>
      </w:r>
      <w:r w:rsidRPr="00C5728D">
        <w:rPr>
          <w:rFonts w:ascii="Times New Roman" w:hAnsi="Times New Roman" w:cs="Times New Roman"/>
          <w:sz w:val="24"/>
          <w:szCs w:val="24"/>
        </w:rPr>
        <w:t>compelled to prioritize certain oral health needs over others or resort to less effective treatments. For instance, they might opt for tooth extractions rather than restorative care, or focus on the dental issues of one family member to the detriment of another</w:t>
      </w:r>
      <w:r w:rsidR="00D552CC">
        <w:rPr>
          <w:rFonts w:ascii="Times New Roman" w:hAnsi="Times New Roman" w:cs="Times New Roman"/>
          <w:sz w:val="24"/>
          <w:szCs w:val="24"/>
        </w:rPr>
        <w:t>’</w:t>
      </w:r>
      <w:r w:rsidRPr="00C5728D">
        <w:rPr>
          <w:rFonts w:ascii="Times New Roman" w:hAnsi="Times New Roman" w:cs="Times New Roman"/>
          <w:sz w:val="24"/>
          <w:szCs w:val="24"/>
        </w:rPr>
        <w:t>s. Such difficult choices can evoke feelings of guilt, regret, and inadequacy in their roles as caregivers.</w:t>
      </w:r>
    </w:p>
    <w:p w14:paraId="0C0A198F" w14:textId="77777777" w:rsidR="00C5728D" w:rsidRDefault="00C5728D" w:rsidP="00D552CC">
      <w:pPr>
        <w:spacing w:after="0"/>
        <w:ind w:firstLine="720"/>
        <w:rPr>
          <w:rFonts w:ascii="Times New Roman" w:hAnsi="Times New Roman" w:cs="Times New Roman"/>
          <w:sz w:val="24"/>
          <w:szCs w:val="24"/>
        </w:rPr>
      </w:pPr>
      <w:r w:rsidRPr="005C69CE">
        <w:rPr>
          <w:rFonts w:ascii="Times New Roman" w:hAnsi="Times New Roman" w:cs="Times New Roman"/>
          <w:sz w:val="24"/>
          <w:szCs w:val="24"/>
        </w:rPr>
        <w:t xml:space="preserve">The psychological consequences of these treatment decisions extend well beyond the initial choice. Many individuals grapple with lingering concerns about the repercussions of delaying or forgoing dental treatment. This often leads to anticipatory anxiety regarding potential </w:t>
      </w:r>
      <w:r w:rsidRPr="005C69CE">
        <w:rPr>
          <w:rFonts w:ascii="Times New Roman" w:hAnsi="Times New Roman" w:cs="Times New Roman"/>
          <w:sz w:val="24"/>
          <w:szCs w:val="24"/>
        </w:rPr>
        <w:lastRenderedPageBreak/>
        <w:t>future dental complications, along with self-blame linked to the deterioration of their oral health. These cognitive patterns are particularly troubling, as they can contribute to the onset or exacerbation of anxiety and depression, especially when combined with the various challenges associated with poverty.</w:t>
      </w:r>
    </w:p>
    <w:p w14:paraId="26F5E0EC" w14:textId="77777777" w:rsidR="00D552CC" w:rsidRPr="005C69CE" w:rsidRDefault="00D552CC" w:rsidP="00D552CC">
      <w:pPr>
        <w:spacing w:after="0"/>
        <w:ind w:firstLine="720"/>
        <w:rPr>
          <w:rFonts w:ascii="Times New Roman" w:hAnsi="Times New Roman" w:cs="Times New Roman"/>
          <w:sz w:val="24"/>
          <w:szCs w:val="24"/>
        </w:rPr>
      </w:pPr>
    </w:p>
    <w:p w14:paraId="7A8328DC" w14:textId="153139DD" w:rsidR="005C69CE" w:rsidRPr="009060BB" w:rsidRDefault="005C69CE" w:rsidP="00D552CC">
      <w:pPr>
        <w:spacing w:after="0" w:line="240" w:lineRule="auto"/>
        <w:jc w:val="center"/>
        <w:outlineLvl w:val="0"/>
        <w:rPr>
          <w:rFonts w:ascii="Times New Roman" w:eastAsia="Times New Roman" w:hAnsi="Times New Roman" w:cs="Times New Roman"/>
          <w:b/>
          <w:color w:val="0E101A"/>
          <w:kern w:val="36"/>
          <w:sz w:val="24"/>
          <w:szCs w:val="24"/>
        </w:rPr>
      </w:pPr>
      <w:r w:rsidRPr="005C69CE">
        <w:rPr>
          <w:rFonts w:ascii="Times New Roman" w:eastAsia="Times New Roman" w:hAnsi="Times New Roman" w:cs="Times New Roman"/>
          <w:b/>
          <w:color w:val="0E101A"/>
          <w:kern w:val="36"/>
          <w:sz w:val="24"/>
          <w:szCs w:val="24"/>
        </w:rPr>
        <w:t>Financial-Health Spiral</w:t>
      </w:r>
    </w:p>
    <w:p w14:paraId="14C37CAE" w14:textId="77777777" w:rsidR="005C69CE" w:rsidRPr="005C69CE" w:rsidRDefault="005C69CE" w:rsidP="005C69CE">
      <w:pPr>
        <w:spacing w:after="0" w:line="240" w:lineRule="auto"/>
        <w:outlineLvl w:val="0"/>
        <w:rPr>
          <w:rFonts w:ascii="Times New Roman" w:eastAsia="Times New Roman" w:hAnsi="Times New Roman" w:cs="Times New Roman"/>
          <w:b/>
          <w:color w:val="0E101A"/>
          <w:kern w:val="36"/>
          <w:sz w:val="24"/>
          <w:szCs w:val="24"/>
          <w:u w:val="single"/>
        </w:rPr>
      </w:pPr>
    </w:p>
    <w:p w14:paraId="6B07BCC9" w14:textId="67CD73DF" w:rsidR="005C69CE" w:rsidRDefault="005C69CE" w:rsidP="00D552CC">
      <w:pPr>
        <w:spacing w:after="0" w:line="240" w:lineRule="auto"/>
        <w:ind w:firstLine="720"/>
        <w:rPr>
          <w:rFonts w:ascii="Times New Roman" w:eastAsia="Times New Roman" w:hAnsi="Times New Roman" w:cs="Times New Roman"/>
          <w:color w:val="0E101A"/>
          <w:sz w:val="24"/>
          <w:szCs w:val="24"/>
        </w:rPr>
      </w:pPr>
      <w:r w:rsidRPr="005C69CE">
        <w:rPr>
          <w:rFonts w:ascii="Times New Roman" w:eastAsia="Times New Roman" w:hAnsi="Times New Roman" w:cs="Times New Roman"/>
          <w:color w:val="0E101A"/>
          <w:sz w:val="24"/>
          <w:szCs w:val="24"/>
        </w:rPr>
        <w:t>The bidirectional relationship between oral health and socioeconomic status weaves a psychological spiral that can have dire consequences for an individual</w:t>
      </w:r>
      <w:r w:rsidR="00D552CC">
        <w:rPr>
          <w:rFonts w:ascii="Times New Roman" w:eastAsia="Times New Roman" w:hAnsi="Times New Roman" w:cs="Times New Roman"/>
          <w:color w:val="0E101A"/>
          <w:sz w:val="24"/>
          <w:szCs w:val="24"/>
        </w:rPr>
        <w:t>’</w:t>
      </w:r>
      <w:r w:rsidRPr="005C69CE">
        <w:rPr>
          <w:rFonts w:ascii="Times New Roman" w:eastAsia="Times New Roman" w:hAnsi="Times New Roman" w:cs="Times New Roman"/>
          <w:color w:val="0E101A"/>
          <w:sz w:val="24"/>
          <w:szCs w:val="24"/>
        </w:rPr>
        <w:t>s mental well-being. Imagine struggling with nagging dental issues that not only hinder your ability to smile confidently but also become barriers to employment and career advancement. The harsh reality is that when job opportunities slip away, affording essential dental care transforms into an unattainable dream. This relentless cycle breeds chronic stress, fueling persistent anxiety over deteriorating dental health. Individuals find themselves trapped in a maze of decision fatigue, constantly juggling essential financial priorities like rent and groceries against the rising need for dental treatment. Over time, this creates a sense of learned helplessness, as if the mounting dental challenges loom like insurmountable mountains, casting shadows over every aspect of their lives.</w:t>
      </w:r>
    </w:p>
    <w:p w14:paraId="22E2660E" w14:textId="77777777" w:rsidR="009060BB" w:rsidRDefault="009060BB" w:rsidP="005C69CE">
      <w:pPr>
        <w:spacing w:after="0" w:line="240" w:lineRule="auto"/>
        <w:rPr>
          <w:rFonts w:ascii="Times New Roman" w:eastAsia="Times New Roman" w:hAnsi="Times New Roman" w:cs="Times New Roman"/>
          <w:color w:val="0E101A"/>
          <w:sz w:val="24"/>
          <w:szCs w:val="24"/>
        </w:rPr>
      </w:pPr>
    </w:p>
    <w:p w14:paraId="4650472C" w14:textId="77777777" w:rsidR="009060BB" w:rsidRPr="009060BB" w:rsidRDefault="009060BB" w:rsidP="00D552CC">
      <w:pPr>
        <w:pStyle w:val="NormalWeb"/>
        <w:spacing w:before="0" w:beforeAutospacing="0" w:after="0" w:afterAutospacing="0"/>
        <w:jc w:val="center"/>
        <w:rPr>
          <w:b/>
          <w:color w:val="0E101A"/>
        </w:rPr>
      </w:pPr>
      <w:r w:rsidRPr="009060BB">
        <w:rPr>
          <w:b/>
          <w:color w:val="0E101A"/>
        </w:rPr>
        <w:t>Navigating the Healthcare Labyrinth</w:t>
      </w:r>
    </w:p>
    <w:p w14:paraId="10C73DBA" w14:textId="77777777" w:rsidR="009060BB" w:rsidRDefault="009060BB" w:rsidP="009060BB">
      <w:pPr>
        <w:pStyle w:val="NormalWeb"/>
        <w:spacing w:before="0" w:beforeAutospacing="0" w:after="0" w:afterAutospacing="0"/>
        <w:rPr>
          <w:color w:val="0E101A"/>
        </w:rPr>
      </w:pPr>
    </w:p>
    <w:p w14:paraId="0AD826E5" w14:textId="77777777" w:rsidR="00D552CC" w:rsidRDefault="009060BB" w:rsidP="00D552CC">
      <w:pPr>
        <w:pStyle w:val="NormalWeb"/>
        <w:spacing w:before="0" w:beforeAutospacing="0" w:after="0" w:afterAutospacing="0"/>
        <w:ind w:firstLine="720"/>
        <w:rPr>
          <w:color w:val="0E101A"/>
        </w:rPr>
      </w:pPr>
      <w:r>
        <w:rPr>
          <w:color w:val="0E101A"/>
        </w:rPr>
        <w:t xml:space="preserve">The complex nature of obtaining affordable dental care adds an extra layer of psychological strain for patients who are already facing socioeconomic difficulties. The </w:t>
      </w:r>
      <w:r w:rsidR="00721270">
        <w:rPr>
          <w:color w:val="0E101A"/>
        </w:rPr>
        <w:t>complicated</w:t>
      </w:r>
      <w:r>
        <w:rPr>
          <w:color w:val="0E101A"/>
        </w:rPr>
        <w:t xml:space="preserve"> process of deciphering insurance details, untangling Medicaid restrictions, and identifying available providers can be overwhelming, requiring a significant investment of time and mental energy that many individuals find hard to muster while managing various daily stressors (Guarnizo-Herreño &amp; Wehby, 2012). </w:t>
      </w:r>
    </w:p>
    <w:p w14:paraId="7F130627" w14:textId="7194F28E" w:rsidR="009060BB" w:rsidRDefault="009060BB" w:rsidP="00D552CC">
      <w:pPr>
        <w:pStyle w:val="NormalWeb"/>
        <w:spacing w:before="0" w:beforeAutospacing="0" w:after="0" w:afterAutospacing="0"/>
        <w:ind w:firstLine="720"/>
        <w:rPr>
          <w:color w:val="0E101A"/>
        </w:rPr>
      </w:pPr>
      <w:r>
        <w:rPr>
          <w:color w:val="0E101A"/>
        </w:rPr>
        <w:t>Amidst this struggle, the repetitive cycle of turning to emergency departments for temporary pain relief</w:t>
      </w:r>
      <w:r w:rsidR="00D552CC">
        <w:rPr>
          <w:color w:val="0E101A"/>
        </w:rPr>
        <w:t xml:space="preserve">, </w:t>
      </w:r>
      <w:r>
        <w:rPr>
          <w:color w:val="0E101A"/>
        </w:rPr>
        <w:t>while permanent solutions remain out of reach</w:t>
      </w:r>
      <w:r w:rsidR="00F104F8">
        <w:rPr>
          <w:color w:val="0E101A"/>
        </w:rPr>
        <w:t xml:space="preserve">, </w:t>
      </w:r>
      <w:r>
        <w:rPr>
          <w:color w:val="0E101A"/>
        </w:rPr>
        <w:t>can foster a deep sense of futility and abandonment, leaving these patients feeling adrift in a healthcare system that appears to have turned its back on them</w:t>
      </w:r>
      <w:r w:rsidR="0023770B">
        <w:rPr>
          <w:color w:val="0E101A"/>
        </w:rPr>
        <w:t>.</w:t>
      </w:r>
    </w:p>
    <w:p w14:paraId="17DFF464" w14:textId="77777777" w:rsidR="0023770B" w:rsidRDefault="0023770B" w:rsidP="00D552CC">
      <w:pPr>
        <w:pStyle w:val="NormalWeb"/>
        <w:spacing w:before="0" w:beforeAutospacing="0" w:after="0" w:afterAutospacing="0"/>
        <w:ind w:firstLine="720"/>
        <w:rPr>
          <w:color w:val="0E101A"/>
        </w:rPr>
      </w:pPr>
    </w:p>
    <w:p w14:paraId="70AC22E6" w14:textId="77777777" w:rsidR="00812751" w:rsidRPr="00812751" w:rsidRDefault="00812751" w:rsidP="00D552CC">
      <w:pPr>
        <w:spacing w:after="0" w:line="240" w:lineRule="auto"/>
        <w:jc w:val="center"/>
        <w:rPr>
          <w:rFonts w:ascii="Times New Roman" w:eastAsia="Times New Roman" w:hAnsi="Times New Roman" w:cs="Times New Roman"/>
          <w:b/>
          <w:color w:val="0E101A"/>
          <w:sz w:val="24"/>
          <w:szCs w:val="24"/>
        </w:rPr>
      </w:pPr>
      <w:r w:rsidRPr="00812751">
        <w:rPr>
          <w:rFonts w:ascii="Times New Roman" w:eastAsia="Times New Roman" w:hAnsi="Times New Roman" w:cs="Times New Roman"/>
          <w:b/>
          <w:color w:val="0E101A"/>
          <w:sz w:val="24"/>
          <w:szCs w:val="24"/>
        </w:rPr>
        <w:t>Dynamics of Provider Relationships</w:t>
      </w:r>
    </w:p>
    <w:p w14:paraId="16C3BCC8" w14:textId="77777777" w:rsidR="00812751" w:rsidRPr="00812751" w:rsidRDefault="00812751" w:rsidP="00812751">
      <w:pPr>
        <w:spacing w:after="0" w:line="240" w:lineRule="auto"/>
        <w:rPr>
          <w:rFonts w:ascii="Times New Roman" w:eastAsia="Times New Roman" w:hAnsi="Times New Roman" w:cs="Times New Roman"/>
          <w:color w:val="0E101A"/>
          <w:sz w:val="24"/>
          <w:szCs w:val="24"/>
        </w:rPr>
      </w:pPr>
    </w:p>
    <w:p w14:paraId="5FD36490" w14:textId="77777777" w:rsidR="00D552CC" w:rsidRDefault="00812751" w:rsidP="00D552CC">
      <w:pPr>
        <w:spacing w:after="0" w:line="240" w:lineRule="auto"/>
        <w:ind w:firstLine="720"/>
        <w:rPr>
          <w:rFonts w:ascii="Times New Roman" w:eastAsia="Times New Roman" w:hAnsi="Times New Roman" w:cs="Times New Roman"/>
          <w:color w:val="0E101A"/>
          <w:sz w:val="24"/>
          <w:szCs w:val="24"/>
        </w:rPr>
      </w:pPr>
      <w:r w:rsidRPr="00812751">
        <w:rPr>
          <w:rFonts w:ascii="Times New Roman" w:eastAsia="Times New Roman" w:hAnsi="Times New Roman" w:cs="Times New Roman"/>
          <w:color w:val="0E101A"/>
          <w:sz w:val="24"/>
          <w:szCs w:val="24"/>
        </w:rPr>
        <w:t>The therapeutic relationship between dental care providers and patients from socioeconomically disadvantaged backgrounds often encounters significant challenges. These difficulties are heightened by various factors, including time constraints, high patient volume, and implicit biases that may influence the delivery of care. Patients from disadvantaged backgrounds frequently endure judgments about their oral health status, a situation driven by both providers</w:t>
      </w:r>
      <w:r w:rsidR="00D552CC">
        <w:rPr>
          <w:rFonts w:ascii="Times New Roman" w:eastAsia="Times New Roman" w:hAnsi="Times New Roman" w:cs="Times New Roman"/>
          <w:color w:val="0E101A"/>
          <w:sz w:val="24"/>
          <w:szCs w:val="24"/>
        </w:rPr>
        <w:t>’</w:t>
      </w:r>
      <w:r w:rsidRPr="00812751">
        <w:rPr>
          <w:rFonts w:ascii="Times New Roman" w:eastAsia="Times New Roman" w:hAnsi="Times New Roman" w:cs="Times New Roman"/>
          <w:color w:val="0E101A"/>
          <w:sz w:val="24"/>
          <w:szCs w:val="24"/>
        </w:rPr>
        <w:t xml:space="preserve"> perceptions and the systemic issues inherent in the healthcare system.</w:t>
      </w:r>
    </w:p>
    <w:p w14:paraId="54EA6593" w14:textId="77777777" w:rsidR="00D552CC" w:rsidRDefault="00812751" w:rsidP="00D552CC">
      <w:pPr>
        <w:spacing w:after="0" w:line="240" w:lineRule="auto"/>
        <w:ind w:firstLine="720"/>
        <w:rPr>
          <w:rFonts w:ascii="Times New Roman" w:eastAsia="Times New Roman" w:hAnsi="Times New Roman" w:cs="Times New Roman"/>
          <w:color w:val="0E101A"/>
          <w:sz w:val="24"/>
          <w:szCs w:val="24"/>
        </w:rPr>
      </w:pPr>
      <w:r w:rsidRPr="00812751">
        <w:rPr>
          <w:rFonts w:ascii="Times New Roman" w:eastAsia="Times New Roman" w:hAnsi="Times New Roman" w:cs="Times New Roman"/>
          <w:color w:val="0E101A"/>
          <w:sz w:val="24"/>
          <w:szCs w:val="24"/>
        </w:rPr>
        <w:t>In safety net settings, where resources are typically limited due to a high demand for care, these patients often receive rushed treatments. This hurried approach can result not only from overwhelming demand but also from a lack of comprehensive training in empathetic communication among providers. Consequently, patients may feel that their concerns are diminished or inadequately addressed.</w:t>
      </w:r>
    </w:p>
    <w:p w14:paraId="3F2706A2" w14:textId="77777777" w:rsidR="00D552CC" w:rsidRDefault="00812751" w:rsidP="00D552CC">
      <w:pPr>
        <w:spacing w:after="0" w:line="240" w:lineRule="auto"/>
        <w:ind w:firstLine="720"/>
        <w:rPr>
          <w:rFonts w:ascii="Times New Roman" w:eastAsia="Times New Roman" w:hAnsi="Times New Roman" w:cs="Times New Roman"/>
          <w:color w:val="0E101A"/>
          <w:sz w:val="24"/>
          <w:szCs w:val="24"/>
        </w:rPr>
      </w:pPr>
      <w:r w:rsidRPr="00812751">
        <w:rPr>
          <w:rFonts w:ascii="Times New Roman" w:eastAsia="Times New Roman" w:hAnsi="Times New Roman" w:cs="Times New Roman"/>
          <w:color w:val="0E101A"/>
          <w:sz w:val="24"/>
          <w:szCs w:val="24"/>
        </w:rPr>
        <w:t xml:space="preserve">Furthermore, the treatment options available are often dictated by financial considerations rather than clinical necessity. This creates a stark reality where patients face </w:t>
      </w:r>
      <w:r w:rsidRPr="00812751">
        <w:rPr>
          <w:rFonts w:ascii="Times New Roman" w:eastAsia="Times New Roman" w:hAnsi="Times New Roman" w:cs="Times New Roman"/>
          <w:color w:val="0E101A"/>
          <w:sz w:val="24"/>
          <w:szCs w:val="24"/>
        </w:rPr>
        <w:lastRenderedPageBreak/>
        <w:t>limited alternatives that prioritize affordability over optimal care solutions. As highlighted by Chi et al. (2014), these negative interactions can reinforce deep-rooted feelings of worthlessness among patients. The emotional toll of such experiences may contribute to a form of medical trauma, significantly impacting their willingness to seek future healthcare services and perpetuating a cycle of neglect regarding their oral and overall health.</w:t>
      </w:r>
    </w:p>
    <w:p w14:paraId="7DF72E34" w14:textId="2DE82D85" w:rsidR="00C64B0C" w:rsidRPr="00D552CC" w:rsidRDefault="00C64B0C" w:rsidP="00D552CC">
      <w:pPr>
        <w:spacing w:after="0" w:line="240" w:lineRule="auto"/>
        <w:ind w:firstLine="720"/>
        <w:jc w:val="center"/>
        <w:rPr>
          <w:rFonts w:ascii="Times New Roman" w:eastAsia="Times New Roman" w:hAnsi="Times New Roman" w:cs="Times New Roman"/>
          <w:color w:val="0E101A"/>
          <w:sz w:val="24"/>
          <w:szCs w:val="24"/>
        </w:rPr>
      </w:pPr>
      <w:r w:rsidRPr="00C64B0C">
        <w:rPr>
          <w:rFonts w:ascii="Times New Roman" w:eastAsia="Times New Roman" w:hAnsi="Times New Roman" w:cs="Times New Roman"/>
          <w:b/>
          <w:color w:val="0E101A"/>
          <w:sz w:val="24"/>
          <w:szCs w:val="24"/>
        </w:rPr>
        <w:t>Vulnerable Subpopulations: Older Adults</w:t>
      </w:r>
    </w:p>
    <w:p w14:paraId="0EB48C56" w14:textId="77777777" w:rsidR="00C64B0C" w:rsidRPr="00C64B0C" w:rsidRDefault="00C64B0C" w:rsidP="00C64B0C">
      <w:pPr>
        <w:spacing w:after="0" w:line="240" w:lineRule="auto"/>
        <w:rPr>
          <w:rFonts w:ascii="Times New Roman" w:eastAsia="Times New Roman" w:hAnsi="Times New Roman" w:cs="Times New Roman"/>
          <w:color w:val="0E101A"/>
          <w:sz w:val="24"/>
          <w:szCs w:val="24"/>
        </w:rPr>
      </w:pPr>
    </w:p>
    <w:p w14:paraId="22F5C6E7" w14:textId="77777777" w:rsidR="00D552CC" w:rsidRDefault="00C64B0C" w:rsidP="00D552CC">
      <w:pPr>
        <w:spacing w:after="0" w:line="240" w:lineRule="auto"/>
        <w:ind w:firstLine="720"/>
        <w:rPr>
          <w:rFonts w:ascii="Times New Roman" w:eastAsia="Times New Roman" w:hAnsi="Times New Roman" w:cs="Times New Roman"/>
          <w:color w:val="0E101A"/>
          <w:sz w:val="24"/>
          <w:szCs w:val="24"/>
        </w:rPr>
      </w:pPr>
      <w:r w:rsidRPr="00C64B0C">
        <w:rPr>
          <w:rFonts w:ascii="Times New Roman" w:eastAsia="Times New Roman" w:hAnsi="Times New Roman" w:cs="Times New Roman"/>
          <w:color w:val="0E101A"/>
          <w:sz w:val="24"/>
          <w:szCs w:val="24"/>
        </w:rPr>
        <w:t>Elderly individuals, especially those from socioeconomically disadvantaged backgrounds, face a range of distinct challenges that can significantly worsen mental health issues. Many of these older adults depend on fixed incomes, which often makes accessing necessary dental care financially prohibitive. Moreover, Medicare</w:t>
      </w:r>
      <w:r w:rsidR="00D552CC">
        <w:rPr>
          <w:rFonts w:ascii="Times New Roman" w:eastAsia="Times New Roman" w:hAnsi="Times New Roman" w:cs="Times New Roman"/>
          <w:color w:val="0E101A"/>
          <w:sz w:val="24"/>
          <w:szCs w:val="24"/>
        </w:rPr>
        <w:t>’</w:t>
      </w:r>
      <w:r w:rsidRPr="00C64B0C">
        <w:rPr>
          <w:rFonts w:ascii="Times New Roman" w:eastAsia="Times New Roman" w:hAnsi="Times New Roman" w:cs="Times New Roman"/>
          <w:color w:val="0E101A"/>
          <w:sz w:val="24"/>
          <w:szCs w:val="24"/>
        </w:rPr>
        <w:t>s dental coverage is limited, leaving a large number of seniors without adequate options for maintaining their oral health.</w:t>
      </w:r>
    </w:p>
    <w:p w14:paraId="0853E961" w14:textId="146FE01F" w:rsidR="00C64B0C" w:rsidRDefault="00C64B0C" w:rsidP="00D552CC">
      <w:pPr>
        <w:spacing w:after="0" w:line="240" w:lineRule="auto"/>
        <w:ind w:firstLine="720"/>
        <w:rPr>
          <w:rFonts w:ascii="Times New Roman" w:eastAsia="Times New Roman" w:hAnsi="Times New Roman" w:cs="Times New Roman"/>
          <w:color w:val="0E101A"/>
          <w:sz w:val="24"/>
          <w:szCs w:val="24"/>
        </w:rPr>
      </w:pPr>
      <w:r w:rsidRPr="00C64B0C">
        <w:rPr>
          <w:rFonts w:ascii="Times New Roman" w:eastAsia="Times New Roman" w:hAnsi="Times New Roman" w:cs="Times New Roman"/>
          <w:color w:val="0E101A"/>
          <w:sz w:val="24"/>
          <w:szCs w:val="24"/>
        </w:rPr>
        <w:t>The decline in dental function that often accompanies aging can have serious psychological implications. This deterioration not only affects their ability to eat a nutritious diet and communicate effectively but also hinders social interaction, leading to feelings of isolation and depression. The emotional distress is frequently exacerbated by societal stigma surrounding dental issues, which can further erode their quality of life and self-esteem (Gerritsen et al., 2010).</w:t>
      </w:r>
    </w:p>
    <w:p w14:paraId="162CDCD9" w14:textId="77777777" w:rsidR="00464C6D" w:rsidRDefault="00464C6D" w:rsidP="00D552CC">
      <w:pPr>
        <w:spacing w:after="0" w:line="240" w:lineRule="auto"/>
        <w:ind w:firstLine="720"/>
        <w:jc w:val="center"/>
        <w:rPr>
          <w:rFonts w:ascii="Times New Roman" w:eastAsia="Times New Roman" w:hAnsi="Times New Roman" w:cs="Times New Roman"/>
          <w:color w:val="0E101A"/>
          <w:sz w:val="24"/>
          <w:szCs w:val="24"/>
        </w:rPr>
      </w:pPr>
    </w:p>
    <w:p w14:paraId="5221238F" w14:textId="77777777" w:rsidR="00464C6D" w:rsidRPr="00464C6D" w:rsidRDefault="00464C6D" w:rsidP="00D552CC">
      <w:pPr>
        <w:spacing w:after="0" w:line="240" w:lineRule="auto"/>
        <w:jc w:val="center"/>
        <w:rPr>
          <w:rFonts w:ascii="Times New Roman" w:eastAsia="Times New Roman" w:hAnsi="Times New Roman" w:cs="Times New Roman"/>
          <w:b/>
          <w:color w:val="0E101A"/>
          <w:sz w:val="24"/>
          <w:szCs w:val="24"/>
        </w:rPr>
      </w:pPr>
      <w:r w:rsidRPr="00464C6D">
        <w:rPr>
          <w:rFonts w:ascii="Times New Roman" w:eastAsia="Times New Roman" w:hAnsi="Times New Roman" w:cs="Times New Roman"/>
          <w:b/>
          <w:color w:val="0E101A"/>
          <w:sz w:val="24"/>
          <w:szCs w:val="24"/>
        </w:rPr>
        <w:t>Individuals Living with Mental Health Conditions</w:t>
      </w:r>
    </w:p>
    <w:p w14:paraId="5C5DFDAA" w14:textId="77777777" w:rsidR="00464C6D" w:rsidRPr="00464C6D" w:rsidRDefault="00464C6D" w:rsidP="00D552CC">
      <w:pPr>
        <w:spacing w:after="0" w:line="240" w:lineRule="auto"/>
        <w:jc w:val="center"/>
        <w:rPr>
          <w:rFonts w:ascii="Times New Roman" w:eastAsia="Times New Roman" w:hAnsi="Times New Roman" w:cs="Times New Roman"/>
          <w:color w:val="0E101A"/>
          <w:sz w:val="24"/>
          <w:szCs w:val="24"/>
        </w:rPr>
      </w:pPr>
    </w:p>
    <w:p w14:paraId="04BB2C58" w14:textId="77777777" w:rsidR="00D552CC" w:rsidRDefault="00464C6D" w:rsidP="00D552CC">
      <w:pPr>
        <w:spacing w:after="0" w:line="240" w:lineRule="auto"/>
        <w:ind w:firstLine="720"/>
        <w:rPr>
          <w:rFonts w:ascii="Times New Roman" w:eastAsia="Times New Roman" w:hAnsi="Times New Roman" w:cs="Times New Roman"/>
          <w:color w:val="0E101A"/>
          <w:sz w:val="24"/>
          <w:szCs w:val="24"/>
        </w:rPr>
      </w:pPr>
      <w:r w:rsidRPr="00464C6D">
        <w:rPr>
          <w:rFonts w:ascii="Times New Roman" w:eastAsia="Times New Roman" w:hAnsi="Times New Roman" w:cs="Times New Roman"/>
          <w:color w:val="0E101A"/>
          <w:sz w:val="24"/>
          <w:szCs w:val="24"/>
        </w:rPr>
        <w:t>Those grappling with pre-existing mental health issues face a complex web of obstacles when it comes to achieving and sustaining good oral health. The very medications designed to support their mental well-being often bring a side effect that is less discussed: dry mouth, or xerostomia. This condition can dramatically speed up the process of dental decay, creating an additional layer of worry for these individuals. Moreover, cognitive symptoms associated with mental health conditions can hinder even the simplest tasks of oral hygiene, making it difficult to keep their smiles healthy.</w:t>
      </w:r>
    </w:p>
    <w:p w14:paraId="5A165281" w14:textId="02EACCB0" w:rsidR="00464C6D" w:rsidRPr="005C69CE" w:rsidRDefault="00464C6D" w:rsidP="00D552CC">
      <w:pPr>
        <w:spacing w:after="0" w:line="240" w:lineRule="auto"/>
        <w:ind w:firstLine="720"/>
        <w:rPr>
          <w:rFonts w:ascii="Times New Roman" w:eastAsia="Times New Roman" w:hAnsi="Times New Roman" w:cs="Times New Roman"/>
          <w:color w:val="0E101A"/>
          <w:sz w:val="24"/>
          <w:szCs w:val="24"/>
        </w:rPr>
      </w:pPr>
      <w:r w:rsidRPr="00464C6D">
        <w:rPr>
          <w:rFonts w:ascii="Times New Roman" w:eastAsia="Times New Roman" w:hAnsi="Times New Roman" w:cs="Times New Roman"/>
          <w:color w:val="0E101A"/>
          <w:sz w:val="24"/>
          <w:szCs w:val="24"/>
        </w:rPr>
        <w:t>Compounding these challenges is the harsh reality of stigma</w:t>
      </w:r>
      <w:r>
        <w:rPr>
          <w:rFonts w:ascii="Times New Roman" w:eastAsia="Times New Roman" w:hAnsi="Times New Roman" w:cs="Times New Roman"/>
          <w:color w:val="0E101A"/>
          <w:sz w:val="24"/>
          <w:szCs w:val="24"/>
        </w:rPr>
        <w:t xml:space="preserve">, </w:t>
      </w:r>
      <w:r w:rsidRPr="00464C6D">
        <w:rPr>
          <w:rFonts w:ascii="Times New Roman" w:eastAsia="Times New Roman" w:hAnsi="Times New Roman" w:cs="Times New Roman"/>
          <w:color w:val="0E101A"/>
          <w:sz w:val="24"/>
          <w:szCs w:val="24"/>
        </w:rPr>
        <w:t>both surrounding mental health and oral health. This double burden fosters a profound sense of shame and discrimination, leaving vulnerable individuals feeling isolated and overwhelmed in their struggles. The intertwining of these stigmas can create a daunting environment that discourages many from seeking the care they desperately need (Kisely et al., 2015).</w:t>
      </w:r>
    </w:p>
    <w:p w14:paraId="2567F914" w14:textId="77777777" w:rsidR="00C5728D" w:rsidRPr="00F538EC" w:rsidRDefault="00C5728D" w:rsidP="00C5728D">
      <w:pPr>
        <w:rPr>
          <w:rFonts w:ascii="Times New Roman" w:hAnsi="Times New Roman" w:cs="Times New Roman"/>
          <w:b/>
          <w:sz w:val="24"/>
          <w:szCs w:val="24"/>
        </w:rPr>
      </w:pPr>
    </w:p>
    <w:p w14:paraId="20CB426B" w14:textId="1BA0EC7D" w:rsidR="00F538EC" w:rsidRDefault="00F538EC" w:rsidP="00D552CC">
      <w:pPr>
        <w:spacing w:after="0" w:line="240" w:lineRule="auto"/>
        <w:jc w:val="center"/>
        <w:outlineLvl w:val="0"/>
        <w:rPr>
          <w:rFonts w:ascii="Times New Roman" w:eastAsia="Times New Roman" w:hAnsi="Times New Roman" w:cs="Times New Roman"/>
          <w:b/>
          <w:color w:val="0E101A"/>
          <w:kern w:val="36"/>
          <w:sz w:val="24"/>
          <w:szCs w:val="24"/>
        </w:rPr>
      </w:pPr>
      <w:r w:rsidRPr="00F538EC">
        <w:rPr>
          <w:rFonts w:ascii="Times New Roman" w:eastAsia="Times New Roman" w:hAnsi="Times New Roman" w:cs="Times New Roman"/>
          <w:b/>
          <w:color w:val="0E101A"/>
          <w:kern w:val="36"/>
          <w:sz w:val="24"/>
          <w:szCs w:val="24"/>
        </w:rPr>
        <w:t>Trauma-Informed Approaches to Care</w:t>
      </w:r>
    </w:p>
    <w:p w14:paraId="30BFC7A8" w14:textId="77777777" w:rsidR="00F538EC" w:rsidRPr="00F538EC" w:rsidRDefault="00F538EC" w:rsidP="00F538EC">
      <w:pPr>
        <w:spacing w:after="0" w:line="240" w:lineRule="auto"/>
        <w:outlineLvl w:val="0"/>
        <w:rPr>
          <w:rFonts w:ascii="Times New Roman" w:eastAsia="Times New Roman" w:hAnsi="Times New Roman" w:cs="Times New Roman"/>
          <w:b/>
          <w:color w:val="0E101A"/>
          <w:kern w:val="36"/>
          <w:sz w:val="24"/>
          <w:szCs w:val="24"/>
        </w:rPr>
      </w:pPr>
    </w:p>
    <w:p w14:paraId="485B4821" w14:textId="77777777" w:rsidR="00F538EC" w:rsidRDefault="00F538EC" w:rsidP="00F538EC">
      <w:pPr>
        <w:spacing w:after="0" w:line="240" w:lineRule="auto"/>
        <w:rPr>
          <w:rFonts w:ascii="Times New Roman" w:eastAsia="Times New Roman" w:hAnsi="Times New Roman" w:cs="Times New Roman"/>
          <w:color w:val="0E101A"/>
          <w:sz w:val="24"/>
          <w:szCs w:val="24"/>
        </w:rPr>
      </w:pPr>
      <w:r w:rsidRPr="00F538EC">
        <w:rPr>
          <w:rFonts w:ascii="Times New Roman" w:eastAsia="Times New Roman" w:hAnsi="Times New Roman" w:cs="Times New Roman"/>
          <w:color w:val="0E101A"/>
          <w:sz w:val="24"/>
          <w:szCs w:val="24"/>
        </w:rPr>
        <w:t>Addressing the mental health impacts of dental issues among socioeconomically disadvantaged populations necessitates trauma-informed approaches that acknowledge the complex histories and experiences patients bring to dental visits. It is crucial to understand that many patients may have encountered medical trauma due to negative healthcare experiences, financial trauma from overwhelming medical debt, and social trauma stemming from stigma and discrimination.</w:t>
      </w:r>
    </w:p>
    <w:p w14:paraId="70EAFA7E" w14:textId="77777777" w:rsidR="00F538EC" w:rsidRPr="00F538EC" w:rsidRDefault="00F538EC" w:rsidP="00F538EC">
      <w:pPr>
        <w:spacing w:after="0" w:line="240" w:lineRule="auto"/>
        <w:rPr>
          <w:rFonts w:ascii="Times New Roman" w:eastAsia="Times New Roman" w:hAnsi="Times New Roman" w:cs="Times New Roman"/>
          <w:color w:val="0E101A"/>
          <w:sz w:val="24"/>
          <w:szCs w:val="24"/>
        </w:rPr>
      </w:pPr>
    </w:p>
    <w:p w14:paraId="0198B22E" w14:textId="77777777" w:rsidR="00F538EC" w:rsidRDefault="00F538EC" w:rsidP="00F538EC">
      <w:pPr>
        <w:spacing w:after="0" w:line="240" w:lineRule="auto"/>
        <w:rPr>
          <w:rFonts w:ascii="Times New Roman" w:eastAsia="Times New Roman" w:hAnsi="Times New Roman" w:cs="Times New Roman"/>
          <w:color w:val="0E101A"/>
          <w:sz w:val="24"/>
          <w:szCs w:val="24"/>
        </w:rPr>
      </w:pPr>
      <w:r w:rsidRPr="00F538EC">
        <w:rPr>
          <w:rFonts w:ascii="Times New Roman" w:eastAsia="Times New Roman" w:hAnsi="Times New Roman" w:cs="Times New Roman"/>
          <w:color w:val="0E101A"/>
          <w:sz w:val="24"/>
          <w:szCs w:val="24"/>
        </w:rPr>
        <w:t xml:space="preserve">Trauma-informed dental care aims to create psychological safety by validating patient experiences, providing thorough explanations of procedures to alleviate anxiety, offering choices when feasible to restore patient agency, and implementing proactive pain management to avoid traumatic experiences (Brickhouse et al., 2017). Healthcare providers must also be aware of their </w:t>
      </w:r>
      <w:r w:rsidRPr="00F538EC">
        <w:rPr>
          <w:rFonts w:ascii="Times New Roman" w:eastAsia="Times New Roman" w:hAnsi="Times New Roman" w:cs="Times New Roman"/>
          <w:color w:val="0E101A"/>
          <w:sz w:val="24"/>
          <w:szCs w:val="24"/>
        </w:rPr>
        <w:lastRenderedPageBreak/>
        <w:t>role in either perpetuating or disrupting cycles of shame and trauma through their interactions with vulnerable patients.</w:t>
      </w:r>
    </w:p>
    <w:p w14:paraId="59F852AB" w14:textId="77777777" w:rsidR="00F538EC" w:rsidRDefault="00F538EC" w:rsidP="00F538EC">
      <w:pPr>
        <w:spacing w:after="0" w:line="240" w:lineRule="auto"/>
        <w:rPr>
          <w:rFonts w:ascii="Times New Roman" w:eastAsia="Times New Roman" w:hAnsi="Times New Roman" w:cs="Times New Roman"/>
          <w:color w:val="0E101A"/>
          <w:sz w:val="24"/>
          <w:szCs w:val="24"/>
        </w:rPr>
      </w:pPr>
    </w:p>
    <w:p w14:paraId="152929EF" w14:textId="77777777" w:rsidR="00D552CC" w:rsidRDefault="00D552CC" w:rsidP="00F538EC">
      <w:pPr>
        <w:spacing w:after="0" w:line="240" w:lineRule="auto"/>
        <w:rPr>
          <w:rFonts w:ascii="Times New Roman" w:eastAsia="Times New Roman" w:hAnsi="Times New Roman" w:cs="Times New Roman"/>
          <w:color w:val="0E101A"/>
          <w:sz w:val="24"/>
          <w:szCs w:val="24"/>
        </w:rPr>
      </w:pPr>
    </w:p>
    <w:p w14:paraId="4947E53A" w14:textId="77777777" w:rsidR="00D552CC" w:rsidRDefault="00D552CC" w:rsidP="00F538EC">
      <w:pPr>
        <w:spacing w:after="0" w:line="240" w:lineRule="auto"/>
        <w:rPr>
          <w:rFonts w:ascii="Times New Roman" w:eastAsia="Times New Roman" w:hAnsi="Times New Roman" w:cs="Times New Roman"/>
          <w:color w:val="0E101A"/>
          <w:sz w:val="24"/>
          <w:szCs w:val="24"/>
        </w:rPr>
      </w:pPr>
    </w:p>
    <w:p w14:paraId="1E3EDD18" w14:textId="77777777" w:rsidR="00D552CC" w:rsidRPr="00F538EC" w:rsidRDefault="00D552CC" w:rsidP="00F538EC">
      <w:pPr>
        <w:spacing w:after="0" w:line="240" w:lineRule="auto"/>
        <w:rPr>
          <w:rFonts w:ascii="Times New Roman" w:eastAsia="Times New Roman" w:hAnsi="Times New Roman" w:cs="Times New Roman"/>
          <w:color w:val="0E101A"/>
          <w:sz w:val="24"/>
          <w:szCs w:val="24"/>
        </w:rPr>
      </w:pPr>
    </w:p>
    <w:p w14:paraId="268860A9" w14:textId="3BEAF01F" w:rsidR="00F538EC" w:rsidRDefault="00F538EC" w:rsidP="00D552CC">
      <w:pPr>
        <w:spacing w:after="0" w:line="240" w:lineRule="auto"/>
        <w:jc w:val="center"/>
        <w:rPr>
          <w:rFonts w:ascii="Times New Roman" w:eastAsia="Times New Roman" w:hAnsi="Times New Roman" w:cs="Times New Roman"/>
          <w:b/>
          <w:color w:val="0E101A"/>
          <w:sz w:val="24"/>
          <w:szCs w:val="24"/>
        </w:rPr>
      </w:pPr>
      <w:r w:rsidRPr="00F538EC">
        <w:rPr>
          <w:rFonts w:ascii="Times New Roman" w:eastAsia="Times New Roman" w:hAnsi="Times New Roman" w:cs="Times New Roman"/>
          <w:b/>
          <w:color w:val="0E101A"/>
          <w:sz w:val="24"/>
          <w:szCs w:val="24"/>
        </w:rPr>
        <w:t>Policy and System-Level Solutions</w:t>
      </w:r>
    </w:p>
    <w:p w14:paraId="58F0FFF8" w14:textId="77777777" w:rsidR="00F03EF1" w:rsidRPr="00F538EC" w:rsidRDefault="00F03EF1" w:rsidP="00F538EC">
      <w:pPr>
        <w:spacing w:after="0" w:line="240" w:lineRule="auto"/>
        <w:rPr>
          <w:rFonts w:ascii="Times New Roman" w:eastAsia="Times New Roman" w:hAnsi="Times New Roman" w:cs="Times New Roman"/>
          <w:b/>
          <w:color w:val="0E101A"/>
          <w:sz w:val="24"/>
          <w:szCs w:val="24"/>
        </w:rPr>
      </w:pPr>
    </w:p>
    <w:p w14:paraId="3098BF5C" w14:textId="77777777" w:rsidR="00F538EC" w:rsidRPr="00F538EC" w:rsidRDefault="00F538EC" w:rsidP="00D552CC">
      <w:pPr>
        <w:spacing w:after="0" w:line="240" w:lineRule="auto"/>
        <w:ind w:firstLine="720"/>
        <w:rPr>
          <w:rFonts w:ascii="Times New Roman" w:eastAsia="Times New Roman" w:hAnsi="Times New Roman" w:cs="Times New Roman"/>
          <w:color w:val="0E101A"/>
          <w:sz w:val="24"/>
          <w:szCs w:val="24"/>
        </w:rPr>
      </w:pPr>
      <w:r w:rsidRPr="00F538EC">
        <w:rPr>
          <w:rFonts w:ascii="Times New Roman" w:eastAsia="Times New Roman" w:hAnsi="Times New Roman" w:cs="Times New Roman"/>
          <w:color w:val="0E101A"/>
          <w:sz w:val="24"/>
          <w:szCs w:val="24"/>
        </w:rPr>
        <w:t>Addressing the mental health consequences of oral health disparities requires comprehensive policy interventions that tackle root causes rather than simply addressing symptoms. This includes expanding insurance coverage to include dental benefits within medical insurance, introducing sliding fee scales to make care accessible across various income levels, and investing in preventive care programs that reduce the need for costly emergency treatments.</w:t>
      </w:r>
    </w:p>
    <w:p w14:paraId="6EF20655" w14:textId="77777777" w:rsidR="00F538EC" w:rsidRDefault="00F538EC" w:rsidP="00D552CC">
      <w:pPr>
        <w:spacing w:after="0" w:line="240" w:lineRule="auto"/>
        <w:rPr>
          <w:rFonts w:ascii="Times New Roman" w:eastAsia="Times New Roman" w:hAnsi="Times New Roman" w:cs="Times New Roman"/>
          <w:color w:val="0E101A"/>
          <w:sz w:val="24"/>
          <w:szCs w:val="24"/>
        </w:rPr>
      </w:pPr>
      <w:r w:rsidRPr="00F538EC">
        <w:rPr>
          <w:rFonts w:ascii="Times New Roman" w:eastAsia="Times New Roman" w:hAnsi="Times New Roman" w:cs="Times New Roman"/>
          <w:color w:val="0E101A"/>
          <w:sz w:val="24"/>
          <w:szCs w:val="24"/>
        </w:rPr>
        <w:t>Integrated care models, which co-locate dental and mental health services, provide cross-training for providers to recognize the mental health implications of dental disease and facilitate referrals to psychological support services, represent promising solutions to meet the complex needs of socioeconomically disadvantaged patients (Mouradian et al., 2019).</w:t>
      </w:r>
    </w:p>
    <w:p w14:paraId="55E9E9E2" w14:textId="77777777" w:rsidR="00717ACD" w:rsidRDefault="00717ACD" w:rsidP="00F538EC">
      <w:pPr>
        <w:spacing w:after="0" w:line="240" w:lineRule="auto"/>
        <w:rPr>
          <w:rFonts w:ascii="Times New Roman" w:eastAsia="Times New Roman" w:hAnsi="Times New Roman" w:cs="Times New Roman"/>
          <w:color w:val="0E101A"/>
          <w:sz w:val="24"/>
          <w:szCs w:val="24"/>
        </w:rPr>
      </w:pPr>
    </w:p>
    <w:p w14:paraId="09BE5873" w14:textId="77777777" w:rsidR="00717ACD" w:rsidRPr="00F538EC" w:rsidRDefault="00717ACD" w:rsidP="00F538EC">
      <w:pPr>
        <w:spacing w:after="0" w:line="240" w:lineRule="auto"/>
        <w:rPr>
          <w:rFonts w:ascii="Times New Roman" w:eastAsia="Times New Roman" w:hAnsi="Times New Roman" w:cs="Times New Roman"/>
          <w:color w:val="0E101A"/>
          <w:sz w:val="24"/>
          <w:szCs w:val="24"/>
        </w:rPr>
      </w:pPr>
    </w:p>
    <w:p w14:paraId="6653E2FB" w14:textId="6CB49BC9" w:rsidR="00717ACD" w:rsidRPr="00717ACD" w:rsidRDefault="00717ACD" w:rsidP="00D552CC">
      <w:pPr>
        <w:jc w:val="center"/>
        <w:rPr>
          <w:rFonts w:ascii="Times New Roman" w:hAnsi="Times New Roman" w:cs="Times New Roman"/>
          <w:b/>
          <w:sz w:val="24"/>
          <w:szCs w:val="24"/>
        </w:rPr>
      </w:pPr>
      <w:r w:rsidRPr="00717ACD">
        <w:rPr>
          <w:rFonts w:ascii="Times New Roman" w:hAnsi="Times New Roman" w:cs="Times New Roman"/>
          <w:b/>
          <w:sz w:val="24"/>
          <w:szCs w:val="24"/>
        </w:rPr>
        <w:t>Conclusion</w:t>
      </w:r>
    </w:p>
    <w:p w14:paraId="483C364B" w14:textId="7E33D986" w:rsidR="00D552CC" w:rsidRDefault="00717ACD" w:rsidP="00D552CC">
      <w:pPr>
        <w:spacing w:after="0"/>
        <w:ind w:firstLine="720"/>
        <w:rPr>
          <w:rFonts w:ascii="Times New Roman" w:hAnsi="Times New Roman" w:cs="Times New Roman"/>
          <w:sz w:val="24"/>
          <w:szCs w:val="24"/>
        </w:rPr>
      </w:pPr>
      <w:r w:rsidRPr="00717ACD">
        <w:rPr>
          <w:rFonts w:ascii="Times New Roman" w:hAnsi="Times New Roman" w:cs="Times New Roman"/>
          <w:sz w:val="24"/>
          <w:szCs w:val="24"/>
        </w:rPr>
        <w:t>The mental health challenges faced by socioeconomically disadvantaged dental patients represent a pressing yet under-recognized public health crisis. The psychological impacts of dental disease</w:t>
      </w:r>
      <w:r w:rsidR="00F104F8">
        <w:rPr>
          <w:rFonts w:ascii="Times New Roman" w:hAnsi="Times New Roman" w:cs="Times New Roman"/>
          <w:sz w:val="24"/>
          <w:szCs w:val="24"/>
        </w:rPr>
        <w:t xml:space="preserve">, </w:t>
      </w:r>
      <w:r w:rsidRPr="00717ACD">
        <w:rPr>
          <w:rFonts w:ascii="Times New Roman" w:hAnsi="Times New Roman" w:cs="Times New Roman"/>
          <w:sz w:val="24"/>
          <w:szCs w:val="24"/>
        </w:rPr>
        <w:t>including feelings of shame, anxiety, social isolation, and trauma</w:t>
      </w:r>
      <w:r w:rsidR="00F104F8">
        <w:rPr>
          <w:rFonts w:ascii="Times New Roman" w:hAnsi="Times New Roman" w:cs="Times New Roman"/>
          <w:sz w:val="24"/>
          <w:szCs w:val="24"/>
        </w:rPr>
        <w:t xml:space="preserve">, </w:t>
      </w:r>
      <w:r w:rsidRPr="00717ACD">
        <w:rPr>
          <w:rFonts w:ascii="Times New Roman" w:hAnsi="Times New Roman" w:cs="Times New Roman"/>
          <w:sz w:val="24"/>
          <w:szCs w:val="24"/>
        </w:rPr>
        <w:t xml:space="preserve">can be as devastating as the clinical symptoms themselves; however, they often receive scant attention in research, policy, or practice.  </w:t>
      </w:r>
    </w:p>
    <w:p w14:paraId="3E65F531" w14:textId="77777777" w:rsidR="00D552CC" w:rsidRDefault="00717ACD" w:rsidP="00D552CC">
      <w:pPr>
        <w:spacing w:after="0"/>
        <w:ind w:firstLine="720"/>
        <w:rPr>
          <w:rFonts w:ascii="Times New Roman" w:hAnsi="Times New Roman" w:cs="Times New Roman"/>
          <w:sz w:val="24"/>
          <w:szCs w:val="24"/>
        </w:rPr>
      </w:pPr>
      <w:r w:rsidRPr="00717ACD">
        <w:rPr>
          <w:rFonts w:ascii="Times New Roman" w:hAnsi="Times New Roman" w:cs="Times New Roman"/>
          <w:sz w:val="24"/>
          <w:szCs w:val="24"/>
        </w:rPr>
        <w:t xml:space="preserve">Addressing these issues necessitates a fundamental reconceptualization of oral health as intrinsically linked to mental health and overall </w:t>
      </w:r>
      <w:r>
        <w:rPr>
          <w:rFonts w:ascii="Times New Roman" w:hAnsi="Times New Roman" w:cs="Times New Roman"/>
          <w:sz w:val="24"/>
          <w:szCs w:val="24"/>
        </w:rPr>
        <w:t>well-being</w:t>
      </w:r>
      <w:r w:rsidRPr="00717ACD">
        <w:rPr>
          <w:rFonts w:ascii="Times New Roman" w:hAnsi="Times New Roman" w:cs="Times New Roman"/>
          <w:sz w:val="24"/>
          <w:szCs w:val="24"/>
        </w:rPr>
        <w:t xml:space="preserve">. This requires the implementation of trauma-informed approaches to care delivery, integrated service models that address both oral and psychological health needs, and policy interventions aimed at removing financial barriers to care.  </w:t>
      </w:r>
    </w:p>
    <w:p w14:paraId="13AF4DBC" w14:textId="43C02C08" w:rsidR="00C5728D" w:rsidRDefault="00717ACD" w:rsidP="00D552CC">
      <w:pPr>
        <w:spacing w:after="0"/>
        <w:ind w:firstLine="720"/>
        <w:rPr>
          <w:rFonts w:ascii="Times New Roman" w:hAnsi="Times New Roman" w:cs="Times New Roman"/>
          <w:sz w:val="24"/>
          <w:szCs w:val="24"/>
        </w:rPr>
      </w:pPr>
      <w:r w:rsidRPr="00717ACD">
        <w:rPr>
          <w:rFonts w:ascii="Times New Roman" w:hAnsi="Times New Roman" w:cs="Times New Roman"/>
          <w:sz w:val="24"/>
          <w:szCs w:val="24"/>
        </w:rPr>
        <w:t xml:space="preserve">The focus should not solely be on treating dental issues as they arise but on preventing the severe psychological consequences of dental disease from taking root in the first place. It is crucial to recognize that oral health is not merely a luxury or cosmetic concern; rather, it is a vital component of human dignity and psychological </w:t>
      </w:r>
      <w:r>
        <w:rPr>
          <w:rFonts w:ascii="Times New Roman" w:hAnsi="Times New Roman" w:cs="Times New Roman"/>
          <w:sz w:val="24"/>
          <w:szCs w:val="24"/>
        </w:rPr>
        <w:t>well-being</w:t>
      </w:r>
      <w:r w:rsidRPr="00717ACD">
        <w:rPr>
          <w:rFonts w:ascii="Times New Roman" w:hAnsi="Times New Roman" w:cs="Times New Roman"/>
          <w:sz w:val="24"/>
          <w:szCs w:val="24"/>
        </w:rPr>
        <w:t xml:space="preserve"> that should be accessible to all, irrespective of socioeconomic status.</w:t>
      </w:r>
    </w:p>
    <w:p w14:paraId="4745E283" w14:textId="77777777" w:rsidR="00357B75" w:rsidRDefault="00357B75" w:rsidP="00D552CC">
      <w:pPr>
        <w:spacing w:after="0"/>
        <w:ind w:firstLine="720"/>
        <w:rPr>
          <w:rFonts w:ascii="Times New Roman" w:hAnsi="Times New Roman" w:cs="Times New Roman"/>
          <w:sz w:val="24"/>
          <w:szCs w:val="24"/>
        </w:rPr>
      </w:pPr>
    </w:p>
    <w:p w14:paraId="24730DAC" w14:textId="77777777" w:rsidR="00D552CC" w:rsidRDefault="00D552CC" w:rsidP="00357B75">
      <w:pPr>
        <w:pStyle w:val="Heading1"/>
        <w:ind w:left="20" w:right="8"/>
      </w:pPr>
    </w:p>
    <w:p w14:paraId="729C5BAE" w14:textId="77777777" w:rsidR="00D552CC" w:rsidRDefault="00D552CC" w:rsidP="00357B75">
      <w:pPr>
        <w:pStyle w:val="Heading1"/>
        <w:ind w:left="20" w:right="8"/>
      </w:pPr>
    </w:p>
    <w:p w14:paraId="7DD54496" w14:textId="77777777" w:rsidR="00D552CC" w:rsidRDefault="00D552CC" w:rsidP="00D552CC"/>
    <w:p w14:paraId="3526A759" w14:textId="77777777" w:rsidR="00D552CC" w:rsidRDefault="00D552CC" w:rsidP="00D552CC"/>
    <w:p w14:paraId="33190724" w14:textId="77777777" w:rsidR="00D552CC" w:rsidRDefault="00D552CC" w:rsidP="00D552CC"/>
    <w:p w14:paraId="77F2CCBF" w14:textId="77777777" w:rsidR="00D552CC" w:rsidRDefault="00D552CC" w:rsidP="00D552CC"/>
    <w:p w14:paraId="489BE74B" w14:textId="77777777" w:rsidR="00D552CC" w:rsidRDefault="00D552CC" w:rsidP="00D552CC"/>
    <w:p w14:paraId="7A957E84" w14:textId="77777777" w:rsidR="00D552CC" w:rsidRPr="00D552CC" w:rsidRDefault="00D552CC" w:rsidP="00D552CC"/>
    <w:p w14:paraId="5F0FA4CA" w14:textId="6CE043F7" w:rsidR="00357B75" w:rsidRPr="00357B75" w:rsidRDefault="00357B75" w:rsidP="00357B75">
      <w:pPr>
        <w:pStyle w:val="Heading1"/>
        <w:ind w:left="20" w:right="8"/>
      </w:pPr>
      <w:r w:rsidRPr="00357B75">
        <w:t xml:space="preserve">References </w:t>
      </w:r>
    </w:p>
    <w:p w14:paraId="7631B41E" w14:textId="77777777" w:rsidR="00357B75" w:rsidRPr="00357B75" w:rsidRDefault="00357B75" w:rsidP="00357B75">
      <w:pPr>
        <w:ind w:left="-5" w:right="5"/>
        <w:rPr>
          <w:rFonts w:ascii="Times New Roman" w:hAnsi="Times New Roman" w:cs="Times New Roman"/>
          <w:sz w:val="24"/>
          <w:szCs w:val="24"/>
        </w:rPr>
      </w:pPr>
      <w:r w:rsidRPr="00357B75">
        <w:rPr>
          <w:rFonts w:ascii="Times New Roman" w:hAnsi="Times New Roman" w:cs="Times New Roman"/>
          <w:sz w:val="24"/>
          <w:szCs w:val="24"/>
        </w:rPr>
        <w:t xml:space="preserve">Armfield, J. M. (2013). What goes around comes around: revisiting the hypothesized vicious cycle of dental fear and avoidance. </w:t>
      </w:r>
      <w:r w:rsidRPr="00357B75">
        <w:rPr>
          <w:rFonts w:ascii="Times New Roman" w:hAnsi="Times New Roman" w:cs="Times New Roman"/>
          <w:i/>
          <w:sz w:val="24"/>
          <w:szCs w:val="24"/>
        </w:rPr>
        <w:t>Community Dentistry and Oral Epidemiology</w:t>
      </w:r>
      <w:r w:rsidRPr="00357B75">
        <w:rPr>
          <w:rFonts w:ascii="Times New Roman" w:hAnsi="Times New Roman" w:cs="Times New Roman"/>
          <w:sz w:val="24"/>
          <w:szCs w:val="24"/>
        </w:rPr>
        <w:t xml:space="preserve">, 41(3), 279287. </w:t>
      </w:r>
    </w:p>
    <w:p w14:paraId="6BD7E1D3" w14:textId="77777777" w:rsidR="00357B75" w:rsidRPr="00357B75" w:rsidRDefault="00357B75" w:rsidP="00357B75">
      <w:pPr>
        <w:ind w:left="-5" w:right="5"/>
        <w:rPr>
          <w:rFonts w:ascii="Times New Roman" w:hAnsi="Times New Roman" w:cs="Times New Roman"/>
          <w:sz w:val="24"/>
          <w:szCs w:val="24"/>
        </w:rPr>
      </w:pPr>
      <w:r w:rsidRPr="00357B75">
        <w:rPr>
          <w:rFonts w:ascii="Times New Roman" w:hAnsi="Times New Roman" w:cs="Times New Roman"/>
          <w:sz w:val="24"/>
          <w:szCs w:val="24"/>
        </w:rPr>
        <w:t xml:space="preserve">Bedos, C., Levine, A., &amp; Brodeur, J. M. (2005). How people on social assistance perceive, experience, and improve oral health. </w:t>
      </w:r>
      <w:r w:rsidRPr="00357B75">
        <w:rPr>
          <w:rFonts w:ascii="Times New Roman" w:hAnsi="Times New Roman" w:cs="Times New Roman"/>
          <w:i/>
          <w:sz w:val="24"/>
          <w:szCs w:val="24"/>
        </w:rPr>
        <w:t>Journal of Dental Research</w:t>
      </w:r>
      <w:r w:rsidRPr="00357B75">
        <w:rPr>
          <w:rFonts w:ascii="Times New Roman" w:hAnsi="Times New Roman" w:cs="Times New Roman"/>
          <w:sz w:val="24"/>
          <w:szCs w:val="24"/>
        </w:rPr>
        <w:t xml:space="preserve">, 84(2), 120-124. </w:t>
      </w:r>
    </w:p>
    <w:p w14:paraId="53FF5051" w14:textId="77777777" w:rsidR="00357B75" w:rsidRPr="00357B75" w:rsidRDefault="00357B75" w:rsidP="00357B75">
      <w:pPr>
        <w:ind w:left="-5" w:right="5"/>
        <w:rPr>
          <w:rFonts w:ascii="Times New Roman" w:hAnsi="Times New Roman" w:cs="Times New Roman"/>
          <w:sz w:val="24"/>
          <w:szCs w:val="24"/>
        </w:rPr>
      </w:pPr>
      <w:r w:rsidRPr="00357B75">
        <w:rPr>
          <w:rFonts w:ascii="Times New Roman" w:hAnsi="Times New Roman" w:cs="Times New Roman"/>
          <w:sz w:val="24"/>
          <w:szCs w:val="24"/>
        </w:rPr>
        <w:t xml:space="preserve">Bernabe, E., Marcenes, W., Hernandez, C. R., Bailey, J., Abreu, L. G., Alipour, V., ... &amp; Zachariah, D. (2020). Global, regional, and national levels and trends in burden of oral conditions from 1990 to 2017: a systematic analysis for the global burden of disease 2017 study. </w:t>
      </w:r>
      <w:r w:rsidRPr="00357B75">
        <w:rPr>
          <w:rFonts w:ascii="Times New Roman" w:hAnsi="Times New Roman" w:cs="Times New Roman"/>
          <w:i/>
          <w:sz w:val="24"/>
          <w:szCs w:val="24"/>
        </w:rPr>
        <w:t>Journal of Dental Research</w:t>
      </w:r>
      <w:r w:rsidRPr="00357B75">
        <w:rPr>
          <w:rFonts w:ascii="Times New Roman" w:hAnsi="Times New Roman" w:cs="Times New Roman"/>
          <w:sz w:val="24"/>
          <w:szCs w:val="24"/>
        </w:rPr>
        <w:t xml:space="preserve">, 99(4), 362-373. </w:t>
      </w:r>
    </w:p>
    <w:p w14:paraId="04B9063A" w14:textId="2F45242F" w:rsidR="00357B75" w:rsidRPr="00357B75" w:rsidRDefault="00357B75" w:rsidP="00357B75">
      <w:pPr>
        <w:ind w:left="-5" w:right="5"/>
        <w:rPr>
          <w:rFonts w:ascii="Times New Roman" w:hAnsi="Times New Roman" w:cs="Times New Roman"/>
          <w:sz w:val="24"/>
          <w:szCs w:val="24"/>
        </w:rPr>
      </w:pPr>
      <w:r w:rsidRPr="00357B75">
        <w:rPr>
          <w:rFonts w:ascii="Times New Roman" w:hAnsi="Times New Roman" w:cs="Times New Roman"/>
          <w:sz w:val="24"/>
          <w:szCs w:val="24"/>
        </w:rPr>
        <w:t>Brickhouse, T. H., Rozier, R. G., &amp; Slade, G. D. (2017). Effects of enrollment in Medicaid versus the State Children</w:t>
      </w:r>
      <w:r w:rsidR="00D552CC">
        <w:rPr>
          <w:rFonts w:ascii="Times New Roman" w:hAnsi="Times New Roman" w:cs="Times New Roman"/>
          <w:sz w:val="24"/>
          <w:szCs w:val="24"/>
        </w:rPr>
        <w:t>’</w:t>
      </w:r>
      <w:r w:rsidRPr="00357B75">
        <w:rPr>
          <w:rFonts w:ascii="Times New Roman" w:hAnsi="Times New Roman" w:cs="Times New Roman"/>
          <w:sz w:val="24"/>
          <w:szCs w:val="24"/>
        </w:rPr>
        <w:t>s Health Insurance Program on kindergarten children</w:t>
      </w:r>
      <w:r w:rsidR="00D552CC">
        <w:rPr>
          <w:rFonts w:ascii="Times New Roman" w:hAnsi="Times New Roman" w:cs="Times New Roman"/>
          <w:sz w:val="24"/>
          <w:szCs w:val="24"/>
        </w:rPr>
        <w:t>’</w:t>
      </w:r>
      <w:r w:rsidRPr="00357B75">
        <w:rPr>
          <w:rFonts w:ascii="Times New Roman" w:hAnsi="Times New Roman" w:cs="Times New Roman"/>
          <w:sz w:val="24"/>
          <w:szCs w:val="24"/>
        </w:rPr>
        <w:t xml:space="preserve">s untreated dental caries. </w:t>
      </w:r>
      <w:r w:rsidRPr="00357B75">
        <w:rPr>
          <w:rFonts w:ascii="Times New Roman" w:hAnsi="Times New Roman" w:cs="Times New Roman"/>
          <w:i/>
          <w:sz w:val="24"/>
          <w:szCs w:val="24"/>
        </w:rPr>
        <w:t>American Journal of Public Health</w:t>
      </w:r>
      <w:r w:rsidRPr="00357B75">
        <w:rPr>
          <w:rFonts w:ascii="Times New Roman" w:hAnsi="Times New Roman" w:cs="Times New Roman"/>
          <w:sz w:val="24"/>
          <w:szCs w:val="24"/>
        </w:rPr>
        <w:t xml:space="preserve">, 98(5), 876-881. </w:t>
      </w:r>
    </w:p>
    <w:p w14:paraId="49308788" w14:textId="0A89E164" w:rsidR="00357B75" w:rsidRPr="00357B75" w:rsidRDefault="00357B75" w:rsidP="00357B75">
      <w:pPr>
        <w:ind w:left="-5" w:right="5"/>
        <w:rPr>
          <w:rFonts w:ascii="Times New Roman" w:hAnsi="Times New Roman" w:cs="Times New Roman"/>
          <w:sz w:val="24"/>
          <w:szCs w:val="24"/>
        </w:rPr>
      </w:pPr>
      <w:r w:rsidRPr="00357B75">
        <w:rPr>
          <w:rFonts w:ascii="Times New Roman" w:hAnsi="Times New Roman" w:cs="Times New Roman"/>
          <w:sz w:val="24"/>
          <w:szCs w:val="24"/>
        </w:rPr>
        <w:t>Chi, D. L., Momany, E. T., Mancl, L., Lindgren, S. D., Zinner, S. H., &amp; Steinman, M. J. (2014). Dental homes for children with autism: a longitudinal analysis of Iowa Medicaid</w:t>
      </w:r>
      <w:r w:rsidR="00D552CC">
        <w:rPr>
          <w:rFonts w:ascii="Times New Roman" w:hAnsi="Times New Roman" w:cs="Times New Roman"/>
          <w:sz w:val="24"/>
          <w:szCs w:val="24"/>
        </w:rPr>
        <w:t>’</w:t>
      </w:r>
      <w:r w:rsidRPr="00357B75">
        <w:rPr>
          <w:rFonts w:ascii="Times New Roman" w:hAnsi="Times New Roman" w:cs="Times New Roman"/>
          <w:sz w:val="24"/>
          <w:szCs w:val="24"/>
        </w:rPr>
        <w:t xml:space="preserve">s I-Smile program. </w:t>
      </w:r>
      <w:r w:rsidRPr="00357B75">
        <w:rPr>
          <w:rFonts w:ascii="Times New Roman" w:hAnsi="Times New Roman" w:cs="Times New Roman"/>
          <w:i/>
          <w:sz w:val="24"/>
          <w:szCs w:val="24"/>
        </w:rPr>
        <w:t>American Journal of Preventive Medicine</w:t>
      </w:r>
      <w:r w:rsidRPr="00357B75">
        <w:rPr>
          <w:rFonts w:ascii="Times New Roman" w:hAnsi="Times New Roman" w:cs="Times New Roman"/>
          <w:sz w:val="24"/>
          <w:szCs w:val="24"/>
        </w:rPr>
        <w:t xml:space="preserve">, 47(6), 728-734. </w:t>
      </w:r>
    </w:p>
    <w:p w14:paraId="65CC498A" w14:textId="77777777" w:rsidR="00357B75" w:rsidRPr="00357B75" w:rsidRDefault="00357B75" w:rsidP="00357B75">
      <w:pPr>
        <w:ind w:left="-5" w:right="5"/>
        <w:rPr>
          <w:rFonts w:ascii="Times New Roman" w:hAnsi="Times New Roman" w:cs="Times New Roman"/>
          <w:sz w:val="24"/>
          <w:szCs w:val="24"/>
        </w:rPr>
      </w:pPr>
      <w:r w:rsidRPr="00357B75">
        <w:rPr>
          <w:rFonts w:ascii="Times New Roman" w:hAnsi="Times New Roman" w:cs="Times New Roman"/>
          <w:sz w:val="24"/>
          <w:szCs w:val="24"/>
        </w:rPr>
        <w:t xml:space="preserve">Freeman, R. (2016). The psychology of dental patient care: dental anxiety and the dental patient relationship. </w:t>
      </w:r>
      <w:r w:rsidRPr="00357B75">
        <w:rPr>
          <w:rFonts w:ascii="Times New Roman" w:hAnsi="Times New Roman" w:cs="Times New Roman"/>
          <w:i/>
          <w:sz w:val="24"/>
          <w:szCs w:val="24"/>
        </w:rPr>
        <w:t>British Dental Journal</w:t>
      </w:r>
      <w:r w:rsidRPr="00357B75">
        <w:rPr>
          <w:rFonts w:ascii="Times New Roman" w:hAnsi="Times New Roman" w:cs="Times New Roman"/>
          <w:sz w:val="24"/>
          <w:szCs w:val="24"/>
        </w:rPr>
        <w:t xml:space="preserve">, 220(1), 1-4. </w:t>
      </w:r>
    </w:p>
    <w:p w14:paraId="692E2ADE" w14:textId="77777777" w:rsidR="00357B75" w:rsidRPr="00357B75" w:rsidRDefault="00357B75" w:rsidP="00357B75">
      <w:pPr>
        <w:ind w:left="-5" w:right="5"/>
        <w:rPr>
          <w:rFonts w:ascii="Times New Roman" w:hAnsi="Times New Roman" w:cs="Times New Roman"/>
          <w:sz w:val="24"/>
          <w:szCs w:val="24"/>
        </w:rPr>
      </w:pPr>
      <w:r w:rsidRPr="00357B75">
        <w:rPr>
          <w:rFonts w:ascii="Times New Roman" w:hAnsi="Times New Roman" w:cs="Times New Roman"/>
          <w:sz w:val="24"/>
          <w:szCs w:val="24"/>
        </w:rPr>
        <w:t xml:space="preserve">Gerritsen, A. E., Allen, P. F., Witter, D. J., Bronkhorst, E. M., &amp; Creugers, N. H. (2010). Tooth loss and oral health-related quality of life: a systematic review and meta-analysis. </w:t>
      </w:r>
      <w:r w:rsidRPr="00357B75">
        <w:rPr>
          <w:rFonts w:ascii="Times New Roman" w:hAnsi="Times New Roman" w:cs="Times New Roman"/>
          <w:i/>
          <w:sz w:val="24"/>
          <w:szCs w:val="24"/>
        </w:rPr>
        <w:t>Health and Quality of Life Outcomes</w:t>
      </w:r>
      <w:r w:rsidRPr="00357B75">
        <w:rPr>
          <w:rFonts w:ascii="Times New Roman" w:hAnsi="Times New Roman" w:cs="Times New Roman"/>
          <w:sz w:val="24"/>
          <w:szCs w:val="24"/>
        </w:rPr>
        <w:t xml:space="preserve">, 8(1), 126. </w:t>
      </w:r>
    </w:p>
    <w:p w14:paraId="2B2F6A88" w14:textId="66986349" w:rsidR="00357B75" w:rsidRPr="00357B75" w:rsidRDefault="00357B75" w:rsidP="00357B75">
      <w:pPr>
        <w:ind w:left="-5" w:right="5"/>
        <w:rPr>
          <w:rFonts w:ascii="Times New Roman" w:hAnsi="Times New Roman" w:cs="Times New Roman"/>
          <w:sz w:val="24"/>
          <w:szCs w:val="24"/>
        </w:rPr>
      </w:pPr>
      <w:r w:rsidRPr="00357B75">
        <w:rPr>
          <w:rFonts w:ascii="Times New Roman" w:hAnsi="Times New Roman" w:cs="Times New Roman"/>
          <w:sz w:val="24"/>
          <w:szCs w:val="24"/>
        </w:rPr>
        <w:t>Guarnizo-Herreño, C. C., &amp; Wehby, G. L. (2012). Children</w:t>
      </w:r>
      <w:r w:rsidR="00D552CC">
        <w:rPr>
          <w:rFonts w:ascii="Times New Roman" w:hAnsi="Times New Roman" w:cs="Times New Roman"/>
          <w:sz w:val="24"/>
          <w:szCs w:val="24"/>
        </w:rPr>
        <w:t>’</w:t>
      </w:r>
      <w:r w:rsidRPr="00357B75">
        <w:rPr>
          <w:rFonts w:ascii="Times New Roman" w:hAnsi="Times New Roman" w:cs="Times New Roman"/>
          <w:sz w:val="24"/>
          <w:szCs w:val="24"/>
        </w:rPr>
        <w:t xml:space="preserve">s dental health, school performance, and psychosocial well-being. </w:t>
      </w:r>
      <w:r w:rsidRPr="00357B75">
        <w:rPr>
          <w:rFonts w:ascii="Times New Roman" w:hAnsi="Times New Roman" w:cs="Times New Roman"/>
          <w:i/>
          <w:sz w:val="24"/>
          <w:szCs w:val="24"/>
        </w:rPr>
        <w:t>Journal of Pediatrics</w:t>
      </w:r>
      <w:r w:rsidRPr="00357B75">
        <w:rPr>
          <w:rFonts w:ascii="Times New Roman" w:hAnsi="Times New Roman" w:cs="Times New Roman"/>
          <w:sz w:val="24"/>
          <w:szCs w:val="24"/>
        </w:rPr>
        <w:t xml:space="preserve">, 161(6), 1153-1159. </w:t>
      </w:r>
    </w:p>
    <w:p w14:paraId="55169BC0" w14:textId="7F25DCEE" w:rsidR="00357B75" w:rsidRPr="00357B75" w:rsidRDefault="00357B75" w:rsidP="00357B75">
      <w:pPr>
        <w:ind w:left="-5" w:right="5"/>
        <w:rPr>
          <w:rFonts w:ascii="Times New Roman" w:hAnsi="Times New Roman" w:cs="Times New Roman"/>
          <w:sz w:val="24"/>
          <w:szCs w:val="24"/>
        </w:rPr>
      </w:pPr>
      <w:r w:rsidRPr="00357B75">
        <w:rPr>
          <w:rFonts w:ascii="Times New Roman" w:hAnsi="Times New Roman" w:cs="Times New Roman"/>
          <w:sz w:val="24"/>
          <w:szCs w:val="24"/>
        </w:rPr>
        <w:t>Hill, K. B., Chadwick, B., Freeman, R., O</w:t>
      </w:r>
      <w:r w:rsidR="00D552CC">
        <w:rPr>
          <w:rFonts w:ascii="Times New Roman" w:hAnsi="Times New Roman" w:cs="Times New Roman"/>
          <w:sz w:val="24"/>
          <w:szCs w:val="24"/>
        </w:rPr>
        <w:t>’</w:t>
      </w:r>
      <w:r w:rsidRPr="00357B75">
        <w:rPr>
          <w:rFonts w:ascii="Times New Roman" w:hAnsi="Times New Roman" w:cs="Times New Roman"/>
          <w:sz w:val="24"/>
          <w:szCs w:val="24"/>
        </w:rPr>
        <w:t xml:space="preserve">Sullivan, I., &amp; Murray, J. J. (2013). Adult Dental Health Survey 2009: relationships between dental attendance patterns, oral health behavior and the current and future dental health of adults in England, Wales and Northern Ireland. </w:t>
      </w:r>
      <w:r w:rsidRPr="00357B75">
        <w:rPr>
          <w:rFonts w:ascii="Times New Roman" w:hAnsi="Times New Roman" w:cs="Times New Roman"/>
          <w:i/>
          <w:sz w:val="24"/>
          <w:szCs w:val="24"/>
        </w:rPr>
        <w:t>British Dental Journal</w:t>
      </w:r>
      <w:r w:rsidRPr="00357B75">
        <w:rPr>
          <w:rFonts w:ascii="Times New Roman" w:hAnsi="Times New Roman" w:cs="Times New Roman"/>
          <w:sz w:val="24"/>
          <w:szCs w:val="24"/>
        </w:rPr>
        <w:t xml:space="preserve">, 214(1), 25-32. </w:t>
      </w:r>
    </w:p>
    <w:p w14:paraId="5F62055E" w14:textId="77777777" w:rsidR="00357B75" w:rsidRPr="00357B75" w:rsidRDefault="00357B75" w:rsidP="00357B75">
      <w:pPr>
        <w:ind w:left="-5" w:right="5"/>
        <w:rPr>
          <w:rFonts w:ascii="Times New Roman" w:hAnsi="Times New Roman" w:cs="Times New Roman"/>
          <w:sz w:val="24"/>
          <w:szCs w:val="24"/>
        </w:rPr>
      </w:pPr>
      <w:r w:rsidRPr="00357B75">
        <w:rPr>
          <w:rFonts w:ascii="Times New Roman" w:hAnsi="Times New Roman" w:cs="Times New Roman"/>
          <w:sz w:val="24"/>
          <w:szCs w:val="24"/>
        </w:rPr>
        <w:t xml:space="preserve">Kisely, S., Baghaie, H., Lalloo, R., Siskind, D., &amp; Johnson, N. W. (2015). A systematic review and meta-analysis of the association between poor oral health and severe mental illness. </w:t>
      </w:r>
      <w:r w:rsidRPr="00357B75">
        <w:rPr>
          <w:rFonts w:ascii="Times New Roman" w:hAnsi="Times New Roman" w:cs="Times New Roman"/>
          <w:i/>
          <w:sz w:val="24"/>
          <w:szCs w:val="24"/>
        </w:rPr>
        <w:t>Psychosomatic Medicine</w:t>
      </w:r>
      <w:r w:rsidRPr="00357B75">
        <w:rPr>
          <w:rFonts w:ascii="Times New Roman" w:hAnsi="Times New Roman" w:cs="Times New Roman"/>
          <w:sz w:val="24"/>
          <w:szCs w:val="24"/>
        </w:rPr>
        <w:t xml:space="preserve">, 77(1), 83-92. </w:t>
      </w:r>
    </w:p>
    <w:p w14:paraId="4E74C136" w14:textId="77777777" w:rsidR="00357B75" w:rsidRPr="00357B75" w:rsidRDefault="00357B75" w:rsidP="00357B75">
      <w:pPr>
        <w:ind w:left="-5" w:right="5"/>
        <w:rPr>
          <w:rFonts w:ascii="Times New Roman" w:hAnsi="Times New Roman" w:cs="Times New Roman"/>
          <w:sz w:val="24"/>
          <w:szCs w:val="24"/>
        </w:rPr>
      </w:pPr>
      <w:r w:rsidRPr="00357B75">
        <w:rPr>
          <w:rFonts w:ascii="Times New Roman" w:hAnsi="Times New Roman" w:cs="Times New Roman"/>
          <w:sz w:val="24"/>
          <w:szCs w:val="24"/>
        </w:rPr>
        <w:t xml:space="preserve">Listl, S., Galloway, J., Mossey, P. A., &amp; Marcenes, W. (2015). Global economic impact of dental diseases. </w:t>
      </w:r>
      <w:r w:rsidRPr="00357B75">
        <w:rPr>
          <w:rFonts w:ascii="Times New Roman" w:hAnsi="Times New Roman" w:cs="Times New Roman"/>
          <w:i/>
          <w:sz w:val="24"/>
          <w:szCs w:val="24"/>
        </w:rPr>
        <w:t>Journal of Dental Research</w:t>
      </w:r>
      <w:r w:rsidRPr="00357B75">
        <w:rPr>
          <w:rFonts w:ascii="Times New Roman" w:hAnsi="Times New Roman" w:cs="Times New Roman"/>
          <w:sz w:val="24"/>
          <w:szCs w:val="24"/>
        </w:rPr>
        <w:t xml:space="preserve">, 94(10), 1355-1361. </w:t>
      </w:r>
    </w:p>
    <w:p w14:paraId="70251B31" w14:textId="6A998880" w:rsidR="00357B75" w:rsidRPr="00357B75" w:rsidRDefault="00357B75" w:rsidP="00357B75">
      <w:pPr>
        <w:ind w:left="-5" w:right="5"/>
        <w:rPr>
          <w:rFonts w:ascii="Times New Roman" w:hAnsi="Times New Roman" w:cs="Times New Roman"/>
          <w:sz w:val="24"/>
          <w:szCs w:val="24"/>
        </w:rPr>
      </w:pPr>
      <w:r w:rsidRPr="00357B75">
        <w:rPr>
          <w:rFonts w:ascii="Times New Roman" w:hAnsi="Times New Roman" w:cs="Times New Roman"/>
          <w:sz w:val="24"/>
          <w:szCs w:val="24"/>
        </w:rPr>
        <w:lastRenderedPageBreak/>
        <w:t>Mouradian, W. E., Wehr, E., &amp; Crall, J. J. (2000). Disparities in children</w:t>
      </w:r>
      <w:r w:rsidR="00D552CC">
        <w:rPr>
          <w:rFonts w:ascii="Times New Roman" w:hAnsi="Times New Roman" w:cs="Times New Roman"/>
          <w:sz w:val="24"/>
          <w:szCs w:val="24"/>
        </w:rPr>
        <w:t>’</w:t>
      </w:r>
      <w:r w:rsidRPr="00357B75">
        <w:rPr>
          <w:rFonts w:ascii="Times New Roman" w:hAnsi="Times New Roman" w:cs="Times New Roman"/>
          <w:sz w:val="24"/>
          <w:szCs w:val="24"/>
        </w:rPr>
        <w:t xml:space="preserve">s oral health and access to dental care. </w:t>
      </w:r>
      <w:r w:rsidRPr="00357B75">
        <w:rPr>
          <w:rFonts w:ascii="Times New Roman" w:hAnsi="Times New Roman" w:cs="Times New Roman"/>
          <w:i/>
          <w:sz w:val="24"/>
          <w:szCs w:val="24"/>
        </w:rPr>
        <w:t>JAMA</w:t>
      </w:r>
      <w:r w:rsidRPr="00357B75">
        <w:rPr>
          <w:rFonts w:ascii="Times New Roman" w:hAnsi="Times New Roman" w:cs="Times New Roman"/>
          <w:sz w:val="24"/>
          <w:szCs w:val="24"/>
        </w:rPr>
        <w:t xml:space="preserve">, 284(20), 2625-2631. </w:t>
      </w:r>
    </w:p>
    <w:p w14:paraId="5A911A30" w14:textId="77777777" w:rsidR="00357B75" w:rsidRPr="00357B75" w:rsidRDefault="00357B75" w:rsidP="00357B75">
      <w:pPr>
        <w:ind w:left="-5" w:right="5"/>
        <w:rPr>
          <w:rFonts w:ascii="Times New Roman" w:hAnsi="Times New Roman" w:cs="Times New Roman"/>
          <w:sz w:val="24"/>
          <w:szCs w:val="24"/>
        </w:rPr>
      </w:pPr>
      <w:r w:rsidRPr="00357B75">
        <w:rPr>
          <w:rFonts w:ascii="Times New Roman" w:hAnsi="Times New Roman" w:cs="Times New Roman"/>
          <w:sz w:val="24"/>
          <w:szCs w:val="24"/>
        </w:rPr>
        <w:t xml:space="preserve">Muirhead, V. E., Quinonez, C., Figueiredo, R., &amp; Locker, D. (2009). Oral health disparities and food insecurity in working poor Canadians. </w:t>
      </w:r>
      <w:r w:rsidRPr="00357B75">
        <w:rPr>
          <w:rFonts w:ascii="Times New Roman" w:hAnsi="Times New Roman" w:cs="Times New Roman"/>
          <w:i/>
          <w:sz w:val="24"/>
          <w:szCs w:val="24"/>
        </w:rPr>
        <w:t>Community Dentistry and Oral Epidemiology</w:t>
      </w:r>
      <w:r w:rsidRPr="00357B75">
        <w:rPr>
          <w:rFonts w:ascii="Times New Roman" w:hAnsi="Times New Roman" w:cs="Times New Roman"/>
          <w:sz w:val="24"/>
          <w:szCs w:val="24"/>
        </w:rPr>
        <w:t xml:space="preserve">, 37(4), 294-304. </w:t>
      </w:r>
    </w:p>
    <w:p w14:paraId="0BA69927" w14:textId="77777777" w:rsidR="00357B75" w:rsidRDefault="00357B75" w:rsidP="00D552CC">
      <w:pPr>
        <w:spacing w:after="0"/>
        <w:ind w:left="-5" w:right="5"/>
        <w:rPr>
          <w:rFonts w:ascii="Times New Roman" w:hAnsi="Times New Roman" w:cs="Times New Roman"/>
          <w:sz w:val="24"/>
          <w:szCs w:val="24"/>
        </w:rPr>
      </w:pPr>
      <w:r w:rsidRPr="00357B75">
        <w:rPr>
          <w:rFonts w:ascii="Times New Roman" w:hAnsi="Times New Roman" w:cs="Times New Roman"/>
          <w:sz w:val="24"/>
          <w:szCs w:val="24"/>
        </w:rPr>
        <w:t xml:space="preserve">Newton, J. T., &amp; Bower, E. J. (2005). The social determinants of oral health: new approaches to conceptualizing and researching complex causal networks. </w:t>
      </w:r>
      <w:r w:rsidRPr="00357B75">
        <w:rPr>
          <w:rFonts w:ascii="Times New Roman" w:hAnsi="Times New Roman" w:cs="Times New Roman"/>
          <w:i/>
          <w:sz w:val="24"/>
          <w:szCs w:val="24"/>
        </w:rPr>
        <w:t>Community Dentistry and Oral Epidemiology</w:t>
      </w:r>
      <w:r w:rsidRPr="00357B75">
        <w:rPr>
          <w:rFonts w:ascii="Times New Roman" w:hAnsi="Times New Roman" w:cs="Times New Roman"/>
          <w:sz w:val="24"/>
          <w:szCs w:val="24"/>
        </w:rPr>
        <w:t xml:space="preserve">, 33(1), 25-34. </w:t>
      </w:r>
    </w:p>
    <w:p w14:paraId="69F9D58B" w14:textId="77777777" w:rsidR="00D552CC" w:rsidRPr="00357B75" w:rsidRDefault="00D552CC" w:rsidP="00D552CC">
      <w:pPr>
        <w:spacing w:after="0"/>
        <w:ind w:left="-5" w:right="5"/>
        <w:rPr>
          <w:rFonts w:ascii="Times New Roman" w:hAnsi="Times New Roman" w:cs="Times New Roman"/>
          <w:sz w:val="24"/>
          <w:szCs w:val="24"/>
        </w:rPr>
      </w:pPr>
    </w:p>
    <w:p w14:paraId="114E2E5C" w14:textId="77777777" w:rsidR="00357B75" w:rsidRDefault="00357B75" w:rsidP="00D552CC">
      <w:pPr>
        <w:spacing w:after="0"/>
        <w:ind w:left="-5" w:right="5"/>
        <w:rPr>
          <w:rFonts w:ascii="Times New Roman" w:hAnsi="Times New Roman" w:cs="Times New Roman"/>
          <w:sz w:val="24"/>
          <w:szCs w:val="24"/>
        </w:rPr>
      </w:pPr>
      <w:r w:rsidRPr="00357B75">
        <w:rPr>
          <w:rFonts w:ascii="Times New Roman" w:hAnsi="Times New Roman" w:cs="Times New Roman"/>
          <w:sz w:val="24"/>
          <w:szCs w:val="24"/>
        </w:rPr>
        <w:t xml:space="preserve">Patrick, D. L., Lee, R. S., Nucci, M., Grembowski, D., Jolles, C. Z., &amp; Milgrom, P. (2006). Reducing oral health disparities: a focus on social and cultural determinants. </w:t>
      </w:r>
      <w:r w:rsidRPr="00357B75">
        <w:rPr>
          <w:rFonts w:ascii="Times New Roman" w:hAnsi="Times New Roman" w:cs="Times New Roman"/>
          <w:i/>
          <w:sz w:val="24"/>
          <w:szCs w:val="24"/>
        </w:rPr>
        <w:t>BMC Oral Health</w:t>
      </w:r>
      <w:r w:rsidRPr="00357B75">
        <w:rPr>
          <w:rFonts w:ascii="Times New Roman" w:hAnsi="Times New Roman" w:cs="Times New Roman"/>
          <w:sz w:val="24"/>
          <w:szCs w:val="24"/>
        </w:rPr>
        <w:t xml:space="preserve">, 6(1), S4. </w:t>
      </w:r>
    </w:p>
    <w:p w14:paraId="0A2595D0" w14:textId="77777777" w:rsidR="00D552CC" w:rsidRPr="00357B75" w:rsidRDefault="00D552CC" w:rsidP="00D552CC">
      <w:pPr>
        <w:spacing w:after="0"/>
        <w:ind w:left="-5" w:right="5"/>
        <w:rPr>
          <w:rFonts w:ascii="Times New Roman" w:hAnsi="Times New Roman" w:cs="Times New Roman"/>
          <w:sz w:val="24"/>
          <w:szCs w:val="24"/>
        </w:rPr>
      </w:pPr>
    </w:p>
    <w:p w14:paraId="7F5533F1" w14:textId="77777777" w:rsidR="00357B75" w:rsidRDefault="00357B75" w:rsidP="00D552CC">
      <w:pPr>
        <w:spacing w:after="0"/>
        <w:ind w:left="-5" w:right="5"/>
        <w:rPr>
          <w:rFonts w:ascii="Times New Roman" w:hAnsi="Times New Roman" w:cs="Times New Roman"/>
          <w:sz w:val="24"/>
          <w:szCs w:val="24"/>
        </w:rPr>
      </w:pPr>
      <w:r w:rsidRPr="00357B75">
        <w:rPr>
          <w:rFonts w:ascii="Times New Roman" w:hAnsi="Times New Roman" w:cs="Times New Roman"/>
          <w:sz w:val="24"/>
          <w:szCs w:val="24"/>
        </w:rPr>
        <w:t xml:space="preserve">Peres, M. A., Macpherson, L. M., Weyant, R. J., Daly, B., Venturelli, R., Mathur, M. R., ... &amp; Watt, R. G. (2019). Oral diseases: a global public health challenge. </w:t>
      </w:r>
      <w:r w:rsidRPr="00357B75">
        <w:rPr>
          <w:rFonts w:ascii="Times New Roman" w:hAnsi="Times New Roman" w:cs="Times New Roman"/>
          <w:i/>
          <w:sz w:val="24"/>
          <w:szCs w:val="24"/>
        </w:rPr>
        <w:t>The Lancet</w:t>
      </w:r>
      <w:r w:rsidRPr="00357B75">
        <w:rPr>
          <w:rFonts w:ascii="Times New Roman" w:hAnsi="Times New Roman" w:cs="Times New Roman"/>
          <w:sz w:val="24"/>
          <w:szCs w:val="24"/>
        </w:rPr>
        <w:t xml:space="preserve">, 394(10194), 249-260. </w:t>
      </w:r>
    </w:p>
    <w:p w14:paraId="74E98AB1" w14:textId="77777777" w:rsidR="00D552CC" w:rsidRPr="00357B75" w:rsidRDefault="00D552CC" w:rsidP="00D552CC">
      <w:pPr>
        <w:spacing w:after="0"/>
        <w:ind w:left="-5" w:right="5"/>
        <w:rPr>
          <w:rFonts w:ascii="Times New Roman" w:hAnsi="Times New Roman" w:cs="Times New Roman"/>
          <w:sz w:val="24"/>
          <w:szCs w:val="24"/>
        </w:rPr>
      </w:pPr>
    </w:p>
    <w:p w14:paraId="02B6B16C" w14:textId="77777777" w:rsidR="00357B75" w:rsidRPr="00357B75" w:rsidRDefault="00357B75" w:rsidP="00D552CC">
      <w:pPr>
        <w:spacing w:after="0"/>
        <w:ind w:left="-5" w:right="5"/>
        <w:rPr>
          <w:rFonts w:ascii="Times New Roman" w:hAnsi="Times New Roman" w:cs="Times New Roman"/>
          <w:sz w:val="24"/>
          <w:szCs w:val="24"/>
        </w:rPr>
      </w:pPr>
      <w:r w:rsidRPr="00357B75">
        <w:rPr>
          <w:rFonts w:ascii="Times New Roman" w:hAnsi="Times New Roman" w:cs="Times New Roman"/>
          <w:sz w:val="24"/>
          <w:szCs w:val="24"/>
        </w:rPr>
        <w:t xml:space="preserve">Sischo, L., &amp; Broder, H. L. (2011). Oral health-related quality of life: what, why, how, and future implications. </w:t>
      </w:r>
      <w:r w:rsidRPr="00357B75">
        <w:rPr>
          <w:rFonts w:ascii="Times New Roman" w:hAnsi="Times New Roman" w:cs="Times New Roman"/>
          <w:i/>
          <w:sz w:val="24"/>
          <w:szCs w:val="24"/>
        </w:rPr>
        <w:t>Journal of Dental Research</w:t>
      </w:r>
      <w:r w:rsidRPr="00357B75">
        <w:rPr>
          <w:rFonts w:ascii="Times New Roman" w:hAnsi="Times New Roman" w:cs="Times New Roman"/>
          <w:sz w:val="24"/>
          <w:szCs w:val="24"/>
        </w:rPr>
        <w:t xml:space="preserve">, 90(11), 1264-1270. </w:t>
      </w:r>
    </w:p>
    <w:p w14:paraId="35C11BEE" w14:textId="77777777" w:rsidR="00357B75" w:rsidRDefault="00357B75" w:rsidP="00357B75">
      <w:pPr>
        <w:spacing w:after="0"/>
      </w:pPr>
      <w:r>
        <w:t xml:space="preserve"> </w:t>
      </w:r>
    </w:p>
    <w:p w14:paraId="4C594CEF" w14:textId="77777777" w:rsidR="00357B75" w:rsidRPr="00C5728D" w:rsidRDefault="00357B75" w:rsidP="00717ACD">
      <w:pPr>
        <w:rPr>
          <w:rFonts w:ascii="Times New Roman" w:hAnsi="Times New Roman" w:cs="Times New Roman"/>
          <w:sz w:val="24"/>
          <w:szCs w:val="24"/>
        </w:rPr>
      </w:pPr>
    </w:p>
    <w:sectPr w:rsidR="00357B75" w:rsidRPr="00C5728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868D9" w14:textId="77777777" w:rsidR="00371F39" w:rsidRDefault="00371F39" w:rsidP="002978C9">
      <w:pPr>
        <w:spacing w:after="0" w:line="240" w:lineRule="auto"/>
      </w:pPr>
      <w:r>
        <w:separator/>
      </w:r>
    </w:p>
  </w:endnote>
  <w:endnote w:type="continuationSeparator" w:id="0">
    <w:p w14:paraId="67A5BF6E" w14:textId="77777777" w:rsidR="00371F39" w:rsidRDefault="00371F39" w:rsidP="00297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7E090" w14:textId="77777777" w:rsidR="002978C9" w:rsidRDefault="002978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4F0D6" w14:textId="77777777" w:rsidR="002978C9" w:rsidRDefault="002978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42E26" w14:textId="77777777" w:rsidR="002978C9" w:rsidRDefault="002978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6ABB0" w14:textId="77777777" w:rsidR="00371F39" w:rsidRDefault="00371F39" w:rsidP="002978C9">
      <w:pPr>
        <w:spacing w:after="0" w:line="240" w:lineRule="auto"/>
      </w:pPr>
      <w:r>
        <w:separator/>
      </w:r>
    </w:p>
  </w:footnote>
  <w:footnote w:type="continuationSeparator" w:id="0">
    <w:p w14:paraId="19D6F1D7" w14:textId="77777777" w:rsidR="00371F39" w:rsidRDefault="00371F39" w:rsidP="002978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22516" w14:textId="3194511A" w:rsidR="002978C9" w:rsidRDefault="002978C9">
    <w:pPr>
      <w:pStyle w:val="Header"/>
    </w:pPr>
    <w:r>
      <w:rPr>
        <w:noProof/>
      </w:rPr>
      <w:pict w14:anchorId="06F9A0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3234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800E4" w14:textId="6527AB39" w:rsidR="002978C9" w:rsidRDefault="002978C9">
    <w:pPr>
      <w:pStyle w:val="Header"/>
    </w:pPr>
    <w:r>
      <w:rPr>
        <w:noProof/>
      </w:rPr>
      <w:pict w14:anchorId="12FBE9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3234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F11F6" w14:textId="58C2FF56" w:rsidR="002978C9" w:rsidRDefault="002978C9">
    <w:pPr>
      <w:pStyle w:val="Header"/>
    </w:pPr>
    <w:r>
      <w:rPr>
        <w:noProof/>
      </w:rPr>
      <w:pict w14:anchorId="3F6675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3234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M0MjGzMDEysgRCIyUdpeDU4uLM/DyQAsNaACvAdg0sAAAA"/>
  </w:docVars>
  <w:rsids>
    <w:rsidRoot w:val="00166F94"/>
    <w:rsid w:val="00153F40"/>
    <w:rsid w:val="00166F94"/>
    <w:rsid w:val="0023770B"/>
    <w:rsid w:val="002978C9"/>
    <w:rsid w:val="00357B75"/>
    <w:rsid w:val="00371F39"/>
    <w:rsid w:val="00464C6D"/>
    <w:rsid w:val="004D643F"/>
    <w:rsid w:val="005C69CE"/>
    <w:rsid w:val="005D58B2"/>
    <w:rsid w:val="00620ABF"/>
    <w:rsid w:val="00673BCA"/>
    <w:rsid w:val="00717ACD"/>
    <w:rsid w:val="00721270"/>
    <w:rsid w:val="007303C5"/>
    <w:rsid w:val="00736784"/>
    <w:rsid w:val="00812751"/>
    <w:rsid w:val="00820CEC"/>
    <w:rsid w:val="008B63A5"/>
    <w:rsid w:val="009060BB"/>
    <w:rsid w:val="00A64920"/>
    <w:rsid w:val="00C5728D"/>
    <w:rsid w:val="00C64B0C"/>
    <w:rsid w:val="00D552CC"/>
    <w:rsid w:val="00D7247E"/>
    <w:rsid w:val="00F03EF1"/>
    <w:rsid w:val="00F104F8"/>
    <w:rsid w:val="00F53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7915F4E"/>
  <w15:chartTrackingRefBased/>
  <w15:docId w15:val="{C962CCBD-AF90-4E13-9339-13FE6C1E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qFormat/>
    <w:rsid w:val="00D7247E"/>
    <w:pPr>
      <w:keepNext/>
      <w:keepLines/>
      <w:spacing w:after="251" w:line="265" w:lineRule="auto"/>
      <w:ind w:left="75" w:hanging="10"/>
      <w:jc w:val="center"/>
      <w:outlineLvl w:val="0"/>
    </w:pPr>
    <w:rPr>
      <w:rFonts w:ascii="Times New Roman" w:eastAsia="Times New Roman" w:hAnsi="Times New Roman" w:cs="Times New Roman"/>
      <w:b/>
      <w:color w:val="000000"/>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47E"/>
    <w:rPr>
      <w:rFonts w:ascii="Times New Roman" w:eastAsia="Times New Roman" w:hAnsi="Times New Roman" w:cs="Times New Roman"/>
      <w:b/>
      <w:color w:val="000000"/>
      <w:kern w:val="2"/>
      <w:sz w:val="24"/>
      <w:szCs w:val="24"/>
      <w14:ligatures w14:val="standardContextual"/>
    </w:rPr>
  </w:style>
  <w:style w:type="paragraph" w:styleId="NormalWeb">
    <w:name w:val="Normal (Web)"/>
    <w:basedOn w:val="Normal"/>
    <w:uiPriority w:val="99"/>
    <w:semiHidden/>
    <w:unhideWhenUsed/>
    <w:rsid w:val="009060B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60BB"/>
    <w:rPr>
      <w:b/>
      <w:bCs/>
    </w:rPr>
  </w:style>
  <w:style w:type="paragraph" w:styleId="Revision">
    <w:name w:val="Revision"/>
    <w:hidden/>
    <w:uiPriority w:val="99"/>
    <w:semiHidden/>
    <w:rsid w:val="00153F40"/>
    <w:pPr>
      <w:spacing w:after="0" w:line="240" w:lineRule="auto"/>
    </w:pPr>
  </w:style>
  <w:style w:type="paragraph" w:customStyle="1" w:styleId="Author">
    <w:name w:val="Author"/>
    <w:basedOn w:val="Normal"/>
    <w:rsid w:val="00D552CC"/>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D552CC"/>
    <w:pPr>
      <w:spacing w:after="240" w:line="240" w:lineRule="exact"/>
      <w:jc w:val="right"/>
    </w:pPr>
    <w:rPr>
      <w:rFonts w:ascii="Helvetica" w:eastAsia="Times New Roman" w:hAnsi="Helvetica" w:cs="Times New Roman"/>
      <w:sz w:val="20"/>
      <w:szCs w:val="20"/>
    </w:rPr>
  </w:style>
  <w:style w:type="character" w:styleId="Hyperlink">
    <w:name w:val="Hyperlink"/>
    <w:basedOn w:val="DefaultParagraphFont"/>
    <w:uiPriority w:val="99"/>
    <w:unhideWhenUsed/>
    <w:rsid w:val="00A64920"/>
    <w:rPr>
      <w:color w:val="0563C1" w:themeColor="hyperlink"/>
      <w:u w:val="single"/>
    </w:rPr>
  </w:style>
  <w:style w:type="character" w:styleId="UnresolvedMention">
    <w:name w:val="Unresolved Mention"/>
    <w:basedOn w:val="DefaultParagraphFont"/>
    <w:uiPriority w:val="99"/>
    <w:semiHidden/>
    <w:unhideWhenUsed/>
    <w:rsid w:val="00A64920"/>
    <w:rPr>
      <w:color w:val="605E5C"/>
      <w:shd w:val="clear" w:color="auto" w:fill="E1DFDD"/>
    </w:rPr>
  </w:style>
  <w:style w:type="paragraph" w:styleId="Header">
    <w:name w:val="header"/>
    <w:basedOn w:val="Normal"/>
    <w:link w:val="HeaderChar"/>
    <w:uiPriority w:val="99"/>
    <w:unhideWhenUsed/>
    <w:rsid w:val="002978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8C9"/>
  </w:style>
  <w:style w:type="paragraph" w:styleId="Footer">
    <w:name w:val="footer"/>
    <w:basedOn w:val="Normal"/>
    <w:link w:val="FooterChar"/>
    <w:uiPriority w:val="99"/>
    <w:unhideWhenUsed/>
    <w:rsid w:val="002978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434325">
      <w:bodyDiv w:val="1"/>
      <w:marLeft w:val="0"/>
      <w:marRight w:val="0"/>
      <w:marTop w:val="0"/>
      <w:marBottom w:val="0"/>
      <w:divBdr>
        <w:top w:val="none" w:sz="0" w:space="0" w:color="auto"/>
        <w:left w:val="none" w:sz="0" w:space="0" w:color="auto"/>
        <w:bottom w:val="none" w:sz="0" w:space="0" w:color="auto"/>
        <w:right w:val="none" w:sz="0" w:space="0" w:color="auto"/>
      </w:divBdr>
    </w:div>
    <w:div w:id="1454209253">
      <w:bodyDiv w:val="1"/>
      <w:marLeft w:val="0"/>
      <w:marRight w:val="0"/>
      <w:marTop w:val="0"/>
      <w:marBottom w:val="0"/>
      <w:divBdr>
        <w:top w:val="none" w:sz="0" w:space="0" w:color="auto"/>
        <w:left w:val="none" w:sz="0" w:space="0" w:color="auto"/>
        <w:bottom w:val="none" w:sz="0" w:space="0" w:color="auto"/>
        <w:right w:val="none" w:sz="0" w:space="0" w:color="auto"/>
      </w:divBdr>
    </w:div>
    <w:div w:id="188868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2789</Words>
  <Characters>15903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Latortue, Marie C</dc:creator>
  <cp:keywords/>
  <dc:description/>
  <cp:lastModifiedBy>SDI 1084</cp:lastModifiedBy>
  <cp:revision>8</cp:revision>
  <dcterms:created xsi:type="dcterms:W3CDTF">2025-07-28T20:00:00Z</dcterms:created>
  <dcterms:modified xsi:type="dcterms:W3CDTF">2025-07-29T09:40:00Z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3ad441d2-2e39-448b-8259-281454d4e9a8</vt:lpwstr>
  </property>
</Properties>
</file>