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BD90" w14:textId="77777777" w:rsidR="00CA5750" w:rsidRPr="00FB3486" w:rsidRDefault="00CA5750" w:rsidP="00FB3486">
      <w:pPr>
        <w:pStyle w:val="NoSpacing"/>
        <w:pBdr>
          <w:top w:val="single" w:sz="4" w:space="1" w:color="auto"/>
          <w:left w:val="single" w:sz="4" w:space="4" w:color="auto"/>
          <w:bottom w:val="single" w:sz="4" w:space="1" w:color="auto"/>
          <w:right w:val="single" w:sz="4" w:space="4" w:color="auto"/>
        </w:pBdr>
        <w:spacing w:line="276" w:lineRule="auto"/>
        <w:rPr>
          <w:rFonts w:ascii="Arial" w:hAnsi="Arial" w:cs="Arial"/>
          <w:b/>
          <w:bCs/>
          <w:sz w:val="32"/>
          <w:szCs w:val="32"/>
        </w:rPr>
      </w:pPr>
      <w:r w:rsidRPr="008578C2">
        <w:rPr>
          <w:rFonts w:ascii="Arial" w:hAnsi="Arial" w:cs="Arial"/>
          <w:b/>
          <w:bCs/>
          <w:sz w:val="32"/>
          <w:szCs w:val="32"/>
        </w:rPr>
        <w:t>Knowledge, attitudes and practices of the population of the city of Kisangani regarding prehypertension</w:t>
      </w:r>
    </w:p>
    <w:p w14:paraId="73C20923" w14:textId="77777777" w:rsidR="00CA5750" w:rsidRDefault="00CA5750" w:rsidP="00FB3486">
      <w:pPr>
        <w:spacing w:line="360" w:lineRule="auto"/>
        <w:jc w:val="both"/>
        <w:rPr>
          <w:rFonts w:ascii="Arial" w:hAnsi="Arial" w:cs="Arial"/>
          <w:sz w:val="24"/>
          <w:szCs w:val="24"/>
        </w:rPr>
      </w:pPr>
    </w:p>
    <w:p w14:paraId="4F941BAE" w14:textId="2F5D7E42" w:rsidR="001A5E3C" w:rsidRPr="00FB3486" w:rsidRDefault="00330756" w:rsidP="00FB3486">
      <w:pPr>
        <w:spacing w:line="360" w:lineRule="auto"/>
        <w:jc w:val="both"/>
        <w:rPr>
          <w:rFonts w:ascii="Arial" w:hAnsi="Arial" w:cs="Arial"/>
          <w:sz w:val="24"/>
          <w:szCs w:val="24"/>
        </w:rPr>
      </w:pPr>
      <w:r>
        <w:rPr>
          <w:rFonts w:ascii="Arial" w:hAnsi="Arial" w:cs="Arial"/>
          <w:sz w:val="24"/>
          <w:szCs w:val="24"/>
        </w:rPr>
        <w:t xml:space="preserve"> </w:t>
      </w:r>
    </w:p>
    <w:p w14:paraId="75E57D05"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ABSTRACT</w:t>
      </w:r>
    </w:p>
    <w:p w14:paraId="7FFA2C03"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Prehypertension (PHTN) is a public health issue in the Democratic Republic of Congo. The </w:t>
      </w:r>
      <w:proofErr w:type="gramStart"/>
      <w:r w:rsidRPr="00FB3486">
        <w:rPr>
          <w:rFonts w:ascii="Arial" w:hAnsi="Arial" w:cs="Arial"/>
          <w:sz w:val="24"/>
          <w:szCs w:val="24"/>
        </w:rPr>
        <w:t>objective</w:t>
      </w:r>
      <w:proofErr w:type="gramEnd"/>
      <w:r w:rsidRPr="00FB3486">
        <w:rPr>
          <w:rFonts w:ascii="Arial" w:hAnsi="Arial" w:cs="Arial"/>
          <w:sz w:val="24"/>
          <w:szCs w:val="24"/>
        </w:rPr>
        <w:t xml:space="preserve"> of this study was to assess the level of knowledge, attitudes, and practices of the population of Kisangani regarding this condition. </w:t>
      </w:r>
    </w:p>
    <w:p w14:paraId="3B777164"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 cross-sectional analytical study was conducted in Kisangani from March 1 to December 31, 2024, involving 385 respondents. Respondents had to be consenting, aged 18 or older, and residents of Kisangani. </w:t>
      </w:r>
    </w:p>
    <w:p w14:paraId="7045DE5E"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study used descriptive statistics (means, percentages) to describe the sample. More advanced analyses (logistic regression) were then conducted to identify factors associated with poor knowledge and practices. The results were expressed as odds ratios with a statistical significance threshold of p &lt; 0.05.</w:t>
      </w:r>
    </w:p>
    <w:p w14:paraId="4370C29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results indicate that the population of Kisangani is unaware of PHTN, underestimates its dangers, and neglects preventive and follow-up behaviors. Factors associated with poor knowledge of PHTN were male gender [AOR : 2.4 (1.4-4.4) ; CI= 95%, p= 0.003], lack of formal education [AOR= 2.8 (1.4-5.5) ; CI= 95%, p= 0.003], and advanced age (over 60) [AOR : 1.7 (1.1-2.7) ; CI= 95%, p= 0.001], while those associated with poor attitudes and practices were limited perception of the severity of PHTA [AOR : 2.2 (1.2-3.8) ; CI= 95%, p= 0.001] and poor knowledge of PHTN [AOR : 3.5 (2.5-4.7) ; CI= 95%, p=&lt; 0.001].</w:t>
      </w:r>
    </w:p>
    <w:p w14:paraId="57E52FC8"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level of knowledge, attitudes, and practices of the Kisangani population regarding PHTN was generally insufficient. This study confirms that poor knowledge of PHTA is a major obstacle to its prevention and management in Kisangani. Targeted awareness campaigns are urgently needed to highlight the seriousness of this condition and promote healthy behaviors. </w:t>
      </w:r>
    </w:p>
    <w:p w14:paraId="0E66F635"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Keywords : Prehypertension, Knowledge, Attitudes, and Practices (KAP), Kisangani, Democratic Republic of Congo.</w:t>
      </w:r>
    </w:p>
    <w:p w14:paraId="1F000DF9" w14:textId="77777777" w:rsidR="00CA5750" w:rsidRPr="00FB3486" w:rsidRDefault="00CA5750" w:rsidP="00FB3486">
      <w:pPr>
        <w:spacing w:line="360" w:lineRule="auto"/>
        <w:jc w:val="both"/>
        <w:rPr>
          <w:rFonts w:ascii="Arial" w:hAnsi="Arial" w:cs="Arial"/>
          <w:sz w:val="24"/>
          <w:szCs w:val="24"/>
        </w:rPr>
      </w:pPr>
    </w:p>
    <w:p w14:paraId="6024BE34" w14:textId="77777777" w:rsidR="00CA5750" w:rsidRPr="00FB3486" w:rsidRDefault="00CA5750" w:rsidP="00FB3486">
      <w:pPr>
        <w:spacing w:line="360" w:lineRule="auto"/>
        <w:jc w:val="both"/>
        <w:rPr>
          <w:rFonts w:ascii="Arial" w:hAnsi="Arial" w:cs="Arial"/>
          <w:sz w:val="24"/>
          <w:szCs w:val="24"/>
        </w:rPr>
      </w:pPr>
    </w:p>
    <w:p w14:paraId="66275FAA" w14:textId="5C38AC98" w:rsidR="00CA5750" w:rsidRPr="00FB3486" w:rsidRDefault="00CA5750" w:rsidP="00FB3486">
      <w:pPr>
        <w:spacing w:line="360" w:lineRule="auto"/>
        <w:jc w:val="both"/>
        <w:rPr>
          <w:rFonts w:ascii="Arial" w:hAnsi="Arial" w:cs="Arial"/>
          <w:b/>
          <w:bCs/>
          <w:sz w:val="24"/>
          <w:szCs w:val="24"/>
        </w:rPr>
      </w:pPr>
      <w:bookmarkStart w:id="0" w:name="_GoBack"/>
      <w:bookmarkEnd w:id="0"/>
      <w:r w:rsidRPr="00FB3486">
        <w:rPr>
          <w:rFonts w:ascii="Arial" w:hAnsi="Arial" w:cs="Arial"/>
          <w:b/>
          <w:bCs/>
          <w:sz w:val="24"/>
          <w:szCs w:val="24"/>
        </w:rPr>
        <w:lastRenderedPageBreak/>
        <w:t>1. INTRODUCTION</w:t>
      </w:r>
    </w:p>
    <w:p w14:paraId="0F8DF7DE" w14:textId="494B0AEB"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Cardiovascular disease (CVD) is a major global health concern accountable for more than half of noncommunicable diseases (NCD) deaths worldwide, where hypertension</w:t>
      </w:r>
      <w:r w:rsidR="00707AF5">
        <w:rPr>
          <w:rFonts w:ascii="Arial" w:hAnsi="Arial" w:cs="Arial"/>
          <w:sz w:val="24"/>
          <w:szCs w:val="24"/>
        </w:rPr>
        <w:t xml:space="preserve"> (HTN)</w:t>
      </w:r>
      <w:r w:rsidRPr="00FB3486">
        <w:rPr>
          <w:rFonts w:ascii="Arial" w:hAnsi="Arial" w:cs="Arial"/>
          <w:sz w:val="24"/>
          <w:szCs w:val="24"/>
        </w:rPr>
        <w:t xml:space="preserve"> is the leading risk factor for it [1,2].</w:t>
      </w:r>
    </w:p>
    <w:p w14:paraId="546AC3D5" w14:textId="4D6A23D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In sub-Saharan Africa, NCDs have been projected to overtake communicable,</w:t>
      </w:r>
      <w:r w:rsidRPr="00FB3486">
        <w:rPr>
          <w:rFonts w:ascii="Arial" w:hAnsi="Arial" w:cs="Arial"/>
          <w:sz w:val="24"/>
          <w:szCs w:val="24"/>
        </w:rPr>
        <w:br/>
        <w:t>maternal, neonatal, and nutritional diseases combined as the leading cause of</w:t>
      </w:r>
      <w:r w:rsidRPr="00FB3486">
        <w:rPr>
          <w:rFonts w:ascii="Arial" w:hAnsi="Arial" w:cs="Arial"/>
          <w:sz w:val="24"/>
          <w:szCs w:val="24"/>
        </w:rPr>
        <w:br/>
        <w:t>mortality by 2030</w:t>
      </w:r>
      <w:r w:rsidRPr="00FB3486">
        <w:rPr>
          <w:rFonts w:ascii="Arial" w:hAnsi="Arial" w:cs="Arial"/>
          <w:b/>
          <w:bCs/>
          <w:color w:val="1A1C1E"/>
          <w:sz w:val="21"/>
          <w:szCs w:val="21"/>
          <w:shd w:val="clear" w:color="auto" w:fill="FCFCFC"/>
        </w:rPr>
        <w:t xml:space="preserve"> </w:t>
      </w:r>
      <w:r w:rsidRPr="00FB3486">
        <w:rPr>
          <w:rFonts w:ascii="Arial" w:hAnsi="Arial" w:cs="Arial"/>
          <w:sz w:val="24"/>
          <w:szCs w:val="24"/>
        </w:rPr>
        <w:t>[3].</w:t>
      </w:r>
    </w:p>
    <w:p w14:paraId="1EE7A776" w14:textId="2FFCB00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High blood pressure commonly known as HTN is a major public health problem worldwide, affecting one in three adults and with a 40% prevalence in Africa although underdiagnosed. Because of their high prevalence, morbidity, and mortality worldwide,</w:t>
      </w:r>
      <w:r w:rsidR="00707AF5">
        <w:rPr>
          <w:rFonts w:ascii="Arial" w:hAnsi="Arial" w:cs="Arial"/>
          <w:sz w:val="24"/>
          <w:szCs w:val="24"/>
        </w:rPr>
        <w:t xml:space="preserve"> </w:t>
      </w:r>
      <w:r w:rsidRPr="00FB3486">
        <w:rPr>
          <w:rFonts w:ascii="Arial" w:hAnsi="Arial" w:cs="Arial"/>
          <w:sz w:val="24"/>
          <w:szCs w:val="24"/>
        </w:rPr>
        <w:t xml:space="preserve">CVDs including HTN are considered by the World Health Organization as the challenge of the twenty-first century [4]. </w:t>
      </w:r>
    </w:p>
    <w:p w14:paraId="38100E9E" w14:textId="7C4B4E78"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One of the conditions that can progress to HTN and is associated with cardiovascular risk is prehypertension (PHTN) [5].</w:t>
      </w:r>
      <w:r w:rsidRPr="00FB3486">
        <w:rPr>
          <w:rFonts w:ascii="Arial" w:hAnsi="Arial" w:cs="Arial"/>
          <w:b/>
          <w:bCs/>
          <w:sz w:val="24"/>
          <w:szCs w:val="24"/>
        </w:rPr>
        <w:t xml:space="preserve"> </w:t>
      </w:r>
    </w:p>
    <w:p w14:paraId="339E071C" w14:textId="29B4769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term “Prehypertension,” introduced by JNC7 in 2003, created a new category for elevated blood pressure, acting as an early indicator for the potential onset of hypertension and cardiovascular disease [6].  PHTN is increasingly prevalent among young people, especially in lowand middle-income countries [7]. </w:t>
      </w:r>
    </w:p>
    <w:p w14:paraId="508391C4" w14:textId="58CEADCD"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Even if PHTN does not progress to full-blown HTN, it remains a significant health concern, heightening the risk of cardiovascular disease. PHTN can swiftly escalate to HTN, particularly when blood pressure readings are close to the HTN threshold [8].</w:t>
      </w:r>
    </w:p>
    <w:p w14:paraId="469F60E2" w14:textId="3F0B693B"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PHTN phase refers to a critical state of blood pressure, and if persistently present, it may induce phenomena such as myocardial remodeling and changes in vascular structure</w:t>
      </w:r>
      <w:r w:rsidRPr="00FB3486">
        <w:rPr>
          <w:rFonts w:ascii="Arial" w:hAnsi="Arial" w:cs="Arial"/>
          <w:sz w:val="24"/>
          <w:szCs w:val="24"/>
        </w:rPr>
        <w:br/>
        <w:t xml:space="preserve">and metabolic function. Clinical studies have found that the risk of prehypertensive individuals developing hypertension within two years is 3 to 6 times higher than that of individuals withnormal blood pressure, concurrently increasing the risk of various cardiovascular diseases </w:t>
      </w:r>
      <w:r w:rsidR="006914FB" w:rsidRPr="00FB3486">
        <w:rPr>
          <w:rFonts w:ascii="Arial" w:hAnsi="Arial" w:cs="Arial"/>
          <w:sz w:val="24"/>
          <w:szCs w:val="24"/>
        </w:rPr>
        <w:t>[9].</w:t>
      </w:r>
    </w:p>
    <w:p w14:paraId="3C5B7A7A" w14:textId="6F3B9CFD" w:rsidR="006914FB"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w:t>
      </w:r>
      <w:r w:rsidR="006914FB" w:rsidRPr="00FB3486">
        <w:rPr>
          <w:rFonts w:ascii="Arial" w:hAnsi="Arial" w:cs="Arial"/>
          <w:sz w:val="24"/>
          <w:szCs w:val="24"/>
        </w:rPr>
        <w:t>Democratic Republic of Congo (D</w:t>
      </w:r>
      <w:r w:rsidRPr="00FB3486">
        <w:rPr>
          <w:rFonts w:ascii="Arial" w:hAnsi="Arial" w:cs="Arial"/>
          <w:sz w:val="24"/>
          <w:szCs w:val="24"/>
        </w:rPr>
        <w:t>RC</w:t>
      </w:r>
      <w:r w:rsidR="006914FB" w:rsidRPr="00FB3486">
        <w:rPr>
          <w:rFonts w:ascii="Arial" w:hAnsi="Arial" w:cs="Arial"/>
          <w:sz w:val="24"/>
          <w:szCs w:val="24"/>
        </w:rPr>
        <w:t>)</w:t>
      </w:r>
      <w:r w:rsidRPr="00FB3486">
        <w:rPr>
          <w:rFonts w:ascii="Arial" w:hAnsi="Arial" w:cs="Arial"/>
          <w:sz w:val="24"/>
          <w:szCs w:val="24"/>
        </w:rPr>
        <w:t xml:space="preserve"> is experiencing a rapid increase in </w:t>
      </w:r>
      <w:r w:rsidR="006914FB" w:rsidRPr="00FB3486">
        <w:rPr>
          <w:rFonts w:ascii="Arial" w:hAnsi="Arial" w:cs="Arial"/>
          <w:sz w:val="24"/>
          <w:szCs w:val="24"/>
        </w:rPr>
        <w:t>HTN</w:t>
      </w:r>
      <w:r w:rsidRPr="00FB3486">
        <w:rPr>
          <w:rFonts w:ascii="Arial" w:hAnsi="Arial" w:cs="Arial"/>
          <w:sz w:val="24"/>
          <w:szCs w:val="24"/>
        </w:rPr>
        <w:t xml:space="preserve"> and diabetes, reflecting an epidemiological transition toward NCDs. Although national data on PHTN are limited, the prevalence of HTN increased from 13.2% to 15.2% between 2019 and 2023, and PHTN affects an even greater proportion of adults, as observed in other African countries</w:t>
      </w:r>
      <w:r w:rsidR="006914FB" w:rsidRPr="00FB3486">
        <w:rPr>
          <w:rFonts w:ascii="Arial" w:hAnsi="Arial" w:cs="Arial"/>
          <w:sz w:val="24"/>
          <w:szCs w:val="24"/>
        </w:rPr>
        <w:t xml:space="preserve"> [10,11]</w:t>
      </w:r>
      <w:r w:rsidRPr="00FB3486">
        <w:rPr>
          <w:rFonts w:ascii="Arial" w:hAnsi="Arial" w:cs="Arial"/>
          <w:sz w:val="24"/>
          <w:szCs w:val="24"/>
        </w:rPr>
        <w:t>.</w:t>
      </w:r>
    </w:p>
    <w:p w14:paraId="2769E952" w14:textId="5D027943"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 xml:space="preserve">PHTN is a growing public health problem in the DRC, with high prevalence among adults and multiple risk factors. The available studies, although limited, provide a picture of the main trends and determinants </w:t>
      </w:r>
      <w:r w:rsidR="006914FB" w:rsidRPr="00FB3486">
        <w:rPr>
          <w:rFonts w:ascii="Arial" w:hAnsi="Arial" w:cs="Arial"/>
          <w:sz w:val="24"/>
          <w:szCs w:val="24"/>
        </w:rPr>
        <w:t>[11,12]</w:t>
      </w:r>
      <w:r w:rsidRPr="00FB3486">
        <w:rPr>
          <w:rFonts w:ascii="Arial" w:hAnsi="Arial" w:cs="Arial"/>
          <w:sz w:val="24"/>
          <w:szCs w:val="24"/>
        </w:rPr>
        <w:t>.</w:t>
      </w:r>
    </w:p>
    <w:p w14:paraId="2528AB68"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Kisangani, like other cities in sub-Saharan Africa and the DRC, is undergoing an epidemiological transition with an increase in non-communicable diseases, including high blood pressure. However, few studies have been conducted to specifically assess PHTN and the knowledge, attitudes and practices (KAP) of residents regarding this condition, which nevertheless represents a major opportunity for preventive intervention.</w:t>
      </w:r>
    </w:p>
    <w:p w14:paraId="24448C99" w14:textId="45C48EB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It is in this context that the present study was conducted, with the aim of assessing the </w:t>
      </w:r>
      <w:r w:rsidR="006914FB" w:rsidRPr="00FB3486">
        <w:rPr>
          <w:rFonts w:ascii="Arial" w:hAnsi="Arial" w:cs="Arial"/>
          <w:sz w:val="24"/>
          <w:szCs w:val="24"/>
        </w:rPr>
        <w:t xml:space="preserve">KAP </w:t>
      </w:r>
      <w:r w:rsidRPr="00FB3486">
        <w:rPr>
          <w:rFonts w:ascii="Arial" w:hAnsi="Arial" w:cs="Arial"/>
          <w:sz w:val="24"/>
          <w:szCs w:val="24"/>
        </w:rPr>
        <w:t xml:space="preserve">of Kisangani residents and identifying the factors associated with inadequate preventive behaviours in relation to PHTN, in order to guide the development of preventive interventions adapted to the local context of Kisangani. </w:t>
      </w:r>
    </w:p>
    <w:p w14:paraId="4F27BFAA"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 METHODS</w:t>
      </w:r>
    </w:p>
    <w:p w14:paraId="42F0C762" w14:textId="09C0BECD"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2.1. Framework an</w:t>
      </w:r>
      <w:r w:rsidR="002E2444">
        <w:rPr>
          <w:rFonts w:ascii="Arial" w:hAnsi="Arial" w:cs="Arial"/>
          <w:b/>
          <w:bCs/>
          <w:sz w:val="24"/>
          <w:szCs w:val="24"/>
        </w:rPr>
        <w:t>d</w:t>
      </w:r>
      <w:r w:rsidRPr="00FB3486">
        <w:rPr>
          <w:rFonts w:ascii="Arial" w:hAnsi="Arial" w:cs="Arial"/>
          <w:b/>
          <w:bCs/>
          <w:sz w:val="24"/>
          <w:szCs w:val="24"/>
        </w:rPr>
        <w:t xml:space="preserve"> Nature of the Study</w:t>
      </w:r>
    </w:p>
    <w:p w14:paraId="2A1DC049" w14:textId="77777777" w:rsidR="00CA5750" w:rsidRPr="00FB3486" w:rsidRDefault="00CA5750" w:rsidP="00FB3486">
      <w:pPr>
        <w:pStyle w:val="NoSpacing"/>
        <w:spacing w:line="360" w:lineRule="auto"/>
        <w:rPr>
          <w:rFonts w:ascii="Arial" w:hAnsi="Arial" w:cs="Arial"/>
          <w:sz w:val="24"/>
          <w:szCs w:val="24"/>
        </w:rPr>
      </w:pPr>
      <w:r w:rsidRPr="00FB3486">
        <w:rPr>
          <w:rFonts w:ascii="Arial" w:hAnsi="Arial" w:cs="Arial"/>
          <w:sz w:val="24"/>
          <w:szCs w:val="24"/>
        </w:rPr>
        <w:t xml:space="preserve">A descriptive and analytical cross-sectional study was conducted covering a period from 1 March to 31 December 2024 (10 months). </w:t>
      </w:r>
    </w:p>
    <w:p w14:paraId="52668783"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2.2. Study Population, Sampling Procedure, and Sample Size</w:t>
      </w:r>
    </w:p>
    <w:p w14:paraId="42698202" w14:textId="72217A0E"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It consisted of residents of the city of Kisangani, of both sexes, aged 18 and over.  A sample size of 340 to 350 adult subjects is recommended, according to the standard SCHWART</w:t>
      </w:r>
      <w:r w:rsidR="00DD7DFB" w:rsidRPr="00FB3486">
        <w:rPr>
          <w:rFonts w:ascii="Arial" w:hAnsi="Arial" w:cs="Arial"/>
          <w:sz w:val="24"/>
          <w:szCs w:val="24"/>
        </w:rPr>
        <w:t>Z</w:t>
      </w:r>
      <w:r w:rsidRPr="00FB3486">
        <w:rPr>
          <w:rFonts w:ascii="Arial" w:hAnsi="Arial" w:cs="Arial"/>
          <w:sz w:val="24"/>
          <w:szCs w:val="24"/>
        </w:rPr>
        <w:t xml:space="preserve"> formula</w:t>
      </w:r>
      <w:r w:rsidR="00DD7DFB" w:rsidRPr="00FB3486">
        <w:rPr>
          <w:rFonts w:ascii="Arial" w:hAnsi="Arial" w:cs="Arial"/>
          <w:sz w:val="24"/>
          <w:szCs w:val="24"/>
        </w:rPr>
        <w:t xml:space="preserve"> z²p(1-</w:t>
      </w:r>
      <w:proofErr w:type="gramStart"/>
      <w:r w:rsidR="00DD7DFB" w:rsidRPr="00FB3486">
        <w:rPr>
          <w:rFonts w:ascii="Arial" w:hAnsi="Arial" w:cs="Arial"/>
          <w:sz w:val="24"/>
          <w:szCs w:val="24"/>
        </w:rPr>
        <w:t>p)/</w:t>
      </w:r>
      <w:proofErr w:type="gramEnd"/>
      <w:r w:rsidR="00DD7DFB" w:rsidRPr="00FB3486">
        <w:rPr>
          <w:rFonts w:ascii="Arial" w:hAnsi="Arial" w:cs="Arial"/>
          <w:sz w:val="24"/>
          <w:szCs w:val="24"/>
        </w:rPr>
        <w:t>d²</w:t>
      </w:r>
      <w:r w:rsidRPr="00FB3486">
        <w:rPr>
          <w:rFonts w:ascii="Arial" w:hAnsi="Arial" w:cs="Arial"/>
          <w:sz w:val="24"/>
          <w:szCs w:val="24"/>
        </w:rPr>
        <w:t xml:space="preserve">, applied with an estimated prevalence of </w:t>
      </w:r>
      <w:r w:rsidR="00592547">
        <w:rPr>
          <w:rFonts w:ascii="Arial" w:hAnsi="Arial" w:cs="Arial"/>
          <w:sz w:val="24"/>
          <w:szCs w:val="24"/>
        </w:rPr>
        <w:t>PHTN</w:t>
      </w:r>
      <w:r w:rsidRPr="00FB3486">
        <w:rPr>
          <w:rFonts w:ascii="Arial" w:hAnsi="Arial" w:cs="Arial"/>
          <w:sz w:val="24"/>
          <w:szCs w:val="24"/>
        </w:rPr>
        <w:t xml:space="preserve"> at 33.8% </w:t>
      </w:r>
      <w:r w:rsidR="00DD7DFB" w:rsidRPr="00FB3486">
        <w:rPr>
          <w:rFonts w:ascii="Arial" w:hAnsi="Arial" w:cs="Arial"/>
          <w:sz w:val="24"/>
          <w:szCs w:val="24"/>
        </w:rPr>
        <w:t>[12]</w:t>
      </w:r>
      <w:r w:rsidRPr="00FB3486">
        <w:rPr>
          <w:rFonts w:ascii="Arial" w:hAnsi="Arial" w:cs="Arial"/>
          <w:sz w:val="24"/>
          <w:szCs w:val="24"/>
        </w:rPr>
        <w:t>.</w:t>
      </w:r>
    </w:p>
    <w:p w14:paraId="64AD6343"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As part of this study, we selected 385 respondents to improve statistical accuracy, better represent the diverse study population, and compensate for non-responses.</w:t>
      </w:r>
    </w:p>
    <w:p w14:paraId="6AC5E7B1"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The sample was distributed across the five health zones in the five health zones (with the exception of the Lubanga health zone for security reasons) using a stratified sampling technique. We began the process by randomly selecting four health zones from the comprehensive list of health zones in the regions concerned. In each health zone, we randomly selected two streets and used a systematic sampling method to select households in each street. </w:t>
      </w:r>
    </w:p>
    <w:p w14:paraId="6388D0E2" w14:textId="7930B9C4" w:rsidR="00F6485F"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This process involved counting all households on the avenue (N), dividing the total by the number of subjects needed to determine the sampling interval (k), selecting the first household to be surveyed, and then adding the sampling interval to reach the desired number. The survey was conducted in a single household per plot. When there were no households in </w:t>
      </w:r>
      <w:proofErr w:type="gramStart"/>
      <w:r w:rsidRPr="00FB3486">
        <w:rPr>
          <w:rFonts w:ascii="Arial" w:hAnsi="Arial" w:cs="Arial"/>
          <w:sz w:val="24"/>
          <w:szCs w:val="24"/>
        </w:rPr>
        <w:t>a</w:t>
      </w:r>
      <w:proofErr w:type="gramEnd"/>
      <w:r w:rsidRPr="00FB3486">
        <w:rPr>
          <w:rFonts w:ascii="Arial" w:hAnsi="Arial" w:cs="Arial"/>
          <w:sz w:val="24"/>
          <w:szCs w:val="24"/>
        </w:rPr>
        <w:t xml:space="preserve"> plot, the interviewer assigned a number to each household and selected a household by simple random sampling.</w:t>
      </w:r>
    </w:p>
    <w:p w14:paraId="1B3FADCF" w14:textId="7ADA8BA8"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lastRenderedPageBreak/>
        <w:t>2.3. Selection criteria</w:t>
      </w:r>
    </w:p>
    <w:p w14:paraId="74FBA53A"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Included in this study were all subjects aged 18 years or older, permanently residing in Kisangani (for at least 6 months) and who gave their informed consent to participate in the survey.</w:t>
      </w:r>
    </w:p>
    <w:p w14:paraId="74FEA9C3"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Excluded from this study were all subjects with cognitive problems or major communication difficulties and non-residents or temporary residents of Kisangani.</w:t>
      </w:r>
    </w:p>
    <w:p w14:paraId="68C39C3E" w14:textId="77777777"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2.4. Study variables</w:t>
      </w:r>
    </w:p>
    <w:p w14:paraId="334DE0D9"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The variables of interest in this study </w:t>
      </w:r>
      <w:proofErr w:type="gramStart"/>
      <w:r w:rsidRPr="00FB3486">
        <w:rPr>
          <w:rFonts w:ascii="Arial" w:hAnsi="Arial" w:cs="Arial"/>
          <w:sz w:val="24"/>
          <w:szCs w:val="24"/>
        </w:rPr>
        <w:t>were:</w:t>
      </w:r>
      <w:proofErr w:type="gramEnd"/>
    </w:p>
    <w:p w14:paraId="4DB7B501" w14:textId="2131E356"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Sociodemographic data</w:t>
      </w:r>
      <w:r w:rsidR="00FA053D">
        <w:rPr>
          <w:rFonts w:ascii="Arial" w:hAnsi="Arial" w:cs="Arial"/>
          <w:sz w:val="24"/>
          <w:szCs w:val="24"/>
        </w:rPr>
        <w:t xml:space="preserve"> </w:t>
      </w:r>
      <w:r w:rsidRPr="00FB3486">
        <w:rPr>
          <w:rFonts w:ascii="Arial" w:hAnsi="Arial" w:cs="Arial"/>
          <w:sz w:val="24"/>
          <w:szCs w:val="24"/>
        </w:rPr>
        <w:t>;</w:t>
      </w:r>
    </w:p>
    <w:p w14:paraId="1BA7CED7"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Variables relating to knowledge, attitudes and practices regarding PHTN.</w:t>
      </w:r>
    </w:p>
    <w:p w14:paraId="0FB6E207" w14:textId="77777777"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2.5. Data collection and Study procedure</w:t>
      </w:r>
    </w:p>
    <w:p w14:paraId="7609EACD"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Skilled interviewers used a structured and standardised questionnaire to collect data. The Kobocollect application, version 2024.2.4, was used to enter the data, and SPSS software, version 25, was used for processing.</w:t>
      </w:r>
    </w:p>
    <w:p w14:paraId="7581A684"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present study was conducted in several successive stages :</w:t>
      </w:r>
    </w:p>
    <w:p w14:paraId="09DE1376" w14:textId="11EB0DB9"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proofErr w:type="gramStart"/>
      <w:r w:rsidRPr="00FB3486">
        <w:rPr>
          <w:rFonts w:ascii="Arial" w:hAnsi="Arial" w:cs="Arial"/>
          <w:sz w:val="24"/>
          <w:szCs w:val="24"/>
        </w:rPr>
        <w:t>Preparation:</w:t>
      </w:r>
      <w:proofErr w:type="gramEnd"/>
      <w:r w:rsidRPr="00FB3486">
        <w:rPr>
          <w:rFonts w:ascii="Arial" w:hAnsi="Arial" w:cs="Arial"/>
          <w:sz w:val="24"/>
          <w:szCs w:val="24"/>
        </w:rPr>
        <w:t xml:space="preserve"> development and validation of the questionnaire, training of interviewers in interview techniques, and obtaining ethical approvals.</w:t>
      </w:r>
    </w:p>
    <w:p w14:paraId="279D52F0"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Recruitment of participants : random selection of households in different neighbourhoods of Kisangani, identification of eligible individuals according to the criteria, and obtaining informed consent.</w:t>
      </w:r>
    </w:p>
    <w:p w14:paraId="59837616" w14:textId="2F9E5725"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r w:rsidR="00DD7DFB" w:rsidRPr="00FB3486">
        <w:rPr>
          <w:rFonts w:ascii="Arial" w:hAnsi="Arial" w:cs="Arial"/>
          <w:sz w:val="24"/>
          <w:szCs w:val="24"/>
        </w:rPr>
        <w:t xml:space="preserve"> </w:t>
      </w:r>
      <w:r w:rsidRPr="00FB3486">
        <w:rPr>
          <w:rFonts w:ascii="Arial" w:hAnsi="Arial" w:cs="Arial"/>
          <w:sz w:val="24"/>
          <w:szCs w:val="24"/>
        </w:rPr>
        <w:t>Data collection : administration of the questionnaire face-to-face by trained interviewers.</w:t>
      </w:r>
    </w:p>
    <w:p w14:paraId="23560CF9"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Quality control : daily verification of completed questionnaires, correction of any errors or omissions, and regular supervision in the field.</w:t>
      </w:r>
    </w:p>
    <w:p w14:paraId="373C8446" w14:textId="0C90F548"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proofErr w:type="gramStart"/>
      <w:r w:rsidRPr="00FB3486">
        <w:rPr>
          <w:rFonts w:ascii="Arial" w:hAnsi="Arial" w:cs="Arial"/>
          <w:sz w:val="24"/>
          <w:szCs w:val="24"/>
        </w:rPr>
        <w:t>Reporting:</w:t>
      </w:r>
      <w:proofErr w:type="gramEnd"/>
      <w:r w:rsidRPr="00FB3486">
        <w:rPr>
          <w:rFonts w:ascii="Arial" w:hAnsi="Arial" w:cs="Arial"/>
          <w:sz w:val="24"/>
          <w:szCs w:val="24"/>
        </w:rPr>
        <w:t xml:space="preserve"> dissemination of results to local health authorities, partners and the community, and formulation of recommendations to improve the prevention of </w:t>
      </w:r>
      <w:r w:rsidR="00DD7DFB" w:rsidRPr="00FB3486">
        <w:rPr>
          <w:rFonts w:ascii="Arial" w:hAnsi="Arial" w:cs="Arial"/>
          <w:sz w:val="24"/>
          <w:szCs w:val="24"/>
        </w:rPr>
        <w:t>PHTN</w:t>
      </w:r>
      <w:r w:rsidRPr="00FB3486">
        <w:rPr>
          <w:rFonts w:ascii="Arial" w:hAnsi="Arial" w:cs="Arial"/>
          <w:sz w:val="24"/>
          <w:szCs w:val="24"/>
        </w:rPr>
        <w:t>.</w:t>
      </w:r>
    </w:p>
    <w:p w14:paraId="27AB46C6"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To overcome language barriers and illiteracy, the study used multilingual local interviewers who administered the questionnaire orally. They translated the questions in real time into the local languages (Lingala or Swahili) for participants who did not speak French. The reliability of this approach was ensured by a pre-test of the questionnaire and an informed consent process conducted entirely in the participant's language to ensure full understanding.</w:t>
      </w:r>
    </w:p>
    <w:p w14:paraId="1ADEC59D" w14:textId="41244032" w:rsidR="00CA5750" w:rsidRPr="00FB3486" w:rsidRDefault="00CA5750" w:rsidP="00FB3486">
      <w:pPr>
        <w:pStyle w:val="NoSpacing"/>
        <w:spacing w:line="360" w:lineRule="auto"/>
        <w:rPr>
          <w:rFonts w:ascii="Arial" w:hAnsi="Arial" w:cs="Arial"/>
          <w:sz w:val="24"/>
          <w:szCs w:val="24"/>
        </w:rPr>
      </w:pPr>
      <w:r w:rsidRPr="00FB3486">
        <w:rPr>
          <w:rFonts w:ascii="Arial" w:hAnsi="Arial" w:cs="Arial"/>
          <w:b/>
          <w:bCs/>
          <w:sz w:val="24"/>
          <w:szCs w:val="24"/>
        </w:rPr>
        <w:t xml:space="preserve">2.6. Data Quality Management </w:t>
      </w:r>
    </w:p>
    <w:p w14:paraId="6F4FCFDB"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questionnaire was developed by a specialist in Internal Medicine from the Faculty of Medicine and Pharmacy at the University of Kisangani. Apparent validity and content validity tests were carried out by a researcher specialising in public health from the same faculty to ensure its applicability to the local population.</w:t>
      </w:r>
    </w:p>
    <w:p w14:paraId="63E5EAC2"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lastRenderedPageBreak/>
        <w:t xml:space="preserve">The data collection tool, </w:t>
      </w:r>
      <w:proofErr w:type="gramStart"/>
      <w:r w:rsidRPr="00FB3486">
        <w:rPr>
          <w:rFonts w:ascii="Arial" w:hAnsi="Arial" w:cs="Arial"/>
          <w:sz w:val="24"/>
          <w:szCs w:val="24"/>
        </w:rPr>
        <w:t>important variables</w:t>
      </w:r>
      <w:proofErr w:type="gramEnd"/>
      <w:r w:rsidRPr="00FB3486">
        <w:rPr>
          <w:rFonts w:ascii="Arial" w:hAnsi="Arial" w:cs="Arial"/>
          <w:sz w:val="24"/>
          <w:szCs w:val="24"/>
        </w:rPr>
        <w:t xml:space="preserve"> and their measurements were discussed during a week-long training session for data collectors and their immediate supervisors. Five per cent of the sample, i.e. individuals with socio-economic characteristics comparable to those of the study population, underwent a pre-test.</w:t>
      </w:r>
    </w:p>
    <w:p w14:paraId="066C0B64"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Additional training was provided to the data collection team in light of the problems encountered and lessons learned during the pre-test. Daily supervision was provided by the principal investigator and field supervisors during the data collection period. Any contradictory or missing information was returned to the data collectors for review. </w:t>
      </w:r>
    </w:p>
    <w:p w14:paraId="79FDB8EA"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2.7. Statistical Analysis</w:t>
      </w:r>
    </w:p>
    <w:p w14:paraId="15ABF50D"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Descriptive statistics were used to describe the sample studied and establish levels of knowledge, attitudes and practices. Continuous variables were illustrated using means and standard deviations, while categorical variables were depicted in terms of frequencies and percentages.</w:t>
      </w:r>
    </w:p>
    <w:p w14:paraId="00E4B9EF"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Bivariate analyses (chi-square test, Student's t-test) and multivariate analyses (logistic regressions) were performed to identify factors associated with poor knowledge of PHTN and poor attitudes and practices towards PHTN. </w:t>
      </w:r>
    </w:p>
    <w:p w14:paraId="61BDC0DE"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The results were presented in the form of odds ratios, accompanied by their 95% confidence intervals. A p-value &lt; 5% was considered statistically significant. </w:t>
      </w:r>
    </w:p>
    <w:p w14:paraId="479CE395"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KAP scores were categorised as </w:t>
      </w:r>
      <w:proofErr w:type="gramStart"/>
      <w:r w:rsidRPr="00FB3486">
        <w:rPr>
          <w:rFonts w:ascii="Arial" w:hAnsi="Arial" w:cs="Arial"/>
          <w:sz w:val="24"/>
          <w:szCs w:val="24"/>
        </w:rPr>
        <w:t>follows:</w:t>
      </w:r>
      <w:proofErr w:type="gramEnd"/>
    </w:p>
    <w:p w14:paraId="68D3B5C0"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proofErr w:type="gramStart"/>
      <w:r w:rsidRPr="00FB3486">
        <w:rPr>
          <w:rFonts w:ascii="Arial" w:hAnsi="Arial" w:cs="Arial"/>
          <w:sz w:val="24"/>
          <w:szCs w:val="24"/>
        </w:rPr>
        <w:t>Knowledge:</w:t>
      </w:r>
      <w:proofErr w:type="gramEnd"/>
      <w:r w:rsidRPr="00FB3486">
        <w:rPr>
          <w:rFonts w:ascii="Arial" w:hAnsi="Arial" w:cs="Arial"/>
          <w:sz w:val="24"/>
          <w:szCs w:val="24"/>
        </w:rPr>
        <w:t xml:space="preserve"> low (&lt;50%), average (50-75%), high (&gt;75%)</w:t>
      </w:r>
    </w:p>
    <w:p w14:paraId="1CF072CD"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proofErr w:type="gramStart"/>
      <w:r w:rsidRPr="00FB3486">
        <w:rPr>
          <w:rFonts w:ascii="Arial" w:hAnsi="Arial" w:cs="Arial"/>
          <w:sz w:val="24"/>
          <w:szCs w:val="24"/>
        </w:rPr>
        <w:t>Attitudes:</w:t>
      </w:r>
      <w:proofErr w:type="gramEnd"/>
      <w:r w:rsidRPr="00FB3486">
        <w:rPr>
          <w:rFonts w:ascii="Arial" w:hAnsi="Arial" w:cs="Arial"/>
          <w:sz w:val="24"/>
          <w:szCs w:val="24"/>
        </w:rPr>
        <w:t xml:space="preserve"> unfavourable (&lt;50%), neutral (50-75%), favourable (&gt;75%)</w:t>
      </w:r>
    </w:p>
    <w:p w14:paraId="4F70D31A"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proofErr w:type="gramStart"/>
      <w:r w:rsidRPr="00FB3486">
        <w:rPr>
          <w:rFonts w:ascii="Arial" w:hAnsi="Arial" w:cs="Arial"/>
          <w:sz w:val="24"/>
          <w:szCs w:val="24"/>
        </w:rPr>
        <w:t>Practices:</w:t>
      </w:r>
      <w:proofErr w:type="gramEnd"/>
      <w:r w:rsidRPr="00FB3486">
        <w:rPr>
          <w:rFonts w:ascii="Arial" w:hAnsi="Arial" w:cs="Arial"/>
          <w:sz w:val="24"/>
          <w:szCs w:val="24"/>
        </w:rPr>
        <w:t xml:space="preserve"> inadequate (&lt;50%), average (50-75%), adequate (&gt;75%). </w:t>
      </w:r>
    </w:p>
    <w:p w14:paraId="365F61DD"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2.8. Consent and Ethical Approval</w:t>
      </w:r>
    </w:p>
    <w:p w14:paraId="6587C710" w14:textId="12C26684"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Written consent was obtained from each participant before being registered and answering the survey questionnaire. The anonymity of the information collected was assured during the survey. As per international standard or university standard written ethical approval has been collected and preserved by the author(s).</w:t>
      </w:r>
    </w:p>
    <w:p w14:paraId="0F9A287D" w14:textId="77777777" w:rsidR="00FA053D" w:rsidRDefault="00FA053D" w:rsidP="00FB3486">
      <w:pPr>
        <w:spacing w:line="360" w:lineRule="auto"/>
        <w:rPr>
          <w:rFonts w:ascii="Arial" w:hAnsi="Arial" w:cs="Arial"/>
          <w:b/>
          <w:bCs/>
          <w:sz w:val="24"/>
          <w:szCs w:val="24"/>
        </w:rPr>
      </w:pPr>
    </w:p>
    <w:p w14:paraId="098A5C9A" w14:textId="77777777" w:rsidR="00FA053D" w:rsidRDefault="00FA053D" w:rsidP="00FB3486">
      <w:pPr>
        <w:spacing w:line="360" w:lineRule="auto"/>
        <w:rPr>
          <w:rFonts w:ascii="Arial" w:hAnsi="Arial" w:cs="Arial"/>
          <w:b/>
          <w:bCs/>
          <w:sz w:val="24"/>
          <w:szCs w:val="24"/>
        </w:rPr>
      </w:pPr>
    </w:p>
    <w:p w14:paraId="07DD270E" w14:textId="77777777" w:rsidR="002E582B" w:rsidRDefault="002E582B" w:rsidP="00FB3486">
      <w:pPr>
        <w:spacing w:line="360" w:lineRule="auto"/>
        <w:rPr>
          <w:rFonts w:ascii="Arial" w:hAnsi="Arial" w:cs="Arial"/>
          <w:b/>
          <w:bCs/>
          <w:sz w:val="24"/>
          <w:szCs w:val="24"/>
        </w:rPr>
      </w:pPr>
    </w:p>
    <w:p w14:paraId="2FC88380" w14:textId="77777777" w:rsidR="002E582B" w:rsidRDefault="002E582B" w:rsidP="00FB3486">
      <w:pPr>
        <w:spacing w:line="360" w:lineRule="auto"/>
        <w:rPr>
          <w:rFonts w:ascii="Arial" w:hAnsi="Arial" w:cs="Arial"/>
          <w:b/>
          <w:bCs/>
          <w:sz w:val="24"/>
          <w:szCs w:val="24"/>
        </w:rPr>
      </w:pPr>
    </w:p>
    <w:p w14:paraId="7E2CFFA4" w14:textId="77777777" w:rsidR="002E582B" w:rsidRDefault="002E582B" w:rsidP="00FB3486">
      <w:pPr>
        <w:spacing w:line="360" w:lineRule="auto"/>
        <w:rPr>
          <w:rFonts w:ascii="Arial" w:hAnsi="Arial" w:cs="Arial"/>
          <w:b/>
          <w:bCs/>
          <w:sz w:val="24"/>
          <w:szCs w:val="24"/>
        </w:rPr>
      </w:pPr>
    </w:p>
    <w:p w14:paraId="24EC8C87" w14:textId="3A698C02"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lastRenderedPageBreak/>
        <w:t>3. RESULTS</w:t>
      </w:r>
    </w:p>
    <w:p w14:paraId="21D7D71C"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b/>
          <w:bCs/>
          <w:sz w:val="24"/>
          <w:szCs w:val="24"/>
        </w:rPr>
        <w:t xml:space="preserve">3.1. Sociodemographic Data of Study Participants </w:t>
      </w:r>
    </w:p>
    <w:p w14:paraId="70640C4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Table I shows that, based on sociodemographic characteristics, the study participants were predominantly female, aged 18 to 30, living alone, employed, and without formal education.</w:t>
      </w:r>
    </w:p>
    <w:p w14:paraId="49373DEE" w14:textId="556FBE09"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Table </w:t>
      </w:r>
      <w:proofErr w:type="gramStart"/>
      <w:r w:rsidRPr="00FB3486">
        <w:rPr>
          <w:rFonts w:ascii="Arial" w:hAnsi="Arial" w:cs="Arial"/>
          <w:sz w:val="24"/>
          <w:szCs w:val="24"/>
        </w:rPr>
        <w:t>1:</w:t>
      </w:r>
      <w:proofErr w:type="gramEnd"/>
      <w:r w:rsidRPr="00FB3486">
        <w:rPr>
          <w:rFonts w:ascii="Arial" w:hAnsi="Arial" w:cs="Arial"/>
          <w:sz w:val="24"/>
          <w:szCs w:val="24"/>
        </w:rPr>
        <w:t xml:space="preserve"> Socio-demographic characteristics of participants (n=385)</w:t>
      </w:r>
    </w:p>
    <w:tbl>
      <w:tblPr>
        <w:tblStyle w:val="PlainTable4"/>
        <w:tblW w:w="0" w:type="auto"/>
        <w:jc w:val="center"/>
        <w:tblLook w:val="04A0" w:firstRow="1" w:lastRow="0" w:firstColumn="1" w:lastColumn="0" w:noHBand="0" w:noVBand="1"/>
      </w:tblPr>
      <w:tblGrid>
        <w:gridCol w:w="4536"/>
        <w:gridCol w:w="1555"/>
      </w:tblGrid>
      <w:tr w:rsidR="00CA5750" w:rsidRPr="00FB3486" w14:paraId="07A4704F" w14:textId="77777777" w:rsidTr="00856BC1">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674FBA56"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Characteristics</w:t>
            </w:r>
          </w:p>
        </w:tc>
        <w:tc>
          <w:tcPr>
            <w:tcW w:w="1555" w:type="dxa"/>
            <w:hideMark/>
          </w:tcPr>
          <w:p w14:paraId="78AC5E23"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FB3486">
              <w:rPr>
                <w:rFonts w:ascii="Arial" w:hAnsi="Arial" w:cs="Arial"/>
                <w:sz w:val="24"/>
                <w:szCs w:val="24"/>
              </w:rPr>
              <w:t>n</w:t>
            </w:r>
            <w:proofErr w:type="gramEnd"/>
            <w:r w:rsidRPr="00FB3486">
              <w:rPr>
                <w:rFonts w:ascii="Arial" w:hAnsi="Arial" w:cs="Arial"/>
                <w:sz w:val="24"/>
                <w:szCs w:val="24"/>
              </w:rPr>
              <w:t xml:space="preserve"> (%)</w:t>
            </w:r>
          </w:p>
        </w:tc>
      </w:tr>
      <w:tr w:rsidR="00CA5750" w:rsidRPr="00FB3486" w14:paraId="0081D4E8"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4A754976"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Sex</w:t>
            </w:r>
          </w:p>
        </w:tc>
        <w:tc>
          <w:tcPr>
            <w:tcW w:w="1555" w:type="dxa"/>
            <w:hideMark/>
          </w:tcPr>
          <w:p w14:paraId="109007A4"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0BAF3915"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FD16FD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Male</w:t>
            </w:r>
          </w:p>
        </w:tc>
        <w:tc>
          <w:tcPr>
            <w:tcW w:w="1555" w:type="dxa"/>
            <w:hideMark/>
          </w:tcPr>
          <w:p w14:paraId="70BC87B6"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165 (42.9)</w:t>
            </w:r>
          </w:p>
        </w:tc>
      </w:tr>
      <w:tr w:rsidR="00CA5750" w:rsidRPr="00FB3486" w14:paraId="32EBBD8E"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5C2DA255"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Female</w:t>
            </w:r>
          </w:p>
        </w:tc>
        <w:tc>
          <w:tcPr>
            <w:tcW w:w="1555" w:type="dxa"/>
            <w:hideMark/>
          </w:tcPr>
          <w:p w14:paraId="5DB9909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220 (57.1)</w:t>
            </w:r>
          </w:p>
        </w:tc>
      </w:tr>
      <w:tr w:rsidR="00CA5750" w:rsidRPr="00FB3486" w14:paraId="7518E8BD"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18D3B0E1"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 xml:space="preserve">Age groups (ans) </w:t>
            </w:r>
          </w:p>
        </w:tc>
        <w:tc>
          <w:tcPr>
            <w:tcW w:w="1555" w:type="dxa"/>
            <w:hideMark/>
          </w:tcPr>
          <w:p w14:paraId="0C355560"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34F828B1"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Pr>
          <w:p w14:paraId="57A58296"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Mean age 42±13.8 years</w:t>
            </w:r>
          </w:p>
        </w:tc>
        <w:tc>
          <w:tcPr>
            <w:tcW w:w="1555" w:type="dxa"/>
          </w:tcPr>
          <w:p w14:paraId="038F8BF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63D0C948"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F3DD21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18-30</w:t>
            </w:r>
          </w:p>
        </w:tc>
        <w:tc>
          <w:tcPr>
            <w:tcW w:w="1555" w:type="dxa"/>
            <w:hideMark/>
          </w:tcPr>
          <w:p w14:paraId="71B264C5"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152 (39.5)</w:t>
            </w:r>
          </w:p>
        </w:tc>
      </w:tr>
      <w:tr w:rsidR="00CA5750" w:rsidRPr="00FB3486" w14:paraId="4573E1BB"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5BC6C8C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31-45</w:t>
            </w:r>
          </w:p>
        </w:tc>
        <w:tc>
          <w:tcPr>
            <w:tcW w:w="1555" w:type="dxa"/>
            <w:hideMark/>
          </w:tcPr>
          <w:p w14:paraId="7410D979"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 xml:space="preserve">92 (23.9) </w:t>
            </w:r>
          </w:p>
        </w:tc>
      </w:tr>
      <w:tr w:rsidR="00CA5750" w:rsidRPr="00FB3486" w14:paraId="2C58E74D"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9A796A2"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46-60</w:t>
            </w:r>
          </w:p>
        </w:tc>
        <w:tc>
          <w:tcPr>
            <w:tcW w:w="1555" w:type="dxa"/>
            <w:hideMark/>
          </w:tcPr>
          <w:p w14:paraId="7D4A743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96 (24.9)</w:t>
            </w:r>
          </w:p>
        </w:tc>
      </w:tr>
      <w:tr w:rsidR="00CA5750" w:rsidRPr="00FB3486" w14:paraId="76C27BDE"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69AE4AEA"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&gt;60</w:t>
            </w:r>
          </w:p>
        </w:tc>
        <w:tc>
          <w:tcPr>
            <w:tcW w:w="1555" w:type="dxa"/>
            <w:hideMark/>
          </w:tcPr>
          <w:p w14:paraId="5E7CD9F5"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45 (11.7)</w:t>
            </w:r>
          </w:p>
        </w:tc>
      </w:tr>
      <w:tr w:rsidR="00CA5750" w:rsidRPr="00FB3486" w14:paraId="6236146E"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1E16FB1F"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Level of education</w:t>
            </w:r>
          </w:p>
        </w:tc>
        <w:tc>
          <w:tcPr>
            <w:tcW w:w="1555" w:type="dxa"/>
            <w:hideMark/>
          </w:tcPr>
          <w:p w14:paraId="72AC975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7727FB87"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4FBAB2A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 formal education</w:t>
            </w:r>
          </w:p>
        </w:tc>
        <w:tc>
          <w:tcPr>
            <w:tcW w:w="1555" w:type="dxa"/>
            <w:hideMark/>
          </w:tcPr>
          <w:p w14:paraId="48657435"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102 (26.5)</w:t>
            </w:r>
          </w:p>
        </w:tc>
      </w:tr>
      <w:tr w:rsidR="00CA5750" w:rsidRPr="00FB3486" w14:paraId="3103A8BB"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53E967EC"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Primary</w:t>
            </w:r>
          </w:p>
        </w:tc>
        <w:tc>
          <w:tcPr>
            <w:tcW w:w="1555" w:type="dxa"/>
            <w:hideMark/>
          </w:tcPr>
          <w:p w14:paraId="3C44A891"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156 (40.5)</w:t>
            </w:r>
          </w:p>
        </w:tc>
      </w:tr>
      <w:tr w:rsidR="00CA5750" w:rsidRPr="00FB3486" w14:paraId="67E97B3A"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746CD08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Secondary</w:t>
            </w:r>
          </w:p>
        </w:tc>
        <w:tc>
          <w:tcPr>
            <w:tcW w:w="1555" w:type="dxa"/>
            <w:hideMark/>
          </w:tcPr>
          <w:p w14:paraId="0D8950B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58 (15.1)</w:t>
            </w:r>
          </w:p>
        </w:tc>
      </w:tr>
      <w:tr w:rsidR="00CA5750" w:rsidRPr="00FB3486" w14:paraId="4322EA51"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329539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Superior</w:t>
            </w:r>
          </w:p>
        </w:tc>
        <w:tc>
          <w:tcPr>
            <w:tcW w:w="1555" w:type="dxa"/>
            <w:hideMark/>
          </w:tcPr>
          <w:p w14:paraId="637964F5"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69 (17.9)</w:t>
            </w:r>
          </w:p>
        </w:tc>
      </w:tr>
      <w:tr w:rsidR="00CA5750" w:rsidRPr="00FB3486" w14:paraId="55E04F0E"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D83F1B4"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 xml:space="preserve">Occupational status </w:t>
            </w:r>
          </w:p>
        </w:tc>
        <w:tc>
          <w:tcPr>
            <w:tcW w:w="1555" w:type="dxa"/>
            <w:hideMark/>
          </w:tcPr>
          <w:p w14:paraId="39DC5CC9"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03EFE8E5"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1945A33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Working </w:t>
            </w:r>
          </w:p>
        </w:tc>
        <w:tc>
          <w:tcPr>
            <w:tcW w:w="1555" w:type="dxa"/>
            <w:hideMark/>
          </w:tcPr>
          <w:p w14:paraId="1F93CB6D"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231 (60)</w:t>
            </w:r>
          </w:p>
        </w:tc>
      </w:tr>
      <w:tr w:rsidR="00CA5750" w:rsidRPr="00FB3486" w14:paraId="2E6534C9"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5C659E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working</w:t>
            </w:r>
          </w:p>
        </w:tc>
        <w:tc>
          <w:tcPr>
            <w:tcW w:w="1555" w:type="dxa"/>
            <w:hideMark/>
          </w:tcPr>
          <w:p w14:paraId="4574D6E7"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154 (40)</w:t>
            </w:r>
          </w:p>
        </w:tc>
      </w:tr>
      <w:tr w:rsidR="00CA5750" w:rsidRPr="00FB3486" w14:paraId="0C2CC5C2"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7BA6C6D4"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Marital status</w:t>
            </w:r>
          </w:p>
        </w:tc>
        <w:tc>
          <w:tcPr>
            <w:tcW w:w="1555" w:type="dxa"/>
            <w:hideMark/>
          </w:tcPr>
          <w:p w14:paraId="48269B9E"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351F262F"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CAB504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Lives alone</w:t>
            </w:r>
          </w:p>
        </w:tc>
        <w:tc>
          <w:tcPr>
            <w:tcW w:w="1555" w:type="dxa"/>
            <w:hideMark/>
          </w:tcPr>
          <w:p w14:paraId="4333CBD3"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249 (64.6)</w:t>
            </w:r>
          </w:p>
        </w:tc>
      </w:tr>
      <w:tr w:rsidR="00CA5750" w:rsidRPr="00FB3486" w14:paraId="6E216238"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708AC5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Lives with spouses</w:t>
            </w:r>
          </w:p>
        </w:tc>
        <w:tc>
          <w:tcPr>
            <w:tcW w:w="1555" w:type="dxa"/>
            <w:hideMark/>
          </w:tcPr>
          <w:p w14:paraId="72C7980F"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136 (35.4)</w:t>
            </w:r>
          </w:p>
        </w:tc>
      </w:tr>
    </w:tbl>
    <w:p w14:paraId="11C1F868" w14:textId="77777777" w:rsidR="00CA5750" w:rsidRPr="00FB3486" w:rsidRDefault="00CA5750" w:rsidP="00FB3486">
      <w:pPr>
        <w:spacing w:line="360" w:lineRule="auto"/>
        <w:rPr>
          <w:rFonts w:ascii="Arial" w:hAnsi="Arial" w:cs="Arial"/>
          <w:b/>
          <w:bCs/>
          <w:sz w:val="24"/>
          <w:szCs w:val="24"/>
        </w:rPr>
      </w:pPr>
    </w:p>
    <w:p w14:paraId="59635D36"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3.2.</w:t>
      </w:r>
      <w:r w:rsidRPr="00FB3486">
        <w:rPr>
          <w:rFonts w:ascii="Arial" w:hAnsi="Arial" w:cs="Arial"/>
        </w:rPr>
        <w:t xml:space="preserve"> </w:t>
      </w:r>
      <w:r w:rsidRPr="00FB3486">
        <w:rPr>
          <w:rFonts w:ascii="Arial" w:hAnsi="Arial" w:cs="Arial"/>
          <w:b/>
          <w:bCs/>
          <w:sz w:val="24"/>
          <w:szCs w:val="24"/>
        </w:rPr>
        <w:t>Knowledge about prehypertension</w:t>
      </w:r>
    </w:p>
    <w:p w14:paraId="53FBB9A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Table 2 shows that the overall level of knowledge about PHTN was low among respondents. Only 2.8% of participants correctly defined PHTN. The majority of study participants were unaware of the risk factors (67.6%), complications (37.2%), key prevention methods (62.8%), and main causes of PHTN (98%).</w:t>
      </w:r>
    </w:p>
    <w:p w14:paraId="7B0D4D98" w14:textId="77777777" w:rsidR="00CA5750" w:rsidRPr="00FB3486" w:rsidRDefault="00CA5750" w:rsidP="00FB3486">
      <w:pPr>
        <w:spacing w:line="360" w:lineRule="auto"/>
        <w:jc w:val="both"/>
        <w:rPr>
          <w:rFonts w:ascii="Arial" w:hAnsi="Arial" w:cs="Arial"/>
          <w:sz w:val="24"/>
          <w:szCs w:val="24"/>
        </w:rPr>
      </w:pPr>
    </w:p>
    <w:p w14:paraId="4866C6F1" w14:textId="77777777" w:rsidR="00CA5750" w:rsidRPr="00FB3486" w:rsidRDefault="00CA5750" w:rsidP="00FB3486">
      <w:pPr>
        <w:spacing w:line="360" w:lineRule="auto"/>
        <w:jc w:val="both"/>
        <w:rPr>
          <w:rFonts w:ascii="Arial" w:hAnsi="Arial" w:cs="Arial"/>
          <w:sz w:val="24"/>
          <w:szCs w:val="24"/>
        </w:rPr>
      </w:pPr>
    </w:p>
    <w:p w14:paraId="29EAD5CE" w14:textId="77777777" w:rsidR="00CA5750" w:rsidRPr="00FB3486" w:rsidRDefault="00CA5750" w:rsidP="00FB3486">
      <w:pPr>
        <w:spacing w:line="360" w:lineRule="auto"/>
        <w:jc w:val="both"/>
        <w:rPr>
          <w:rFonts w:ascii="Arial" w:hAnsi="Arial" w:cs="Arial"/>
          <w:sz w:val="24"/>
          <w:szCs w:val="24"/>
        </w:rPr>
      </w:pPr>
    </w:p>
    <w:p w14:paraId="311919E7" w14:textId="77777777" w:rsidR="00CA5750" w:rsidRPr="00FB3486" w:rsidRDefault="00CA5750" w:rsidP="00FB3486">
      <w:pPr>
        <w:spacing w:line="360" w:lineRule="auto"/>
        <w:jc w:val="both"/>
        <w:rPr>
          <w:rFonts w:ascii="Arial" w:hAnsi="Arial" w:cs="Arial"/>
          <w:sz w:val="24"/>
          <w:szCs w:val="24"/>
        </w:rPr>
      </w:pPr>
    </w:p>
    <w:p w14:paraId="2B037322" w14:textId="77777777" w:rsidR="00CA5750" w:rsidRPr="00FB3486" w:rsidRDefault="00CA5750" w:rsidP="00FB3486">
      <w:pPr>
        <w:spacing w:line="360" w:lineRule="auto"/>
        <w:jc w:val="both"/>
        <w:rPr>
          <w:rFonts w:ascii="Arial" w:hAnsi="Arial" w:cs="Arial"/>
          <w:sz w:val="24"/>
          <w:szCs w:val="24"/>
        </w:rPr>
      </w:pPr>
    </w:p>
    <w:p w14:paraId="3E64AC61" w14:textId="0918A5A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Table 2 : Participants' knowledge of prehypertension (n=385)</w:t>
      </w:r>
    </w:p>
    <w:tbl>
      <w:tblPr>
        <w:tblStyle w:val="PlainTable4"/>
        <w:tblW w:w="0" w:type="auto"/>
        <w:jc w:val="center"/>
        <w:tblLook w:val="04A0" w:firstRow="1" w:lastRow="0" w:firstColumn="1" w:lastColumn="0" w:noHBand="0" w:noVBand="1"/>
      </w:tblPr>
      <w:tblGrid>
        <w:gridCol w:w="5387"/>
        <w:gridCol w:w="1706"/>
      </w:tblGrid>
      <w:tr w:rsidR="00CA5750" w:rsidRPr="00FB3486" w14:paraId="7A3C8EE2" w14:textId="77777777" w:rsidTr="00856B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735D497"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sz w:val="24"/>
                <w:szCs w:val="24"/>
              </w:rPr>
              <w:t>Variables</w:t>
            </w:r>
          </w:p>
        </w:tc>
        <w:tc>
          <w:tcPr>
            <w:tcW w:w="1706" w:type="dxa"/>
            <w:hideMark/>
          </w:tcPr>
          <w:p w14:paraId="2729660C" w14:textId="77777777" w:rsidR="00CA5750" w:rsidRPr="00FB3486" w:rsidRDefault="00CA5750" w:rsidP="00FB348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FB3486">
              <w:rPr>
                <w:rFonts w:ascii="Arial" w:hAnsi="Arial" w:cs="Arial"/>
                <w:sz w:val="24"/>
                <w:szCs w:val="24"/>
              </w:rPr>
              <w:t>n</w:t>
            </w:r>
            <w:proofErr w:type="gramEnd"/>
            <w:r w:rsidRPr="00FB3486">
              <w:rPr>
                <w:rFonts w:ascii="Arial" w:hAnsi="Arial" w:cs="Arial"/>
                <w:sz w:val="24"/>
                <w:szCs w:val="24"/>
              </w:rPr>
              <w:t xml:space="preserve"> (%)</w:t>
            </w:r>
          </w:p>
        </w:tc>
      </w:tr>
      <w:tr w:rsidR="00CA5750" w:rsidRPr="00FB3486" w14:paraId="25B9939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0425A9C"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Correct definition of PHTN</w:t>
            </w:r>
          </w:p>
        </w:tc>
        <w:tc>
          <w:tcPr>
            <w:tcW w:w="1706" w:type="dxa"/>
            <w:hideMark/>
          </w:tcPr>
          <w:p w14:paraId="0C9AB25F"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11 (2.8)</w:t>
            </w:r>
          </w:p>
        </w:tc>
      </w:tr>
      <w:tr w:rsidR="00CA5750" w:rsidRPr="00FB3486" w14:paraId="69523E19"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5B6109F3"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Risk factors cited</w:t>
            </w:r>
          </w:p>
        </w:tc>
        <w:tc>
          <w:tcPr>
            <w:tcW w:w="1706" w:type="dxa"/>
            <w:hideMark/>
          </w:tcPr>
          <w:p w14:paraId="34C7A002"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2CBD7D8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32528F7"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Stress/anxiety</w:t>
            </w:r>
          </w:p>
        </w:tc>
        <w:tc>
          <w:tcPr>
            <w:tcW w:w="1706" w:type="dxa"/>
            <w:hideMark/>
          </w:tcPr>
          <w:p w14:paraId="13A14414"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59 (15.4)</w:t>
            </w:r>
          </w:p>
        </w:tc>
      </w:tr>
      <w:tr w:rsidR="00CA5750" w:rsidRPr="00FB3486" w14:paraId="2F5DEB07"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C85316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Excessive salt consumption</w:t>
            </w:r>
          </w:p>
        </w:tc>
        <w:tc>
          <w:tcPr>
            <w:tcW w:w="1706" w:type="dxa"/>
            <w:hideMark/>
          </w:tcPr>
          <w:p w14:paraId="1CC43CD1"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90 (23.4)</w:t>
            </w:r>
          </w:p>
        </w:tc>
      </w:tr>
      <w:tr w:rsidR="00CA5750" w:rsidRPr="00FB3486" w14:paraId="6272EFF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10E41DC"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Excessive alcohol consumption</w:t>
            </w:r>
          </w:p>
        </w:tc>
        <w:tc>
          <w:tcPr>
            <w:tcW w:w="1706" w:type="dxa"/>
            <w:hideMark/>
          </w:tcPr>
          <w:p w14:paraId="5B01785A"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57 (14.8)</w:t>
            </w:r>
          </w:p>
        </w:tc>
      </w:tr>
      <w:tr w:rsidR="00CA5750" w:rsidRPr="00FB3486" w14:paraId="525BE021"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tcPr>
          <w:p w14:paraId="6E6C6CFB"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Male</w:t>
            </w:r>
          </w:p>
        </w:tc>
        <w:tc>
          <w:tcPr>
            <w:tcW w:w="1706" w:type="dxa"/>
          </w:tcPr>
          <w:p w14:paraId="509DD75D"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6692E68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tcPr>
          <w:p w14:paraId="29B2278F"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Diabetes</w:t>
            </w:r>
          </w:p>
        </w:tc>
        <w:tc>
          <w:tcPr>
            <w:tcW w:w="1706" w:type="dxa"/>
          </w:tcPr>
          <w:p w14:paraId="32A45D0F"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 xml:space="preserve">0(0) </w:t>
            </w:r>
          </w:p>
        </w:tc>
      </w:tr>
      <w:tr w:rsidR="00CA5750" w:rsidRPr="00FB3486" w14:paraId="4ED1529A"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tcPr>
          <w:p w14:paraId="2CA3DB2F"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 xml:space="preserve">Hypercholesterolemia </w:t>
            </w:r>
          </w:p>
        </w:tc>
        <w:tc>
          <w:tcPr>
            <w:tcW w:w="1706" w:type="dxa"/>
          </w:tcPr>
          <w:p w14:paraId="251C6EBF"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w:t>
            </w:r>
          </w:p>
        </w:tc>
      </w:tr>
      <w:tr w:rsidR="00CA5750" w:rsidRPr="00FB3486" w14:paraId="78180A46"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F5AC725"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Low physical activity</w:t>
            </w:r>
          </w:p>
        </w:tc>
        <w:tc>
          <w:tcPr>
            <w:tcW w:w="1706" w:type="dxa"/>
            <w:hideMark/>
          </w:tcPr>
          <w:p w14:paraId="6896B12D"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49 (12.7)</w:t>
            </w:r>
          </w:p>
        </w:tc>
      </w:tr>
      <w:tr w:rsidR="00CA5750" w:rsidRPr="00FB3486" w14:paraId="60D429C7"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D4F1418"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Smoking</w:t>
            </w:r>
          </w:p>
        </w:tc>
        <w:tc>
          <w:tcPr>
            <w:tcW w:w="1706" w:type="dxa"/>
            <w:hideMark/>
          </w:tcPr>
          <w:p w14:paraId="6DC2AF83"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37 (9.6)</w:t>
            </w:r>
          </w:p>
        </w:tc>
      </w:tr>
      <w:tr w:rsidR="00CA5750" w:rsidRPr="00FB3486" w14:paraId="260FCDC3"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653946E" w14:textId="77777777" w:rsidR="00CA5750" w:rsidRPr="00FB3486" w:rsidRDefault="00CA5750" w:rsidP="00FB3486">
            <w:pPr>
              <w:spacing w:line="360" w:lineRule="auto"/>
              <w:jc w:val="both"/>
              <w:rPr>
                <w:rFonts w:ascii="Arial" w:hAnsi="Arial" w:cs="Arial"/>
                <w:b w:val="0"/>
                <w:bCs w:val="0"/>
                <w:sz w:val="24"/>
                <w:szCs w:val="24"/>
              </w:rPr>
            </w:pPr>
            <w:proofErr w:type="gramStart"/>
            <w:r w:rsidRPr="00FB3486">
              <w:rPr>
                <w:rFonts w:ascii="Arial" w:hAnsi="Arial" w:cs="Arial"/>
                <w:b w:val="0"/>
                <w:bCs w:val="0"/>
                <w:sz w:val="24"/>
                <w:szCs w:val="24"/>
              </w:rPr>
              <w:t>obesity</w:t>
            </w:r>
            <w:proofErr w:type="gramEnd"/>
            <w:r w:rsidRPr="00FB3486">
              <w:rPr>
                <w:rFonts w:ascii="Arial" w:hAnsi="Arial" w:cs="Arial"/>
                <w:b w:val="0"/>
                <w:bCs w:val="0"/>
                <w:sz w:val="24"/>
                <w:szCs w:val="24"/>
              </w:rPr>
              <w:t>/excess weight</w:t>
            </w:r>
          </w:p>
        </w:tc>
        <w:tc>
          <w:tcPr>
            <w:tcW w:w="1706" w:type="dxa"/>
            <w:hideMark/>
          </w:tcPr>
          <w:p w14:paraId="0F721156"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35 (9.1)</w:t>
            </w:r>
          </w:p>
        </w:tc>
      </w:tr>
      <w:tr w:rsidR="00CA5750" w:rsidRPr="00FB3486" w14:paraId="0FFDC95E"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7556A3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Family history of HTN</w:t>
            </w:r>
          </w:p>
        </w:tc>
        <w:tc>
          <w:tcPr>
            <w:tcW w:w="1706" w:type="dxa"/>
            <w:hideMark/>
          </w:tcPr>
          <w:p w14:paraId="32D77DB1"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28 (7.3)</w:t>
            </w:r>
          </w:p>
        </w:tc>
      </w:tr>
      <w:tr w:rsidR="00CA5750" w:rsidRPr="00FB3486" w14:paraId="6DD739E9"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622DB5D"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Advanced age</w:t>
            </w:r>
          </w:p>
        </w:tc>
        <w:tc>
          <w:tcPr>
            <w:tcW w:w="1706" w:type="dxa"/>
            <w:hideMark/>
          </w:tcPr>
          <w:p w14:paraId="52464BD0"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22 (5.7)</w:t>
            </w:r>
          </w:p>
        </w:tc>
      </w:tr>
      <w:tr w:rsidR="00CA5750" w:rsidRPr="00FB3486" w14:paraId="1000ED0B"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4D58731"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706" w:type="dxa"/>
            <w:hideMark/>
          </w:tcPr>
          <w:p w14:paraId="3EB06434"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260 (67.6)</w:t>
            </w:r>
          </w:p>
        </w:tc>
      </w:tr>
      <w:tr w:rsidR="00CA5750" w:rsidRPr="00FB3486" w14:paraId="2C244F9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E9283C9"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Complications mentioned</w:t>
            </w:r>
          </w:p>
        </w:tc>
        <w:tc>
          <w:tcPr>
            <w:tcW w:w="1706" w:type="dxa"/>
            <w:hideMark/>
          </w:tcPr>
          <w:p w14:paraId="25D65FC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42852A6A"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80F5EC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Stroke</w:t>
            </w:r>
          </w:p>
        </w:tc>
        <w:tc>
          <w:tcPr>
            <w:tcW w:w="1706" w:type="dxa"/>
            <w:hideMark/>
          </w:tcPr>
          <w:p w14:paraId="50B4C8B8"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93 (24.2)</w:t>
            </w:r>
          </w:p>
        </w:tc>
      </w:tr>
      <w:tr w:rsidR="00CA5750" w:rsidRPr="00FB3486" w14:paraId="179F35D3"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9B8E9BF"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Heart disease</w:t>
            </w:r>
          </w:p>
        </w:tc>
        <w:tc>
          <w:tcPr>
            <w:tcW w:w="1706" w:type="dxa"/>
            <w:hideMark/>
          </w:tcPr>
          <w:p w14:paraId="15EBF19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73 (18.9)</w:t>
            </w:r>
          </w:p>
        </w:tc>
      </w:tr>
      <w:tr w:rsidR="00CA5750" w:rsidRPr="00FB3486" w14:paraId="6C0CEA20"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51E09394"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Kidney failure</w:t>
            </w:r>
          </w:p>
        </w:tc>
        <w:tc>
          <w:tcPr>
            <w:tcW w:w="1706" w:type="dxa"/>
            <w:hideMark/>
          </w:tcPr>
          <w:p w14:paraId="2F8A69E3"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47 (12.3)</w:t>
            </w:r>
          </w:p>
        </w:tc>
      </w:tr>
      <w:tr w:rsidR="00CA5750" w:rsidRPr="00FB3486" w14:paraId="2A29B7BD"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67EC47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Visual disturbances</w:t>
            </w:r>
          </w:p>
        </w:tc>
        <w:tc>
          <w:tcPr>
            <w:tcW w:w="1706" w:type="dxa"/>
            <w:hideMark/>
          </w:tcPr>
          <w:p w14:paraId="0843C00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29 (7.5)</w:t>
            </w:r>
          </w:p>
        </w:tc>
      </w:tr>
      <w:tr w:rsidR="00CA5750" w:rsidRPr="00FB3486" w14:paraId="2D5335B4"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D7A8B2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Death</w:t>
            </w:r>
          </w:p>
        </w:tc>
        <w:tc>
          <w:tcPr>
            <w:tcW w:w="1706" w:type="dxa"/>
            <w:hideMark/>
          </w:tcPr>
          <w:p w14:paraId="013A1C10"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108 (28.1)</w:t>
            </w:r>
          </w:p>
        </w:tc>
      </w:tr>
      <w:tr w:rsidR="00CA5750" w:rsidRPr="00FB3486" w14:paraId="2EA57822"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6C401474"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706" w:type="dxa"/>
            <w:hideMark/>
          </w:tcPr>
          <w:p w14:paraId="715D9837"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143 (37.2)</w:t>
            </w:r>
          </w:p>
        </w:tc>
      </w:tr>
      <w:tr w:rsidR="00CA5750" w:rsidRPr="00FB3486" w14:paraId="6480D1AE"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CFE7776"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Preventive measures mentioned</w:t>
            </w:r>
          </w:p>
        </w:tc>
        <w:tc>
          <w:tcPr>
            <w:tcW w:w="1706" w:type="dxa"/>
            <w:hideMark/>
          </w:tcPr>
          <w:p w14:paraId="6939ABCD"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4CEE89C2"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CF8E3D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Stress reduction</w:t>
            </w:r>
          </w:p>
        </w:tc>
        <w:tc>
          <w:tcPr>
            <w:tcW w:w="1706" w:type="dxa"/>
            <w:hideMark/>
          </w:tcPr>
          <w:p w14:paraId="334A8574"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67 (17.4)</w:t>
            </w:r>
          </w:p>
        </w:tc>
      </w:tr>
      <w:tr w:rsidR="00CA5750" w:rsidRPr="00FB3486" w14:paraId="1E099BF0"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627B06A"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Reduction in salt consumption</w:t>
            </w:r>
          </w:p>
        </w:tc>
        <w:tc>
          <w:tcPr>
            <w:tcW w:w="1706" w:type="dxa"/>
            <w:hideMark/>
          </w:tcPr>
          <w:p w14:paraId="6BA7C3A6"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121 (31.4)</w:t>
            </w:r>
          </w:p>
        </w:tc>
      </w:tr>
      <w:tr w:rsidR="00CA5750" w:rsidRPr="00FB3486" w14:paraId="0C748091"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1AFF79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Regular physical activity</w:t>
            </w:r>
          </w:p>
        </w:tc>
        <w:tc>
          <w:tcPr>
            <w:tcW w:w="1706" w:type="dxa"/>
            <w:hideMark/>
          </w:tcPr>
          <w:p w14:paraId="06B9440E"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103 (26.8)</w:t>
            </w:r>
          </w:p>
        </w:tc>
      </w:tr>
      <w:tr w:rsidR="00CA5750" w:rsidRPr="00FB3486" w14:paraId="4F943E7D"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6C74E5FB"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Smoking cessation</w:t>
            </w:r>
          </w:p>
        </w:tc>
        <w:tc>
          <w:tcPr>
            <w:tcW w:w="1706" w:type="dxa"/>
            <w:hideMark/>
          </w:tcPr>
          <w:p w14:paraId="5BA7CDEF"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59 (15.3)</w:t>
            </w:r>
          </w:p>
        </w:tc>
      </w:tr>
      <w:tr w:rsidR="00CA5750" w:rsidRPr="00FB3486" w14:paraId="19C4E683"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52E1423"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Limiting alcohol consumption</w:t>
            </w:r>
          </w:p>
        </w:tc>
        <w:tc>
          <w:tcPr>
            <w:tcW w:w="1706" w:type="dxa"/>
            <w:hideMark/>
          </w:tcPr>
          <w:p w14:paraId="53C72435"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56 (14.5)</w:t>
            </w:r>
          </w:p>
        </w:tc>
      </w:tr>
      <w:tr w:rsidR="00CA5750" w:rsidRPr="00FB3486" w14:paraId="6C9B5B24"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1CC0097"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Maintaining a healthy weight</w:t>
            </w:r>
          </w:p>
        </w:tc>
        <w:tc>
          <w:tcPr>
            <w:tcW w:w="1706" w:type="dxa"/>
            <w:hideMark/>
          </w:tcPr>
          <w:p w14:paraId="7A3F61E4"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48 (12.5)</w:t>
            </w:r>
          </w:p>
        </w:tc>
      </w:tr>
      <w:tr w:rsidR="00CA5750" w:rsidRPr="00FB3486" w14:paraId="3417EAA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F0462E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Regular blood pressure monitoring</w:t>
            </w:r>
          </w:p>
        </w:tc>
        <w:tc>
          <w:tcPr>
            <w:tcW w:w="1706" w:type="dxa"/>
            <w:hideMark/>
          </w:tcPr>
          <w:p w14:paraId="0652DDE9"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94 (24.4)</w:t>
            </w:r>
          </w:p>
        </w:tc>
      </w:tr>
      <w:tr w:rsidR="00CA5750" w:rsidRPr="00FB3486" w14:paraId="14C4B0BD"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4917BDC"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706" w:type="dxa"/>
            <w:hideMark/>
          </w:tcPr>
          <w:p w14:paraId="2C495814"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242 (62.8)</w:t>
            </w:r>
          </w:p>
        </w:tc>
      </w:tr>
    </w:tbl>
    <w:p w14:paraId="58BD0259" w14:textId="77777777" w:rsidR="00CA5750" w:rsidRPr="00FB3486" w:rsidRDefault="00CA5750" w:rsidP="00FB3486">
      <w:pPr>
        <w:jc w:val="both"/>
        <w:rPr>
          <w:rFonts w:ascii="Arial" w:hAnsi="Arial" w:cs="Arial"/>
          <w:b/>
          <w:bCs/>
          <w:sz w:val="24"/>
          <w:szCs w:val="24"/>
        </w:rPr>
      </w:pPr>
    </w:p>
    <w:p w14:paraId="660FF94E" w14:textId="77777777" w:rsidR="00CA5750" w:rsidRPr="00FB3486" w:rsidRDefault="00CA5750" w:rsidP="00FB3486">
      <w:pPr>
        <w:jc w:val="both"/>
        <w:rPr>
          <w:rFonts w:ascii="Arial" w:hAnsi="Arial" w:cs="Arial"/>
          <w:sz w:val="24"/>
          <w:szCs w:val="24"/>
        </w:rPr>
      </w:pPr>
    </w:p>
    <w:p w14:paraId="0DDC1189"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lastRenderedPageBreak/>
        <w:t>Table 2 : Participants' knowledge of prehypertension (n=385) (Continued)</w:t>
      </w:r>
    </w:p>
    <w:tbl>
      <w:tblPr>
        <w:tblStyle w:val="PlainTable4"/>
        <w:tblW w:w="0" w:type="auto"/>
        <w:jc w:val="center"/>
        <w:tblLook w:val="04A0" w:firstRow="1" w:lastRow="0" w:firstColumn="1" w:lastColumn="0" w:noHBand="0" w:noVBand="1"/>
      </w:tblPr>
      <w:tblGrid>
        <w:gridCol w:w="5387"/>
        <w:gridCol w:w="1417"/>
      </w:tblGrid>
      <w:tr w:rsidR="00CA5750" w:rsidRPr="00FB3486" w14:paraId="10F42129" w14:textId="77777777" w:rsidTr="00856B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E99735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sz w:val="24"/>
                <w:szCs w:val="24"/>
              </w:rPr>
              <w:t>Variables</w:t>
            </w:r>
          </w:p>
        </w:tc>
        <w:tc>
          <w:tcPr>
            <w:tcW w:w="1417" w:type="dxa"/>
            <w:hideMark/>
          </w:tcPr>
          <w:p w14:paraId="6FEA776A" w14:textId="77777777" w:rsidR="00CA5750" w:rsidRPr="00FB3486" w:rsidRDefault="00CA5750" w:rsidP="00FB348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FB3486">
              <w:rPr>
                <w:rFonts w:ascii="Arial" w:hAnsi="Arial" w:cs="Arial"/>
                <w:sz w:val="24"/>
                <w:szCs w:val="24"/>
              </w:rPr>
              <w:t>n</w:t>
            </w:r>
            <w:proofErr w:type="gramEnd"/>
            <w:r w:rsidRPr="00FB3486">
              <w:rPr>
                <w:rFonts w:ascii="Arial" w:hAnsi="Arial" w:cs="Arial"/>
                <w:sz w:val="24"/>
                <w:szCs w:val="24"/>
              </w:rPr>
              <w:t xml:space="preserve"> (%)</w:t>
            </w:r>
          </w:p>
        </w:tc>
      </w:tr>
      <w:tr w:rsidR="00CA5750" w:rsidRPr="00FB3486" w14:paraId="6D26D35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0A8DAEB"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Main causes of PHTN</w:t>
            </w:r>
          </w:p>
        </w:tc>
        <w:tc>
          <w:tcPr>
            <w:tcW w:w="1417" w:type="dxa"/>
            <w:hideMark/>
          </w:tcPr>
          <w:p w14:paraId="68E3259C"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7194C22B"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587D8E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Atherosclerosis</w:t>
            </w:r>
          </w:p>
        </w:tc>
        <w:tc>
          <w:tcPr>
            <w:tcW w:w="1417" w:type="dxa"/>
            <w:hideMark/>
          </w:tcPr>
          <w:p w14:paraId="4799C7DA"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 (0.8)</w:t>
            </w:r>
          </w:p>
        </w:tc>
      </w:tr>
      <w:tr w:rsidR="00CA5750" w:rsidRPr="00FB3486" w14:paraId="51E43E3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2E9F2DD"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Obstructive sleep apnoea</w:t>
            </w:r>
          </w:p>
        </w:tc>
        <w:tc>
          <w:tcPr>
            <w:tcW w:w="1417" w:type="dxa"/>
            <w:hideMark/>
          </w:tcPr>
          <w:p w14:paraId="1417033F"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04FDF420"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C336B8B"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Kidney diseases</w:t>
            </w:r>
          </w:p>
        </w:tc>
        <w:tc>
          <w:tcPr>
            <w:tcW w:w="1417" w:type="dxa"/>
            <w:hideMark/>
          </w:tcPr>
          <w:p w14:paraId="1BB189BE"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5 (1.2)</w:t>
            </w:r>
          </w:p>
        </w:tc>
      </w:tr>
      <w:tr w:rsidR="00CA5750" w:rsidRPr="00FB3486" w14:paraId="53BDEA32"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D8B28A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Adrenal gland disorders</w:t>
            </w:r>
          </w:p>
        </w:tc>
        <w:tc>
          <w:tcPr>
            <w:tcW w:w="1417" w:type="dxa"/>
            <w:hideMark/>
          </w:tcPr>
          <w:p w14:paraId="7EA3248B"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36744D0B"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7CE6A3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Thyroid gland disorders</w:t>
            </w:r>
          </w:p>
        </w:tc>
        <w:tc>
          <w:tcPr>
            <w:tcW w:w="1417" w:type="dxa"/>
            <w:hideMark/>
          </w:tcPr>
          <w:p w14:paraId="04CC8E1B"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157477B9"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26BC716B" w14:textId="276E47E3" w:rsidR="00CA5750" w:rsidRPr="00FB3486" w:rsidRDefault="00F6485F"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w:t>
            </w:r>
            <w:r w:rsidR="00CA5750" w:rsidRPr="00FB3486">
              <w:rPr>
                <w:rFonts w:ascii="Arial" w:hAnsi="Arial" w:cs="Arial"/>
                <w:b w:val="0"/>
                <w:bCs w:val="0"/>
                <w:sz w:val="24"/>
                <w:szCs w:val="24"/>
              </w:rPr>
              <w:t>Taking certain medications that may increase blood pressure</w:t>
            </w:r>
          </w:p>
        </w:tc>
        <w:tc>
          <w:tcPr>
            <w:tcW w:w="1417" w:type="dxa"/>
            <w:hideMark/>
          </w:tcPr>
          <w:p w14:paraId="2657E838"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1A7D1B63"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tcPr>
          <w:p w14:paraId="3021C3B5"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Spiritual factors (witchcraft, evil spells)</w:t>
            </w:r>
          </w:p>
        </w:tc>
        <w:tc>
          <w:tcPr>
            <w:tcW w:w="1417" w:type="dxa"/>
          </w:tcPr>
          <w:p w14:paraId="1A5DC5E1"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 (8.9)</w:t>
            </w:r>
          </w:p>
        </w:tc>
      </w:tr>
      <w:tr w:rsidR="00CA5750" w:rsidRPr="00FB3486" w14:paraId="51007506"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C9065DA"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417" w:type="dxa"/>
            <w:hideMark/>
          </w:tcPr>
          <w:p w14:paraId="5AA0419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 xml:space="preserve"> 343 (89.1)</w:t>
            </w:r>
          </w:p>
        </w:tc>
      </w:tr>
    </w:tbl>
    <w:p w14:paraId="1996521B" w14:textId="77777777" w:rsidR="00CA5750" w:rsidRPr="00FB3486" w:rsidRDefault="00CA5750" w:rsidP="00FB3486">
      <w:pPr>
        <w:spacing w:line="360" w:lineRule="auto"/>
        <w:jc w:val="both"/>
        <w:rPr>
          <w:rFonts w:ascii="Arial" w:hAnsi="Arial" w:cs="Arial"/>
          <w:sz w:val="24"/>
          <w:szCs w:val="24"/>
        </w:rPr>
      </w:pPr>
    </w:p>
    <w:p w14:paraId="36D89101" w14:textId="77777777" w:rsidR="00CA5750" w:rsidRPr="00FB3486" w:rsidRDefault="00CA5750" w:rsidP="00FB3486">
      <w:pPr>
        <w:spacing w:line="360" w:lineRule="auto"/>
        <w:rPr>
          <w:rFonts w:ascii="Arial" w:hAnsi="Arial" w:cs="Arial"/>
          <w:sz w:val="24"/>
          <w:szCs w:val="24"/>
        </w:rPr>
      </w:pPr>
      <w:r w:rsidRPr="00FB3486">
        <w:rPr>
          <w:rFonts w:ascii="Arial" w:hAnsi="Arial" w:cs="Arial"/>
          <w:sz w:val="24"/>
          <w:szCs w:val="24"/>
        </w:rPr>
        <w:t>⃰ Taking certain medications that may increase blood pressure (oral contraceptives, nasal decongestants, certain non-steroidal anti-inflammatory drugs such as ibuprofen, diclofenac).</w:t>
      </w:r>
    </w:p>
    <w:p w14:paraId="2D3F99DF"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3.3. Attitudes toward prehypertension</w:t>
      </w:r>
    </w:p>
    <w:p w14:paraId="7BFED6ED"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Regarding the perception of PHTN, only 27.3% of respondents to the study consider it to be a serious or very serious condition. More than half (52.7%) do not believe that medication is important for controlling blood pressure and would accept a diagnosis of PHTN (52.2%).  Only </w:t>
      </w:r>
      <w:proofErr w:type="gramStart"/>
      <w:r w:rsidRPr="00FB3486">
        <w:rPr>
          <w:rFonts w:ascii="Arial" w:hAnsi="Arial" w:cs="Arial"/>
          <w:sz w:val="24"/>
          <w:szCs w:val="24"/>
        </w:rPr>
        <w:t>a</w:t>
      </w:r>
      <w:proofErr w:type="gramEnd"/>
      <w:r w:rsidRPr="00FB3486">
        <w:rPr>
          <w:rFonts w:ascii="Arial" w:hAnsi="Arial" w:cs="Arial"/>
          <w:sz w:val="24"/>
          <w:szCs w:val="24"/>
        </w:rPr>
        <w:t xml:space="preserve"> quarter of respondents (26.5%) believe that PHTN is a health problem that warrants medical intervention, with the rest seeing it as a temporary condition that does not require follow-up. When asked about their perception of their ability to adopt preventive habits, 31.7% of participants said they were confident or very confident in their ability to follow advice on healthy living if they were diagnosed with PHTN. All of these data are detailed in Table 3.</w:t>
      </w:r>
    </w:p>
    <w:p w14:paraId="7A8836E8" w14:textId="77777777" w:rsidR="00CA5750" w:rsidRPr="00FB3486" w:rsidRDefault="00CA5750" w:rsidP="00FB3486">
      <w:pPr>
        <w:spacing w:line="360" w:lineRule="auto"/>
        <w:jc w:val="both"/>
        <w:rPr>
          <w:rFonts w:ascii="Arial" w:hAnsi="Arial" w:cs="Arial"/>
          <w:sz w:val="24"/>
          <w:szCs w:val="24"/>
        </w:rPr>
      </w:pPr>
    </w:p>
    <w:p w14:paraId="56AF6960" w14:textId="77777777" w:rsidR="00CA5750" w:rsidRPr="00FB3486" w:rsidRDefault="00CA5750" w:rsidP="00FB3486">
      <w:pPr>
        <w:spacing w:line="360" w:lineRule="auto"/>
        <w:jc w:val="both"/>
        <w:rPr>
          <w:rFonts w:ascii="Arial" w:hAnsi="Arial" w:cs="Arial"/>
          <w:sz w:val="24"/>
          <w:szCs w:val="24"/>
        </w:rPr>
      </w:pPr>
    </w:p>
    <w:p w14:paraId="226A74E6" w14:textId="77777777" w:rsidR="00CA5750" w:rsidRPr="00FB3486" w:rsidRDefault="00CA5750" w:rsidP="00FB3486">
      <w:pPr>
        <w:spacing w:line="360" w:lineRule="auto"/>
        <w:jc w:val="both"/>
        <w:rPr>
          <w:rFonts w:ascii="Arial" w:hAnsi="Arial" w:cs="Arial"/>
          <w:sz w:val="24"/>
          <w:szCs w:val="24"/>
        </w:rPr>
      </w:pPr>
    </w:p>
    <w:p w14:paraId="69135A0B" w14:textId="77777777" w:rsidR="00CA5750" w:rsidRPr="00FB3486" w:rsidRDefault="00CA5750" w:rsidP="00FB3486">
      <w:pPr>
        <w:spacing w:line="360" w:lineRule="auto"/>
        <w:jc w:val="both"/>
        <w:rPr>
          <w:rFonts w:ascii="Arial" w:hAnsi="Arial" w:cs="Arial"/>
          <w:sz w:val="24"/>
          <w:szCs w:val="24"/>
        </w:rPr>
      </w:pPr>
    </w:p>
    <w:p w14:paraId="26724492" w14:textId="1AE01968" w:rsidR="00CA5750" w:rsidRPr="00FB3486" w:rsidRDefault="00A2526E" w:rsidP="00FB3486">
      <w:pPr>
        <w:spacing w:line="360" w:lineRule="auto"/>
        <w:jc w:val="both"/>
        <w:rPr>
          <w:rFonts w:ascii="Arial" w:hAnsi="Arial" w:cs="Arial"/>
          <w:sz w:val="24"/>
          <w:szCs w:val="24"/>
        </w:rPr>
      </w:pPr>
      <w:r w:rsidRPr="00A2526E">
        <w:rPr>
          <w:rFonts w:ascii="Arial" w:hAnsi="Arial" w:cs="Arial"/>
          <w:sz w:val="24"/>
          <w:szCs w:val="24"/>
        </w:rPr>
        <w:t>Table 3</w:t>
      </w:r>
      <w:r>
        <w:rPr>
          <w:rFonts w:ascii="Arial" w:hAnsi="Arial" w:cs="Arial"/>
          <w:sz w:val="24"/>
          <w:szCs w:val="24"/>
        </w:rPr>
        <w:t xml:space="preserve">. </w:t>
      </w:r>
      <w:r w:rsidR="00F733FC">
        <w:rPr>
          <w:rFonts w:ascii="Arial" w:hAnsi="Arial" w:cs="Arial"/>
          <w:b/>
          <w:bCs/>
          <w:sz w:val="24"/>
          <w:szCs w:val="24"/>
        </w:rPr>
        <w:t>Participants'</w:t>
      </w:r>
      <w:r w:rsidR="00F733FC" w:rsidRPr="00F733FC">
        <w:rPr>
          <w:rFonts w:ascii="Arial" w:hAnsi="Arial" w:cs="Arial"/>
          <w:b/>
          <w:bCs/>
          <w:sz w:val="24"/>
          <w:szCs w:val="24"/>
        </w:rPr>
        <w:t xml:space="preserve"> Attitudes toward </w:t>
      </w:r>
      <w:r w:rsidR="00F733FC">
        <w:rPr>
          <w:rFonts w:ascii="Arial" w:hAnsi="Arial" w:cs="Arial"/>
          <w:b/>
          <w:bCs/>
          <w:sz w:val="24"/>
          <w:szCs w:val="24"/>
        </w:rPr>
        <w:t>Prehypertension</w:t>
      </w:r>
    </w:p>
    <w:p w14:paraId="08BD5016" w14:textId="77777777" w:rsidR="00CA5750" w:rsidRPr="00FB3486" w:rsidRDefault="00CA5750" w:rsidP="00FB3486">
      <w:pPr>
        <w:spacing w:line="360" w:lineRule="auto"/>
        <w:jc w:val="both"/>
        <w:rPr>
          <w:rFonts w:ascii="Arial" w:hAnsi="Arial" w:cs="Arial"/>
          <w:sz w:val="24"/>
          <w:szCs w:val="24"/>
        </w:rPr>
      </w:pPr>
    </w:p>
    <w:p w14:paraId="61B61490" w14:textId="77777777" w:rsidR="00CA5750" w:rsidRPr="00FB3486" w:rsidRDefault="00CA5750" w:rsidP="00FB3486">
      <w:pPr>
        <w:spacing w:line="360" w:lineRule="auto"/>
        <w:jc w:val="both"/>
        <w:rPr>
          <w:rFonts w:ascii="Arial" w:hAnsi="Arial" w:cs="Arial"/>
          <w:sz w:val="24"/>
          <w:szCs w:val="24"/>
        </w:rPr>
      </w:pPr>
    </w:p>
    <w:tbl>
      <w:tblPr>
        <w:tblStyle w:val="PlainTable4"/>
        <w:tblW w:w="9356" w:type="dxa"/>
        <w:jc w:val="center"/>
        <w:tblLook w:val="04A0" w:firstRow="1" w:lastRow="0" w:firstColumn="1" w:lastColumn="0" w:noHBand="0" w:noVBand="1"/>
      </w:tblPr>
      <w:tblGrid>
        <w:gridCol w:w="7938"/>
        <w:gridCol w:w="1418"/>
      </w:tblGrid>
      <w:tr w:rsidR="00CA5750" w:rsidRPr="00FB3486" w14:paraId="3AFE96BC" w14:textId="77777777" w:rsidTr="00A252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13FB779"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lastRenderedPageBreak/>
              <w:t>Variables</w:t>
            </w:r>
          </w:p>
        </w:tc>
        <w:tc>
          <w:tcPr>
            <w:tcW w:w="1418" w:type="dxa"/>
            <w:hideMark/>
          </w:tcPr>
          <w:p w14:paraId="246E6AA9"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FB3486">
              <w:rPr>
                <w:rFonts w:ascii="Arial" w:hAnsi="Arial" w:cs="Arial"/>
                <w:sz w:val="24"/>
                <w:szCs w:val="24"/>
              </w:rPr>
              <w:t>n</w:t>
            </w:r>
            <w:proofErr w:type="gramEnd"/>
            <w:r w:rsidRPr="00FB3486">
              <w:rPr>
                <w:rFonts w:ascii="Arial" w:hAnsi="Arial" w:cs="Arial"/>
                <w:sz w:val="24"/>
                <w:szCs w:val="24"/>
              </w:rPr>
              <w:t xml:space="preserve"> (%)</w:t>
            </w:r>
          </w:p>
        </w:tc>
      </w:tr>
      <w:tr w:rsidR="00CA5750" w:rsidRPr="00FB3486" w14:paraId="7E071577"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53E96CC2"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Perception of the severity of PHTN</w:t>
            </w:r>
          </w:p>
        </w:tc>
        <w:tc>
          <w:tcPr>
            <w:tcW w:w="1418" w:type="dxa"/>
            <w:hideMark/>
          </w:tcPr>
          <w:p w14:paraId="3CFE2CBD"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7FBD72AB"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0CF6905"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Very serious</w:t>
            </w:r>
          </w:p>
        </w:tc>
        <w:tc>
          <w:tcPr>
            <w:tcW w:w="1418" w:type="dxa"/>
            <w:hideMark/>
          </w:tcPr>
          <w:p w14:paraId="5FFCC925"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40 (10.4)</w:t>
            </w:r>
          </w:p>
        </w:tc>
      </w:tr>
      <w:tr w:rsidR="00CA5750" w:rsidRPr="00FB3486" w14:paraId="3AA96575"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1E50F5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Serious</w:t>
            </w:r>
          </w:p>
        </w:tc>
        <w:tc>
          <w:tcPr>
            <w:tcW w:w="1418" w:type="dxa"/>
            <w:hideMark/>
          </w:tcPr>
          <w:p w14:paraId="6B8A7B4F"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65 (16.9)</w:t>
            </w:r>
          </w:p>
        </w:tc>
      </w:tr>
      <w:tr w:rsidR="00CA5750" w:rsidRPr="00FB3486" w14:paraId="65F77D18"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0FA618B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very serious</w:t>
            </w:r>
          </w:p>
        </w:tc>
        <w:tc>
          <w:tcPr>
            <w:tcW w:w="1418" w:type="dxa"/>
            <w:hideMark/>
          </w:tcPr>
          <w:p w14:paraId="720FDF5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164 (42.6)</w:t>
            </w:r>
          </w:p>
        </w:tc>
      </w:tr>
      <w:tr w:rsidR="00CA5750" w:rsidRPr="00FB3486" w14:paraId="1929B8A1"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6286EAF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serious</w:t>
            </w:r>
          </w:p>
        </w:tc>
        <w:tc>
          <w:tcPr>
            <w:tcW w:w="1418" w:type="dxa"/>
            <w:hideMark/>
          </w:tcPr>
          <w:p w14:paraId="6CF1F3FA"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116 (30.1)</w:t>
            </w:r>
          </w:p>
        </w:tc>
      </w:tr>
      <w:tr w:rsidR="00CA5750" w:rsidRPr="00FB3486" w14:paraId="58347D28"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09CC73C"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Belief in the importance of medication to control blood pressure</w:t>
            </w:r>
          </w:p>
        </w:tc>
        <w:tc>
          <w:tcPr>
            <w:tcW w:w="1418" w:type="dxa"/>
            <w:hideMark/>
          </w:tcPr>
          <w:p w14:paraId="4994455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3D924F19"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0B258F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Very important</w:t>
            </w:r>
          </w:p>
        </w:tc>
        <w:tc>
          <w:tcPr>
            <w:tcW w:w="1418" w:type="dxa"/>
            <w:hideMark/>
          </w:tcPr>
          <w:p w14:paraId="050C2273"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19 (4.9)</w:t>
            </w:r>
          </w:p>
        </w:tc>
      </w:tr>
      <w:tr w:rsidR="00CA5750" w:rsidRPr="00FB3486" w14:paraId="4116E1B0"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30F14A3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Important</w:t>
            </w:r>
          </w:p>
        </w:tc>
        <w:tc>
          <w:tcPr>
            <w:tcW w:w="1418" w:type="dxa"/>
            <w:hideMark/>
          </w:tcPr>
          <w:p w14:paraId="33B8516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129 (33.6)</w:t>
            </w:r>
          </w:p>
        </w:tc>
      </w:tr>
      <w:tr w:rsidR="00CA5750" w:rsidRPr="00FB3486" w14:paraId="65B88BA4"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5DCE28C"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very important</w:t>
            </w:r>
          </w:p>
        </w:tc>
        <w:tc>
          <w:tcPr>
            <w:tcW w:w="1418" w:type="dxa"/>
            <w:hideMark/>
          </w:tcPr>
          <w:p w14:paraId="25EBE4E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34 (8.8)</w:t>
            </w:r>
          </w:p>
        </w:tc>
      </w:tr>
      <w:tr w:rsidR="00CA5750" w:rsidRPr="00FB3486" w14:paraId="168DFE93"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3D1EEB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important</w:t>
            </w:r>
          </w:p>
        </w:tc>
        <w:tc>
          <w:tcPr>
            <w:tcW w:w="1418" w:type="dxa"/>
            <w:hideMark/>
          </w:tcPr>
          <w:p w14:paraId="57C0B288"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203 (52.7)</w:t>
            </w:r>
          </w:p>
        </w:tc>
      </w:tr>
      <w:tr w:rsidR="00CA5750" w:rsidRPr="00FB3486" w14:paraId="63BAD25D"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606C07D8"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Acceptance of prehypertension status if diagnosed</w:t>
            </w:r>
          </w:p>
        </w:tc>
        <w:tc>
          <w:tcPr>
            <w:tcW w:w="1418" w:type="dxa"/>
            <w:hideMark/>
          </w:tcPr>
          <w:p w14:paraId="2B75DD6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201 (52.2)</w:t>
            </w:r>
          </w:p>
        </w:tc>
      </w:tr>
      <w:tr w:rsidR="00CA5750" w:rsidRPr="00FB3486" w14:paraId="79124F9A"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11252ADB"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Perception of PHTN as requiring medical intervention</w:t>
            </w:r>
          </w:p>
        </w:tc>
        <w:tc>
          <w:tcPr>
            <w:tcW w:w="1418" w:type="dxa"/>
            <w:hideMark/>
          </w:tcPr>
          <w:p w14:paraId="59E9CAB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102 (26.5)</w:t>
            </w:r>
          </w:p>
        </w:tc>
      </w:tr>
      <w:tr w:rsidR="00CA5750" w:rsidRPr="00FB3486" w14:paraId="19B364DF"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4E84BC95"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Confidence in the ability to adopt preventive behaviours</w:t>
            </w:r>
          </w:p>
        </w:tc>
        <w:tc>
          <w:tcPr>
            <w:tcW w:w="1418" w:type="dxa"/>
            <w:hideMark/>
          </w:tcPr>
          <w:p w14:paraId="554380DC"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3F4B101D"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1231768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Very confident</w:t>
            </w:r>
          </w:p>
        </w:tc>
        <w:tc>
          <w:tcPr>
            <w:tcW w:w="1418" w:type="dxa"/>
            <w:hideMark/>
          </w:tcPr>
          <w:p w14:paraId="0E9D301A"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83 (21.6)</w:t>
            </w:r>
          </w:p>
        </w:tc>
      </w:tr>
      <w:tr w:rsidR="00CA5750" w:rsidRPr="00FB3486" w14:paraId="58BEDBAD"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3DB60AF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Confident</w:t>
            </w:r>
          </w:p>
        </w:tc>
        <w:tc>
          <w:tcPr>
            <w:tcW w:w="1418" w:type="dxa"/>
            <w:hideMark/>
          </w:tcPr>
          <w:p w14:paraId="0BD07FAE"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39 (10.1)</w:t>
            </w:r>
          </w:p>
        </w:tc>
      </w:tr>
      <w:tr w:rsidR="00CA5750" w:rsidRPr="00FB3486" w14:paraId="2BCAB61F"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CFE4ECB" w14:textId="77777777" w:rsidR="00CA5750" w:rsidRPr="00FB3486" w:rsidRDefault="00CA5750" w:rsidP="00FB3486">
            <w:pPr>
              <w:jc w:val="both"/>
              <w:rPr>
                <w:rFonts w:ascii="Arial" w:hAnsi="Arial" w:cs="Arial"/>
                <w:b w:val="0"/>
                <w:bCs w:val="0"/>
                <w:sz w:val="24"/>
                <w:szCs w:val="24"/>
              </w:rPr>
            </w:pPr>
            <w:proofErr w:type="gramStart"/>
            <w:r w:rsidRPr="00FB3486">
              <w:rPr>
                <w:rFonts w:ascii="Arial" w:hAnsi="Arial" w:cs="Arial"/>
                <w:b w:val="0"/>
                <w:bCs w:val="0"/>
                <w:sz w:val="24"/>
                <w:szCs w:val="24"/>
              </w:rPr>
              <w:t>Not  very</w:t>
            </w:r>
            <w:proofErr w:type="gramEnd"/>
            <w:r w:rsidRPr="00FB3486">
              <w:rPr>
                <w:rFonts w:ascii="Arial" w:hAnsi="Arial" w:cs="Arial"/>
                <w:b w:val="0"/>
                <w:bCs w:val="0"/>
                <w:sz w:val="24"/>
                <w:szCs w:val="24"/>
              </w:rPr>
              <w:t xml:space="preserve"> confident</w:t>
            </w:r>
          </w:p>
        </w:tc>
        <w:tc>
          <w:tcPr>
            <w:tcW w:w="1418" w:type="dxa"/>
            <w:hideMark/>
          </w:tcPr>
          <w:p w14:paraId="33219E8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136 (35.3)</w:t>
            </w:r>
          </w:p>
        </w:tc>
      </w:tr>
      <w:tr w:rsidR="00CA5750" w:rsidRPr="00FB3486" w14:paraId="349E7D8D"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1AB9956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Not confident </w:t>
            </w:r>
          </w:p>
        </w:tc>
        <w:tc>
          <w:tcPr>
            <w:tcW w:w="1418" w:type="dxa"/>
            <w:hideMark/>
          </w:tcPr>
          <w:p w14:paraId="5CA4AD7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127 (33.0)</w:t>
            </w:r>
          </w:p>
        </w:tc>
      </w:tr>
    </w:tbl>
    <w:p w14:paraId="3F435839" w14:textId="77777777" w:rsidR="00CA5750" w:rsidRPr="00FB3486" w:rsidRDefault="00CA5750" w:rsidP="00FB3486">
      <w:pPr>
        <w:pStyle w:val="NoSpacing"/>
        <w:rPr>
          <w:rFonts w:ascii="Arial" w:hAnsi="Arial" w:cs="Arial"/>
        </w:rPr>
      </w:pPr>
    </w:p>
    <w:p w14:paraId="159C5FEC" w14:textId="77777777" w:rsidR="00CA5750" w:rsidRPr="00FB3486" w:rsidRDefault="00CA5750" w:rsidP="00FB3486">
      <w:pPr>
        <w:pStyle w:val="NoSpacing"/>
        <w:rPr>
          <w:rFonts w:ascii="Arial" w:hAnsi="Arial" w:cs="Arial"/>
          <w:b/>
          <w:bCs/>
        </w:rPr>
      </w:pPr>
    </w:p>
    <w:p w14:paraId="2B1892B7"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3.4. Practices for preventing and managing prehypertension</w:t>
      </w:r>
    </w:p>
    <w:p w14:paraId="68C12FE0"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results of the present study show that only 8% of study participants had checked their blood pressure in the last 12 months, while 73.8% had not made any lifestyle changes to control or prevent PHTN. Most study participants (89.3%) had no specific strategy for managing stress, and 88.3% had no special diet to maintain normal blood pressure. Table 4 illustrates PHTN prevention and management practices by study participants.</w:t>
      </w:r>
    </w:p>
    <w:p w14:paraId="56568375" w14:textId="77777777" w:rsidR="00CA5750" w:rsidRPr="00FB3486" w:rsidRDefault="00CA5750" w:rsidP="00FB3486">
      <w:pPr>
        <w:pStyle w:val="NoSpacing"/>
        <w:rPr>
          <w:rFonts w:ascii="Arial" w:hAnsi="Arial" w:cs="Arial"/>
          <w:sz w:val="24"/>
          <w:szCs w:val="24"/>
        </w:rPr>
      </w:pPr>
    </w:p>
    <w:p w14:paraId="4FFE0C99" w14:textId="77777777" w:rsidR="00CA5750" w:rsidRPr="00FB3486" w:rsidRDefault="00CA5750" w:rsidP="00FB3486">
      <w:pPr>
        <w:pStyle w:val="NoSpacing"/>
        <w:rPr>
          <w:rFonts w:ascii="Arial" w:hAnsi="Arial" w:cs="Arial"/>
          <w:sz w:val="24"/>
          <w:szCs w:val="24"/>
        </w:rPr>
      </w:pPr>
    </w:p>
    <w:p w14:paraId="60363567" w14:textId="77777777" w:rsidR="00CA5750" w:rsidRPr="00FB3486" w:rsidRDefault="00CA5750" w:rsidP="00FB3486">
      <w:pPr>
        <w:pStyle w:val="NoSpacing"/>
        <w:rPr>
          <w:rFonts w:ascii="Arial" w:hAnsi="Arial" w:cs="Arial"/>
          <w:sz w:val="24"/>
          <w:szCs w:val="24"/>
        </w:rPr>
      </w:pPr>
    </w:p>
    <w:p w14:paraId="1AAB98DF" w14:textId="77777777" w:rsidR="00CA5750" w:rsidRPr="00FB3486" w:rsidRDefault="00CA5750" w:rsidP="00FB3486">
      <w:pPr>
        <w:pStyle w:val="NoSpacing"/>
        <w:rPr>
          <w:rFonts w:ascii="Arial" w:hAnsi="Arial" w:cs="Arial"/>
          <w:sz w:val="24"/>
          <w:szCs w:val="24"/>
        </w:rPr>
      </w:pPr>
    </w:p>
    <w:p w14:paraId="44145E6E" w14:textId="77777777" w:rsidR="00CA5750" w:rsidRPr="00FB3486" w:rsidRDefault="00CA5750" w:rsidP="00FB3486">
      <w:pPr>
        <w:pStyle w:val="NoSpacing"/>
        <w:rPr>
          <w:rFonts w:ascii="Arial" w:hAnsi="Arial" w:cs="Arial"/>
          <w:sz w:val="24"/>
          <w:szCs w:val="24"/>
        </w:rPr>
      </w:pPr>
    </w:p>
    <w:p w14:paraId="5C777D5F" w14:textId="77777777" w:rsidR="00CA5750" w:rsidRPr="00FB3486" w:rsidRDefault="00CA5750" w:rsidP="00FB3486">
      <w:pPr>
        <w:pStyle w:val="NoSpacing"/>
        <w:rPr>
          <w:rFonts w:ascii="Arial" w:hAnsi="Arial" w:cs="Arial"/>
          <w:sz w:val="24"/>
          <w:szCs w:val="24"/>
        </w:rPr>
      </w:pPr>
    </w:p>
    <w:p w14:paraId="6F11966D" w14:textId="77777777" w:rsidR="00CA5750" w:rsidRPr="00FB3486" w:rsidRDefault="00CA5750" w:rsidP="00FB3486">
      <w:pPr>
        <w:pStyle w:val="NoSpacing"/>
        <w:rPr>
          <w:rFonts w:ascii="Arial" w:hAnsi="Arial" w:cs="Arial"/>
          <w:sz w:val="24"/>
          <w:szCs w:val="24"/>
        </w:rPr>
      </w:pPr>
    </w:p>
    <w:p w14:paraId="10C4C98A" w14:textId="77777777" w:rsidR="00CA5750" w:rsidRPr="00FB3486" w:rsidRDefault="00CA5750" w:rsidP="00FB3486">
      <w:pPr>
        <w:pStyle w:val="NoSpacing"/>
        <w:rPr>
          <w:rFonts w:ascii="Arial" w:hAnsi="Arial" w:cs="Arial"/>
          <w:sz w:val="24"/>
          <w:szCs w:val="24"/>
        </w:rPr>
      </w:pPr>
    </w:p>
    <w:p w14:paraId="68746303" w14:textId="77777777" w:rsidR="00CA5750" w:rsidRPr="00FB3486" w:rsidRDefault="00CA5750" w:rsidP="00FB3486">
      <w:pPr>
        <w:pStyle w:val="NoSpacing"/>
        <w:rPr>
          <w:rFonts w:ascii="Arial" w:hAnsi="Arial" w:cs="Arial"/>
          <w:sz w:val="24"/>
          <w:szCs w:val="24"/>
        </w:rPr>
      </w:pPr>
    </w:p>
    <w:p w14:paraId="5407468D" w14:textId="77777777" w:rsidR="00CA5750" w:rsidRPr="00FB3486" w:rsidRDefault="00CA5750" w:rsidP="00FB3486">
      <w:pPr>
        <w:pStyle w:val="NoSpacing"/>
        <w:rPr>
          <w:rFonts w:ascii="Arial" w:hAnsi="Arial" w:cs="Arial"/>
          <w:sz w:val="24"/>
          <w:szCs w:val="24"/>
        </w:rPr>
      </w:pPr>
    </w:p>
    <w:p w14:paraId="362A6E9B" w14:textId="77777777" w:rsidR="00CA5750" w:rsidRPr="00FB3486" w:rsidRDefault="00CA5750" w:rsidP="00FB3486">
      <w:pPr>
        <w:pStyle w:val="NoSpacing"/>
        <w:rPr>
          <w:rFonts w:ascii="Arial" w:hAnsi="Arial" w:cs="Arial"/>
          <w:sz w:val="24"/>
          <w:szCs w:val="24"/>
        </w:rPr>
      </w:pPr>
    </w:p>
    <w:p w14:paraId="14E212EB" w14:textId="77777777" w:rsidR="00CA5750" w:rsidRPr="00FB3486" w:rsidRDefault="00CA5750" w:rsidP="00FB3486">
      <w:pPr>
        <w:pStyle w:val="NoSpacing"/>
        <w:rPr>
          <w:rFonts w:ascii="Arial" w:hAnsi="Arial" w:cs="Arial"/>
          <w:sz w:val="24"/>
          <w:szCs w:val="24"/>
        </w:rPr>
      </w:pPr>
    </w:p>
    <w:p w14:paraId="3FFC7659" w14:textId="77777777" w:rsidR="00CA5750" w:rsidRPr="00FB3486" w:rsidRDefault="00CA5750" w:rsidP="00FB3486">
      <w:pPr>
        <w:pStyle w:val="NoSpacing"/>
        <w:rPr>
          <w:rFonts w:ascii="Arial" w:hAnsi="Arial" w:cs="Arial"/>
          <w:sz w:val="24"/>
          <w:szCs w:val="24"/>
        </w:rPr>
      </w:pPr>
    </w:p>
    <w:p w14:paraId="5354F7EB" w14:textId="77777777" w:rsidR="00CA5750" w:rsidRPr="00FB3486" w:rsidRDefault="00CA5750" w:rsidP="00FB3486">
      <w:pPr>
        <w:pStyle w:val="NoSpacing"/>
        <w:rPr>
          <w:rFonts w:ascii="Arial" w:hAnsi="Arial" w:cs="Arial"/>
          <w:sz w:val="24"/>
          <w:szCs w:val="24"/>
        </w:rPr>
      </w:pPr>
    </w:p>
    <w:p w14:paraId="7DB7C610" w14:textId="77777777" w:rsidR="00CA5750" w:rsidRPr="00FB3486" w:rsidRDefault="00CA5750" w:rsidP="00FB3486">
      <w:pPr>
        <w:pStyle w:val="NoSpacing"/>
        <w:rPr>
          <w:rFonts w:ascii="Arial" w:hAnsi="Arial" w:cs="Arial"/>
          <w:sz w:val="24"/>
          <w:szCs w:val="24"/>
        </w:rPr>
      </w:pPr>
    </w:p>
    <w:p w14:paraId="0E364FE6" w14:textId="77777777" w:rsidR="00CA5750" w:rsidRPr="00FB3486" w:rsidRDefault="00CA5750" w:rsidP="00FB3486">
      <w:pPr>
        <w:pStyle w:val="NoSpacing"/>
        <w:rPr>
          <w:rFonts w:ascii="Arial" w:hAnsi="Arial" w:cs="Arial"/>
          <w:sz w:val="24"/>
          <w:szCs w:val="24"/>
        </w:rPr>
      </w:pPr>
    </w:p>
    <w:p w14:paraId="54A3D63D" w14:textId="77777777" w:rsidR="00CA5750" w:rsidRPr="00FB3486" w:rsidRDefault="00CA5750" w:rsidP="00FB3486">
      <w:pPr>
        <w:pStyle w:val="NoSpacing"/>
        <w:rPr>
          <w:rFonts w:ascii="Arial" w:hAnsi="Arial" w:cs="Arial"/>
          <w:sz w:val="24"/>
          <w:szCs w:val="24"/>
        </w:rPr>
      </w:pPr>
    </w:p>
    <w:p w14:paraId="2C5EB808" w14:textId="77777777" w:rsidR="00CA5750" w:rsidRPr="00FB3486" w:rsidRDefault="00CA5750" w:rsidP="00FB3486">
      <w:pPr>
        <w:pStyle w:val="NoSpacing"/>
        <w:rPr>
          <w:rFonts w:ascii="Arial" w:hAnsi="Arial" w:cs="Arial"/>
          <w:sz w:val="24"/>
          <w:szCs w:val="24"/>
        </w:rPr>
      </w:pPr>
    </w:p>
    <w:p w14:paraId="48C6C487" w14:textId="77777777" w:rsidR="00CA5750" w:rsidRPr="00FB3486" w:rsidRDefault="00CA5750" w:rsidP="00FB3486">
      <w:pPr>
        <w:pStyle w:val="NoSpacing"/>
        <w:rPr>
          <w:rFonts w:ascii="Arial" w:hAnsi="Arial" w:cs="Arial"/>
          <w:sz w:val="24"/>
          <w:szCs w:val="24"/>
        </w:rPr>
      </w:pPr>
    </w:p>
    <w:p w14:paraId="0C6E3CAC" w14:textId="77777777" w:rsidR="00CA5750" w:rsidRPr="00FB3486" w:rsidRDefault="00CA5750" w:rsidP="00FB3486">
      <w:pPr>
        <w:pStyle w:val="NoSpacing"/>
        <w:rPr>
          <w:rFonts w:ascii="Arial" w:hAnsi="Arial" w:cs="Arial"/>
          <w:sz w:val="24"/>
          <w:szCs w:val="24"/>
        </w:rPr>
      </w:pPr>
    </w:p>
    <w:p w14:paraId="7C1A4CDA" w14:textId="77777777" w:rsidR="00CA5750" w:rsidRPr="00FB3486" w:rsidRDefault="00CA5750" w:rsidP="00FB3486">
      <w:pPr>
        <w:pStyle w:val="NoSpacing"/>
        <w:rPr>
          <w:rFonts w:ascii="Arial" w:hAnsi="Arial" w:cs="Arial"/>
          <w:sz w:val="24"/>
          <w:szCs w:val="24"/>
        </w:rPr>
      </w:pPr>
    </w:p>
    <w:p w14:paraId="18033425" w14:textId="77777777" w:rsidR="00CA5750" w:rsidRPr="00FB3486" w:rsidRDefault="00CA5750" w:rsidP="00FB3486">
      <w:pPr>
        <w:pStyle w:val="NoSpacing"/>
        <w:rPr>
          <w:rFonts w:ascii="Arial" w:hAnsi="Arial" w:cs="Arial"/>
          <w:b/>
          <w:bCs/>
        </w:rPr>
      </w:pPr>
    </w:p>
    <w:p w14:paraId="4DF4271D" w14:textId="77777777" w:rsidR="00CA5750" w:rsidRPr="00FB3486" w:rsidRDefault="00CA5750" w:rsidP="00FB3486">
      <w:pPr>
        <w:pStyle w:val="NoSpacing"/>
        <w:rPr>
          <w:rFonts w:ascii="Arial" w:hAnsi="Arial" w:cs="Arial"/>
          <w:b/>
          <w:bCs/>
        </w:rPr>
      </w:pPr>
    </w:p>
    <w:p w14:paraId="2A8D5BCD" w14:textId="77777777" w:rsidR="00CA5750" w:rsidRPr="00FB3486" w:rsidRDefault="00CA5750" w:rsidP="00FB3486">
      <w:pPr>
        <w:pStyle w:val="NoSpacing"/>
        <w:rPr>
          <w:rFonts w:ascii="Arial" w:hAnsi="Arial" w:cs="Arial"/>
          <w:b/>
          <w:bCs/>
          <w:sz w:val="24"/>
          <w:szCs w:val="24"/>
        </w:rPr>
      </w:pPr>
      <w:r w:rsidRPr="00FB3486">
        <w:rPr>
          <w:rFonts w:ascii="Arial" w:hAnsi="Arial" w:cs="Arial"/>
          <w:b/>
          <w:bCs/>
          <w:sz w:val="24"/>
          <w:szCs w:val="24"/>
        </w:rPr>
        <w:lastRenderedPageBreak/>
        <w:t xml:space="preserve">Table </w:t>
      </w:r>
      <w:proofErr w:type="gramStart"/>
      <w:r w:rsidRPr="00FB3486">
        <w:rPr>
          <w:rFonts w:ascii="Arial" w:hAnsi="Arial" w:cs="Arial"/>
          <w:b/>
          <w:bCs/>
          <w:sz w:val="24"/>
          <w:szCs w:val="24"/>
        </w:rPr>
        <w:t>4:</w:t>
      </w:r>
      <w:proofErr w:type="gramEnd"/>
      <w:r w:rsidRPr="00FB3486">
        <w:rPr>
          <w:rFonts w:ascii="Arial" w:hAnsi="Arial" w:cs="Arial"/>
          <w:b/>
          <w:bCs/>
          <w:sz w:val="24"/>
          <w:szCs w:val="24"/>
        </w:rPr>
        <w:t xml:space="preserve"> Participants' prehypertension prevention and management practices (n=385)</w:t>
      </w:r>
    </w:p>
    <w:p w14:paraId="0C07A044" w14:textId="77777777" w:rsidR="00CA5750" w:rsidRPr="00FB3486" w:rsidRDefault="00CA5750" w:rsidP="00FB3486">
      <w:pPr>
        <w:pStyle w:val="NoSpacing"/>
        <w:rPr>
          <w:rFonts w:ascii="Arial" w:hAnsi="Arial" w:cs="Arial"/>
          <w:b/>
          <w:bCs/>
        </w:rPr>
      </w:pPr>
    </w:p>
    <w:tbl>
      <w:tblPr>
        <w:tblStyle w:val="PlainTable4"/>
        <w:tblW w:w="10207" w:type="dxa"/>
        <w:jc w:val="center"/>
        <w:tblLook w:val="04A0" w:firstRow="1" w:lastRow="0" w:firstColumn="1" w:lastColumn="0" w:noHBand="0" w:noVBand="1"/>
      </w:tblPr>
      <w:tblGrid>
        <w:gridCol w:w="8833"/>
        <w:gridCol w:w="1374"/>
      </w:tblGrid>
      <w:tr w:rsidR="00CA5750" w:rsidRPr="00FB3486" w14:paraId="0F1D7F54" w14:textId="77777777" w:rsidTr="00D456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hideMark/>
          </w:tcPr>
          <w:p w14:paraId="1B9C0D8C" w14:textId="77777777" w:rsidR="00CA5750" w:rsidRPr="00FB3486" w:rsidRDefault="00CA5750" w:rsidP="00FB3486">
            <w:pPr>
              <w:jc w:val="both"/>
              <w:rPr>
                <w:rFonts w:ascii="Arial" w:hAnsi="Arial" w:cs="Arial"/>
                <w:b w:val="0"/>
                <w:bCs w:val="0"/>
                <w:sz w:val="24"/>
                <w:szCs w:val="24"/>
              </w:rPr>
            </w:pPr>
            <w:bookmarkStart w:id="1" w:name="_Hlk206219344"/>
            <w:r w:rsidRPr="00FB3486">
              <w:rPr>
                <w:rFonts w:ascii="Arial" w:hAnsi="Arial" w:cs="Arial"/>
                <w:sz w:val="24"/>
                <w:szCs w:val="24"/>
              </w:rPr>
              <w:t>Variables</w:t>
            </w:r>
          </w:p>
        </w:tc>
        <w:tc>
          <w:tcPr>
            <w:tcW w:w="1374" w:type="dxa"/>
            <w:hideMark/>
          </w:tcPr>
          <w:p w14:paraId="4CC07A37"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FB3486">
              <w:rPr>
                <w:rFonts w:ascii="Arial" w:hAnsi="Arial" w:cs="Arial"/>
                <w:sz w:val="24"/>
                <w:szCs w:val="24"/>
              </w:rPr>
              <w:t>n</w:t>
            </w:r>
            <w:proofErr w:type="gramEnd"/>
            <w:r w:rsidRPr="00FB3486">
              <w:rPr>
                <w:rFonts w:ascii="Arial" w:hAnsi="Arial" w:cs="Arial"/>
                <w:sz w:val="24"/>
                <w:szCs w:val="24"/>
              </w:rPr>
              <w:t xml:space="preserve"> (%)</w:t>
            </w:r>
          </w:p>
        </w:tc>
      </w:tr>
      <w:tr w:rsidR="00CA5750" w:rsidRPr="00FB3486" w14:paraId="5F1046E5"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hideMark/>
          </w:tcPr>
          <w:p w14:paraId="79AA69D7"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Blood pressure control over the past 12 months</w:t>
            </w:r>
          </w:p>
        </w:tc>
        <w:tc>
          <w:tcPr>
            <w:tcW w:w="1374" w:type="dxa"/>
            <w:hideMark/>
          </w:tcPr>
          <w:p w14:paraId="19AB636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31 (8)</w:t>
            </w:r>
          </w:p>
        </w:tc>
      </w:tr>
      <w:tr w:rsidR="00CA5750" w:rsidRPr="00FB3486" w14:paraId="5A0A6A15"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hideMark/>
          </w:tcPr>
          <w:p w14:paraId="0E7CA40C"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Consultation d'un professionnel de santé en cas de suspicion de problème de pression artérielle</w:t>
            </w:r>
          </w:p>
        </w:tc>
        <w:tc>
          <w:tcPr>
            <w:tcW w:w="1374" w:type="dxa"/>
            <w:hideMark/>
          </w:tcPr>
          <w:p w14:paraId="5EAE2691"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29 (7.5)</w:t>
            </w:r>
          </w:p>
        </w:tc>
      </w:tr>
      <w:tr w:rsidR="00CA5750" w:rsidRPr="00FB3486" w14:paraId="653FECA8"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5C948690"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 xml:space="preserve">In the event of high blood pressure, what actions do you usually </w:t>
            </w:r>
            <w:proofErr w:type="gramStart"/>
            <w:r w:rsidRPr="00FB3486">
              <w:rPr>
                <w:rFonts w:ascii="Arial" w:hAnsi="Arial" w:cs="Arial"/>
                <w:sz w:val="24"/>
                <w:szCs w:val="24"/>
              </w:rPr>
              <w:t>take?</w:t>
            </w:r>
            <w:proofErr w:type="gramEnd"/>
          </w:p>
        </w:tc>
        <w:tc>
          <w:tcPr>
            <w:tcW w:w="1374" w:type="dxa"/>
          </w:tcPr>
          <w:p w14:paraId="48FB2179"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54A5B6B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066D0B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Modifying your diet</w:t>
            </w:r>
          </w:p>
        </w:tc>
        <w:tc>
          <w:tcPr>
            <w:tcW w:w="1374" w:type="dxa"/>
          </w:tcPr>
          <w:p w14:paraId="63627EC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35 (9)</w:t>
            </w:r>
          </w:p>
        </w:tc>
      </w:tr>
      <w:tr w:rsidR="00CA5750" w:rsidRPr="00FB3486" w14:paraId="78127B24"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7460377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Practicing physical activity</w:t>
            </w:r>
          </w:p>
        </w:tc>
        <w:tc>
          <w:tcPr>
            <w:tcW w:w="1374" w:type="dxa"/>
          </w:tcPr>
          <w:p w14:paraId="2A3CC306"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22 (5.7)</w:t>
            </w:r>
          </w:p>
        </w:tc>
      </w:tr>
      <w:tr w:rsidR="00CA5750" w:rsidRPr="00FB3486" w14:paraId="1EC64B16"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780B1C9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Consult a physician</w:t>
            </w:r>
          </w:p>
        </w:tc>
        <w:tc>
          <w:tcPr>
            <w:tcW w:w="1374" w:type="dxa"/>
          </w:tcPr>
          <w:p w14:paraId="5D54F19F"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66 (17.1)</w:t>
            </w:r>
          </w:p>
        </w:tc>
      </w:tr>
      <w:tr w:rsidR="00CA5750" w:rsidRPr="00FB3486" w14:paraId="28579D38"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383B5B2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Taking antihypertensive medication</w:t>
            </w:r>
          </w:p>
        </w:tc>
        <w:tc>
          <w:tcPr>
            <w:tcW w:w="1374" w:type="dxa"/>
          </w:tcPr>
          <w:p w14:paraId="582541BC"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41 (10.7)</w:t>
            </w:r>
          </w:p>
        </w:tc>
      </w:tr>
      <w:tr w:rsidR="00CA5750" w:rsidRPr="00FB3486" w14:paraId="2CA30344"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4437319A"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  I take no action</w:t>
            </w:r>
          </w:p>
        </w:tc>
        <w:tc>
          <w:tcPr>
            <w:tcW w:w="1374" w:type="dxa"/>
          </w:tcPr>
          <w:p w14:paraId="1476CCFF"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221 (57.5)</w:t>
            </w:r>
          </w:p>
        </w:tc>
      </w:tr>
      <w:tr w:rsidR="00CA5750" w:rsidRPr="00FB3486" w14:paraId="7AB61A75"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04C11D20"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 xml:space="preserve">What lifestyle changes have you adopted to manage or prevent </w:t>
            </w:r>
            <w:proofErr w:type="gramStart"/>
            <w:r w:rsidRPr="00FB3486">
              <w:rPr>
                <w:rFonts w:ascii="Arial" w:hAnsi="Arial" w:cs="Arial"/>
                <w:sz w:val="24"/>
                <w:szCs w:val="24"/>
              </w:rPr>
              <w:t>PHTN?</w:t>
            </w:r>
            <w:proofErr w:type="gramEnd"/>
          </w:p>
        </w:tc>
        <w:tc>
          <w:tcPr>
            <w:tcW w:w="1374" w:type="dxa"/>
          </w:tcPr>
          <w:p w14:paraId="7F870ACB"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5D425ED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3721FF81"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Salt reduction</w:t>
            </w:r>
          </w:p>
        </w:tc>
        <w:tc>
          <w:tcPr>
            <w:tcW w:w="1374" w:type="dxa"/>
          </w:tcPr>
          <w:p w14:paraId="2E53BB3A"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 (8.8)</w:t>
            </w:r>
          </w:p>
        </w:tc>
      </w:tr>
      <w:tr w:rsidR="00CA5750" w:rsidRPr="00FB3486" w14:paraId="58258BF3"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563E0001"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Smoking cessation</w:t>
            </w:r>
          </w:p>
        </w:tc>
        <w:tc>
          <w:tcPr>
            <w:tcW w:w="1374" w:type="dxa"/>
          </w:tcPr>
          <w:p w14:paraId="2392F74A"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27 (7)</w:t>
            </w:r>
          </w:p>
        </w:tc>
      </w:tr>
      <w:tr w:rsidR="00CA5750" w:rsidRPr="00FB3486" w14:paraId="3C28483E"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3376E0B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Limiting alcohol consumption</w:t>
            </w:r>
          </w:p>
        </w:tc>
        <w:tc>
          <w:tcPr>
            <w:tcW w:w="1374" w:type="dxa"/>
          </w:tcPr>
          <w:p w14:paraId="7297947C"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21 (5.4)</w:t>
            </w:r>
          </w:p>
        </w:tc>
      </w:tr>
      <w:tr w:rsidR="00CA5750" w:rsidRPr="00FB3486" w14:paraId="2BC5DBF9"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70683B4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Regular physical activity</w:t>
            </w:r>
          </w:p>
        </w:tc>
        <w:tc>
          <w:tcPr>
            <w:tcW w:w="1374" w:type="dxa"/>
          </w:tcPr>
          <w:p w14:paraId="69B6FAF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19 (5)</w:t>
            </w:r>
          </w:p>
        </w:tc>
      </w:tr>
      <w:tr w:rsidR="00CA5750" w:rsidRPr="00FB3486" w14:paraId="15B9FCD8"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094B2E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I'm not adopting any changes</w:t>
            </w:r>
          </w:p>
        </w:tc>
        <w:tc>
          <w:tcPr>
            <w:tcW w:w="1374" w:type="dxa"/>
          </w:tcPr>
          <w:p w14:paraId="43A11546"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284 (73.8)</w:t>
            </w:r>
          </w:p>
        </w:tc>
      </w:tr>
      <w:tr w:rsidR="00CA5750" w:rsidRPr="00FB3486" w14:paraId="32D31951"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B2598DA"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 xml:space="preserve">Have you ever taken part in any PHTN prevention awareness programs or </w:t>
            </w:r>
            <w:proofErr w:type="gramStart"/>
            <w:r w:rsidRPr="00FB3486">
              <w:rPr>
                <w:rFonts w:ascii="Arial" w:hAnsi="Arial" w:cs="Arial"/>
                <w:sz w:val="24"/>
                <w:szCs w:val="24"/>
              </w:rPr>
              <w:t>campaigns?</w:t>
            </w:r>
            <w:proofErr w:type="gramEnd"/>
          </w:p>
        </w:tc>
        <w:tc>
          <w:tcPr>
            <w:tcW w:w="1374" w:type="dxa"/>
          </w:tcPr>
          <w:p w14:paraId="0C65A76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307F2068"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77F1389"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 xml:space="preserve">How do you deal with stress on a daily basis, given that it can affect blood </w:t>
            </w:r>
            <w:proofErr w:type="gramStart"/>
            <w:r w:rsidRPr="00FB3486">
              <w:rPr>
                <w:rFonts w:ascii="Arial" w:hAnsi="Arial" w:cs="Arial"/>
                <w:sz w:val="24"/>
                <w:szCs w:val="24"/>
              </w:rPr>
              <w:t>pressure?</w:t>
            </w:r>
            <w:proofErr w:type="gramEnd"/>
            <w:r w:rsidRPr="00FB3486">
              <w:rPr>
                <w:rFonts w:ascii="Arial" w:hAnsi="Arial" w:cs="Arial"/>
                <w:sz w:val="24"/>
                <w:szCs w:val="24"/>
              </w:rPr>
              <w:t xml:space="preserve"> </w:t>
            </w:r>
          </w:p>
        </w:tc>
        <w:tc>
          <w:tcPr>
            <w:tcW w:w="1374" w:type="dxa"/>
          </w:tcPr>
          <w:p w14:paraId="111D6A2E"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7C6C3F5D"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80B0A61"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practice relaxation techniques such as meditation and deep breathing</w:t>
            </w:r>
          </w:p>
        </w:tc>
        <w:tc>
          <w:tcPr>
            <w:tcW w:w="1374" w:type="dxa"/>
          </w:tcPr>
          <w:p w14:paraId="7A99E17C"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5E772D83"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5FC7D396"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exercise regularly to relieve stress</w:t>
            </w:r>
          </w:p>
        </w:tc>
        <w:tc>
          <w:tcPr>
            <w:tcW w:w="1374" w:type="dxa"/>
          </w:tcPr>
          <w:p w14:paraId="100D04A0"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7 (1.9)</w:t>
            </w:r>
          </w:p>
        </w:tc>
      </w:tr>
      <w:tr w:rsidR="00CA5750" w:rsidRPr="00FB3486" w14:paraId="371503D9"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D19EE0F"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make time for my hobbies and favorite activities</w:t>
            </w:r>
          </w:p>
        </w:tc>
        <w:tc>
          <w:tcPr>
            <w:tcW w:w="1374" w:type="dxa"/>
          </w:tcPr>
          <w:p w14:paraId="06CE6568"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 (1.3)</w:t>
            </w:r>
          </w:p>
        </w:tc>
      </w:tr>
      <w:tr w:rsidR="00CA5750" w:rsidRPr="00FB3486" w14:paraId="4FA7C8D8"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3C41771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try to organize my time well and avoid unnecessary stressful situations</w:t>
            </w:r>
          </w:p>
        </w:tc>
        <w:tc>
          <w:tcPr>
            <w:tcW w:w="1374" w:type="dxa"/>
          </w:tcPr>
          <w:p w14:paraId="3682B6B3"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13 (3.4)</w:t>
            </w:r>
          </w:p>
        </w:tc>
      </w:tr>
      <w:tr w:rsidR="00CA5750" w:rsidRPr="00FB3486" w14:paraId="3EDF2C9D"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72D0DBCF"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talk to family and friends or a professional if I need to.</w:t>
            </w:r>
          </w:p>
        </w:tc>
        <w:tc>
          <w:tcPr>
            <w:tcW w:w="1374" w:type="dxa"/>
          </w:tcPr>
          <w:p w14:paraId="518D902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16 (4.1)</w:t>
            </w:r>
          </w:p>
        </w:tc>
      </w:tr>
      <w:tr w:rsidR="00CA5750" w:rsidRPr="00FB3486" w14:paraId="20C8942A"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12BF48B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don't have any particular method for dealing with stress</w:t>
            </w:r>
          </w:p>
        </w:tc>
        <w:tc>
          <w:tcPr>
            <w:tcW w:w="1374" w:type="dxa"/>
          </w:tcPr>
          <w:p w14:paraId="4F5591D6"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344 (89.3)</w:t>
            </w:r>
          </w:p>
        </w:tc>
      </w:tr>
      <w:tr w:rsidR="00CA5750" w:rsidRPr="00FB3486" w14:paraId="2D85228C"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49E8C56E"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 xml:space="preserve">What type of diet do you prefer to maintain normal blood </w:t>
            </w:r>
            <w:proofErr w:type="gramStart"/>
            <w:r w:rsidRPr="00FB3486">
              <w:rPr>
                <w:rFonts w:ascii="Arial" w:hAnsi="Arial" w:cs="Arial"/>
                <w:sz w:val="24"/>
                <w:szCs w:val="24"/>
              </w:rPr>
              <w:t>pressure?</w:t>
            </w:r>
            <w:proofErr w:type="gramEnd"/>
          </w:p>
        </w:tc>
        <w:tc>
          <w:tcPr>
            <w:tcW w:w="1374" w:type="dxa"/>
          </w:tcPr>
          <w:p w14:paraId="01EAF35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02762DF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78B3092"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limit salt and salty foods in my diet</w:t>
            </w:r>
          </w:p>
        </w:tc>
        <w:tc>
          <w:tcPr>
            <w:tcW w:w="1374" w:type="dxa"/>
          </w:tcPr>
          <w:p w14:paraId="61D34E78"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12 (3.1)</w:t>
            </w:r>
          </w:p>
        </w:tc>
      </w:tr>
      <w:tr w:rsidR="00CA5750" w:rsidRPr="00FB3486" w14:paraId="250A8AA8"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0ACECE9A"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eat lots of fresh fruit and vegetables</w:t>
            </w:r>
          </w:p>
        </w:tc>
        <w:tc>
          <w:tcPr>
            <w:tcW w:w="1374" w:type="dxa"/>
          </w:tcPr>
          <w:p w14:paraId="3AD8AA5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10 (2.6)</w:t>
            </w:r>
          </w:p>
        </w:tc>
      </w:tr>
      <w:tr w:rsidR="00CA5750" w:rsidRPr="00FB3486" w14:paraId="44D437DA"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2076242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reduce my intake of saturated fats and avoid processed foods</w:t>
            </w:r>
          </w:p>
        </w:tc>
        <w:tc>
          <w:tcPr>
            <w:tcW w:w="1374" w:type="dxa"/>
          </w:tcPr>
          <w:p w14:paraId="6F55ACD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6 (1.6)</w:t>
            </w:r>
          </w:p>
        </w:tc>
      </w:tr>
      <w:tr w:rsidR="00CA5750" w:rsidRPr="00FB3486" w14:paraId="22B7EC22"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C6F8355"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limit my alcohol consumption</w:t>
            </w:r>
          </w:p>
        </w:tc>
        <w:tc>
          <w:tcPr>
            <w:tcW w:w="1374" w:type="dxa"/>
          </w:tcPr>
          <w:p w14:paraId="7D0E253F"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17 (4.4)</w:t>
            </w:r>
          </w:p>
        </w:tc>
      </w:tr>
      <w:tr w:rsidR="00CA5750" w:rsidRPr="00FB3486" w14:paraId="4194031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04EA8CC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don't have a specific diet</w:t>
            </w:r>
          </w:p>
        </w:tc>
        <w:tc>
          <w:tcPr>
            <w:tcW w:w="1374" w:type="dxa"/>
          </w:tcPr>
          <w:p w14:paraId="35275927"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340 (88.3)</w:t>
            </w:r>
          </w:p>
        </w:tc>
      </w:tr>
      <w:bookmarkEnd w:id="1"/>
    </w:tbl>
    <w:p w14:paraId="6648301F" w14:textId="77777777" w:rsidR="00CA5750" w:rsidRPr="00FB3486" w:rsidRDefault="00CA5750" w:rsidP="00FB3486">
      <w:pPr>
        <w:pStyle w:val="NoSpacing"/>
        <w:rPr>
          <w:rFonts w:ascii="Arial" w:hAnsi="Arial" w:cs="Arial"/>
        </w:rPr>
      </w:pPr>
    </w:p>
    <w:p w14:paraId="7A6B0520" w14:textId="77777777" w:rsidR="00CA5750" w:rsidRPr="00FB3486" w:rsidRDefault="00CA5750" w:rsidP="00FB3486">
      <w:pPr>
        <w:pStyle w:val="NoSpacing"/>
        <w:rPr>
          <w:rFonts w:ascii="Arial" w:hAnsi="Arial" w:cs="Arial"/>
        </w:rPr>
      </w:pPr>
    </w:p>
    <w:p w14:paraId="76B0A418" w14:textId="77777777" w:rsidR="00CA5750" w:rsidRPr="00FB3486" w:rsidRDefault="00CA5750" w:rsidP="00FB3486">
      <w:pPr>
        <w:pStyle w:val="NoSpacing"/>
        <w:rPr>
          <w:rFonts w:ascii="Arial" w:hAnsi="Arial" w:cs="Arial"/>
        </w:rPr>
      </w:pPr>
    </w:p>
    <w:p w14:paraId="71941624" w14:textId="77777777" w:rsidR="00CA5750" w:rsidRPr="00FB3486" w:rsidRDefault="00CA5750" w:rsidP="00FB3486">
      <w:pPr>
        <w:pStyle w:val="NoSpacing"/>
        <w:rPr>
          <w:rFonts w:ascii="Arial" w:hAnsi="Arial" w:cs="Arial"/>
        </w:rPr>
      </w:pPr>
    </w:p>
    <w:p w14:paraId="592252CC" w14:textId="77777777" w:rsidR="00CA5750" w:rsidRPr="00FB3486" w:rsidRDefault="00CA5750" w:rsidP="00FB3486">
      <w:pPr>
        <w:spacing w:line="360" w:lineRule="auto"/>
        <w:jc w:val="both"/>
        <w:rPr>
          <w:rFonts w:ascii="Arial" w:hAnsi="Arial" w:cs="Arial"/>
          <w:b/>
          <w:bCs/>
          <w:sz w:val="24"/>
          <w:szCs w:val="24"/>
        </w:rPr>
      </w:pPr>
    </w:p>
    <w:p w14:paraId="14CF2F5C" w14:textId="77777777" w:rsidR="00CA5750" w:rsidRPr="00FB3486" w:rsidRDefault="00CA5750" w:rsidP="00FB3486">
      <w:pPr>
        <w:spacing w:line="360" w:lineRule="auto"/>
        <w:jc w:val="both"/>
        <w:rPr>
          <w:rFonts w:ascii="Arial" w:hAnsi="Arial" w:cs="Arial"/>
          <w:b/>
          <w:bCs/>
          <w:sz w:val="24"/>
          <w:szCs w:val="24"/>
        </w:rPr>
      </w:pPr>
    </w:p>
    <w:p w14:paraId="6B588854" w14:textId="77777777" w:rsidR="00CA5750" w:rsidRPr="00FB3486" w:rsidRDefault="00CA5750" w:rsidP="00FB3486">
      <w:pPr>
        <w:spacing w:line="360" w:lineRule="auto"/>
        <w:jc w:val="both"/>
        <w:rPr>
          <w:rFonts w:ascii="Arial" w:hAnsi="Arial" w:cs="Arial"/>
          <w:b/>
          <w:bCs/>
          <w:sz w:val="24"/>
          <w:szCs w:val="24"/>
        </w:rPr>
      </w:pPr>
    </w:p>
    <w:p w14:paraId="3E72E94A" w14:textId="77777777" w:rsidR="00CA5750" w:rsidRPr="00FB3486" w:rsidRDefault="00CA5750" w:rsidP="00FB3486">
      <w:pPr>
        <w:spacing w:line="360" w:lineRule="auto"/>
        <w:jc w:val="both"/>
        <w:rPr>
          <w:rFonts w:ascii="Arial" w:hAnsi="Arial" w:cs="Arial"/>
          <w:b/>
          <w:bCs/>
          <w:sz w:val="24"/>
          <w:szCs w:val="24"/>
        </w:rPr>
      </w:pPr>
    </w:p>
    <w:p w14:paraId="596C8F94" w14:textId="77777777" w:rsidR="00CA5750" w:rsidRPr="00FB3486" w:rsidRDefault="00CA5750" w:rsidP="00FB3486">
      <w:pPr>
        <w:spacing w:line="360" w:lineRule="auto"/>
        <w:jc w:val="both"/>
        <w:rPr>
          <w:rFonts w:ascii="Arial" w:hAnsi="Arial" w:cs="Arial"/>
          <w:b/>
          <w:bCs/>
          <w:sz w:val="24"/>
          <w:szCs w:val="24"/>
        </w:rPr>
      </w:pPr>
    </w:p>
    <w:p w14:paraId="34CCF67C" w14:textId="77777777" w:rsidR="00CA5750" w:rsidRPr="00FB3486" w:rsidRDefault="00CA5750" w:rsidP="00FB3486">
      <w:pPr>
        <w:spacing w:line="360" w:lineRule="auto"/>
        <w:jc w:val="both"/>
        <w:rPr>
          <w:rFonts w:ascii="Arial" w:hAnsi="Arial" w:cs="Arial"/>
          <w:b/>
          <w:bCs/>
          <w:sz w:val="24"/>
          <w:szCs w:val="24"/>
        </w:rPr>
      </w:pPr>
    </w:p>
    <w:p w14:paraId="3618C518" w14:textId="77777777" w:rsidR="00CA5750" w:rsidRPr="00FB3486" w:rsidRDefault="00CA5750" w:rsidP="00FB3486">
      <w:pPr>
        <w:spacing w:line="360" w:lineRule="auto"/>
        <w:jc w:val="both"/>
        <w:rPr>
          <w:rFonts w:ascii="Arial" w:hAnsi="Arial" w:cs="Arial"/>
          <w:b/>
          <w:bCs/>
          <w:sz w:val="24"/>
          <w:szCs w:val="24"/>
        </w:rPr>
      </w:pPr>
    </w:p>
    <w:p w14:paraId="6F4DFF96" w14:textId="77777777" w:rsidR="00CA5750" w:rsidRPr="00FB3486" w:rsidRDefault="00CA5750" w:rsidP="00FB3486">
      <w:pPr>
        <w:spacing w:line="360" w:lineRule="auto"/>
        <w:jc w:val="both"/>
        <w:rPr>
          <w:rFonts w:ascii="Arial" w:hAnsi="Arial" w:cs="Arial"/>
          <w:b/>
          <w:bCs/>
          <w:sz w:val="24"/>
          <w:szCs w:val="24"/>
        </w:rPr>
      </w:pPr>
    </w:p>
    <w:p w14:paraId="1E52FD7A"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3.5. Factors associated with poor knowledge, attitudes and practices of Kisangani residents regarding prehypertension</w:t>
      </w:r>
    </w:p>
    <w:p w14:paraId="70D2FF05"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This study shows that the factors associated with poor knowledge of PHTN were male gender [AOR : 2.4 (1.4-4.4) ; CI= 95%, p= 0.003], lack of formal education [AOR= 2.8 (1.4-5.5) ; CI= 95%, p= 0.003], and advanced age (over 60) [AOR : 1.7 (1.1-2.7) ; CI= 95%, p= 0.001], while those associated with poor attitudes and practices were limited perception of the severity of PHTN [AOR : 2.2 (1.2-3.8) ; CI= 95%, p= 0.001] and poor knowledge of PHTN [AOR : 3.5 (2.5-4.7) ; CI= 95%, p=&lt; 0.001] (Table 5).</w:t>
      </w:r>
    </w:p>
    <w:p w14:paraId="698E4A84" w14:textId="5470043A" w:rsidR="00CA5750" w:rsidRPr="00FB3486" w:rsidRDefault="00CA5750" w:rsidP="00FB3486">
      <w:pPr>
        <w:spacing w:line="360" w:lineRule="auto"/>
        <w:jc w:val="both"/>
        <w:rPr>
          <w:rFonts w:ascii="Arial" w:hAnsi="Arial" w:cs="Arial"/>
          <w:b/>
          <w:bCs/>
        </w:rPr>
      </w:pPr>
      <w:r w:rsidRPr="00FB3486">
        <w:rPr>
          <w:rFonts w:ascii="Arial" w:hAnsi="Arial" w:cs="Arial"/>
          <w:b/>
          <w:bCs/>
          <w:sz w:val="24"/>
          <w:szCs w:val="24"/>
        </w:rPr>
        <w:t>Table 5 : Factors associated with poor knowledge and poor attitudes and practices of Kisangani residents towards PHT</w:t>
      </w:r>
      <w:r w:rsidR="0046407A" w:rsidRPr="00FB3486">
        <w:rPr>
          <w:rFonts w:ascii="Arial" w:hAnsi="Arial" w:cs="Arial"/>
          <w:b/>
          <w:bCs/>
          <w:sz w:val="24"/>
          <w:szCs w:val="24"/>
        </w:rPr>
        <w:t>N</w:t>
      </w:r>
      <w:r w:rsidRPr="00FB3486">
        <w:rPr>
          <w:rFonts w:ascii="Arial" w:hAnsi="Arial" w:cs="Arial"/>
          <w:b/>
          <w:bCs/>
          <w:sz w:val="24"/>
          <w:szCs w:val="24"/>
        </w:rPr>
        <w:t xml:space="preserve"> (multivariate analysis)</w:t>
      </w:r>
    </w:p>
    <w:tbl>
      <w:tblPr>
        <w:tblStyle w:val="PlainTable4"/>
        <w:tblW w:w="10207" w:type="dxa"/>
        <w:jc w:val="center"/>
        <w:tblLook w:val="04A0" w:firstRow="1" w:lastRow="0" w:firstColumn="1" w:lastColumn="0" w:noHBand="0" w:noVBand="1"/>
      </w:tblPr>
      <w:tblGrid>
        <w:gridCol w:w="6818"/>
        <w:gridCol w:w="2113"/>
        <w:gridCol w:w="1276"/>
      </w:tblGrid>
      <w:tr w:rsidR="00CA5750" w:rsidRPr="00FB3486" w14:paraId="7B170F31" w14:textId="77777777" w:rsidTr="00D456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hideMark/>
          </w:tcPr>
          <w:p w14:paraId="12CD92C8" w14:textId="77777777" w:rsidR="00CA5750" w:rsidRPr="00FB3486" w:rsidRDefault="00CA5750" w:rsidP="00FB3486">
            <w:pPr>
              <w:jc w:val="both"/>
              <w:rPr>
                <w:rFonts w:ascii="Arial" w:hAnsi="Arial" w:cs="Arial"/>
                <w:b w:val="0"/>
                <w:bCs w:val="0"/>
                <w:sz w:val="24"/>
                <w:szCs w:val="24"/>
              </w:rPr>
            </w:pPr>
            <w:bookmarkStart w:id="2" w:name="_Hlk206307034"/>
            <w:r w:rsidRPr="00FB3486">
              <w:rPr>
                <w:rFonts w:ascii="Arial" w:hAnsi="Arial" w:cs="Arial"/>
                <w:sz w:val="24"/>
                <w:szCs w:val="24"/>
              </w:rPr>
              <w:t>Variables</w:t>
            </w:r>
          </w:p>
        </w:tc>
        <w:tc>
          <w:tcPr>
            <w:tcW w:w="2113" w:type="dxa"/>
            <w:hideMark/>
          </w:tcPr>
          <w:p w14:paraId="7384BA8D"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AOR (IC 95%)</w:t>
            </w:r>
          </w:p>
        </w:tc>
        <w:tc>
          <w:tcPr>
            <w:tcW w:w="1276" w:type="dxa"/>
            <w:hideMark/>
          </w:tcPr>
          <w:p w14:paraId="45F5A065" w14:textId="67EF4F88" w:rsidR="00CA5750" w:rsidRPr="00FB3486" w:rsidRDefault="00CA5750" w:rsidP="00FB348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FB3486">
              <w:rPr>
                <w:rFonts w:ascii="Arial" w:hAnsi="Arial" w:cs="Arial"/>
                <w:sz w:val="24"/>
                <w:szCs w:val="24"/>
              </w:rPr>
              <w:t>p</w:t>
            </w:r>
            <w:proofErr w:type="gramEnd"/>
            <w:r w:rsidR="0046407A" w:rsidRPr="00FB3486">
              <w:rPr>
                <w:rFonts w:ascii="Arial" w:hAnsi="Arial" w:cs="Arial"/>
                <w:sz w:val="24"/>
                <w:szCs w:val="24"/>
              </w:rPr>
              <w:t>-value</w:t>
            </w:r>
          </w:p>
        </w:tc>
      </w:tr>
      <w:tr w:rsidR="00CA5750" w:rsidRPr="00FB3486" w14:paraId="63D7920C"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tcPr>
          <w:p w14:paraId="3EAEB619"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Factors associated with poor knowledge of PHTN</w:t>
            </w:r>
          </w:p>
        </w:tc>
        <w:tc>
          <w:tcPr>
            <w:tcW w:w="2113" w:type="dxa"/>
          </w:tcPr>
          <w:p w14:paraId="4F8CBB1E"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64F34629"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4A56ADF1"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6818" w:type="dxa"/>
          </w:tcPr>
          <w:p w14:paraId="600AB990"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Male</w:t>
            </w:r>
          </w:p>
        </w:tc>
        <w:tc>
          <w:tcPr>
            <w:tcW w:w="2113" w:type="dxa"/>
          </w:tcPr>
          <w:p w14:paraId="167DB609"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2.4 (1.4-4.4)</w:t>
            </w:r>
          </w:p>
        </w:tc>
        <w:tc>
          <w:tcPr>
            <w:tcW w:w="1276" w:type="dxa"/>
          </w:tcPr>
          <w:p w14:paraId="6FBD403F" w14:textId="77777777" w:rsidR="00CA5750" w:rsidRPr="00FB3486" w:rsidRDefault="00CA5750" w:rsidP="00FB34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0.003</w:t>
            </w:r>
          </w:p>
        </w:tc>
      </w:tr>
      <w:tr w:rsidR="00CA5750" w:rsidRPr="00FB3486" w14:paraId="75A41E2D"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tcPr>
          <w:p w14:paraId="7A5BD68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Lack of formal education</w:t>
            </w:r>
          </w:p>
        </w:tc>
        <w:tc>
          <w:tcPr>
            <w:tcW w:w="2113" w:type="dxa"/>
          </w:tcPr>
          <w:p w14:paraId="30421366"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2.8 (1.4-5.5)</w:t>
            </w:r>
          </w:p>
        </w:tc>
        <w:tc>
          <w:tcPr>
            <w:tcW w:w="1276" w:type="dxa"/>
          </w:tcPr>
          <w:p w14:paraId="71EEEA6C"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0.003</w:t>
            </w:r>
          </w:p>
        </w:tc>
      </w:tr>
      <w:tr w:rsidR="00CA5750" w:rsidRPr="00FB3486" w14:paraId="6EAB8F99"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6818" w:type="dxa"/>
          </w:tcPr>
          <w:p w14:paraId="3426A8BF"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Advanced age (over 60 years old)</w:t>
            </w:r>
          </w:p>
        </w:tc>
        <w:tc>
          <w:tcPr>
            <w:tcW w:w="2113" w:type="dxa"/>
          </w:tcPr>
          <w:p w14:paraId="4A247FBA"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1.7 (1.1-2.7)</w:t>
            </w:r>
          </w:p>
        </w:tc>
        <w:tc>
          <w:tcPr>
            <w:tcW w:w="1276" w:type="dxa"/>
          </w:tcPr>
          <w:p w14:paraId="7544E253" w14:textId="77777777" w:rsidR="00CA5750" w:rsidRPr="00FB3486" w:rsidRDefault="00CA5750" w:rsidP="00FB34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0.001</w:t>
            </w:r>
          </w:p>
        </w:tc>
      </w:tr>
      <w:tr w:rsidR="00CA5750" w:rsidRPr="00FB3486" w14:paraId="41787DEA"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tcPr>
          <w:p w14:paraId="46B0CDC1"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Factors associated with poor attitudes and practices</w:t>
            </w:r>
          </w:p>
        </w:tc>
        <w:tc>
          <w:tcPr>
            <w:tcW w:w="2113" w:type="dxa"/>
          </w:tcPr>
          <w:p w14:paraId="07D2319E"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25C63F56"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52D7D294"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6818" w:type="dxa"/>
          </w:tcPr>
          <w:p w14:paraId="46835246"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Limited perception of the severity of PHTN</w:t>
            </w:r>
          </w:p>
        </w:tc>
        <w:tc>
          <w:tcPr>
            <w:tcW w:w="2113" w:type="dxa"/>
          </w:tcPr>
          <w:p w14:paraId="36F82038"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2.2 (1.2-3.8)</w:t>
            </w:r>
          </w:p>
        </w:tc>
        <w:tc>
          <w:tcPr>
            <w:tcW w:w="1276" w:type="dxa"/>
          </w:tcPr>
          <w:p w14:paraId="67F8E78C" w14:textId="77777777" w:rsidR="00CA5750" w:rsidRPr="00FB3486" w:rsidRDefault="00CA5750" w:rsidP="00FB34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0.001</w:t>
            </w:r>
          </w:p>
        </w:tc>
      </w:tr>
      <w:tr w:rsidR="00CA5750" w:rsidRPr="00FB3486" w14:paraId="2ECCD5D3"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hideMark/>
          </w:tcPr>
          <w:p w14:paraId="3CB6671C"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Poor knowledge of PHTN</w:t>
            </w:r>
          </w:p>
        </w:tc>
        <w:tc>
          <w:tcPr>
            <w:tcW w:w="2113" w:type="dxa"/>
            <w:hideMark/>
          </w:tcPr>
          <w:p w14:paraId="3C9E73DD"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3.5 (2.5 – 4.7)</w:t>
            </w:r>
          </w:p>
        </w:tc>
        <w:tc>
          <w:tcPr>
            <w:tcW w:w="1276" w:type="dxa"/>
            <w:hideMark/>
          </w:tcPr>
          <w:p w14:paraId="25CFC532"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&lt; 0.001</w:t>
            </w:r>
          </w:p>
        </w:tc>
      </w:tr>
      <w:bookmarkEnd w:id="2"/>
    </w:tbl>
    <w:p w14:paraId="0333BE26" w14:textId="77777777" w:rsidR="00CA5750" w:rsidRPr="00FB3486" w:rsidRDefault="00CA5750" w:rsidP="00FB3486">
      <w:pPr>
        <w:jc w:val="both"/>
        <w:rPr>
          <w:rFonts w:ascii="Arial" w:hAnsi="Arial" w:cs="Arial"/>
          <w:b/>
          <w:bCs/>
        </w:rPr>
      </w:pPr>
    </w:p>
    <w:p w14:paraId="731257A5" w14:textId="77777777" w:rsidR="00CA5750" w:rsidRPr="00FB3486" w:rsidRDefault="00CA5750" w:rsidP="00FB3486">
      <w:pPr>
        <w:jc w:val="both"/>
        <w:rPr>
          <w:rFonts w:ascii="Arial" w:hAnsi="Arial" w:cs="Arial"/>
          <w:b/>
          <w:bCs/>
        </w:rPr>
      </w:pPr>
    </w:p>
    <w:p w14:paraId="21B95CB7" w14:textId="77777777" w:rsidR="00CA5750" w:rsidRPr="00FB3486" w:rsidRDefault="00CA5750" w:rsidP="00FB3486">
      <w:pPr>
        <w:pStyle w:val="NoSpacing"/>
        <w:rPr>
          <w:rFonts w:ascii="Arial" w:hAnsi="Arial" w:cs="Arial"/>
        </w:rPr>
      </w:pPr>
    </w:p>
    <w:p w14:paraId="5F26A821" w14:textId="77777777" w:rsidR="00CA5750" w:rsidRPr="00FB3486" w:rsidRDefault="00CA5750" w:rsidP="00FB3486">
      <w:pPr>
        <w:pStyle w:val="NoSpacing"/>
        <w:rPr>
          <w:rFonts w:ascii="Arial" w:hAnsi="Arial" w:cs="Arial"/>
          <w:b/>
          <w:bCs/>
        </w:rPr>
      </w:pPr>
    </w:p>
    <w:p w14:paraId="690CD70C" w14:textId="77777777" w:rsidR="00CA5750" w:rsidRPr="00FB3486" w:rsidRDefault="00CA5750" w:rsidP="00FB3486">
      <w:pPr>
        <w:spacing w:line="360" w:lineRule="auto"/>
        <w:jc w:val="both"/>
        <w:rPr>
          <w:rFonts w:ascii="Arial" w:hAnsi="Arial" w:cs="Arial"/>
          <w:sz w:val="24"/>
          <w:szCs w:val="24"/>
        </w:rPr>
      </w:pPr>
    </w:p>
    <w:p w14:paraId="2CA2D821" w14:textId="77777777" w:rsidR="00CA5750" w:rsidRPr="00FB3486" w:rsidRDefault="00CA5750" w:rsidP="00FB3486">
      <w:pPr>
        <w:spacing w:line="360" w:lineRule="auto"/>
        <w:jc w:val="both"/>
        <w:rPr>
          <w:rFonts w:ascii="Arial" w:hAnsi="Arial" w:cs="Arial"/>
          <w:sz w:val="24"/>
          <w:szCs w:val="24"/>
        </w:rPr>
      </w:pPr>
    </w:p>
    <w:p w14:paraId="7E4A2B9F" w14:textId="77777777" w:rsidR="00CA5750" w:rsidRPr="00FB3486" w:rsidRDefault="00CA5750" w:rsidP="00FB3486">
      <w:pPr>
        <w:spacing w:line="360" w:lineRule="auto"/>
        <w:jc w:val="both"/>
        <w:rPr>
          <w:rFonts w:ascii="Arial" w:hAnsi="Arial" w:cs="Arial"/>
          <w:sz w:val="24"/>
          <w:szCs w:val="24"/>
        </w:rPr>
      </w:pPr>
    </w:p>
    <w:p w14:paraId="7E787775" w14:textId="77777777" w:rsidR="00CA5750" w:rsidRPr="00FB3486" w:rsidRDefault="00CA5750" w:rsidP="00FB3486">
      <w:pPr>
        <w:spacing w:line="360" w:lineRule="auto"/>
        <w:jc w:val="both"/>
        <w:rPr>
          <w:rFonts w:ascii="Arial" w:hAnsi="Arial" w:cs="Arial"/>
          <w:sz w:val="24"/>
          <w:szCs w:val="24"/>
        </w:rPr>
      </w:pPr>
    </w:p>
    <w:p w14:paraId="6E8BB7B7" w14:textId="77777777" w:rsidR="00CA5750" w:rsidRPr="00FB3486" w:rsidRDefault="00CA5750" w:rsidP="00FB3486">
      <w:pPr>
        <w:spacing w:line="360" w:lineRule="auto"/>
        <w:jc w:val="both"/>
        <w:rPr>
          <w:rFonts w:ascii="Arial" w:hAnsi="Arial" w:cs="Arial"/>
          <w:sz w:val="24"/>
          <w:szCs w:val="24"/>
        </w:rPr>
      </w:pPr>
    </w:p>
    <w:p w14:paraId="0113DD3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 </w:t>
      </w:r>
    </w:p>
    <w:p w14:paraId="7219886D" w14:textId="77777777" w:rsidR="00CA5750" w:rsidRPr="00FB3486" w:rsidRDefault="00CA5750" w:rsidP="00FB3486">
      <w:pPr>
        <w:spacing w:line="360" w:lineRule="auto"/>
        <w:rPr>
          <w:rFonts w:ascii="Arial" w:hAnsi="Arial" w:cs="Arial"/>
          <w:sz w:val="24"/>
          <w:szCs w:val="24"/>
        </w:rPr>
      </w:pPr>
    </w:p>
    <w:p w14:paraId="58939F74" w14:textId="77777777" w:rsidR="00CA5750" w:rsidRPr="00FB3486" w:rsidRDefault="00CA5750" w:rsidP="00FB3486">
      <w:pPr>
        <w:spacing w:line="360" w:lineRule="auto"/>
        <w:rPr>
          <w:rFonts w:ascii="Arial" w:hAnsi="Arial" w:cs="Arial"/>
          <w:sz w:val="24"/>
          <w:szCs w:val="24"/>
        </w:rPr>
      </w:pPr>
    </w:p>
    <w:p w14:paraId="32591310" w14:textId="77777777" w:rsidR="00CA5750" w:rsidRPr="00FB3486" w:rsidRDefault="00CA5750" w:rsidP="00FB3486">
      <w:pPr>
        <w:spacing w:line="360" w:lineRule="auto"/>
        <w:rPr>
          <w:rFonts w:ascii="Arial" w:hAnsi="Arial" w:cs="Arial"/>
          <w:sz w:val="24"/>
          <w:szCs w:val="24"/>
        </w:rPr>
      </w:pPr>
    </w:p>
    <w:p w14:paraId="1E3D1233" w14:textId="77777777" w:rsidR="00CA5750" w:rsidRPr="00FB3486" w:rsidRDefault="00CA5750" w:rsidP="00FB3486">
      <w:pPr>
        <w:rPr>
          <w:rFonts w:ascii="Arial" w:hAnsi="Arial" w:cs="Arial"/>
          <w:sz w:val="24"/>
          <w:szCs w:val="24"/>
        </w:rPr>
      </w:pPr>
    </w:p>
    <w:p w14:paraId="27EFE9A6" w14:textId="77777777" w:rsidR="00CA5750" w:rsidRPr="00FB3486" w:rsidRDefault="00CA5750" w:rsidP="00FB3486">
      <w:pPr>
        <w:rPr>
          <w:rFonts w:ascii="Arial" w:hAnsi="Arial" w:cs="Arial"/>
          <w:sz w:val="24"/>
          <w:szCs w:val="24"/>
        </w:rPr>
      </w:pPr>
    </w:p>
    <w:p w14:paraId="39E344D8" w14:textId="77777777" w:rsidR="00CA5750" w:rsidRPr="00FB3486" w:rsidRDefault="00CA5750" w:rsidP="00FB3486">
      <w:pPr>
        <w:rPr>
          <w:rFonts w:ascii="Arial" w:hAnsi="Arial" w:cs="Arial"/>
          <w:b/>
          <w:bCs/>
          <w:sz w:val="24"/>
          <w:szCs w:val="24"/>
        </w:rPr>
      </w:pPr>
      <w:r w:rsidRPr="00FB3486">
        <w:rPr>
          <w:rFonts w:ascii="Arial" w:hAnsi="Arial" w:cs="Arial"/>
          <w:b/>
          <w:bCs/>
          <w:sz w:val="24"/>
          <w:szCs w:val="24"/>
        </w:rPr>
        <w:t>4. DISCUSSION</w:t>
      </w:r>
    </w:p>
    <w:p w14:paraId="5ED4ED81" w14:textId="3DC99E6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This study, the first to be carried out in our country, took place in a context characterised by the virtual non-existence of data on KAP in relation to PHTN in sub-Saharan Africa.  Its objectives were to evaluate Kisangani residents'</w:t>
      </w:r>
      <w:r w:rsidR="0046407A" w:rsidRPr="00FB3486">
        <w:rPr>
          <w:rFonts w:ascii="Arial" w:hAnsi="Arial" w:cs="Arial"/>
          <w:sz w:val="24"/>
          <w:szCs w:val="24"/>
        </w:rPr>
        <w:t xml:space="preserve"> KAP</w:t>
      </w:r>
      <w:r w:rsidRPr="00FB3486">
        <w:rPr>
          <w:rFonts w:ascii="Arial" w:hAnsi="Arial" w:cs="Arial"/>
          <w:sz w:val="24"/>
          <w:szCs w:val="24"/>
        </w:rPr>
        <w:t xml:space="preserve"> as well as to pinpoint the causes of insufficient preventative behaviour with regard to PHTN.</w:t>
      </w:r>
    </w:p>
    <w:p w14:paraId="29A8624E"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4.1. Study participants' knowledge of prehypertension</w:t>
      </w:r>
    </w:p>
    <w:p w14:paraId="3BD00827"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study revealed a very low overall level of knowledge about PHTN among Kisangani residents. Several factors combined could contribute to the finding of a very low overall level of knowledge about PHTN among Kisangani residents. A low level of general education in the population, which limits access to and understanding of health information.</w:t>
      </w:r>
    </w:p>
    <w:p w14:paraId="552B4B66" w14:textId="5BF161E5" w:rsidR="00D73499" w:rsidRPr="00D73499" w:rsidRDefault="00D73499" w:rsidP="00D73499">
      <w:pPr>
        <w:spacing w:line="360" w:lineRule="auto"/>
        <w:jc w:val="both"/>
        <w:rPr>
          <w:rFonts w:ascii="Arial" w:hAnsi="Arial" w:cs="Arial"/>
          <w:sz w:val="24"/>
          <w:szCs w:val="24"/>
        </w:rPr>
      </w:pPr>
      <w:r w:rsidRPr="00D73499">
        <w:rPr>
          <w:rFonts w:ascii="Arial" w:hAnsi="Arial" w:cs="Arial"/>
          <w:sz w:val="24"/>
          <w:szCs w:val="24"/>
        </w:rPr>
        <w:t>According to Bassandja O et al., ignorance of PHTN is a major barrier to prevention and early intervention. This issue derives from poor healthcare professional training on the subject, as well as a lack of specialised awareness-raising measures in public health strategies, which impedes effective patient education [14].</w:t>
      </w:r>
      <w:r>
        <w:rPr>
          <w:rFonts w:ascii="Arial" w:hAnsi="Arial" w:cs="Arial"/>
          <w:sz w:val="24"/>
          <w:szCs w:val="24"/>
        </w:rPr>
        <w:t xml:space="preserve"> </w:t>
      </w:r>
    </w:p>
    <w:p w14:paraId="54380137" w14:textId="569E468A" w:rsidR="009F3B9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findings of Umuerri</w:t>
      </w:r>
      <w:r w:rsidR="00EA7FCA" w:rsidRPr="00FB3486">
        <w:rPr>
          <w:rFonts w:ascii="Arial" w:hAnsi="Arial" w:cs="Arial"/>
          <w:sz w:val="24"/>
          <w:szCs w:val="24"/>
        </w:rPr>
        <w:t xml:space="preserve"> E</w:t>
      </w:r>
      <w:r w:rsidRPr="00FB3486">
        <w:rPr>
          <w:rFonts w:ascii="Arial" w:hAnsi="Arial" w:cs="Arial"/>
          <w:sz w:val="24"/>
          <w:szCs w:val="24"/>
        </w:rPr>
        <w:t xml:space="preserve"> </w:t>
      </w:r>
      <w:r w:rsidR="009F3B90" w:rsidRPr="00FB3486">
        <w:rPr>
          <w:rFonts w:ascii="Arial" w:hAnsi="Arial" w:cs="Arial"/>
          <w:sz w:val="24"/>
          <w:szCs w:val="24"/>
        </w:rPr>
        <w:t xml:space="preserve">et al. </w:t>
      </w:r>
      <w:proofErr w:type="gramStart"/>
      <w:r w:rsidRPr="00FB3486">
        <w:rPr>
          <w:rFonts w:ascii="Arial" w:hAnsi="Arial" w:cs="Arial"/>
          <w:sz w:val="24"/>
          <w:szCs w:val="24"/>
        </w:rPr>
        <w:t>suggest</w:t>
      </w:r>
      <w:proofErr w:type="gramEnd"/>
      <w:r w:rsidRPr="00FB3486">
        <w:rPr>
          <w:rFonts w:ascii="Arial" w:hAnsi="Arial" w:cs="Arial"/>
          <w:sz w:val="24"/>
          <w:szCs w:val="24"/>
        </w:rPr>
        <w:t xml:space="preserve"> that low socio-economic status is a major barrier, limiting the population's access to care, information and preventive measures. This problem is compounded by cultural beliefs and public health policies that do not prioritize non-communicable diseases, accentuating the general lack of knowledge on these subjects </w:t>
      </w:r>
      <w:r w:rsidR="009F3B90" w:rsidRPr="00FB3486">
        <w:rPr>
          <w:rFonts w:ascii="Arial" w:hAnsi="Arial" w:cs="Arial"/>
          <w:sz w:val="24"/>
          <w:szCs w:val="24"/>
        </w:rPr>
        <w:t xml:space="preserve">[15]. </w:t>
      </w:r>
    </w:p>
    <w:p w14:paraId="391AECA5" w14:textId="75D3AA45"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PHTN is often neglected due to public health policies that position it as secondary, behind more obvious ailments. The ineffectiveness of preventive messages is compounded by a lack of priority, due to cultural barriers and beliefs that diminish its seriousness. As a result, people rarely undergo screening, which contributes to a general lack of awareness of the disease and hinders early treatment.</w:t>
      </w:r>
    </w:p>
    <w:p w14:paraId="58F54E6E"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4.2. Study participants' attitudes towards prehypertension</w:t>
      </w:r>
    </w:p>
    <w:p w14:paraId="55CEBFA8"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attitudes of Kisangani participants towards PHTN are worrying and reflect a general tendency to minimize its severity and the need for medical treatment.</w:t>
      </w:r>
    </w:p>
    <w:p w14:paraId="779B66DF"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results of this study reveal that PHTN is often undervalued and the importance of prevention is low, mainly due to an information deficit, inadequate health education, risk minimization and socio-economic factors.</w:t>
      </w:r>
    </w:p>
    <w:p w14:paraId="1FC666DC" w14:textId="4FF48274"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 xml:space="preserve">PHTN is often unrecognized by the public, as it causes no visible symptoms and is not perceived as a serious disease. Public health campaigns rarely target this condition, leading to low awareness of its real risks </w:t>
      </w:r>
      <w:r w:rsidR="00EA7FCA" w:rsidRPr="00FB3486">
        <w:rPr>
          <w:rFonts w:ascii="Arial" w:hAnsi="Arial" w:cs="Arial"/>
          <w:sz w:val="24"/>
          <w:szCs w:val="24"/>
        </w:rPr>
        <w:t>[16]</w:t>
      </w:r>
      <w:r w:rsidRPr="00FB3486">
        <w:rPr>
          <w:rFonts w:ascii="Arial" w:hAnsi="Arial" w:cs="Arial"/>
          <w:sz w:val="24"/>
          <w:szCs w:val="24"/>
        </w:rPr>
        <w:t xml:space="preserve">. </w:t>
      </w:r>
    </w:p>
    <w:p w14:paraId="1964C47D" w14:textId="050C4F90"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According to Dimitrijev</w:t>
      </w:r>
      <w:r w:rsidR="00EA7FCA" w:rsidRPr="00FB3486">
        <w:rPr>
          <w:rFonts w:ascii="Arial" w:hAnsi="Arial" w:cs="Arial"/>
          <w:sz w:val="24"/>
          <w:szCs w:val="24"/>
        </w:rPr>
        <w:t xml:space="preserve"> I</w:t>
      </w:r>
      <w:r w:rsidRPr="00FB3486">
        <w:rPr>
          <w:rFonts w:ascii="Arial" w:hAnsi="Arial" w:cs="Arial"/>
          <w:sz w:val="24"/>
          <w:szCs w:val="24"/>
        </w:rPr>
        <w:t xml:space="preserve"> et al., the perception of PHTN as a temporary condition with no immediate danger is a major obstacle, as it hampers any motivation to take preventive measures. This lack of recognition is amplified at the social level when this condition is not considered a priority, which tends to minimize the danger of stroke or related heart conditions </w:t>
      </w:r>
      <w:r w:rsidR="00EA7FCA" w:rsidRPr="00FB3486">
        <w:rPr>
          <w:rFonts w:ascii="Arial" w:hAnsi="Arial" w:cs="Arial"/>
          <w:sz w:val="24"/>
          <w:szCs w:val="24"/>
        </w:rPr>
        <w:t>[17]</w:t>
      </w:r>
      <w:r w:rsidRPr="00FB3486">
        <w:rPr>
          <w:rFonts w:ascii="Arial" w:hAnsi="Arial" w:cs="Arial"/>
          <w:sz w:val="24"/>
          <w:szCs w:val="24"/>
        </w:rPr>
        <w:t>.</w:t>
      </w:r>
      <w:r w:rsidR="00EA7FCA" w:rsidRPr="00FB3486">
        <w:rPr>
          <w:rFonts w:ascii="Arial" w:hAnsi="Arial" w:cs="Arial"/>
          <w:sz w:val="24"/>
          <w:szCs w:val="24"/>
        </w:rPr>
        <w:t xml:space="preserve"> </w:t>
      </w:r>
    </w:p>
    <w:p w14:paraId="49D2BC96" w14:textId="77D76CCD"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PHTN is widely trivialized, both by individuals who perceive it as a benign condition and by healthcare systems that do not prioritize it, leading to widespread underestimation of its serious cardiovascular risks </w:t>
      </w:r>
      <w:r w:rsidR="00EA7FCA" w:rsidRPr="00FB3486">
        <w:rPr>
          <w:rFonts w:ascii="Arial" w:hAnsi="Arial" w:cs="Arial"/>
          <w:sz w:val="24"/>
          <w:szCs w:val="24"/>
        </w:rPr>
        <w:t>[17]</w:t>
      </w:r>
      <w:r w:rsidRPr="00FB3486">
        <w:rPr>
          <w:rFonts w:ascii="Arial" w:hAnsi="Arial" w:cs="Arial"/>
          <w:sz w:val="24"/>
          <w:szCs w:val="24"/>
        </w:rPr>
        <w:t>.</w:t>
      </w:r>
    </w:p>
    <w:p w14:paraId="3499A3C7"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4.3. Study participants' practices in dealing with prehypertension</w:t>
      </w:r>
    </w:p>
    <w:p w14:paraId="052CE89B"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observations made in our study show that the practices observed among participants in Kisangani with regard to the prevention and management of PHTN are largely inadequate.</w:t>
      </w:r>
    </w:p>
    <w:p w14:paraId="26E43796" w14:textId="6679E9FF"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fight against PHTN faces two major challenges. Firstly, the disease remains poorly known and undervalued by the general public due to limited awareness campaigns, which hampers prevention efforts. Secondly, the most vulnerable groups, particularly those on low incomes, have limited access to essential measures such as medical follow-up or health and wellness coaching programs </w:t>
      </w:r>
      <w:r w:rsidR="00EA7FCA" w:rsidRPr="00FB3486">
        <w:rPr>
          <w:rFonts w:ascii="Arial" w:hAnsi="Arial" w:cs="Arial"/>
          <w:sz w:val="24"/>
          <w:szCs w:val="24"/>
        </w:rPr>
        <w:t>[18]</w:t>
      </w:r>
      <w:r w:rsidRPr="00FB3486">
        <w:rPr>
          <w:rFonts w:ascii="Arial" w:hAnsi="Arial" w:cs="Arial"/>
          <w:sz w:val="24"/>
          <w:szCs w:val="24"/>
        </w:rPr>
        <w:t>.</w:t>
      </w:r>
    </w:p>
    <w:p w14:paraId="1C352E97" w14:textId="644B3CD0"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lack of structured prevention programs, combined with socio-economic and cultural barriers, prevents effective coaching of at-risk individuals and hinders the adoption of healthy behaviors to manage prehypertension </w:t>
      </w:r>
      <w:r w:rsidR="00EA7FCA" w:rsidRPr="00FB3486">
        <w:rPr>
          <w:rFonts w:ascii="Arial" w:hAnsi="Arial" w:cs="Arial"/>
          <w:sz w:val="24"/>
          <w:szCs w:val="24"/>
        </w:rPr>
        <w:t>[18]</w:t>
      </w:r>
      <w:r w:rsidRPr="00FB3486">
        <w:rPr>
          <w:rFonts w:ascii="Arial" w:hAnsi="Arial" w:cs="Arial"/>
          <w:sz w:val="24"/>
          <w:szCs w:val="24"/>
        </w:rPr>
        <w:t>.</w:t>
      </w:r>
    </w:p>
    <w:p w14:paraId="7E2F94EC" w14:textId="77777777" w:rsidR="00EA7FCA"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Socio-economic inequalities and insufficient or lack of local knowledge of these methods are major obstacles to accessing effective interventions, whether conventional medical or non-drug</w:t>
      </w:r>
      <w:r w:rsidR="00EA7FCA" w:rsidRPr="00FB3486">
        <w:rPr>
          <w:rFonts w:ascii="Arial" w:hAnsi="Arial" w:cs="Arial"/>
          <w:sz w:val="24"/>
          <w:szCs w:val="24"/>
        </w:rPr>
        <w:t xml:space="preserve"> [18,19]</w:t>
      </w:r>
      <w:r w:rsidRPr="00FB3486">
        <w:rPr>
          <w:rFonts w:ascii="Arial" w:hAnsi="Arial" w:cs="Arial"/>
          <w:sz w:val="24"/>
          <w:szCs w:val="24"/>
        </w:rPr>
        <w:t>.</w:t>
      </w:r>
    </w:p>
    <w:p w14:paraId="48862D7D" w14:textId="77777777" w:rsidR="00EA7FCA" w:rsidRPr="00FB3486" w:rsidRDefault="00EA7FCA" w:rsidP="00FB3486">
      <w:pPr>
        <w:spacing w:line="360" w:lineRule="auto"/>
        <w:jc w:val="both"/>
        <w:rPr>
          <w:rFonts w:ascii="Arial" w:hAnsi="Arial" w:cs="Arial"/>
          <w:b/>
          <w:bCs/>
          <w:sz w:val="24"/>
          <w:szCs w:val="24"/>
        </w:rPr>
      </w:pPr>
    </w:p>
    <w:p w14:paraId="3B200054" w14:textId="77777777" w:rsidR="00EA7FCA" w:rsidRPr="00FB3486" w:rsidRDefault="00EA7FCA" w:rsidP="00FB3486">
      <w:pPr>
        <w:spacing w:line="360" w:lineRule="auto"/>
        <w:jc w:val="both"/>
        <w:rPr>
          <w:rFonts w:ascii="Arial" w:hAnsi="Arial" w:cs="Arial"/>
          <w:b/>
          <w:bCs/>
          <w:sz w:val="24"/>
          <w:szCs w:val="24"/>
        </w:rPr>
      </w:pPr>
    </w:p>
    <w:p w14:paraId="45043125" w14:textId="77777777" w:rsidR="00EA7FCA" w:rsidRPr="00FB3486" w:rsidRDefault="00EA7FCA" w:rsidP="00FB3486">
      <w:pPr>
        <w:spacing w:line="360" w:lineRule="auto"/>
        <w:jc w:val="both"/>
        <w:rPr>
          <w:rFonts w:ascii="Arial" w:hAnsi="Arial" w:cs="Arial"/>
          <w:b/>
          <w:bCs/>
          <w:sz w:val="24"/>
          <w:szCs w:val="24"/>
        </w:rPr>
      </w:pPr>
    </w:p>
    <w:p w14:paraId="04F671EA" w14:textId="77777777" w:rsidR="00EA7FCA" w:rsidRPr="00FB3486" w:rsidRDefault="00EA7FCA" w:rsidP="00FB3486">
      <w:pPr>
        <w:spacing w:line="360" w:lineRule="auto"/>
        <w:jc w:val="both"/>
        <w:rPr>
          <w:rFonts w:ascii="Arial" w:hAnsi="Arial" w:cs="Arial"/>
          <w:b/>
          <w:bCs/>
          <w:sz w:val="24"/>
          <w:szCs w:val="24"/>
        </w:rPr>
      </w:pPr>
    </w:p>
    <w:p w14:paraId="3B0CB63C" w14:textId="77777777" w:rsidR="00EA7FCA" w:rsidRPr="00FB3486" w:rsidRDefault="00EA7FCA" w:rsidP="00FB3486">
      <w:pPr>
        <w:spacing w:line="360" w:lineRule="auto"/>
        <w:jc w:val="both"/>
        <w:rPr>
          <w:rFonts w:ascii="Arial" w:hAnsi="Arial" w:cs="Arial"/>
          <w:b/>
          <w:bCs/>
          <w:sz w:val="24"/>
          <w:szCs w:val="24"/>
        </w:rPr>
      </w:pPr>
    </w:p>
    <w:p w14:paraId="46D50B2F" w14:textId="71B7E274" w:rsidR="00CA5750" w:rsidRPr="00FB3486" w:rsidRDefault="00CA5750" w:rsidP="00FB3486">
      <w:pPr>
        <w:spacing w:line="360" w:lineRule="auto"/>
        <w:jc w:val="both"/>
        <w:rPr>
          <w:rFonts w:ascii="Arial" w:hAnsi="Arial" w:cs="Arial"/>
          <w:sz w:val="24"/>
          <w:szCs w:val="24"/>
        </w:rPr>
      </w:pPr>
      <w:r w:rsidRPr="00FB3486">
        <w:rPr>
          <w:rFonts w:ascii="Arial" w:hAnsi="Arial" w:cs="Arial"/>
          <w:b/>
          <w:bCs/>
          <w:sz w:val="24"/>
          <w:szCs w:val="24"/>
        </w:rPr>
        <w:lastRenderedPageBreak/>
        <w:t>4.4 Factors associated with poor knowledge of prehypertension and poor attitudes and practices towards prehypertension</w:t>
      </w:r>
    </w:p>
    <w:p w14:paraId="761AF299"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4.4.1. Factors associated with poor knowledge of prehypertension</w:t>
      </w:r>
    </w:p>
    <w:p w14:paraId="02D9C056"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1. Male gender</w:t>
      </w:r>
    </w:p>
    <w:p w14:paraId="76B45451"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According to the results of our study, male gender is associated with a 2.4-fold higher risk of poor knowledge (AOR 2.4; 95% CI : 1.4-4.4 ; p=0.003). A lower level of involvement in preventive health initiatives and the adoption of more risky behaviours would justify this finding. </w:t>
      </w:r>
    </w:p>
    <w:p w14:paraId="7F13A6A7" w14:textId="711407B3"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Men are generally less involved in prevention and screening programs, which limits their exposure to information about PHTN and its risks. Studies show that awareness of hypertension and PHTN is lower in men than in women </w:t>
      </w:r>
      <w:r w:rsidR="00EE5D8F" w:rsidRPr="00FB3486">
        <w:rPr>
          <w:rFonts w:ascii="Arial" w:hAnsi="Arial" w:cs="Arial"/>
          <w:sz w:val="24"/>
          <w:szCs w:val="24"/>
        </w:rPr>
        <w:t>[20-22]</w:t>
      </w:r>
      <w:r w:rsidRPr="00FB3486">
        <w:rPr>
          <w:rFonts w:ascii="Arial" w:hAnsi="Arial" w:cs="Arial"/>
          <w:sz w:val="24"/>
          <w:szCs w:val="24"/>
        </w:rPr>
        <w:t>.</w:t>
      </w:r>
    </w:p>
    <w:p w14:paraId="2FED55EC" w14:textId="7AF488F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male gender is often associated with risky behaviors such as drinking alcohol, smoking, eating an unbalanced diet and not getting enough physical exercise. These habits not only amplify the danger of PHTN, but also reflect a lack of attention to prevention and health education </w:t>
      </w:r>
      <w:r w:rsidR="00EE5D8F" w:rsidRPr="00FB3486">
        <w:rPr>
          <w:rFonts w:ascii="Arial" w:hAnsi="Arial" w:cs="Arial"/>
          <w:sz w:val="24"/>
          <w:szCs w:val="24"/>
        </w:rPr>
        <w:t>[20,23].</w:t>
      </w:r>
    </w:p>
    <w:p w14:paraId="3F05FEF3" w14:textId="7238DFE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Men's limited involvement in preventive health measures and their ignorance of the dangers are often the result of socio-cultural norms that favor risky behaviors over health concerns </w:t>
      </w:r>
      <w:r w:rsidR="00EE5D8F" w:rsidRPr="00FB3486">
        <w:rPr>
          <w:rFonts w:ascii="Arial" w:hAnsi="Arial" w:cs="Arial"/>
          <w:sz w:val="24"/>
          <w:szCs w:val="24"/>
        </w:rPr>
        <w:t>[20-22]</w:t>
      </w:r>
      <w:r w:rsidRPr="00FB3486">
        <w:rPr>
          <w:rFonts w:ascii="Arial" w:hAnsi="Arial" w:cs="Arial"/>
          <w:sz w:val="24"/>
          <w:szCs w:val="24"/>
        </w:rPr>
        <w:t>.</w:t>
      </w:r>
    </w:p>
    <w:p w14:paraId="64127D4D" w14:textId="7B90EB7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Men's lower attendance at health services for routine check-ups could explain this knowledge deficit, as it limits their opportunities to be informed about prehypertension by professionals </w:t>
      </w:r>
      <w:r w:rsidR="00EE5D8F" w:rsidRPr="00FB3486">
        <w:rPr>
          <w:rFonts w:ascii="Arial" w:hAnsi="Arial" w:cs="Arial"/>
          <w:sz w:val="24"/>
          <w:szCs w:val="24"/>
        </w:rPr>
        <w:t>[21,22]</w:t>
      </w:r>
      <w:r w:rsidRPr="00FB3486">
        <w:rPr>
          <w:rFonts w:ascii="Arial" w:hAnsi="Arial" w:cs="Arial"/>
          <w:sz w:val="24"/>
          <w:szCs w:val="24"/>
        </w:rPr>
        <w:t>.</w:t>
      </w:r>
    </w:p>
    <w:p w14:paraId="345DE8B0"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2. Lack of formal education</w:t>
      </w:r>
    </w:p>
    <w:p w14:paraId="11B46921"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present study demonstrated that lack of formal education is a key factor that increases the risk of unawareness in Kisangani residents by a factor of 2.8 (AOR 2.8; 95% CI : 1.4-5.5 ; p=0.003).</w:t>
      </w:r>
    </w:p>
    <w:p w14:paraId="5131CB83" w14:textId="571B0DD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It is common to link a lack of formal education to a lack of awareness of </w:t>
      </w:r>
      <w:r w:rsidR="00EE5D8F" w:rsidRPr="00FB3486">
        <w:rPr>
          <w:rFonts w:ascii="Arial" w:hAnsi="Arial" w:cs="Arial"/>
          <w:sz w:val="24"/>
          <w:szCs w:val="24"/>
        </w:rPr>
        <w:t>PHTN</w:t>
      </w:r>
      <w:r w:rsidRPr="00FB3486">
        <w:rPr>
          <w:rFonts w:ascii="Arial" w:hAnsi="Arial" w:cs="Arial"/>
          <w:sz w:val="24"/>
          <w:szCs w:val="24"/>
        </w:rPr>
        <w:t>, which could be due to various socio-educational and behavioral processes.</w:t>
      </w:r>
    </w:p>
    <w:p w14:paraId="7E594717" w14:textId="0B3B2D2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An inadequate level of education is a major risk factor for PHTN, since it restricts access to health information and understanding of preventive actions. This vulnerability is built up from an early age under the influence of the family educational framework </w:t>
      </w:r>
      <w:r w:rsidR="00EE5D8F" w:rsidRPr="00FB3486">
        <w:rPr>
          <w:rFonts w:ascii="Arial" w:hAnsi="Arial" w:cs="Arial"/>
          <w:sz w:val="24"/>
          <w:szCs w:val="24"/>
        </w:rPr>
        <w:t>[24,25]</w:t>
      </w:r>
      <w:r w:rsidRPr="00FB3486">
        <w:rPr>
          <w:rFonts w:ascii="Arial" w:hAnsi="Arial" w:cs="Arial"/>
          <w:sz w:val="24"/>
          <w:szCs w:val="24"/>
        </w:rPr>
        <w:t>.</w:t>
      </w:r>
    </w:p>
    <w:p w14:paraId="420929C7" w14:textId="596B183E"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In a study conducted in the Maldives, Wajeeh et al.</w:t>
      </w:r>
      <w:r w:rsidR="00955A0D">
        <w:rPr>
          <w:rFonts w:ascii="Arial" w:hAnsi="Arial" w:cs="Arial"/>
          <w:sz w:val="24"/>
          <w:szCs w:val="24"/>
        </w:rPr>
        <w:t xml:space="preserve"> </w:t>
      </w:r>
      <w:proofErr w:type="gramStart"/>
      <w:r w:rsidRPr="00FB3486">
        <w:rPr>
          <w:rFonts w:ascii="Arial" w:hAnsi="Arial" w:cs="Arial"/>
          <w:sz w:val="24"/>
          <w:szCs w:val="24"/>
        </w:rPr>
        <w:t>demonstrated</w:t>
      </w:r>
      <w:proofErr w:type="gramEnd"/>
      <w:r w:rsidRPr="00FB3486">
        <w:rPr>
          <w:rFonts w:ascii="Arial" w:hAnsi="Arial" w:cs="Arial"/>
          <w:sz w:val="24"/>
          <w:szCs w:val="24"/>
        </w:rPr>
        <w:t xml:space="preserve"> that adults with a lower level of education were at significantly greater risk of suffering from PHTN, partly due to reduced knowledge of appropriate health behaviors </w:t>
      </w:r>
      <w:r w:rsidR="00EE5D8F" w:rsidRPr="00FB3486">
        <w:rPr>
          <w:rFonts w:ascii="Arial" w:hAnsi="Arial" w:cs="Arial"/>
          <w:sz w:val="24"/>
          <w:szCs w:val="24"/>
        </w:rPr>
        <w:t>[26]</w:t>
      </w:r>
      <w:r w:rsidRPr="00FB3486">
        <w:rPr>
          <w:rFonts w:ascii="Arial" w:hAnsi="Arial" w:cs="Arial"/>
          <w:sz w:val="24"/>
          <w:szCs w:val="24"/>
        </w:rPr>
        <w:t>.</w:t>
      </w:r>
    </w:p>
    <w:p w14:paraId="54769062" w14:textId="3580F379" w:rsidR="00955A0D" w:rsidRPr="00955A0D" w:rsidRDefault="00955A0D" w:rsidP="00955A0D">
      <w:pPr>
        <w:spacing w:line="360" w:lineRule="auto"/>
        <w:jc w:val="both"/>
        <w:rPr>
          <w:rFonts w:ascii="Arial" w:hAnsi="Arial" w:cs="Arial"/>
          <w:sz w:val="24"/>
          <w:szCs w:val="24"/>
        </w:rPr>
      </w:pPr>
      <w:r w:rsidRPr="00955A0D">
        <w:rPr>
          <w:rFonts w:ascii="Arial" w:hAnsi="Arial" w:cs="Arial"/>
          <w:sz w:val="24"/>
          <w:szCs w:val="24"/>
        </w:rPr>
        <w:t>Formal education is critical for prevention because it gives students the skills they need to understand health-related information and create healthy habits. However, its absence limits the ability to identify hazards and obtain health treatments [24,27].</w:t>
      </w:r>
      <w:r>
        <w:rPr>
          <w:rFonts w:ascii="Arial" w:hAnsi="Arial" w:cs="Arial"/>
          <w:sz w:val="24"/>
          <w:szCs w:val="24"/>
        </w:rPr>
        <w:t xml:space="preserve"> </w:t>
      </w:r>
    </w:p>
    <w:p w14:paraId="019F21E4"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3. Advanced age</w:t>
      </w:r>
    </w:p>
    <w:p w14:paraId="50E3DBE7"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Advanced age (over 60) is also associated with poor knowledge (AOR 1.7; 95% </w:t>
      </w:r>
      <w:proofErr w:type="gramStart"/>
      <w:r w:rsidRPr="00FB3486">
        <w:rPr>
          <w:rFonts w:ascii="Arial" w:hAnsi="Arial" w:cs="Arial"/>
          <w:sz w:val="24"/>
          <w:szCs w:val="24"/>
        </w:rPr>
        <w:t>CI:</w:t>
      </w:r>
      <w:proofErr w:type="gramEnd"/>
      <w:r w:rsidRPr="00FB3486">
        <w:rPr>
          <w:rFonts w:ascii="Arial" w:hAnsi="Arial" w:cs="Arial"/>
          <w:sz w:val="24"/>
          <w:szCs w:val="24"/>
        </w:rPr>
        <w:t xml:space="preserve"> 1.1-2.7; p=0.001). Advanced age is often associated with poor knowledge of PHTN. This phenomenon can be explained by a multitude of biological, social and behavioural factors.</w:t>
      </w:r>
    </w:p>
    <w:p w14:paraId="50780FF9" w14:textId="63BFA7B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deterioration of cognitive abilities in the elderly represents a challenge for prevention, complicating the identification of PHTN-related risks and the implementation of medical recommendations </w:t>
      </w:r>
      <w:r w:rsidR="00C76538" w:rsidRPr="00FB3486">
        <w:rPr>
          <w:rFonts w:ascii="Arial" w:hAnsi="Arial" w:cs="Arial"/>
          <w:sz w:val="24"/>
          <w:szCs w:val="24"/>
        </w:rPr>
        <w:t>[28,29]</w:t>
      </w:r>
      <w:r w:rsidRPr="00FB3486">
        <w:rPr>
          <w:rFonts w:ascii="Arial" w:hAnsi="Arial" w:cs="Arial"/>
          <w:sz w:val="24"/>
          <w:szCs w:val="24"/>
        </w:rPr>
        <w:t>.</w:t>
      </w:r>
    </w:p>
    <w:p w14:paraId="2909ADB5" w14:textId="3287FDA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Seniors are frequently less aware of PHTN, due to the fact that they are less targeted by contemporary, often digital, awareness initiatives and benefit from limited access to continuing health education, which hinders their understanding of the dangers </w:t>
      </w:r>
      <w:r w:rsidR="00C76538" w:rsidRPr="00FB3486">
        <w:rPr>
          <w:rFonts w:ascii="Arial" w:hAnsi="Arial" w:cs="Arial"/>
          <w:sz w:val="24"/>
          <w:szCs w:val="24"/>
        </w:rPr>
        <w:t>[28,30]</w:t>
      </w:r>
      <w:r w:rsidRPr="00FB3486">
        <w:rPr>
          <w:rFonts w:ascii="Arial" w:hAnsi="Arial" w:cs="Arial"/>
          <w:sz w:val="24"/>
          <w:szCs w:val="24"/>
        </w:rPr>
        <w:t>.</w:t>
      </w:r>
    </w:p>
    <w:p w14:paraId="7359C1F5" w14:textId="264F5004"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According to Badakhsh</w:t>
      </w:r>
      <w:r w:rsidR="00C76538" w:rsidRPr="00FB3486">
        <w:rPr>
          <w:rFonts w:ascii="Arial" w:hAnsi="Arial" w:cs="Arial"/>
          <w:sz w:val="24"/>
          <w:szCs w:val="24"/>
        </w:rPr>
        <w:t xml:space="preserve"> M</w:t>
      </w:r>
      <w:r w:rsidRPr="00FB3486">
        <w:rPr>
          <w:rFonts w:ascii="Arial" w:hAnsi="Arial" w:cs="Arial"/>
          <w:sz w:val="24"/>
          <w:szCs w:val="24"/>
        </w:rPr>
        <w:t xml:space="preserve"> et al.</w:t>
      </w:r>
      <w:r w:rsidR="00C76538" w:rsidRPr="00FB3486">
        <w:rPr>
          <w:rFonts w:ascii="Arial" w:hAnsi="Arial" w:cs="Arial"/>
          <w:sz w:val="24"/>
          <w:szCs w:val="24"/>
        </w:rPr>
        <w:t xml:space="preserve"> </w:t>
      </w:r>
      <w:proofErr w:type="gramStart"/>
      <w:r w:rsidRPr="00FB3486">
        <w:rPr>
          <w:rFonts w:ascii="Arial" w:hAnsi="Arial" w:cs="Arial"/>
          <w:sz w:val="24"/>
          <w:szCs w:val="24"/>
        </w:rPr>
        <w:t>and</w:t>
      </w:r>
      <w:proofErr w:type="gramEnd"/>
      <w:r w:rsidRPr="00FB3486">
        <w:rPr>
          <w:rFonts w:ascii="Arial" w:hAnsi="Arial" w:cs="Arial"/>
          <w:sz w:val="24"/>
          <w:szCs w:val="24"/>
        </w:rPr>
        <w:t xml:space="preserve"> Tambare </w:t>
      </w:r>
      <w:r w:rsidR="00C76538" w:rsidRPr="00FB3486">
        <w:rPr>
          <w:rFonts w:ascii="Arial" w:hAnsi="Arial" w:cs="Arial"/>
          <w:sz w:val="24"/>
          <w:szCs w:val="24"/>
        </w:rPr>
        <w:t>S et al.</w:t>
      </w:r>
      <w:r w:rsidRPr="00FB3486">
        <w:rPr>
          <w:rFonts w:ascii="Arial" w:hAnsi="Arial" w:cs="Arial"/>
          <w:sz w:val="24"/>
          <w:szCs w:val="24"/>
        </w:rPr>
        <w:t xml:space="preserve">, the management of more serious chronic diseases causes the elderly to relegate PHNT to the background, resulting in an underestimation of its risks </w:t>
      </w:r>
      <w:r w:rsidR="00C76538" w:rsidRPr="00FB3486">
        <w:rPr>
          <w:rFonts w:ascii="Arial" w:hAnsi="Arial" w:cs="Arial"/>
          <w:sz w:val="24"/>
          <w:szCs w:val="24"/>
        </w:rPr>
        <w:t>[28,29]</w:t>
      </w:r>
      <w:r w:rsidRPr="00FB3486">
        <w:rPr>
          <w:rFonts w:ascii="Arial" w:hAnsi="Arial" w:cs="Arial"/>
          <w:sz w:val="24"/>
          <w:szCs w:val="24"/>
        </w:rPr>
        <w:t>.</w:t>
      </w:r>
    </w:p>
    <w:p w14:paraId="5572BF9A" w14:textId="54D13EFF"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Access to care and medical information may be restricted by social isolation, retirement and reduced income, contributing to a lack of understanding of PHTN among seniors </w:t>
      </w:r>
      <w:r w:rsidR="00531165" w:rsidRPr="00FB3486">
        <w:rPr>
          <w:rFonts w:ascii="Arial" w:hAnsi="Arial" w:cs="Arial"/>
          <w:sz w:val="24"/>
          <w:szCs w:val="24"/>
        </w:rPr>
        <w:t>[28,30].</w:t>
      </w:r>
    </w:p>
    <w:p w14:paraId="10CD867F" w14:textId="7C8DD88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Several studies, including those by Izzo </w:t>
      </w:r>
      <w:r w:rsidR="00531165" w:rsidRPr="00FB3486">
        <w:rPr>
          <w:rFonts w:ascii="Arial" w:hAnsi="Arial" w:cs="Arial"/>
          <w:sz w:val="24"/>
          <w:szCs w:val="24"/>
        </w:rPr>
        <w:t>J et al.</w:t>
      </w:r>
      <w:r w:rsidRPr="00FB3486">
        <w:rPr>
          <w:rFonts w:ascii="Arial" w:hAnsi="Arial" w:cs="Arial"/>
          <w:sz w:val="24"/>
          <w:szCs w:val="24"/>
        </w:rPr>
        <w:t>, Lydia</w:t>
      </w:r>
      <w:r w:rsidR="00531165" w:rsidRPr="00FB3486">
        <w:rPr>
          <w:rFonts w:ascii="Arial" w:hAnsi="Arial" w:cs="Arial"/>
          <w:sz w:val="24"/>
          <w:szCs w:val="24"/>
        </w:rPr>
        <w:t xml:space="preserve"> A</w:t>
      </w:r>
      <w:r w:rsidRPr="00FB3486">
        <w:rPr>
          <w:rFonts w:ascii="Arial" w:hAnsi="Arial" w:cs="Arial"/>
          <w:sz w:val="24"/>
          <w:szCs w:val="24"/>
        </w:rPr>
        <w:t xml:space="preserve"> et al</w:t>
      </w:r>
      <w:r w:rsidR="00531165" w:rsidRPr="00FB3486">
        <w:rPr>
          <w:rFonts w:ascii="Arial" w:hAnsi="Arial" w:cs="Arial"/>
          <w:sz w:val="24"/>
          <w:szCs w:val="24"/>
        </w:rPr>
        <w:t>.</w:t>
      </w:r>
      <w:r w:rsidRPr="00FB3486">
        <w:rPr>
          <w:rFonts w:ascii="Arial" w:hAnsi="Arial" w:cs="Arial"/>
          <w:sz w:val="24"/>
          <w:szCs w:val="24"/>
        </w:rPr>
        <w:t xml:space="preserve"> </w:t>
      </w:r>
      <w:proofErr w:type="gramStart"/>
      <w:r w:rsidRPr="00FB3486">
        <w:rPr>
          <w:rFonts w:ascii="Arial" w:hAnsi="Arial" w:cs="Arial"/>
          <w:sz w:val="24"/>
          <w:szCs w:val="24"/>
        </w:rPr>
        <w:t>and</w:t>
      </w:r>
      <w:proofErr w:type="gramEnd"/>
      <w:r w:rsidRPr="00FB3486">
        <w:rPr>
          <w:rFonts w:ascii="Arial" w:hAnsi="Arial" w:cs="Arial"/>
          <w:sz w:val="24"/>
          <w:szCs w:val="24"/>
        </w:rPr>
        <w:t xml:space="preserve"> Umuerri</w:t>
      </w:r>
      <w:r w:rsidR="00531165" w:rsidRPr="00FB3486">
        <w:rPr>
          <w:rFonts w:ascii="Arial" w:hAnsi="Arial" w:cs="Arial"/>
          <w:sz w:val="24"/>
          <w:szCs w:val="24"/>
        </w:rPr>
        <w:t xml:space="preserve"> E</w:t>
      </w:r>
      <w:r w:rsidRPr="00FB3486">
        <w:rPr>
          <w:rFonts w:ascii="Arial" w:hAnsi="Arial" w:cs="Arial"/>
          <w:sz w:val="24"/>
          <w:szCs w:val="24"/>
        </w:rPr>
        <w:t xml:space="preserve">, show that the gradual increase in blood pressure with age is frequently perceived as “normal” or inevitable, leading to minimization of the problem and reduced vigilance in the face of PHTN </w:t>
      </w:r>
      <w:r w:rsidR="00531165" w:rsidRPr="00FB3486">
        <w:rPr>
          <w:rFonts w:ascii="Arial" w:hAnsi="Arial" w:cs="Arial"/>
          <w:sz w:val="24"/>
          <w:szCs w:val="24"/>
        </w:rPr>
        <w:t>[15,31,32].</w:t>
      </w:r>
    </w:p>
    <w:p w14:paraId="37AD76CD"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4.4.2. Factors associated with poor attitudes and practices towards prehypertension</w:t>
      </w:r>
    </w:p>
    <w:p w14:paraId="14B366F3"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1. Limited perception of the severity of prehypertension</w:t>
      </w:r>
    </w:p>
    <w:p w14:paraId="41812EE6" w14:textId="76E2C889"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Our results indicate that a limited perception of the severity of PHTN is strongly associated with a 2.2-fold greater risk of developing maladaptive behaviours and practices (AOR 2.2; 95% CI</w:t>
      </w:r>
      <w:r w:rsidR="00531165" w:rsidRPr="00FB3486">
        <w:rPr>
          <w:rFonts w:ascii="Arial" w:hAnsi="Arial" w:cs="Arial"/>
          <w:sz w:val="24"/>
          <w:szCs w:val="24"/>
        </w:rPr>
        <w:t xml:space="preserve"> </w:t>
      </w:r>
      <w:r w:rsidRPr="00FB3486">
        <w:rPr>
          <w:rFonts w:ascii="Arial" w:hAnsi="Arial" w:cs="Arial"/>
          <w:sz w:val="24"/>
          <w:szCs w:val="24"/>
        </w:rPr>
        <w:t>: 1.2-3.8</w:t>
      </w:r>
      <w:r w:rsidR="00531165" w:rsidRPr="00FB3486">
        <w:rPr>
          <w:rFonts w:ascii="Arial" w:hAnsi="Arial" w:cs="Arial"/>
          <w:sz w:val="24"/>
          <w:szCs w:val="24"/>
        </w:rPr>
        <w:t xml:space="preserve"> </w:t>
      </w:r>
      <w:r w:rsidRPr="00FB3486">
        <w:rPr>
          <w:rFonts w:ascii="Arial" w:hAnsi="Arial" w:cs="Arial"/>
          <w:sz w:val="24"/>
          <w:szCs w:val="24"/>
        </w:rPr>
        <w:t>; p=0.001).</w:t>
      </w:r>
    </w:p>
    <w:p w14:paraId="13F1175B" w14:textId="4CBE08F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 xml:space="preserve">Individuals who consider PHTN to be benign or without immediate effects often tend to minimize the real danger to their health. This lack of apparent signs reinforces this impression, leading to low motivation to change their lifestyle or engage in preventive actions. Minimizing the severity of PHTN hinders the adoption of healthy practices due to a motivation deficit and a feeling of ineffectiveness </w:t>
      </w:r>
      <w:r w:rsidR="00531165" w:rsidRPr="00FB3486">
        <w:rPr>
          <w:rFonts w:ascii="Arial" w:hAnsi="Arial" w:cs="Arial"/>
          <w:sz w:val="24"/>
          <w:szCs w:val="24"/>
        </w:rPr>
        <w:t>[33]</w:t>
      </w:r>
      <w:r w:rsidRPr="00FB3486">
        <w:rPr>
          <w:rFonts w:ascii="Arial" w:hAnsi="Arial" w:cs="Arial"/>
          <w:sz w:val="24"/>
          <w:szCs w:val="24"/>
        </w:rPr>
        <w:t xml:space="preserve">. </w:t>
      </w:r>
    </w:p>
    <w:p w14:paraId="2319C3D2" w14:textId="7BFEA63A" w:rsidR="00CA5750" w:rsidRPr="00FB3486" w:rsidRDefault="00CA5750" w:rsidP="00FB3486">
      <w:pPr>
        <w:spacing w:line="360" w:lineRule="auto"/>
        <w:rPr>
          <w:rFonts w:ascii="Arial" w:hAnsi="Arial" w:cs="Arial"/>
          <w:sz w:val="24"/>
          <w:szCs w:val="24"/>
        </w:rPr>
      </w:pPr>
      <w:r w:rsidRPr="00FB3486">
        <w:rPr>
          <w:rFonts w:ascii="Arial" w:hAnsi="Arial" w:cs="Arial"/>
          <w:sz w:val="24"/>
          <w:szCs w:val="24"/>
        </w:rPr>
        <w:t xml:space="preserve">A narrow view of the severity of PHTN leads to careless behavior and poor prevention, however, educational initiatives highlighting the dangers go a long way to improving both </w:t>
      </w:r>
      <w:r w:rsidR="00531165" w:rsidRPr="00FB3486">
        <w:rPr>
          <w:rFonts w:ascii="Arial" w:hAnsi="Arial" w:cs="Arial"/>
          <w:sz w:val="24"/>
          <w:szCs w:val="24"/>
        </w:rPr>
        <w:t>[27]</w:t>
      </w:r>
      <w:r w:rsidRPr="00FB3486">
        <w:rPr>
          <w:rFonts w:ascii="Arial" w:hAnsi="Arial" w:cs="Arial"/>
          <w:sz w:val="24"/>
          <w:szCs w:val="24"/>
        </w:rPr>
        <w:t>.</w:t>
      </w:r>
    </w:p>
    <w:p w14:paraId="2E7A06E3"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 Lack of awareness of prehypertension</w:t>
      </w:r>
    </w:p>
    <w:p w14:paraId="1A6703C4" w14:textId="77777777" w:rsidR="00CA5750" w:rsidRPr="00FB3486" w:rsidRDefault="00CA5750" w:rsidP="00FB3486">
      <w:pPr>
        <w:pStyle w:val="NoSpacing"/>
        <w:spacing w:line="360" w:lineRule="auto"/>
        <w:rPr>
          <w:rFonts w:ascii="Arial" w:hAnsi="Arial" w:cs="Arial"/>
          <w:sz w:val="24"/>
          <w:szCs w:val="24"/>
        </w:rPr>
      </w:pPr>
      <w:r w:rsidRPr="00FB3486">
        <w:rPr>
          <w:rFonts w:ascii="Arial" w:hAnsi="Arial" w:cs="Arial"/>
          <w:sz w:val="24"/>
          <w:szCs w:val="24"/>
        </w:rPr>
        <w:t xml:space="preserve">Lack of awareness of PHTN is the most important determinant, increasing the likelihood of poor health habits and behaviours by a factor of three (AOR 3.5; 95% </w:t>
      </w:r>
      <w:proofErr w:type="gramStart"/>
      <w:r w:rsidRPr="00FB3486">
        <w:rPr>
          <w:rFonts w:ascii="Arial" w:hAnsi="Arial" w:cs="Arial"/>
          <w:sz w:val="24"/>
          <w:szCs w:val="24"/>
        </w:rPr>
        <w:t>CI:</w:t>
      </w:r>
      <w:proofErr w:type="gramEnd"/>
      <w:r w:rsidRPr="00FB3486">
        <w:rPr>
          <w:rFonts w:ascii="Arial" w:hAnsi="Arial" w:cs="Arial"/>
          <w:sz w:val="24"/>
          <w:szCs w:val="24"/>
        </w:rPr>
        <w:t xml:space="preserve"> 2.5-4.7; p&lt;0.001). </w:t>
      </w:r>
    </w:p>
    <w:p w14:paraId="7D082CBF" w14:textId="75D99DB8"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Individuals who are not well informed about PHTN often tend to minimise the severity of this condition and overlook the dangers of progression to HTN as well as the complications associated with the cardiovascular system. This lack of understanding leads to a lack of motivation to adopt preventive behaviours such as changing diet, increasing physical activity or frequently monitoring blood pressure </w:t>
      </w:r>
      <w:r w:rsidR="00FB3486" w:rsidRPr="00FB3486">
        <w:rPr>
          <w:rFonts w:ascii="Arial" w:hAnsi="Arial" w:cs="Arial"/>
          <w:sz w:val="24"/>
          <w:szCs w:val="24"/>
        </w:rPr>
        <w:t>[27,34,35]</w:t>
      </w:r>
      <w:r w:rsidRPr="00FB3486">
        <w:rPr>
          <w:rFonts w:ascii="Arial" w:hAnsi="Arial" w:cs="Arial"/>
          <w:sz w:val="24"/>
          <w:szCs w:val="24"/>
        </w:rPr>
        <w:t>.</w:t>
      </w:r>
    </w:p>
    <w:p w14:paraId="3DA9A495" w14:textId="487C9E08"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A lack of knowledge is often associated with unfavourable or pessimistic attitudes, such as the idea that prehypertension is not a major concern or that it is impossible to intervene effectively. This is manifested in low engagement in self-management and poor adherence to medical recommendations </w:t>
      </w:r>
      <w:r w:rsidR="00FB3486" w:rsidRPr="00FB3486">
        <w:rPr>
          <w:rFonts w:ascii="Arial" w:hAnsi="Arial" w:cs="Arial"/>
          <w:sz w:val="24"/>
          <w:szCs w:val="24"/>
        </w:rPr>
        <w:t>[27,34]</w:t>
      </w:r>
      <w:r w:rsidRPr="00FB3486">
        <w:rPr>
          <w:rFonts w:ascii="Arial" w:hAnsi="Arial" w:cs="Arial"/>
          <w:sz w:val="24"/>
          <w:szCs w:val="24"/>
        </w:rPr>
        <w:t>.</w:t>
      </w:r>
    </w:p>
    <w:p w14:paraId="301BB216" w14:textId="74508EE0"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Lack of information about what to do to manage PHTN leads to inappropriate health behaviours, such as poor adherence to lifestyle advice or inadequate treatment adherence. Research indicates that increasing knowledge through education contributes to a significant improvement in preventive attitudes and behaviours </w:t>
      </w:r>
      <w:r w:rsidR="00FB3486" w:rsidRPr="00FB3486">
        <w:rPr>
          <w:rFonts w:ascii="Arial" w:hAnsi="Arial" w:cs="Arial"/>
          <w:sz w:val="24"/>
          <w:szCs w:val="24"/>
        </w:rPr>
        <w:t>[35,36]</w:t>
      </w:r>
      <w:r w:rsidRPr="00FB3486">
        <w:rPr>
          <w:rFonts w:ascii="Arial" w:hAnsi="Arial" w:cs="Arial"/>
          <w:sz w:val="24"/>
          <w:szCs w:val="24"/>
        </w:rPr>
        <w:t>.</w:t>
      </w:r>
    </w:p>
    <w:p w14:paraId="578C3FC5" w14:textId="61EA350A"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Socioeconomic disparities, frequently linked to a lack of formal education, exacerbate the problems by hampering access to medical treatment, information and awareness initiatives </w:t>
      </w:r>
      <w:r w:rsidR="00FB3486" w:rsidRPr="00FB3486">
        <w:rPr>
          <w:rFonts w:ascii="Arial" w:hAnsi="Arial" w:cs="Arial"/>
          <w:sz w:val="24"/>
          <w:szCs w:val="24"/>
        </w:rPr>
        <w:t>[24,25]</w:t>
      </w:r>
      <w:r w:rsidRPr="00FB3486">
        <w:rPr>
          <w:rFonts w:ascii="Arial" w:hAnsi="Arial" w:cs="Arial"/>
          <w:sz w:val="24"/>
          <w:szCs w:val="24"/>
        </w:rPr>
        <w:t>.</w:t>
      </w:r>
    </w:p>
    <w:p w14:paraId="3A775A75"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This creates a damaging cycle where ignorance of PHTN facilitates progression to HTN and cardiovascular problems.</w:t>
      </w:r>
    </w:p>
    <w:p w14:paraId="328B8CC4" w14:textId="77777777" w:rsidR="00955A0D" w:rsidRDefault="00955A0D" w:rsidP="00FB3486">
      <w:pPr>
        <w:rPr>
          <w:rFonts w:ascii="Arial" w:hAnsi="Arial" w:cs="Arial"/>
          <w:b/>
          <w:bCs/>
          <w:sz w:val="24"/>
          <w:szCs w:val="24"/>
        </w:rPr>
      </w:pPr>
    </w:p>
    <w:p w14:paraId="66AB8578" w14:textId="77777777" w:rsidR="00955A0D" w:rsidRDefault="00955A0D" w:rsidP="00FB3486">
      <w:pPr>
        <w:rPr>
          <w:rFonts w:ascii="Arial" w:hAnsi="Arial" w:cs="Arial"/>
          <w:b/>
          <w:bCs/>
          <w:sz w:val="24"/>
          <w:szCs w:val="24"/>
        </w:rPr>
      </w:pPr>
    </w:p>
    <w:p w14:paraId="056038BF" w14:textId="77777777" w:rsidR="00955A0D" w:rsidRDefault="00955A0D" w:rsidP="00FB3486">
      <w:pPr>
        <w:rPr>
          <w:rFonts w:ascii="Arial" w:hAnsi="Arial" w:cs="Arial"/>
          <w:b/>
          <w:bCs/>
          <w:sz w:val="24"/>
          <w:szCs w:val="24"/>
        </w:rPr>
      </w:pPr>
    </w:p>
    <w:p w14:paraId="23A5A474" w14:textId="77777777" w:rsidR="00955A0D" w:rsidRDefault="00955A0D" w:rsidP="00FB3486">
      <w:pPr>
        <w:rPr>
          <w:rFonts w:ascii="Arial" w:hAnsi="Arial" w:cs="Arial"/>
          <w:b/>
          <w:bCs/>
          <w:sz w:val="24"/>
          <w:szCs w:val="24"/>
        </w:rPr>
      </w:pPr>
    </w:p>
    <w:p w14:paraId="11546CED" w14:textId="77777777" w:rsidR="00955A0D" w:rsidRDefault="00955A0D" w:rsidP="00FB3486">
      <w:pPr>
        <w:rPr>
          <w:rFonts w:ascii="Arial" w:hAnsi="Arial" w:cs="Arial"/>
          <w:b/>
          <w:bCs/>
          <w:sz w:val="24"/>
          <w:szCs w:val="24"/>
        </w:rPr>
      </w:pPr>
    </w:p>
    <w:p w14:paraId="0FD617F1" w14:textId="24A2B708" w:rsidR="00CA5750" w:rsidRPr="00FB3486" w:rsidRDefault="00CA5750" w:rsidP="00FB3486">
      <w:pPr>
        <w:rPr>
          <w:rFonts w:ascii="Arial" w:hAnsi="Arial" w:cs="Arial"/>
          <w:b/>
          <w:bCs/>
          <w:sz w:val="24"/>
          <w:szCs w:val="24"/>
        </w:rPr>
      </w:pPr>
      <w:r w:rsidRPr="00FB3486">
        <w:rPr>
          <w:rFonts w:ascii="Arial" w:hAnsi="Arial" w:cs="Arial"/>
          <w:b/>
          <w:bCs/>
          <w:sz w:val="24"/>
          <w:szCs w:val="24"/>
        </w:rPr>
        <w:lastRenderedPageBreak/>
        <w:t>4.5. Strengths and limitations of the study</w:t>
      </w:r>
    </w:p>
    <w:p w14:paraId="23613F6F"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study of the KAP of the population of Kisangani concerning the PHTN has several strengths and some limitations inherent in its design.</w:t>
      </w:r>
    </w:p>
    <w:p w14:paraId="64CB58B8" w14:textId="6D9116F2" w:rsidR="00CA5750" w:rsidRPr="00FB3486" w:rsidRDefault="00CA5750" w:rsidP="00FB3486">
      <w:pPr>
        <w:rPr>
          <w:rFonts w:ascii="Arial" w:hAnsi="Arial" w:cs="Arial"/>
          <w:b/>
          <w:bCs/>
          <w:sz w:val="24"/>
          <w:szCs w:val="24"/>
        </w:rPr>
      </w:pPr>
      <w:r w:rsidRPr="00FB3486">
        <w:rPr>
          <w:rFonts w:ascii="Arial" w:hAnsi="Arial" w:cs="Arial"/>
          <w:b/>
          <w:bCs/>
          <w:sz w:val="24"/>
          <w:szCs w:val="24"/>
        </w:rPr>
        <w:t>4.5.1. Strengths of the study</w:t>
      </w:r>
    </w:p>
    <w:p w14:paraId="68176B0D"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strengths of this research lie in its ability to fill a gap in data on PHTN in Kisangani, and in the application of a sound methodology. From an ethical point of view, it has acquired all the necessary approvals while ensuring the informed consent and anonymity of the participants. </w:t>
      </w:r>
    </w:p>
    <w:p w14:paraId="6572B440" w14:textId="25740FF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This methodology is characterised by </w:t>
      </w:r>
      <w:r w:rsidR="00955A0D">
        <w:rPr>
          <w:rFonts w:ascii="Arial" w:hAnsi="Arial" w:cs="Arial"/>
          <w:sz w:val="24"/>
          <w:szCs w:val="24"/>
        </w:rPr>
        <w:t>a</w:t>
      </w:r>
      <w:r w:rsidRPr="00FB3486">
        <w:rPr>
          <w:rFonts w:ascii="Arial" w:hAnsi="Arial" w:cs="Arial"/>
          <w:sz w:val="24"/>
          <w:szCs w:val="24"/>
        </w:rPr>
        <w:t xml:space="preserve">n ideal sample (385 participants) and a careful sampling approach guaranteeing representativeness. </w:t>
      </w:r>
    </w:p>
    <w:p w14:paraId="7C79F5FB"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An innovative approach to language barriers and illiteracy, with local interviewers conducting the survey orally in local languages. </w:t>
      </w:r>
    </w:p>
    <w:p w14:paraId="6DDE8C40"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From a scientific and social point of view, this study provides crucial information for developing specific prevention and health education programmes with the aim of optimising early treatment of the disease.</w:t>
      </w:r>
    </w:p>
    <w:p w14:paraId="0DB76D03" w14:textId="77777777"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4.5.2. Limitations of the study</w:t>
      </w:r>
    </w:p>
    <w:p w14:paraId="50DDC602" w14:textId="77777777" w:rsidR="00CA5750"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main limitations of the study include its cross-sectional nature, which makes it impossible to establish causal links or track changes over time. In addition, the exclusion of a health zone for safety reasons could affect the generalisability of the results to the whole city. Finally, although it was required, the oral administration of the questionnaires with live translation may have led to minor discrepancies in the understanding of the questions.</w:t>
      </w:r>
    </w:p>
    <w:p w14:paraId="22D5D866" w14:textId="77777777" w:rsidR="000B205D" w:rsidRDefault="000B205D" w:rsidP="00FB3486">
      <w:pPr>
        <w:pStyle w:val="NoSpacing"/>
        <w:spacing w:line="360" w:lineRule="auto"/>
        <w:jc w:val="both"/>
        <w:rPr>
          <w:rFonts w:ascii="Arial" w:hAnsi="Arial" w:cs="Arial"/>
          <w:sz w:val="24"/>
          <w:szCs w:val="24"/>
        </w:rPr>
      </w:pPr>
    </w:p>
    <w:p w14:paraId="4B3E1AB5" w14:textId="0CE75C8A" w:rsidR="00F56836" w:rsidRPr="00223D0D" w:rsidRDefault="000B205D" w:rsidP="00FB3486">
      <w:pPr>
        <w:pStyle w:val="NoSpacing"/>
        <w:spacing w:line="360" w:lineRule="auto"/>
        <w:jc w:val="both"/>
        <w:rPr>
          <w:rFonts w:ascii="Arial" w:hAnsi="Arial" w:cs="Arial"/>
          <w:b/>
          <w:bCs/>
          <w:sz w:val="24"/>
          <w:szCs w:val="24"/>
        </w:rPr>
      </w:pPr>
      <w:r w:rsidRPr="00223D0D">
        <w:rPr>
          <w:rFonts w:ascii="Arial" w:hAnsi="Arial" w:cs="Arial"/>
          <w:b/>
          <w:bCs/>
          <w:sz w:val="24"/>
          <w:szCs w:val="24"/>
        </w:rPr>
        <w:t>5. CONCLUSION</w:t>
      </w:r>
    </w:p>
    <w:p w14:paraId="4BF15590" w14:textId="1705F203" w:rsidR="000B205D" w:rsidRPr="000B205D" w:rsidRDefault="000B205D" w:rsidP="000B205D">
      <w:pPr>
        <w:pStyle w:val="NoSpacing"/>
        <w:spacing w:line="360" w:lineRule="auto"/>
        <w:jc w:val="both"/>
        <w:rPr>
          <w:rFonts w:ascii="Arial" w:hAnsi="Arial" w:cs="Arial"/>
          <w:sz w:val="24"/>
          <w:szCs w:val="24"/>
        </w:rPr>
      </w:pPr>
      <w:r w:rsidRPr="000B205D">
        <w:rPr>
          <w:rFonts w:ascii="Arial" w:hAnsi="Arial" w:cs="Arial"/>
          <w:sz w:val="24"/>
          <w:szCs w:val="24"/>
        </w:rPr>
        <w:t>PHT</w:t>
      </w:r>
      <w:r>
        <w:rPr>
          <w:rFonts w:ascii="Arial" w:hAnsi="Arial" w:cs="Arial"/>
          <w:sz w:val="24"/>
          <w:szCs w:val="24"/>
        </w:rPr>
        <w:t>N</w:t>
      </w:r>
      <w:r w:rsidRPr="000B205D">
        <w:rPr>
          <w:rFonts w:ascii="Arial" w:hAnsi="Arial" w:cs="Arial"/>
          <w:sz w:val="24"/>
          <w:szCs w:val="24"/>
        </w:rPr>
        <w:t xml:space="preserve"> in Kisangani is a major public health challenge. According to the current study, the study population has a substantial information gap regarding this illness. The behaviours are concerning as well, demonstrating a propensity to minimise the severity of PHT</w:t>
      </w:r>
      <w:r>
        <w:rPr>
          <w:rFonts w:ascii="Arial" w:hAnsi="Arial" w:cs="Arial"/>
          <w:sz w:val="24"/>
          <w:szCs w:val="24"/>
        </w:rPr>
        <w:t>N</w:t>
      </w:r>
      <w:r w:rsidRPr="000B205D">
        <w:rPr>
          <w:rFonts w:ascii="Arial" w:hAnsi="Arial" w:cs="Arial"/>
          <w:sz w:val="24"/>
          <w:szCs w:val="24"/>
        </w:rPr>
        <w:t xml:space="preserve"> and the necessity of treatment compliance and medical intervention. Moreover, strategies to prevent and manage this illness seem glaringly insufficient. These findings emphasise how vital it is to create and carry out health education initiatives and preventative measures that are appropriately tailored to the local environment.</w:t>
      </w:r>
    </w:p>
    <w:p w14:paraId="24D8D6C3" w14:textId="77777777" w:rsidR="000B205D" w:rsidRDefault="000B205D" w:rsidP="00FB3486">
      <w:pPr>
        <w:pStyle w:val="NoSpacing"/>
        <w:spacing w:line="360" w:lineRule="auto"/>
        <w:jc w:val="both"/>
        <w:rPr>
          <w:rFonts w:ascii="Arial" w:hAnsi="Arial" w:cs="Arial"/>
          <w:sz w:val="24"/>
          <w:szCs w:val="24"/>
        </w:rPr>
      </w:pPr>
    </w:p>
    <w:p w14:paraId="3AE9B403" w14:textId="77777777" w:rsidR="00F56836" w:rsidRDefault="00F56836" w:rsidP="00FB3486">
      <w:pPr>
        <w:pStyle w:val="NoSpacing"/>
        <w:spacing w:line="360" w:lineRule="auto"/>
        <w:jc w:val="both"/>
        <w:rPr>
          <w:rFonts w:ascii="Arial" w:hAnsi="Arial" w:cs="Arial"/>
          <w:sz w:val="24"/>
          <w:szCs w:val="24"/>
        </w:rPr>
      </w:pPr>
    </w:p>
    <w:p w14:paraId="7E567BA6" w14:textId="77777777" w:rsidR="00F56836" w:rsidRDefault="00F56836" w:rsidP="00FB3486">
      <w:pPr>
        <w:pStyle w:val="NoSpacing"/>
        <w:spacing w:line="360" w:lineRule="auto"/>
        <w:jc w:val="both"/>
        <w:rPr>
          <w:rFonts w:ascii="Arial" w:hAnsi="Arial" w:cs="Arial"/>
          <w:sz w:val="24"/>
          <w:szCs w:val="24"/>
        </w:rPr>
      </w:pPr>
    </w:p>
    <w:p w14:paraId="484600BD" w14:textId="77777777" w:rsidR="00F56836" w:rsidRDefault="00F56836" w:rsidP="00FB3486">
      <w:pPr>
        <w:pStyle w:val="NoSpacing"/>
        <w:spacing w:line="360" w:lineRule="auto"/>
        <w:jc w:val="both"/>
        <w:rPr>
          <w:rFonts w:ascii="Arial" w:hAnsi="Arial" w:cs="Arial"/>
          <w:sz w:val="24"/>
          <w:szCs w:val="24"/>
        </w:rPr>
      </w:pPr>
    </w:p>
    <w:p w14:paraId="4BC8A6A4" w14:textId="564573B8" w:rsidR="00F56836" w:rsidRPr="00D73499" w:rsidRDefault="00F56836" w:rsidP="00D73499">
      <w:pPr>
        <w:spacing w:line="360" w:lineRule="auto"/>
        <w:jc w:val="center"/>
        <w:rPr>
          <w:rFonts w:ascii="Arial" w:hAnsi="Arial" w:cs="Arial"/>
          <w:b/>
          <w:bCs/>
          <w:sz w:val="24"/>
          <w:szCs w:val="24"/>
        </w:rPr>
      </w:pPr>
      <w:r w:rsidRPr="00D73499">
        <w:rPr>
          <w:rFonts w:ascii="Arial" w:hAnsi="Arial" w:cs="Arial"/>
          <w:b/>
          <w:bCs/>
          <w:sz w:val="24"/>
          <w:szCs w:val="24"/>
        </w:rPr>
        <w:lastRenderedPageBreak/>
        <w:t>REFERENCES</w:t>
      </w:r>
    </w:p>
    <w:p w14:paraId="6BADB92B"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World Health Organization. Noncommunicable diseases country profiles 2018. </w:t>
      </w:r>
      <w:proofErr w:type="gramStart"/>
      <w:r w:rsidRPr="00F56836">
        <w:rPr>
          <w:rFonts w:ascii="Arial" w:hAnsi="Arial" w:cs="Arial"/>
          <w:sz w:val="24"/>
          <w:szCs w:val="24"/>
        </w:rPr>
        <w:t>Geneva:</w:t>
      </w:r>
      <w:proofErr w:type="gramEnd"/>
      <w:r w:rsidRPr="00F56836">
        <w:rPr>
          <w:rFonts w:ascii="Arial" w:hAnsi="Arial" w:cs="Arial"/>
          <w:sz w:val="24"/>
          <w:szCs w:val="24"/>
        </w:rPr>
        <w:t xml:space="preserve"> World Health Organization; 2018.</w:t>
      </w:r>
    </w:p>
    <w:p w14:paraId="02A58D6D"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World Health Organization. WHO methods and data sources for global burden of disease estimates 2000-2016. </w:t>
      </w:r>
      <w:proofErr w:type="gramStart"/>
      <w:r w:rsidRPr="004B2541">
        <w:rPr>
          <w:rFonts w:ascii="Arial" w:hAnsi="Arial" w:cs="Arial"/>
          <w:sz w:val="24"/>
          <w:szCs w:val="24"/>
        </w:rPr>
        <w:t>Geneva:</w:t>
      </w:r>
      <w:proofErr w:type="gramEnd"/>
      <w:r w:rsidRPr="004B2541">
        <w:rPr>
          <w:rFonts w:ascii="Arial" w:hAnsi="Arial" w:cs="Arial"/>
          <w:sz w:val="24"/>
          <w:szCs w:val="24"/>
        </w:rPr>
        <w:t xml:space="preserve"> World Health Organization; 2018.</w:t>
      </w:r>
    </w:p>
    <w:p w14:paraId="242F4A2B"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 xml:space="preserve">Bigna JJ, Noubiap JJ. The Rising Burden of Non-Communicable Diseases in Sub-Saharan Africa. The Lancet Global Health. </w:t>
      </w:r>
      <w:proofErr w:type="gramStart"/>
      <w:r w:rsidRPr="004B2541">
        <w:rPr>
          <w:rFonts w:ascii="Arial" w:hAnsi="Arial" w:cs="Arial"/>
          <w:sz w:val="24"/>
          <w:szCs w:val="24"/>
        </w:rPr>
        <w:t>2019;</w:t>
      </w:r>
      <w:proofErr w:type="gramEnd"/>
      <w:r w:rsidRPr="004B2541">
        <w:rPr>
          <w:rFonts w:ascii="Arial" w:hAnsi="Arial" w:cs="Arial"/>
          <w:sz w:val="24"/>
          <w:szCs w:val="24"/>
        </w:rPr>
        <w:t>7(10):e1295-e1296</w:t>
      </w:r>
    </w:p>
    <w:p w14:paraId="453D169C"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 xml:space="preserve">NCD Risk Factor Collaboration (NCD-RisC). Worldwide trends in hypertension prevalence and progress in treatment and control from 1990 to </w:t>
      </w:r>
      <w:proofErr w:type="gramStart"/>
      <w:r w:rsidRPr="004B2541">
        <w:rPr>
          <w:rFonts w:ascii="Arial" w:hAnsi="Arial" w:cs="Arial"/>
          <w:sz w:val="24"/>
          <w:szCs w:val="24"/>
        </w:rPr>
        <w:t>2019:</w:t>
      </w:r>
      <w:proofErr w:type="gramEnd"/>
      <w:r w:rsidRPr="004B2541">
        <w:rPr>
          <w:rFonts w:ascii="Arial" w:hAnsi="Arial" w:cs="Arial"/>
          <w:sz w:val="24"/>
          <w:szCs w:val="24"/>
        </w:rPr>
        <w:t xml:space="preserve"> a pooled analysis of 1201 population-representative studies with 104 million participants. The Lancet. </w:t>
      </w:r>
      <w:proofErr w:type="gramStart"/>
      <w:r w:rsidRPr="004B2541">
        <w:rPr>
          <w:rFonts w:ascii="Arial" w:hAnsi="Arial" w:cs="Arial"/>
          <w:sz w:val="24"/>
          <w:szCs w:val="24"/>
        </w:rPr>
        <w:t>2021;</w:t>
      </w:r>
      <w:proofErr w:type="gramEnd"/>
      <w:r w:rsidRPr="004B2541">
        <w:rPr>
          <w:rFonts w:ascii="Arial" w:hAnsi="Arial" w:cs="Arial"/>
          <w:sz w:val="24"/>
          <w:szCs w:val="24"/>
        </w:rPr>
        <w:t>398(10304):957-980</w:t>
      </w:r>
    </w:p>
    <w:p w14:paraId="539937FC"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Egan B, Stevens-Fabry S. Prehypertension—prevalence, health risks, and management strategies. Nature Reviews Cardiology. </w:t>
      </w:r>
      <w:proofErr w:type="gramStart"/>
      <w:r w:rsidRPr="004B2541">
        <w:rPr>
          <w:rFonts w:ascii="Arial" w:hAnsi="Arial" w:cs="Arial"/>
          <w:sz w:val="24"/>
          <w:szCs w:val="24"/>
        </w:rPr>
        <w:t>2015;</w:t>
      </w:r>
      <w:proofErr w:type="gramEnd"/>
      <w:r w:rsidRPr="004B2541">
        <w:rPr>
          <w:rFonts w:ascii="Arial" w:hAnsi="Arial" w:cs="Arial"/>
          <w:sz w:val="24"/>
          <w:szCs w:val="24"/>
        </w:rPr>
        <w:t>12(5):289-300.</w:t>
      </w:r>
    </w:p>
    <w:p w14:paraId="3805AC2B"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 xml:space="preserve">Lenfant C, Chobanian AV, Jones DW, Roccella EJ. Seventh Report of the Joint National Committee on the Prevention, Detection, Evaluation, and Treatment of High Blood Pressure (JNC 7) Resetting the Hypertension Sails. Hypertension. </w:t>
      </w:r>
      <w:proofErr w:type="gramStart"/>
      <w:r w:rsidRPr="004B2541">
        <w:rPr>
          <w:rFonts w:ascii="Arial" w:hAnsi="Arial" w:cs="Arial"/>
          <w:sz w:val="24"/>
          <w:szCs w:val="24"/>
        </w:rPr>
        <w:t>2003;</w:t>
      </w:r>
      <w:proofErr w:type="gramEnd"/>
      <w:r w:rsidRPr="004B2541">
        <w:rPr>
          <w:rFonts w:ascii="Arial" w:hAnsi="Arial" w:cs="Arial"/>
          <w:sz w:val="24"/>
          <w:szCs w:val="24"/>
        </w:rPr>
        <w:t>42(6):1178-1179.</w:t>
      </w:r>
    </w:p>
    <w:p w14:paraId="4CAABD7F"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 xml:space="preserve">Booth JN, Li J, Zhang L, Chen L, Muntner P, Egan B. Trends in Prehypertension and Hypertension Risk Factors in US </w:t>
      </w:r>
      <w:proofErr w:type="gramStart"/>
      <w:r w:rsidRPr="004B2541">
        <w:rPr>
          <w:rFonts w:ascii="Arial" w:hAnsi="Arial" w:cs="Arial"/>
          <w:sz w:val="24"/>
          <w:szCs w:val="24"/>
        </w:rPr>
        <w:t>Adults:</w:t>
      </w:r>
      <w:proofErr w:type="gramEnd"/>
      <w:r w:rsidRPr="004B2541">
        <w:rPr>
          <w:rFonts w:ascii="Arial" w:hAnsi="Arial" w:cs="Arial"/>
          <w:sz w:val="24"/>
          <w:szCs w:val="24"/>
        </w:rPr>
        <w:t xml:space="preserve"> 1999-2012. Hypertension. </w:t>
      </w:r>
      <w:proofErr w:type="gramStart"/>
      <w:r w:rsidRPr="004B2541">
        <w:rPr>
          <w:rFonts w:ascii="Arial" w:hAnsi="Arial" w:cs="Arial"/>
          <w:sz w:val="24"/>
          <w:szCs w:val="24"/>
        </w:rPr>
        <w:t>2017;</w:t>
      </w:r>
      <w:proofErr w:type="gramEnd"/>
      <w:r w:rsidRPr="004B2541">
        <w:rPr>
          <w:rFonts w:ascii="Arial" w:hAnsi="Arial" w:cs="Arial"/>
          <w:sz w:val="24"/>
          <w:szCs w:val="24"/>
        </w:rPr>
        <w:t>70(2):275-284</w:t>
      </w:r>
    </w:p>
    <w:p w14:paraId="4D347CBD"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 xml:space="preserve">Rakshit S, Pramanik P. Relationship between Habitual Physical Activities and Hypertension in Bengali Male Adolescents. Asian Journal of Medicine and Health. </w:t>
      </w:r>
      <w:proofErr w:type="gramStart"/>
      <w:r w:rsidRPr="004B2541">
        <w:rPr>
          <w:rFonts w:ascii="Arial" w:hAnsi="Arial" w:cs="Arial"/>
          <w:sz w:val="24"/>
          <w:szCs w:val="24"/>
        </w:rPr>
        <w:t>2023;</w:t>
      </w:r>
      <w:proofErr w:type="gramEnd"/>
      <w:r w:rsidRPr="004B2541">
        <w:rPr>
          <w:rFonts w:ascii="Arial" w:hAnsi="Arial" w:cs="Arial"/>
          <w:sz w:val="24"/>
          <w:szCs w:val="24"/>
        </w:rPr>
        <w:t>21(11):282-289</w:t>
      </w:r>
    </w:p>
    <w:p w14:paraId="71A24310"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Zhang XH, Li QN, Zhang Y. Health management effects of traditional chinese medicine-based preventive treatment model on pre-hypertensive individuals. Health Medical Research and Practice. </w:t>
      </w:r>
      <w:proofErr w:type="gramStart"/>
      <w:r w:rsidRPr="004B2541">
        <w:rPr>
          <w:rFonts w:ascii="Arial" w:hAnsi="Arial" w:cs="Arial"/>
          <w:sz w:val="24"/>
          <w:szCs w:val="24"/>
        </w:rPr>
        <w:t>2022;</w:t>
      </w:r>
      <w:proofErr w:type="gramEnd"/>
      <w:r w:rsidRPr="004B2541">
        <w:rPr>
          <w:rFonts w:ascii="Arial" w:hAnsi="Arial" w:cs="Arial"/>
          <w:sz w:val="24"/>
          <w:szCs w:val="24"/>
        </w:rPr>
        <w:t>19:108-111.</w:t>
      </w:r>
    </w:p>
    <w:p w14:paraId="78F3A5EF"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Angendu KB, Akilimali PZ, Tran NT, Magne J. Dynamic Progression of Hypertension and Diabetes in the Democratic Republic of Congo from 2019 to 2023. Journal of Clinical Medicine. </w:t>
      </w:r>
      <w:proofErr w:type="gramStart"/>
      <w:r w:rsidRPr="004B2541">
        <w:rPr>
          <w:rFonts w:ascii="Arial" w:hAnsi="Arial" w:cs="Arial"/>
          <w:sz w:val="24"/>
          <w:szCs w:val="24"/>
        </w:rPr>
        <w:t>2024;</w:t>
      </w:r>
      <w:proofErr w:type="gramEnd"/>
      <w:r w:rsidRPr="004B2541">
        <w:rPr>
          <w:rFonts w:ascii="Arial" w:hAnsi="Arial" w:cs="Arial"/>
          <w:sz w:val="24"/>
          <w:szCs w:val="24"/>
        </w:rPr>
        <w:t>13(18):5488.</w:t>
      </w:r>
    </w:p>
    <w:p w14:paraId="3631BC08"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 xml:space="preserve">Malik KS, Adoubi KA, Kouame J, Coulibaly M, Tiade M-L, Oga S, et al. Prevalence and Risks Factors of Prehypertension in </w:t>
      </w:r>
      <w:proofErr w:type="gramStart"/>
      <w:r w:rsidRPr="004B2541">
        <w:rPr>
          <w:rFonts w:ascii="Arial" w:hAnsi="Arial" w:cs="Arial"/>
          <w:sz w:val="24"/>
          <w:szCs w:val="24"/>
        </w:rPr>
        <w:t>Africa:</w:t>
      </w:r>
      <w:proofErr w:type="gramEnd"/>
      <w:r w:rsidRPr="004B2541">
        <w:rPr>
          <w:rFonts w:ascii="Arial" w:hAnsi="Arial" w:cs="Arial"/>
          <w:sz w:val="24"/>
          <w:szCs w:val="24"/>
        </w:rPr>
        <w:t xml:space="preserve"> A Systematic Review. Annals of Global Health. </w:t>
      </w:r>
      <w:proofErr w:type="gramStart"/>
      <w:r w:rsidRPr="004B2541">
        <w:rPr>
          <w:rFonts w:ascii="Arial" w:hAnsi="Arial" w:cs="Arial"/>
          <w:sz w:val="24"/>
          <w:szCs w:val="24"/>
        </w:rPr>
        <w:t>2022;</w:t>
      </w:r>
      <w:proofErr w:type="gramEnd"/>
      <w:r w:rsidRPr="004B2541">
        <w:rPr>
          <w:rFonts w:ascii="Arial" w:hAnsi="Arial" w:cs="Arial"/>
          <w:sz w:val="24"/>
          <w:szCs w:val="24"/>
        </w:rPr>
        <w:t>88(1):13</w:t>
      </w:r>
    </w:p>
    <w:p w14:paraId="2D0762A3"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lastRenderedPageBreak/>
        <w:t>Bassandja O, Bokele A, Tshilumba K, Agasa B. Prehypertension and Its Associated Factors among Adults in Kisangani (DR Congo</w:t>
      </w:r>
      <w:proofErr w:type="gramStart"/>
      <w:r w:rsidRPr="004B2541">
        <w:rPr>
          <w:rFonts w:ascii="Arial" w:hAnsi="Arial" w:cs="Arial"/>
          <w:sz w:val="24"/>
          <w:szCs w:val="24"/>
        </w:rPr>
        <w:t>):</w:t>
      </w:r>
      <w:proofErr w:type="gramEnd"/>
      <w:r w:rsidRPr="004B2541">
        <w:rPr>
          <w:rFonts w:ascii="Arial" w:hAnsi="Arial" w:cs="Arial"/>
          <w:sz w:val="24"/>
          <w:szCs w:val="24"/>
        </w:rPr>
        <w:t xml:space="preserve"> A Community-Based Cross-Sectional Study. World Journal of Cardiovascular Diseases. </w:t>
      </w:r>
      <w:proofErr w:type="gramStart"/>
      <w:r w:rsidRPr="004B2541">
        <w:rPr>
          <w:rFonts w:ascii="Arial" w:hAnsi="Arial" w:cs="Arial"/>
          <w:sz w:val="24"/>
          <w:szCs w:val="24"/>
        </w:rPr>
        <w:t>2025;</w:t>
      </w:r>
      <w:proofErr w:type="gramEnd"/>
      <w:r w:rsidRPr="004B2541">
        <w:rPr>
          <w:rFonts w:ascii="Arial" w:hAnsi="Arial" w:cs="Arial"/>
          <w:sz w:val="24"/>
          <w:szCs w:val="24"/>
        </w:rPr>
        <w:t>15(2):48-61.</w:t>
      </w:r>
    </w:p>
    <w:p w14:paraId="0F5FD7FE"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Nimi BM, Bompeka F, Nkodila A, Ilenga W, Long-Longo G, Ngoma D. Prehypertension, Hypertension and Associated Risk factors among adults living in the Port City of Boma in the Democratic Republic of Congo. A Population-based cross-sectional survey. Acta Scientific Cancer Biology. </w:t>
      </w:r>
      <w:proofErr w:type="gramStart"/>
      <w:r w:rsidRPr="00F56836">
        <w:rPr>
          <w:rFonts w:ascii="Arial" w:hAnsi="Arial" w:cs="Arial"/>
          <w:sz w:val="24"/>
          <w:szCs w:val="24"/>
        </w:rPr>
        <w:t>2020;</w:t>
      </w:r>
      <w:proofErr w:type="gramEnd"/>
      <w:r w:rsidRPr="00F56836">
        <w:rPr>
          <w:rFonts w:ascii="Arial" w:hAnsi="Arial" w:cs="Arial"/>
          <w:sz w:val="24"/>
          <w:szCs w:val="24"/>
        </w:rPr>
        <w:t>4(5):24-32.</w:t>
      </w:r>
    </w:p>
    <w:p w14:paraId="6AEDD767"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Bassandja O, Bokele A, Tshilumba K, Agasa B. Knowledge, attitudes and practices of health care providers regarding </w:t>
      </w:r>
      <w:proofErr w:type="gramStart"/>
      <w:r w:rsidRPr="004B2541">
        <w:rPr>
          <w:rFonts w:ascii="Arial" w:hAnsi="Arial" w:cs="Arial"/>
          <w:sz w:val="24"/>
          <w:szCs w:val="24"/>
        </w:rPr>
        <w:t>prehypertension:</w:t>
      </w:r>
      <w:proofErr w:type="gramEnd"/>
      <w:r w:rsidRPr="004B2541">
        <w:rPr>
          <w:rFonts w:ascii="Arial" w:hAnsi="Arial" w:cs="Arial"/>
          <w:sz w:val="24"/>
          <w:szCs w:val="24"/>
        </w:rPr>
        <w:t xml:space="preserve"> An exploratory descriptive study in Kisangani, Democratic Republic of Congo. Asian Journal of Cardiology Research. </w:t>
      </w:r>
      <w:proofErr w:type="gramStart"/>
      <w:r w:rsidRPr="004B2541">
        <w:rPr>
          <w:rFonts w:ascii="Arial" w:hAnsi="Arial" w:cs="Arial"/>
          <w:sz w:val="24"/>
          <w:szCs w:val="24"/>
        </w:rPr>
        <w:t>2024;</w:t>
      </w:r>
      <w:proofErr w:type="gramEnd"/>
      <w:r w:rsidRPr="004B2541">
        <w:rPr>
          <w:rFonts w:ascii="Arial" w:hAnsi="Arial" w:cs="Arial"/>
          <w:sz w:val="24"/>
          <w:szCs w:val="24"/>
        </w:rPr>
        <w:t>7(1):245–251.</w:t>
      </w:r>
    </w:p>
    <w:p w14:paraId="416D8A1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Umuerri E, Aiwuyo H. Prevalence and correlates of prehypertension and hypertension among adults in Delta State, </w:t>
      </w:r>
      <w:proofErr w:type="gramStart"/>
      <w:r w:rsidRPr="004B2541">
        <w:rPr>
          <w:rFonts w:ascii="Arial" w:hAnsi="Arial" w:cs="Arial"/>
          <w:sz w:val="24"/>
          <w:szCs w:val="24"/>
        </w:rPr>
        <w:t>Nigeria:</w:t>
      </w:r>
      <w:proofErr w:type="gramEnd"/>
      <w:r w:rsidRPr="004B2541">
        <w:rPr>
          <w:rFonts w:ascii="Arial" w:hAnsi="Arial" w:cs="Arial"/>
          <w:sz w:val="24"/>
          <w:szCs w:val="24"/>
        </w:rPr>
        <w:t xml:space="preserve"> a cross-sectional community-based study. Ghana Medical Journal. </w:t>
      </w:r>
      <w:proofErr w:type="gramStart"/>
      <w:r w:rsidRPr="004B2541">
        <w:rPr>
          <w:rFonts w:ascii="Arial" w:hAnsi="Arial" w:cs="Arial"/>
          <w:sz w:val="24"/>
          <w:szCs w:val="24"/>
        </w:rPr>
        <w:t>2020;</w:t>
      </w:r>
      <w:proofErr w:type="gramEnd"/>
      <w:r w:rsidRPr="004B2541">
        <w:rPr>
          <w:rFonts w:ascii="Arial" w:hAnsi="Arial" w:cs="Arial"/>
          <w:sz w:val="24"/>
          <w:szCs w:val="24"/>
        </w:rPr>
        <w:t>54(1):48-57.</w:t>
      </w:r>
    </w:p>
    <w:p w14:paraId="2257A857" w14:textId="77777777" w:rsidR="00F56836" w:rsidRPr="00F56836"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Mecha J, Kubo E, Odhiambo C, Kinoti F, Njau K, Yonga G, et al. Burden of prehypertension among adults in </w:t>
      </w:r>
      <w:proofErr w:type="gramStart"/>
      <w:r w:rsidRPr="004B2541">
        <w:rPr>
          <w:rFonts w:ascii="Arial" w:hAnsi="Arial" w:cs="Arial"/>
          <w:sz w:val="24"/>
          <w:szCs w:val="24"/>
        </w:rPr>
        <w:t>Kenya:</w:t>
      </w:r>
      <w:proofErr w:type="gramEnd"/>
      <w:r w:rsidRPr="004B2541">
        <w:rPr>
          <w:rFonts w:ascii="Arial" w:hAnsi="Arial" w:cs="Arial"/>
          <w:sz w:val="24"/>
          <w:szCs w:val="24"/>
        </w:rPr>
        <w:t xml:space="preserve"> a retrospective analysis of findings from the Healthy Heart Africa (HHA) Programme. BMC Public Health. </w:t>
      </w:r>
      <w:proofErr w:type="gramStart"/>
      <w:r w:rsidRPr="004B2541">
        <w:rPr>
          <w:rFonts w:ascii="Arial" w:hAnsi="Arial" w:cs="Arial"/>
          <w:sz w:val="24"/>
          <w:szCs w:val="24"/>
        </w:rPr>
        <w:t>2020;</w:t>
      </w:r>
      <w:proofErr w:type="gramEnd"/>
      <w:r w:rsidRPr="004B2541">
        <w:rPr>
          <w:rFonts w:ascii="Arial" w:hAnsi="Arial" w:cs="Arial"/>
          <w:sz w:val="24"/>
          <w:szCs w:val="24"/>
        </w:rPr>
        <w:t>20(1):1-1.</w:t>
      </w:r>
    </w:p>
    <w:p w14:paraId="17E1E17B"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Dimitrijev I, Radovanović S, Vesic Z, Colakovic G, Selaković V, Lackovic A, et al. Demographic and Socioeconomic Predictors of Prehypertension and Hypertension in the Adult </w:t>
      </w:r>
      <w:proofErr w:type="gramStart"/>
      <w:r w:rsidRPr="004B2541">
        <w:rPr>
          <w:rFonts w:ascii="Arial" w:hAnsi="Arial" w:cs="Arial"/>
          <w:sz w:val="24"/>
          <w:szCs w:val="24"/>
        </w:rPr>
        <w:t>Population:</w:t>
      </w:r>
      <w:proofErr w:type="gramEnd"/>
      <w:r w:rsidRPr="004B2541">
        <w:rPr>
          <w:rFonts w:ascii="Arial" w:hAnsi="Arial" w:cs="Arial"/>
          <w:sz w:val="24"/>
          <w:szCs w:val="24"/>
        </w:rPr>
        <w:t xml:space="preserve"> Serbian National Health Survey. Medicina. 2024</w:t>
      </w:r>
      <w:r w:rsidRPr="00F56836">
        <w:rPr>
          <w:rFonts w:ascii="Arial" w:hAnsi="Arial" w:cs="Arial"/>
          <w:sz w:val="24"/>
          <w:szCs w:val="24"/>
        </w:rPr>
        <w:t xml:space="preserve"> </w:t>
      </w:r>
      <w:r w:rsidRPr="004B2541">
        <w:rPr>
          <w:rFonts w:ascii="Arial" w:hAnsi="Arial" w:cs="Arial"/>
          <w:sz w:val="24"/>
          <w:szCs w:val="24"/>
        </w:rPr>
        <w:t>;60(5)</w:t>
      </w:r>
      <w:r w:rsidRPr="00F56836">
        <w:rPr>
          <w:rFonts w:ascii="Arial" w:hAnsi="Arial" w:cs="Arial"/>
          <w:sz w:val="24"/>
          <w:szCs w:val="24"/>
        </w:rPr>
        <w:t xml:space="preserve"> </w:t>
      </w:r>
      <w:r w:rsidRPr="004B2541">
        <w:rPr>
          <w:rFonts w:ascii="Arial" w:hAnsi="Arial" w:cs="Arial"/>
          <w:sz w:val="24"/>
          <w:szCs w:val="24"/>
        </w:rPr>
        <w:t>:824.</w:t>
      </w:r>
    </w:p>
    <w:p w14:paraId="4F93F74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Egan B, Julius S. </w:t>
      </w:r>
      <w:proofErr w:type="gramStart"/>
      <w:r w:rsidRPr="004B2541">
        <w:rPr>
          <w:rFonts w:ascii="Arial" w:hAnsi="Arial" w:cs="Arial"/>
          <w:sz w:val="24"/>
          <w:szCs w:val="24"/>
        </w:rPr>
        <w:t>Prehypertension:</w:t>
      </w:r>
      <w:proofErr w:type="gramEnd"/>
      <w:r w:rsidRPr="004B2541">
        <w:rPr>
          <w:rFonts w:ascii="Arial" w:hAnsi="Arial" w:cs="Arial"/>
          <w:sz w:val="24"/>
          <w:szCs w:val="24"/>
        </w:rPr>
        <w:t xml:space="preserve"> Risk stratification and management considerations. Current Hypertension Reports. 2008</w:t>
      </w:r>
      <w:r w:rsidRPr="00F56836">
        <w:rPr>
          <w:rFonts w:ascii="Arial" w:hAnsi="Arial" w:cs="Arial"/>
          <w:sz w:val="24"/>
          <w:szCs w:val="24"/>
        </w:rPr>
        <w:t xml:space="preserve"> </w:t>
      </w:r>
      <w:r w:rsidRPr="004B2541">
        <w:rPr>
          <w:rFonts w:ascii="Arial" w:hAnsi="Arial" w:cs="Arial"/>
          <w:sz w:val="24"/>
          <w:szCs w:val="24"/>
        </w:rPr>
        <w:t>;10(5)</w:t>
      </w:r>
      <w:r w:rsidRPr="00F56836">
        <w:rPr>
          <w:rFonts w:ascii="Arial" w:hAnsi="Arial" w:cs="Arial"/>
          <w:sz w:val="24"/>
          <w:szCs w:val="24"/>
        </w:rPr>
        <w:t xml:space="preserve"> </w:t>
      </w:r>
      <w:r w:rsidRPr="004B2541">
        <w:rPr>
          <w:rFonts w:ascii="Arial" w:hAnsi="Arial" w:cs="Arial"/>
          <w:sz w:val="24"/>
          <w:szCs w:val="24"/>
        </w:rPr>
        <w:t>:359-366.</w:t>
      </w:r>
    </w:p>
    <w:p w14:paraId="7A828FEC"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Wang S, Li S, Xu X, Lin G, Shao L, Zhao Y, et al. Effect of slow abdominal breathing combined with biofeedback on blood pressure and heart rate variability in prehypertension. The Journal of Alternative and Complementary Medicine. </w:t>
      </w:r>
      <w:proofErr w:type="gramStart"/>
      <w:r w:rsidRPr="004B2541">
        <w:rPr>
          <w:rFonts w:ascii="Arial" w:hAnsi="Arial" w:cs="Arial"/>
          <w:sz w:val="24"/>
          <w:szCs w:val="24"/>
        </w:rPr>
        <w:t>2010;</w:t>
      </w:r>
      <w:proofErr w:type="gramEnd"/>
      <w:r w:rsidRPr="004B2541">
        <w:rPr>
          <w:rFonts w:ascii="Arial" w:hAnsi="Arial" w:cs="Arial"/>
          <w:sz w:val="24"/>
          <w:szCs w:val="24"/>
        </w:rPr>
        <w:t>16(10):1039-45.</w:t>
      </w:r>
    </w:p>
    <w:p w14:paraId="7DD839DB"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Agho KE, Osuagwu UL, Ezeh OK, Ghimire PR, Chitekwe S, Ogbo FA. Gender differences in factors associated with prehypertension and hypertension in </w:t>
      </w:r>
      <w:proofErr w:type="gramStart"/>
      <w:r w:rsidRPr="004B2541">
        <w:rPr>
          <w:rFonts w:ascii="Arial" w:hAnsi="Arial" w:cs="Arial"/>
          <w:sz w:val="24"/>
          <w:szCs w:val="24"/>
        </w:rPr>
        <w:t>Nepal:</w:t>
      </w:r>
      <w:proofErr w:type="gramEnd"/>
      <w:r w:rsidRPr="004B2541">
        <w:rPr>
          <w:rFonts w:ascii="Arial" w:hAnsi="Arial" w:cs="Arial"/>
          <w:sz w:val="24"/>
          <w:szCs w:val="24"/>
        </w:rPr>
        <w:t xml:space="preserve"> A nationwide survey. PLoS ONE. </w:t>
      </w:r>
      <w:proofErr w:type="gramStart"/>
      <w:r w:rsidRPr="004B2541">
        <w:rPr>
          <w:rFonts w:ascii="Arial" w:hAnsi="Arial" w:cs="Arial"/>
          <w:sz w:val="24"/>
          <w:szCs w:val="24"/>
        </w:rPr>
        <w:t>2018;</w:t>
      </w:r>
      <w:proofErr w:type="gramEnd"/>
      <w:r w:rsidRPr="004B2541">
        <w:rPr>
          <w:rFonts w:ascii="Arial" w:hAnsi="Arial" w:cs="Arial"/>
          <w:sz w:val="24"/>
          <w:szCs w:val="24"/>
        </w:rPr>
        <w:t>13(9):e0203278.</w:t>
      </w:r>
    </w:p>
    <w:p w14:paraId="6B3080C4"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Reckelhoff J. Gender differences in hypertension. Current Opinion in Nephrology and Hypertension. </w:t>
      </w:r>
      <w:proofErr w:type="gramStart"/>
      <w:r w:rsidRPr="004B2541">
        <w:rPr>
          <w:rFonts w:ascii="Arial" w:hAnsi="Arial" w:cs="Arial"/>
          <w:sz w:val="24"/>
          <w:szCs w:val="24"/>
        </w:rPr>
        <w:t>2018;</w:t>
      </w:r>
      <w:proofErr w:type="gramEnd"/>
      <w:r w:rsidRPr="004B2541">
        <w:rPr>
          <w:rFonts w:ascii="Arial" w:hAnsi="Arial" w:cs="Arial"/>
          <w:sz w:val="24"/>
          <w:szCs w:val="24"/>
        </w:rPr>
        <w:t>27(3):176–181.</w:t>
      </w:r>
    </w:p>
    <w:p w14:paraId="3EC8C2EF"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lastRenderedPageBreak/>
        <w:t xml:space="preserve">Song J-G, Zhang Z, Wang J, Chen L, Zhong J-Q. Gender differences in hypertension. Journal of Cardiovascular Translational Research. </w:t>
      </w:r>
      <w:proofErr w:type="gramStart"/>
      <w:r w:rsidRPr="004B2541">
        <w:rPr>
          <w:rFonts w:ascii="Arial" w:hAnsi="Arial" w:cs="Arial"/>
          <w:sz w:val="24"/>
          <w:szCs w:val="24"/>
        </w:rPr>
        <w:t>2020;</w:t>
      </w:r>
      <w:proofErr w:type="gramEnd"/>
      <w:r w:rsidRPr="004B2541">
        <w:rPr>
          <w:rFonts w:ascii="Arial" w:hAnsi="Arial" w:cs="Arial"/>
          <w:sz w:val="24"/>
          <w:szCs w:val="24"/>
        </w:rPr>
        <w:t>13(1):47–54.</w:t>
      </w:r>
    </w:p>
    <w:p w14:paraId="36EB1BAC"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Boyapati S, Kutikuppala L, Ganduboina R, Tummala N. Abstract P</w:t>
      </w:r>
      <w:proofErr w:type="gramStart"/>
      <w:r w:rsidRPr="004B2541">
        <w:rPr>
          <w:rFonts w:ascii="Arial" w:hAnsi="Arial" w:cs="Arial"/>
          <w:sz w:val="24"/>
          <w:szCs w:val="24"/>
        </w:rPr>
        <w:t>323:</w:t>
      </w:r>
      <w:proofErr w:type="gramEnd"/>
      <w:r w:rsidRPr="004B2541">
        <w:rPr>
          <w:rFonts w:ascii="Arial" w:hAnsi="Arial" w:cs="Arial"/>
          <w:sz w:val="24"/>
          <w:szCs w:val="24"/>
        </w:rPr>
        <w:t xml:space="preserve"> Pre-Hypertension And Its Determinants In Apparently Healthy Medical Undergraduates Of An Indian Tertiary Care Setting. Hypertension. </w:t>
      </w:r>
      <w:proofErr w:type="gramStart"/>
      <w:r w:rsidRPr="004B2541">
        <w:rPr>
          <w:rFonts w:ascii="Arial" w:hAnsi="Arial" w:cs="Arial"/>
          <w:sz w:val="24"/>
          <w:szCs w:val="24"/>
        </w:rPr>
        <w:t>2024;</w:t>
      </w:r>
      <w:proofErr w:type="gramEnd"/>
      <w:r w:rsidRPr="004B2541">
        <w:rPr>
          <w:rFonts w:ascii="Arial" w:hAnsi="Arial" w:cs="Arial"/>
          <w:sz w:val="24"/>
          <w:szCs w:val="24"/>
        </w:rPr>
        <w:t>81(Suppl_1):AP323.</w:t>
      </w:r>
    </w:p>
    <w:p w14:paraId="74916EF2"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Tamrakhar D, Karmacharya B, Shrestha R, Koju R, Fitzpatrick A, Shrestha A. Prehypertension and its Risk Factors in Suburban Nepal -Findings from the Dhulikhel Heart Study. Kathmandu University medical journal. </w:t>
      </w:r>
      <w:proofErr w:type="gramStart"/>
      <w:r w:rsidRPr="004B2541">
        <w:rPr>
          <w:rFonts w:ascii="Arial" w:hAnsi="Arial" w:cs="Arial"/>
          <w:sz w:val="24"/>
          <w:szCs w:val="24"/>
        </w:rPr>
        <w:t>2019;</w:t>
      </w:r>
      <w:proofErr w:type="gramEnd"/>
      <w:r w:rsidRPr="004B2541">
        <w:rPr>
          <w:rFonts w:ascii="Arial" w:hAnsi="Arial" w:cs="Arial"/>
          <w:sz w:val="24"/>
          <w:szCs w:val="24"/>
        </w:rPr>
        <w:t>17(67):234-240.</w:t>
      </w:r>
    </w:p>
    <w:p w14:paraId="0A5A357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Van Den Berg G, Van Eijsden M, Galindo</w:t>
      </w:r>
      <w:r w:rsidRPr="004B2541">
        <w:rPr>
          <w:rFonts w:ascii="Cambria Math" w:hAnsi="Cambria Math" w:cs="Cambria Math"/>
          <w:sz w:val="24"/>
          <w:szCs w:val="24"/>
        </w:rPr>
        <w:t>‐</w:t>
      </w:r>
      <w:r w:rsidRPr="004B2541">
        <w:rPr>
          <w:rFonts w:ascii="Arial" w:hAnsi="Arial" w:cs="Arial"/>
          <w:sz w:val="24"/>
          <w:szCs w:val="24"/>
        </w:rPr>
        <w:t xml:space="preserve">Garre F, Vrijkotte T, Gemke R. Explaining Socioeconomic Inequalities in Childhood Blood Pressure and </w:t>
      </w:r>
      <w:proofErr w:type="gramStart"/>
      <w:r w:rsidRPr="004B2541">
        <w:rPr>
          <w:rFonts w:ascii="Arial" w:hAnsi="Arial" w:cs="Arial"/>
          <w:sz w:val="24"/>
          <w:szCs w:val="24"/>
        </w:rPr>
        <w:t>Prehypertension:</w:t>
      </w:r>
      <w:proofErr w:type="gramEnd"/>
      <w:r w:rsidRPr="004B2541">
        <w:rPr>
          <w:rFonts w:ascii="Arial" w:hAnsi="Arial" w:cs="Arial"/>
          <w:sz w:val="24"/>
          <w:szCs w:val="24"/>
        </w:rPr>
        <w:t xml:space="preserve"> The ABCD Study. Hypertension. </w:t>
      </w:r>
      <w:proofErr w:type="gramStart"/>
      <w:r w:rsidRPr="004B2541">
        <w:rPr>
          <w:rFonts w:ascii="Arial" w:hAnsi="Arial" w:cs="Arial"/>
          <w:sz w:val="24"/>
          <w:szCs w:val="24"/>
        </w:rPr>
        <w:t>2013;</w:t>
      </w:r>
      <w:proofErr w:type="gramEnd"/>
      <w:r w:rsidRPr="004B2541">
        <w:rPr>
          <w:rFonts w:ascii="Arial" w:hAnsi="Arial" w:cs="Arial"/>
          <w:sz w:val="24"/>
          <w:szCs w:val="24"/>
        </w:rPr>
        <w:t>61(1):35–41.</w:t>
      </w:r>
    </w:p>
    <w:p w14:paraId="41C22AAA"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Wajeeh R, Chompikul J, Laosee O. Predictors of Prehypertension among the Island Residents, Maldives. Journal of Health Research. </w:t>
      </w:r>
      <w:proofErr w:type="gramStart"/>
      <w:r w:rsidRPr="004B2541">
        <w:rPr>
          <w:rFonts w:ascii="Arial" w:hAnsi="Arial" w:cs="Arial"/>
          <w:sz w:val="24"/>
          <w:szCs w:val="24"/>
        </w:rPr>
        <w:t>2016;</w:t>
      </w:r>
      <w:proofErr w:type="gramEnd"/>
      <w:r w:rsidRPr="004B2541">
        <w:rPr>
          <w:rFonts w:ascii="Arial" w:hAnsi="Arial" w:cs="Arial"/>
          <w:sz w:val="24"/>
          <w:szCs w:val="24"/>
        </w:rPr>
        <w:t>30(3):155-163.</w:t>
      </w:r>
    </w:p>
    <w:p w14:paraId="50EB8F14"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Jo E, Hwang S, Jeong E, Kim M. An Education-Counseling Program for Young Prehypertensive Adults. Clinical Nursing Research. </w:t>
      </w:r>
      <w:proofErr w:type="gramStart"/>
      <w:r w:rsidRPr="004B2541">
        <w:rPr>
          <w:rFonts w:ascii="Arial" w:hAnsi="Arial" w:cs="Arial"/>
          <w:sz w:val="24"/>
          <w:szCs w:val="24"/>
        </w:rPr>
        <w:t>2023;</w:t>
      </w:r>
      <w:proofErr w:type="gramEnd"/>
      <w:r w:rsidRPr="004B2541">
        <w:rPr>
          <w:rFonts w:ascii="Arial" w:hAnsi="Arial" w:cs="Arial"/>
          <w:sz w:val="24"/>
          <w:szCs w:val="24"/>
        </w:rPr>
        <w:t>32(2):349-358.</w:t>
      </w:r>
    </w:p>
    <w:p w14:paraId="77DCCB81"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Badakhsh M, Malek M, Aghili R, Valojerdi E, Khamseh ME. </w:t>
      </w:r>
      <w:proofErr w:type="gramStart"/>
      <w:r w:rsidRPr="00F56836">
        <w:rPr>
          <w:rFonts w:ascii="Arial" w:hAnsi="Arial" w:cs="Arial"/>
          <w:sz w:val="24"/>
          <w:szCs w:val="24"/>
        </w:rPr>
        <w:t>Prehypertension;</w:t>
      </w:r>
      <w:proofErr w:type="gramEnd"/>
      <w:r w:rsidRPr="00F56836">
        <w:rPr>
          <w:rFonts w:ascii="Arial" w:hAnsi="Arial" w:cs="Arial"/>
          <w:sz w:val="24"/>
          <w:szCs w:val="24"/>
        </w:rPr>
        <w:t xml:space="preserve"> patient awareness and associated cardiovascular risk factors in an urban population in Iran. Med J Islam Repub Iran. </w:t>
      </w:r>
      <w:proofErr w:type="gramStart"/>
      <w:r w:rsidRPr="00F56836">
        <w:rPr>
          <w:rFonts w:ascii="Arial" w:hAnsi="Arial" w:cs="Arial"/>
          <w:sz w:val="24"/>
          <w:szCs w:val="24"/>
        </w:rPr>
        <w:t>2015;</w:t>
      </w:r>
      <w:proofErr w:type="gramEnd"/>
      <w:r w:rsidRPr="00F56836">
        <w:rPr>
          <w:rFonts w:ascii="Arial" w:hAnsi="Arial" w:cs="Arial"/>
          <w:sz w:val="24"/>
          <w:szCs w:val="24"/>
        </w:rPr>
        <w:t>29:290</w:t>
      </w:r>
    </w:p>
    <w:p w14:paraId="6C77FA83"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 xml:space="preserve">Tambare S, Parande M. Awareness and sociodemographic factors of prehypertension among adult cases attending rural health training center of a medical college. International Journal of Medical Science and Public Health. </w:t>
      </w:r>
      <w:proofErr w:type="gramStart"/>
      <w:r w:rsidRPr="004B2541">
        <w:rPr>
          <w:rFonts w:ascii="Arial" w:hAnsi="Arial" w:cs="Arial"/>
          <w:sz w:val="24"/>
          <w:szCs w:val="24"/>
        </w:rPr>
        <w:t>2019;</w:t>
      </w:r>
      <w:proofErr w:type="gramEnd"/>
      <w:r w:rsidRPr="004B2541">
        <w:rPr>
          <w:rFonts w:ascii="Arial" w:hAnsi="Arial" w:cs="Arial"/>
          <w:sz w:val="24"/>
          <w:szCs w:val="24"/>
        </w:rPr>
        <w:t>8(4):293.</w:t>
      </w:r>
    </w:p>
    <w:p w14:paraId="51D26E1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Ayebeng C, Okyere J, Salu S, Dickson K. Examining the influence of wealth status on prehypertension risk in women aged 30–</w:t>
      </w:r>
      <w:proofErr w:type="gramStart"/>
      <w:r w:rsidRPr="004B2541">
        <w:rPr>
          <w:rFonts w:ascii="Arial" w:hAnsi="Arial" w:cs="Arial"/>
          <w:sz w:val="24"/>
          <w:szCs w:val="24"/>
        </w:rPr>
        <w:t>49:</w:t>
      </w:r>
      <w:proofErr w:type="gramEnd"/>
      <w:r w:rsidRPr="004B2541">
        <w:rPr>
          <w:rFonts w:ascii="Arial" w:hAnsi="Arial" w:cs="Arial"/>
          <w:sz w:val="24"/>
          <w:szCs w:val="24"/>
        </w:rPr>
        <w:t xml:space="preserve"> evidence from the 2018 Benin demographic and health survey. BMC Research Notes. </w:t>
      </w:r>
      <w:proofErr w:type="gramStart"/>
      <w:r w:rsidRPr="004B2541">
        <w:rPr>
          <w:rFonts w:ascii="Arial" w:hAnsi="Arial" w:cs="Arial"/>
          <w:sz w:val="24"/>
          <w:szCs w:val="24"/>
        </w:rPr>
        <w:t>2024;</w:t>
      </w:r>
      <w:proofErr w:type="gramEnd"/>
      <w:r w:rsidRPr="004B2541">
        <w:rPr>
          <w:rFonts w:ascii="Arial" w:hAnsi="Arial" w:cs="Arial"/>
          <w:sz w:val="24"/>
          <w:szCs w:val="24"/>
        </w:rPr>
        <w:t>17(1):1.</w:t>
      </w:r>
    </w:p>
    <w:p w14:paraId="10D68E53"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Izzo J. </w:t>
      </w:r>
      <w:proofErr w:type="gramStart"/>
      <w:r w:rsidRPr="00F56836">
        <w:rPr>
          <w:rFonts w:ascii="Arial" w:hAnsi="Arial" w:cs="Arial"/>
          <w:sz w:val="24"/>
          <w:szCs w:val="24"/>
        </w:rPr>
        <w:t>Prehypertension:</w:t>
      </w:r>
      <w:proofErr w:type="gramEnd"/>
      <w:r w:rsidRPr="00F56836">
        <w:rPr>
          <w:rFonts w:ascii="Arial" w:hAnsi="Arial" w:cs="Arial"/>
          <w:sz w:val="24"/>
          <w:szCs w:val="24"/>
        </w:rPr>
        <w:t xml:space="preserve"> Demographics, pathophysiology, and treatment. Current Hypertension Reports. </w:t>
      </w:r>
      <w:proofErr w:type="gramStart"/>
      <w:r w:rsidRPr="00F56836">
        <w:rPr>
          <w:rFonts w:ascii="Arial" w:hAnsi="Arial" w:cs="Arial"/>
          <w:sz w:val="24"/>
          <w:szCs w:val="24"/>
        </w:rPr>
        <w:t>2007;</w:t>
      </w:r>
      <w:proofErr w:type="gramEnd"/>
      <w:r w:rsidRPr="00F56836">
        <w:rPr>
          <w:rFonts w:ascii="Arial" w:hAnsi="Arial" w:cs="Arial"/>
          <w:sz w:val="24"/>
          <w:szCs w:val="24"/>
        </w:rPr>
        <w:t>9(4):264-268.</w:t>
      </w:r>
    </w:p>
    <w:p w14:paraId="121EC672"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Lydia A, Setiati S, Soejono C, Istanti R, Marsigit J, Azwar M. Prevalence of prehypertension and its risk factors in midlife and late </w:t>
      </w:r>
      <w:proofErr w:type="gramStart"/>
      <w:r w:rsidRPr="00F56836">
        <w:rPr>
          <w:rFonts w:ascii="Arial" w:hAnsi="Arial" w:cs="Arial"/>
          <w:sz w:val="24"/>
          <w:szCs w:val="24"/>
        </w:rPr>
        <w:t>life:</w:t>
      </w:r>
      <w:proofErr w:type="gramEnd"/>
      <w:r w:rsidRPr="00F56836">
        <w:rPr>
          <w:rFonts w:ascii="Arial" w:hAnsi="Arial" w:cs="Arial"/>
          <w:sz w:val="24"/>
          <w:szCs w:val="24"/>
        </w:rPr>
        <w:t xml:space="preserve"> Indonesian family life survey 2014–2015. BMC Public Health. </w:t>
      </w:r>
      <w:proofErr w:type="gramStart"/>
      <w:r w:rsidRPr="00F56836">
        <w:rPr>
          <w:rFonts w:ascii="Arial" w:hAnsi="Arial" w:cs="Arial"/>
          <w:sz w:val="24"/>
          <w:szCs w:val="24"/>
        </w:rPr>
        <w:t>2021;</w:t>
      </w:r>
      <w:proofErr w:type="gramEnd"/>
      <w:r w:rsidRPr="00F56836">
        <w:rPr>
          <w:rFonts w:ascii="Arial" w:hAnsi="Arial" w:cs="Arial"/>
          <w:sz w:val="24"/>
          <w:szCs w:val="24"/>
        </w:rPr>
        <w:t>21(1):1-1.</w:t>
      </w:r>
    </w:p>
    <w:p w14:paraId="41AFB10C"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Wang M. A qualitative study on the perception of health status in people with prehypertension. J Pract Nurs. </w:t>
      </w:r>
      <w:proofErr w:type="gramStart"/>
      <w:r w:rsidRPr="00F56836">
        <w:rPr>
          <w:rFonts w:ascii="Arial" w:hAnsi="Arial" w:cs="Arial"/>
          <w:sz w:val="24"/>
          <w:szCs w:val="24"/>
        </w:rPr>
        <w:t>2017;</w:t>
      </w:r>
      <w:proofErr w:type="gramEnd"/>
      <w:r w:rsidRPr="00F56836">
        <w:rPr>
          <w:rFonts w:ascii="Arial" w:hAnsi="Arial" w:cs="Arial"/>
          <w:sz w:val="24"/>
          <w:szCs w:val="24"/>
        </w:rPr>
        <w:t>33(7):500-3.</w:t>
      </w:r>
    </w:p>
    <w:p w14:paraId="0C27E497"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lastRenderedPageBreak/>
        <w:t xml:space="preserve">Ahn J, Lee M, Yoo K. Relationships between hypertension knowledge, attitude and preventive activities among prehypertension adults. Journal of Health Education. </w:t>
      </w:r>
      <w:proofErr w:type="gramStart"/>
      <w:r w:rsidRPr="00F56836">
        <w:rPr>
          <w:rFonts w:ascii="Arial" w:hAnsi="Arial" w:cs="Arial"/>
          <w:sz w:val="24"/>
          <w:szCs w:val="24"/>
        </w:rPr>
        <w:t>2017;</w:t>
      </w:r>
      <w:proofErr w:type="gramEnd"/>
      <w:r w:rsidRPr="00F56836">
        <w:rPr>
          <w:rFonts w:ascii="Arial" w:hAnsi="Arial" w:cs="Arial"/>
          <w:sz w:val="24"/>
          <w:szCs w:val="24"/>
        </w:rPr>
        <w:t>34(5):51-59.</w:t>
      </w:r>
    </w:p>
    <w:p w14:paraId="7179366A"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Huang J. Effect of Health Management in Raising Awareness Rate of Disease Prevention and Treatment in Patients with Prehypertension. Journal of Biosciences and Medicines. </w:t>
      </w:r>
      <w:proofErr w:type="gramStart"/>
      <w:r w:rsidRPr="00F56836">
        <w:rPr>
          <w:rFonts w:ascii="Arial" w:hAnsi="Arial" w:cs="Arial"/>
          <w:sz w:val="24"/>
          <w:szCs w:val="24"/>
        </w:rPr>
        <w:t>2024;</w:t>
      </w:r>
      <w:proofErr w:type="gramEnd"/>
      <w:r w:rsidRPr="00F56836">
        <w:rPr>
          <w:rFonts w:ascii="Arial" w:hAnsi="Arial" w:cs="Arial"/>
          <w:sz w:val="24"/>
          <w:szCs w:val="24"/>
        </w:rPr>
        <w:t>12(2):1.</w:t>
      </w:r>
    </w:p>
    <w:p w14:paraId="52297E3D"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 xml:space="preserve">Sulochana C, Rani S, Rajan R. Correlational Study to Find Out the Relationship Between Information and Lifestyle Among Pre-hypertensive Employees. Indian Journal of Nursing and Midwifery. </w:t>
      </w:r>
      <w:proofErr w:type="gramStart"/>
      <w:r w:rsidRPr="00F56836">
        <w:rPr>
          <w:rFonts w:ascii="Arial" w:hAnsi="Arial" w:cs="Arial"/>
          <w:sz w:val="24"/>
          <w:szCs w:val="24"/>
        </w:rPr>
        <w:t>2021;</w:t>
      </w:r>
      <w:proofErr w:type="gramEnd"/>
      <w:r w:rsidRPr="00F56836">
        <w:rPr>
          <w:rFonts w:ascii="Arial" w:hAnsi="Arial" w:cs="Arial"/>
          <w:sz w:val="24"/>
          <w:szCs w:val="24"/>
        </w:rPr>
        <w:t>7(1):41-45.</w:t>
      </w:r>
    </w:p>
    <w:p w14:paraId="1CDCBC36" w14:textId="77777777" w:rsidR="00F56836" w:rsidRPr="00F56836" w:rsidRDefault="00F56836" w:rsidP="00F56836">
      <w:pPr>
        <w:ind w:left="360"/>
        <w:rPr>
          <w:rFonts w:ascii="Times New Roman" w:hAnsi="Times New Roman" w:cs="Times New Roman"/>
          <w:sz w:val="24"/>
          <w:szCs w:val="24"/>
        </w:rPr>
      </w:pPr>
    </w:p>
    <w:p w14:paraId="58349551" w14:textId="77777777" w:rsidR="00CA5750" w:rsidRPr="00FB3486" w:rsidRDefault="00CA5750" w:rsidP="00FB3486">
      <w:pPr>
        <w:rPr>
          <w:rFonts w:ascii="Arial" w:hAnsi="Arial" w:cs="Arial"/>
          <w:sz w:val="24"/>
          <w:szCs w:val="24"/>
        </w:rPr>
      </w:pPr>
    </w:p>
    <w:p w14:paraId="7403BADA" w14:textId="77777777" w:rsidR="00A5790C" w:rsidRPr="00FB3486" w:rsidRDefault="00A5790C" w:rsidP="00FB3486">
      <w:pPr>
        <w:rPr>
          <w:rFonts w:ascii="Arial" w:hAnsi="Arial" w:cs="Arial"/>
        </w:rPr>
      </w:pPr>
    </w:p>
    <w:sectPr w:rsidR="00A5790C" w:rsidRPr="00FB3486" w:rsidSect="00FB3486">
      <w:headerReference w:type="even" r:id="rId7"/>
      <w:headerReference w:type="default" r:id="rId8"/>
      <w:footerReference w:type="even" r:id="rId9"/>
      <w:footerReference w:type="default" r:id="rId10"/>
      <w:headerReference w:type="first" r:id="rId11"/>
      <w:footerReference w:type="first" r:id="rId12"/>
      <w:pgSz w:w="11906" w:h="16838"/>
      <w:pgMar w:top="1135"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2E09" w14:textId="77777777" w:rsidR="00514E88" w:rsidRDefault="00514E88">
      <w:pPr>
        <w:spacing w:after="0" w:line="240" w:lineRule="auto"/>
      </w:pPr>
      <w:r>
        <w:separator/>
      </w:r>
    </w:p>
  </w:endnote>
  <w:endnote w:type="continuationSeparator" w:id="0">
    <w:p w14:paraId="3AC6A2A3" w14:textId="77777777" w:rsidR="00514E88" w:rsidRDefault="0051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5180" w14:textId="77777777" w:rsidR="000D631F" w:rsidRDefault="000D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751D" w14:textId="77777777" w:rsidR="000D631F" w:rsidRDefault="000D6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6384" w14:textId="77777777" w:rsidR="000D631F" w:rsidRDefault="000D6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C8550" w14:textId="77777777" w:rsidR="00514E88" w:rsidRDefault="00514E88">
      <w:pPr>
        <w:spacing w:after="0" w:line="240" w:lineRule="auto"/>
      </w:pPr>
      <w:r>
        <w:separator/>
      </w:r>
    </w:p>
  </w:footnote>
  <w:footnote w:type="continuationSeparator" w:id="0">
    <w:p w14:paraId="058F97AE" w14:textId="77777777" w:rsidR="00514E88" w:rsidRDefault="00514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FD8A" w14:textId="64FAEFA4" w:rsidR="000D631F" w:rsidRDefault="000D631F">
    <w:pPr>
      <w:pStyle w:val="Header"/>
    </w:pPr>
    <w:r>
      <w:rPr>
        <w:noProof/>
      </w:rPr>
      <w:pict w14:anchorId="27683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7047"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32DE" w14:textId="4DCB7BF3" w:rsidR="00CA5750" w:rsidRDefault="000D631F">
    <w:pPr>
      <w:pStyle w:val="Header"/>
      <w:jc w:val="center"/>
    </w:pPr>
    <w:r>
      <w:rPr>
        <w:noProof/>
      </w:rPr>
      <w:pict w14:anchorId="44856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7048" o:spid="_x0000_s2051" type="#_x0000_t136" style="position:absolute;left:0;text-align:left;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367537619"/>
        <w:docPartObj>
          <w:docPartGallery w:val="Page Numbers (Top of Page)"/>
          <w:docPartUnique/>
        </w:docPartObj>
      </w:sdtPr>
      <w:sdtEndPr/>
      <w:sdtContent>
        <w:r w:rsidR="00CA5750">
          <w:fldChar w:fldCharType="begin"/>
        </w:r>
        <w:r w:rsidR="00CA5750">
          <w:instrText>PAGE   \* MERGEFORMAT</w:instrText>
        </w:r>
        <w:r w:rsidR="00CA5750">
          <w:fldChar w:fldCharType="separate"/>
        </w:r>
        <w:r w:rsidR="00D456A0">
          <w:rPr>
            <w:noProof/>
          </w:rPr>
          <w:t>3</w:t>
        </w:r>
        <w:r w:rsidR="00CA5750">
          <w:fldChar w:fldCharType="end"/>
        </w:r>
      </w:sdtContent>
    </w:sdt>
  </w:p>
  <w:p w14:paraId="6A1964CF" w14:textId="77777777" w:rsidR="00CA5750" w:rsidRDefault="00CA5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575E" w14:textId="2317E533" w:rsidR="000D631F" w:rsidRDefault="000D631F">
    <w:pPr>
      <w:pStyle w:val="Header"/>
    </w:pPr>
    <w:r>
      <w:rPr>
        <w:noProof/>
      </w:rPr>
      <w:pict w14:anchorId="7C249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7046"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743E3"/>
    <w:multiLevelType w:val="hybridMultilevel"/>
    <w:tmpl w:val="05947F2A"/>
    <w:lvl w:ilvl="0" w:tplc="3A286A36">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MjY2Mzc2MDQzNzdQ0lEKTi0uzszPAykwrAUApIJj+SwAAAA="/>
  </w:docVars>
  <w:rsids>
    <w:rsidRoot w:val="00CA5750"/>
    <w:rsid w:val="00023048"/>
    <w:rsid w:val="0004287A"/>
    <w:rsid w:val="000B205D"/>
    <w:rsid w:val="000D631F"/>
    <w:rsid w:val="000F00E4"/>
    <w:rsid w:val="001A5E3C"/>
    <w:rsid w:val="00223D0D"/>
    <w:rsid w:val="002C232D"/>
    <w:rsid w:val="002E2444"/>
    <w:rsid w:val="002E582B"/>
    <w:rsid w:val="003071DB"/>
    <w:rsid w:val="003104F2"/>
    <w:rsid w:val="0032502D"/>
    <w:rsid w:val="00330756"/>
    <w:rsid w:val="0034687F"/>
    <w:rsid w:val="00356317"/>
    <w:rsid w:val="00427262"/>
    <w:rsid w:val="0046407A"/>
    <w:rsid w:val="004D7633"/>
    <w:rsid w:val="004E5C8E"/>
    <w:rsid w:val="00514E88"/>
    <w:rsid w:val="00531165"/>
    <w:rsid w:val="00545B10"/>
    <w:rsid w:val="00592547"/>
    <w:rsid w:val="006914FB"/>
    <w:rsid w:val="00707AF5"/>
    <w:rsid w:val="00834674"/>
    <w:rsid w:val="008578C2"/>
    <w:rsid w:val="008A14B2"/>
    <w:rsid w:val="008E5429"/>
    <w:rsid w:val="00955A0D"/>
    <w:rsid w:val="00990EB6"/>
    <w:rsid w:val="009F3B90"/>
    <w:rsid w:val="00A01782"/>
    <w:rsid w:val="00A0691D"/>
    <w:rsid w:val="00A2526E"/>
    <w:rsid w:val="00A5790C"/>
    <w:rsid w:val="00B23191"/>
    <w:rsid w:val="00B737B7"/>
    <w:rsid w:val="00B8152F"/>
    <w:rsid w:val="00C76538"/>
    <w:rsid w:val="00CA5750"/>
    <w:rsid w:val="00D11B09"/>
    <w:rsid w:val="00D456A0"/>
    <w:rsid w:val="00D73499"/>
    <w:rsid w:val="00DD7DFB"/>
    <w:rsid w:val="00EA7FCA"/>
    <w:rsid w:val="00EB0C63"/>
    <w:rsid w:val="00ED74AC"/>
    <w:rsid w:val="00EE5D8F"/>
    <w:rsid w:val="00F56836"/>
    <w:rsid w:val="00F6485F"/>
    <w:rsid w:val="00F733FC"/>
    <w:rsid w:val="00FA053D"/>
    <w:rsid w:val="00FB3486"/>
    <w:rsid w:val="00FB3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984AA6"/>
  <w15:chartTrackingRefBased/>
  <w15:docId w15:val="{CF492583-5D77-4E73-BFB0-4FE8B52E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50"/>
  </w:style>
  <w:style w:type="paragraph" w:styleId="Heading1">
    <w:name w:val="heading 1"/>
    <w:basedOn w:val="Normal"/>
    <w:next w:val="Normal"/>
    <w:link w:val="Heading1Char"/>
    <w:uiPriority w:val="9"/>
    <w:qFormat/>
    <w:rsid w:val="00CA57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57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57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57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57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5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7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57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57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57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57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5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750"/>
    <w:rPr>
      <w:rFonts w:eastAsiaTheme="majorEastAsia" w:cstheme="majorBidi"/>
      <w:color w:val="272727" w:themeColor="text1" w:themeTint="D8"/>
    </w:rPr>
  </w:style>
  <w:style w:type="paragraph" w:styleId="Title">
    <w:name w:val="Title"/>
    <w:basedOn w:val="Normal"/>
    <w:next w:val="Normal"/>
    <w:link w:val="TitleChar"/>
    <w:uiPriority w:val="10"/>
    <w:qFormat/>
    <w:rsid w:val="00CA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750"/>
    <w:pPr>
      <w:spacing w:before="160"/>
      <w:jc w:val="center"/>
    </w:pPr>
    <w:rPr>
      <w:i/>
      <w:iCs/>
      <w:color w:val="404040" w:themeColor="text1" w:themeTint="BF"/>
    </w:rPr>
  </w:style>
  <w:style w:type="character" w:customStyle="1" w:styleId="QuoteChar">
    <w:name w:val="Quote Char"/>
    <w:basedOn w:val="DefaultParagraphFont"/>
    <w:link w:val="Quote"/>
    <w:uiPriority w:val="29"/>
    <w:rsid w:val="00CA5750"/>
    <w:rPr>
      <w:i/>
      <w:iCs/>
      <w:color w:val="404040" w:themeColor="text1" w:themeTint="BF"/>
    </w:rPr>
  </w:style>
  <w:style w:type="paragraph" w:styleId="ListParagraph">
    <w:name w:val="List Paragraph"/>
    <w:basedOn w:val="Normal"/>
    <w:uiPriority w:val="34"/>
    <w:qFormat/>
    <w:rsid w:val="00CA5750"/>
    <w:pPr>
      <w:ind w:left="720"/>
      <w:contextualSpacing/>
    </w:pPr>
  </w:style>
  <w:style w:type="character" w:styleId="IntenseEmphasis">
    <w:name w:val="Intense Emphasis"/>
    <w:basedOn w:val="DefaultParagraphFont"/>
    <w:uiPriority w:val="21"/>
    <w:qFormat/>
    <w:rsid w:val="00CA5750"/>
    <w:rPr>
      <w:i/>
      <w:iCs/>
      <w:color w:val="2E74B5" w:themeColor="accent1" w:themeShade="BF"/>
    </w:rPr>
  </w:style>
  <w:style w:type="paragraph" w:styleId="IntenseQuote">
    <w:name w:val="Intense Quote"/>
    <w:basedOn w:val="Normal"/>
    <w:next w:val="Normal"/>
    <w:link w:val="IntenseQuoteChar"/>
    <w:uiPriority w:val="30"/>
    <w:qFormat/>
    <w:rsid w:val="00CA57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5750"/>
    <w:rPr>
      <w:i/>
      <w:iCs/>
      <w:color w:val="2E74B5" w:themeColor="accent1" w:themeShade="BF"/>
    </w:rPr>
  </w:style>
  <w:style w:type="character" w:styleId="IntenseReference">
    <w:name w:val="Intense Reference"/>
    <w:basedOn w:val="DefaultParagraphFont"/>
    <w:uiPriority w:val="32"/>
    <w:qFormat/>
    <w:rsid w:val="00CA5750"/>
    <w:rPr>
      <w:b/>
      <w:bCs/>
      <w:smallCaps/>
      <w:color w:val="2E74B5" w:themeColor="accent1" w:themeShade="BF"/>
      <w:spacing w:val="5"/>
    </w:rPr>
  </w:style>
  <w:style w:type="paragraph" w:styleId="NoSpacing">
    <w:name w:val="No Spacing"/>
    <w:uiPriority w:val="1"/>
    <w:qFormat/>
    <w:rsid w:val="00CA5750"/>
    <w:pPr>
      <w:spacing w:after="0" w:line="240" w:lineRule="auto"/>
    </w:pPr>
  </w:style>
  <w:style w:type="table" w:styleId="PlainTable4">
    <w:name w:val="Plain Table 4"/>
    <w:basedOn w:val="TableNormal"/>
    <w:uiPriority w:val="44"/>
    <w:rsid w:val="00CA57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A57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750"/>
  </w:style>
  <w:style w:type="paragraph" w:styleId="NormalWeb">
    <w:name w:val="Normal (Web)"/>
    <w:basedOn w:val="Normal"/>
    <w:uiPriority w:val="99"/>
    <w:semiHidden/>
    <w:unhideWhenUsed/>
    <w:rsid w:val="0032502D"/>
    <w:rPr>
      <w:rFonts w:ascii="Times New Roman" w:hAnsi="Times New Roman" w:cs="Times New Roman"/>
      <w:sz w:val="24"/>
      <w:szCs w:val="24"/>
    </w:rPr>
  </w:style>
  <w:style w:type="character" w:styleId="Hyperlink">
    <w:name w:val="Hyperlink"/>
    <w:basedOn w:val="DefaultParagraphFont"/>
    <w:uiPriority w:val="99"/>
    <w:unhideWhenUsed/>
    <w:rsid w:val="002E582B"/>
    <w:rPr>
      <w:color w:val="0563C1" w:themeColor="hyperlink"/>
      <w:u w:val="single"/>
    </w:rPr>
  </w:style>
  <w:style w:type="character" w:customStyle="1" w:styleId="UnresolvedMention1">
    <w:name w:val="Unresolved Mention1"/>
    <w:basedOn w:val="DefaultParagraphFont"/>
    <w:uiPriority w:val="99"/>
    <w:semiHidden/>
    <w:unhideWhenUsed/>
    <w:rsid w:val="002E582B"/>
    <w:rPr>
      <w:color w:val="605E5C"/>
      <w:shd w:val="clear" w:color="auto" w:fill="E1DFDD"/>
    </w:rPr>
  </w:style>
  <w:style w:type="paragraph" w:styleId="Footer">
    <w:name w:val="footer"/>
    <w:basedOn w:val="Normal"/>
    <w:link w:val="FooterChar"/>
    <w:uiPriority w:val="99"/>
    <w:unhideWhenUsed/>
    <w:rsid w:val="000D6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21</Pages>
  <Words>5711</Words>
  <Characters>32555</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OSSINGA</dc:creator>
  <cp:keywords/>
  <dc:description/>
  <cp:lastModifiedBy>SDI 1084</cp:lastModifiedBy>
  <cp:revision>27</cp:revision>
  <dcterms:created xsi:type="dcterms:W3CDTF">2025-08-20T01:15:00Z</dcterms:created>
  <dcterms:modified xsi:type="dcterms:W3CDTF">2025-08-22T12:37:00Z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95aca242-3a5f-4623-869f-1ffdaefaccc4</vt:lpwstr>
  </property>
</Properties>
</file>