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FBE0A" w14:textId="77777777" w:rsidR="00B741CA" w:rsidRDefault="003E7F2C">
      <w:pPr>
        <w:spacing w:line="240" w:lineRule="auto"/>
        <w:ind w:left="810" w:hanging="800"/>
        <w:jc w:val="center"/>
        <w:rPr>
          <w:rFonts w:ascii="Times New Roman" w:hAnsi="Times New Roman"/>
          <w:b/>
          <w:bCs/>
          <w:sz w:val="24"/>
          <w:szCs w:val="24"/>
        </w:rPr>
      </w:pPr>
      <w:r>
        <w:rPr>
          <w:rFonts w:ascii="Times New Roman" w:hAnsi="Times New Roman"/>
          <w:b/>
          <w:bCs/>
          <w:sz w:val="24"/>
          <w:szCs w:val="24"/>
        </w:rPr>
        <w:t>Heavy Metal Concentrations and Spatial Variation in Fish, Water, and Sediments of River Niger: A Comparative Analysis</w:t>
      </w:r>
    </w:p>
    <w:p w14:paraId="38CAC000" w14:textId="77777777" w:rsidR="007801E9" w:rsidRDefault="007801E9">
      <w:pPr>
        <w:spacing w:before="10" w:after="10" w:line="360" w:lineRule="auto"/>
        <w:ind w:left="810" w:hanging="800"/>
        <w:jc w:val="both"/>
        <w:rPr>
          <w:rFonts w:ascii="Times New Roman" w:hAnsi="Times New Roman"/>
          <w:b/>
          <w:bCs/>
          <w:sz w:val="24"/>
          <w:szCs w:val="24"/>
        </w:rPr>
      </w:pPr>
    </w:p>
    <w:p w14:paraId="4096D51F" w14:textId="32852434" w:rsidR="00B741CA" w:rsidRDefault="003E7F2C">
      <w:pPr>
        <w:spacing w:before="10" w:after="10" w:line="360" w:lineRule="auto"/>
        <w:ind w:left="810" w:hanging="800"/>
        <w:jc w:val="both"/>
        <w:rPr>
          <w:rFonts w:ascii="Times New Roman" w:hAnsi="Times New Roman"/>
          <w:sz w:val="24"/>
          <w:szCs w:val="24"/>
        </w:rPr>
      </w:pPr>
      <w:r>
        <w:rPr>
          <w:rFonts w:ascii="Times New Roman" w:hAnsi="Times New Roman"/>
          <w:b/>
          <w:bCs/>
          <w:sz w:val="24"/>
          <w:szCs w:val="24"/>
        </w:rPr>
        <w:t>ABSTRACT</w:t>
      </w:r>
    </w:p>
    <w:p w14:paraId="757AD635" w14:textId="79350744" w:rsidR="00B741CA" w:rsidRDefault="003E7F2C">
      <w:pPr>
        <w:spacing w:before="10" w:after="1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There are many persistent heavy metals released into our environment, among which are heavy metals. This study was conducted to determine the concentrations of selected heavy metals—cobalt (Co), manganese (Mn), iron (Fe), and silver (Ag)—in fish</w:t>
      </w:r>
      <w:r>
        <w:rPr>
          <w:rFonts w:ascii="Times New Roman" w:eastAsia="Times New Roman" w:hAnsi="Times New Roman"/>
          <w:sz w:val="24"/>
          <w:szCs w:val="24"/>
          <w:lang w:eastAsia="en-US"/>
        </w:rPr>
        <w:t xml:space="preserve">, water, and sediment samples collected from three sites along the River Niger: </w:t>
      </w:r>
      <w:proofErr w:type="spellStart"/>
      <w:r>
        <w:rPr>
          <w:rFonts w:ascii="Times New Roman" w:eastAsia="Times New Roman" w:hAnsi="Times New Roman"/>
          <w:sz w:val="24"/>
          <w:szCs w:val="24"/>
          <w:lang w:eastAsia="en-US"/>
        </w:rPr>
        <w:t>Atani</w:t>
      </w:r>
      <w:proofErr w:type="spellEnd"/>
      <w:r>
        <w:rPr>
          <w:rFonts w:ascii="Times New Roman" w:eastAsia="Times New Roman" w:hAnsi="Times New Roman"/>
          <w:sz w:val="24"/>
          <w:szCs w:val="24"/>
          <w:lang w:eastAsia="en-US"/>
        </w:rPr>
        <w:t xml:space="preserve">, Bridgehead, and </w:t>
      </w:r>
      <w:proofErr w:type="spellStart"/>
      <w:r>
        <w:rPr>
          <w:rFonts w:ascii="Times New Roman" w:eastAsia="Times New Roman" w:hAnsi="Times New Roman"/>
          <w:sz w:val="24"/>
          <w:szCs w:val="24"/>
          <w:lang w:eastAsia="en-US"/>
        </w:rPr>
        <w:t>Otuocha</w:t>
      </w:r>
      <w:proofErr w:type="spellEnd"/>
      <w:r>
        <w:rPr>
          <w:rFonts w:ascii="Times New Roman" w:eastAsia="Times New Roman" w:hAnsi="Times New Roman"/>
          <w:sz w:val="24"/>
          <w:szCs w:val="24"/>
          <w:lang w:eastAsia="en-US"/>
        </w:rPr>
        <w:t>. The concentrations were measured using atomic absorption spectrophotometry (AAS 240FS). Results revealed site-specific variations in heavy metal</w:t>
      </w:r>
      <w:r>
        <w:rPr>
          <w:rFonts w:ascii="Times New Roman" w:eastAsia="Times New Roman" w:hAnsi="Times New Roman"/>
          <w:sz w:val="24"/>
          <w:szCs w:val="24"/>
          <w:lang w:eastAsia="en-US"/>
        </w:rPr>
        <w:t xml:space="preserve"> accumulation across sample types. The highest concentrations of Co (0.665 ± 0.018 mg/L), Mn (13.780 ± 3.507 mg/L), and Fe (48.77 ± 0.382 mg/L) in water were found at the </w:t>
      </w:r>
      <w:proofErr w:type="spellStart"/>
      <w:r>
        <w:rPr>
          <w:rFonts w:ascii="Times New Roman" w:eastAsia="Times New Roman" w:hAnsi="Times New Roman"/>
          <w:sz w:val="24"/>
          <w:szCs w:val="24"/>
          <w:lang w:eastAsia="en-US"/>
        </w:rPr>
        <w:t>Otuocha</w:t>
      </w:r>
      <w:proofErr w:type="spellEnd"/>
      <w:r>
        <w:rPr>
          <w:rFonts w:ascii="Times New Roman" w:eastAsia="Times New Roman" w:hAnsi="Times New Roman"/>
          <w:sz w:val="24"/>
          <w:szCs w:val="24"/>
          <w:lang w:eastAsia="en-US"/>
        </w:rPr>
        <w:t xml:space="preserve"> site. Similarly, </w:t>
      </w:r>
      <w:proofErr w:type="spellStart"/>
      <w:r>
        <w:rPr>
          <w:rFonts w:ascii="Times New Roman" w:eastAsia="Times New Roman" w:hAnsi="Times New Roman"/>
          <w:sz w:val="24"/>
          <w:szCs w:val="24"/>
          <w:lang w:eastAsia="en-US"/>
        </w:rPr>
        <w:t>Otuocha</w:t>
      </w:r>
      <w:proofErr w:type="spellEnd"/>
      <w:r>
        <w:rPr>
          <w:rFonts w:ascii="Times New Roman" w:eastAsia="Times New Roman" w:hAnsi="Times New Roman"/>
          <w:sz w:val="24"/>
          <w:szCs w:val="24"/>
          <w:lang w:eastAsia="en-US"/>
        </w:rPr>
        <w:t xml:space="preserve"> recorded the highest levels of these metals in both </w:t>
      </w:r>
      <w:r>
        <w:rPr>
          <w:rFonts w:ascii="Times New Roman" w:eastAsia="Times New Roman" w:hAnsi="Times New Roman"/>
          <w:sz w:val="24"/>
          <w:szCs w:val="24"/>
          <w:lang w:eastAsia="en-US"/>
        </w:rPr>
        <w:t xml:space="preserve">fish and sediment samples. Iron (Fe) concentration in </w:t>
      </w:r>
      <w:proofErr w:type="spellStart"/>
      <w:r>
        <w:rPr>
          <w:rFonts w:ascii="Times New Roman" w:eastAsia="Times New Roman" w:hAnsi="Times New Roman"/>
          <w:sz w:val="24"/>
          <w:szCs w:val="24"/>
          <w:lang w:eastAsia="en-US"/>
        </w:rPr>
        <w:t>Otuocha</w:t>
      </w:r>
      <w:proofErr w:type="spellEnd"/>
      <w:r>
        <w:rPr>
          <w:rFonts w:ascii="Times New Roman" w:eastAsia="Times New Roman" w:hAnsi="Times New Roman"/>
          <w:sz w:val="24"/>
          <w:szCs w:val="24"/>
          <w:lang w:eastAsia="en-US"/>
        </w:rPr>
        <w:t xml:space="preserve"> fish tissue reached 47.12 ± 0.785 mg/kg, indicating significant bioaccumulation. In contrast, manganese was completely absent in the water, sediment, and fish samples from </w:t>
      </w:r>
      <w:proofErr w:type="spellStart"/>
      <w:r>
        <w:rPr>
          <w:rFonts w:ascii="Times New Roman" w:eastAsia="Times New Roman" w:hAnsi="Times New Roman"/>
          <w:sz w:val="24"/>
          <w:szCs w:val="24"/>
          <w:lang w:eastAsia="en-US"/>
        </w:rPr>
        <w:t>Bridgehead.Silver</w:t>
      </w:r>
      <w:proofErr w:type="spellEnd"/>
      <w:r>
        <w:rPr>
          <w:rFonts w:ascii="Times New Roman" w:eastAsia="Times New Roman" w:hAnsi="Times New Roman"/>
          <w:sz w:val="24"/>
          <w:szCs w:val="24"/>
          <w:lang w:eastAsia="en-US"/>
        </w:rPr>
        <w:t xml:space="preserve"> (Ag)</w:t>
      </w:r>
      <w:r>
        <w:rPr>
          <w:rFonts w:ascii="Times New Roman" w:eastAsia="Times New Roman" w:hAnsi="Times New Roman"/>
          <w:sz w:val="24"/>
          <w:szCs w:val="24"/>
          <w:lang w:eastAsia="en-US"/>
        </w:rPr>
        <w:t xml:space="preserve"> exhibited a different trend, with the highest concentrations consistently observed in all sample types from the Bridgehead site: 0.729 ± 0.001 mg/kg in fish, 0.781 ± 0.036 mg/L in water, and 0.668 ± 0.044 mg/kg in sediment. These elevated levels suggest p</w:t>
      </w:r>
      <w:r>
        <w:rPr>
          <w:rFonts w:ascii="Times New Roman" w:eastAsia="Times New Roman" w:hAnsi="Times New Roman"/>
          <w:sz w:val="24"/>
          <w:szCs w:val="24"/>
          <w:lang w:eastAsia="en-US"/>
        </w:rPr>
        <w:t>otential site-specific contamination sources.</w:t>
      </w:r>
      <w:r w:rsidR="00557BF7">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The presence and accumulation of heavy metals in fish, water, and sediments across all sampling locations suggest ongoing pollution of the River Niger. These findings underscore the environmental and public hea</w:t>
      </w:r>
      <w:r>
        <w:rPr>
          <w:rFonts w:ascii="Times New Roman" w:eastAsia="Times New Roman" w:hAnsi="Times New Roman"/>
          <w:sz w:val="24"/>
          <w:szCs w:val="24"/>
          <w:lang w:eastAsia="en-US"/>
        </w:rPr>
        <w:t>lth implications of heavy metal contamination in aquatic ecosystems and highlight the need for continuous monitoring and management of pollution sources along the river.</w:t>
      </w:r>
    </w:p>
    <w:p w14:paraId="0478A831" w14:textId="77777777" w:rsidR="00B741CA" w:rsidRDefault="00B741CA">
      <w:pPr>
        <w:spacing w:after="0" w:line="360" w:lineRule="auto"/>
        <w:jc w:val="both"/>
        <w:rPr>
          <w:rFonts w:ascii="Times New Roman" w:hAnsi="Times New Roman"/>
          <w:b/>
          <w:bCs/>
          <w:sz w:val="24"/>
          <w:szCs w:val="24"/>
        </w:rPr>
      </w:pPr>
    </w:p>
    <w:p w14:paraId="23D919DF" w14:textId="77777777" w:rsidR="00B741CA" w:rsidRDefault="003E7F2C">
      <w:pPr>
        <w:spacing w:after="0" w:line="360" w:lineRule="auto"/>
        <w:jc w:val="both"/>
        <w:rPr>
          <w:rFonts w:ascii="Times New Roman" w:hAnsi="Times New Roman"/>
          <w:sz w:val="24"/>
          <w:szCs w:val="24"/>
        </w:rPr>
      </w:pPr>
      <w:r>
        <w:rPr>
          <w:rFonts w:ascii="Times New Roman" w:hAnsi="Times New Roman"/>
          <w:b/>
          <w:bCs/>
          <w:sz w:val="24"/>
          <w:szCs w:val="24"/>
        </w:rPr>
        <w:t>Keywords</w:t>
      </w:r>
      <w:r>
        <w:rPr>
          <w:rFonts w:ascii="Times New Roman" w:hAnsi="Times New Roman"/>
          <w:sz w:val="24"/>
          <w:szCs w:val="24"/>
        </w:rPr>
        <w:t xml:space="preserve">: Heavy metals, concentration, </w:t>
      </w:r>
      <w:proofErr w:type="spellStart"/>
      <w:proofErr w:type="gramStart"/>
      <w:r>
        <w:rPr>
          <w:rFonts w:ascii="Times New Roman" w:hAnsi="Times New Roman"/>
          <w:sz w:val="24"/>
          <w:szCs w:val="24"/>
        </w:rPr>
        <w:t>accumulation.cobalt</w:t>
      </w:r>
      <w:proofErr w:type="spellEnd"/>
      <w:proofErr w:type="gramEnd"/>
      <w:r>
        <w:rPr>
          <w:rFonts w:ascii="Times New Roman" w:hAnsi="Times New Roman"/>
          <w:sz w:val="24"/>
          <w:szCs w:val="24"/>
        </w:rPr>
        <w:t>, manganese, iron, silver</w:t>
      </w:r>
    </w:p>
    <w:p w14:paraId="56B1AC8A" w14:textId="77777777" w:rsidR="00557BF7" w:rsidRDefault="00557BF7">
      <w:pPr>
        <w:spacing w:after="0" w:line="360" w:lineRule="auto"/>
        <w:jc w:val="both"/>
        <w:rPr>
          <w:rFonts w:ascii="Times New Roman" w:hAnsi="Times New Roman"/>
          <w:b/>
          <w:bCs/>
          <w:sz w:val="24"/>
          <w:szCs w:val="24"/>
        </w:rPr>
      </w:pPr>
    </w:p>
    <w:p w14:paraId="5AC25115" w14:textId="77DC3A33" w:rsidR="00B741CA" w:rsidRDefault="003E7F2C">
      <w:pPr>
        <w:spacing w:after="0" w:line="360" w:lineRule="auto"/>
        <w:jc w:val="both"/>
        <w:rPr>
          <w:rFonts w:ascii="Times New Roman" w:hAnsi="Times New Roman"/>
          <w:sz w:val="24"/>
          <w:szCs w:val="24"/>
        </w:rPr>
      </w:pPr>
      <w:r>
        <w:rPr>
          <w:rFonts w:ascii="Times New Roman" w:hAnsi="Times New Roman"/>
          <w:b/>
          <w:bCs/>
          <w:sz w:val="24"/>
          <w:szCs w:val="24"/>
        </w:rPr>
        <w:t>Introduction</w:t>
      </w:r>
    </w:p>
    <w:p w14:paraId="6BAD80FF" w14:textId="77777777" w:rsidR="00B741CA" w:rsidRDefault="003E7F2C">
      <w:pPr>
        <w:spacing w:after="0" w:line="360" w:lineRule="auto"/>
        <w:jc w:val="both"/>
        <w:rPr>
          <w:rFonts w:ascii="Times New Roman" w:hAnsi="Times New Roman"/>
          <w:sz w:val="24"/>
          <w:szCs w:val="24"/>
        </w:rPr>
      </w:pPr>
      <w:r>
        <w:rPr>
          <w:rFonts w:ascii="Times New Roman" w:eastAsia="Times New Roman" w:hAnsi="Times New Roman"/>
          <w:sz w:val="24"/>
          <w:szCs w:val="24"/>
          <w:lang w:eastAsia="en-US"/>
        </w:rPr>
        <w:t>The contamination of water bodies through pollution poses a significant threat to aquatic ecosystems, endangering the survival of aquatic organisms and disrupting ecological balance (</w:t>
      </w:r>
      <w:r>
        <w:rPr>
          <w:rFonts w:ascii="Times New Roman" w:eastAsia="Times New Roman" w:hAnsi="Times New Roman"/>
          <w:sz w:val="24"/>
          <w:szCs w:val="24"/>
        </w:rPr>
        <w:t xml:space="preserve">Bashir </w:t>
      </w:r>
      <w:r>
        <w:rPr>
          <w:rFonts w:ascii="Times New Roman" w:eastAsia="Times New Roman" w:hAnsi="Times New Roman"/>
          <w:i/>
          <w:sz w:val="24"/>
          <w:szCs w:val="24"/>
        </w:rPr>
        <w:t>et al</w:t>
      </w:r>
      <w:r>
        <w:rPr>
          <w:rFonts w:ascii="Times New Roman" w:eastAsia="Times New Roman" w:hAnsi="Times New Roman"/>
          <w:sz w:val="24"/>
          <w:szCs w:val="24"/>
          <w:lang w:eastAsia="en-US"/>
        </w:rPr>
        <w:t>., 2020). Major sources of water pollution inclu</w:t>
      </w:r>
      <w:r>
        <w:rPr>
          <w:rFonts w:ascii="Times New Roman" w:eastAsia="Times New Roman" w:hAnsi="Times New Roman"/>
          <w:sz w:val="24"/>
          <w:szCs w:val="24"/>
          <w:lang w:eastAsia="en-US"/>
        </w:rPr>
        <w:t>de industrial, agricultural, commercial, and domestic waste, which introduce various pollutants, particularly heavy metals, into aquatic environments (</w:t>
      </w:r>
      <w:r>
        <w:rPr>
          <w:rFonts w:ascii="Times New Roman" w:eastAsia="Times New Roman" w:hAnsi="Times New Roman"/>
          <w:sz w:val="24"/>
          <w:szCs w:val="24"/>
        </w:rPr>
        <w:t xml:space="preserve">Madhav </w:t>
      </w:r>
      <w:r>
        <w:rPr>
          <w:rFonts w:ascii="Times New Roman" w:eastAsia="Times New Roman" w:hAnsi="Times New Roman"/>
          <w:i/>
          <w:sz w:val="24"/>
          <w:szCs w:val="24"/>
        </w:rPr>
        <w:t>et al</w:t>
      </w:r>
      <w:r>
        <w:rPr>
          <w:rFonts w:ascii="Times New Roman" w:eastAsia="Times New Roman" w:hAnsi="Times New Roman"/>
          <w:sz w:val="24"/>
          <w:szCs w:val="24"/>
          <w:lang w:eastAsia="en-US"/>
        </w:rPr>
        <w:t xml:space="preserve">., 2019). </w:t>
      </w:r>
    </w:p>
    <w:p w14:paraId="7A3AA5D4" w14:textId="77777777" w:rsidR="00B741CA" w:rsidRDefault="003E7F2C">
      <w:pPr>
        <w:spacing w:after="0" w:line="360" w:lineRule="auto"/>
        <w:jc w:val="both"/>
        <w:rPr>
          <w:rFonts w:ascii="Times New Roman" w:hAnsi="Times New Roman"/>
          <w:sz w:val="24"/>
          <w:szCs w:val="24"/>
        </w:rPr>
      </w:pPr>
      <w:r>
        <w:rPr>
          <w:rFonts w:ascii="Times New Roman" w:eastAsia="Times New Roman" w:hAnsi="Times New Roman"/>
          <w:sz w:val="24"/>
          <w:szCs w:val="24"/>
          <w:lang w:eastAsia="en-US"/>
        </w:rPr>
        <w:t>Heavy metals like Cu, Mn, Fe, Ag, Co, Cd, and Cr can enter water bodies directly o</w:t>
      </w:r>
      <w:r>
        <w:rPr>
          <w:rFonts w:ascii="Times New Roman" w:eastAsia="Times New Roman" w:hAnsi="Times New Roman"/>
          <w:sz w:val="24"/>
          <w:szCs w:val="24"/>
          <w:lang w:eastAsia="en-US"/>
        </w:rPr>
        <w:t>r indirectly, accumulating over time (</w:t>
      </w:r>
      <w:proofErr w:type="spellStart"/>
      <w:r>
        <w:rPr>
          <w:rFonts w:ascii="Times New Roman" w:eastAsia="Times New Roman" w:hAnsi="Times New Roman"/>
          <w:sz w:val="24"/>
          <w:szCs w:val="24"/>
        </w:rPr>
        <w:t>Jagaba</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et al</w:t>
      </w:r>
      <w:r>
        <w:rPr>
          <w:rFonts w:ascii="Times New Roman" w:eastAsia="Times New Roman" w:hAnsi="Times New Roman"/>
          <w:sz w:val="24"/>
          <w:szCs w:val="24"/>
          <w:lang w:eastAsia="en-US"/>
        </w:rPr>
        <w:t>., 2024). Heavy metals are elements with high atomic mass and density (typically ≥5 g/cm³) that, despite often occurring in low concentrations, can exert significant biological and environmental effects (Ko</w:t>
      </w:r>
      <w:r>
        <w:rPr>
          <w:rFonts w:ascii="Times New Roman" w:eastAsia="Times New Roman" w:hAnsi="Times New Roman"/>
          <w:sz w:val="24"/>
          <w:szCs w:val="24"/>
          <w:lang w:eastAsia="en-US"/>
        </w:rPr>
        <w:t>ller &amp; Saleh, 2018).</w:t>
      </w:r>
    </w:p>
    <w:p w14:paraId="36F8A523" w14:textId="77777777" w:rsidR="00B741CA" w:rsidRDefault="003E7F2C">
      <w:pPr>
        <w:spacing w:after="0" w:line="360" w:lineRule="auto"/>
        <w:jc w:val="both"/>
        <w:rPr>
          <w:rFonts w:ascii="Times New Roman" w:hAnsi="Times New Roman"/>
          <w:sz w:val="24"/>
          <w:szCs w:val="24"/>
        </w:rPr>
      </w:pPr>
      <w:r>
        <w:rPr>
          <w:rFonts w:ascii="Times New Roman" w:eastAsia="Times New Roman" w:hAnsi="Times New Roman"/>
          <w:sz w:val="24"/>
          <w:szCs w:val="24"/>
          <w:lang w:eastAsia="en-US"/>
        </w:rPr>
        <w:t>Some metals—like copper, zinc, and selenium—are essential trace elements necessary for biological processes and human metabolism (</w:t>
      </w:r>
      <w:r>
        <w:rPr>
          <w:rFonts w:ascii="Times New Roman" w:eastAsia="Times New Roman" w:hAnsi="Times New Roman"/>
          <w:sz w:val="24"/>
          <w:szCs w:val="24"/>
        </w:rPr>
        <w:t>Mehri, 2020</w:t>
      </w:r>
      <w:r>
        <w:rPr>
          <w:rFonts w:ascii="Times New Roman" w:eastAsia="Times New Roman" w:hAnsi="Times New Roman"/>
          <w:sz w:val="24"/>
          <w:szCs w:val="24"/>
          <w:lang w:eastAsia="en-US"/>
        </w:rPr>
        <w:t xml:space="preserve">). Cobalt is central to the structure of </w:t>
      </w:r>
      <w:r>
        <w:rPr>
          <w:rFonts w:ascii="Times New Roman" w:eastAsia="Times New Roman" w:hAnsi="Times New Roman"/>
          <w:sz w:val="24"/>
          <w:szCs w:val="24"/>
          <w:lang w:eastAsia="en-US"/>
        </w:rPr>
        <w:lastRenderedPageBreak/>
        <w:t>vitamin B12, playing a key role in metabolic pathways</w:t>
      </w:r>
      <w:r>
        <w:rPr>
          <w:rFonts w:ascii="Times New Roman" w:eastAsia="Times New Roman" w:hAnsi="Times New Roman"/>
          <w:sz w:val="24"/>
          <w:szCs w:val="24"/>
          <w:lang w:eastAsia="en-US"/>
        </w:rPr>
        <w:t xml:space="preserve"> (</w:t>
      </w:r>
      <w:r>
        <w:rPr>
          <w:rFonts w:ascii="Times New Roman" w:hAnsi="Times New Roman"/>
          <w:color w:val="222222"/>
          <w:sz w:val="24"/>
          <w:szCs w:val="24"/>
          <w:shd w:val="clear" w:color="auto" w:fill="FFFFFF"/>
        </w:rPr>
        <w:t>González-Montaña</w:t>
      </w:r>
      <w:r>
        <w:rPr>
          <w:rFonts w:ascii="Times New Roman" w:eastAsia="Times New Roman" w:hAnsi="Times New Roman"/>
          <w:sz w:val="24"/>
          <w:szCs w:val="24"/>
          <w:lang w:eastAsia="en-US"/>
        </w:rPr>
        <w:t xml:space="preserve"> </w:t>
      </w:r>
      <w:r>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2020). Other metals, including iron, tin, and tungsten, have important industrial applications, while noble metals such as gold, silver, platinum, and rhodium are valued for their catalytic and commercial uses (</w:t>
      </w:r>
      <w:proofErr w:type="spellStart"/>
      <w:r>
        <w:rPr>
          <w:rFonts w:ascii="Times New Roman" w:hAnsi="Times New Roman"/>
          <w:color w:val="222222"/>
          <w:sz w:val="24"/>
          <w:szCs w:val="24"/>
          <w:shd w:val="clear" w:color="auto" w:fill="FFFFFF"/>
        </w:rPr>
        <w:t>Meskers</w:t>
      </w:r>
      <w:proofErr w:type="spellEnd"/>
      <w:r>
        <w:rPr>
          <w:rFonts w:ascii="Times New Roman" w:hAnsi="Times New Roman"/>
          <w:color w:val="222222"/>
          <w:sz w:val="24"/>
          <w:szCs w:val="24"/>
          <w:shd w:val="clear" w:color="auto" w:fill="FFFFFF"/>
        </w:rPr>
        <w:t xml:space="preserve"> &amp; Reuter, </w:t>
      </w:r>
      <w:r>
        <w:rPr>
          <w:rFonts w:ascii="Times New Roman" w:hAnsi="Times New Roman"/>
          <w:color w:val="222222"/>
          <w:sz w:val="24"/>
          <w:szCs w:val="24"/>
          <w:shd w:val="clear" w:color="auto" w:fill="FFFFFF"/>
        </w:rPr>
        <w:t>2024)</w:t>
      </w:r>
      <w:r>
        <w:rPr>
          <w:rFonts w:ascii="Times New Roman" w:eastAsia="Times New Roman" w:hAnsi="Times New Roman"/>
          <w:sz w:val="24"/>
          <w:szCs w:val="24"/>
          <w:lang w:eastAsia="en-US"/>
        </w:rPr>
        <w:t>. However, certain metals such as mercury, cadmium, arsenic, chromium, thallium, and lead are toxic even at low concentrations, with long-term impacts on ecosystems and human health (</w:t>
      </w:r>
      <w:proofErr w:type="spellStart"/>
      <w:r>
        <w:rPr>
          <w:rFonts w:ascii="Times New Roman" w:eastAsia="Times New Roman" w:hAnsi="Times New Roman"/>
          <w:sz w:val="24"/>
          <w:szCs w:val="24"/>
        </w:rPr>
        <w:t>Balali</w:t>
      </w:r>
      <w:proofErr w:type="spellEnd"/>
      <w:r>
        <w:rPr>
          <w:rFonts w:ascii="Times New Roman" w:eastAsia="Times New Roman" w:hAnsi="Times New Roman"/>
          <w:sz w:val="24"/>
          <w:szCs w:val="24"/>
        </w:rPr>
        <w:t>-Mood</w:t>
      </w:r>
      <w:r>
        <w:rPr>
          <w:rFonts w:ascii="Times New Roman" w:eastAsia="Times New Roman" w:hAnsi="Times New Roman"/>
          <w:sz w:val="24"/>
          <w:szCs w:val="24"/>
          <w:lang w:eastAsia="en-US"/>
        </w:rPr>
        <w:t xml:space="preserve"> </w:t>
      </w:r>
      <w:r>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2021). Due to their toxicity, environmental pers</w:t>
      </w:r>
      <w:r>
        <w:rPr>
          <w:rFonts w:ascii="Times New Roman" w:eastAsia="Times New Roman" w:hAnsi="Times New Roman"/>
          <w:sz w:val="24"/>
          <w:szCs w:val="24"/>
          <w:lang w:eastAsia="en-US"/>
        </w:rPr>
        <w:t>istence, and tendency to bioaccumulate, heavy metals have become a major focus of environmental research and regulation (</w:t>
      </w:r>
      <w:r>
        <w:rPr>
          <w:rFonts w:ascii="Times New Roman" w:eastAsia="Times New Roman" w:hAnsi="Times New Roman"/>
          <w:sz w:val="24"/>
          <w:szCs w:val="24"/>
        </w:rPr>
        <w:t>Edo</w:t>
      </w:r>
      <w:r>
        <w:rPr>
          <w:rFonts w:ascii="Times New Roman" w:eastAsia="Times New Roman" w:hAnsi="Times New Roman"/>
          <w:sz w:val="24"/>
          <w:szCs w:val="24"/>
          <w:lang w:eastAsia="en-US"/>
        </w:rPr>
        <w:t xml:space="preserve"> </w:t>
      </w:r>
      <w:r>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2024). Heavy metal pollution directly affects aquatic organisms like fish, crabs, and plants, including water hyacinth and </w:t>
      </w:r>
      <w:r>
        <w:rPr>
          <w:rFonts w:ascii="Times New Roman" w:eastAsia="Times New Roman" w:hAnsi="Times New Roman"/>
          <w:sz w:val="24"/>
          <w:szCs w:val="24"/>
          <w:lang w:eastAsia="en-US"/>
        </w:rPr>
        <w:t>water lilies. Fish, in particular, are known to bioaccumulate both organic and inorganic pollutants, making them reliable indicators of environmental contamination (</w:t>
      </w:r>
      <w:r>
        <w:rPr>
          <w:rFonts w:ascii="Times New Roman" w:eastAsia="Times New Roman" w:hAnsi="Times New Roman"/>
          <w:sz w:val="24"/>
          <w:szCs w:val="24"/>
        </w:rPr>
        <w:t>Tashla</w:t>
      </w:r>
      <w:r>
        <w:rPr>
          <w:rFonts w:ascii="Times New Roman" w:eastAsia="Times New Roman" w:hAnsi="Times New Roman"/>
          <w:sz w:val="24"/>
          <w:szCs w:val="24"/>
          <w:lang w:eastAsia="en-US"/>
        </w:rPr>
        <w:t xml:space="preserve"> </w:t>
      </w:r>
      <w:r>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2018). Sediments also play a crucial role by acting as reservoirs for pollut</w:t>
      </w:r>
      <w:r>
        <w:rPr>
          <w:rFonts w:ascii="Times New Roman" w:eastAsia="Times New Roman" w:hAnsi="Times New Roman"/>
          <w:sz w:val="24"/>
          <w:szCs w:val="24"/>
          <w:lang w:eastAsia="en-US"/>
        </w:rPr>
        <w:t>ants, directly interacting with the aquatic environment and serving as indicators of anthropogenic impact (</w:t>
      </w:r>
      <w:r>
        <w:rPr>
          <w:rFonts w:ascii="Times New Roman" w:hAnsi="Times New Roman"/>
          <w:color w:val="222222"/>
          <w:sz w:val="24"/>
          <w:szCs w:val="24"/>
          <w:shd w:val="clear" w:color="auto" w:fill="FFFFFF"/>
        </w:rPr>
        <w:t>de Andrade</w:t>
      </w:r>
      <w:r>
        <w:rPr>
          <w:rFonts w:ascii="Times New Roman" w:eastAsia="Times New Roman" w:hAnsi="Times New Roman"/>
          <w:sz w:val="24"/>
          <w:szCs w:val="24"/>
          <w:lang w:eastAsia="en-US"/>
        </w:rPr>
        <w:t xml:space="preserve"> </w:t>
      </w:r>
      <w:r>
        <w:rPr>
          <w:rFonts w:ascii="Times New Roman" w:eastAsia="Times New Roman" w:hAnsi="Times New Roman"/>
          <w:i/>
          <w:iCs/>
          <w:sz w:val="24"/>
          <w:szCs w:val="24"/>
          <w:lang w:eastAsia="en-US"/>
        </w:rPr>
        <w:t>et al</w:t>
      </w:r>
      <w:r>
        <w:rPr>
          <w:rFonts w:ascii="Times New Roman" w:eastAsia="Times New Roman" w:hAnsi="Times New Roman"/>
          <w:sz w:val="24"/>
          <w:szCs w:val="24"/>
          <w:lang w:eastAsia="en-US"/>
        </w:rPr>
        <w:t>., 2019).</w:t>
      </w:r>
    </w:p>
    <w:p w14:paraId="7BE3F193" w14:textId="77777777" w:rsidR="00B741CA" w:rsidRDefault="003E7F2C">
      <w:pPr>
        <w:spacing w:after="0"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 Niger River, stretching about 4,180 km, is western Africa's principal watercourse (</w:t>
      </w:r>
      <w:r>
        <w:rPr>
          <w:rFonts w:ascii="Times New Roman" w:hAnsi="Times New Roman"/>
          <w:color w:val="222222"/>
          <w:sz w:val="24"/>
          <w:szCs w:val="24"/>
          <w:shd w:val="clear" w:color="auto" w:fill="FFFFFF"/>
        </w:rPr>
        <w:t xml:space="preserve">Dube </w:t>
      </w:r>
      <w:r>
        <w:rPr>
          <w:rFonts w:ascii="Times New Roman" w:hAnsi="Times New Roman"/>
          <w:i/>
          <w:iCs/>
          <w:color w:val="222222"/>
          <w:sz w:val="24"/>
          <w:szCs w:val="24"/>
          <w:shd w:val="clear" w:color="auto" w:fill="FFFFFF"/>
        </w:rPr>
        <w:t>et al</w:t>
      </w:r>
      <w:r>
        <w:rPr>
          <w:rFonts w:ascii="Times New Roman" w:hAnsi="Times New Roman"/>
          <w:color w:val="222222"/>
          <w:sz w:val="24"/>
          <w:szCs w:val="24"/>
          <w:shd w:val="clear" w:color="auto" w:fill="FFFFFF"/>
        </w:rPr>
        <w:t>., 2025).</w:t>
      </w:r>
      <w:r>
        <w:rPr>
          <w:rFonts w:ascii="Times New Roman" w:eastAsia="Times New Roman" w:hAnsi="Times New Roman"/>
          <w:sz w:val="24"/>
          <w:szCs w:val="24"/>
          <w:lang w:eastAsia="en-US"/>
        </w:rPr>
        <w:t xml:space="preserve"> The River Niger </w:t>
      </w:r>
      <w:r>
        <w:rPr>
          <w:rFonts w:ascii="Times New Roman" w:eastAsia="Times New Roman" w:hAnsi="Times New Roman"/>
          <w:sz w:val="24"/>
          <w:szCs w:val="24"/>
          <w:lang w:eastAsia="en-US"/>
        </w:rPr>
        <w:t>passes through Guinea, Mali, Niger, and Nigeria before emptying into the Gulf of Guinea via the expansive Niger Delta—an area commonly referred to as the Oil Rivers. The Niger River is one of the most significant rivers in Africa and serves as the main riv</w:t>
      </w:r>
      <w:r>
        <w:rPr>
          <w:rFonts w:ascii="Times New Roman" w:eastAsia="Times New Roman" w:hAnsi="Times New Roman"/>
          <w:sz w:val="24"/>
          <w:szCs w:val="24"/>
          <w:lang w:eastAsia="en-US"/>
        </w:rPr>
        <w:t>er system in West Africa (</w:t>
      </w:r>
      <w:r>
        <w:rPr>
          <w:rFonts w:ascii="Times New Roman" w:eastAsia="Times New Roman" w:hAnsi="Times New Roman"/>
          <w:sz w:val="24"/>
          <w:szCs w:val="24"/>
        </w:rPr>
        <w:t xml:space="preserve">Ponnambalam </w:t>
      </w:r>
      <w:r>
        <w:rPr>
          <w:rFonts w:ascii="Times New Roman" w:eastAsia="Times New Roman" w:hAnsi="Times New Roman"/>
          <w:i/>
          <w:sz w:val="24"/>
          <w:szCs w:val="24"/>
        </w:rPr>
        <w:t>et al</w:t>
      </w:r>
      <w:r>
        <w:rPr>
          <w:rFonts w:ascii="Times New Roman" w:eastAsia="Times New Roman" w:hAnsi="Times New Roman"/>
          <w:sz w:val="24"/>
          <w:szCs w:val="24"/>
          <w:lang w:eastAsia="en-US"/>
        </w:rPr>
        <w:t>. 2021). The river ultimately drains into the Gulf of Guinea through the vast and complex Niger Delta, a region also known as the Oil Rivers due to its petroleum resources. The Niger River is Africa's third-longes</w:t>
      </w:r>
      <w:r>
        <w:rPr>
          <w:rFonts w:ascii="Times New Roman" w:eastAsia="Times New Roman" w:hAnsi="Times New Roman"/>
          <w:sz w:val="24"/>
          <w:szCs w:val="24"/>
          <w:lang w:eastAsia="en-US"/>
        </w:rPr>
        <w:t>t river, after the Nile and Congo Rivers.</w:t>
      </w:r>
    </w:p>
    <w:p w14:paraId="72B787A4" w14:textId="77777777" w:rsidR="00B741CA" w:rsidRDefault="003E7F2C">
      <w:pPr>
        <w:spacing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Given the ecological and human health risks posed by heavy metal contamination, this study aims to assess the concentrations of selected heavy metals—cobalt (Co), iron (Fe), manganese (Mn), and silver (Ag) in sampl</w:t>
      </w:r>
      <w:r>
        <w:rPr>
          <w:rFonts w:ascii="Times New Roman" w:eastAsia="Times New Roman" w:hAnsi="Times New Roman"/>
          <w:sz w:val="24"/>
          <w:szCs w:val="24"/>
          <w:lang w:eastAsia="en-US"/>
        </w:rPr>
        <w:t xml:space="preserve">es obtained at </w:t>
      </w:r>
      <w:proofErr w:type="spellStart"/>
      <w:r>
        <w:rPr>
          <w:rFonts w:ascii="Times New Roman" w:eastAsia="Times New Roman" w:hAnsi="Times New Roman"/>
          <w:sz w:val="24"/>
          <w:szCs w:val="24"/>
          <w:lang w:eastAsia="en-US"/>
        </w:rPr>
        <w:t>majour</w:t>
      </w:r>
      <w:proofErr w:type="spellEnd"/>
      <w:r>
        <w:rPr>
          <w:rFonts w:ascii="Times New Roman" w:eastAsia="Times New Roman" w:hAnsi="Times New Roman"/>
          <w:sz w:val="24"/>
          <w:szCs w:val="24"/>
          <w:lang w:eastAsia="en-US"/>
        </w:rPr>
        <w:t xml:space="preserve"> locations along the River Niger, Anambra section.</w:t>
      </w:r>
    </w:p>
    <w:p w14:paraId="05DB8682" w14:textId="77777777" w:rsidR="00B741CA" w:rsidRDefault="003E7F2C">
      <w:pPr>
        <w:spacing w:beforeLines="50" w:before="120" w:after="10" w:line="360" w:lineRule="auto"/>
        <w:jc w:val="both"/>
        <w:rPr>
          <w:rFonts w:ascii="Times New Roman" w:hAnsi="Times New Roman"/>
          <w:b/>
          <w:bCs/>
          <w:sz w:val="24"/>
          <w:szCs w:val="24"/>
        </w:rPr>
      </w:pPr>
      <w:r>
        <w:rPr>
          <w:rFonts w:ascii="Times New Roman" w:hAnsi="Times New Roman"/>
          <w:b/>
          <w:bCs/>
          <w:sz w:val="24"/>
          <w:szCs w:val="24"/>
        </w:rPr>
        <w:t>2.0 Methods</w:t>
      </w:r>
    </w:p>
    <w:p w14:paraId="51C3DA4E" w14:textId="77777777" w:rsidR="00B741CA" w:rsidRDefault="003E7F2C">
      <w:pPr>
        <w:spacing w:beforeLines="50" w:before="120" w:after="10" w:line="360" w:lineRule="auto"/>
        <w:jc w:val="both"/>
        <w:rPr>
          <w:rFonts w:ascii="Times New Roman" w:hAnsi="Times New Roman"/>
          <w:sz w:val="24"/>
          <w:szCs w:val="24"/>
        </w:rPr>
      </w:pPr>
      <w:r>
        <w:rPr>
          <w:rFonts w:ascii="Times New Roman" w:hAnsi="Times New Roman"/>
          <w:b/>
          <w:bCs/>
          <w:sz w:val="24"/>
          <w:szCs w:val="24"/>
        </w:rPr>
        <w:t>2.1 Collection of Samples</w:t>
      </w:r>
      <w:r>
        <w:rPr>
          <w:rFonts w:ascii="Times New Roman" w:hAnsi="Times New Roman"/>
          <w:sz w:val="24"/>
          <w:szCs w:val="24"/>
        </w:rPr>
        <w:t xml:space="preserve"> </w:t>
      </w:r>
    </w:p>
    <w:p w14:paraId="619ABB33" w14:textId="77777777" w:rsidR="00B741CA" w:rsidRDefault="003E7F2C">
      <w:pPr>
        <w:spacing w:beforeLines="50" w:before="120" w:after="10" w:line="360" w:lineRule="auto"/>
        <w:jc w:val="both"/>
        <w:rPr>
          <w:rFonts w:ascii="Times New Roman" w:hAnsi="Times New Roman"/>
          <w:b/>
          <w:bCs/>
          <w:sz w:val="24"/>
          <w:szCs w:val="24"/>
        </w:rPr>
      </w:pPr>
      <w:r>
        <w:rPr>
          <w:rFonts w:ascii="Times New Roman" w:hAnsi="Times New Roman"/>
          <w:b/>
          <w:bCs/>
          <w:sz w:val="24"/>
          <w:szCs w:val="24"/>
        </w:rPr>
        <w:t>2.1.1 Water and Sediment Sampling</w:t>
      </w:r>
    </w:p>
    <w:p w14:paraId="080C7DB4" w14:textId="77777777" w:rsidR="00B741CA" w:rsidRDefault="003E7F2C">
      <w:pPr>
        <w:spacing w:line="360" w:lineRule="auto"/>
        <w:jc w:val="both"/>
        <w:rPr>
          <w:rFonts w:ascii="Times New Roman" w:hAnsi="Times New Roman"/>
          <w:sz w:val="24"/>
          <w:szCs w:val="24"/>
        </w:rPr>
      </w:pPr>
      <w:r>
        <w:rPr>
          <w:rFonts w:ascii="Times New Roman" w:hAnsi="Times New Roman"/>
          <w:sz w:val="24"/>
          <w:szCs w:val="24"/>
        </w:rPr>
        <w:lastRenderedPageBreak/>
        <w:t xml:space="preserve">Samples of water and sediment were collected from three different locations. For water samples, a metal-free </w:t>
      </w:r>
      <w:r>
        <w:rPr>
          <w:rFonts w:ascii="Times New Roman" w:hAnsi="Times New Roman"/>
          <w:sz w:val="24"/>
          <w:szCs w:val="24"/>
        </w:rPr>
        <w:t>bottle was submerged approximately 0.5 feet below the water surface to collect the samples, which were then transferred to a stopper bottle.</w:t>
      </w:r>
    </w:p>
    <w:p w14:paraId="623F24A0" w14:textId="77777777" w:rsidR="00B741CA" w:rsidRDefault="003E7F2C">
      <w:pPr>
        <w:spacing w:beforeLines="50" w:before="120" w:after="10" w:line="360" w:lineRule="auto"/>
        <w:jc w:val="both"/>
        <w:rPr>
          <w:rFonts w:ascii="Times New Roman" w:hAnsi="Times New Roman"/>
          <w:b/>
          <w:bCs/>
          <w:sz w:val="24"/>
          <w:szCs w:val="24"/>
        </w:rPr>
      </w:pPr>
      <w:r>
        <w:rPr>
          <w:rFonts w:ascii="Times New Roman" w:hAnsi="Times New Roman"/>
          <w:b/>
          <w:bCs/>
          <w:sz w:val="24"/>
          <w:szCs w:val="24"/>
        </w:rPr>
        <w:t>2.1.2 Fish Sampling</w:t>
      </w:r>
    </w:p>
    <w:p w14:paraId="2B6CFDD8" w14:textId="77777777" w:rsidR="00B741CA" w:rsidRDefault="003E7F2C">
      <w:pPr>
        <w:spacing w:beforeLines="50" w:before="120" w:after="10" w:line="360" w:lineRule="auto"/>
        <w:jc w:val="both"/>
        <w:rPr>
          <w:rFonts w:ascii="Times New Roman" w:hAnsi="Times New Roman"/>
          <w:sz w:val="24"/>
          <w:szCs w:val="24"/>
        </w:rPr>
      </w:pPr>
      <w:r>
        <w:rPr>
          <w:rFonts w:ascii="Times New Roman" w:hAnsi="Times New Roman"/>
          <w:sz w:val="24"/>
          <w:szCs w:val="24"/>
        </w:rPr>
        <w:t>Fish samples were collected using cast nets thrown by fishermen and retrieved using a line atta</w:t>
      </w:r>
      <w:r>
        <w:rPr>
          <w:rFonts w:ascii="Times New Roman" w:hAnsi="Times New Roman"/>
          <w:sz w:val="24"/>
          <w:szCs w:val="24"/>
        </w:rPr>
        <w:t>ched to the net's opening. The caught fish were collected, washed, weighed, and preserved in refrigerators for a day before analysis. Before analysis, the fish were removed from the fridge, and the flesh was extracted for further examination.</w:t>
      </w:r>
    </w:p>
    <w:p w14:paraId="0F531AA4" w14:textId="77777777" w:rsidR="00B741CA" w:rsidRDefault="003E7F2C">
      <w:pPr>
        <w:spacing w:beforeLines="50" w:before="120" w:after="10" w:line="360" w:lineRule="auto"/>
        <w:jc w:val="both"/>
        <w:rPr>
          <w:rFonts w:ascii="Times New Roman" w:hAnsi="Times New Roman"/>
          <w:b/>
          <w:bCs/>
          <w:sz w:val="24"/>
          <w:szCs w:val="24"/>
        </w:rPr>
      </w:pPr>
      <w:r>
        <w:rPr>
          <w:rFonts w:ascii="Times New Roman" w:hAnsi="Times New Roman"/>
          <w:b/>
          <w:bCs/>
          <w:sz w:val="24"/>
          <w:szCs w:val="24"/>
        </w:rPr>
        <w:t>2.2 Determina</w:t>
      </w:r>
      <w:r>
        <w:rPr>
          <w:rFonts w:ascii="Times New Roman" w:hAnsi="Times New Roman"/>
          <w:b/>
          <w:bCs/>
          <w:sz w:val="24"/>
          <w:szCs w:val="24"/>
        </w:rPr>
        <w:t>tion of Heavy Metal Concentrations in the Samples</w:t>
      </w:r>
    </w:p>
    <w:p w14:paraId="0231D0E3" w14:textId="77777777" w:rsidR="00B741CA" w:rsidRDefault="003E7F2C">
      <w:pPr>
        <w:spacing w:line="360" w:lineRule="auto"/>
        <w:jc w:val="both"/>
        <w:rPr>
          <w:rFonts w:ascii="Times New Roman" w:hAnsi="Times New Roman"/>
          <w:sz w:val="24"/>
          <w:szCs w:val="24"/>
        </w:rPr>
      </w:pPr>
      <w:r>
        <w:rPr>
          <w:rFonts w:ascii="Times New Roman" w:hAnsi="Times New Roman"/>
          <w:sz w:val="24"/>
          <w:szCs w:val="24"/>
        </w:rPr>
        <w:t>The concentrations of heavy metals in the water samples were determined using an Atomic Absorption Spectrophotometer (AAS) model 240FS. The analysis involved the following steps:</w:t>
      </w:r>
    </w:p>
    <w:p w14:paraId="4C2736A2" w14:textId="77777777" w:rsidR="00B741CA" w:rsidRDefault="003E7F2C">
      <w:pPr>
        <w:spacing w:line="36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bCs/>
          <w:sz w:val="24"/>
          <w:szCs w:val="24"/>
        </w:rPr>
        <w:t>Sample Preparation</w:t>
      </w:r>
      <w:r>
        <w:rPr>
          <w:rFonts w:ascii="Times New Roman" w:hAnsi="Times New Roman"/>
          <w:sz w:val="24"/>
          <w:szCs w:val="24"/>
        </w:rPr>
        <w:t xml:space="preserve">: The </w:t>
      </w:r>
      <w:r>
        <w:rPr>
          <w:rFonts w:ascii="Times New Roman" w:hAnsi="Times New Roman"/>
          <w:sz w:val="24"/>
          <w:szCs w:val="24"/>
        </w:rPr>
        <w:t>digested water samples were diluted and placed on the bench for analysis.</w:t>
      </w:r>
    </w:p>
    <w:p w14:paraId="1767B81A" w14:textId="77777777" w:rsidR="00B741CA" w:rsidRDefault="003E7F2C">
      <w:pPr>
        <w:spacing w:line="360" w:lineRule="auto"/>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Instrument Setup</w:t>
      </w:r>
      <w:r>
        <w:rPr>
          <w:rFonts w:ascii="Times New Roman" w:hAnsi="Times New Roman"/>
          <w:sz w:val="24"/>
          <w:szCs w:val="24"/>
        </w:rPr>
        <w:t>: The AAS machine was switched on and set to the specific wavelength for each heavy metal being analyzed.</w:t>
      </w:r>
    </w:p>
    <w:p w14:paraId="010E805C" w14:textId="77777777" w:rsidR="00B741CA" w:rsidRDefault="003E7F2C">
      <w:pPr>
        <w:spacing w:line="360"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bCs/>
          <w:sz w:val="24"/>
          <w:szCs w:val="24"/>
        </w:rPr>
        <w:t>Lamp Selection</w:t>
      </w:r>
      <w:r>
        <w:rPr>
          <w:rFonts w:ascii="Times New Roman" w:hAnsi="Times New Roman"/>
          <w:sz w:val="24"/>
          <w:szCs w:val="24"/>
        </w:rPr>
        <w:t>: The appropriate hollow cathode lamp fo</w:t>
      </w:r>
      <w:r>
        <w:rPr>
          <w:rFonts w:ascii="Times New Roman" w:hAnsi="Times New Roman"/>
          <w:sz w:val="24"/>
          <w:szCs w:val="24"/>
        </w:rPr>
        <w:t>r each heavy metal was installed in the machine.</w:t>
      </w:r>
    </w:p>
    <w:p w14:paraId="245F04C4" w14:textId="77777777" w:rsidR="00B741CA" w:rsidRDefault="003E7F2C">
      <w:pPr>
        <w:spacing w:line="360" w:lineRule="auto"/>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bCs/>
          <w:sz w:val="24"/>
          <w:szCs w:val="24"/>
        </w:rPr>
        <w:t>Nebulizer Setup</w:t>
      </w:r>
      <w:r>
        <w:rPr>
          <w:rFonts w:ascii="Times New Roman" w:hAnsi="Times New Roman"/>
          <w:sz w:val="24"/>
          <w:szCs w:val="24"/>
        </w:rPr>
        <w:t>: A tube from the machine was inserted into the instrument to facilitate sample introduction.</w:t>
      </w:r>
    </w:p>
    <w:p w14:paraId="6C46A7A5" w14:textId="77777777" w:rsidR="00B741CA" w:rsidRDefault="003E7F2C">
      <w:pPr>
        <w:spacing w:line="360" w:lineRule="auto"/>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bCs/>
          <w:sz w:val="24"/>
          <w:szCs w:val="24"/>
        </w:rPr>
        <w:t>Measurement</w:t>
      </w:r>
      <w:r>
        <w:rPr>
          <w:rFonts w:ascii="Times New Roman" w:hAnsi="Times New Roman"/>
          <w:sz w:val="24"/>
          <w:szCs w:val="24"/>
        </w:rPr>
        <w:t>: The machine was set to measure the absorbance and concentration of each heavy m</w:t>
      </w:r>
      <w:r>
        <w:rPr>
          <w:rFonts w:ascii="Times New Roman" w:hAnsi="Times New Roman"/>
          <w:sz w:val="24"/>
          <w:szCs w:val="24"/>
        </w:rPr>
        <w:t>etal, which were displayed on the screen.</w:t>
      </w:r>
    </w:p>
    <w:p w14:paraId="6D9A657A" w14:textId="77777777" w:rsidR="00B741CA" w:rsidRDefault="003E7F2C">
      <w:pPr>
        <w:numPr>
          <w:ilvl w:val="0"/>
          <w:numId w:val="2"/>
        </w:numPr>
        <w:spacing w:line="360" w:lineRule="auto"/>
        <w:jc w:val="both"/>
        <w:rPr>
          <w:rFonts w:ascii="Times New Roman" w:hAnsi="Times New Roman"/>
          <w:sz w:val="24"/>
          <w:szCs w:val="24"/>
        </w:rPr>
      </w:pPr>
      <w:r>
        <w:rPr>
          <w:rFonts w:ascii="Times New Roman" w:hAnsi="Times New Roman"/>
          <w:sz w:val="24"/>
          <w:szCs w:val="24"/>
        </w:rPr>
        <w:t>The AAS analysis was performed under optimal conditions, with the wavelength and detection limit adjusted for each heavy metal to ensure accurate and reliable results.</w:t>
      </w:r>
    </w:p>
    <w:p w14:paraId="5733FD91" w14:textId="77777777" w:rsidR="00B741CA" w:rsidRDefault="003E7F2C">
      <w:pPr>
        <w:spacing w:before="10" w:after="10" w:line="360" w:lineRule="auto"/>
        <w:rPr>
          <w:rFonts w:ascii="Times New Roman" w:hAnsi="Times New Roman"/>
          <w:b/>
          <w:bCs/>
          <w:sz w:val="24"/>
          <w:szCs w:val="24"/>
        </w:rPr>
      </w:pPr>
      <w:r>
        <w:rPr>
          <w:rFonts w:ascii="Times New Roman" w:hAnsi="Times New Roman"/>
          <w:b/>
          <w:bCs/>
          <w:sz w:val="24"/>
          <w:szCs w:val="24"/>
        </w:rPr>
        <w:t>3.0 RESULTS</w:t>
      </w:r>
    </w:p>
    <w:p w14:paraId="00939472" w14:textId="77777777" w:rsidR="00B741CA" w:rsidRDefault="003E7F2C">
      <w:pPr>
        <w:spacing w:before="10" w:after="10" w:line="240" w:lineRule="auto"/>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 xml:space="preserve">3.1 </w:t>
      </w:r>
      <w:r>
        <w:rPr>
          <w:rFonts w:ascii="Times New Roman" w:hAnsi="Times New Roman"/>
          <w:b/>
          <w:sz w:val="24"/>
          <w:szCs w:val="24"/>
        </w:rPr>
        <w:t>Concentrations of Co, Mn, Fe a</w:t>
      </w:r>
      <w:r>
        <w:rPr>
          <w:rFonts w:ascii="Times New Roman" w:hAnsi="Times New Roman"/>
          <w:b/>
          <w:sz w:val="24"/>
          <w:szCs w:val="24"/>
        </w:rPr>
        <w:t xml:space="preserve">nd Ag in Fish from River Niger </w:t>
      </w:r>
      <w:proofErr w:type="spellStart"/>
      <w:r>
        <w:rPr>
          <w:rFonts w:ascii="Times New Roman" w:hAnsi="Times New Roman"/>
          <w:b/>
          <w:sz w:val="24"/>
          <w:szCs w:val="24"/>
        </w:rPr>
        <w:t>Attani</w:t>
      </w:r>
      <w:proofErr w:type="spellEnd"/>
      <w:r>
        <w:rPr>
          <w:rFonts w:ascii="Times New Roman" w:hAnsi="Times New Roman"/>
          <w:b/>
          <w:sz w:val="24"/>
          <w:szCs w:val="24"/>
        </w:rPr>
        <w:t xml:space="preserve">, bridgehead, </w:t>
      </w:r>
      <w:proofErr w:type="spellStart"/>
      <w:r>
        <w:rPr>
          <w:rFonts w:ascii="Times New Roman" w:hAnsi="Times New Roman"/>
          <w:b/>
          <w:sz w:val="24"/>
          <w:szCs w:val="24"/>
        </w:rPr>
        <w:t>Otuocha</w:t>
      </w:r>
      <w:proofErr w:type="spellEnd"/>
    </w:p>
    <w:p w14:paraId="38B29B0D" w14:textId="77777777" w:rsidR="00B741CA" w:rsidRDefault="003E7F2C">
      <w:pPr>
        <w:spacing w:before="10" w:after="100" w:afterAutospacing="1"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 data indicate significant variation in heavy metal accumulation in fish across the three sampled sites (</w:t>
      </w:r>
      <w:proofErr w:type="spellStart"/>
      <w:r>
        <w:rPr>
          <w:rFonts w:ascii="Times New Roman" w:eastAsia="Times New Roman" w:hAnsi="Times New Roman"/>
          <w:sz w:val="24"/>
          <w:szCs w:val="24"/>
          <w:lang w:eastAsia="en-US"/>
        </w:rPr>
        <w:t>Atani</w:t>
      </w:r>
      <w:proofErr w:type="spellEnd"/>
      <w:r>
        <w:rPr>
          <w:rFonts w:ascii="Times New Roman" w:eastAsia="Times New Roman" w:hAnsi="Times New Roman"/>
          <w:sz w:val="24"/>
          <w:szCs w:val="24"/>
          <w:lang w:eastAsia="en-US"/>
        </w:rPr>
        <w:t xml:space="preserve">, Bridgehead, and </w:t>
      </w:r>
      <w:proofErr w:type="spellStart"/>
      <w:r>
        <w:rPr>
          <w:rFonts w:ascii="Times New Roman" w:eastAsia="Times New Roman" w:hAnsi="Times New Roman"/>
          <w:sz w:val="24"/>
          <w:szCs w:val="24"/>
          <w:lang w:eastAsia="en-US"/>
        </w:rPr>
        <w:t>Otuocha</w:t>
      </w:r>
      <w:proofErr w:type="spellEnd"/>
      <w:r>
        <w:rPr>
          <w:rFonts w:ascii="Times New Roman" w:eastAsia="Times New Roman" w:hAnsi="Times New Roman"/>
          <w:sz w:val="24"/>
          <w:szCs w:val="24"/>
          <w:lang w:eastAsia="en-US"/>
        </w:rPr>
        <w:t xml:space="preserve">). Fish from </w:t>
      </w:r>
      <w:proofErr w:type="spellStart"/>
      <w:r>
        <w:rPr>
          <w:rFonts w:ascii="Times New Roman" w:eastAsia="Times New Roman" w:hAnsi="Times New Roman"/>
          <w:sz w:val="24"/>
          <w:szCs w:val="24"/>
          <w:lang w:eastAsia="en-US"/>
        </w:rPr>
        <w:t>Otuocha</w:t>
      </w:r>
      <w:proofErr w:type="spellEnd"/>
      <w:r>
        <w:rPr>
          <w:rFonts w:ascii="Times New Roman" w:eastAsia="Times New Roman" w:hAnsi="Times New Roman"/>
          <w:sz w:val="24"/>
          <w:szCs w:val="24"/>
          <w:lang w:eastAsia="en-US"/>
        </w:rPr>
        <w:t xml:space="preserve"> exhibited the highest </w:t>
      </w:r>
      <w:r>
        <w:rPr>
          <w:rFonts w:ascii="Times New Roman" w:eastAsia="Times New Roman" w:hAnsi="Times New Roman"/>
          <w:sz w:val="24"/>
          <w:szCs w:val="24"/>
          <w:lang w:eastAsia="en-US"/>
        </w:rPr>
        <w:lastRenderedPageBreak/>
        <w:t>concentrations of cobalt, manganese, and iron, suggesting elevated levels of metal pollution at that location. Manganese and iron were undetectable in fish from the Bridgehead site. In contrast, silver concentration peaked in fish co</w:t>
      </w:r>
      <w:r>
        <w:rPr>
          <w:rFonts w:ascii="Times New Roman" w:eastAsia="Times New Roman" w:hAnsi="Times New Roman"/>
          <w:sz w:val="24"/>
          <w:szCs w:val="24"/>
          <w:lang w:eastAsia="en-US"/>
        </w:rPr>
        <w:t xml:space="preserve">llected from Bridgehead, indicating a localized source of silver contamination. </w:t>
      </w:r>
    </w:p>
    <w:p w14:paraId="36F3200F" w14:textId="62FC8CB3" w:rsidR="00B741CA" w:rsidRDefault="003E7F2C">
      <w:pPr>
        <w:spacing w:after="0" w:line="240" w:lineRule="auto"/>
        <w:jc w:val="both"/>
        <w:rPr>
          <w:rFonts w:ascii="Times New Roman" w:hAnsi="Times New Roman"/>
          <w:sz w:val="24"/>
          <w:szCs w:val="24"/>
        </w:rPr>
      </w:pPr>
      <w:r>
        <w:rPr>
          <w:rFonts w:ascii="Times New Roman" w:hAnsi="Times New Roman"/>
          <w:b/>
          <w:sz w:val="24"/>
          <w:szCs w:val="24"/>
        </w:rPr>
        <w:t xml:space="preserve">Table 1 Concentrations of Co, Mn, Fe and Ag in Fish from River Niger </w:t>
      </w:r>
      <w:proofErr w:type="spellStart"/>
      <w:r>
        <w:rPr>
          <w:rFonts w:ascii="Times New Roman" w:hAnsi="Times New Roman"/>
          <w:b/>
          <w:sz w:val="24"/>
          <w:szCs w:val="24"/>
        </w:rPr>
        <w:t>Attani</w:t>
      </w:r>
      <w:proofErr w:type="spellEnd"/>
      <w:r>
        <w:rPr>
          <w:rFonts w:ascii="Times New Roman" w:hAnsi="Times New Roman"/>
          <w:b/>
          <w:sz w:val="24"/>
          <w:szCs w:val="24"/>
        </w:rPr>
        <w:t xml:space="preserve">, bridgehead, </w:t>
      </w:r>
      <w:proofErr w:type="spellStart"/>
      <w:r>
        <w:rPr>
          <w:rFonts w:ascii="Times New Roman" w:hAnsi="Times New Roman"/>
          <w:b/>
          <w:sz w:val="24"/>
          <w:szCs w:val="24"/>
        </w:rPr>
        <w:t>Otuocha</w:t>
      </w:r>
      <w:proofErr w:type="spellEnd"/>
      <w:r>
        <w:rPr>
          <w:rFonts w:ascii="Times New Roman" w:hAnsi="Times New Roman"/>
          <w:b/>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2394"/>
        <w:gridCol w:w="2394"/>
        <w:gridCol w:w="2394"/>
        <w:gridCol w:w="2394"/>
      </w:tblGrid>
      <w:tr w:rsidR="00B741CA" w14:paraId="7EA29F28" w14:textId="77777777">
        <w:trPr>
          <w:cantSplit/>
          <w:tblHeader/>
        </w:trPr>
        <w:tc>
          <w:tcPr>
            <w:tcW w:w="2394" w:type="dxa"/>
            <w:tcBorders>
              <w:top w:val="single" w:sz="4" w:space="0" w:color="auto"/>
              <w:left w:val="nil"/>
              <w:bottom w:val="single" w:sz="4" w:space="0" w:color="auto"/>
            </w:tcBorders>
          </w:tcPr>
          <w:p w14:paraId="2821B8B1" w14:textId="77777777" w:rsidR="00B741CA" w:rsidRDefault="003E7F2C">
            <w:pPr>
              <w:spacing w:line="240" w:lineRule="auto"/>
              <w:jc w:val="both"/>
              <w:rPr>
                <w:rFonts w:ascii="Times New Roman" w:hAnsi="Times New Roman"/>
                <w:sz w:val="24"/>
                <w:szCs w:val="24"/>
              </w:rPr>
            </w:pPr>
            <w:r>
              <w:rPr>
                <w:rFonts w:ascii="Times New Roman" w:hAnsi="Times New Roman"/>
                <w:b/>
                <w:sz w:val="24"/>
                <w:szCs w:val="24"/>
              </w:rPr>
              <w:t>Heavy metals</w:t>
            </w:r>
          </w:p>
        </w:tc>
        <w:tc>
          <w:tcPr>
            <w:tcW w:w="2394" w:type="dxa"/>
            <w:tcBorders>
              <w:top w:val="single" w:sz="4" w:space="0" w:color="auto"/>
              <w:bottom w:val="single" w:sz="4" w:space="0" w:color="auto"/>
            </w:tcBorders>
          </w:tcPr>
          <w:p w14:paraId="30B71E97" w14:textId="77777777" w:rsidR="00B741CA" w:rsidRDefault="003E7F2C">
            <w:pPr>
              <w:spacing w:line="240" w:lineRule="auto"/>
              <w:jc w:val="both"/>
              <w:rPr>
                <w:rFonts w:ascii="Times New Roman" w:hAnsi="Times New Roman"/>
                <w:sz w:val="24"/>
                <w:szCs w:val="24"/>
              </w:rPr>
            </w:pPr>
            <w:proofErr w:type="spellStart"/>
            <w:r>
              <w:rPr>
                <w:rFonts w:ascii="Times New Roman" w:hAnsi="Times New Roman"/>
                <w:b/>
                <w:sz w:val="24"/>
                <w:szCs w:val="24"/>
              </w:rPr>
              <w:t>Atani</w:t>
            </w:r>
            <w:proofErr w:type="spellEnd"/>
          </w:p>
        </w:tc>
        <w:tc>
          <w:tcPr>
            <w:tcW w:w="2394" w:type="dxa"/>
            <w:tcBorders>
              <w:top w:val="single" w:sz="4" w:space="0" w:color="auto"/>
              <w:bottom w:val="single" w:sz="4" w:space="0" w:color="auto"/>
            </w:tcBorders>
          </w:tcPr>
          <w:p w14:paraId="7C1D5AD9" w14:textId="77777777" w:rsidR="00B741CA" w:rsidRDefault="003E7F2C">
            <w:pPr>
              <w:spacing w:line="240" w:lineRule="auto"/>
              <w:jc w:val="both"/>
              <w:rPr>
                <w:rFonts w:ascii="Times New Roman" w:hAnsi="Times New Roman"/>
                <w:sz w:val="24"/>
                <w:szCs w:val="24"/>
              </w:rPr>
            </w:pPr>
            <w:r>
              <w:rPr>
                <w:rFonts w:ascii="Times New Roman" w:hAnsi="Times New Roman"/>
                <w:b/>
                <w:sz w:val="24"/>
                <w:szCs w:val="24"/>
              </w:rPr>
              <w:t>Bridgehead</w:t>
            </w:r>
          </w:p>
        </w:tc>
        <w:tc>
          <w:tcPr>
            <w:tcW w:w="2394" w:type="dxa"/>
            <w:tcBorders>
              <w:top w:val="single" w:sz="4" w:space="0" w:color="auto"/>
              <w:bottom w:val="single" w:sz="4" w:space="0" w:color="auto"/>
            </w:tcBorders>
          </w:tcPr>
          <w:p w14:paraId="0D33286D" w14:textId="77777777" w:rsidR="00B741CA" w:rsidRDefault="003E7F2C">
            <w:pPr>
              <w:spacing w:line="240" w:lineRule="auto"/>
              <w:jc w:val="both"/>
              <w:rPr>
                <w:rFonts w:ascii="Times New Roman" w:hAnsi="Times New Roman"/>
                <w:sz w:val="24"/>
                <w:szCs w:val="24"/>
              </w:rPr>
            </w:pPr>
            <w:proofErr w:type="spellStart"/>
            <w:r>
              <w:rPr>
                <w:rFonts w:ascii="Times New Roman" w:hAnsi="Times New Roman"/>
                <w:b/>
                <w:sz w:val="24"/>
                <w:szCs w:val="24"/>
              </w:rPr>
              <w:t>Otuocha</w:t>
            </w:r>
            <w:proofErr w:type="spellEnd"/>
          </w:p>
        </w:tc>
      </w:tr>
      <w:tr w:rsidR="00B741CA" w14:paraId="1C01FA6A" w14:textId="77777777">
        <w:trPr>
          <w:cantSplit/>
          <w:tblHeader/>
        </w:trPr>
        <w:tc>
          <w:tcPr>
            <w:tcW w:w="2394" w:type="dxa"/>
            <w:tcBorders>
              <w:top w:val="single" w:sz="4" w:space="0" w:color="auto"/>
            </w:tcBorders>
          </w:tcPr>
          <w:p w14:paraId="3FC0BF43"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Co</w:t>
            </w:r>
          </w:p>
        </w:tc>
        <w:tc>
          <w:tcPr>
            <w:tcW w:w="2394" w:type="dxa"/>
            <w:tcBorders>
              <w:top w:val="single" w:sz="4" w:space="0" w:color="auto"/>
            </w:tcBorders>
          </w:tcPr>
          <w:p w14:paraId="60763F62"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0.787   ± 0.146</w:t>
            </w:r>
          </w:p>
        </w:tc>
        <w:tc>
          <w:tcPr>
            <w:tcW w:w="2394" w:type="dxa"/>
            <w:tcBorders>
              <w:top w:val="single" w:sz="4" w:space="0" w:color="auto"/>
            </w:tcBorders>
          </w:tcPr>
          <w:p w14:paraId="336A8ED5"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0.077  ±</w:t>
            </w:r>
            <w:proofErr w:type="gramEnd"/>
            <w:r>
              <w:rPr>
                <w:rFonts w:ascii="Times New Roman" w:hAnsi="Times New Roman"/>
                <w:sz w:val="24"/>
                <w:szCs w:val="24"/>
              </w:rPr>
              <w:t xml:space="preserve"> 0.179</w:t>
            </w:r>
          </w:p>
        </w:tc>
        <w:tc>
          <w:tcPr>
            <w:tcW w:w="2394" w:type="dxa"/>
            <w:tcBorders>
              <w:top w:val="single" w:sz="4" w:space="0" w:color="auto"/>
            </w:tcBorders>
          </w:tcPr>
          <w:p w14:paraId="19F6615D"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0.629  ±</w:t>
            </w:r>
            <w:proofErr w:type="gramEnd"/>
            <w:r>
              <w:rPr>
                <w:rFonts w:ascii="Times New Roman" w:hAnsi="Times New Roman"/>
                <w:sz w:val="24"/>
                <w:szCs w:val="24"/>
              </w:rPr>
              <w:t xml:space="preserve"> 0.008</w:t>
            </w:r>
          </w:p>
        </w:tc>
      </w:tr>
      <w:tr w:rsidR="00B741CA" w14:paraId="4FBCFD61" w14:textId="77777777">
        <w:trPr>
          <w:cantSplit/>
          <w:tblHeader/>
        </w:trPr>
        <w:tc>
          <w:tcPr>
            <w:tcW w:w="2394" w:type="dxa"/>
          </w:tcPr>
          <w:p w14:paraId="12F06EE1"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Mn</w:t>
            </w:r>
          </w:p>
        </w:tc>
        <w:tc>
          <w:tcPr>
            <w:tcW w:w="2394" w:type="dxa"/>
          </w:tcPr>
          <w:p w14:paraId="2CDA7452"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0.254   ± 0.718</w:t>
            </w:r>
          </w:p>
        </w:tc>
        <w:tc>
          <w:tcPr>
            <w:tcW w:w="2394" w:type="dxa"/>
          </w:tcPr>
          <w:p w14:paraId="53AD4BAC"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0.00    ± 000</w:t>
            </w:r>
          </w:p>
        </w:tc>
        <w:tc>
          <w:tcPr>
            <w:tcW w:w="2394" w:type="dxa"/>
          </w:tcPr>
          <w:p w14:paraId="3A3CF62D"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5.904  ±</w:t>
            </w:r>
            <w:proofErr w:type="gramEnd"/>
            <w:r>
              <w:rPr>
                <w:rFonts w:ascii="Times New Roman" w:hAnsi="Times New Roman"/>
                <w:sz w:val="24"/>
                <w:szCs w:val="24"/>
              </w:rPr>
              <w:t xml:space="preserve"> 2.619</w:t>
            </w:r>
          </w:p>
        </w:tc>
      </w:tr>
      <w:tr w:rsidR="00B741CA" w14:paraId="1F10368A" w14:textId="77777777">
        <w:trPr>
          <w:cantSplit/>
          <w:tblHeader/>
        </w:trPr>
        <w:tc>
          <w:tcPr>
            <w:tcW w:w="2394" w:type="dxa"/>
          </w:tcPr>
          <w:p w14:paraId="205154B2"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Fe</w:t>
            </w:r>
          </w:p>
        </w:tc>
        <w:tc>
          <w:tcPr>
            <w:tcW w:w="2394" w:type="dxa"/>
          </w:tcPr>
          <w:p w14:paraId="6B2AFE10"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2.397   ± 0.634</w:t>
            </w:r>
          </w:p>
        </w:tc>
        <w:tc>
          <w:tcPr>
            <w:tcW w:w="2394" w:type="dxa"/>
          </w:tcPr>
          <w:p w14:paraId="6B619E00"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0.00    ± 0.198</w:t>
            </w:r>
          </w:p>
        </w:tc>
        <w:tc>
          <w:tcPr>
            <w:tcW w:w="2394" w:type="dxa"/>
          </w:tcPr>
          <w:p w14:paraId="1AF75F50"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47.12  ±</w:t>
            </w:r>
            <w:proofErr w:type="gramEnd"/>
            <w:r>
              <w:rPr>
                <w:rFonts w:ascii="Times New Roman" w:hAnsi="Times New Roman"/>
                <w:sz w:val="24"/>
                <w:szCs w:val="24"/>
              </w:rPr>
              <w:t xml:space="preserve"> 0.785</w:t>
            </w:r>
          </w:p>
        </w:tc>
      </w:tr>
      <w:tr w:rsidR="00B741CA" w14:paraId="66FB7805" w14:textId="77777777">
        <w:trPr>
          <w:cantSplit/>
          <w:tblHeader/>
        </w:trPr>
        <w:tc>
          <w:tcPr>
            <w:tcW w:w="2394" w:type="dxa"/>
          </w:tcPr>
          <w:p w14:paraId="4C0901A2"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Ag</w:t>
            </w:r>
          </w:p>
        </w:tc>
        <w:tc>
          <w:tcPr>
            <w:tcW w:w="2394" w:type="dxa"/>
          </w:tcPr>
          <w:p w14:paraId="109071DB"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0.503   ± 0.457</w:t>
            </w:r>
          </w:p>
        </w:tc>
        <w:tc>
          <w:tcPr>
            <w:tcW w:w="2394" w:type="dxa"/>
          </w:tcPr>
          <w:p w14:paraId="106C9569"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0.729   ± 0.001</w:t>
            </w:r>
          </w:p>
        </w:tc>
        <w:tc>
          <w:tcPr>
            <w:tcW w:w="2394" w:type="dxa"/>
          </w:tcPr>
          <w:p w14:paraId="30AC8F1F"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0.036  ±</w:t>
            </w:r>
            <w:proofErr w:type="gramEnd"/>
            <w:r>
              <w:rPr>
                <w:rFonts w:ascii="Times New Roman" w:hAnsi="Times New Roman"/>
                <w:sz w:val="24"/>
                <w:szCs w:val="24"/>
              </w:rPr>
              <w:t xml:space="preserve"> 0.074</w:t>
            </w:r>
          </w:p>
        </w:tc>
      </w:tr>
    </w:tbl>
    <w:p w14:paraId="583836E6" w14:textId="77777777" w:rsidR="00B741CA" w:rsidRDefault="00B741CA">
      <w:pPr>
        <w:spacing w:after="0" w:line="360" w:lineRule="auto"/>
        <w:jc w:val="both"/>
        <w:rPr>
          <w:rFonts w:ascii="Times New Roman" w:hAnsi="Times New Roman"/>
          <w:sz w:val="24"/>
          <w:szCs w:val="24"/>
        </w:rPr>
      </w:pPr>
    </w:p>
    <w:p w14:paraId="7F9F02A6" w14:textId="77777777" w:rsidR="00B741CA" w:rsidRDefault="003E7F2C">
      <w:pPr>
        <w:spacing w:before="10" w:after="0" w:line="360" w:lineRule="auto"/>
        <w:jc w:val="both"/>
        <w:rPr>
          <w:rFonts w:ascii="Times New Roman" w:hAnsi="Times New Roman"/>
          <w:b/>
          <w:sz w:val="24"/>
          <w:szCs w:val="24"/>
        </w:rPr>
      </w:pPr>
      <w:r>
        <w:rPr>
          <w:rFonts w:ascii="Times New Roman" w:hAnsi="Times New Roman"/>
          <w:b/>
          <w:sz w:val="24"/>
          <w:szCs w:val="24"/>
        </w:rPr>
        <w:t>3.2 Concentrations of Co, Mn, Fe and Ag in water from River Niger</w:t>
      </w:r>
    </w:p>
    <w:p w14:paraId="12358621" w14:textId="77777777" w:rsidR="00B741CA" w:rsidRDefault="003E7F2C">
      <w:pPr>
        <w:spacing w:before="10" w:after="100" w:afterAutospacing="1" w:line="240" w:lineRule="auto"/>
        <w:jc w:val="both"/>
        <w:rPr>
          <w:rFonts w:ascii="Times New Roman" w:hAnsi="Times New Roman"/>
          <w:b/>
          <w:sz w:val="24"/>
          <w:szCs w:val="24"/>
        </w:rPr>
      </w:pPr>
      <w:r>
        <w:rPr>
          <w:rFonts w:ascii="Times New Roman" w:eastAsia="Times New Roman" w:hAnsi="Times New Roman"/>
          <w:sz w:val="24"/>
          <w:szCs w:val="24"/>
          <w:lang w:eastAsia="en-US"/>
        </w:rPr>
        <w:t xml:space="preserve">The concentrations of heavy metals in water samples varied notably across the three sampling sites. </w:t>
      </w:r>
      <w:proofErr w:type="spellStart"/>
      <w:r>
        <w:rPr>
          <w:rFonts w:ascii="Times New Roman" w:eastAsia="Times New Roman" w:hAnsi="Times New Roman"/>
          <w:sz w:val="24"/>
          <w:szCs w:val="24"/>
          <w:lang w:eastAsia="en-US"/>
        </w:rPr>
        <w:t>Otuocha</w:t>
      </w:r>
      <w:proofErr w:type="spellEnd"/>
      <w:r>
        <w:rPr>
          <w:rFonts w:ascii="Times New Roman" w:eastAsia="Times New Roman" w:hAnsi="Times New Roman"/>
          <w:sz w:val="24"/>
          <w:szCs w:val="24"/>
          <w:lang w:eastAsia="en-US"/>
        </w:rPr>
        <w:t xml:space="preserve"> showed the highest levels of cobalt, manganese, and iron, indicating a high degree of metal contamination in the water at this location. Bridgehead,</w:t>
      </w:r>
      <w:r>
        <w:rPr>
          <w:rFonts w:ascii="Times New Roman" w:eastAsia="Times New Roman" w:hAnsi="Times New Roman"/>
          <w:sz w:val="24"/>
          <w:szCs w:val="24"/>
          <w:lang w:eastAsia="en-US"/>
        </w:rPr>
        <w:t xml:space="preserve"> on the other hand, recorded no detectable level of manganese but exhibited the highest concentration of silver, suggesting a possible point source of silver pollution. </w:t>
      </w:r>
      <w:proofErr w:type="spellStart"/>
      <w:r>
        <w:rPr>
          <w:rFonts w:ascii="Times New Roman" w:eastAsia="Times New Roman" w:hAnsi="Times New Roman"/>
          <w:sz w:val="24"/>
          <w:szCs w:val="24"/>
          <w:lang w:eastAsia="en-US"/>
        </w:rPr>
        <w:t>Atani</w:t>
      </w:r>
      <w:proofErr w:type="spellEnd"/>
      <w:r>
        <w:rPr>
          <w:rFonts w:ascii="Times New Roman" w:eastAsia="Times New Roman" w:hAnsi="Times New Roman"/>
          <w:sz w:val="24"/>
          <w:szCs w:val="24"/>
          <w:lang w:eastAsia="en-US"/>
        </w:rPr>
        <w:t xml:space="preserve"> showed moderate concentrations of all metals.</w:t>
      </w:r>
    </w:p>
    <w:p w14:paraId="2A676227" w14:textId="7C2CF9A9" w:rsidR="00B741CA" w:rsidRDefault="003E7F2C">
      <w:pPr>
        <w:spacing w:after="0" w:line="360" w:lineRule="auto"/>
        <w:jc w:val="both"/>
        <w:rPr>
          <w:rFonts w:ascii="Times New Roman" w:hAnsi="Times New Roman"/>
          <w:sz w:val="24"/>
          <w:szCs w:val="24"/>
        </w:rPr>
      </w:pPr>
      <w:r>
        <w:rPr>
          <w:rFonts w:ascii="Times New Roman" w:hAnsi="Times New Roman"/>
          <w:b/>
          <w:sz w:val="24"/>
          <w:szCs w:val="24"/>
        </w:rPr>
        <w:t>Table 2 Concentrations of Co, Mn, F</w:t>
      </w:r>
      <w:r>
        <w:rPr>
          <w:rFonts w:ascii="Times New Roman" w:hAnsi="Times New Roman"/>
          <w:b/>
          <w:sz w:val="24"/>
          <w:szCs w:val="24"/>
        </w:rPr>
        <w:t xml:space="preserve">e and Ag in water from River Niger </w:t>
      </w:r>
    </w:p>
    <w:tbl>
      <w:tblPr>
        <w:tblW w:w="0" w:type="auto"/>
        <w:tblBorders>
          <w:top w:val="single" w:sz="4" w:space="0" w:color="auto"/>
          <w:bottom w:val="single" w:sz="4" w:space="0" w:color="auto"/>
        </w:tblBorders>
        <w:tblLook w:val="04A0" w:firstRow="1" w:lastRow="0" w:firstColumn="1" w:lastColumn="0" w:noHBand="0" w:noVBand="1"/>
      </w:tblPr>
      <w:tblGrid>
        <w:gridCol w:w="2394"/>
        <w:gridCol w:w="2394"/>
        <w:gridCol w:w="2394"/>
        <w:gridCol w:w="2394"/>
      </w:tblGrid>
      <w:tr w:rsidR="00B741CA" w14:paraId="607CD7D5" w14:textId="77777777">
        <w:trPr>
          <w:cantSplit/>
          <w:tblHeader/>
        </w:trPr>
        <w:tc>
          <w:tcPr>
            <w:tcW w:w="2394" w:type="dxa"/>
            <w:tcBorders>
              <w:top w:val="single" w:sz="4" w:space="0" w:color="auto"/>
              <w:bottom w:val="single" w:sz="4" w:space="0" w:color="auto"/>
            </w:tcBorders>
          </w:tcPr>
          <w:p w14:paraId="5B2D348E" w14:textId="77777777" w:rsidR="00B741CA" w:rsidRDefault="003E7F2C">
            <w:pPr>
              <w:spacing w:line="240" w:lineRule="auto"/>
              <w:jc w:val="both"/>
              <w:rPr>
                <w:rFonts w:ascii="Times New Roman" w:hAnsi="Times New Roman"/>
                <w:sz w:val="24"/>
                <w:szCs w:val="24"/>
              </w:rPr>
            </w:pPr>
            <w:r>
              <w:rPr>
                <w:rFonts w:ascii="Times New Roman" w:hAnsi="Times New Roman"/>
                <w:b/>
                <w:sz w:val="24"/>
                <w:szCs w:val="24"/>
              </w:rPr>
              <w:t>Heavy metals</w:t>
            </w:r>
          </w:p>
        </w:tc>
        <w:tc>
          <w:tcPr>
            <w:tcW w:w="2394" w:type="dxa"/>
            <w:tcBorders>
              <w:top w:val="single" w:sz="4" w:space="0" w:color="auto"/>
              <w:bottom w:val="single" w:sz="4" w:space="0" w:color="auto"/>
            </w:tcBorders>
          </w:tcPr>
          <w:p w14:paraId="704602E0" w14:textId="77777777" w:rsidR="00B741CA" w:rsidRDefault="003E7F2C">
            <w:pPr>
              <w:spacing w:line="240" w:lineRule="auto"/>
              <w:jc w:val="both"/>
              <w:rPr>
                <w:rFonts w:ascii="Times New Roman" w:hAnsi="Times New Roman"/>
                <w:sz w:val="24"/>
                <w:szCs w:val="24"/>
              </w:rPr>
            </w:pPr>
            <w:proofErr w:type="spellStart"/>
            <w:r>
              <w:rPr>
                <w:rFonts w:ascii="Times New Roman" w:hAnsi="Times New Roman"/>
                <w:b/>
                <w:sz w:val="24"/>
                <w:szCs w:val="24"/>
              </w:rPr>
              <w:t>Atani</w:t>
            </w:r>
            <w:proofErr w:type="spellEnd"/>
          </w:p>
        </w:tc>
        <w:tc>
          <w:tcPr>
            <w:tcW w:w="2394" w:type="dxa"/>
            <w:tcBorders>
              <w:top w:val="single" w:sz="4" w:space="0" w:color="auto"/>
              <w:bottom w:val="single" w:sz="4" w:space="0" w:color="auto"/>
            </w:tcBorders>
          </w:tcPr>
          <w:p w14:paraId="48E93CAB" w14:textId="77777777" w:rsidR="00B741CA" w:rsidRDefault="003E7F2C">
            <w:pPr>
              <w:spacing w:line="240" w:lineRule="auto"/>
              <w:jc w:val="both"/>
              <w:rPr>
                <w:rFonts w:ascii="Times New Roman" w:hAnsi="Times New Roman"/>
                <w:sz w:val="24"/>
                <w:szCs w:val="24"/>
              </w:rPr>
            </w:pPr>
            <w:r>
              <w:rPr>
                <w:rFonts w:ascii="Times New Roman" w:hAnsi="Times New Roman"/>
                <w:b/>
                <w:sz w:val="24"/>
                <w:szCs w:val="24"/>
              </w:rPr>
              <w:t>Bridgehead</w:t>
            </w:r>
          </w:p>
        </w:tc>
        <w:tc>
          <w:tcPr>
            <w:tcW w:w="2394" w:type="dxa"/>
            <w:tcBorders>
              <w:top w:val="single" w:sz="4" w:space="0" w:color="auto"/>
              <w:bottom w:val="single" w:sz="4" w:space="0" w:color="auto"/>
            </w:tcBorders>
          </w:tcPr>
          <w:p w14:paraId="36C9382D" w14:textId="77777777" w:rsidR="00B741CA" w:rsidRDefault="003E7F2C">
            <w:pPr>
              <w:spacing w:line="240" w:lineRule="auto"/>
              <w:jc w:val="both"/>
              <w:rPr>
                <w:rFonts w:ascii="Times New Roman" w:hAnsi="Times New Roman"/>
                <w:sz w:val="24"/>
                <w:szCs w:val="24"/>
              </w:rPr>
            </w:pPr>
            <w:proofErr w:type="spellStart"/>
            <w:r>
              <w:rPr>
                <w:rFonts w:ascii="Times New Roman" w:hAnsi="Times New Roman"/>
                <w:b/>
                <w:sz w:val="24"/>
                <w:szCs w:val="24"/>
              </w:rPr>
              <w:t>Otuocha</w:t>
            </w:r>
            <w:proofErr w:type="spellEnd"/>
          </w:p>
        </w:tc>
      </w:tr>
      <w:tr w:rsidR="00B741CA" w14:paraId="783980B7" w14:textId="77777777">
        <w:trPr>
          <w:cantSplit/>
          <w:tblHeader/>
        </w:trPr>
        <w:tc>
          <w:tcPr>
            <w:tcW w:w="2394" w:type="dxa"/>
            <w:tcBorders>
              <w:top w:val="single" w:sz="4" w:space="0" w:color="auto"/>
            </w:tcBorders>
          </w:tcPr>
          <w:p w14:paraId="3070FD24"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Co</w:t>
            </w:r>
          </w:p>
        </w:tc>
        <w:tc>
          <w:tcPr>
            <w:tcW w:w="2394" w:type="dxa"/>
            <w:tcBorders>
              <w:top w:val="single" w:sz="4" w:space="0" w:color="auto"/>
            </w:tcBorders>
          </w:tcPr>
          <w:p w14:paraId="79AC2418"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0.506  ±</w:t>
            </w:r>
            <w:proofErr w:type="gramEnd"/>
            <w:r>
              <w:rPr>
                <w:rFonts w:ascii="Times New Roman" w:hAnsi="Times New Roman"/>
                <w:sz w:val="24"/>
                <w:szCs w:val="24"/>
              </w:rPr>
              <w:t xml:space="preserve"> 0.052</w:t>
            </w:r>
          </w:p>
        </w:tc>
        <w:tc>
          <w:tcPr>
            <w:tcW w:w="2394" w:type="dxa"/>
            <w:tcBorders>
              <w:top w:val="single" w:sz="4" w:space="0" w:color="auto"/>
            </w:tcBorders>
          </w:tcPr>
          <w:p w14:paraId="5BF19AA3"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0.071  ±</w:t>
            </w:r>
            <w:proofErr w:type="gramEnd"/>
            <w:r>
              <w:rPr>
                <w:rFonts w:ascii="Times New Roman" w:hAnsi="Times New Roman"/>
                <w:sz w:val="24"/>
                <w:szCs w:val="24"/>
              </w:rPr>
              <w:t xml:space="preserve"> 0.183</w:t>
            </w:r>
          </w:p>
        </w:tc>
        <w:tc>
          <w:tcPr>
            <w:tcW w:w="2394" w:type="dxa"/>
            <w:tcBorders>
              <w:top w:val="single" w:sz="4" w:space="0" w:color="auto"/>
            </w:tcBorders>
          </w:tcPr>
          <w:p w14:paraId="5EC64B09"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0.665   ± 0.018</w:t>
            </w:r>
          </w:p>
        </w:tc>
      </w:tr>
      <w:tr w:rsidR="00B741CA" w14:paraId="2E906FF6" w14:textId="77777777">
        <w:trPr>
          <w:cantSplit/>
          <w:tblHeader/>
        </w:trPr>
        <w:tc>
          <w:tcPr>
            <w:tcW w:w="2394" w:type="dxa"/>
          </w:tcPr>
          <w:p w14:paraId="510BF4A0"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Mn</w:t>
            </w:r>
          </w:p>
        </w:tc>
        <w:tc>
          <w:tcPr>
            <w:tcW w:w="2394" w:type="dxa"/>
          </w:tcPr>
          <w:p w14:paraId="52B4799D"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2.118  ±</w:t>
            </w:r>
            <w:proofErr w:type="gramEnd"/>
            <w:r>
              <w:rPr>
                <w:rFonts w:ascii="Times New Roman" w:hAnsi="Times New Roman"/>
                <w:sz w:val="24"/>
                <w:szCs w:val="24"/>
              </w:rPr>
              <w:t xml:space="preserve"> 0.600</w:t>
            </w:r>
          </w:p>
        </w:tc>
        <w:tc>
          <w:tcPr>
            <w:tcW w:w="2394" w:type="dxa"/>
          </w:tcPr>
          <w:p w14:paraId="70AA4D8E"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0.00    ± 000</w:t>
            </w:r>
          </w:p>
        </w:tc>
        <w:tc>
          <w:tcPr>
            <w:tcW w:w="2394" w:type="dxa"/>
          </w:tcPr>
          <w:p w14:paraId="506E3267"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13.780 ± 3.507</w:t>
            </w:r>
          </w:p>
        </w:tc>
      </w:tr>
      <w:tr w:rsidR="00B741CA" w14:paraId="234A0B1E" w14:textId="77777777">
        <w:trPr>
          <w:cantSplit/>
          <w:tblHeader/>
        </w:trPr>
        <w:tc>
          <w:tcPr>
            <w:tcW w:w="2394" w:type="dxa"/>
          </w:tcPr>
          <w:p w14:paraId="76240256"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Fe</w:t>
            </w:r>
          </w:p>
        </w:tc>
        <w:tc>
          <w:tcPr>
            <w:tcW w:w="2394" w:type="dxa"/>
          </w:tcPr>
          <w:p w14:paraId="5E7A9281"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3.684  ±</w:t>
            </w:r>
            <w:proofErr w:type="gramEnd"/>
            <w:r>
              <w:rPr>
                <w:rFonts w:ascii="Times New Roman" w:hAnsi="Times New Roman"/>
                <w:sz w:val="24"/>
                <w:szCs w:val="24"/>
              </w:rPr>
              <w:t xml:space="preserve"> 0.236</w:t>
            </w:r>
          </w:p>
        </w:tc>
        <w:tc>
          <w:tcPr>
            <w:tcW w:w="2394" w:type="dxa"/>
          </w:tcPr>
          <w:p w14:paraId="1F53430B"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0.707  ±</w:t>
            </w:r>
            <w:proofErr w:type="gramEnd"/>
            <w:r>
              <w:rPr>
                <w:rFonts w:ascii="Times New Roman" w:hAnsi="Times New Roman"/>
                <w:sz w:val="24"/>
                <w:szCs w:val="24"/>
              </w:rPr>
              <w:t xml:space="preserve"> 0.302</w:t>
            </w:r>
          </w:p>
        </w:tc>
        <w:tc>
          <w:tcPr>
            <w:tcW w:w="2394" w:type="dxa"/>
          </w:tcPr>
          <w:p w14:paraId="583FD137"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48.77   ± 0.382</w:t>
            </w:r>
          </w:p>
        </w:tc>
      </w:tr>
      <w:tr w:rsidR="00B741CA" w14:paraId="3EB6978F" w14:textId="77777777">
        <w:trPr>
          <w:cantSplit/>
          <w:tblHeader/>
        </w:trPr>
        <w:tc>
          <w:tcPr>
            <w:tcW w:w="2394" w:type="dxa"/>
          </w:tcPr>
          <w:p w14:paraId="6A993318"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Ag</w:t>
            </w:r>
          </w:p>
        </w:tc>
        <w:tc>
          <w:tcPr>
            <w:tcW w:w="2394" w:type="dxa"/>
          </w:tcPr>
          <w:p w14:paraId="124A1E93"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0.497  ±</w:t>
            </w:r>
            <w:proofErr w:type="gramEnd"/>
            <w:r>
              <w:rPr>
                <w:rFonts w:ascii="Times New Roman" w:hAnsi="Times New Roman"/>
                <w:sz w:val="24"/>
                <w:szCs w:val="24"/>
              </w:rPr>
              <w:t xml:space="preserve"> 0.462</w:t>
            </w:r>
          </w:p>
        </w:tc>
        <w:tc>
          <w:tcPr>
            <w:tcW w:w="2394" w:type="dxa"/>
          </w:tcPr>
          <w:p w14:paraId="4083B4BC"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0.781  ±</w:t>
            </w:r>
            <w:proofErr w:type="gramEnd"/>
            <w:r>
              <w:rPr>
                <w:rFonts w:ascii="Times New Roman" w:hAnsi="Times New Roman"/>
                <w:sz w:val="24"/>
                <w:szCs w:val="24"/>
              </w:rPr>
              <w:t xml:space="preserve"> 0.036</w:t>
            </w:r>
          </w:p>
        </w:tc>
        <w:tc>
          <w:tcPr>
            <w:tcW w:w="2394" w:type="dxa"/>
          </w:tcPr>
          <w:p w14:paraId="17B96724"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0.026   ± 0.081</w:t>
            </w:r>
          </w:p>
        </w:tc>
      </w:tr>
    </w:tbl>
    <w:p w14:paraId="7DE12DB9" w14:textId="77777777" w:rsidR="00B741CA" w:rsidRDefault="00B741CA">
      <w:pPr>
        <w:spacing w:after="0" w:line="360" w:lineRule="auto"/>
        <w:jc w:val="both"/>
        <w:rPr>
          <w:rFonts w:ascii="Times New Roman" w:hAnsi="Times New Roman"/>
          <w:sz w:val="24"/>
          <w:szCs w:val="24"/>
        </w:rPr>
      </w:pPr>
    </w:p>
    <w:p w14:paraId="42A41E2C" w14:textId="77777777" w:rsidR="00B741CA" w:rsidRDefault="00B741CA">
      <w:pPr>
        <w:spacing w:after="0" w:line="360" w:lineRule="auto"/>
        <w:jc w:val="both"/>
        <w:rPr>
          <w:rFonts w:ascii="Times New Roman" w:hAnsi="Times New Roman"/>
          <w:sz w:val="24"/>
          <w:szCs w:val="24"/>
        </w:rPr>
      </w:pPr>
    </w:p>
    <w:p w14:paraId="2D266384" w14:textId="77777777" w:rsidR="00B741CA" w:rsidRDefault="00B741CA">
      <w:pPr>
        <w:spacing w:after="0" w:line="360" w:lineRule="auto"/>
        <w:jc w:val="both"/>
        <w:rPr>
          <w:rFonts w:ascii="Times New Roman" w:hAnsi="Times New Roman"/>
          <w:b/>
          <w:bCs/>
          <w:sz w:val="24"/>
          <w:szCs w:val="24"/>
        </w:rPr>
      </w:pPr>
    </w:p>
    <w:p w14:paraId="34C47726" w14:textId="77777777" w:rsidR="00B741CA" w:rsidRDefault="003E7F2C">
      <w:pPr>
        <w:spacing w:before="10" w:after="0" w:line="360" w:lineRule="auto"/>
        <w:jc w:val="both"/>
        <w:rPr>
          <w:rFonts w:ascii="Times New Roman" w:hAnsi="Times New Roman"/>
          <w:sz w:val="24"/>
          <w:szCs w:val="24"/>
        </w:rPr>
      </w:pPr>
      <w:r>
        <w:rPr>
          <w:rFonts w:ascii="Times New Roman" w:hAnsi="Times New Roman"/>
          <w:b/>
          <w:bCs/>
          <w:sz w:val="24"/>
          <w:szCs w:val="24"/>
        </w:rPr>
        <w:t>3.3</w:t>
      </w:r>
      <w:r>
        <w:rPr>
          <w:rFonts w:ascii="Times New Roman" w:hAnsi="Times New Roman"/>
          <w:sz w:val="24"/>
          <w:szCs w:val="24"/>
        </w:rPr>
        <w:t xml:space="preserve"> </w:t>
      </w:r>
      <w:r>
        <w:rPr>
          <w:rFonts w:ascii="Times New Roman" w:hAnsi="Times New Roman"/>
          <w:b/>
          <w:sz w:val="24"/>
          <w:szCs w:val="24"/>
        </w:rPr>
        <w:t xml:space="preserve">Concentrations of Co, Mn, Fe and Ag in sediments from River Niger </w:t>
      </w:r>
      <w:proofErr w:type="spellStart"/>
      <w:r>
        <w:rPr>
          <w:rFonts w:ascii="Times New Roman" w:hAnsi="Times New Roman"/>
          <w:b/>
          <w:sz w:val="24"/>
          <w:szCs w:val="24"/>
        </w:rPr>
        <w:t>Atani</w:t>
      </w:r>
      <w:proofErr w:type="spellEnd"/>
      <w:r>
        <w:rPr>
          <w:rFonts w:ascii="Times New Roman" w:hAnsi="Times New Roman"/>
          <w:b/>
          <w:sz w:val="24"/>
          <w:szCs w:val="24"/>
        </w:rPr>
        <w:t xml:space="preserve">, Bridgehead, </w:t>
      </w:r>
      <w:proofErr w:type="spellStart"/>
      <w:r>
        <w:rPr>
          <w:rFonts w:ascii="Times New Roman" w:hAnsi="Times New Roman"/>
          <w:b/>
          <w:sz w:val="24"/>
          <w:szCs w:val="24"/>
        </w:rPr>
        <w:t>Otuocha</w:t>
      </w:r>
      <w:proofErr w:type="spellEnd"/>
    </w:p>
    <w:p w14:paraId="701BCF7C" w14:textId="77777777" w:rsidR="00B741CA" w:rsidRDefault="003E7F2C">
      <w:pPr>
        <w:spacing w:before="10" w:after="100" w:afterAutospacing="1"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Sediment analysis revealed that </w:t>
      </w:r>
      <w:proofErr w:type="spellStart"/>
      <w:r>
        <w:rPr>
          <w:rFonts w:ascii="Times New Roman" w:eastAsia="Times New Roman" w:hAnsi="Times New Roman"/>
          <w:sz w:val="24"/>
          <w:szCs w:val="24"/>
          <w:lang w:eastAsia="en-US"/>
        </w:rPr>
        <w:t>Otuocha</w:t>
      </w:r>
      <w:proofErr w:type="spellEnd"/>
      <w:r>
        <w:rPr>
          <w:rFonts w:ascii="Times New Roman" w:eastAsia="Times New Roman" w:hAnsi="Times New Roman"/>
          <w:sz w:val="24"/>
          <w:szCs w:val="24"/>
          <w:lang w:eastAsia="en-US"/>
        </w:rPr>
        <w:t xml:space="preserve"> had the highest levels of cobalt, manganese, and iron, indicating significant heavy metal accumulat</w:t>
      </w:r>
      <w:r>
        <w:rPr>
          <w:rFonts w:ascii="Times New Roman" w:eastAsia="Times New Roman" w:hAnsi="Times New Roman"/>
          <w:sz w:val="24"/>
          <w:szCs w:val="24"/>
          <w:lang w:eastAsia="en-US"/>
        </w:rPr>
        <w:t xml:space="preserve">ion at this site. In contrast, manganese and iron were absent or very low at Bridgehead, while silver concentration was highest at this midstream location. </w:t>
      </w:r>
      <w:proofErr w:type="spellStart"/>
      <w:r>
        <w:rPr>
          <w:rFonts w:ascii="Times New Roman" w:eastAsia="Times New Roman" w:hAnsi="Times New Roman"/>
          <w:sz w:val="24"/>
          <w:szCs w:val="24"/>
          <w:lang w:eastAsia="en-US"/>
        </w:rPr>
        <w:t>Atani</w:t>
      </w:r>
      <w:proofErr w:type="spellEnd"/>
      <w:r>
        <w:rPr>
          <w:rFonts w:ascii="Times New Roman" w:eastAsia="Times New Roman" w:hAnsi="Times New Roman"/>
          <w:sz w:val="24"/>
          <w:szCs w:val="24"/>
          <w:lang w:eastAsia="en-US"/>
        </w:rPr>
        <w:t xml:space="preserve"> showed moderate concentrations of all tested metals. The data suggest that </w:t>
      </w:r>
      <w:proofErr w:type="spellStart"/>
      <w:r>
        <w:rPr>
          <w:rFonts w:ascii="Times New Roman" w:eastAsia="Times New Roman" w:hAnsi="Times New Roman"/>
          <w:sz w:val="24"/>
          <w:szCs w:val="24"/>
          <w:lang w:eastAsia="en-US"/>
        </w:rPr>
        <w:lastRenderedPageBreak/>
        <w:t>Otuocha</w:t>
      </w:r>
      <w:proofErr w:type="spellEnd"/>
      <w:r>
        <w:rPr>
          <w:rFonts w:ascii="Times New Roman" w:eastAsia="Times New Roman" w:hAnsi="Times New Roman"/>
          <w:sz w:val="24"/>
          <w:szCs w:val="24"/>
          <w:lang w:eastAsia="en-US"/>
        </w:rPr>
        <w:t xml:space="preserve"> sediments a</w:t>
      </w:r>
      <w:r>
        <w:rPr>
          <w:rFonts w:ascii="Times New Roman" w:eastAsia="Times New Roman" w:hAnsi="Times New Roman"/>
          <w:sz w:val="24"/>
          <w:szCs w:val="24"/>
          <w:lang w:eastAsia="en-US"/>
        </w:rPr>
        <w:t>re more heavily impacted by metal contamination, while Bridgehead shows a distinct contamination pattern, particularly with elevated silver content.</w:t>
      </w:r>
    </w:p>
    <w:p w14:paraId="75F3AA5A" w14:textId="23389F50" w:rsidR="00B741CA" w:rsidRDefault="003E7F2C">
      <w:pPr>
        <w:spacing w:after="0" w:line="240" w:lineRule="auto"/>
        <w:jc w:val="both"/>
        <w:rPr>
          <w:rFonts w:ascii="Times New Roman" w:hAnsi="Times New Roman"/>
          <w:sz w:val="24"/>
          <w:szCs w:val="24"/>
        </w:rPr>
      </w:pPr>
      <w:r>
        <w:rPr>
          <w:rFonts w:ascii="Times New Roman" w:hAnsi="Times New Roman"/>
          <w:b/>
          <w:sz w:val="24"/>
          <w:szCs w:val="24"/>
        </w:rPr>
        <w:t xml:space="preserve">Table 3 Concentrations of Co, Mn, Fe and Ag in sediments from River Niger </w:t>
      </w:r>
      <w:proofErr w:type="spellStart"/>
      <w:r>
        <w:rPr>
          <w:rFonts w:ascii="Times New Roman" w:hAnsi="Times New Roman"/>
          <w:b/>
          <w:sz w:val="24"/>
          <w:szCs w:val="24"/>
        </w:rPr>
        <w:t>Atani</w:t>
      </w:r>
      <w:proofErr w:type="spellEnd"/>
      <w:r>
        <w:rPr>
          <w:rFonts w:ascii="Times New Roman" w:hAnsi="Times New Roman"/>
          <w:b/>
          <w:sz w:val="24"/>
          <w:szCs w:val="24"/>
        </w:rPr>
        <w:t xml:space="preserve">, bridgehead, </w:t>
      </w:r>
      <w:proofErr w:type="spellStart"/>
      <w:r>
        <w:rPr>
          <w:rFonts w:ascii="Times New Roman" w:hAnsi="Times New Roman"/>
          <w:b/>
          <w:sz w:val="24"/>
          <w:szCs w:val="24"/>
        </w:rPr>
        <w:t>Otuocha</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2394"/>
        <w:gridCol w:w="2394"/>
        <w:gridCol w:w="2394"/>
        <w:gridCol w:w="2394"/>
      </w:tblGrid>
      <w:tr w:rsidR="00B741CA" w14:paraId="1E8560CB" w14:textId="77777777">
        <w:trPr>
          <w:cantSplit/>
          <w:tblHeader/>
        </w:trPr>
        <w:tc>
          <w:tcPr>
            <w:tcW w:w="2394" w:type="dxa"/>
            <w:tcBorders>
              <w:top w:val="single" w:sz="4" w:space="0" w:color="auto"/>
              <w:bottom w:val="single" w:sz="4" w:space="0" w:color="auto"/>
            </w:tcBorders>
          </w:tcPr>
          <w:p w14:paraId="1FDB2486" w14:textId="77777777" w:rsidR="00B741CA" w:rsidRDefault="003E7F2C">
            <w:pPr>
              <w:spacing w:line="240" w:lineRule="auto"/>
              <w:jc w:val="both"/>
              <w:rPr>
                <w:rFonts w:ascii="Times New Roman" w:hAnsi="Times New Roman"/>
                <w:sz w:val="24"/>
                <w:szCs w:val="24"/>
              </w:rPr>
            </w:pPr>
            <w:r>
              <w:rPr>
                <w:rFonts w:ascii="Times New Roman" w:hAnsi="Times New Roman"/>
                <w:b/>
                <w:sz w:val="24"/>
                <w:szCs w:val="24"/>
              </w:rPr>
              <w:t xml:space="preserve">Heavy </w:t>
            </w:r>
            <w:r>
              <w:rPr>
                <w:rFonts w:ascii="Times New Roman" w:hAnsi="Times New Roman"/>
                <w:b/>
                <w:sz w:val="24"/>
                <w:szCs w:val="24"/>
              </w:rPr>
              <w:t>metals</w:t>
            </w:r>
          </w:p>
        </w:tc>
        <w:tc>
          <w:tcPr>
            <w:tcW w:w="2394" w:type="dxa"/>
            <w:tcBorders>
              <w:top w:val="single" w:sz="4" w:space="0" w:color="auto"/>
              <w:bottom w:val="single" w:sz="4" w:space="0" w:color="auto"/>
            </w:tcBorders>
          </w:tcPr>
          <w:p w14:paraId="3514FCD3" w14:textId="77777777" w:rsidR="00B741CA" w:rsidRDefault="003E7F2C">
            <w:pPr>
              <w:spacing w:line="240" w:lineRule="auto"/>
              <w:jc w:val="both"/>
              <w:rPr>
                <w:rFonts w:ascii="Times New Roman" w:hAnsi="Times New Roman"/>
                <w:sz w:val="24"/>
                <w:szCs w:val="24"/>
              </w:rPr>
            </w:pPr>
            <w:proofErr w:type="spellStart"/>
            <w:r>
              <w:rPr>
                <w:rFonts w:ascii="Times New Roman" w:hAnsi="Times New Roman"/>
                <w:b/>
                <w:sz w:val="24"/>
                <w:szCs w:val="24"/>
              </w:rPr>
              <w:t>Atani</w:t>
            </w:r>
            <w:proofErr w:type="spellEnd"/>
            <w:r>
              <w:rPr>
                <w:rFonts w:ascii="Times New Roman" w:hAnsi="Times New Roman"/>
                <w:b/>
                <w:sz w:val="24"/>
                <w:szCs w:val="24"/>
              </w:rPr>
              <w:t xml:space="preserve"> (Upstream</w:t>
            </w:r>
          </w:p>
        </w:tc>
        <w:tc>
          <w:tcPr>
            <w:tcW w:w="2394" w:type="dxa"/>
            <w:tcBorders>
              <w:top w:val="single" w:sz="4" w:space="0" w:color="auto"/>
              <w:bottom w:val="single" w:sz="4" w:space="0" w:color="auto"/>
            </w:tcBorders>
          </w:tcPr>
          <w:p w14:paraId="013403D2" w14:textId="77777777" w:rsidR="00B741CA" w:rsidRDefault="003E7F2C">
            <w:pPr>
              <w:spacing w:line="240" w:lineRule="auto"/>
              <w:jc w:val="both"/>
              <w:rPr>
                <w:rFonts w:ascii="Times New Roman" w:hAnsi="Times New Roman"/>
                <w:sz w:val="24"/>
                <w:szCs w:val="24"/>
              </w:rPr>
            </w:pPr>
            <w:r>
              <w:rPr>
                <w:rFonts w:ascii="Times New Roman" w:hAnsi="Times New Roman"/>
                <w:b/>
                <w:sz w:val="24"/>
                <w:szCs w:val="24"/>
              </w:rPr>
              <w:t>Bridgehead (Midstream)</w:t>
            </w:r>
          </w:p>
        </w:tc>
        <w:tc>
          <w:tcPr>
            <w:tcW w:w="2394" w:type="dxa"/>
            <w:tcBorders>
              <w:top w:val="single" w:sz="4" w:space="0" w:color="auto"/>
              <w:bottom w:val="single" w:sz="4" w:space="0" w:color="auto"/>
            </w:tcBorders>
          </w:tcPr>
          <w:p w14:paraId="4383489C" w14:textId="77777777" w:rsidR="00B741CA" w:rsidRDefault="003E7F2C">
            <w:pPr>
              <w:spacing w:line="240" w:lineRule="auto"/>
              <w:jc w:val="both"/>
              <w:rPr>
                <w:rFonts w:ascii="Times New Roman" w:hAnsi="Times New Roman"/>
                <w:sz w:val="24"/>
                <w:szCs w:val="24"/>
              </w:rPr>
            </w:pPr>
            <w:proofErr w:type="spellStart"/>
            <w:r>
              <w:rPr>
                <w:rFonts w:ascii="Times New Roman" w:hAnsi="Times New Roman"/>
                <w:b/>
                <w:sz w:val="24"/>
                <w:szCs w:val="24"/>
              </w:rPr>
              <w:t>Otuocha</w:t>
            </w:r>
            <w:proofErr w:type="spellEnd"/>
            <w:r>
              <w:rPr>
                <w:rFonts w:ascii="Times New Roman" w:hAnsi="Times New Roman"/>
                <w:b/>
                <w:sz w:val="24"/>
                <w:szCs w:val="24"/>
              </w:rPr>
              <w:t xml:space="preserve"> (Upstream)</w:t>
            </w:r>
          </w:p>
        </w:tc>
      </w:tr>
      <w:tr w:rsidR="00B741CA" w14:paraId="2E745AA7" w14:textId="77777777">
        <w:trPr>
          <w:cantSplit/>
          <w:tblHeader/>
        </w:trPr>
        <w:tc>
          <w:tcPr>
            <w:tcW w:w="2394" w:type="dxa"/>
            <w:tcBorders>
              <w:top w:val="single" w:sz="4" w:space="0" w:color="auto"/>
            </w:tcBorders>
          </w:tcPr>
          <w:p w14:paraId="7DDEFBB2"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Co</w:t>
            </w:r>
          </w:p>
        </w:tc>
        <w:tc>
          <w:tcPr>
            <w:tcW w:w="2394" w:type="dxa"/>
            <w:tcBorders>
              <w:top w:val="single" w:sz="4" w:space="0" w:color="auto"/>
            </w:tcBorders>
          </w:tcPr>
          <w:p w14:paraId="6E6AE574"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0.437  ±</w:t>
            </w:r>
            <w:proofErr w:type="gramEnd"/>
            <w:r>
              <w:rPr>
                <w:rFonts w:ascii="Times New Roman" w:hAnsi="Times New Roman"/>
                <w:sz w:val="24"/>
                <w:szCs w:val="24"/>
              </w:rPr>
              <w:t xml:space="preserve"> 0.101</w:t>
            </w:r>
          </w:p>
        </w:tc>
        <w:tc>
          <w:tcPr>
            <w:tcW w:w="2394" w:type="dxa"/>
            <w:tcBorders>
              <w:top w:val="single" w:sz="4" w:space="0" w:color="auto"/>
            </w:tcBorders>
          </w:tcPr>
          <w:p w14:paraId="15F194D8"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0.139  ±</w:t>
            </w:r>
            <w:proofErr w:type="gramEnd"/>
            <w:r>
              <w:rPr>
                <w:rFonts w:ascii="Times New Roman" w:hAnsi="Times New Roman"/>
                <w:sz w:val="24"/>
                <w:szCs w:val="24"/>
              </w:rPr>
              <w:t xml:space="preserve"> 0.135</w:t>
            </w:r>
          </w:p>
        </w:tc>
        <w:tc>
          <w:tcPr>
            <w:tcW w:w="2394" w:type="dxa"/>
            <w:tcBorders>
              <w:top w:val="single" w:sz="4" w:space="0" w:color="auto"/>
            </w:tcBorders>
          </w:tcPr>
          <w:p w14:paraId="6FE7E620"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0.635  ±</w:t>
            </w:r>
            <w:proofErr w:type="gramEnd"/>
            <w:r>
              <w:rPr>
                <w:rFonts w:ascii="Times New Roman" w:hAnsi="Times New Roman"/>
                <w:sz w:val="24"/>
                <w:szCs w:val="24"/>
              </w:rPr>
              <w:t xml:space="preserve"> 0.004</w:t>
            </w:r>
          </w:p>
        </w:tc>
      </w:tr>
      <w:tr w:rsidR="00B741CA" w14:paraId="5CC95CFA" w14:textId="77777777">
        <w:trPr>
          <w:cantSplit/>
          <w:tblHeader/>
        </w:trPr>
        <w:tc>
          <w:tcPr>
            <w:tcW w:w="2394" w:type="dxa"/>
          </w:tcPr>
          <w:p w14:paraId="40C68A6A"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Mn</w:t>
            </w:r>
          </w:p>
        </w:tc>
        <w:tc>
          <w:tcPr>
            <w:tcW w:w="2394" w:type="dxa"/>
          </w:tcPr>
          <w:p w14:paraId="1BB8E4DE"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1.423  ±</w:t>
            </w:r>
            <w:proofErr w:type="gramEnd"/>
            <w:r>
              <w:rPr>
                <w:rFonts w:ascii="Times New Roman" w:hAnsi="Times New Roman"/>
                <w:sz w:val="24"/>
                <w:szCs w:val="24"/>
              </w:rPr>
              <w:t xml:space="preserve"> 0.108</w:t>
            </w:r>
          </w:p>
        </w:tc>
        <w:tc>
          <w:tcPr>
            <w:tcW w:w="2394" w:type="dxa"/>
          </w:tcPr>
          <w:p w14:paraId="1F30E2C1"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0.00    ± 000</w:t>
            </w:r>
          </w:p>
        </w:tc>
        <w:tc>
          <w:tcPr>
            <w:tcW w:w="2394" w:type="dxa"/>
          </w:tcPr>
          <w:p w14:paraId="3177D23E"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6.773  ±</w:t>
            </w:r>
            <w:proofErr w:type="gramEnd"/>
            <w:r>
              <w:rPr>
                <w:rFonts w:ascii="Times New Roman" w:hAnsi="Times New Roman"/>
                <w:sz w:val="24"/>
                <w:szCs w:val="24"/>
              </w:rPr>
              <w:t xml:space="preserve"> 1.447</w:t>
            </w:r>
          </w:p>
        </w:tc>
      </w:tr>
      <w:tr w:rsidR="00B741CA" w14:paraId="346CCACF" w14:textId="77777777">
        <w:trPr>
          <w:cantSplit/>
          <w:tblHeader/>
        </w:trPr>
        <w:tc>
          <w:tcPr>
            <w:tcW w:w="2394" w:type="dxa"/>
          </w:tcPr>
          <w:p w14:paraId="3400D576"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Fe</w:t>
            </w:r>
          </w:p>
        </w:tc>
        <w:tc>
          <w:tcPr>
            <w:tcW w:w="2394" w:type="dxa"/>
          </w:tcPr>
          <w:p w14:paraId="1F09E643"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3.966  ±</w:t>
            </w:r>
            <w:proofErr w:type="gramEnd"/>
            <w:r>
              <w:rPr>
                <w:rFonts w:ascii="Times New Roman" w:hAnsi="Times New Roman"/>
                <w:sz w:val="24"/>
                <w:szCs w:val="24"/>
              </w:rPr>
              <w:t xml:space="preserve">  0.436</w:t>
            </w:r>
          </w:p>
        </w:tc>
        <w:tc>
          <w:tcPr>
            <w:tcW w:w="2394" w:type="dxa"/>
          </w:tcPr>
          <w:p w14:paraId="59D35C60"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0.138  ±</w:t>
            </w:r>
            <w:proofErr w:type="gramEnd"/>
            <w:r>
              <w:rPr>
                <w:rFonts w:ascii="Times New Roman" w:hAnsi="Times New Roman"/>
                <w:sz w:val="24"/>
                <w:szCs w:val="24"/>
              </w:rPr>
              <w:t xml:space="preserve"> 0.100</w:t>
            </w:r>
          </w:p>
        </w:tc>
        <w:tc>
          <w:tcPr>
            <w:tcW w:w="2394" w:type="dxa"/>
          </w:tcPr>
          <w:p w14:paraId="1C8BA605"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48.80  ±</w:t>
            </w:r>
            <w:proofErr w:type="gramEnd"/>
            <w:r>
              <w:rPr>
                <w:rFonts w:ascii="Times New Roman" w:hAnsi="Times New Roman"/>
                <w:sz w:val="24"/>
                <w:szCs w:val="24"/>
              </w:rPr>
              <w:t xml:space="preserve"> 0.403</w:t>
            </w:r>
          </w:p>
        </w:tc>
      </w:tr>
      <w:tr w:rsidR="00B741CA" w14:paraId="1AB32C8F" w14:textId="77777777">
        <w:trPr>
          <w:cantSplit/>
          <w:tblHeader/>
        </w:trPr>
        <w:tc>
          <w:tcPr>
            <w:tcW w:w="2394" w:type="dxa"/>
          </w:tcPr>
          <w:p w14:paraId="4CAD3B7E" w14:textId="77777777" w:rsidR="00B741CA" w:rsidRDefault="003E7F2C">
            <w:pPr>
              <w:spacing w:line="240" w:lineRule="auto"/>
              <w:jc w:val="both"/>
              <w:rPr>
                <w:rFonts w:ascii="Times New Roman" w:hAnsi="Times New Roman"/>
                <w:sz w:val="24"/>
                <w:szCs w:val="24"/>
              </w:rPr>
            </w:pPr>
            <w:r>
              <w:rPr>
                <w:rFonts w:ascii="Times New Roman" w:hAnsi="Times New Roman"/>
                <w:sz w:val="24"/>
                <w:szCs w:val="24"/>
              </w:rPr>
              <w:t>Ag</w:t>
            </w:r>
          </w:p>
        </w:tc>
        <w:tc>
          <w:tcPr>
            <w:tcW w:w="2394" w:type="dxa"/>
          </w:tcPr>
          <w:p w14:paraId="2CD037E0"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0.464  ±</w:t>
            </w:r>
            <w:proofErr w:type="gramEnd"/>
            <w:r>
              <w:rPr>
                <w:rFonts w:ascii="Times New Roman" w:hAnsi="Times New Roman"/>
                <w:sz w:val="24"/>
                <w:szCs w:val="24"/>
              </w:rPr>
              <w:t xml:space="preserve"> 0.485</w:t>
            </w:r>
          </w:p>
        </w:tc>
        <w:tc>
          <w:tcPr>
            <w:tcW w:w="2394" w:type="dxa"/>
          </w:tcPr>
          <w:p w14:paraId="4AFC63D1"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0.668  ±</w:t>
            </w:r>
            <w:proofErr w:type="gramEnd"/>
            <w:r>
              <w:rPr>
                <w:rFonts w:ascii="Times New Roman" w:hAnsi="Times New Roman"/>
                <w:sz w:val="24"/>
                <w:szCs w:val="24"/>
              </w:rPr>
              <w:t xml:space="preserve"> 0.044</w:t>
            </w:r>
          </w:p>
        </w:tc>
        <w:tc>
          <w:tcPr>
            <w:tcW w:w="2394" w:type="dxa"/>
          </w:tcPr>
          <w:p w14:paraId="4F8E21CA" w14:textId="77777777" w:rsidR="00B741CA" w:rsidRDefault="003E7F2C">
            <w:pPr>
              <w:spacing w:line="240" w:lineRule="auto"/>
              <w:jc w:val="both"/>
              <w:rPr>
                <w:rFonts w:ascii="Times New Roman" w:hAnsi="Times New Roman"/>
                <w:sz w:val="24"/>
                <w:szCs w:val="24"/>
              </w:rPr>
            </w:pPr>
            <w:proofErr w:type="gramStart"/>
            <w:r>
              <w:rPr>
                <w:rFonts w:ascii="Times New Roman" w:hAnsi="Times New Roman"/>
                <w:sz w:val="24"/>
                <w:szCs w:val="24"/>
              </w:rPr>
              <w:t>0.362  ±</w:t>
            </w:r>
            <w:proofErr w:type="gramEnd"/>
            <w:r>
              <w:rPr>
                <w:rFonts w:ascii="Times New Roman" w:hAnsi="Times New Roman"/>
                <w:sz w:val="24"/>
                <w:szCs w:val="24"/>
              </w:rPr>
              <w:t xml:space="preserve"> 0.157</w:t>
            </w:r>
          </w:p>
        </w:tc>
      </w:tr>
    </w:tbl>
    <w:p w14:paraId="66C12C2F" w14:textId="77777777" w:rsidR="00B741CA" w:rsidRDefault="00B741CA">
      <w:pPr>
        <w:spacing w:after="0" w:line="240" w:lineRule="auto"/>
        <w:jc w:val="both"/>
        <w:rPr>
          <w:rFonts w:ascii="Times New Roman" w:hAnsi="Times New Roman"/>
          <w:b/>
          <w:bCs/>
          <w:sz w:val="24"/>
          <w:szCs w:val="24"/>
        </w:rPr>
      </w:pPr>
    </w:p>
    <w:p w14:paraId="1BC8F6CB" w14:textId="77777777" w:rsidR="00B741CA" w:rsidRDefault="00B741CA">
      <w:pPr>
        <w:spacing w:after="0" w:line="360" w:lineRule="auto"/>
        <w:rPr>
          <w:rFonts w:ascii="Times New Roman" w:hAnsi="Times New Roman"/>
          <w:b/>
          <w:bCs/>
          <w:sz w:val="24"/>
          <w:szCs w:val="24"/>
        </w:rPr>
      </w:pPr>
    </w:p>
    <w:p w14:paraId="07B09CEC" w14:textId="77777777" w:rsidR="00B741CA" w:rsidRDefault="003E7F2C">
      <w:pPr>
        <w:spacing w:before="10" w:after="0" w:line="360" w:lineRule="auto"/>
        <w:rPr>
          <w:rFonts w:ascii="Times New Roman" w:hAnsi="Times New Roman"/>
          <w:b/>
          <w:bCs/>
          <w:sz w:val="24"/>
          <w:szCs w:val="24"/>
        </w:rPr>
      </w:pPr>
      <w:r>
        <w:rPr>
          <w:rFonts w:ascii="Times New Roman" w:hAnsi="Times New Roman"/>
          <w:b/>
          <w:bCs/>
          <w:sz w:val="24"/>
          <w:szCs w:val="24"/>
        </w:rPr>
        <w:t>Discussion</w:t>
      </w:r>
    </w:p>
    <w:p w14:paraId="1D80AEAD" w14:textId="77777777" w:rsidR="00B741CA" w:rsidRDefault="003E7F2C">
      <w:pPr>
        <w:pStyle w:val="NormalWeb"/>
        <w:spacing w:before="10" w:beforeAutospacing="0" w:afterLines="50" w:after="120" w:afterAutospacing="0" w:line="360" w:lineRule="auto"/>
        <w:jc w:val="both"/>
      </w:pPr>
      <w:r>
        <w:rPr>
          <w:rFonts w:eastAsia="SimSun"/>
        </w:rPr>
        <w:t xml:space="preserve">The concentrations of heavy metals in water, fish, and sediments from the three sites show distinct spatial patterns. At </w:t>
      </w:r>
      <w:proofErr w:type="spellStart"/>
      <w:r>
        <w:rPr>
          <w:rFonts w:eastAsia="SimSun"/>
        </w:rPr>
        <w:t>Otuocha</w:t>
      </w:r>
      <w:proofErr w:type="spellEnd"/>
      <w:r>
        <w:rPr>
          <w:rFonts w:eastAsia="SimSun"/>
        </w:rPr>
        <w:t>, cobalt, manganese, and iron were consistently higher across all media, indicating significant contamination and strong potential for bioaccumulation in aquatic organisms. In contrast, Bridgehead showed negligible levels of manganese and iron but recorded</w:t>
      </w:r>
      <w:r>
        <w:rPr>
          <w:rFonts w:eastAsia="SimSun"/>
        </w:rPr>
        <w:t xml:space="preserve"> the highest silver concentrations in water, fish, and sediments, suggesting a localized point source of silver pollution, possibly from industrial or urban discharges. </w:t>
      </w:r>
      <w:proofErr w:type="spellStart"/>
      <w:r>
        <w:rPr>
          <w:rFonts w:eastAsia="SimSun"/>
        </w:rPr>
        <w:t>Atani</w:t>
      </w:r>
      <w:proofErr w:type="spellEnd"/>
      <w:r>
        <w:rPr>
          <w:rFonts w:eastAsia="SimSun"/>
        </w:rPr>
        <w:t xml:space="preserve"> exhibited moderate levels of all metals in the three media, reflecting background</w:t>
      </w:r>
      <w:r>
        <w:rPr>
          <w:rFonts w:eastAsia="SimSun"/>
        </w:rPr>
        <w:t xml:space="preserve"> contamination or diluted inputs compared to the other sites. Overall, these variations highlight site-specific pollution influences, with </w:t>
      </w:r>
      <w:proofErr w:type="spellStart"/>
      <w:r>
        <w:rPr>
          <w:rFonts w:eastAsia="SimSun"/>
        </w:rPr>
        <w:t>Otuocha</w:t>
      </w:r>
      <w:proofErr w:type="spellEnd"/>
      <w:r>
        <w:rPr>
          <w:rFonts w:eastAsia="SimSun"/>
        </w:rPr>
        <w:t xml:space="preserve"> impacted by mixed metal contamination, Bridgehead characterized by silver enrichment, and </w:t>
      </w:r>
      <w:proofErr w:type="spellStart"/>
      <w:r>
        <w:rPr>
          <w:rFonts w:eastAsia="SimSun"/>
        </w:rPr>
        <w:t>Atani</w:t>
      </w:r>
      <w:proofErr w:type="spellEnd"/>
      <w:r>
        <w:rPr>
          <w:rFonts w:eastAsia="SimSun"/>
        </w:rPr>
        <w:t xml:space="preserve"> showing moder</w:t>
      </w:r>
      <w:r>
        <w:rPr>
          <w:rFonts w:eastAsia="SimSun"/>
        </w:rPr>
        <w:t>ate and diffuse contamination.</w:t>
      </w:r>
    </w:p>
    <w:p w14:paraId="6CB9EB60" w14:textId="77777777" w:rsidR="00B741CA" w:rsidRDefault="003E7F2C">
      <w:pPr>
        <w:spacing w:before="10" w:afterLines="50" w:after="120" w:line="360" w:lineRule="auto"/>
        <w:jc w:val="both"/>
        <w:rPr>
          <w:rFonts w:ascii="Times New Roman" w:hAnsi="Times New Roman"/>
          <w:sz w:val="24"/>
          <w:szCs w:val="24"/>
        </w:rPr>
      </w:pPr>
      <w:r>
        <w:rPr>
          <w:rFonts w:ascii="Times New Roman" w:hAnsi="Times New Roman"/>
          <w:sz w:val="24"/>
          <w:szCs w:val="24"/>
        </w:rPr>
        <w:t>Cobalt was detected in all samples and sites. It is biologically essential as the core of vitamin B12, supporting red blood cell formation, nervous system function, and metabolism (</w:t>
      </w:r>
      <w:r>
        <w:rPr>
          <w:rFonts w:ascii="Times New Roman" w:hAnsi="Times New Roman"/>
          <w:color w:val="222222"/>
          <w:sz w:val="24"/>
          <w:szCs w:val="24"/>
          <w:shd w:val="clear" w:color="auto" w:fill="FFFFFF"/>
        </w:rPr>
        <w:t>González-Montaña</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2020), and may also</w:t>
      </w:r>
      <w:r>
        <w:rPr>
          <w:rFonts w:ascii="Times New Roman" w:hAnsi="Times New Roman"/>
          <w:sz w:val="24"/>
          <w:szCs w:val="24"/>
        </w:rPr>
        <w:t xml:space="preserve"> enhance aerobic performance (Maynar </w:t>
      </w:r>
      <w:r>
        <w:rPr>
          <w:rFonts w:ascii="Times New Roman" w:hAnsi="Times New Roman"/>
          <w:i/>
          <w:iCs/>
          <w:sz w:val="24"/>
          <w:szCs w:val="24"/>
        </w:rPr>
        <w:t>et al</w:t>
      </w:r>
      <w:r>
        <w:rPr>
          <w:rFonts w:ascii="Times New Roman" w:hAnsi="Times New Roman"/>
          <w:sz w:val="24"/>
          <w:szCs w:val="24"/>
        </w:rPr>
        <w:t xml:space="preserve">., 2024). Medically, cobalt is used to treat anemia, while cobalt-60 is used in cancer radiotherapy (Van Dyk </w:t>
      </w:r>
      <w:r>
        <w:rPr>
          <w:rFonts w:ascii="Times New Roman" w:hAnsi="Times New Roman"/>
          <w:i/>
          <w:iCs/>
          <w:sz w:val="24"/>
          <w:szCs w:val="24"/>
        </w:rPr>
        <w:t>et al</w:t>
      </w:r>
      <w:r>
        <w:rPr>
          <w:rFonts w:ascii="Times New Roman" w:hAnsi="Times New Roman"/>
          <w:sz w:val="24"/>
          <w:szCs w:val="24"/>
        </w:rPr>
        <w:t>., 2020). Excess exposure, however, causes toxicity including cardiomyopathy, sensory loss, and resp</w:t>
      </w:r>
      <w:r>
        <w:rPr>
          <w:rFonts w:ascii="Times New Roman" w:hAnsi="Times New Roman"/>
          <w:sz w:val="24"/>
          <w:szCs w:val="24"/>
        </w:rPr>
        <w:t xml:space="preserve">iratory complications (Paustenbach </w:t>
      </w:r>
      <w:r>
        <w:rPr>
          <w:rFonts w:ascii="Times New Roman" w:hAnsi="Times New Roman"/>
          <w:i/>
          <w:iCs/>
          <w:sz w:val="24"/>
          <w:szCs w:val="24"/>
        </w:rPr>
        <w:t>et al.</w:t>
      </w:r>
      <w:r>
        <w:rPr>
          <w:rFonts w:ascii="Times New Roman" w:hAnsi="Times New Roman"/>
          <w:sz w:val="24"/>
          <w:szCs w:val="24"/>
        </w:rPr>
        <w:t xml:space="preserve">, 2013; Wahlqvist </w:t>
      </w:r>
      <w:r>
        <w:rPr>
          <w:rFonts w:ascii="Times New Roman" w:hAnsi="Times New Roman"/>
          <w:i/>
          <w:iCs/>
          <w:sz w:val="24"/>
          <w:szCs w:val="24"/>
        </w:rPr>
        <w:t>et al.,</w:t>
      </w:r>
      <w:r>
        <w:rPr>
          <w:rFonts w:ascii="Times New Roman" w:hAnsi="Times New Roman"/>
          <w:sz w:val="24"/>
          <w:szCs w:val="24"/>
        </w:rPr>
        <w:t xml:space="preserve"> 2020; Linna, 2023). Unlike earlier studies that reported undetectable levels in water and fish (</w:t>
      </w:r>
      <w:proofErr w:type="spellStart"/>
      <w:r>
        <w:rPr>
          <w:rFonts w:ascii="Times New Roman" w:hAnsi="Times New Roman"/>
          <w:sz w:val="24"/>
          <w:szCs w:val="24"/>
        </w:rPr>
        <w:t>Jenyo</w:t>
      </w:r>
      <w:proofErr w:type="spellEnd"/>
      <w:r>
        <w:rPr>
          <w:rFonts w:ascii="Times New Roman" w:hAnsi="Times New Roman"/>
          <w:sz w:val="24"/>
          <w:szCs w:val="24"/>
        </w:rPr>
        <w:t xml:space="preserve">-Oni &amp; Oladele, 2016), this study found measurable cobalt concentrations, highest at </w:t>
      </w:r>
      <w:proofErr w:type="spellStart"/>
      <w:r>
        <w:rPr>
          <w:rFonts w:ascii="Times New Roman" w:hAnsi="Times New Roman"/>
          <w:sz w:val="24"/>
          <w:szCs w:val="24"/>
        </w:rPr>
        <w:t>Ata</w:t>
      </w:r>
      <w:r>
        <w:rPr>
          <w:rFonts w:ascii="Times New Roman" w:hAnsi="Times New Roman"/>
          <w:sz w:val="24"/>
          <w:szCs w:val="24"/>
        </w:rPr>
        <w:t>ni</w:t>
      </w:r>
      <w:proofErr w:type="spellEnd"/>
      <w:r>
        <w:rPr>
          <w:rFonts w:ascii="Times New Roman" w:hAnsi="Times New Roman"/>
          <w:sz w:val="24"/>
          <w:szCs w:val="24"/>
        </w:rPr>
        <w:t xml:space="preserve"> and </w:t>
      </w:r>
      <w:proofErr w:type="spellStart"/>
      <w:r>
        <w:rPr>
          <w:rFonts w:ascii="Times New Roman" w:hAnsi="Times New Roman"/>
          <w:sz w:val="24"/>
          <w:szCs w:val="24"/>
        </w:rPr>
        <w:t>Otuocha</w:t>
      </w:r>
      <w:proofErr w:type="spellEnd"/>
      <w:r>
        <w:rPr>
          <w:rFonts w:ascii="Times New Roman" w:hAnsi="Times New Roman"/>
          <w:sz w:val="24"/>
          <w:szCs w:val="24"/>
        </w:rPr>
        <w:t xml:space="preserve">. </w:t>
      </w:r>
      <w:r>
        <w:rPr>
          <w:rFonts w:ascii="Times New Roman" w:hAnsi="Times New Roman"/>
          <w:sz w:val="24"/>
          <w:szCs w:val="24"/>
        </w:rPr>
        <w:lastRenderedPageBreak/>
        <w:t>These elevated levels suggest anthropogenic sources such as industrial effluents and agricultural runoff (</w:t>
      </w:r>
      <w:proofErr w:type="gramStart"/>
      <w:r>
        <w:rPr>
          <w:rFonts w:ascii="Times New Roman" w:hAnsi="Times New Roman"/>
          <w:color w:val="222222"/>
          <w:sz w:val="24"/>
          <w:szCs w:val="24"/>
          <w:shd w:val="clear" w:color="auto" w:fill="FFFFFF"/>
        </w:rPr>
        <w:t xml:space="preserve">Genchi  </w:t>
      </w:r>
      <w:r>
        <w:rPr>
          <w:rFonts w:ascii="Times New Roman" w:hAnsi="Times New Roman"/>
          <w:i/>
          <w:iCs/>
          <w:color w:val="222222"/>
          <w:sz w:val="24"/>
          <w:szCs w:val="24"/>
          <w:shd w:val="clear" w:color="auto" w:fill="FFFFFF"/>
        </w:rPr>
        <w:t>et al</w:t>
      </w:r>
      <w:r>
        <w:rPr>
          <w:rFonts w:ascii="Times New Roman" w:hAnsi="Times New Roman"/>
          <w:sz w:val="24"/>
          <w:szCs w:val="24"/>
        </w:rPr>
        <w:t>.</w:t>
      </w:r>
      <w:proofErr w:type="gramEnd"/>
      <w:r>
        <w:rPr>
          <w:rFonts w:ascii="Times New Roman" w:hAnsi="Times New Roman"/>
          <w:sz w:val="24"/>
          <w:szCs w:val="24"/>
        </w:rPr>
        <w:t>, 2023).</w:t>
      </w:r>
    </w:p>
    <w:p w14:paraId="3387BB7C" w14:textId="77777777" w:rsidR="00B741CA" w:rsidRDefault="003E7F2C">
      <w:pPr>
        <w:spacing w:before="10" w:afterLines="50" w:after="120" w:line="360" w:lineRule="auto"/>
        <w:jc w:val="both"/>
        <w:rPr>
          <w:rFonts w:ascii="Times New Roman" w:hAnsi="Times New Roman"/>
          <w:sz w:val="24"/>
          <w:szCs w:val="24"/>
        </w:rPr>
      </w:pPr>
      <w:r>
        <w:rPr>
          <w:rFonts w:ascii="Times New Roman" w:hAnsi="Times New Roman"/>
          <w:sz w:val="24"/>
          <w:szCs w:val="24"/>
        </w:rPr>
        <w:t>Manganese was detected in all locations except the Bridgehead samples. As an essential trace mineral, it suppor</w:t>
      </w:r>
      <w:r>
        <w:rPr>
          <w:rFonts w:ascii="Times New Roman" w:hAnsi="Times New Roman"/>
          <w:sz w:val="24"/>
          <w:szCs w:val="24"/>
        </w:rPr>
        <w:t xml:space="preserve">ts bone health, antioxidant defense, and brain and liver function </w:t>
      </w:r>
      <w:proofErr w:type="gramStart"/>
      <w:r>
        <w:rPr>
          <w:rFonts w:ascii="Times New Roman" w:hAnsi="Times New Roman"/>
          <w:sz w:val="24"/>
          <w:szCs w:val="24"/>
        </w:rPr>
        <w:t>( Dubey</w:t>
      </w:r>
      <w:proofErr w:type="gram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w:t>
      </w:r>
      <w:proofErr w:type="spellStart"/>
      <w:r>
        <w:rPr>
          <w:rFonts w:ascii="Times New Roman" w:hAnsi="Times New Roman"/>
          <w:sz w:val="24"/>
          <w:szCs w:val="24"/>
        </w:rPr>
        <w:t>Rondanelli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Studer </w:t>
      </w:r>
      <w:r>
        <w:rPr>
          <w:rFonts w:ascii="Times New Roman" w:hAnsi="Times New Roman"/>
          <w:i/>
          <w:iCs/>
          <w:sz w:val="24"/>
          <w:szCs w:val="24"/>
        </w:rPr>
        <w:t>et al.</w:t>
      </w:r>
      <w:r>
        <w:rPr>
          <w:rFonts w:ascii="Times New Roman" w:hAnsi="Times New Roman"/>
          <w:sz w:val="24"/>
          <w:szCs w:val="24"/>
        </w:rPr>
        <w:t xml:space="preserve">, 2022; Islam </w:t>
      </w:r>
      <w:r>
        <w:rPr>
          <w:rFonts w:ascii="Times New Roman" w:hAnsi="Times New Roman"/>
          <w:i/>
          <w:iCs/>
          <w:sz w:val="24"/>
          <w:szCs w:val="24"/>
        </w:rPr>
        <w:t>et al</w:t>
      </w:r>
      <w:r>
        <w:rPr>
          <w:rFonts w:ascii="Times New Roman" w:hAnsi="Times New Roman"/>
          <w:sz w:val="24"/>
          <w:szCs w:val="24"/>
        </w:rPr>
        <w:t xml:space="preserve">., 2022; </w:t>
      </w:r>
      <w:proofErr w:type="spellStart"/>
      <w:r>
        <w:rPr>
          <w:rFonts w:ascii="Times New Roman" w:hAnsi="Times New Roman"/>
          <w:sz w:val="24"/>
          <w:szCs w:val="24"/>
        </w:rPr>
        <w:t>Abdelbasir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gramStart"/>
      <w:r>
        <w:rPr>
          <w:rFonts w:ascii="Times New Roman" w:hAnsi="Times New Roman"/>
          <w:sz w:val="24"/>
          <w:szCs w:val="24"/>
        </w:rPr>
        <w:t>It  protects</w:t>
      </w:r>
      <w:proofErr w:type="gramEnd"/>
      <w:r>
        <w:rPr>
          <w:rFonts w:ascii="Times New Roman" w:hAnsi="Times New Roman"/>
          <w:sz w:val="24"/>
          <w:szCs w:val="24"/>
        </w:rPr>
        <w:t xml:space="preserve"> against free radical damage, may reduce osteoarthritis symptoms</w:t>
      </w:r>
      <w:r>
        <w:rPr>
          <w:rFonts w:ascii="Times New Roman" w:hAnsi="Times New Roman"/>
          <w:sz w:val="24"/>
          <w:szCs w:val="24"/>
        </w:rPr>
        <w:t xml:space="preserve"> when combined with glucosamine and chondroitin, and has been linked to reduced risks of diabetes and seizures (</w:t>
      </w:r>
      <w:proofErr w:type="spellStart"/>
      <w:r>
        <w:rPr>
          <w:rFonts w:ascii="Times New Roman" w:hAnsi="Times New Roman"/>
          <w:sz w:val="24"/>
          <w:szCs w:val="24"/>
        </w:rPr>
        <w:t>Vasiliadis</w:t>
      </w:r>
      <w:proofErr w:type="spellEnd"/>
      <w:r>
        <w:rPr>
          <w:rFonts w:ascii="Times New Roman" w:hAnsi="Times New Roman"/>
          <w:sz w:val="24"/>
          <w:szCs w:val="24"/>
        </w:rPr>
        <w:t xml:space="preserve"> &amp; </w:t>
      </w:r>
      <w:proofErr w:type="spellStart"/>
      <w:r>
        <w:rPr>
          <w:rFonts w:ascii="Times New Roman" w:hAnsi="Times New Roman"/>
          <w:sz w:val="24"/>
          <w:szCs w:val="24"/>
        </w:rPr>
        <w:t>Tsikopoulos</w:t>
      </w:r>
      <w:proofErr w:type="spellEnd"/>
      <w:r>
        <w:rPr>
          <w:rFonts w:ascii="Times New Roman" w:hAnsi="Times New Roman"/>
          <w:sz w:val="24"/>
          <w:szCs w:val="24"/>
        </w:rPr>
        <w:t xml:space="preserve">, 2017). However, excessive exposure can cause </w:t>
      </w:r>
      <w:proofErr w:type="spellStart"/>
      <w:proofErr w:type="gramStart"/>
      <w:r>
        <w:rPr>
          <w:rFonts w:ascii="Times New Roman" w:hAnsi="Times New Roman"/>
          <w:sz w:val="24"/>
          <w:szCs w:val="24"/>
        </w:rPr>
        <w:t>manganism</w:t>
      </w:r>
      <w:proofErr w:type="spellEnd"/>
      <w:r>
        <w:rPr>
          <w:rFonts w:ascii="Times New Roman" w:hAnsi="Times New Roman"/>
          <w:sz w:val="24"/>
          <w:szCs w:val="24"/>
        </w:rPr>
        <w:t>,  while</w:t>
      </w:r>
      <w:proofErr w:type="gramEnd"/>
      <w:r>
        <w:rPr>
          <w:rFonts w:ascii="Times New Roman" w:hAnsi="Times New Roman"/>
          <w:sz w:val="24"/>
          <w:szCs w:val="24"/>
        </w:rPr>
        <w:t xml:space="preserve"> community exposure has been associated with impaired mo</w:t>
      </w:r>
      <w:r>
        <w:rPr>
          <w:rFonts w:ascii="Times New Roman" w:hAnsi="Times New Roman"/>
          <w:sz w:val="24"/>
          <w:szCs w:val="24"/>
        </w:rPr>
        <w:t xml:space="preserve">tor and cognitive functions, especially in children (Obasi, 2020; Ruiz-Azcona </w:t>
      </w:r>
      <w:r>
        <w:rPr>
          <w:rFonts w:ascii="Times New Roman" w:hAnsi="Times New Roman"/>
          <w:i/>
          <w:iCs/>
          <w:sz w:val="24"/>
          <w:szCs w:val="24"/>
        </w:rPr>
        <w:t>et al.</w:t>
      </w:r>
      <w:r>
        <w:rPr>
          <w:rFonts w:ascii="Times New Roman" w:hAnsi="Times New Roman"/>
          <w:sz w:val="24"/>
          <w:szCs w:val="24"/>
        </w:rPr>
        <w:t>, 2021; Kumar</w:t>
      </w:r>
      <w:r>
        <w:rPr>
          <w:rFonts w:ascii="Times New Roman" w:hAnsi="Times New Roman"/>
          <w:i/>
          <w:iCs/>
          <w:sz w:val="24"/>
          <w:szCs w:val="24"/>
        </w:rPr>
        <w:t xml:space="preserve"> et al.</w:t>
      </w:r>
      <w:r>
        <w:rPr>
          <w:rFonts w:ascii="Times New Roman" w:hAnsi="Times New Roman"/>
          <w:sz w:val="24"/>
          <w:szCs w:val="24"/>
        </w:rPr>
        <w:t>, 2022). The absence of manganese in Bridgehead samples aligns with Yusuf &amp; Othman (2014), who reported undetectable levels in some fish species. Mangan</w:t>
      </w:r>
      <w:r>
        <w:rPr>
          <w:rFonts w:ascii="Times New Roman" w:hAnsi="Times New Roman"/>
          <w:sz w:val="24"/>
          <w:szCs w:val="24"/>
        </w:rPr>
        <w:t xml:space="preserve">ese levels at </w:t>
      </w:r>
      <w:proofErr w:type="spellStart"/>
      <w:r>
        <w:rPr>
          <w:rFonts w:ascii="Times New Roman" w:hAnsi="Times New Roman"/>
          <w:sz w:val="24"/>
          <w:szCs w:val="24"/>
        </w:rPr>
        <w:t>Atani</w:t>
      </w:r>
      <w:proofErr w:type="spellEnd"/>
      <w:r>
        <w:rPr>
          <w:rFonts w:ascii="Times New Roman" w:hAnsi="Times New Roman"/>
          <w:sz w:val="24"/>
          <w:szCs w:val="24"/>
        </w:rPr>
        <w:t xml:space="preserve"> and </w:t>
      </w:r>
      <w:proofErr w:type="spellStart"/>
      <w:r>
        <w:rPr>
          <w:rFonts w:ascii="Times New Roman" w:hAnsi="Times New Roman"/>
          <w:sz w:val="24"/>
          <w:szCs w:val="24"/>
        </w:rPr>
        <w:t>Otuocha</w:t>
      </w:r>
      <w:proofErr w:type="spellEnd"/>
      <w:r>
        <w:rPr>
          <w:rFonts w:ascii="Times New Roman" w:hAnsi="Times New Roman"/>
          <w:sz w:val="24"/>
          <w:szCs w:val="24"/>
        </w:rPr>
        <w:t xml:space="preserve"> were lower than those reported by </w:t>
      </w:r>
      <w:proofErr w:type="spellStart"/>
      <w:r>
        <w:rPr>
          <w:rFonts w:ascii="Times New Roman" w:hAnsi="Times New Roman"/>
          <w:sz w:val="24"/>
          <w:szCs w:val="24"/>
        </w:rPr>
        <w:t>Edori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but the level at </w:t>
      </w:r>
      <w:proofErr w:type="spellStart"/>
      <w:r>
        <w:rPr>
          <w:rFonts w:ascii="Times New Roman" w:hAnsi="Times New Roman"/>
          <w:sz w:val="24"/>
          <w:szCs w:val="24"/>
        </w:rPr>
        <w:t>Otuocha</w:t>
      </w:r>
      <w:proofErr w:type="spellEnd"/>
      <w:r>
        <w:rPr>
          <w:rFonts w:ascii="Times New Roman" w:hAnsi="Times New Roman"/>
          <w:sz w:val="24"/>
          <w:szCs w:val="24"/>
        </w:rPr>
        <w:t xml:space="preserve"> exceeded WHO limits and surpassed those reported by </w:t>
      </w:r>
      <w:proofErr w:type="spellStart"/>
      <w:r>
        <w:rPr>
          <w:rFonts w:ascii="Times New Roman" w:hAnsi="Times New Roman"/>
          <w:color w:val="222222"/>
          <w:sz w:val="24"/>
          <w:szCs w:val="24"/>
          <w:shd w:val="clear" w:color="auto" w:fill="FFFFFF"/>
        </w:rPr>
        <w:t>Membere</w:t>
      </w:r>
      <w:proofErr w:type="spellEnd"/>
      <w:r>
        <w:rPr>
          <w:rFonts w:ascii="Times New Roman" w:hAnsi="Times New Roman"/>
          <w:color w:val="222222"/>
          <w:sz w:val="24"/>
          <w:szCs w:val="24"/>
          <w:shd w:val="clear" w:color="auto" w:fill="FFFFFF"/>
        </w:rPr>
        <w:t xml:space="preserve"> &amp; </w:t>
      </w:r>
      <w:proofErr w:type="spellStart"/>
      <w:proofErr w:type="gramStart"/>
      <w:r>
        <w:rPr>
          <w:rFonts w:ascii="Times New Roman" w:hAnsi="Times New Roman"/>
          <w:color w:val="222222"/>
          <w:sz w:val="24"/>
          <w:szCs w:val="24"/>
          <w:shd w:val="clear" w:color="auto" w:fill="FFFFFF"/>
        </w:rPr>
        <w:t>Abdulwasiu</w:t>
      </w:r>
      <w:proofErr w:type="spellEnd"/>
      <w:r>
        <w:rPr>
          <w:rFonts w:ascii="Times New Roman" w:hAnsi="Times New Roman"/>
          <w:color w:val="222222"/>
          <w:sz w:val="24"/>
          <w:szCs w:val="24"/>
          <w:shd w:val="clear" w:color="auto" w:fill="FFFFFF"/>
        </w:rPr>
        <w:t xml:space="preserve"> </w:t>
      </w:r>
      <w:r>
        <w:rPr>
          <w:rFonts w:ascii="Times New Roman" w:hAnsi="Times New Roman"/>
          <w:sz w:val="24"/>
          <w:szCs w:val="24"/>
        </w:rPr>
        <w:t xml:space="preserve"> (</w:t>
      </w:r>
      <w:proofErr w:type="gramEnd"/>
      <w:r>
        <w:rPr>
          <w:rFonts w:ascii="Times New Roman" w:hAnsi="Times New Roman"/>
          <w:sz w:val="24"/>
          <w:szCs w:val="24"/>
        </w:rPr>
        <w:t>2020), indicating potential health risks.  Manganese comes from natur</w:t>
      </w:r>
      <w:r>
        <w:rPr>
          <w:rFonts w:ascii="Times New Roman" w:hAnsi="Times New Roman"/>
          <w:sz w:val="24"/>
          <w:szCs w:val="24"/>
        </w:rPr>
        <w:t>al and anthropogenic sources (</w:t>
      </w:r>
      <w:proofErr w:type="spellStart"/>
      <w:r>
        <w:rPr>
          <w:rFonts w:ascii="Times New Roman" w:hAnsi="Times New Roman"/>
          <w:color w:val="222222"/>
          <w:sz w:val="24"/>
          <w:szCs w:val="24"/>
          <w:shd w:val="clear" w:color="auto" w:fill="FFFFFF"/>
        </w:rPr>
        <w:t>Kalisińska</w:t>
      </w:r>
      <w:proofErr w:type="spellEnd"/>
      <w:r>
        <w:rPr>
          <w:rFonts w:ascii="Times New Roman" w:hAnsi="Times New Roman"/>
          <w:color w:val="222222"/>
          <w:sz w:val="24"/>
          <w:szCs w:val="24"/>
          <w:shd w:val="clear" w:color="auto" w:fill="FFFFFF"/>
        </w:rPr>
        <w:t xml:space="preserve"> &amp; </w:t>
      </w:r>
      <w:proofErr w:type="spellStart"/>
      <w:r>
        <w:rPr>
          <w:rFonts w:ascii="Times New Roman" w:hAnsi="Times New Roman"/>
          <w:color w:val="222222"/>
          <w:sz w:val="24"/>
          <w:szCs w:val="24"/>
          <w:shd w:val="clear" w:color="auto" w:fill="FFFFFF"/>
        </w:rPr>
        <w:t>Budis</w:t>
      </w:r>
      <w:proofErr w:type="spellEnd"/>
      <w:r>
        <w:rPr>
          <w:rFonts w:ascii="Times New Roman" w:hAnsi="Times New Roman"/>
          <w:color w:val="222222"/>
          <w:sz w:val="24"/>
          <w:szCs w:val="24"/>
          <w:shd w:val="clear" w:color="auto" w:fill="FFFFFF"/>
        </w:rPr>
        <w:t>, 2019)</w:t>
      </w:r>
      <w:r>
        <w:rPr>
          <w:rFonts w:ascii="Times New Roman" w:hAnsi="Times New Roman"/>
          <w:sz w:val="24"/>
          <w:szCs w:val="24"/>
        </w:rPr>
        <w:t>.</w:t>
      </w:r>
    </w:p>
    <w:p w14:paraId="79305664" w14:textId="77777777" w:rsidR="00B741CA" w:rsidRDefault="003E7F2C">
      <w:pPr>
        <w:spacing w:before="10" w:afterLines="50" w:after="120" w:line="360" w:lineRule="auto"/>
        <w:jc w:val="both"/>
        <w:rPr>
          <w:rFonts w:ascii="Times New Roman" w:hAnsi="Times New Roman"/>
          <w:sz w:val="24"/>
          <w:szCs w:val="24"/>
        </w:rPr>
      </w:pPr>
      <w:r>
        <w:rPr>
          <w:rFonts w:ascii="Times New Roman" w:hAnsi="Times New Roman"/>
          <w:sz w:val="24"/>
          <w:szCs w:val="24"/>
        </w:rPr>
        <w:t>Iron was present in all samples across the study locations. As an essential mineral, it supports oxygen transport through hemoglobin and contributes to metabolism, DNA synthesis, energy production, a</w:t>
      </w:r>
      <w:r>
        <w:rPr>
          <w:rFonts w:ascii="Times New Roman" w:hAnsi="Times New Roman"/>
          <w:sz w:val="24"/>
          <w:szCs w:val="24"/>
        </w:rPr>
        <w:t xml:space="preserve">nd immune function (Michel &amp; Martin-Ventura, 2020; Barua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Stefanache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However, excess iron can be harmful, causing gastrointestinal distress, organ damage, or overload conditions like hemochromatosis (Lal, 2020; Rafati </w:t>
      </w:r>
      <w:r>
        <w:rPr>
          <w:rFonts w:ascii="Times New Roman" w:hAnsi="Times New Roman"/>
          <w:i/>
          <w:iCs/>
          <w:sz w:val="24"/>
          <w:szCs w:val="24"/>
        </w:rPr>
        <w:t>et al</w:t>
      </w:r>
      <w:r>
        <w:rPr>
          <w:rFonts w:ascii="Times New Roman" w:hAnsi="Times New Roman"/>
          <w:sz w:val="24"/>
          <w:szCs w:val="24"/>
        </w:rPr>
        <w:t>., 20</w:t>
      </w:r>
      <w:r>
        <w:rPr>
          <w:rFonts w:ascii="Times New Roman" w:hAnsi="Times New Roman"/>
          <w:sz w:val="24"/>
          <w:szCs w:val="24"/>
        </w:rPr>
        <w:t xml:space="preserve">23). In this study, </w:t>
      </w:r>
      <w:proofErr w:type="spellStart"/>
      <w:r>
        <w:rPr>
          <w:rFonts w:ascii="Times New Roman" w:hAnsi="Times New Roman"/>
          <w:sz w:val="24"/>
          <w:szCs w:val="24"/>
        </w:rPr>
        <w:t>Otuocha</w:t>
      </w:r>
      <w:proofErr w:type="spellEnd"/>
      <w:r>
        <w:rPr>
          <w:rFonts w:ascii="Times New Roman" w:hAnsi="Times New Roman"/>
          <w:sz w:val="24"/>
          <w:szCs w:val="24"/>
        </w:rPr>
        <w:t xml:space="preserve"> fish had higher iron concentrations than those reported by </w:t>
      </w:r>
      <w:proofErr w:type="spellStart"/>
      <w:r>
        <w:rPr>
          <w:rFonts w:ascii="Times New Roman" w:hAnsi="Times New Roman"/>
          <w:sz w:val="24"/>
          <w:szCs w:val="24"/>
        </w:rPr>
        <w:t>Jenyo</w:t>
      </w:r>
      <w:proofErr w:type="spellEnd"/>
      <w:r>
        <w:rPr>
          <w:rFonts w:ascii="Times New Roman" w:hAnsi="Times New Roman"/>
          <w:sz w:val="24"/>
          <w:szCs w:val="24"/>
        </w:rPr>
        <w:t xml:space="preserve">-Oni and Oladele (2016), while </w:t>
      </w:r>
      <w:proofErr w:type="spellStart"/>
      <w:r>
        <w:rPr>
          <w:rFonts w:ascii="Times New Roman" w:hAnsi="Times New Roman"/>
          <w:sz w:val="24"/>
          <w:szCs w:val="24"/>
        </w:rPr>
        <w:t>Atani</w:t>
      </w:r>
      <w:proofErr w:type="spellEnd"/>
      <w:r>
        <w:rPr>
          <w:rFonts w:ascii="Times New Roman" w:hAnsi="Times New Roman"/>
          <w:sz w:val="24"/>
          <w:szCs w:val="24"/>
        </w:rPr>
        <w:t xml:space="preserve"> and Bridgehead showed lower values. Sediment concentrations were lower than those reported by </w:t>
      </w:r>
      <w:proofErr w:type="spellStart"/>
      <w:r>
        <w:rPr>
          <w:rFonts w:ascii="Times New Roman" w:hAnsi="Times New Roman"/>
          <w:sz w:val="24"/>
          <w:szCs w:val="24"/>
        </w:rPr>
        <w:t>Edori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and Hany &amp; </w:t>
      </w:r>
      <w:proofErr w:type="spellStart"/>
      <w:r>
        <w:rPr>
          <w:rFonts w:ascii="Times New Roman" w:hAnsi="Times New Roman"/>
          <w:sz w:val="24"/>
          <w:szCs w:val="24"/>
        </w:rPr>
        <w:t>El</w:t>
      </w:r>
      <w:r>
        <w:rPr>
          <w:rFonts w:ascii="Times New Roman" w:hAnsi="Times New Roman"/>
          <w:sz w:val="24"/>
          <w:szCs w:val="24"/>
        </w:rPr>
        <w:t>woa</w:t>
      </w:r>
      <w:proofErr w:type="spellEnd"/>
      <w:r>
        <w:rPr>
          <w:rFonts w:ascii="Times New Roman" w:hAnsi="Times New Roman"/>
          <w:sz w:val="24"/>
          <w:szCs w:val="24"/>
        </w:rPr>
        <w:t xml:space="preserve"> (2012), yet remained elevated, particularly at </w:t>
      </w:r>
      <w:proofErr w:type="spellStart"/>
      <w:r>
        <w:rPr>
          <w:rFonts w:ascii="Times New Roman" w:hAnsi="Times New Roman"/>
          <w:sz w:val="24"/>
          <w:szCs w:val="24"/>
        </w:rPr>
        <w:t>Otuocha</w:t>
      </w:r>
      <w:proofErr w:type="spellEnd"/>
      <w:r>
        <w:rPr>
          <w:rFonts w:ascii="Times New Roman" w:hAnsi="Times New Roman"/>
          <w:sz w:val="24"/>
          <w:szCs w:val="24"/>
        </w:rPr>
        <w:t xml:space="preserve">, though still below levels noted by Edward &amp; </w:t>
      </w:r>
      <w:proofErr w:type="spellStart"/>
      <w:r>
        <w:rPr>
          <w:rFonts w:ascii="Times New Roman" w:hAnsi="Times New Roman"/>
          <w:sz w:val="24"/>
          <w:szCs w:val="24"/>
        </w:rPr>
        <w:t>Mulibi</w:t>
      </w:r>
      <w:proofErr w:type="spellEnd"/>
      <w:r>
        <w:rPr>
          <w:rFonts w:ascii="Times New Roman" w:hAnsi="Times New Roman"/>
          <w:sz w:val="24"/>
          <w:szCs w:val="24"/>
        </w:rPr>
        <w:t xml:space="preserve"> (2020).</w:t>
      </w:r>
    </w:p>
    <w:p w14:paraId="4E6F2C12" w14:textId="77777777" w:rsidR="00B741CA" w:rsidRDefault="003E7F2C">
      <w:pPr>
        <w:pStyle w:val="NormalWeb"/>
        <w:spacing w:before="10" w:beforeAutospacing="0" w:afterLines="50" w:after="120" w:afterAutospacing="0" w:line="360" w:lineRule="auto"/>
        <w:jc w:val="both"/>
      </w:pPr>
      <w:r>
        <w:t>Silver was detected in all samples across the sites, with Bridgehead showing the highest concentrations in water, fish, and sediments, su</w:t>
      </w:r>
      <w:r>
        <w:t xml:space="preserve">ggesting a localized source of contamination, likely from industrial effluents. In aquatic environments, silver’s free ionic form (Ag⁺) is highly toxic, impairing gill function by disrupting Na⁺/K⁺-ATPase activity, which can lead to stress, organ failure, </w:t>
      </w:r>
      <w:r>
        <w:t>and fish mortality (</w:t>
      </w:r>
      <w:r>
        <w:rPr>
          <w:rFonts w:eastAsia="SimSun"/>
          <w:color w:val="222222"/>
          <w:shd w:val="clear" w:color="auto" w:fill="FFFFFF"/>
        </w:rPr>
        <w:t xml:space="preserve">Marx </w:t>
      </w:r>
      <w:r>
        <w:rPr>
          <w:rFonts w:eastAsia="SimSun"/>
          <w:i/>
          <w:iCs/>
          <w:color w:val="222222"/>
          <w:shd w:val="clear" w:color="auto" w:fill="FFFFFF"/>
        </w:rPr>
        <w:t>et al</w:t>
      </w:r>
      <w:r>
        <w:rPr>
          <w:rFonts w:eastAsia="SimSun"/>
          <w:color w:val="222222"/>
          <w:shd w:val="clear" w:color="auto" w:fill="FFFFFF"/>
        </w:rPr>
        <w:t>.,</w:t>
      </w:r>
      <w:r>
        <w:t xml:space="preserve"> 2022). Chronic human exposure causes argyria, a permanent blue-gray skin discoloration, and </w:t>
      </w:r>
      <w:proofErr w:type="spellStart"/>
      <w:r>
        <w:t>argyrosis</w:t>
      </w:r>
      <w:proofErr w:type="spellEnd"/>
      <w:r>
        <w:t xml:space="preserve"> in the eyes (Mota &amp; Dinis-Oliveira, 2021), </w:t>
      </w:r>
      <w:r>
        <w:lastRenderedPageBreak/>
        <w:t xml:space="preserve">while acute exposure may trigger respiratory irritation, abdominal pain, and skin or eye reactions (Hadrup </w:t>
      </w:r>
      <w:r>
        <w:rPr>
          <w:i/>
          <w:iCs/>
        </w:rPr>
        <w:t>et al</w:t>
      </w:r>
      <w:r>
        <w:t>., 2020). Soluble silver compounds accumulate in organs such as the liver, kidneys, and skin, increa</w:t>
      </w:r>
      <w:r>
        <w:t xml:space="preserve">sing the risk of damage (Ferdous &amp; </w:t>
      </w:r>
      <w:proofErr w:type="spellStart"/>
      <w:r>
        <w:t>Nemmar</w:t>
      </w:r>
      <w:proofErr w:type="spellEnd"/>
      <w:r>
        <w:t>, 2020), and silver nanoparticles have been linked to cytotoxicity, DNA damage, inflammation, and reproductive effects (Choudhary</w:t>
      </w:r>
      <w:r>
        <w:rPr>
          <w:i/>
          <w:iCs/>
        </w:rPr>
        <w:t xml:space="preserve"> et al</w:t>
      </w:r>
      <w:r>
        <w:t>., 2022).</w:t>
      </w:r>
    </w:p>
    <w:p w14:paraId="19FA7E31" w14:textId="77777777" w:rsidR="00B741CA" w:rsidRDefault="003E7F2C">
      <w:pPr>
        <w:spacing w:before="10" w:afterLines="50" w:after="120" w:line="360" w:lineRule="auto"/>
        <w:rPr>
          <w:rFonts w:ascii="Times New Roman" w:hAnsi="Times New Roman"/>
          <w:sz w:val="24"/>
          <w:szCs w:val="24"/>
        </w:rPr>
      </w:pPr>
      <w:r>
        <w:rPr>
          <w:rFonts w:ascii="Times New Roman" w:hAnsi="Times New Roman"/>
          <w:b/>
          <w:bCs/>
          <w:sz w:val="24"/>
          <w:szCs w:val="24"/>
        </w:rPr>
        <w:t>Conclusion</w:t>
      </w:r>
    </w:p>
    <w:p w14:paraId="39C7D480" w14:textId="77777777" w:rsidR="00B741CA" w:rsidRDefault="003E7F2C">
      <w:pPr>
        <w:pStyle w:val="NormalWeb"/>
        <w:spacing w:before="10" w:beforeAutospacing="0" w:afterLines="50" w:after="120" w:afterAutospacing="0" w:line="360" w:lineRule="auto"/>
        <w:jc w:val="both"/>
      </w:pPr>
      <w:r>
        <w:t xml:space="preserve">This study confirmed the accumulation of heavy metals in fish across all three sites along the River Niger. </w:t>
      </w:r>
      <w:proofErr w:type="spellStart"/>
      <w:r>
        <w:t>Otuocha</w:t>
      </w:r>
      <w:proofErr w:type="spellEnd"/>
      <w:r>
        <w:t xml:space="preserve"> recorded the highest levels of cobalt, manganese, and iron in both water and sediment, indicating significant contamination in that area, wh</w:t>
      </w:r>
      <w:r>
        <w:t>ile silver was most prevalent at Bridgehead in fish, water, and sediment, suggesting localized silver pollution. These findings point to potential sources of contamination, including agricultural runoff, industrial discharge, and domestic waste. Considerin</w:t>
      </w:r>
      <w:r>
        <w:t>g the ecological and public health risks posed by heavy metal pollution, strengthened monitoring and effective environmental management are urgently needed. Reducing pollutant inputs into the river is crucial to protecting aquatic life and safeguarding the</w:t>
      </w:r>
      <w:r>
        <w:t xml:space="preserve"> health and livelihoods of communities that depend on it.</w:t>
      </w:r>
    </w:p>
    <w:p w14:paraId="35FF850D" w14:textId="77777777" w:rsidR="00595CCB" w:rsidRDefault="00595CCB">
      <w:pPr>
        <w:pStyle w:val="NormalWeb"/>
        <w:spacing w:before="10" w:beforeAutospacing="0" w:afterLines="50" w:after="120" w:afterAutospacing="0" w:line="360" w:lineRule="auto"/>
        <w:jc w:val="both"/>
      </w:pPr>
    </w:p>
    <w:p w14:paraId="3F284982" w14:textId="77777777" w:rsidR="00595CCB" w:rsidRPr="00595CCB" w:rsidRDefault="00595CCB" w:rsidP="00595CCB">
      <w:pPr>
        <w:jc w:val="both"/>
        <w:outlineLvl w:val="0"/>
        <w:rPr>
          <w:rFonts w:ascii="Arial" w:eastAsia="Times New Roman" w:hAnsi="Arial" w:cs="Arial"/>
          <w:lang w:val="en-GB" w:eastAsia="en-GB"/>
        </w:rPr>
      </w:pPr>
      <w:r w:rsidRPr="00595CCB">
        <w:rPr>
          <w:rFonts w:ascii="Arial" w:eastAsia="Times New Roman" w:hAnsi="Arial" w:cs="Arial"/>
          <w:b/>
          <w:bCs/>
          <w:lang w:val="en-GB" w:eastAsia="en-GB"/>
        </w:rPr>
        <w:t>COMPETING INTERESTS DISCLAIMER:</w:t>
      </w:r>
    </w:p>
    <w:p w14:paraId="0798CC35" w14:textId="77777777" w:rsidR="00595CCB" w:rsidRPr="00595CCB" w:rsidRDefault="00595CCB" w:rsidP="00595CCB">
      <w:pPr>
        <w:rPr>
          <w:rFonts w:eastAsia="Times New Roman"/>
          <w:lang w:val="en-GB" w:eastAsia="en-GB"/>
        </w:rPr>
      </w:pPr>
      <w:r w:rsidRPr="00595CCB">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14:paraId="67531237" w14:textId="77777777" w:rsidR="00595CCB" w:rsidRDefault="00595CCB">
      <w:pPr>
        <w:pStyle w:val="NormalWeb"/>
        <w:spacing w:before="10" w:beforeAutospacing="0" w:afterLines="50" w:after="120" w:afterAutospacing="0" w:line="360" w:lineRule="auto"/>
        <w:jc w:val="both"/>
      </w:pPr>
    </w:p>
    <w:p w14:paraId="422FFCE7" w14:textId="77777777" w:rsidR="00B741CA" w:rsidRDefault="003E7F2C">
      <w:pPr>
        <w:pStyle w:val="ListParagraph"/>
        <w:spacing w:line="360" w:lineRule="auto"/>
        <w:ind w:left="0"/>
        <w:jc w:val="both"/>
        <w:rPr>
          <w:rFonts w:ascii="Times New Roman" w:hAnsi="Times New Roman"/>
          <w:color w:val="222222"/>
          <w:sz w:val="24"/>
          <w:szCs w:val="24"/>
          <w:shd w:val="clear" w:color="auto" w:fill="FFFFFF"/>
        </w:rPr>
      </w:pPr>
      <w:r>
        <w:rPr>
          <w:rFonts w:ascii="Times New Roman" w:hAnsi="Times New Roman"/>
          <w:b/>
          <w:bCs/>
          <w:sz w:val="24"/>
          <w:szCs w:val="24"/>
        </w:rPr>
        <w:t>References</w:t>
      </w:r>
    </w:p>
    <w:p w14:paraId="460611EB"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Abdelbasir, K. A., Hassan, M. H., Mahmoud, M. H., &amp; Bakry, A. H. (2023). Role of minerals in Childhood Epilepsy. </w:t>
      </w:r>
      <w:r>
        <w:rPr>
          <w:rFonts w:ascii="Times New Roman" w:hAnsi="Times New Roman"/>
          <w:i/>
          <w:iCs/>
          <w:color w:val="222222"/>
          <w:sz w:val="24"/>
          <w:szCs w:val="24"/>
          <w:shd w:val="clear" w:color="auto" w:fill="FFFFFF"/>
        </w:rPr>
        <w:t>SVU-International Journal of Medical Sciences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(1), 337-350.</w:t>
      </w:r>
    </w:p>
    <w:p w14:paraId="71EA42B4" w14:textId="77777777" w:rsidR="00B741CA" w:rsidRDefault="003E7F2C">
      <w:pPr>
        <w:spacing w:afterLines="50" w:after="120" w:line="240" w:lineRule="auto"/>
        <w:ind w:left="480" w:hangingChars="200" w:hanging="480"/>
        <w:jc w:val="both"/>
        <w:rPr>
          <w:rFonts w:ascii="Times New Roman" w:eastAsia="Times New Roman" w:hAnsi="Times New Roman"/>
          <w:sz w:val="24"/>
          <w:szCs w:val="24"/>
        </w:rPr>
      </w:pPr>
      <w:proofErr w:type="spellStart"/>
      <w:r>
        <w:rPr>
          <w:rFonts w:ascii="Times New Roman" w:eastAsia="Times New Roman" w:hAnsi="Times New Roman"/>
          <w:sz w:val="24"/>
          <w:szCs w:val="24"/>
        </w:rPr>
        <w:t>Balali</w:t>
      </w:r>
      <w:proofErr w:type="spellEnd"/>
      <w:r>
        <w:rPr>
          <w:rFonts w:ascii="Times New Roman" w:eastAsia="Times New Roman" w:hAnsi="Times New Roman"/>
          <w:sz w:val="24"/>
          <w:szCs w:val="24"/>
        </w:rPr>
        <w:t xml:space="preserve">-Mood, M., Naseri, K., </w:t>
      </w:r>
      <w:proofErr w:type="spellStart"/>
      <w:r>
        <w:rPr>
          <w:rFonts w:ascii="Times New Roman" w:eastAsia="Times New Roman" w:hAnsi="Times New Roman"/>
          <w:sz w:val="24"/>
          <w:szCs w:val="24"/>
        </w:rPr>
        <w:t>Tahergorabi</w:t>
      </w:r>
      <w:proofErr w:type="spellEnd"/>
      <w:r>
        <w:rPr>
          <w:rFonts w:ascii="Times New Roman" w:eastAsia="Times New Roman" w:hAnsi="Times New Roman"/>
          <w:sz w:val="24"/>
          <w:szCs w:val="24"/>
        </w:rPr>
        <w:t xml:space="preserve">, Z., </w:t>
      </w:r>
      <w:proofErr w:type="spellStart"/>
      <w:r>
        <w:rPr>
          <w:rFonts w:ascii="Times New Roman" w:eastAsia="Times New Roman" w:hAnsi="Times New Roman"/>
          <w:sz w:val="24"/>
          <w:szCs w:val="24"/>
        </w:rPr>
        <w:t>Khazdair</w:t>
      </w:r>
      <w:proofErr w:type="spellEnd"/>
      <w:r>
        <w:rPr>
          <w:rFonts w:ascii="Times New Roman" w:eastAsia="Times New Roman" w:hAnsi="Times New Roman"/>
          <w:sz w:val="24"/>
          <w:szCs w:val="24"/>
        </w:rPr>
        <w:t xml:space="preserve">, M. R., &amp; Sadeghi, M. (2021). Toxic mechanisms of five heavy metals: mercury, lead, chromium, cadmium, and arsenic. </w:t>
      </w:r>
      <w:r>
        <w:rPr>
          <w:rFonts w:ascii="Times New Roman" w:eastAsia="Times New Roman" w:hAnsi="Times New Roman"/>
          <w:i/>
          <w:iCs/>
          <w:sz w:val="24"/>
          <w:szCs w:val="24"/>
        </w:rPr>
        <w:t>Frontiers in pharmacology</w:t>
      </w:r>
      <w:r>
        <w:rPr>
          <w:rFonts w:ascii="Times New Roman" w:eastAsia="Times New Roman" w:hAnsi="Times New Roman"/>
          <w:sz w:val="24"/>
          <w:szCs w:val="24"/>
        </w:rPr>
        <w:t xml:space="preserve">, </w:t>
      </w:r>
      <w:r>
        <w:rPr>
          <w:rFonts w:ascii="Times New Roman" w:eastAsia="Times New Roman" w:hAnsi="Times New Roman"/>
          <w:i/>
          <w:iCs/>
          <w:sz w:val="24"/>
          <w:szCs w:val="24"/>
        </w:rPr>
        <w:t>12</w:t>
      </w:r>
      <w:r>
        <w:rPr>
          <w:rFonts w:ascii="Times New Roman" w:eastAsia="Times New Roman" w:hAnsi="Times New Roman"/>
          <w:sz w:val="24"/>
          <w:szCs w:val="24"/>
        </w:rPr>
        <w:t>, 643972.</w:t>
      </w:r>
    </w:p>
    <w:p w14:paraId="430DE788"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Barua, S., Ciannella, S., Tijani, L., &amp; Gomez‐Pastora, J. (2023). Iron in b</w:t>
      </w:r>
      <w:r>
        <w:rPr>
          <w:rFonts w:ascii="Times New Roman" w:hAnsi="Times New Roman"/>
          <w:color w:val="222222"/>
          <w:sz w:val="24"/>
          <w:szCs w:val="24"/>
          <w:shd w:val="clear" w:color="auto" w:fill="FFFFFF"/>
        </w:rPr>
        <w:t>lood cells: Function, relation to disease, and potential for magnetic separation. </w:t>
      </w:r>
      <w:r>
        <w:rPr>
          <w:rFonts w:ascii="Times New Roman" w:hAnsi="Times New Roman"/>
          <w:i/>
          <w:iCs/>
          <w:color w:val="222222"/>
          <w:sz w:val="24"/>
          <w:szCs w:val="24"/>
          <w:shd w:val="clear" w:color="auto" w:fill="FFFFFF"/>
        </w:rPr>
        <w:t>Biotechnology and Bioengineering</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120</w:t>
      </w:r>
      <w:r>
        <w:rPr>
          <w:rFonts w:ascii="Times New Roman" w:hAnsi="Times New Roman"/>
          <w:color w:val="222222"/>
          <w:sz w:val="24"/>
          <w:szCs w:val="24"/>
          <w:shd w:val="clear" w:color="auto" w:fill="FFFFFF"/>
        </w:rPr>
        <w:t>(7), 1707-1724.</w:t>
      </w:r>
    </w:p>
    <w:p w14:paraId="077814DE" w14:textId="77777777" w:rsidR="00B741CA" w:rsidRDefault="003E7F2C">
      <w:pPr>
        <w:spacing w:afterLines="50" w:after="120"/>
        <w:ind w:left="480" w:hangingChars="200" w:hanging="480"/>
        <w:jc w:val="both"/>
        <w:rPr>
          <w:rFonts w:ascii="Times New Roman" w:eastAsia="Times New Roman" w:hAnsi="Times New Roman"/>
          <w:i/>
          <w:iCs/>
          <w:sz w:val="24"/>
          <w:szCs w:val="24"/>
        </w:rPr>
      </w:pPr>
      <w:r>
        <w:rPr>
          <w:rFonts w:ascii="Times New Roman" w:eastAsia="Times New Roman" w:hAnsi="Times New Roman"/>
          <w:sz w:val="24"/>
          <w:szCs w:val="24"/>
        </w:rPr>
        <w:t xml:space="preserve">Bashir, I., Lone, F. A., Bhat, R. A., Mir, S. A., Dar, Z. A., &amp; Dar, S. A. (2020). Concerns and threats of contamination </w:t>
      </w:r>
      <w:r>
        <w:rPr>
          <w:rFonts w:ascii="Times New Roman" w:eastAsia="Times New Roman" w:hAnsi="Times New Roman"/>
          <w:sz w:val="24"/>
          <w:szCs w:val="24"/>
        </w:rPr>
        <w:t xml:space="preserve">on aquatic ecosystems. In </w:t>
      </w:r>
      <w:r>
        <w:rPr>
          <w:rFonts w:ascii="Times New Roman" w:eastAsia="Times New Roman" w:hAnsi="Times New Roman"/>
          <w:i/>
          <w:iCs/>
          <w:sz w:val="24"/>
          <w:szCs w:val="24"/>
        </w:rPr>
        <w:t xml:space="preserve">Bioremediation and biotechnology: </w:t>
      </w:r>
      <w:r>
        <w:rPr>
          <w:rFonts w:ascii="Times New Roman" w:eastAsia="Times New Roman" w:hAnsi="Times New Roman"/>
          <w:i/>
          <w:iCs/>
          <w:sz w:val="24"/>
          <w:szCs w:val="24"/>
        </w:rPr>
        <w:lastRenderedPageBreak/>
        <w:t>sustainable approaches to pollution degradation</w:t>
      </w:r>
      <w:r>
        <w:rPr>
          <w:rFonts w:ascii="Times New Roman" w:eastAsia="Times New Roman" w:hAnsi="Times New Roman"/>
          <w:sz w:val="24"/>
          <w:szCs w:val="24"/>
        </w:rPr>
        <w:t xml:space="preserve"> (pp. 1-26). Cham: </w:t>
      </w:r>
      <w:r>
        <w:rPr>
          <w:rFonts w:ascii="Times New Roman" w:eastAsia="Times New Roman" w:hAnsi="Times New Roman"/>
          <w:i/>
          <w:iCs/>
          <w:sz w:val="24"/>
          <w:szCs w:val="24"/>
        </w:rPr>
        <w:t>Springer International Publishing.</w:t>
      </w:r>
    </w:p>
    <w:p w14:paraId="24C52E90"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Choudhary, A., Singh, S., &amp; </w:t>
      </w:r>
      <w:proofErr w:type="spellStart"/>
      <w:r>
        <w:rPr>
          <w:rFonts w:ascii="Times New Roman" w:hAnsi="Times New Roman"/>
          <w:color w:val="222222"/>
          <w:sz w:val="24"/>
          <w:szCs w:val="24"/>
          <w:shd w:val="clear" w:color="auto" w:fill="FFFFFF"/>
        </w:rPr>
        <w:t>Ravichandiran</w:t>
      </w:r>
      <w:proofErr w:type="spellEnd"/>
      <w:r>
        <w:rPr>
          <w:rFonts w:ascii="Times New Roman" w:hAnsi="Times New Roman"/>
          <w:color w:val="222222"/>
          <w:sz w:val="24"/>
          <w:szCs w:val="24"/>
          <w:shd w:val="clear" w:color="auto" w:fill="FFFFFF"/>
        </w:rPr>
        <w:t>, V. (2022). Toxicity, preparation, methods and applic</w:t>
      </w:r>
      <w:r>
        <w:rPr>
          <w:rFonts w:ascii="Times New Roman" w:hAnsi="Times New Roman"/>
          <w:color w:val="222222"/>
          <w:sz w:val="24"/>
          <w:szCs w:val="24"/>
          <w:shd w:val="clear" w:color="auto" w:fill="FFFFFF"/>
        </w:rPr>
        <w:t>ations of silver nanoparticles: an update. </w:t>
      </w:r>
      <w:r>
        <w:rPr>
          <w:rFonts w:ascii="Times New Roman" w:hAnsi="Times New Roman"/>
          <w:i/>
          <w:iCs/>
          <w:color w:val="222222"/>
          <w:sz w:val="24"/>
          <w:szCs w:val="24"/>
          <w:shd w:val="clear" w:color="auto" w:fill="FFFFFF"/>
        </w:rPr>
        <w:t>Toxicology mechanisms and Methods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32</w:t>
      </w:r>
      <w:r>
        <w:rPr>
          <w:rFonts w:ascii="Times New Roman" w:hAnsi="Times New Roman"/>
          <w:color w:val="222222"/>
          <w:sz w:val="24"/>
          <w:szCs w:val="24"/>
          <w:shd w:val="clear" w:color="auto" w:fill="FFFFFF"/>
        </w:rPr>
        <w:t>(9), 650-661.</w:t>
      </w:r>
    </w:p>
    <w:p w14:paraId="3B9820B5" w14:textId="77777777" w:rsidR="00B741CA" w:rsidRDefault="003E7F2C">
      <w:pPr>
        <w:spacing w:afterLines="50" w:after="120" w:line="240" w:lineRule="auto"/>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de Andrade, L. C., Sodrzeieski, P. A., </w:t>
      </w:r>
      <w:proofErr w:type="spellStart"/>
      <w:r>
        <w:rPr>
          <w:rFonts w:ascii="Times New Roman" w:hAnsi="Times New Roman"/>
          <w:color w:val="222222"/>
          <w:sz w:val="24"/>
          <w:szCs w:val="24"/>
          <w:shd w:val="clear" w:color="auto" w:fill="FFFFFF"/>
        </w:rPr>
        <w:t>Comerlato</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Scottá</w:t>
      </w:r>
      <w:proofErr w:type="spellEnd"/>
      <w:r>
        <w:rPr>
          <w:rFonts w:ascii="Times New Roman" w:hAnsi="Times New Roman"/>
          <w:color w:val="222222"/>
          <w:sz w:val="24"/>
          <w:szCs w:val="24"/>
          <w:shd w:val="clear" w:color="auto" w:fill="FFFFFF"/>
        </w:rPr>
        <w:t xml:space="preserve">, F., </w:t>
      </w:r>
      <w:proofErr w:type="spellStart"/>
      <w:r>
        <w:rPr>
          <w:rFonts w:ascii="Times New Roman" w:hAnsi="Times New Roman"/>
          <w:color w:val="222222"/>
          <w:sz w:val="24"/>
          <w:szCs w:val="24"/>
          <w:shd w:val="clear" w:color="auto" w:fill="FFFFFF"/>
        </w:rPr>
        <w:t>Tiecher</w:t>
      </w:r>
      <w:proofErr w:type="spellEnd"/>
      <w:r>
        <w:rPr>
          <w:rFonts w:ascii="Times New Roman" w:hAnsi="Times New Roman"/>
          <w:color w:val="222222"/>
          <w:sz w:val="24"/>
          <w:szCs w:val="24"/>
          <w:shd w:val="clear" w:color="auto" w:fill="FFFFFF"/>
        </w:rPr>
        <w:t xml:space="preserve">, T., Morris, L., </w:t>
      </w:r>
      <w:proofErr w:type="spellStart"/>
      <w:r>
        <w:rPr>
          <w:rFonts w:ascii="Times New Roman" w:hAnsi="Times New Roman"/>
          <w:color w:val="222222"/>
          <w:sz w:val="24"/>
          <w:szCs w:val="24"/>
          <w:shd w:val="clear" w:color="auto" w:fill="FFFFFF"/>
        </w:rPr>
        <w:t>Andreazza</w:t>
      </w:r>
      <w:proofErr w:type="spellEnd"/>
      <w:r>
        <w:rPr>
          <w:rFonts w:ascii="Times New Roman" w:hAnsi="Times New Roman"/>
          <w:color w:val="222222"/>
          <w:sz w:val="24"/>
          <w:szCs w:val="24"/>
          <w:shd w:val="clear" w:color="auto" w:fill="FFFFFF"/>
        </w:rPr>
        <w:t xml:space="preserve">, R., &amp; Camargo, F. A. D. O. (2019). </w:t>
      </w:r>
      <w:proofErr w:type="spellStart"/>
      <w:r>
        <w:rPr>
          <w:rFonts w:ascii="Times New Roman" w:hAnsi="Times New Roman"/>
          <w:color w:val="222222"/>
          <w:sz w:val="24"/>
          <w:szCs w:val="24"/>
          <w:shd w:val="clear" w:color="auto" w:fill="FFFFFF"/>
        </w:rPr>
        <w:t>Geoaccumulation</w:t>
      </w:r>
      <w:proofErr w:type="spellEnd"/>
      <w:r>
        <w:rPr>
          <w:rFonts w:ascii="Times New Roman" w:hAnsi="Times New Roman"/>
          <w:color w:val="222222"/>
          <w:sz w:val="24"/>
          <w:szCs w:val="24"/>
          <w:shd w:val="clear" w:color="auto" w:fill="FFFFFF"/>
        </w:rPr>
        <w:t xml:space="preserve"> of heavy metal</w:t>
      </w:r>
      <w:r>
        <w:rPr>
          <w:rFonts w:ascii="Times New Roman" w:hAnsi="Times New Roman"/>
          <w:color w:val="222222"/>
          <w:sz w:val="24"/>
          <w:szCs w:val="24"/>
          <w:shd w:val="clear" w:color="auto" w:fill="FFFFFF"/>
        </w:rPr>
        <w:t xml:space="preserve">s in the sediment of lake </w:t>
      </w:r>
      <w:proofErr w:type="spellStart"/>
      <w:r>
        <w:rPr>
          <w:rFonts w:ascii="Times New Roman" w:hAnsi="Times New Roman"/>
          <w:color w:val="222222"/>
          <w:sz w:val="24"/>
          <w:szCs w:val="24"/>
          <w:shd w:val="clear" w:color="auto" w:fill="FFFFFF"/>
        </w:rPr>
        <w:t>guaiba</w:t>
      </w:r>
      <w:proofErr w:type="spellEnd"/>
      <w:r>
        <w:rPr>
          <w:rFonts w:ascii="Times New Roman" w:hAnsi="Times New Roman"/>
          <w:color w:val="222222"/>
          <w:sz w:val="24"/>
          <w:szCs w:val="24"/>
          <w:shd w:val="clear" w:color="auto" w:fill="FFFFFF"/>
        </w:rPr>
        <w:t xml:space="preserve"> transitional waters, Southern Brazil. </w:t>
      </w:r>
      <w:r>
        <w:rPr>
          <w:rFonts w:ascii="Times New Roman" w:hAnsi="Times New Roman"/>
          <w:i/>
          <w:iCs/>
          <w:color w:val="222222"/>
          <w:sz w:val="24"/>
          <w:szCs w:val="24"/>
          <w:shd w:val="clear" w:color="auto" w:fill="FFFFFF"/>
        </w:rPr>
        <w:t>Environmental Engineering Science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36</w:t>
      </w:r>
      <w:r>
        <w:rPr>
          <w:rFonts w:ascii="Times New Roman" w:hAnsi="Times New Roman"/>
          <w:color w:val="222222"/>
          <w:sz w:val="24"/>
          <w:szCs w:val="24"/>
          <w:shd w:val="clear" w:color="auto" w:fill="FFFFFF"/>
        </w:rPr>
        <w:t>(10), 1315-1322.</w:t>
      </w:r>
    </w:p>
    <w:p w14:paraId="562B83CA"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Dube, T., Musasa, T., &amp; Dalu, T. (2025). Major African river systems and their associated tributaries: An overview. </w:t>
      </w:r>
      <w:r>
        <w:rPr>
          <w:rFonts w:ascii="Times New Roman" w:hAnsi="Times New Roman"/>
          <w:i/>
          <w:iCs/>
          <w:color w:val="222222"/>
          <w:sz w:val="24"/>
          <w:szCs w:val="24"/>
          <w:shd w:val="clear" w:color="auto" w:fill="FFFFFF"/>
        </w:rPr>
        <w:t>Afrotropical St</w:t>
      </w:r>
      <w:r>
        <w:rPr>
          <w:rFonts w:ascii="Times New Roman" w:hAnsi="Times New Roman"/>
          <w:i/>
          <w:iCs/>
          <w:color w:val="222222"/>
          <w:sz w:val="24"/>
          <w:szCs w:val="24"/>
          <w:shd w:val="clear" w:color="auto" w:fill="FFFFFF"/>
        </w:rPr>
        <w:t>reams and Rivers</w:t>
      </w:r>
      <w:r>
        <w:rPr>
          <w:rFonts w:ascii="Times New Roman" w:hAnsi="Times New Roman"/>
          <w:color w:val="222222"/>
          <w:sz w:val="24"/>
          <w:szCs w:val="24"/>
          <w:shd w:val="clear" w:color="auto" w:fill="FFFFFF"/>
        </w:rPr>
        <w:t>, 33-52.</w:t>
      </w:r>
    </w:p>
    <w:p w14:paraId="5E6BB386"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Dubey, P., Thakur, V., &amp; Chattopadhyay, M. (2020). Role of minerals and trace elements in diabetes and insulin resistance. </w:t>
      </w:r>
      <w:r>
        <w:rPr>
          <w:rFonts w:ascii="Times New Roman" w:hAnsi="Times New Roman"/>
          <w:i/>
          <w:iCs/>
          <w:color w:val="222222"/>
          <w:sz w:val="24"/>
          <w:szCs w:val="24"/>
          <w:shd w:val="clear" w:color="auto" w:fill="FFFFFF"/>
        </w:rPr>
        <w:t>Nutrients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w:t>
      </w:r>
      <w:r>
        <w:rPr>
          <w:rFonts w:ascii="Times New Roman" w:hAnsi="Times New Roman"/>
          <w:color w:val="222222"/>
          <w:sz w:val="24"/>
          <w:szCs w:val="24"/>
          <w:shd w:val="clear" w:color="auto" w:fill="FFFFFF"/>
        </w:rPr>
        <w:t>(6), 1864.osteoarthritis. </w:t>
      </w:r>
      <w:r>
        <w:rPr>
          <w:rFonts w:ascii="Times New Roman" w:hAnsi="Times New Roman"/>
          <w:i/>
          <w:iCs/>
          <w:color w:val="222222"/>
          <w:sz w:val="24"/>
          <w:szCs w:val="24"/>
          <w:shd w:val="clear" w:color="auto" w:fill="FFFFFF"/>
        </w:rPr>
        <w:t>World journal of Orthopedics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w:t>
      </w:r>
      <w:r>
        <w:rPr>
          <w:rFonts w:ascii="Times New Roman" w:hAnsi="Times New Roman"/>
          <w:color w:val="222222"/>
          <w:sz w:val="24"/>
          <w:szCs w:val="24"/>
          <w:shd w:val="clear" w:color="auto" w:fill="FFFFFF"/>
        </w:rPr>
        <w:t>(1), 1.</w:t>
      </w:r>
    </w:p>
    <w:p w14:paraId="64D2FF08" w14:textId="77777777" w:rsidR="00B741CA" w:rsidRDefault="003E7F2C">
      <w:pPr>
        <w:spacing w:afterLines="50" w:after="120" w:line="240" w:lineRule="auto"/>
        <w:ind w:left="480" w:hangingChars="200" w:hanging="480"/>
        <w:jc w:val="both"/>
        <w:rPr>
          <w:rFonts w:ascii="Times New Roman" w:eastAsia="Times New Roman" w:hAnsi="Times New Roman"/>
          <w:sz w:val="24"/>
          <w:szCs w:val="24"/>
        </w:rPr>
      </w:pPr>
      <w:r>
        <w:rPr>
          <w:rFonts w:ascii="Times New Roman" w:eastAsia="Times New Roman" w:hAnsi="Times New Roman"/>
          <w:sz w:val="24"/>
          <w:szCs w:val="24"/>
        </w:rPr>
        <w:t xml:space="preserve">Edo, G. I., Samuel, P. O., </w:t>
      </w:r>
      <w:proofErr w:type="spellStart"/>
      <w:r>
        <w:rPr>
          <w:rFonts w:ascii="Times New Roman" w:eastAsia="Times New Roman" w:hAnsi="Times New Roman"/>
          <w:sz w:val="24"/>
          <w:szCs w:val="24"/>
        </w:rPr>
        <w:t>Olo</w:t>
      </w:r>
      <w:r>
        <w:rPr>
          <w:rFonts w:ascii="Times New Roman" w:eastAsia="Times New Roman" w:hAnsi="Times New Roman"/>
          <w:sz w:val="24"/>
          <w:szCs w:val="24"/>
        </w:rPr>
        <w:t>ni</w:t>
      </w:r>
      <w:proofErr w:type="spellEnd"/>
      <w:r>
        <w:rPr>
          <w:rFonts w:ascii="Times New Roman" w:eastAsia="Times New Roman" w:hAnsi="Times New Roman"/>
          <w:sz w:val="24"/>
          <w:szCs w:val="24"/>
        </w:rPr>
        <w:t xml:space="preserve">, G. O., Ezekiel, G. O., </w:t>
      </w:r>
      <w:proofErr w:type="spellStart"/>
      <w:r>
        <w:rPr>
          <w:rFonts w:ascii="Times New Roman" w:eastAsia="Times New Roman" w:hAnsi="Times New Roman"/>
          <w:sz w:val="24"/>
          <w:szCs w:val="24"/>
        </w:rPr>
        <w:t>Ikpekoro</w:t>
      </w:r>
      <w:proofErr w:type="spellEnd"/>
      <w:r>
        <w:rPr>
          <w:rFonts w:ascii="Times New Roman" w:eastAsia="Times New Roman" w:hAnsi="Times New Roman"/>
          <w:sz w:val="24"/>
          <w:szCs w:val="24"/>
        </w:rPr>
        <w:t xml:space="preserve">, V. O., Obasohan, P., ... &amp; Agbo, J. J. (2024). Environmental persistence, bioaccumulation, and ecotoxicology of heavy </w:t>
      </w:r>
      <w:bookmarkStart w:id="0" w:name="_GoBack"/>
      <w:bookmarkEnd w:id="0"/>
      <w:r>
        <w:rPr>
          <w:rFonts w:ascii="Times New Roman" w:eastAsia="Times New Roman" w:hAnsi="Times New Roman"/>
          <w:sz w:val="24"/>
          <w:szCs w:val="24"/>
        </w:rPr>
        <w:t xml:space="preserve">metals. </w:t>
      </w:r>
      <w:r>
        <w:rPr>
          <w:rFonts w:ascii="Times New Roman" w:eastAsia="Times New Roman" w:hAnsi="Times New Roman"/>
          <w:i/>
          <w:iCs/>
          <w:sz w:val="24"/>
          <w:szCs w:val="24"/>
        </w:rPr>
        <w:t>Chemistry and Ecology</w:t>
      </w:r>
      <w:r>
        <w:rPr>
          <w:rFonts w:ascii="Times New Roman" w:eastAsia="Times New Roman" w:hAnsi="Times New Roman"/>
          <w:sz w:val="24"/>
          <w:szCs w:val="24"/>
        </w:rPr>
        <w:t xml:space="preserve">, </w:t>
      </w:r>
      <w:r>
        <w:rPr>
          <w:rFonts w:ascii="Times New Roman" w:eastAsia="Times New Roman" w:hAnsi="Times New Roman"/>
          <w:i/>
          <w:iCs/>
          <w:sz w:val="24"/>
          <w:szCs w:val="24"/>
        </w:rPr>
        <w:t>40</w:t>
      </w:r>
      <w:r>
        <w:rPr>
          <w:rFonts w:ascii="Times New Roman" w:eastAsia="Times New Roman" w:hAnsi="Times New Roman"/>
          <w:sz w:val="24"/>
          <w:szCs w:val="24"/>
        </w:rPr>
        <w:t>(3), 322-349.</w:t>
      </w:r>
    </w:p>
    <w:p w14:paraId="0D8ED091"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Edori</w:t>
      </w:r>
      <w:proofErr w:type="spellEnd"/>
      <w:r>
        <w:rPr>
          <w:rFonts w:ascii="Times New Roman" w:hAnsi="Times New Roman"/>
          <w:color w:val="222222"/>
          <w:sz w:val="24"/>
          <w:szCs w:val="24"/>
          <w:shd w:val="clear" w:color="auto" w:fill="FFFFFF"/>
        </w:rPr>
        <w:t xml:space="preserve">, O. S., </w:t>
      </w:r>
      <w:proofErr w:type="spellStart"/>
      <w:r>
        <w:rPr>
          <w:rFonts w:ascii="Times New Roman" w:hAnsi="Times New Roman"/>
          <w:color w:val="222222"/>
          <w:sz w:val="24"/>
          <w:szCs w:val="24"/>
          <w:shd w:val="clear" w:color="auto" w:fill="FFFFFF"/>
        </w:rPr>
        <w:t>Edori</w:t>
      </w:r>
      <w:proofErr w:type="spellEnd"/>
      <w:r>
        <w:rPr>
          <w:rFonts w:ascii="Times New Roman" w:hAnsi="Times New Roman"/>
          <w:color w:val="222222"/>
          <w:sz w:val="24"/>
          <w:szCs w:val="24"/>
          <w:shd w:val="clear" w:color="auto" w:fill="FFFFFF"/>
        </w:rPr>
        <w:t xml:space="preserve">, E. S., &amp; </w:t>
      </w:r>
      <w:proofErr w:type="spellStart"/>
      <w:r>
        <w:rPr>
          <w:rFonts w:ascii="Times New Roman" w:hAnsi="Times New Roman"/>
          <w:color w:val="222222"/>
          <w:sz w:val="24"/>
          <w:szCs w:val="24"/>
          <w:shd w:val="clear" w:color="auto" w:fill="FFFFFF"/>
        </w:rPr>
        <w:t>Ntembaba</w:t>
      </w:r>
      <w:proofErr w:type="spellEnd"/>
      <w:r>
        <w:rPr>
          <w:rFonts w:ascii="Times New Roman" w:hAnsi="Times New Roman"/>
          <w:color w:val="222222"/>
          <w:sz w:val="24"/>
          <w:szCs w:val="24"/>
          <w:shd w:val="clear" w:color="auto" w:fill="FFFFFF"/>
        </w:rPr>
        <w:t xml:space="preserve">, S. A. (2020). </w:t>
      </w:r>
      <w:r>
        <w:rPr>
          <w:rFonts w:ascii="Times New Roman" w:hAnsi="Times New Roman"/>
          <w:color w:val="222222"/>
          <w:sz w:val="24"/>
          <w:szCs w:val="24"/>
          <w:shd w:val="clear" w:color="auto" w:fill="FFFFFF"/>
        </w:rPr>
        <w:t>Assessment of heavy metals concentrations in sediments at drainage discharge points into the New Calabar River, Rivers State, Nigeria. </w:t>
      </w:r>
      <w:r>
        <w:rPr>
          <w:rFonts w:ascii="Times New Roman" w:hAnsi="Times New Roman"/>
          <w:i/>
          <w:iCs/>
          <w:color w:val="222222"/>
          <w:sz w:val="24"/>
          <w:szCs w:val="24"/>
          <w:shd w:val="clear" w:color="auto" w:fill="FFFFFF"/>
        </w:rPr>
        <w:t>International Journal of Research and Innovation in Applied Science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w:t>
      </w:r>
      <w:r>
        <w:rPr>
          <w:rFonts w:ascii="Times New Roman" w:hAnsi="Times New Roman"/>
          <w:color w:val="222222"/>
          <w:sz w:val="24"/>
          <w:szCs w:val="24"/>
          <w:shd w:val="clear" w:color="auto" w:fill="FFFFFF"/>
        </w:rPr>
        <w:t>(10), 9-13.</w:t>
      </w:r>
    </w:p>
    <w:p w14:paraId="3AE40B6A"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Ferdous, Z., &amp; </w:t>
      </w:r>
      <w:proofErr w:type="spellStart"/>
      <w:r>
        <w:rPr>
          <w:rFonts w:ascii="Times New Roman" w:hAnsi="Times New Roman"/>
          <w:color w:val="222222"/>
          <w:sz w:val="24"/>
          <w:szCs w:val="24"/>
          <w:shd w:val="clear" w:color="auto" w:fill="FFFFFF"/>
        </w:rPr>
        <w:t>Nemmar</w:t>
      </w:r>
      <w:proofErr w:type="spellEnd"/>
      <w:r>
        <w:rPr>
          <w:rFonts w:ascii="Times New Roman" w:hAnsi="Times New Roman"/>
          <w:color w:val="222222"/>
          <w:sz w:val="24"/>
          <w:szCs w:val="24"/>
          <w:shd w:val="clear" w:color="auto" w:fill="FFFFFF"/>
        </w:rPr>
        <w:t>, A. (2020). Healt</w:t>
      </w:r>
      <w:r>
        <w:rPr>
          <w:rFonts w:ascii="Times New Roman" w:hAnsi="Times New Roman"/>
          <w:color w:val="222222"/>
          <w:sz w:val="24"/>
          <w:szCs w:val="24"/>
          <w:shd w:val="clear" w:color="auto" w:fill="FFFFFF"/>
        </w:rPr>
        <w:t>h impact of silver nanoparticles: a review of the biodistribution and toxicity following various routes of exposure. </w:t>
      </w:r>
      <w:r>
        <w:rPr>
          <w:rFonts w:ascii="Times New Roman" w:hAnsi="Times New Roman"/>
          <w:i/>
          <w:iCs/>
          <w:color w:val="222222"/>
          <w:sz w:val="24"/>
          <w:szCs w:val="24"/>
          <w:shd w:val="clear" w:color="auto" w:fill="FFFFFF"/>
        </w:rPr>
        <w:t>International Journal of Molecular sciences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21</w:t>
      </w:r>
      <w:r>
        <w:rPr>
          <w:rFonts w:ascii="Times New Roman" w:hAnsi="Times New Roman"/>
          <w:color w:val="222222"/>
          <w:sz w:val="24"/>
          <w:szCs w:val="24"/>
          <w:shd w:val="clear" w:color="auto" w:fill="FFFFFF"/>
        </w:rPr>
        <w:t>(7), 2375.</w:t>
      </w:r>
    </w:p>
    <w:p w14:paraId="5996B8F3"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Genchi, G., Lauria, G., Catalano, A., Carocci, A., &amp; Sinicropi, M. S. (2023). </w:t>
      </w:r>
      <w:r>
        <w:rPr>
          <w:rFonts w:ascii="Times New Roman" w:hAnsi="Times New Roman"/>
          <w:color w:val="222222"/>
          <w:sz w:val="24"/>
          <w:szCs w:val="24"/>
          <w:shd w:val="clear" w:color="auto" w:fill="FFFFFF"/>
        </w:rPr>
        <w:t>Prevalence of cobalt in the environment and its role in biological processes. </w:t>
      </w:r>
      <w:r>
        <w:rPr>
          <w:rFonts w:ascii="Times New Roman" w:hAnsi="Times New Roman"/>
          <w:i/>
          <w:iCs/>
          <w:color w:val="222222"/>
          <w:sz w:val="24"/>
          <w:szCs w:val="24"/>
          <w:shd w:val="clear" w:color="auto" w:fill="FFFFFF"/>
        </w:rPr>
        <w:t>Biology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w:t>
      </w:r>
      <w:r>
        <w:rPr>
          <w:rFonts w:ascii="Times New Roman" w:hAnsi="Times New Roman"/>
          <w:color w:val="222222"/>
          <w:sz w:val="24"/>
          <w:szCs w:val="24"/>
          <w:shd w:val="clear" w:color="auto" w:fill="FFFFFF"/>
        </w:rPr>
        <w:t>(10), 1335.</w:t>
      </w:r>
    </w:p>
    <w:p w14:paraId="06421B25"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González-Montaña, J. R., Escalera-Valente, F., Alonso, A. J., </w:t>
      </w:r>
      <w:proofErr w:type="spellStart"/>
      <w:r>
        <w:rPr>
          <w:rFonts w:ascii="Times New Roman" w:hAnsi="Times New Roman"/>
          <w:color w:val="222222"/>
          <w:sz w:val="24"/>
          <w:szCs w:val="24"/>
          <w:shd w:val="clear" w:color="auto" w:fill="FFFFFF"/>
        </w:rPr>
        <w:t>Lomillos</w:t>
      </w:r>
      <w:proofErr w:type="spellEnd"/>
      <w:r>
        <w:rPr>
          <w:rFonts w:ascii="Times New Roman" w:hAnsi="Times New Roman"/>
          <w:color w:val="222222"/>
          <w:sz w:val="24"/>
          <w:szCs w:val="24"/>
          <w:shd w:val="clear" w:color="auto" w:fill="FFFFFF"/>
        </w:rPr>
        <w:t>, J. M., Robles, R., &amp; Alonso, M. E. (2020). Relationship between vitamin B12 and cob</w:t>
      </w:r>
      <w:r>
        <w:rPr>
          <w:rFonts w:ascii="Times New Roman" w:hAnsi="Times New Roman"/>
          <w:color w:val="222222"/>
          <w:sz w:val="24"/>
          <w:szCs w:val="24"/>
          <w:shd w:val="clear" w:color="auto" w:fill="FFFFFF"/>
        </w:rPr>
        <w:t>alt metabolism in domestic ruminant: an update. </w:t>
      </w:r>
      <w:r>
        <w:rPr>
          <w:rFonts w:ascii="Times New Roman" w:hAnsi="Times New Roman"/>
          <w:i/>
          <w:iCs/>
          <w:color w:val="222222"/>
          <w:sz w:val="24"/>
          <w:szCs w:val="24"/>
          <w:shd w:val="clear" w:color="auto" w:fill="FFFFFF"/>
        </w:rPr>
        <w:t>Animals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(10), 1855.</w:t>
      </w:r>
    </w:p>
    <w:p w14:paraId="31181E41"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González-Montaña, J. R., Escalera-Valente, F., Alonso, A. J., </w:t>
      </w:r>
      <w:proofErr w:type="spellStart"/>
      <w:r>
        <w:rPr>
          <w:rFonts w:ascii="Times New Roman" w:hAnsi="Times New Roman"/>
          <w:color w:val="222222"/>
          <w:sz w:val="24"/>
          <w:szCs w:val="24"/>
          <w:shd w:val="clear" w:color="auto" w:fill="FFFFFF"/>
        </w:rPr>
        <w:t>Lomillos</w:t>
      </w:r>
      <w:proofErr w:type="spellEnd"/>
      <w:r>
        <w:rPr>
          <w:rFonts w:ascii="Times New Roman" w:hAnsi="Times New Roman"/>
          <w:color w:val="222222"/>
          <w:sz w:val="24"/>
          <w:szCs w:val="24"/>
          <w:shd w:val="clear" w:color="auto" w:fill="FFFFFF"/>
        </w:rPr>
        <w:t>, J. M., Robles, R., &amp; Alonso, M. E. (2020). Relationship between vitamin B12 and cobalt metabolism in domestic rum</w:t>
      </w:r>
      <w:r>
        <w:rPr>
          <w:rFonts w:ascii="Times New Roman" w:hAnsi="Times New Roman"/>
          <w:color w:val="222222"/>
          <w:sz w:val="24"/>
          <w:szCs w:val="24"/>
          <w:shd w:val="clear" w:color="auto" w:fill="FFFFFF"/>
        </w:rPr>
        <w:t>inant: an update. </w:t>
      </w:r>
      <w:r>
        <w:rPr>
          <w:rFonts w:ascii="Times New Roman" w:hAnsi="Times New Roman"/>
          <w:i/>
          <w:iCs/>
          <w:color w:val="222222"/>
          <w:sz w:val="24"/>
          <w:szCs w:val="24"/>
          <w:shd w:val="clear" w:color="auto" w:fill="FFFFFF"/>
        </w:rPr>
        <w:t>Animals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(10), 1855.</w:t>
      </w:r>
    </w:p>
    <w:p w14:paraId="054D65DB"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Hadrup, N., Sharma, A. K., Loeschner, K., &amp; Jacobsen, N. R. (2020). Pulmonary toxicity of silver </w:t>
      </w:r>
      <w:proofErr w:type="spellStart"/>
      <w:r>
        <w:rPr>
          <w:rFonts w:ascii="Times New Roman" w:hAnsi="Times New Roman"/>
          <w:color w:val="222222"/>
          <w:sz w:val="24"/>
          <w:szCs w:val="24"/>
          <w:shd w:val="clear" w:color="auto" w:fill="FFFFFF"/>
        </w:rPr>
        <w:t>vapours</w:t>
      </w:r>
      <w:proofErr w:type="spellEnd"/>
      <w:r>
        <w:rPr>
          <w:rFonts w:ascii="Times New Roman" w:hAnsi="Times New Roman"/>
          <w:color w:val="222222"/>
          <w:sz w:val="24"/>
          <w:szCs w:val="24"/>
          <w:shd w:val="clear" w:color="auto" w:fill="FFFFFF"/>
        </w:rPr>
        <w:t>, nanoparticles and fine dusts: A review. </w:t>
      </w:r>
      <w:r>
        <w:rPr>
          <w:rFonts w:ascii="Times New Roman" w:hAnsi="Times New Roman"/>
          <w:i/>
          <w:iCs/>
          <w:color w:val="222222"/>
          <w:sz w:val="24"/>
          <w:szCs w:val="24"/>
          <w:shd w:val="clear" w:color="auto" w:fill="FFFFFF"/>
        </w:rPr>
        <w:t>Regulatory Toxicology and Pharmacology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115</w:t>
      </w:r>
      <w:r>
        <w:rPr>
          <w:rFonts w:ascii="Times New Roman" w:hAnsi="Times New Roman"/>
          <w:color w:val="222222"/>
          <w:sz w:val="24"/>
          <w:szCs w:val="24"/>
          <w:shd w:val="clear" w:color="auto" w:fill="FFFFFF"/>
        </w:rPr>
        <w:t>, 104690.</w:t>
      </w:r>
    </w:p>
    <w:p w14:paraId="0549258E"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Islam, M. N., Ra</w:t>
      </w:r>
      <w:r>
        <w:rPr>
          <w:rFonts w:ascii="Times New Roman" w:hAnsi="Times New Roman"/>
          <w:color w:val="222222"/>
          <w:sz w:val="24"/>
          <w:szCs w:val="24"/>
          <w:shd w:val="clear" w:color="auto" w:fill="FFFFFF"/>
        </w:rPr>
        <w:t>uf, A., Fahad, F. I., Emran, T. B., Mitra, S., Olatunde, A., ... &amp; Mubarak, M. S. (2022). Superoxide dismutase: an updated review on its health benefits and industrial applications. </w:t>
      </w:r>
      <w:r>
        <w:rPr>
          <w:rFonts w:ascii="Times New Roman" w:hAnsi="Times New Roman"/>
          <w:i/>
          <w:iCs/>
          <w:color w:val="222222"/>
          <w:sz w:val="24"/>
          <w:szCs w:val="24"/>
          <w:shd w:val="clear" w:color="auto" w:fill="FFFFFF"/>
        </w:rPr>
        <w:t>Critical Reviews in Food Science and Nutrition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62</w:t>
      </w:r>
      <w:r>
        <w:rPr>
          <w:rFonts w:ascii="Times New Roman" w:hAnsi="Times New Roman"/>
          <w:color w:val="222222"/>
          <w:sz w:val="24"/>
          <w:szCs w:val="24"/>
          <w:shd w:val="clear" w:color="auto" w:fill="FFFFFF"/>
        </w:rPr>
        <w:t>(26), 7282-7300.</w:t>
      </w:r>
    </w:p>
    <w:p w14:paraId="62326564" w14:textId="77777777" w:rsidR="00B741CA" w:rsidRDefault="003E7F2C">
      <w:pPr>
        <w:spacing w:afterLines="50" w:after="120" w:line="240" w:lineRule="auto"/>
        <w:ind w:left="480" w:hangingChars="200" w:hanging="480"/>
        <w:jc w:val="both"/>
        <w:rPr>
          <w:rFonts w:ascii="Times New Roman" w:hAnsi="Times New Roman"/>
          <w:sz w:val="24"/>
          <w:szCs w:val="24"/>
        </w:rPr>
      </w:pPr>
      <w:proofErr w:type="spellStart"/>
      <w:r>
        <w:rPr>
          <w:rFonts w:ascii="Times New Roman" w:eastAsia="Times New Roman" w:hAnsi="Times New Roman"/>
          <w:sz w:val="24"/>
          <w:szCs w:val="24"/>
        </w:rPr>
        <w:lastRenderedPageBreak/>
        <w:t>Jagaba</w:t>
      </w:r>
      <w:proofErr w:type="spellEnd"/>
      <w:r>
        <w:rPr>
          <w:rFonts w:ascii="Times New Roman" w:eastAsia="Times New Roman" w:hAnsi="Times New Roman"/>
          <w:sz w:val="24"/>
          <w:szCs w:val="24"/>
        </w:rPr>
        <w:t>,</w:t>
      </w:r>
      <w:r>
        <w:rPr>
          <w:rFonts w:ascii="Times New Roman" w:eastAsia="Times New Roman" w:hAnsi="Times New Roman"/>
          <w:sz w:val="24"/>
          <w:szCs w:val="24"/>
        </w:rPr>
        <w:t xml:space="preserve"> A. H., Lawal, I. M., </w:t>
      </w:r>
      <w:proofErr w:type="spellStart"/>
      <w:r>
        <w:rPr>
          <w:rFonts w:ascii="Times New Roman" w:eastAsia="Times New Roman" w:hAnsi="Times New Roman"/>
          <w:sz w:val="24"/>
          <w:szCs w:val="24"/>
        </w:rPr>
        <w:t>Birniwa</w:t>
      </w:r>
      <w:proofErr w:type="spellEnd"/>
      <w:r>
        <w:rPr>
          <w:rFonts w:ascii="Times New Roman" w:eastAsia="Times New Roman" w:hAnsi="Times New Roman"/>
          <w:sz w:val="24"/>
          <w:szCs w:val="24"/>
        </w:rPr>
        <w:t xml:space="preserve">, A. H., </w:t>
      </w:r>
      <w:proofErr w:type="spellStart"/>
      <w:r>
        <w:rPr>
          <w:rFonts w:ascii="Times New Roman" w:eastAsia="Times New Roman" w:hAnsi="Times New Roman"/>
          <w:sz w:val="24"/>
          <w:szCs w:val="24"/>
        </w:rPr>
        <w:t>Affam</w:t>
      </w:r>
      <w:proofErr w:type="spellEnd"/>
      <w:r>
        <w:rPr>
          <w:rFonts w:ascii="Times New Roman" w:eastAsia="Times New Roman" w:hAnsi="Times New Roman"/>
          <w:sz w:val="24"/>
          <w:szCs w:val="24"/>
        </w:rPr>
        <w:t xml:space="preserve">, A. C., Usman, A. K., Soja, U. B., ... &amp; Yaro, N. S. A. (2024). Sources of water contamination by heavy metals. In </w:t>
      </w:r>
      <w:r>
        <w:rPr>
          <w:rFonts w:ascii="Times New Roman" w:eastAsia="Times New Roman" w:hAnsi="Times New Roman"/>
          <w:i/>
          <w:iCs/>
          <w:sz w:val="24"/>
          <w:szCs w:val="24"/>
        </w:rPr>
        <w:t>Membrane Technologies for Heavy Metal Removal from Water</w:t>
      </w:r>
      <w:r>
        <w:rPr>
          <w:rFonts w:ascii="Times New Roman" w:eastAsia="Times New Roman" w:hAnsi="Times New Roman"/>
          <w:sz w:val="24"/>
          <w:szCs w:val="24"/>
        </w:rPr>
        <w:t xml:space="preserve"> (pp. 3-27). CRC Press.</w:t>
      </w:r>
    </w:p>
    <w:p w14:paraId="42689EFF" w14:textId="77777777" w:rsidR="00B741CA" w:rsidRDefault="003E7F2C">
      <w:pPr>
        <w:pStyle w:val="ListParagraph"/>
        <w:spacing w:afterLines="50" w:after="120" w:line="360" w:lineRule="auto"/>
        <w:ind w:left="480" w:hangingChars="200" w:hanging="480"/>
        <w:jc w:val="both"/>
        <w:rPr>
          <w:rFonts w:ascii="Times New Roman" w:hAnsi="Times New Roman"/>
          <w:sz w:val="24"/>
          <w:szCs w:val="24"/>
        </w:rPr>
      </w:pPr>
      <w:proofErr w:type="spellStart"/>
      <w:r>
        <w:rPr>
          <w:rFonts w:ascii="Times New Roman" w:hAnsi="Times New Roman"/>
          <w:sz w:val="24"/>
          <w:szCs w:val="24"/>
        </w:rPr>
        <w:t>Jenyo</w:t>
      </w:r>
      <w:proofErr w:type="spellEnd"/>
      <w:r>
        <w:rPr>
          <w:rFonts w:ascii="Times New Roman" w:hAnsi="Times New Roman"/>
          <w:sz w:val="24"/>
          <w:szCs w:val="24"/>
        </w:rPr>
        <w:t>-Oni &amp; Olade</w:t>
      </w:r>
      <w:r>
        <w:rPr>
          <w:rFonts w:ascii="Times New Roman" w:hAnsi="Times New Roman"/>
          <w:sz w:val="24"/>
          <w:szCs w:val="24"/>
        </w:rPr>
        <w:t xml:space="preserve">le, A.H. (2016). Heavy metals assessment in water, sediments and selected aquatic organisms in Lake </w:t>
      </w:r>
      <w:proofErr w:type="spellStart"/>
      <w:r>
        <w:rPr>
          <w:rFonts w:ascii="Times New Roman" w:hAnsi="Times New Roman"/>
          <w:sz w:val="24"/>
          <w:szCs w:val="24"/>
        </w:rPr>
        <w:t>Asejire</w:t>
      </w:r>
      <w:proofErr w:type="spellEnd"/>
      <w:r>
        <w:rPr>
          <w:rFonts w:ascii="Times New Roman" w:hAnsi="Times New Roman"/>
          <w:sz w:val="24"/>
          <w:szCs w:val="24"/>
        </w:rPr>
        <w:t>, Nigeria. European Scientific Journal Vol. 12, No. 24, ISSN:1857-7881 (print) e-ISSN:1857-7431.</w:t>
      </w:r>
    </w:p>
    <w:p w14:paraId="42A8652B"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Kalisińska</w:t>
      </w:r>
      <w:proofErr w:type="spellEnd"/>
      <w:r>
        <w:rPr>
          <w:rFonts w:ascii="Times New Roman" w:hAnsi="Times New Roman"/>
          <w:color w:val="222222"/>
          <w:sz w:val="24"/>
          <w:szCs w:val="24"/>
          <w:shd w:val="clear" w:color="auto" w:fill="FFFFFF"/>
        </w:rPr>
        <w:t xml:space="preserve">, E., &amp; </w:t>
      </w:r>
      <w:proofErr w:type="spellStart"/>
      <w:r>
        <w:rPr>
          <w:rFonts w:ascii="Times New Roman" w:hAnsi="Times New Roman"/>
          <w:color w:val="222222"/>
          <w:sz w:val="24"/>
          <w:szCs w:val="24"/>
          <w:shd w:val="clear" w:color="auto" w:fill="FFFFFF"/>
        </w:rPr>
        <w:t>Budis</w:t>
      </w:r>
      <w:proofErr w:type="spellEnd"/>
      <w:r>
        <w:rPr>
          <w:rFonts w:ascii="Times New Roman" w:hAnsi="Times New Roman"/>
          <w:color w:val="222222"/>
          <w:sz w:val="24"/>
          <w:szCs w:val="24"/>
          <w:shd w:val="clear" w:color="auto" w:fill="FFFFFF"/>
        </w:rPr>
        <w:t>, H. (2019). Manganese, Mn. </w:t>
      </w:r>
      <w:r>
        <w:rPr>
          <w:rFonts w:ascii="Times New Roman" w:hAnsi="Times New Roman"/>
          <w:i/>
          <w:iCs/>
          <w:color w:val="222222"/>
          <w:sz w:val="24"/>
          <w:szCs w:val="24"/>
          <w:shd w:val="clear" w:color="auto" w:fill="FFFFFF"/>
        </w:rPr>
        <w:t>M</w:t>
      </w:r>
      <w:r>
        <w:rPr>
          <w:rFonts w:ascii="Times New Roman" w:hAnsi="Times New Roman"/>
          <w:i/>
          <w:iCs/>
          <w:color w:val="222222"/>
          <w:sz w:val="24"/>
          <w:szCs w:val="24"/>
          <w:shd w:val="clear" w:color="auto" w:fill="FFFFFF"/>
        </w:rPr>
        <w:t>ammals and birds as bioindicators of trace element contaminations in terrestrial environments: An Ecotoxicological Assessment of the Northern Hemisphere</w:t>
      </w:r>
      <w:r>
        <w:rPr>
          <w:rFonts w:ascii="Times New Roman" w:hAnsi="Times New Roman"/>
          <w:color w:val="222222"/>
          <w:sz w:val="24"/>
          <w:szCs w:val="24"/>
          <w:shd w:val="clear" w:color="auto" w:fill="FFFFFF"/>
        </w:rPr>
        <w:t>, 213-246.</w:t>
      </w:r>
    </w:p>
    <w:p w14:paraId="513DF5DE"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Koleleni</w:t>
      </w:r>
      <w:proofErr w:type="spellEnd"/>
      <w:r>
        <w:rPr>
          <w:rFonts w:ascii="Times New Roman" w:hAnsi="Times New Roman"/>
          <w:color w:val="222222"/>
          <w:sz w:val="24"/>
          <w:szCs w:val="24"/>
          <w:shd w:val="clear" w:color="auto" w:fill="FFFFFF"/>
        </w:rPr>
        <w:t>, Y. A., &amp; Haji, O. O. (2014). Determination of concentration of heavy metals in fish</w:t>
      </w:r>
      <w:r>
        <w:rPr>
          <w:rFonts w:ascii="Times New Roman" w:hAnsi="Times New Roman"/>
          <w:color w:val="222222"/>
          <w:sz w:val="24"/>
          <w:szCs w:val="24"/>
          <w:shd w:val="clear" w:color="auto" w:fill="FFFFFF"/>
        </w:rPr>
        <w:t xml:space="preserve"> from sea port of Zanzibar by energy dispersive x-ray fluorescence (EDXRF). </w:t>
      </w:r>
      <w:r>
        <w:rPr>
          <w:rFonts w:ascii="Times New Roman" w:hAnsi="Times New Roman"/>
          <w:i/>
          <w:iCs/>
          <w:color w:val="222222"/>
          <w:sz w:val="24"/>
          <w:szCs w:val="24"/>
          <w:shd w:val="clear" w:color="auto" w:fill="FFFFFF"/>
        </w:rPr>
        <w:t>Tanzania Journal of Science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40</w:t>
      </w:r>
      <w:r>
        <w:rPr>
          <w:rFonts w:ascii="Times New Roman" w:hAnsi="Times New Roman"/>
          <w:color w:val="222222"/>
          <w:sz w:val="24"/>
          <w:szCs w:val="24"/>
          <w:shd w:val="clear" w:color="auto" w:fill="FFFFFF"/>
        </w:rPr>
        <w:t>(1), 70-79.</w:t>
      </w:r>
    </w:p>
    <w:p w14:paraId="510E17EB" w14:textId="77777777" w:rsidR="00B741CA" w:rsidRDefault="003E7F2C">
      <w:pPr>
        <w:spacing w:afterLines="50" w:after="120"/>
        <w:ind w:left="480" w:hangingChars="200" w:hanging="480"/>
        <w:jc w:val="both"/>
        <w:rPr>
          <w:rFonts w:ascii="Times New Roman" w:hAnsi="Times New Roman"/>
          <w:sz w:val="24"/>
          <w:szCs w:val="24"/>
        </w:rPr>
      </w:pPr>
      <w:r>
        <w:rPr>
          <w:rFonts w:ascii="Times New Roman" w:hAnsi="Times New Roman"/>
          <w:sz w:val="24"/>
          <w:szCs w:val="24"/>
        </w:rPr>
        <w:t xml:space="preserve">Koller, M., &amp; Saleh, H. M. (2018). Introductory chapter: Introducing heavy metals. In H. E. M. Saleh &amp; R. F. </w:t>
      </w:r>
      <w:proofErr w:type="spellStart"/>
      <w:r>
        <w:rPr>
          <w:rFonts w:ascii="Times New Roman" w:hAnsi="Times New Roman"/>
          <w:sz w:val="24"/>
          <w:szCs w:val="24"/>
        </w:rPr>
        <w:t>Aglan</w:t>
      </w:r>
      <w:proofErr w:type="spellEnd"/>
      <w:r>
        <w:rPr>
          <w:rFonts w:ascii="Times New Roman" w:hAnsi="Times New Roman"/>
          <w:sz w:val="24"/>
          <w:szCs w:val="24"/>
        </w:rPr>
        <w:t xml:space="preserve"> (Eds.), Heavy metals. </w:t>
      </w:r>
      <w:proofErr w:type="spellStart"/>
      <w:r>
        <w:rPr>
          <w:rFonts w:ascii="Times New Roman" w:hAnsi="Times New Roman"/>
          <w:sz w:val="24"/>
          <w:szCs w:val="24"/>
        </w:rPr>
        <w:t>IntechOpen</w:t>
      </w:r>
      <w:proofErr w:type="spellEnd"/>
    </w:p>
    <w:p w14:paraId="24B87D25"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Kumar, P., Goud, E. L., Devi, P., &amp; Koul, B. (2022). 12 Metal pollutants in the environment. </w:t>
      </w:r>
      <w:r>
        <w:rPr>
          <w:rFonts w:ascii="Times New Roman" w:hAnsi="Times New Roman"/>
          <w:i/>
          <w:iCs/>
          <w:color w:val="222222"/>
          <w:sz w:val="24"/>
          <w:szCs w:val="24"/>
          <w:shd w:val="clear" w:color="auto" w:fill="FFFFFF"/>
        </w:rPr>
        <w:t>Environmental Microbiology: Emerging Technologies</w:t>
      </w:r>
      <w:r>
        <w:rPr>
          <w:rFonts w:ascii="Times New Roman" w:hAnsi="Times New Roman"/>
          <w:color w:val="222222"/>
          <w:sz w:val="24"/>
          <w:szCs w:val="24"/>
          <w:shd w:val="clear" w:color="auto" w:fill="FFFFFF"/>
        </w:rPr>
        <w:t>, 291.</w:t>
      </w:r>
    </w:p>
    <w:p w14:paraId="54A5C80F"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Lal, A. (2020). Iron in health and disease: an update. </w:t>
      </w:r>
      <w:r>
        <w:rPr>
          <w:rFonts w:ascii="Times New Roman" w:hAnsi="Times New Roman"/>
          <w:i/>
          <w:iCs/>
          <w:color w:val="222222"/>
          <w:sz w:val="24"/>
          <w:szCs w:val="24"/>
          <w:shd w:val="clear" w:color="auto" w:fill="FFFFFF"/>
        </w:rPr>
        <w:t>The Indian Journal of Pediatrics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87</w:t>
      </w:r>
      <w:r>
        <w:rPr>
          <w:rFonts w:ascii="Times New Roman" w:hAnsi="Times New Roman"/>
          <w:color w:val="222222"/>
          <w:sz w:val="24"/>
          <w:szCs w:val="24"/>
          <w:shd w:val="clear" w:color="auto" w:fill="FFFFFF"/>
        </w:rPr>
        <w:t xml:space="preserve">(1), </w:t>
      </w:r>
      <w:r>
        <w:rPr>
          <w:rFonts w:ascii="Times New Roman" w:hAnsi="Times New Roman"/>
          <w:color w:val="222222"/>
          <w:sz w:val="24"/>
          <w:szCs w:val="24"/>
          <w:shd w:val="clear" w:color="auto" w:fill="FFFFFF"/>
        </w:rPr>
        <w:t>58-65.</w:t>
      </w:r>
    </w:p>
    <w:p w14:paraId="76F8DC8F"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Linna, A. (2023). Effects of Cobalt Exposure on the Respiratory System and the Heart Among Cobalt Production Workers.</w:t>
      </w:r>
    </w:p>
    <w:p w14:paraId="4432567B" w14:textId="77777777" w:rsidR="00B741CA" w:rsidRDefault="003E7F2C">
      <w:pPr>
        <w:spacing w:afterLines="50" w:after="120" w:line="240" w:lineRule="auto"/>
        <w:ind w:left="480" w:hangingChars="200" w:hanging="480"/>
        <w:jc w:val="both"/>
        <w:rPr>
          <w:rFonts w:ascii="Times New Roman" w:eastAsia="Times New Roman" w:hAnsi="Times New Roman"/>
          <w:sz w:val="24"/>
          <w:szCs w:val="24"/>
        </w:rPr>
      </w:pPr>
      <w:r>
        <w:rPr>
          <w:rFonts w:ascii="Times New Roman" w:eastAsia="Times New Roman" w:hAnsi="Times New Roman"/>
          <w:sz w:val="24"/>
          <w:szCs w:val="24"/>
        </w:rPr>
        <w:t xml:space="preserve">Madhav, S., Ahamad, A., Singh, A. K., </w:t>
      </w:r>
      <w:proofErr w:type="spellStart"/>
      <w:r>
        <w:rPr>
          <w:rFonts w:ascii="Times New Roman" w:eastAsia="Times New Roman" w:hAnsi="Times New Roman"/>
          <w:sz w:val="24"/>
          <w:szCs w:val="24"/>
        </w:rPr>
        <w:t>Kushawaha</w:t>
      </w:r>
      <w:proofErr w:type="spellEnd"/>
      <w:r>
        <w:rPr>
          <w:rFonts w:ascii="Times New Roman" w:eastAsia="Times New Roman" w:hAnsi="Times New Roman"/>
          <w:sz w:val="24"/>
          <w:szCs w:val="24"/>
        </w:rPr>
        <w:t xml:space="preserve">, J., Chauhan, J. S., Sharma, S., &amp; Singh, P. (2019). Water pollutants: sources and </w:t>
      </w:r>
      <w:r>
        <w:rPr>
          <w:rFonts w:ascii="Times New Roman" w:eastAsia="Times New Roman" w:hAnsi="Times New Roman"/>
          <w:sz w:val="24"/>
          <w:szCs w:val="24"/>
        </w:rPr>
        <w:t xml:space="preserve">impact on the environment and human health. </w:t>
      </w:r>
      <w:r>
        <w:rPr>
          <w:rFonts w:ascii="Times New Roman" w:eastAsia="Times New Roman" w:hAnsi="Times New Roman"/>
          <w:i/>
          <w:iCs/>
          <w:sz w:val="24"/>
          <w:szCs w:val="24"/>
        </w:rPr>
        <w:t>Sensors in water pollutants monitoring: Role of Material</w:t>
      </w:r>
      <w:r>
        <w:rPr>
          <w:rFonts w:ascii="Times New Roman" w:eastAsia="Times New Roman" w:hAnsi="Times New Roman"/>
          <w:sz w:val="24"/>
          <w:szCs w:val="24"/>
        </w:rPr>
        <w:t>, 43-62.</w:t>
      </w:r>
    </w:p>
    <w:p w14:paraId="5A2C8253"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Marx, M. T. S., Souza, C. D. F., Almeida, A. P. G., </w:t>
      </w:r>
      <w:proofErr w:type="spellStart"/>
      <w:r>
        <w:rPr>
          <w:rFonts w:ascii="Times New Roman" w:hAnsi="Times New Roman"/>
          <w:color w:val="222222"/>
          <w:sz w:val="24"/>
          <w:szCs w:val="24"/>
          <w:shd w:val="clear" w:color="auto" w:fill="FFFFFF"/>
        </w:rPr>
        <w:t>Descovi</w:t>
      </w:r>
      <w:proofErr w:type="spellEnd"/>
      <w:r>
        <w:rPr>
          <w:rFonts w:ascii="Times New Roman" w:hAnsi="Times New Roman"/>
          <w:color w:val="222222"/>
          <w:sz w:val="24"/>
          <w:szCs w:val="24"/>
          <w:shd w:val="clear" w:color="auto" w:fill="FFFFFF"/>
        </w:rPr>
        <w:t xml:space="preserve">, S. N., Bianchini, A. E., </w:t>
      </w:r>
      <w:proofErr w:type="spellStart"/>
      <w:r>
        <w:rPr>
          <w:rFonts w:ascii="Times New Roman" w:hAnsi="Times New Roman"/>
          <w:color w:val="222222"/>
          <w:sz w:val="24"/>
          <w:szCs w:val="24"/>
          <w:shd w:val="clear" w:color="auto" w:fill="FFFFFF"/>
        </w:rPr>
        <w:t>Martos-Sitcha</w:t>
      </w:r>
      <w:proofErr w:type="spellEnd"/>
      <w:r>
        <w:rPr>
          <w:rFonts w:ascii="Times New Roman" w:hAnsi="Times New Roman"/>
          <w:color w:val="222222"/>
          <w:sz w:val="24"/>
          <w:szCs w:val="24"/>
          <w:shd w:val="clear" w:color="auto" w:fill="FFFFFF"/>
        </w:rPr>
        <w:t xml:space="preserve">, J. A., ... &amp; </w:t>
      </w:r>
      <w:proofErr w:type="spellStart"/>
      <w:r>
        <w:rPr>
          <w:rFonts w:ascii="Times New Roman" w:hAnsi="Times New Roman"/>
          <w:color w:val="222222"/>
          <w:sz w:val="24"/>
          <w:szCs w:val="24"/>
          <w:shd w:val="clear" w:color="auto" w:fill="FFFFFF"/>
        </w:rPr>
        <w:t>Baldisserotto</w:t>
      </w:r>
      <w:proofErr w:type="spellEnd"/>
      <w:r>
        <w:rPr>
          <w:rFonts w:ascii="Times New Roman" w:hAnsi="Times New Roman"/>
          <w:color w:val="222222"/>
          <w:sz w:val="24"/>
          <w:szCs w:val="24"/>
          <w:shd w:val="clear" w:color="auto" w:fill="FFFFFF"/>
        </w:rPr>
        <w:t>, B. (2022). Express</w:t>
      </w:r>
      <w:r>
        <w:rPr>
          <w:rFonts w:ascii="Times New Roman" w:hAnsi="Times New Roman"/>
          <w:color w:val="222222"/>
          <w:sz w:val="24"/>
          <w:szCs w:val="24"/>
          <w:shd w:val="clear" w:color="auto" w:fill="FFFFFF"/>
        </w:rPr>
        <w:t>ion of ion transporters and Na+/K+-ATPase and H+-ATPase activities in the gills and kidney of silver catfish (</w:t>
      </w:r>
      <w:proofErr w:type="spellStart"/>
      <w:r>
        <w:rPr>
          <w:rFonts w:ascii="Times New Roman" w:hAnsi="Times New Roman"/>
          <w:color w:val="222222"/>
          <w:sz w:val="24"/>
          <w:szCs w:val="24"/>
          <w:shd w:val="clear" w:color="auto" w:fill="FFFFFF"/>
        </w:rPr>
        <w:t>Rhamdia</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quelen</w:t>
      </w:r>
      <w:proofErr w:type="spellEnd"/>
      <w:r>
        <w:rPr>
          <w:rFonts w:ascii="Times New Roman" w:hAnsi="Times New Roman"/>
          <w:color w:val="222222"/>
          <w:sz w:val="24"/>
          <w:szCs w:val="24"/>
          <w:shd w:val="clear" w:color="auto" w:fill="FFFFFF"/>
        </w:rPr>
        <w:t>) exposed to different pHs. </w:t>
      </w:r>
      <w:r>
        <w:rPr>
          <w:rFonts w:ascii="Times New Roman" w:hAnsi="Times New Roman"/>
          <w:i/>
          <w:iCs/>
          <w:color w:val="222222"/>
          <w:sz w:val="24"/>
          <w:szCs w:val="24"/>
          <w:shd w:val="clear" w:color="auto" w:fill="FFFFFF"/>
        </w:rPr>
        <w:t>Fishes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7</w:t>
      </w:r>
      <w:r>
        <w:rPr>
          <w:rFonts w:ascii="Times New Roman" w:hAnsi="Times New Roman"/>
          <w:color w:val="222222"/>
          <w:sz w:val="24"/>
          <w:szCs w:val="24"/>
          <w:shd w:val="clear" w:color="auto" w:fill="FFFFFF"/>
        </w:rPr>
        <w:t>(5), 261.</w:t>
      </w:r>
    </w:p>
    <w:p w14:paraId="78909B97"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Maynar, M., Llerena, F., </w:t>
      </w:r>
      <w:proofErr w:type="spellStart"/>
      <w:r>
        <w:rPr>
          <w:rFonts w:ascii="Times New Roman" w:hAnsi="Times New Roman"/>
          <w:color w:val="222222"/>
          <w:sz w:val="24"/>
          <w:szCs w:val="24"/>
          <w:shd w:val="clear" w:color="auto" w:fill="FFFFFF"/>
        </w:rPr>
        <w:t>Grijota</w:t>
      </w:r>
      <w:proofErr w:type="spellEnd"/>
      <w:r>
        <w:rPr>
          <w:rFonts w:ascii="Times New Roman" w:hAnsi="Times New Roman"/>
          <w:color w:val="222222"/>
          <w:sz w:val="24"/>
          <w:szCs w:val="24"/>
          <w:shd w:val="clear" w:color="auto" w:fill="FFFFFF"/>
        </w:rPr>
        <w:t>, F. J., Pérez-Quintero, M., Bartolomé, I., Alves, J.</w:t>
      </w:r>
      <w:r>
        <w:rPr>
          <w:rFonts w:ascii="Times New Roman" w:hAnsi="Times New Roman"/>
          <w:color w:val="222222"/>
          <w:sz w:val="24"/>
          <w:szCs w:val="24"/>
          <w:shd w:val="clear" w:color="auto" w:fill="FFFFFF"/>
        </w:rPr>
        <w:t>, ... &amp; Muñoz, D. (2018). Serum concentration of cobalt, molybdenum and zinc in aerobic, anaerobic and aerobic-anaerobic sportsmen. </w:t>
      </w:r>
      <w:r>
        <w:rPr>
          <w:rFonts w:ascii="Times New Roman" w:hAnsi="Times New Roman"/>
          <w:i/>
          <w:iCs/>
          <w:color w:val="222222"/>
          <w:sz w:val="24"/>
          <w:szCs w:val="24"/>
          <w:shd w:val="clear" w:color="auto" w:fill="FFFFFF"/>
        </w:rPr>
        <w:t>Journal of the International Society of Sports Nutrition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15</w:t>
      </w:r>
      <w:r>
        <w:rPr>
          <w:rFonts w:ascii="Times New Roman" w:hAnsi="Times New Roman"/>
          <w:color w:val="222222"/>
          <w:sz w:val="24"/>
          <w:szCs w:val="24"/>
          <w:shd w:val="clear" w:color="auto" w:fill="FFFFFF"/>
        </w:rPr>
        <w:t>(1), 28.</w:t>
      </w:r>
    </w:p>
    <w:p w14:paraId="5EADF035" w14:textId="77777777" w:rsidR="00B741CA" w:rsidRDefault="003E7F2C">
      <w:pPr>
        <w:spacing w:afterLines="50" w:after="120" w:line="240" w:lineRule="auto"/>
        <w:ind w:left="480" w:hangingChars="200" w:hanging="480"/>
        <w:jc w:val="both"/>
        <w:rPr>
          <w:rFonts w:ascii="Times New Roman" w:eastAsia="Times New Roman" w:hAnsi="Times New Roman"/>
          <w:sz w:val="24"/>
          <w:szCs w:val="24"/>
        </w:rPr>
      </w:pPr>
      <w:r>
        <w:rPr>
          <w:rFonts w:ascii="Times New Roman" w:eastAsia="Times New Roman" w:hAnsi="Times New Roman"/>
          <w:sz w:val="24"/>
          <w:szCs w:val="24"/>
        </w:rPr>
        <w:t>Mehri, A. (2020). Trace elements in human nutrition (II</w:t>
      </w:r>
      <w:r>
        <w:rPr>
          <w:rFonts w:ascii="Times New Roman" w:eastAsia="Times New Roman" w:hAnsi="Times New Roman"/>
          <w:sz w:val="24"/>
          <w:szCs w:val="24"/>
        </w:rPr>
        <w:t xml:space="preserve">)–an update. </w:t>
      </w:r>
      <w:r>
        <w:rPr>
          <w:rFonts w:ascii="Times New Roman" w:eastAsia="Times New Roman" w:hAnsi="Times New Roman"/>
          <w:i/>
          <w:iCs/>
          <w:sz w:val="24"/>
          <w:szCs w:val="24"/>
        </w:rPr>
        <w:t>International Journal of Preventive Medicine</w:t>
      </w:r>
      <w:r>
        <w:rPr>
          <w:rFonts w:ascii="Times New Roman" w:eastAsia="Times New Roman" w:hAnsi="Times New Roman"/>
          <w:sz w:val="24"/>
          <w:szCs w:val="24"/>
        </w:rPr>
        <w:t xml:space="preserve">, </w:t>
      </w:r>
      <w:r>
        <w:rPr>
          <w:rFonts w:ascii="Times New Roman" w:eastAsia="Times New Roman" w:hAnsi="Times New Roman"/>
          <w:i/>
          <w:iCs/>
          <w:sz w:val="24"/>
          <w:szCs w:val="24"/>
        </w:rPr>
        <w:t>11</w:t>
      </w:r>
      <w:r>
        <w:rPr>
          <w:rFonts w:ascii="Times New Roman" w:eastAsia="Times New Roman" w:hAnsi="Times New Roman"/>
          <w:sz w:val="24"/>
          <w:szCs w:val="24"/>
        </w:rPr>
        <w:t>(1), 2.</w:t>
      </w:r>
    </w:p>
    <w:p w14:paraId="51E500F0"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Membere</w:t>
      </w:r>
      <w:proofErr w:type="spellEnd"/>
      <w:r>
        <w:rPr>
          <w:rFonts w:ascii="Times New Roman" w:hAnsi="Times New Roman"/>
          <w:color w:val="222222"/>
          <w:sz w:val="24"/>
          <w:szCs w:val="24"/>
          <w:shd w:val="clear" w:color="auto" w:fill="FFFFFF"/>
        </w:rPr>
        <w:t xml:space="preserve">, E., &amp; </w:t>
      </w:r>
      <w:proofErr w:type="spellStart"/>
      <w:r>
        <w:rPr>
          <w:rFonts w:ascii="Times New Roman" w:hAnsi="Times New Roman"/>
          <w:color w:val="222222"/>
          <w:sz w:val="24"/>
          <w:szCs w:val="24"/>
          <w:shd w:val="clear" w:color="auto" w:fill="FFFFFF"/>
        </w:rPr>
        <w:t>Abdulwasiu</w:t>
      </w:r>
      <w:proofErr w:type="spellEnd"/>
      <w:r>
        <w:rPr>
          <w:rFonts w:ascii="Times New Roman" w:hAnsi="Times New Roman"/>
          <w:color w:val="222222"/>
          <w:sz w:val="24"/>
          <w:szCs w:val="24"/>
          <w:shd w:val="clear" w:color="auto" w:fill="FFFFFF"/>
        </w:rPr>
        <w:t xml:space="preserve">, M. (2020). Heavy metals concentration in water, sediment, and fish around </w:t>
      </w:r>
      <w:proofErr w:type="spellStart"/>
      <w:r>
        <w:rPr>
          <w:rFonts w:ascii="Times New Roman" w:hAnsi="Times New Roman"/>
          <w:color w:val="222222"/>
          <w:sz w:val="24"/>
          <w:szCs w:val="24"/>
          <w:shd w:val="clear" w:color="auto" w:fill="FFFFFF"/>
        </w:rPr>
        <w:t>Escravos</w:t>
      </w:r>
      <w:proofErr w:type="spellEnd"/>
      <w:r>
        <w:rPr>
          <w:rFonts w:ascii="Times New Roman" w:hAnsi="Times New Roman"/>
          <w:color w:val="222222"/>
          <w:sz w:val="24"/>
          <w:szCs w:val="24"/>
          <w:shd w:val="clear" w:color="auto" w:fill="FFFFFF"/>
        </w:rPr>
        <w:t xml:space="preserve"> River, Nigeria. </w:t>
      </w:r>
      <w:r>
        <w:rPr>
          <w:rFonts w:ascii="Times New Roman" w:hAnsi="Times New Roman"/>
          <w:i/>
          <w:iCs/>
          <w:color w:val="222222"/>
          <w:sz w:val="24"/>
          <w:szCs w:val="24"/>
          <w:shd w:val="clear" w:color="auto" w:fill="FFFFFF"/>
        </w:rPr>
        <w:t>World Journal of Research &amp; Review</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 28-37.</w:t>
      </w:r>
    </w:p>
    <w:p w14:paraId="5961CF4D" w14:textId="77777777" w:rsidR="00B741CA" w:rsidRDefault="003E7F2C">
      <w:pPr>
        <w:spacing w:afterLines="50" w:after="120" w:line="240" w:lineRule="auto"/>
        <w:ind w:left="480" w:hangingChars="200" w:hanging="48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lastRenderedPageBreak/>
        <w:t>Meskers</w:t>
      </w:r>
      <w:proofErr w:type="spellEnd"/>
      <w:r>
        <w:rPr>
          <w:rFonts w:ascii="Times New Roman" w:hAnsi="Times New Roman"/>
          <w:color w:val="222222"/>
          <w:sz w:val="24"/>
          <w:szCs w:val="24"/>
          <w:shd w:val="clear" w:color="auto" w:fill="FFFFFF"/>
        </w:rPr>
        <w:t>, C., &amp;</w:t>
      </w:r>
      <w:r>
        <w:rPr>
          <w:rFonts w:ascii="Times New Roman" w:hAnsi="Times New Roman"/>
          <w:color w:val="222222"/>
          <w:sz w:val="24"/>
          <w:szCs w:val="24"/>
          <w:shd w:val="clear" w:color="auto" w:fill="FFFFFF"/>
        </w:rPr>
        <w:t xml:space="preserve"> Reuter, M. A. (2024). Precious and technology metals. In </w:t>
      </w:r>
      <w:r>
        <w:rPr>
          <w:rFonts w:ascii="Times New Roman" w:hAnsi="Times New Roman"/>
          <w:i/>
          <w:iCs/>
          <w:color w:val="222222"/>
          <w:sz w:val="24"/>
          <w:szCs w:val="24"/>
          <w:shd w:val="clear" w:color="auto" w:fill="FFFFFF"/>
        </w:rPr>
        <w:t>Handbook of Recycling</w:t>
      </w:r>
      <w:r>
        <w:rPr>
          <w:rFonts w:ascii="Times New Roman" w:hAnsi="Times New Roman"/>
          <w:color w:val="222222"/>
          <w:sz w:val="24"/>
          <w:szCs w:val="24"/>
          <w:shd w:val="clear" w:color="auto" w:fill="FFFFFF"/>
        </w:rPr>
        <w:t> (pp. 397-416). Elsevier.</w:t>
      </w:r>
    </w:p>
    <w:p w14:paraId="185AAE31"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Michel, J. B., &amp; Martin-Ventura, J. L. (2020). Red blood cells and hemoglobin in human atherosclerosis and related arterial diseases. </w:t>
      </w:r>
      <w:r>
        <w:rPr>
          <w:rFonts w:ascii="Times New Roman" w:hAnsi="Times New Roman"/>
          <w:i/>
          <w:iCs/>
          <w:color w:val="222222"/>
          <w:sz w:val="24"/>
          <w:szCs w:val="24"/>
          <w:shd w:val="clear" w:color="auto" w:fill="FFFFFF"/>
        </w:rPr>
        <w:t xml:space="preserve">International </w:t>
      </w:r>
      <w:r>
        <w:rPr>
          <w:rFonts w:ascii="Times New Roman" w:hAnsi="Times New Roman"/>
          <w:i/>
          <w:iCs/>
          <w:color w:val="222222"/>
          <w:sz w:val="24"/>
          <w:szCs w:val="24"/>
          <w:shd w:val="clear" w:color="auto" w:fill="FFFFFF"/>
        </w:rPr>
        <w:t>Journal of Molecular Sciences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21</w:t>
      </w:r>
      <w:r>
        <w:rPr>
          <w:rFonts w:ascii="Times New Roman" w:hAnsi="Times New Roman"/>
          <w:color w:val="222222"/>
          <w:sz w:val="24"/>
          <w:szCs w:val="24"/>
          <w:shd w:val="clear" w:color="auto" w:fill="FFFFFF"/>
        </w:rPr>
        <w:t>(18), 6756.</w:t>
      </w:r>
    </w:p>
    <w:p w14:paraId="69D952E2"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Mota, L., &amp; Dinis-Oliveira, R. J. (2021). Clinical and forensic aspects of the different subtypes of argyria. </w:t>
      </w:r>
      <w:r>
        <w:rPr>
          <w:rFonts w:ascii="Times New Roman" w:hAnsi="Times New Roman"/>
          <w:i/>
          <w:iCs/>
          <w:color w:val="222222"/>
          <w:sz w:val="24"/>
          <w:szCs w:val="24"/>
          <w:shd w:val="clear" w:color="auto" w:fill="FFFFFF"/>
        </w:rPr>
        <w:t>Journal of Clinical Medicine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(10), 2086.</w:t>
      </w:r>
    </w:p>
    <w:p w14:paraId="514D9413"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Obasi, P. N., &amp; </w:t>
      </w:r>
      <w:proofErr w:type="spellStart"/>
      <w:r>
        <w:rPr>
          <w:rFonts w:ascii="Times New Roman" w:hAnsi="Times New Roman"/>
          <w:color w:val="222222"/>
          <w:sz w:val="24"/>
          <w:szCs w:val="24"/>
          <w:shd w:val="clear" w:color="auto" w:fill="FFFFFF"/>
        </w:rPr>
        <w:t>Akudinobi</w:t>
      </w:r>
      <w:proofErr w:type="spellEnd"/>
      <w:r>
        <w:rPr>
          <w:rFonts w:ascii="Times New Roman" w:hAnsi="Times New Roman"/>
          <w:color w:val="222222"/>
          <w:sz w:val="24"/>
          <w:szCs w:val="24"/>
          <w:shd w:val="clear" w:color="auto" w:fill="FFFFFF"/>
        </w:rPr>
        <w:t>, B. B. (2020). Potential health</w:t>
      </w:r>
      <w:r>
        <w:rPr>
          <w:rFonts w:ascii="Times New Roman" w:hAnsi="Times New Roman"/>
          <w:color w:val="222222"/>
          <w:sz w:val="24"/>
          <w:szCs w:val="24"/>
          <w:shd w:val="clear" w:color="auto" w:fill="FFFFFF"/>
        </w:rPr>
        <w:t xml:space="preserve"> risk and levels of heavy metals in water resources of lead–zinc mining communities of </w:t>
      </w:r>
      <w:proofErr w:type="spellStart"/>
      <w:r>
        <w:rPr>
          <w:rFonts w:ascii="Times New Roman" w:hAnsi="Times New Roman"/>
          <w:color w:val="222222"/>
          <w:sz w:val="24"/>
          <w:szCs w:val="24"/>
          <w:shd w:val="clear" w:color="auto" w:fill="FFFFFF"/>
        </w:rPr>
        <w:t>Abakaliki</w:t>
      </w:r>
      <w:proofErr w:type="spellEnd"/>
      <w:r>
        <w:rPr>
          <w:rFonts w:ascii="Times New Roman" w:hAnsi="Times New Roman"/>
          <w:color w:val="222222"/>
          <w:sz w:val="24"/>
          <w:szCs w:val="24"/>
          <w:shd w:val="clear" w:color="auto" w:fill="FFFFFF"/>
        </w:rPr>
        <w:t>, southeast Nigeria. </w:t>
      </w:r>
      <w:r>
        <w:rPr>
          <w:rFonts w:ascii="Times New Roman" w:hAnsi="Times New Roman"/>
          <w:i/>
          <w:iCs/>
          <w:color w:val="222222"/>
          <w:sz w:val="24"/>
          <w:szCs w:val="24"/>
          <w:shd w:val="clear" w:color="auto" w:fill="FFFFFF"/>
        </w:rPr>
        <w:t>Applied Water Science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(7), 1-23.</w:t>
      </w:r>
    </w:p>
    <w:p w14:paraId="28366CED"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Paustenbach, D. J., Tvermoes, B. E., </w:t>
      </w:r>
      <w:proofErr w:type="spellStart"/>
      <w:r>
        <w:rPr>
          <w:rFonts w:ascii="Times New Roman" w:hAnsi="Times New Roman"/>
          <w:color w:val="222222"/>
          <w:sz w:val="24"/>
          <w:szCs w:val="24"/>
          <w:shd w:val="clear" w:color="auto" w:fill="FFFFFF"/>
        </w:rPr>
        <w:t>Unice</w:t>
      </w:r>
      <w:proofErr w:type="spellEnd"/>
      <w:r>
        <w:rPr>
          <w:rFonts w:ascii="Times New Roman" w:hAnsi="Times New Roman"/>
          <w:color w:val="222222"/>
          <w:sz w:val="24"/>
          <w:szCs w:val="24"/>
          <w:shd w:val="clear" w:color="auto" w:fill="FFFFFF"/>
        </w:rPr>
        <w:t xml:space="preserve">, K. M., Finley, B. L., &amp; Kerger, B. D. (2013). A review of </w:t>
      </w:r>
      <w:r>
        <w:rPr>
          <w:rFonts w:ascii="Times New Roman" w:hAnsi="Times New Roman"/>
          <w:color w:val="222222"/>
          <w:sz w:val="24"/>
          <w:szCs w:val="24"/>
          <w:shd w:val="clear" w:color="auto" w:fill="FFFFFF"/>
        </w:rPr>
        <w:t>the health hazards posed by cobalt. </w:t>
      </w:r>
      <w:r>
        <w:rPr>
          <w:rFonts w:ascii="Times New Roman" w:hAnsi="Times New Roman"/>
          <w:i/>
          <w:iCs/>
          <w:color w:val="222222"/>
          <w:sz w:val="24"/>
          <w:szCs w:val="24"/>
          <w:shd w:val="clear" w:color="auto" w:fill="FFFFFF"/>
        </w:rPr>
        <w:t>Critical Reviews in Toxicology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43</w:t>
      </w:r>
      <w:r>
        <w:rPr>
          <w:rFonts w:ascii="Times New Roman" w:hAnsi="Times New Roman"/>
          <w:color w:val="222222"/>
          <w:sz w:val="24"/>
          <w:szCs w:val="24"/>
          <w:shd w:val="clear" w:color="auto" w:fill="FFFFFF"/>
        </w:rPr>
        <w:t>(4), 316-362.</w:t>
      </w:r>
    </w:p>
    <w:p w14:paraId="4AFD99A3" w14:textId="77777777" w:rsidR="00B741CA" w:rsidRDefault="003E7F2C">
      <w:pPr>
        <w:spacing w:afterLines="50" w:after="120" w:line="240" w:lineRule="auto"/>
        <w:ind w:left="480" w:hangingChars="200" w:hanging="480"/>
        <w:jc w:val="both"/>
        <w:rPr>
          <w:rFonts w:ascii="Times New Roman" w:eastAsia="Times New Roman" w:hAnsi="Times New Roman"/>
          <w:sz w:val="24"/>
          <w:szCs w:val="24"/>
        </w:rPr>
      </w:pPr>
      <w:r>
        <w:rPr>
          <w:rFonts w:ascii="Times New Roman" w:eastAsia="Times New Roman" w:hAnsi="Times New Roman"/>
          <w:sz w:val="24"/>
          <w:szCs w:val="24"/>
        </w:rPr>
        <w:t xml:space="preserve">Ponnambalam, R., Bell, V. A., Davies, H. N., &amp; Kay, A. L. (2021). How might climate change affect river flows across West </w:t>
      </w:r>
      <w:proofErr w:type="gramStart"/>
      <w:r>
        <w:rPr>
          <w:rFonts w:ascii="Times New Roman" w:eastAsia="Times New Roman" w:hAnsi="Times New Roman"/>
          <w:sz w:val="24"/>
          <w:szCs w:val="24"/>
        </w:rPr>
        <w:t>Africa?.</w:t>
      </w:r>
      <w:proofErr w:type="gramEnd"/>
      <w:r>
        <w:rPr>
          <w:rFonts w:ascii="Times New Roman" w:eastAsia="Times New Roman" w:hAnsi="Times New Roman"/>
          <w:sz w:val="24"/>
          <w:szCs w:val="24"/>
        </w:rPr>
        <w:t xml:space="preserve"> </w:t>
      </w:r>
      <w:r>
        <w:rPr>
          <w:rFonts w:ascii="Times New Roman" w:eastAsia="Times New Roman" w:hAnsi="Times New Roman"/>
          <w:i/>
          <w:iCs/>
          <w:sz w:val="24"/>
          <w:szCs w:val="24"/>
        </w:rPr>
        <w:t>Climatic Change</w:t>
      </w:r>
      <w:r>
        <w:rPr>
          <w:rFonts w:ascii="Times New Roman" w:eastAsia="Times New Roman" w:hAnsi="Times New Roman"/>
          <w:sz w:val="24"/>
          <w:szCs w:val="24"/>
        </w:rPr>
        <w:t xml:space="preserve">, </w:t>
      </w:r>
      <w:r>
        <w:rPr>
          <w:rFonts w:ascii="Times New Roman" w:eastAsia="Times New Roman" w:hAnsi="Times New Roman"/>
          <w:i/>
          <w:iCs/>
          <w:sz w:val="24"/>
          <w:szCs w:val="24"/>
        </w:rPr>
        <w:t>169</w:t>
      </w:r>
      <w:r>
        <w:rPr>
          <w:rFonts w:ascii="Times New Roman" w:eastAsia="Times New Roman" w:hAnsi="Times New Roman"/>
          <w:sz w:val="24"/>
          <w:szCs w:val="24"/>
        </w:rPr>
        <w:t>(3-4).</w:t>
      </w:r>
    </w:p>
    <w:p w14:paraId="7DFBDE60"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Rafati Rahimza</w:t>
      </w:r>
      <w:r>
        <w:rPr>
          <w:rFonts w:ascii="Times New Roman" w:hAnsi="Times New Roman"/>
          <w:color w:val="222222"/>
          <w:sz w:val="24"/>
          <w:szCs w:val="24"/>
          <w:shd w:val="clear" w:color="auto" w:fill="FFFFFF"/>
        </w:rPr>
        <w:t xml:space="preserve">deh, M., Rafati Rahimzadeh, M., Kazemi, S., </w:t>
      </w:r>
      <w:proofErr w:type="spellStart"/>
      <w:r>
        <w:rPr>
          <w:rFonts w:ascii="Times New Roman" w:hAnsi="Times New Roman"/>
          <w:color w:val="222222"/>
          <w:sz w:val="24"/>
          <w:szCs w:val="24"/>
          <w:shd w:val="clear" w:color="auto" w:fill="FFFFFF"/>
        </w:rPr>
        <w:t>Moghadamnia</w:t>
      </w:r>
      <w:proofErr w:type="spellEnd"/>
      <w:r>
        <w:rPr>
          <w:rFonts w:ascii="Times New Roman" w:hAnsi="Times New Roman"/>
          <w:color w:val="222222"/>
          <w:sz w:val="24"/>
          <w:szCs w:val="24"/>
          <w:shd w:val="clear" w:color="auto" w:fill="FFFFFF"/>
        </w:rPr>
        <w:t xml:space="preserve">, A. R., Ghaemi Amiri, M., &amp; </w:t>
      </w:r>
      <w:proofErr w:type="spellStart"/>
      <w:r>
        <w:rPr>
          <w:rFonts w:ascii="Times New Roman" w:hAnsi="Times New Roman"/>
          <w:color w:val="222222"/>
          <w:sz w:val="24"/>
          <w:szCs w:val="24"/>
          <w:shd w:val="clear" w:color="auto" w:fill="FFFFFF"/>
        </w:rPr>
        <w:t>Moghadamnia</w:t>
      </w:r>
      <w:proofErr w:type="spellEnd"/>
      <w:r>
        <w:rPr>
          <w:rFonts w:ascii="Times New Roman" w:hAnsi="Times New Roman"/>
          <w:color w:val="222222"/>
          <w:sz w:val="24"/>
          <w:szCs w:val="24"/>
          <w:shd w:val="clear" w:color="auto" w:fill="FFFFFF"/>
        </w:rPr>
        <w:t>, A. A. (2023). Iron; Benefits or threatens (with emphasis on mechanism and treatment of its poisoning). </w:t>
      </w:r>
      <w:r>
        <w:rPr>
          <w:rFonts w:ascii="Times New Roman" w:hAnsi="Times New Roman"/>
          <w:i/>
          <w:iCs/>
          <w:color w:val="222222"/>
          <w:sz w:val="24"/>
          <w:szCs w:val="24"/>
          <w:shd w:val="clear" w:color="auto" w:fill="FFFFFF"/>
        </w:rPr>
        <w:t>Human &amp; Experimental Toxicology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42</w:t>
      </w:r>
      <w:r>
        <w:rPr>
          <w:rFonts w:ascii="Times New Roman" w:hAnsi="Times New Roman"/>
          <w:color w:val="222222"/>
          <w:sz w:val="24"/>
          <w:szCs w:val="24"/>
          <w:shd w:val="clear" w:color="auto" w:fill="FFFFFF"/>
        </w:rPr>
        <w:t>, 09603271231192361.</w:t>
      </w:r>
    </w:p>
    <w:p w14:paraId="428EF2C0" w14:textId="77777777" w:rsidR="00B741CA" w:rsidRDefault="003E7F2C">
      <w:pPr>
        <w:spacing w:afterLines="50" w:after="120"/>
        <w:ind w:left="480" w:hangingChars="200" w:hanging="480"/>
        <w:jc w:val="both"/>
        <w:rPr>
          <w:rFonts w:ascii="Times New Roman" w:hAnsi="Times New Roman"/>
          <w:i/>
          <w:iCs/>
          <w:color w:val="222222"/>
          <w:sz w:val="24"/>
          <w:szCs w:val="24"/>
          <w:shd w:val="clear" w:color="auto" w:fill="FFFFFF"/>
        </w:rPr>
      </w:pPr>
      <w:r>
        <w:rPr>
          <w:rFonts w:ascii="Times New Roman" w:hAnsi="Times New Roman"/>
          <w:color w:val="222222"/>
          <w:sz w:val="24"/>
          <w:szCs w:val="24"/>
          <w:shd w:val="clear" w:color="auto" w:fill="FFFFFF"/>
        </w:rPr>
        <w:t xml:space="preserve">Rondanelli, M., Faliva, M. A., Peroni, G., Infantino, V., Gasparri, C., Iannello, G., ... &amp; </w:t>
      </w:r>
      <w:proofErr w:type="spellStart"/>
      <w:r>
        <w:rPr>
          <w:rFonts w:ascii="Times New Roman" w:hAnsi="Times New Roman"/>
          <w:color w:val="222222"/>
          <w:sz w:val="24"/>
          <w:szCs w:val="24"/>
          <w:shd w:val="clear" w:color="auto" w:fill="FFFFFF"/>
        </w:rPr>
        <w:t>Tartara</w:t>
      </w:r>
      <w:proofErr w:type="spellEnd"/>
      <w:r>
        <w:rPr>
          <w:rFonts w:ascii="Times New Roman" w:hAnsi="Times New Roman"/>
          <w:color w:val="222222"/>
          <w:sz w:val="24"/>
          <w:szCs w:val="24"/>
          <w:shd w:val="clear" w:color="auto" w:fill="FFFFFF"/>
        </w:rPr>
        <w:t>, A. (2021). Essentiality of manganese for bone health: an overview and update. </w:t>
      </w:r>
      <w:r>
        <w:rPr>
          <w:rFonts w:ascii="Times New Roman" w:hAnsi="Times New Roman"/>
          <w:i/>
          <w:iCs/>
          <w:color w:val="222222"/>
          <w:sz w:val="24"/>
          <w:szCs w:val="24"/>
          <w:shd w:val="clear" w:color="auto" w:fill="FFFFFF"/>
        </w:rPr>
        <w:t>Natural Product Communications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(5), 1934578X211016649.</w:t>
      </w:r>
      <w:r>
        <w:rPr>
          <w:rFonts w:ascii="Times New Roman" w:hAnsi="Times New Roman"/>
          <w:i/>
          <w:iCs/>
          <w:color w:val="222222"/>
          <w:sz w:val="24"/>
          <w:szCs w:val="24"/>
          <w:shd w:val="clear" w:color="auto" w:fill="FFFFFF"/>
        </w:rPr>
        <w:t> </w:t>
      </w:r>
    </w:p>
    <w:p w14:paraId="01037C8E"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Ruiz-Azcona, L., F</w:t>
      </w:r>
      <w:r>
        <w:rPr>
          <w:rFonts w:ascii="Times New Roman" w:hAnsi="Times New Roman"/>
          <w:color w:val="222222"/>
          <w:sz w:val="24"/>
          <w:szCs w:val="24"/>
          <w:shd w:val="clear" w:color="auto" w:fill="FFFFFF"/>
        </w:rPr>
        <w:t xml:space="preserve">ernandez-Olmo, I., Exposito, A., </w:t>
      </w:r>
      <w:proofErr w:type="spellStart"/>
      <w:r>
        <w:rPr>
          <w:rFonts w:ascii="Times New Roman" w:hAnsi="Times New Roman"/>
          <w:color w:val="222222"/>
          <w:sz w:val="24"/>
          <w:szCs w:val="24"/>
          <w:shd w:val="clear" w:color="auto" w:fill="FFFFFF"/>
        </w:rPr>
        <w:t>Markiv</w:t>
      </w:r>
      <w:proofErr w:type="spellEnd"/>
      <w:r>
        <w:rPr>
          <w:rFonts w:ascii="Times New Roman" w:hAnsi="Times New Roman"/>
          <w:color w:val="222222"/>
          <w:sz w:val="24"/>
          <w:szCs w:val="24"/>
          <w:shd w:val="clear" w:color="auto" w:fill="FFFFFF"/>
        </w:rPr>
        <w:t>, B., Paz-Zulueta, M., Paras-Bravo, P., ... &amp; Santibanez, M. (2021). Impact of environmental airborne manganese exposure on cognitive and motor functions in adults: a systematic review and meta-analysis. </w:t>
      </w:r>
      <w:r>
        <w:rPr>
          <w:rFonts w:ascii="Times New Roman" w:hAnsi="Times New Roman"/>
          <w:i/>
          <w:iCs/>
          <w:color w:val="222222"/>
          <w:sz w:val="24"/>
          <w:szCs w:val="24"/>
          <w:shd w:val="clear" w:color="auto" w:fill="FFFFFF"/>
        </w:rPr>
        <w:t>International</w:t>
      </w:r>
      <w:r>
        <w:rPr>
          <w:rFonts w:ascii="Times New Roman" w:hAnsi="Times New Roman"/>
          <w:i/>
          <w:iCs/>
          <w:color w:val="222222"/>
          <w:sz w:val="24"/>
          <w:szCs w:val="24"/>
          <w:shd w:val="clear" w:color="auto" w:fill="FFFFFF"/>
        </w:rPr>
        <w:t xml:space="preserve"> Journal of Environmental Research and Public Health</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18</w:t>
      </w:r>
      <w:r>
        <w:rPr>
          <w:rFonts w:ascii="Times New Roman" w:hAnsi="Times New Roman"/>
          <w:color w:val="222222"/>
          <w:sz w:val="24"/>
          <w:szCs w:val="24"/>
          <w:shd w:val="clear" w:color="auto" w:fill="FFFFFF"/>
        </w:rPr>
        <w:t>(8), 4075.</w:t>
      </w:r>
    </w:p>
    <w:p w14:paraId="7DCE0E07" w14:textId="77777777" w:rsidR="00B741CA" w:rsidRDefault="003E7F2C">
      <w:pPr>
        <w:spacing w:afterLines="50" w:after="120" w:line="240" w:lineRule="auto"/>
        <w:ind w:left="480" w:hangingChars="200" w:hanging="480"/>
        <w:jc w:val="both"/>
        <w:rPr>
          <w:rFonts w:ascii="Times New Roman" w:eastAsia="Times New Roman" w:hAnsi="Times New Roman"/>
          <w:sz w:val="24"/>
          <w:szCs w:val="24"/>
        </w:rPr>
      </w:pPr>
      <w:proofErr w:type="spellStart"/>
      <w:r>
        <w:rPr>
          <w:rFonts w:ascii="Times New Roman" w:eastAsia="Times New Roman" w:hAnsi="Times New Roman"/>
          <w:sz w:val="24"/>
          <w:szCs w:val="24"/>
        </w:rPr>
        <w:t>Seehra</w:t>
      </w:r>
      <w:proofErr w:type="spellEnd"/>
      <w:r>
        <w:rPr>
          <w:rFonts w:ascii="Times New Roman" w:eastAsia="Times New Roman" w:hAnsi="Times New Roman"/>
          <w:sz w:val="24"/>
          <w:szCs w:val="24"/>
        </w:rPr>
        <w:t xml:space="preserve">, M. S., &amp; Bristow, A. D. (2018). Introductory chapter: overview of the properties and applications of noble and precious metals. </w:t>
      </w:r>
      <w:r>
        <w:rPr>
          <w:rFonts w:ascii="Times New Roman" w:eastAsia="Times New Roman" w:hAnsi="Times New Roman"/>
          <w:i/>
          <w:iCs/>
          <w:sz w:val="24"/>
          <w:szCs w:val="24"/>
        </w:rPr>
        <w:t xml:space="preserve">Noble and precious metals-properties, nanoscale </w:t>
      </w:r>
      <w:r>
        <w:rPr>
          <w:rFonts w:ascii="Times New Roman" w:eastAsia="Times New Roman" w:hAnsi="Times New Roman"/>
          <w:i/>
          <w:iCs/>
          <w:sz w:val="24"/>
          <w:szCs w:val="24"/>
        </w:rPr>
        <w:t>effects and applications</w:t>
      </w:r>
      <w:r>
        <w:rPr>
          <w:rFonts w:ascii="Times New Roman" w:eastAsia="Times New Roman" w:hAnsi="Times New Roman"/>
          <w:sz w:val="24"/>
          <w:szCs w:val="24"/>
        </w:rPr>
        <w:t xml:space="preserve">, </w:t>
      </w:r>
      <w:r>
        <w:rPr>
          <w:rFonts w:ascii="Times New Roman" w:eastAsia="Times New Roman" w:hAnsi="Times New Roman"/>
          <w:i/>
          <w:iCs/>
          <w:sz w:val="24"/>
          <w:szCs w:val="24"/>
        </w:rPr>
        <w:t>3</w:t>
      </w:r>
      <w:r>
        <w:rPr>
          <w:rFonts w:ascii="Times New Roman" w:eastAsia="Times New Roman" w:hAnsi="Times New Roman"/>
          <w:sz w:val="24"/>
          <w:szCs w:val="24"/>
        </w:rPr>
        <w:t>, 11.</w:t>
      </w:r>
    </w:p>
    <w:p w14:paraId="64FD1675"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Stefanache</w:t>
      </w:r>
      <w:proofErr w:type="spellEnd"/>
      <w:r>
        <w:rPr>
          <w:rFonts w:ascii="Times New Roman" w:hAnsi="Times New Roman"/>
          <w:color w:val="222222"/>
          <w:sz w:val="24"/>
          <w:szCs w:val="24"/>
          <w:shd w:val="clear" w:color="auto" w:fill="FFFFFF"/>
        </w:rPr>
        <w:t>, A., Lungu, I. I., Butnariu, I. A., Calin, G., Gutu, C., Marcu, C., ... &amp; Damir, D. (2023). Understanding how minerals contribute to optimal immune function. </w:t>
      </w:r>
      <w:r>
        <w:rPr>
          <w:rFonts w:ascii="Times New Roman" w:hAnsi="Times New Roman"/>
          <w:i/>
          <w:iCs/>
          <w:color w:val="222222"/>
          <w:sz w:val="24"/>
          <w:szCs w:val="24"/>
          <w:shd w:val="clear" w:color="auto" w:fill="FFFFFF"/>
        </w:rPr>
        <w:t>Journal of Immunology Research</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2023</w:t>
      </w:r>
      <w:r>
        <w:rPr>
          <w:rFonts w:ascii="Times New Roman" w:hAnsi="Times New Roman"/>
          <w:color w:val="222222"/>
          <w:sz w:val="24"/>
          <w:szCs w:val="24"/>
          <w:shd w:val="clear" w:color="auto" w:fill="FFFFFF"/>
        </w:rPr>
        <w:t>(1), 3355733.</w:t>
      </w:r>
    </w:p>
    <w:p w14:paraId="5C536BE1"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Stud</w:t>
      </w:r>
      <w:r>
        <w:rPr>
          <w:rFonts w:ascii="Times New Roman" w:hAnsi="Times New Roman"/>
          <w:color w:val="222222"/>
          <w:sz w:val="24"/>
          <w:szCs w:val="24"/>
          <w:shd w:val="clear" w:color="auto" w:fill="FFFFFF"/>
        </w:rPr>
        <w:t>er, J. M., Schweer, W. P., Gabler, N. K., &amp; Ross, J. W. (2022). Functions of manganese in reproduction. </w:t>
      </w:r>
      <w:r>
        <w:rPr>
          <w:rFonts w:ascii="Times New Roman" w:hAnsi="Times New Roman"/>
          <w:i/>
          <w:iCs/>
          <w:color w:val="222222"/>
          <w:sz w:val="24"/>
          <w:szCs w:val="24"/>
          <w:shd w:val="clear" w:color="auto" w:fill="FFFFFF"/>
        </w:rPr>
        <w:t>Animal Reproduction Science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238</w:t>
      </w:r>
      <w:r>
        <w:rPr>
          <w:rFonts w:ascii="Times New Roman" w:hAnsi="Times New Roman"/>
          <w:color w:val="222222"/>
          <w:sz w:val="24"/>
          <w:szCs w:val="24"/>
          <w:shd w:val="clear" w:color="auto" w:fill="FFFFFF"/>
        </w:rPr>
        <w:t>, 106924.</w:t>
      </w:r>
    </w:p>
    <w:p w14:paraId="075E8DBA" w14:textId="77777777" w:rsidR="00B741CA" w:rsidRDefault="003E7F2C">
      <w:pPr>
        <w:spacing w:afterLines="50" w:after="120" w:line="240" w:lineRule="auto"/>
        <w:ind w:left="480" w:hangingChars="200" w:hanging="480"/>
        <w:jc w:val="both"/>
        <w:rPr>
          <w:rFonts w:ascii="Times New Roman" w:eastAsia="Times New Roman" w:hAnsi="Times New Roman"/>
          <w:sz w:val="24"/>
          <w:szCs w:val="24"/>
        </w:rPr>
      </w:pPr>
      <w:r>
        <w:rPr>
          <w:rFonts w:ascii="Times New Roman" w:eastAsia="Times New Roman" w:hAnsi="Times New Roman"/>
          <w:sz w:val="24"/>
          <w:szCs w:val="24"/>
        </w:rPr>
        <w:t xml:space="preserve">Tashla, T., </w:t>
      </w:r>
      <w:proofErr w:type="spellStart"/>
      <w:r>
        <w:rPr>
          <w:rFonts w:ascii="Times New Roman" w:eastAsia="Times New Roman" w:hAnsi="Times New Roman"/>
          <w:sz w:val="24"/>
          <w:szCs w:val="24"/>
        </w:rPr>
        <w:t>Žuža</w:t>
      </w:r>
      <w:proofErr w:type="spellEnd"/>
      <w:r>
        <w:rPr>
          <w:rFonts w:ascii="Times New Roman" w:eastAsia="Times New Roman" w:hAnsi="Times New Roman"/>
          <w:sz w:val="24"/>
          <w:szCs w:val="24"/>
        </w:rPr>
        <w:t xml:space="preserve">, M., </w:t>
      </w:r>
      <w:proofErr w:type="spellStart"/>
      <w:r>
        <w:rPr>
          <w:rFonts w:ascii="Times New Roman" w:eastAsia="Times New Roman" w:hAnsi="Times New Roman"/>
          <w:sz w:val="24"/>
          <w:szCs w:val="24"/>
        </w:rPr>
        <w:t>Kenjveš</w:t>
      </w:r>
      <w:proofErr w:type="spellEnd"/>
      <w:r>
        <w:rPr>
          <w:rFonts w:ascii="Times New Roman" w:eastAsia="Times New Roman" w:hAnsi="Times New Roman"/>
          <w:sz w:val="24"/>
          <w:szCs w:val="24"/>
        </w:rPr>
        <w:t xml:space="preserve">, T., Prodanović, R., </w:t>
      </w:r>
      <w:proofErr w:type="spellStart"/>
      <w:r>
        <w:rPr>
          <w:rFonts w:ascii="Times New Roman" w:eastAsia="Times New Roman" w:hAnsi="Times New Roman"/>
          <w:sz w:val="24"/>
          <w:szCs w:val="24"/>
        </w:rPr>
        <w:t>Soleša</w:t>
      </w:r>
      <w:proofErr w:type="spellEnd"/>
      <w:r>
        <w:rPr>
          <w:rFonts w:ascii="Times New Roman" w:eastAsia="Times New Roman" w:hAnsi="Times New Roman"/>
          <w:sz w:val="24"/>
          <w:szCs w:val="24"/>
        </w:rPr>
        <w:t xml:space="preserve">, D., </w:t>
      </w:r>
      <w:proofErr w:type="spellStart"/>
      <w:r>
        <w:rPr>
          <w:rFonts w:ascii="Times New Roman" w:eastAsia="Times New Roman" w:hAnsi="Times New Roman"/>
          <w:sz w:val="24"/>
          <w:szCs w:val="24"/>
        </w:rPr>
        <w:t>Bursić</w:t>
      </w:r>
      <w:proofErr w:type="spellEnd"/>
      <w:r>
        <w:rPr>
          <w:rFonts w:ascii="Times New Roman" w:eastAsia="Times New Roman" w:hAnsi="Times New Roman"/>
          <w:sz w:val="24"/>
          <w:szCs w:val="24"/>
        </w:rPr>
        <w:t>, V., ... &amp; Puvača, N. (2018). Fish as an</w:t>
      </w:r>
      <w:r>
        <w:rPr>
          <w:rFonts w:ascii="Times New Roman" w:eastAsia="Times New Roman" w:hAnsi="Times New Roman"/>
          <w:sz w:val="24"/>
          <w:szCs w:val="24"/>
        </w:rPr>
        <w:t xml:space="preserve"> important bio-indicator of environmental pollution with persistent organic pollutants and heavy metals. </w:t>
      </w:r>
      <w:r>
        <w:rPr>
          <w:rFonts w:ascii="Times New Roman" w:eastAsia="Times New Roman" w:hAnsi="Times New Roman"/>
          <w:i/>
          <w:iCs/>
          <w:sz w:val="24"/>
          <w:szCs w:val="24"/>
        </w:rPr>
        <w:t>Journal of Agronomy</w:t>
      </w:r>
      <w:r>
        <w:rPr>
          <w:rFonts w:ascii="Times New Roman" w:eastAsia="Times New Roman" w:hAnsi="Times New Roman"/>
          <w:sz w:val="24"/>
          <w:szCs w:val="24"/>
        </w:rPr>
        <w:t xml:space="preserve">, </w:t>
      </w:r>
      <w:r>
        <w:rPr>
          <w:rFonts w:ascii="Times New Roman" w:eastAsia="Times New Roman" w:hAnsi="Times New Roman"/>
          <w:i/>
          <w:iCs/>
          <w:sz w:val="24"/>
          <w:szCs w:val="24"/>
        </w:rPr>
        <w:t>28</w:t>
      </w:r>
      <w:r>
        <w:rPr>
          <w:rFonts w:ascii="Times New Roman" w:eastAsia="Times New Roman" w:hAnsi="Times New Roman"/>
          <w:sz w:val="24"/>
          <w:szCs w:val="24"/>
        </w:rPr>
        <w:t>(5), 273-283.</w:t>
      </w:r>
    </w:p>
    <w:p w14:paraId="516FDD21"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lastRenderedPageBreak/>
        <w:t>Van Dyk, J., Battista, J. J., &amp; Almond, P. R. (2020). A retrospective of cobalt-60 radiation therapy: the atom bom</w:t>
      </w:r>
      <w:r>
        <w:rPr>
          <w:rFonts w:ascii="Times New Roman" w:hAnsi="Times New Roman"/>
          <w:color w:val="222222"/>
          <w:sz w:val="24"/>
          <w:szCs w:val="24"/>
          <w:shd w:val="clear" w:color="auto" w:fill="FFFFFF"/>
        </w:rPr>
        <w:t>b that saves lives. </w:t>
      </w:r>
      <w:r>
        <w:rPr>
          <w:rFonts w:ascii="Times New Roman" w:hAnsi="Times New Roman"/>
          <w:i/>
          <w:iCs/>
          <w:color w:val="222222"/>
          <w:sz w:val="24"/>
          <w:szCs w:val="24"/>
          <w:shd w:val="clear" w:color="auto" w:fill="FFFFFF"/>
        </w:rPr>
        <w:t>Medical Physics International Journal</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w:t>
      </w:r>
      <w:r>
        <w:rPr>
          <w:rFonts w:ascii="Times New Roman" w:hAnsi="Times New Roman"/>
          <w:color w:val="222222"/>
          <w:sz w:val="24"/>
          <w:szCs w:val="24"/>
          <w:shd w:val="clear" w:color="auto" w:fill="FFFFFF"/>
        </w:rPr>
        <w:t>, 327-350.</w:t>
      </w:r>
    </w:p>
    <w:p w14:paraId="4B831C8B"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Vasiliadis, H. S., &amp; </w:t>
      </w:r>
      <w:proofErr w:type="spellStart"/>
      <w:r>
        <w:rPr>
          <w:rFonts w:ascii="Times New Roman" w:hAnsi="Times New Roman"/>
          <w:color w:val="222222"/>
          <w:sz w:val="24"/>
          <w:szCs w:val="24"/>
          <w:shd w:val="clear" w:color="auto" w:fill="FFFFFF"/>
        </w:rPr>
        <w:t>Tsikopoulos</w:t>
      </w:r>
      <w:proofErr w:type="spellEnd"/>
      <w:r>
        <w:rPr>
          <w:rFonts w:ascii="Times New Roman" w:hAnsi="Times New Roman"/>
          <w:color w:val="222222"/>
          <w:sz w:val="24"/>
          <w:szCs w:val="24"/>
          <w:shd w:val="clear" w:color="auto" w:fill="FFFFFF"/>
        </w:rPr>
        <w:t>, K. (2017). Glucosamine and chondroitin for the treatment of osteoarthritis. </w:t>
      </w:r>
      <w:r>
        <w:rPr>
          <w:rFonts w:ascii="Times New Roman" w:hAnsi="Times New Roman"/>
          <w:i/>
          <w:iCs/>
          <w:color w:val="222222"/>
          <w:sz w:val="24"/>
          <w:szCs w:val="24"/>
          <w:shd w:val="clear" w:color="auto" w:fill="FFFFFF"/>
        </w:rPr>
        <w:t>World Journal of Orthopedics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w:t>
      </w:r>
      <w:r>
        <w:rPr>
          <w:rFonts w:ascii="Times New Roman" w:hAnsi="Times New Roman"/>
          <w:color w:val="222222"/>
          <w:sz w:val="24"/>
          <w:szCs w:val="24"/>
          <w:shd w:val="clear" w:color="auto" w:fill="FFFFFF"/>
        </w:rPr>
        <w:t>(1), 1.</w:t>
      </w:r>
    </w:p>
    <w:p w14:paraId="7FEAED5D"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Wahlqvist, F., Bryngelsson, I. L., W</w:t>
      </w:r>
      <w:r>
        <w:rPr>
          <w:rFonts w:ascii="Times New Roman" w:hAnsi="Times New Roman"/>
          <w:color w:val="222222"/>
          <w:sz w:val="24"/>
          <w:szCs w:val="24"/>
          <w:shd w:val="clear" w:color="auto" w:fill="FFFFFF"/>
        </w:rPr>
        <w:t xml:space="preserve">estberg, H., </w:t>
      </w:r>
      <w:proofErr w:type="spellStart"/>
      <w:r>
        <w:rPr>
          <w:rFonts w:ascii="Times New Roman" w:hAnsi="Times New Roman"/>
          <w:color w:val="222222"/>
          <w:sz w:val="24"/>
          <w:szCs w:val="24"/>
          <w:shd w:val="clear" w:color="auto" w:fill="FFFFFF"/>
        </w:rPr>
        <w:t>Vihlborg</w:t>
      </w:r>
      <w:proofErr w:type="spellEnd"/>
      <w:r>
        <w:rPr>
          <w:rFonts w:ascii="Times New Roman" w:hAnsi="Times New Roman"/>
          <w:color w:val="222222"/>
          <w:sz w:val="24"/>
          <w:szCs w:val="24"/>
          <w:shd w:val="clear" w:color="auto" w:fill="FFFFFF"/>
        </w:rPr>
        <w:t>, P., &amp; Andersson, L. (2020). Dermal and inhalable cobalt exposure—Uptake of cobalt for workers at Swedish hard metal plants. </w:t>
      </w:r>
      <w:proofErr w:type="spellStart"/>
      <w:r>
        <w:rPr>
          <w:rFonts w:ascii="Times New Roman" w:hAnsi="Times New Roman"/>
          <w:i/>
          <w:iCs/>
          <w:color w:val="222222"/>
          <w:sz w:val="24"/>
          <w:szCs w:val="24"/>
          <w:shd w:val="clear" w:color="auto" w:fill="FFFFFF"/>
        </w:rPr>
        <w:t>PLoS</w:t>
      </w:r>
      <w:proofErr w:type="spellEnd"/>
      <w:r>
        <w:rPr>
          <w:rFonts w:ascii="Times New Roman" w:hAnsi="Times New Roman"/>
          <w:i/>
          <w:iCs/>
          <w:color w:val="222222"/>
          <w:sz w:val="24"/>
          <w:szCs w:val="24"/>
          <w:shd w:val="clear" w:color="auto" w:fill="FFFFFF"/>
        </w:rPr>
        <w:t xml:space="preserve"> One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15</w:t>
      </w:r>
      <w:r>
        <w:rPr>
          <w:rFonts w:ascii="Times New Roman" w:hAnsi="Times New Roman"/>
          <w:color w:val="222222"/>
          <w:sz w:val="24"/>
          <w:szCs w:val="24"/>
          <w:shd w:val="clear" w:color="auto" w:fill="FFFFFF"/>
        </w:rPr>
        <w:t>(8), e0237100.</w:t>
      </w:r>
    </w:p>
    <w:p w14:paraId="72A10610" w14:textId="77777777" w:rsidR="00B741CA" w:rsidRDefault="003E7F2C">
      <w:pPr>
        <w:spacing w:afterLines="50" w:after="120"/>
        <w:ind w:left="480" w:hangingChars="200" w:hanging="48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Yehia, H. M., &amp; </w:t>
      </w:r>
      <w:proofErr w:type="spellStart"/>
      <w:r>
        <w:rPr>
          <w:rFonts w:ascii="Times New Roman" w:hAnsi="Times New Roman"/>
          <w:color w:val="222222"/>
          <w:sz w:val="24"/>
          <w:szCs w:val="24"/>
          <w:shd w:val="clear" w:color="auto" w:fill="FFFFFF"/>
        </w:rPr>
        <w:t>Sebaee</w:t>
      </w:r>
      <w:proofErr w:type="spellEnd"/>
      <w:r>
        <w:rPr>
          <w:rFonts w:ascii="Times New Roman" w:hAnsi="Times New Roman"/>
          <w:color w:val="222222"/>
          <w:sz w:val="24"/>
          <w:szCs w:val="24"/>
          <w:shd w:val="clear" w:color="auto" w:fill="FFFFFF"/>
        </w:rPr>
        <w:t>, E. S. (2012). Bioaccumulation of heavy metals in water, se</w:t>
      </w:r>
      <w:r>
        <w:rPr>
          <w:rFonts w:ascii="Times New Roman" w:hAnsi="Times New Roman"/>
          <w:color w:val="222222"/>
          <w:sz w:val="24"/>
          <w:szCs w:val="24"/>
          <w:shd w:val="clear" w:color="auto" w:fill="FFFFFF"/>
        </w:rPr>
        <w:t xml:space="preserve">diment, and fish (Oreochromis </w:t>
      </w:r>
      <w:proofErr w:type="spellStart"/>
      <w:r>
        <w:rPr>
          <w:rFonts w:ascii="Times New Roman" w:hAnsi="Times New Roman"/>
          <w:color w:val="222222"/>
          <w:sz w:val="24"/>
          <w:szCs w:val="24"/>
          <w:shd w:val="clear" w:color="auto" w:fill="FFFFFF"/>
        </w:rPr>
        <w:t>niloticus</w:t>
      </w:r>
      <w:proofErr w:type="spellEnd"/>
      <w:r>
        <w:rPr>
          <w:rFonts w:ascii="Times New Roman" w:hAnsi="Times New Roman"/>
          <w:color w:val="222222"/>
          <w:sz w:val="24"/>
          <w:szCs w:val="24"/>
          <w:shd w:val="clear" w:color="auto" w:fill="FFFFFF"/>
        </w:rPr>
        <w:t xml:space="preserve"> and </w:t>
      </w:r>
      <w:proofErr w:type="spellStart"/>
      <w:r>
        <w:rPr>
          <w:rFonts w:ascii="Times New Roman" w:hAnsi="Times New Roman"/>
          <w:color w:val="222222"/>
          <w:sz w:val="24"/>
          <w:szCs w:val="24"/>
          <w:shd w:val="clear" w:color="auto" w:fill="FFFFFF"/>
        </w:rPr>
        <w:t>Clarias</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anguillaris</w:t>
      </w:r>
      <w:proofErr w:type="spellEnd"/>
      <w:r>
        <w:rPr>
          <w:rFonts w:ascii="Times New Roman" w:hAnsi="Times New Roman"/>
          <w:color w:val="222222"/>
          <w:sz w:val="24"/>
          <w:szCs w:val="24"/>
          <w:shd w:val="clear" w:color="auto" w:fill="FFFFFF"/>
        </w:rPr>
        <w:t>), in Rosetta branch of the River Nile, Egypt. </w:t>
      </w:r>
      <w:r>
        <w:rPr>
          <w:rFonts w:ascii="Times New Roman" w:hAnsi="Times New Roman"/>
          <w:i/>
          <w:iCs/>
          <w:color w:val="222222"/>
          <w:sz w:val="24"/>
          <w:szCs w:val="24"/>
          <w:shd w:val="clear" w:color="auto" w:fill="FFFFFF"/>
        </w:rPr>
        <w:t>African Journal of Biotechnology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11</w:t>
      </w:r>
      <w:r>
        <w:rPr>
          <w:rFonts w:ascii="Times New Roman" w:hAnsi="Times New Roman"/>
          <w:color w:val="222222"/>
          <w:sz w:val="24"/>
          <w:szCs w:val="24"/>
          <w:shd w:val="clear" w:color="auto" w:fill="FFFFFF"/>
        </w:rPr>
        <w:t>(77), 14204-14216.</w:t>
      </w:r>
    </w:p>
    <w:p w14:paraId="267288A1" w14:textId="77777777" w:rsidR="00B741CA" w:rsidRDefault="00B741CA">
      <w:pPr>
        <w:spacing w:afterLines="50" w:after="120" w:line="360" w:lineRule="auto"/>
        <w:ind w:left="480" w:hangingChars="200" w:hanging="480"/>
        <w:jc w:val="both"/>
        <w:rPr>
          <w:rFonts w:ascii="Times New Roman" w:hAnsi="Times New Roman"/>
          <w:sz w:val="24"/>
          <w:szCs w:val="24"/>
        </w:rPr>
      </w:pPr>
    </w:p>
    <w:sectPr w:rsidR="00B741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A3CD3" w14:textId="77777777" w:rsidR="003E7F2C" w:rsidRDefault="003E7F2C">
      <w:pPr>
        <w:spacing w:line="240" w:lineRule="auto"/>
      </w:pPr>
      <w:r>
        <w:separator/>
      </w:r>
    </w:p>
  </w:endnote>
  <w:endnote w:type="continuationSeparator" w:id="0">
    <w:p w14:paraId="649A9709" w14:textId="77777777" w:rsidR="003E7F2C" w:rsidRDefault="003E7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42FA" w14:textId="77777777" w:rsidR="007801E9" w:rsidRDefault="00780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4C71" w14:textId="77777777" w:rsidR="007801E9" w:rsidRDefault="00780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AF0D8" w14:textId="77777777" w:rsidR="007801E9" w:rsidRDefault="00780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E049C" w14:textId="77777777" w:rsidR="003E7F2C" w:rsidRDefault="003E7F2C">
      <w:pPr>
        <w:spacing w:after="0"/>
      </w:pPr>
      <w:r>
        <w:separator/>
      </w:r>
    </w:p>
  </w:footnote>
  <w:footnote w:type="continuationSeparator" w:id="0">
    <w:p w14:paraId="23BD7A7B" w14:textId="77777777" w:rsidR="003E7F2C" w:rsidRDefault="003E7F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DDC0" w14:textId="5DCC31BE" w:rsidR="007801E9" w:rsidRDefault="007801E9">
    <w:pPr>
      <w:pStyle w:val="Header"/>
    </w:pPr>
    <w:r>
      <w:rPr>
        <w:noProof/>
      </w:rPr>
      <w:pict w14:anchorId="3C2E7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66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0D76" w14:textId="6F7E170C" w:rsidR="007801E9" w:rsidRDefault="007801E9">
    <w:pPr>
      <w:pStyle w:val="Header"/>
    </w:pPr>
    <w:r>
      <w:rPr>
        <w:noProof/>
      </w:rPr>
      <w:pict w14:anchorId="3EF59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66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39C3" w14:textId="0ED452BF" w:rsidR="007801E9" w:rsidRDefault="007801E9">
    <w:pPr>
      <w:pStyle w:val="Header"/>
    </w:pPr>
    <w:r>
      <w:rPr>
        <w:noProof/>
      </w:rPr>
      <w:pict w14:anchorId="57666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66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2F3DF"/>
    <w:multiLevelType w:val="singleLevel"/>
    <w:tmpl w:val="33A2F3DF"/>
    <w:lvl w:ilvl="0">
      <w:start w:val="1"/>
      <w:numFmt w:val="decimal"/>
      <w:suff w:val="space"/>
      <w:lvlText w:val="%1."/>
      <w:lvlJc w:val="left"/>
    </w:lvl>
  </w:abstractNum>
  <w:abstractNum w:abstractNumId="1" w15:restartNumberingAfterBreak="0">
    <w:nsid w:val="4B8E5EBD"/>
    <w:multiLevelType w:val="singleLevel"/>
    <w:tmpl w:val="4B8E5EBD"/>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oNotTrackMoves/>
  <w:defaultTabStop w:val="72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16F"/>
    <w:rsid w:val="00043753"/>
    <w:rsid w:val="00055EFB"/>
    <w:rsid w:val="00103539"/>
    <w:rsid w:val="00107182"/>
    <w:rsid w:val="00130333"/>
    <w:rsid w:val="00136DCF"/>
    <w:rsid w:val="00165BB5"/>
    <w:rsid w:val="001B2FB8"/>
    <w:rsid w:val="001E2B49"/>
    <w:rsid w:val="00223354"/>
    <w:rsid w:val="002717D7"/>
    <w:rsid w:val="003431D0"/>
    <w:rsid w:val="00374EE6"/>
    <w:rsid w:val="003E7F2C"/>
    <w:rsid w:val="00411ECB"/>
    <w:rsid w:val="004379DE"/>
    <w:rsid w:val="00463E07"/>
    <w:rsid w:val="004E1439"/>
    <w:rsid w:val="0050463B"/>
    <w:rsid w:val="0053681A"/>
    <w:rsid w:val="00557BF7"/>
    <w:rsid w:val="00595C51"/>
    <w:rsid w:val="00595CCB"/>
    <w:rsid w:val="005969FF"/>
    <w:rsid w:val="005E26A7"/>
    <w:rsid w:val="00674D7A"/>
    <w:rsid w:val="00753877"/>
    <w:rsid w:val="007801E9"/>
    <w:rsid w:val="008274A9"/>
    <w:rsid w:val="00855E84"/>
    <w:rsid w:val="00861259"/>
    <w:rsid w:val="008C672C"/>
    <w:rsid w:val="008D6059"/>
    <w:rsid w:val="00922541"/>
    <w:rsid w:val="00957A7A"/>
    <w:rsid w:val="00986E92"/>
    <w:rsid w:val="009B317B"/>
    <w:rsid w:val="009E2244"/>
    <w:rsid w:val="009F4F1A"/>
    <w:rsid w:val="00A009F1"/>
    <w:rsid w:val="00A4283F"/>
    <w:rsid w:val="00A7381A"/>
    <w:rsid w:val="00AF6423"/>
    <w:rsid w:val="00B0651C"/>
    <w:rsid w:val="00B112AF"/>
    <w:rsid w:val="00B71702"/>
    <w:rsid w:val="00B741CA"/>
    <w:rsid w:val="00BA2E3A"/>
    <w:rsid w:val="00C1316F"/>
    <w:rsid w:val="00C139DC"/>
    <w:rsid w:val="00C14F65"/>
    <w:rsid w:val="00C2060D"/>
    <w:rsid w:val="00C60EA4"/>
    <w:rsid w:val="00C61208"/>
    <w:rsid w:val="00C71D62"/>
    <w:rsid w:val="00C818D5"/>
    <w:rsid w:val="00CA7C52"/>
    <w:rsid w:val="00CD11F9"/>
    <w:rsid w:val="00D038AD"/>
    <w:rsid w:val="00D94E79"/>
    <w:rsid w:val="00DA4718"/>
    <w:rsid w:val="00DD2CEB"/>
    <w:rsid w:val="00E9049E"/>
    <w:rsid w:val="00EF0517"/>
    <w:rsid w:val="00F25CEE"/>
    <w:rsid w:val="00FE4A9C"/>
    <w:rsid w:val="00FF4A55"/>
    <w:rsid w:val="01091CE4"/>
    <w:rsid w:val="01FD58CF"/>
    <w:rsid w:val="02D91A0E"/>
    <w:rsid w:val="034D32D6"/>
    <w:rsid w:val="03A57C74"/>
    <w:rsid w:val="03CB7B24"/>
    <w:rsid w:val="06D87252"/>
    <w:rsid w:val="0A15589B"/>
    <w:rsid w:val="0A72237A"/>
    <w:rsid w:val="0B633187"/>
    <w:rsid w:val="0D017C5C"/>
    <w:rsid w:val="0E7027A9"/>
    <w:rsid w:val="10961B97"/>
    <w:rsid w:val="12924FCD"/>
    <w:rsid w:val="12961648"/>
    <w:rsid w:val="1513181F"/>
    <w:rsid w:val="15E3096C"/>
    <w:rsid w:val="167D4675"/>
    <w:rsid w:val="16FC0ECA"/>
    <w:rsid w:val="17C54C93"/>
    <w:rsid w:val="1C27133D"/>
    <w:rsid w:val="1D6928C0"/>
    <w:rsid w:val="1EBE0586"/>
    <w:rsid w:val="205E1E62"/>
    <w:rsid w:val="25671ED9"/>
    <w:rsid w:val="25BF4489"/>
    <w:rsid w:val="26DB004C"/>
    <w:rsid w:val="29B661FB"/>
    <w:rsid w:val="2A303947"/>
    <w:rsid w:val="2C68486B"/>
    <w:rsid w:val="2CA61C7A"/>
    <w:rsid w:val="2D967044"/>
    <w:rsid w:val="2E1F3A2E"/>
    <w:rsid w:val="307402F7"/>
    <w:rsid w:val="314D7617"/>
    <w:rsid w:val="31D64091"/>
    <w:rsid w:val="329520C8"/>
    <w:rsid w:val="348D7EB5"/>
    <w:rsid w:val="356276A1"/>
    <w:rsid w:val="36A02713"/>
    <w:rsid w:val="371963CF"/>
    <w:rsid w:val="386F7133"/>
    <w:rsid w:val="39747F6F"/>
    <w:rsid w:val="398B76DD"/>
    <w:rsid w:val="3A7E5CF0"/>
    <w:rsid w:val="3A947029"/>
    <w:rsid w:val="3CEE2CB0"/>
    <w:rsid w:val="3E122402"/>
    <w:rsid w:val="40E67721"/>
    <w:rsid w:val="41A27C35"/>
    <w:rsid w:val="41D60256"/>
    <w:rsid w:val="45010CE5"/>
    <w:rsid w:val="478A62C0"/>
    <w:rsid w:val="47B60A88"/>
    <w:rsid w:val="48786762"/>
    <w:rsid w:val="48F2260D"/>
    <w:rsid w:val="492B43F9"/>
    <w:rsid w:val="4C2D107A"/>
    <w:rsid w:val="4E9B654B"/>
    <w:rsid w:val="4FD61FCD"/>
    <w:rsid w:val="51F62284"/>
    <w:rsid w:val="53F2794A"/>
    <w:rsid w:val="53F3063D"/>
    <w:rsid w:val="55A04D10"/>
    <w:rsid w:val="564475ED"/>
    <w:rsid w:val="57AD7BD6"/>
    <w:rsid w:val="588103FB"/>
    <w:rsid w:val="58AC09A5"/>
    <w:rsid w:val="5C79484F"/>
    <w:rsid w:val="5CDD26E7"/>
    <w:rsid w:val="5D19767E"/>
    <w:rsid w:val="5EDF1F25"/>
    <w:rsid w:val="5F831E55"/>
    <w:rsid w:val="5FEC48FC"/>
    <w:rsid w:val="61B9012A"/>
    <w:rsid w:val="63F20007"/>
    <w:rsid w:val="64590086"/>
    <w:rsid w:val="648B46FB"/>
    <w:rsid w:val="65887D0C"/>
    <w:rsid w:val="659452C7"/>
    <w:rsid w:val="673D5922"/>
    <w:rsid w:val="68BC2D5B"/>
    <w:rsid w:val="68C428EC"/>
    <w:rsid w:val="693F542E"/>
    <w:rsid w:val="69DF7D42"/>
    <w:rsid w:val="6AA55E35"/>
    <w:rsid w:val="6B7867DE"/>
    <w:rsid w:val="6C3C1DA0"/>
    <w:rsid w:val="6C9F204E"/>
    <w:rsid w:val="6CBA2563"/>
    <w:rsid w:val="6EAF1824"/>
    <w:rsid w:val="6F3A67C0"/>
    <w:rsid w:val="6F447517"/>
    <w:rsid w:val="700103A7"/>
    <w:rsid w:val="706411D6"/>
    <w:rsid w:val="728378E2"/>
    <w:rsid w:val="76A2360D"/>
    <w:rsid w:val="76AA5987"/>
    <w:rsid w:val="77EB44F2"/>
    <w:rsid w:val="7CCF468A"/>
    <w:rsid w:val="7E2F7B38"/>
    <w:rsid w:val="7F664C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8459C51"/>
  <w15:docId w15:val="{70FC0892-8B32-4F50-8607-B08D3C66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2">
    <w:name w:val="heading 2"/>
    <w:basedOn w:val="Normal"/>
    <w:qFormat/>
    <w:pPr>
      <w:spacing w:before="100" w:beforeAutospacing="1" w:after="100" w:afterAutospacing="1" w:line="240" w:lineRule="auto"/>
      <w:jc w:val="both"/>
      <w:outlineLvl w:val="1"/>
    </w:pPr>
    <w:rPr>
      <w:rFonts w:ascii="Times New Roman" w:eastAsia="Times New Roman" w:hAnsi="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Pr>
      <w:b/>
      <w:bCs/>
    </w:rPr>
  </w:style>
  <w:style w:type="paragraph" w:styleId="ListParagraph">
    <w:name w:val="List Paragraph"/>
    <w:basedOn w:val="Normal"/>
    <w:qFormat/>
    <w:pPr>
      <w:spacing w:after="0"/>
      <w:ind w:left="720"/>
    </w:pPr>
    <w:rPr>
      <w:sz w:val="21"/>
    </w:rPr>
  </w:style>
  <w:style w:type="character" w:styleId="UnresolvedMention">
    <w:name w:val="Unresolved Mention"/>
    <w:basedOn w:val="DefaultParagraphFont"/>
    <w:uiPriority w:val="99"/>
    <w:semiHidden/>
    <w:unhideWhenUsed/>
    <w:rsid w:val="00FE4A9C"/>
    <w:rPr>
      <w:color w:val="605E5C"/>
      <w:shd w:val="clear" w:color="auto" w:fill="E1DFDD"/>
    </w:rPr>
  </w:style>
  <w:style w:type="paragraph" w:styleId="Header">
    <w:name w:val="header"/>
    <w:basedOn w:val="Normal"/>
    <w:link w:val="HeaderChar"/>
    <w:uiPriority w:val="99"/>
    <w:unhideWhenUsed/>
    <w:rsid w:val="00780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1E9"/>
    <w:rPr>
      <w:rFonts w:ascii="Calibri" w:hAnsi="Calibri"/>
      <w:sz w:val="22"/>
      <w:szCs w:val="22"/>
      <w:lang w:eastAsia="zh-CN"/>
    </w:rPr>
  </w:style>
  <w:style w:type="paragraph" w:styleId="Footer">
    <w:name w:val="footer"/>
    <w:basedOn w:val="Normal"/>
    <w:link w:val="FooterChar"/>
    <w:uiPriority w:val="99"/>
    <w:unhideWhenUsed/>
    <w:rsid w:val="00780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1E9"/>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3730</Words>
  <Characters>21267</Characters>
  <Application>Microsoft Office Word</Application>
  <DocSecurity>0</DocSecurity>
  <Lines>177</Lines>
  <Paragraphs>49</Paragraphs>
  <ScaleCrop>false</ScaleCrop>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c:creator>
  <cp:lastModifiedBy>SDI 1084</cp:lastModifiedBy>
  <cp:revision>61</cp:revision>
  <dcterms:created xsi:type="dcterms:W3CDTF">2022-03-26T17:25:00Z</dcterms:created>
  <dcterms:modified xsi:type="dcterms:W3CDTF">2025-09-11T08:10:00Z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0A9F747A94C24F21B1D8BDE44512B27D_13</vt:lpwstr>
  </property>
</Properties>
</file>