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D7FFC" w14:textId="77777777" w:rsidR="00A85B90" w:rsidRPr="00C0729F" w:rsidRDefault="00A85B90" w:rsidP="00C0729F">
      <w:pPr>
        <w:spacing w:line="360" w:lineRule="auto"/>
        <w:jc w:val="center"/>
        <w:rPr>
          <w:rFonts w:ascii="Times New Roman" w:hAnsi="Times New Roman" w:cs="Times New Roman"/>
          <w:b/>
          <w:sz w:val="24"/>
          <w:szCs w:val="24"/>
        </w:rPr>
      </w:pPr>
      <w:r w:rsidRPr="00C0729F">
        <w:rPr>
          <w:rFonts w:ascii="Times New Roman" w:hAnsi="Times New Roman" w:cs="Times New Roman"/>
          <w:b/>
          <w:sz w:val="24"/>
          <w:szCs w:val="24"/>
        </w:rPr>
        <w:t>ASSESSMENT OF GROUNDWATER QUALITY IN REMEDIATED CRUDE OIL SPILL SITES: PHYSICAL AND BIOLOGICAL CHARACTERISTICS IN OBITE/EGBA, NDONI LOCAL GOVERNMENT AREA, RIVERS STATE</w:t>
      </w:r>
    </w:p>
    <w:p w14:paraId="3702856B" w14:textId="0F7D877E" w:rsidR="00C0729F" w:rsidRDefault="00C0729F" w:rsidP="00C0729F">
      <w:pPr>
        <w:spacing w:line="360" w:lineRule="auto"/>
        <w:jc w:val="both"/>
        <w:rPr>
          <w:rFonts w:ascii="Times New Roman" w:hAnsi="Times New Roman" w:cs="Times New Roman"/>
          <w:b/>
          <w:sz w:val="24"/>
          <w:szCs w:val="24"/>
        </w:rPr>
      </w:pPr>
    </w:p>
    <w:p w14:paraId="5DC3ACC3" w14:textId="77777777" w:rsidR="000E2879" w:rsidRPr="00C0729F" w:rsidRDefault="000E2879" w:rsidP="00C0729F">
      <w:pPr>
        <w:spacing w:line="360" w:lineRule="auto"/>
        <w:jc w:val="both"/>
        <w:rPr>
          <w:rFonts w:ascii="Times New Roman" w:hAnsi="Times New Roman" w:cs="Times New Roman"/>
          <w:b/>
          <w:sz w:val="24"/>
          <w:szCs w:val="24"/>
        </w:rPr>
      </w:pPr>
    </w:p>
    <w:p w14:paraId="76C51B35"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Abstract </w:t>
      </w:r>
    </w:p>
    <w:p w14:paraId="02B1A91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INTRODUCTION:  </w:t>
      </w:r>
      <w:r w:rsidRPr="00C0729F">
        <w:rPr>
          <w:rFonts w:ascii="Times New Roman" w:hAnsi="Times New Roman" w:cs="Times New Roman"/>
          <w:bCs/>
          <w:sz w:val="24"/>
          <w:szCs w:val="24"/>
        </w:rPr>
        <w:t>In many tropical nations</w:t>
      </w:r>
      <w:r w:rsidRPr="00C0729F">
        <w:rPr>
          <w:rFonts w:ascii="Times New Roman" w:hAnsi="Times New Roman" w:cs="Times New Roman"/>
          <w:sz w:val="24"/>
          <w:szCs w:val="24"/>
        </w:rPr>
        <w:t xml:space="preserve"> </w:t>
      </w:r>
      <w:r w:rsidRPr="00C0729F">
        <w:rPr>
          <w:rFonts w:ascii="Times New Roman" w:hAnsi="Times New Roman" w:cs="Times New Roman"/>
          <w:bCs/>
          <w:sz w:val="24"/>
          <w:szCs w:val="24"/>
        </w:rPr>
        <w:t xml:space="preserve">particularly in the Niger Delta region of Nigeria, groundwater pollution is a significant problem. However, governments at all levels are doing little to nothing to provide residents with clean, readily available water. </w:t>
      </w:r>
      <w:r w:rsidRPr="00C0729F">
        <w:rPr>
          <w:rFonts w:ascii="Times New Roman" w:hAnsi="Times New Roman" w:cs="Times New Roman"/>
          <w:bCs/>
          <w:sz w:val="24"/>
          <w:szCs w:val="24"/>
          <w:shd w:val="clear" w:color="auto" w:fill="FFFFFF"/>
        </w:rPr>
        <w:t>Water bodies' quality has been negatively impacted by the rising release of crude oil contents into the environment on a global scale.  However, more than 2 billion people reside in water-stressed nations, a situation that is anticipated to worsen in some areas as crude oil activities persist in communities</w:t>
      </w:r>
    </w:p>
    <w:p w14:paraId="74B04299"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sz w:val="24"/>
          <w:szCs w:val="24"/>
        </w:rPr>
        <w:t xml:space="preserve">METHODOLOGY: This study adopted an analytical </w:t>
      </w:r>
      <w:proofErr w:type="gramStart"/>
      <w:r w:rsidRPr="00C0729F">
        <w:rPr>
          <w:rFonts w:ascii="Times New Roman" w:hAnsi="Times New Roman" w:cs="Times New Roman"/>
          <w:sz w:val="24"/>
          <w:szCs w:val="24"/>
        </w:rPr>
        <w:t>cross sectional</w:t>
      </w:r>
      <w:proofErr w:type="gramEnd"/>
      <w:r w:rsidRPr="00C0729F">
        <w:rPr>
          <w:rFonts w:ascii="Times New Roman" w:hAnsi="Times New Roman" w:cs="Times New Roman"/>
          <w:sz w:val="24"/>
          <w:szCs w:val="24"/>
        </w:rPr>
        <w:t xml:space="preserve"> study design. This study was carried out in </w:t>
      </w:r>
      <w:proofErr w:type="spellStart"/>
      <w:r w:rsidRPr="00C0729F">
        <w:rPr>
          <w:rFonts w:ascii="Times New Roman" w:hAnsi="Times New Roman" w:cs="Times New Roman"/>
          <w:sz w:val="24"/>
          <w:szCs w:val="24"/>
        </w:rPr>
        <w:t>Obite</w:t>
      </w:r>
      <w:proofErr w:type="spellEnd"/>
      <w:r w:rsidRPr="00C0729F">
        <w:rPr>
          <w:rFonts w:ascii="Times New Roman" w:hAnsi="Times New Roman" w:cs="Times New Roman"/>
          <w:sz w:val="24"/>
          <w:szCs w:val="24"/>
        </w:rPr>
        <w:t xml:space="preserve"> in Ogba/</w:t>
      </w:r>
      <w:proofErr w:type="spellStart"/>
      <w:r w:rsidRPr="00C0729F">
        <w:rPr>
          <w:rFonts w:ascii="Times New Roman" w:hAnsi="Times New Roman" w:cs="Times New Roman"/>
          <w:sz w:val="24"/>
          <w:szCs w:val="24"/>
        </w:rPr>
        <w:t>Egbema</w:t>
      </w:r>
      <w:proofErr w:type="spellEnd"/>
      <w:r w:rsidRPr="00C0729F">
        <w:rPr>
          <w:rFonts w:ascii="Times New Roman" w:hAnsi="Times New Roman" w:cs="Times New Roman"/>
          <w:sz w:val="24"/>
          <w:szCs w:val="24"/>
        </w:rPr>
        <w:t xml:space="preserve">, </w:t>
      </w:r>
      <w:proofErr w:type="spellStart"/>
      <w:r w:rsidRPr="00C0729F">
        <w:rPr>
          <w:rFonts w:ascii="Times New Roman" w:hAnsi="Times New Roman" w:cs="Times New Roman"/>
          <w:sz w:val="24"/>
          <w:szCs w:val="24"/>
        </w:rPr>
        <w:t>Ndoni</w:t>
      </w:r>
      <w:proofErr w:type="spellEnd"/>
      <w:r w:rsidRPr="00C0729F">
        <w:rPr>
          <w:rFonts w:ascii="Times New Roman" w:hAnsi="Times New Roman" w:cs="Times New Roman"/>
          <w:sz w:val="24"/>
          <w:szCs w:val="24"/>
        </w:rPr>
        <w:t xml:space="preserve"> Local Government Area of Rivers State. Rivers State is one of the 36 states of Nigeria. There about 2.7 million people residing in the urban part of the Rivers State. Port Harcourt is the capital and largest city of Rivers State, Nigeria. </w:t>
      </w:r>
      <w:r w:rsidRPr="00C0729F">
        <w:rPr>
          <w:rFonts w:ascii="Times New Roman" w:hAnsi="Times New Roman" w:cs="Times New Roman"/>
          <w:bCs/>
          <w:sz w:val="24"/>
          <w:szCs w:val="24"/>
        </w:rPr>
        <w:t xml:space="preserve">The data from the laboratory was entered into SPSS version 25 for data analysis. Inferential statistics, independent T test was performed. The p-value ≤ 0.05 was considered statistically significant result. </w:t>
      </w:r>
    </w:p>
    <w:p w14:paraId="28F7DBB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RESULTS: The results from this study shows that the pH of the tap water was within WHO recommended limit with a value of (6.1 vs 7.0-8.9). The value of the temperature (</w:t>
      </w:r>
      <w:r w:rsidRPr="00C0729F">
        <w:rPr>
          <w:rFonts w:ascii="Times New Roman" w:hAnsi="Times New Roman" w:cs="Times New Roman"/>
          <w:sz w:val="24"/>
          <w:szCs w:val="24"/>
          <w:vertAlign w:val="superscript"/>
        </w:rPr>
        <w:t>O</w:t>
      </w:r>
      <w:r w:rsidRPr="00C0729F">
        <w:rPr>
          <w:rFonts w:ascii="Times New Roman" w:hAnsi="Times New Roman" w:cs="Times New Roman"/>
          <w:sz w:val="24"/>
          <w:szCs w:val="24"/>
        </w:rPr>
        <w:t xml:space="preserve">C) of the tap water was within the WHO recommended limit with a value of (27.0 vs 25–50). </w:t>
      </w:r>
      <w:r w:rsidRPr="00C0729F">
        <w:rPr>
          <w:rFonts w:ascii="Times New Roman" w:hAnsi="Times New Roman" w:cs="Times New Roman"/>
          <w:bCs/>
          <w:sz w:val="24"/>
          <w:szCs w:val="24"/>
        </w:rPr>
        <w:t>The result also showed fecal coliform in the tap water within the WHO acceptable limit (0 vs 0).</w:t>
      </w:r>
    </w:p>
    <w:p w14:paraId="47B5279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CONCLUSION: The water's pH, temperature, alkalinity, conductivity, Total Dissolved Solids (TDS), and total hardness all met WHO recommendations. Fecal coliform levels were within WHO limits, but total coliform exceeded the limits in one sample. E-Coli was absent from the tap water samples.</w:t>
      </w:r>
    </w:p>
    <w:p w14:paraId="5DE62FCD" w14:textId="77777777" w:rsidR="007911C1" w:rsidRPr="00C0729F" w:rsidRDefault="00A85B90" w:rsidP="00C0729F">
      <w:pPr>
        <w:spacing w:line="360" w:lineRule="auto"/>
        <w:jc w:val="both"/>
        <w:rPr>
          <w:rFonts w:ascii="Times New Roman" w:hAnsi="Times New Roman" w:cs="Times New Roman"/>
          <w:i/>
          <w:sz w:val="24"/>
          <w:szCs w:val="24"/>
        </w:rPr>
      </w:pPr>
      <w:r w:rsidRPr="00C0729F">
        <w:rPr>
          <w:rFonts w:ascii="Times New Roman" w:hAnsi="Times New Roman" w:cs="Times New Roman"/>
          <w:i/>
          <w:sz w:val="24"/>
          <w:szCs w:val="24"/>
        </w:rPr>
        <w:lastRenderedPageBreak/>
        <w:t>Key words: Groundwater quality, Remediated Oil Spill Sites, Physical Characteristics of Water, Biological Characteristics of Water</w:t>
      </w:r>
    </w:p>
    <w:p w14:paraId="62C4A13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Introduction </w:t>
      </w:r>
    </w:p>
    <w:p w14:paraId="2C68A6D9"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According to health experts, adults should drink eight-ounce glasses of water per day, or about two </w:t>
      </w:r>
      <w:proofErr w:type="spellStart"/>
      <w:r w:rsidRPr="00C0729F">
        <w:rPr>
          <w:rFonts w:ascii="Times New Roman" w:hAnsi="Times New Roman" w:cs="Times New Roman"/>
          <w:bCs/>
          <w:sz w:val="24"/>
          <w:szCs w:val="24"/>
        </w:rPr>
        <w:t>litres</w:t>
      </w:r>
      <w:proofErr w:type="spellEnd"/>
      <w:r w:rsidRPr="00C0729F">
        <w:rPr>
          <w:rFonts w:ascii="Times New Roman" w:hAnsi="Times New Roman" w:cs="Times New Roman"/>
          <w:bCs/>
          <w:sz w:val="24"/>
          <w:szCs w:val="24"/>
        </w:rPr>
        <w:t xml:space="preserve"> or half a gallon, depending on their residence, job load, food, health status during the season, and gender. According to the human right to water, everyone has a right to enough water for personal and household use that is also safe, acceptable, physically accessible, and inexpensive (Winkler, 2017). Public health depends on clean, easily accessible drinking water (Treacy, 2019). Cooking, drinking, cleaning, maintaining personal cleanliness, irrigation, outdoor activities, and industrial use are just a few of the various uses for drinking water (Akter et al., 2016). In many tropical nations</w:t>
      </w:r>
      <w:r w:rsidRPr="00C0729F">
        <w:rPr>
          <w:rFonts w:ascii="Times New Roman" w:hAnsi="Times New Roman" w:cs="Times New Roman"/>
          <w:sz w:val="24"/>
          <w:szCs w:val="24"/>
        </w:rPr>
        <w:t xml:space="preserve"> </w:t>
      </w:r>
      <w:r w:rsidRPr="00C0729F">
        <w:rPr>
          <w:rFonts w:ascii="Times New Roman" w:hAnsi="Times New Roman" w:cs="Times New Roman"/>
          <w:bCs/>
          <w:sz w:val="24"/>
          <w:szCs w:val="24"/>
        </w:rPr>
        <w:t>particularly in the Niger Delta region of Nigeria, groundwater pollution is a significant problem</w:t>
      </w:r>
      <w:r w:rsidRPr="00C0729F">
        <w:rPr>
          <w:rFonts w:ascii="Times New Roman" w:hAnsi="Times New Roman" w:cs="Times New Roman"/>
          <w:sz w:val="24"/>
          <w:szCs w:val="24"/>
        </w:rPr>
        <w:t xml:space="preserve"> (</w:t>
      </w:r>
      <w:r w:rsidRPr="00C0729F">
        <w:rPr>
          <w:rFonts w:ascii="Times New Roman" w:hAnsi="Times New Roman" w:cs="Times New Roman"/>
          <w:bCs/>
          <w:sz w:val="24"/>
          <w:szCs w:val="24"/>
        </w:rPr>
        <w:t>Raimi et al., 2022). However, governments at all levels are doing little to nothing to provide residents with clean, readily available water. Groundwater is a life-sustaining resource that supplies water to billions of people; it plays a central part in irrigated agriculture and influences the health of many ecosystems (Siebert et al., 2010).</w:t>
      </w:r>
    </w:p>
    <w:p w14:paraId="45D5A8B3" w14:textId="77777777" w:rsidR="00A85B90" w:rsidRPr="00C0729F" w:rsidRDefault="00A85B90" w:rsidP="00C0729F">
      <w:pPr>
        <w:spacing w:line="360" w:lineRule="auto"/>
        <w:jc w:val="both"/>
        <w:rPr>
          <w:rFonts w:ascii="Times New Roman" w:hAnsi="Times New Roman" w:cs="Times New Roman"/>
          <w:bCs/>
          <w:sz w:val="24"/>
          <w:szCs w:val="24"/>
          <w:shd w:val="clear" w:color="auto" w:fill="FFFFFF"/>
        </w:rPr>
      </w:pPr>
      <w:r w:rsidRPr="00C0729F">
        <w:rPr>
          <w:rStyle w:val="hi"/>
          <w:rFonts w:ascii="Times New Roman" w:hAnsi="Times New Roman" w:cs="Times New Roman"/>
          <w:bCs/>
          <w:sz w:val="24"/>
          <w:szCs w:val="24"/>
          <w:shd w:val="clear" w:color="auto" w:fill="FFFFFF"/>
        </w:rPr>
        <w:t xml:space="preserve">According to Raimi et al (2021), approximately half of the world’s population is affected by one or more of the six major diseases linked to water supply and sanitation at any one time (Raimi et al., 2021). Oil contamination from drilling processes creates problems that disrupt the lives of people living in close proximity to oil camps, wells, pumping stations, and pipelines (Gay et al., 2010). In addition, oil contamination creates hazards to the local environment. Over 30% of the deaths within the region had been linked to drinking water that changed into infection with pathogens, heavy metals, steel bodies, and pollution. </w:t>
      </w:r>
      <w:r w:rsidRPr="00C0729F">
        <w:rPr>
          <w:rFonts w:ascii="Times New Roman" w:hAnsi="Times New Roman" w:cs="Times New Roman"/>
          <w:bCs/>
          <w:sz w:val="24"/>
          <w:szCs w:val="24"/>
          <w:shd w:val="clear" w:color="auto" w:fill="FFFFFF"/>
        </w:rPr>
        <w:t>Water bodies' quality has been negatively impacted by the rising release of crude oil contents into the environment on a global scale (Ossai et al., 2020).  However, more than 2 billion people reside in water-stressed nations, a situation that is anticipated to worsen in some areas as crude oil activities persist in communities (WHO, 2022). Water, as regarded the most crucial liquid for maintaining life on earth is water. Only 3% of the water in the oceans is fresh water, and over 97% of it is not fit for human consumption. About 2.97% of it is found in glaciers and ice caps, and the remaining 0.3% is available as surface and ground water for human consumption (</w:t>
      </w:r>
      <w:proofErr w:type="spellStart"/>
      <w:r w:rsidRPr="00C0729F">
        <w:rPr>
          <w:rFonts w:ascii="Times New Roman" w:hAnsi="Times New Roman" w:cs="Times New Roman"/>
          <w:bCs/>
          <w:sz w:val="24"/>
          <w:szCs w:val="24"/>
          <w:shd w:val="clear" w:color="auto" w:fill="FFFFFF"/>
        </w:rPr>
        <w:t>Okelola</w:t>
      </w:r>
      <w:proofErr w:type="spellEnd"/>
      <w:r w:rsidRPr="00C0729F">
        <w:rPr>
          <w:rFonts w:ascii="Times New Roman" w:hAnsi="Times New Roman" w:cs="Times New Roman"/>
          <w:bCs/>
          <w:sz w:val="24"/>
          <w:szCs w:val="24"/>
          <w:shd w:val="clear" w:color="auto" w:fill="FFFFFF"/>
        </w:rPr>
        <w:t xml:space="preserve">, 2014). </w:t>
      </w:r>
    </w:p>
    <w:p w14:paraId="30B5BB0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lastRenderedPageBreak/>
        <w:t xml:space="preserve">In Nigeria, 72% of urban areas and 54% of rural areas have access to clean drinking water (Simelane et al., 2020). The issue of access to safe water is allegedly particularly serious in northern Nigeria, where just 30% of the population has access to safe drinking water and adequate sanitation (Raimi et al., 2019). Rivers, streams, boreholes, taps, and drilled wells are the most often used drinking water sources in Rivers State. During dry seasons, water is mostly obtained from reserves, and the sources of water vary based on the season (Enyidi, 2017). Most of the water sources in the state are contaminated, rendering the water unsafe for human consumption and of poor quality for home uses. The term "water quality" refers to the state of the water, including its chemical, physical, and biological qualities; </w:t>
      </w:r>
      <w:proofErr w:type="gramStart"/>
      <w:r w:rsidRPr="00C0729F">
        <w:rPr>
          <w:rFonts w:ascii="Times New Roman" w:hAnsi="Times New Roman" w:cs="Times New Roman"/>
          <w:sz w:val="24"/>
          <w:szCs w:val="24"/>
        </w:rPr>
        <w:t>typically</w:t>
      </w:r>
      <w:proofErr w:type="gramEnd"/>
      <w:r w:rsidRPr="00C0729F">
        <w:rPr>
          <w:rFonts w:ascii="Times New Roman" w:hAnsi="Times New Roman" w:cs="Times New Roman"/>
          <w:sz w:val="24"/>
          <w:szCs w:val="24"/>
        </w:rPr>
        <w:t xml:space="preserve"> in relation to how suitable it is for a given activity, such drinking or swimming. A human's basic right to have clean drinking water is a necessary for optimum health. The quality of the water is a good indicator of its suitability for human consumption. The composition of the water, which is affected by both natural and human processes, determines its quality (Akter et al., 2016). However, as a result of population growth, development, urbanization, industry, the discharge of waste water and chemical effluents into water bodies, and other factors, drinking water in developing nations like Nigeria is continuously contaminated with dangerous compounds.</w:t>
      </w:r>
    </w:p>
    <w:p w14:paraId="46D42FB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Guidelines for drinking water quality were created by the World Health Organization (WHO), and Nigeria implemented them with very minor changes. According to the WHO and UNICEF (2019), portable water is water that is safe and acceptable for drinking. The presence of components in water at concentrations over the advised amount is prohibited by the Nigerian drinking water quality standard. In Nigeria, groundwater is the primary source of water for home and occasionally industrial needs. These are frequently extracted through shallow wells and boreholes and used right away without any sort of quality control or treatment. Rural residents typically believe that groundwater is pure and safe for human consumption (Masoud et al., 2018). </w:t>
      </w:r>
    </w:p>
    <w:p w14:paraId="55376036"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Problem statement </w:t>
      </w:r>
    </w:p>
    <w:p w14:paraId="4872E49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Developing countries including Nigeria are faced with large amount of </w:t>
      </w:r>
      <w:bookmarkStart w:id="0" w:name="_Hlk135092532"/>
      <w:r w:rsidRPr="00C0729F">
        <w:rPr>
          <w:rFonts w:ascii="Times New Roman" w:hAnsi="Times New Roman" w:cs="Times New Roman"/>
          <w:sz w:val="24"/>
          <w:szCs w:val="24"/>
        </w:rPr>
        <w:t xml:space="preserve">crude oil contamination in drinking water </w:t>
      </w:r>
      <w:bookmarkEnd w:id="0"/>
      <w:r w:rsidRPr="00C0729F">
        <w:rPr>
          <w:rFonts w:ascii="Times New Roman" w:hAnsi="Times New Roman" w:cs="Times New Roman"/>
          <w:sz w:val="24"/>
          <w:szCs w:val="24"/>
        </w:rPr>
        <w:t>due to exploration and spill of crude oil into the environment (</w:t>
      </w:r>
      <w:proofErr w:type="spellStart"/>
      <w:r w:rsidRPr="00C0729F">
        <w:rPr>
          <w:rFonts w:ascii="Times New Roman" w:hAnsi="Times New Roman" w:cs="Times New Roman"/>
          <w:sz w:val="24"/>
          <w:szCs w:val="24"/>
        </w:rPr>
        <w:t>Edokpayi</w:t>
      </w:r>
      <w:proofErr w:type="spellEnd"/>
      <w:r w:rsidRPr="00C0729F">
        <w:rPr>
          <w:rFonts w:ascii="Times New Roman" w:hAnsi="Times New Roman" w:cs="Times New Roman"/>
          <w:sz w:val="24"/>
          <w:szCs w:val="24"/>
        </w:rPr>
        <w:t xml:space="preserve"> et al., 2017; Mateo-Sagasta et al., 2015). Over 2.2billion people worldwide lack access to adequate supplies of water and close to 4.2billion people suffer from the consequences of poor sanitation </w:t>
      </w:r>
      <w:r w:rsidRPr="00C0729F">
        <w:rPr>
          <w:rFonts w:ascii="Times New Roman" w:hAnsi="Times New Roman" w:cs="Times New Roman"/>
          <w:sz w:val="24"/>
          <w:szCs w:val="24"/>
        </w:rPr>
        <w:lastRenderedPageBreak/>
        <w:t xml:space="preserve">globally (Raimi et al., 2019). Globally, about 1.8 billion individuals drink poor quality water contaminated with </w:t>
      </w:r>
      <w:proofErr w:type="spellStart"/>
      <w:r w:rsidRPr="00C0729F">
        <w:rPr>
          <w:rFonts w:ascii="Times New Roman" w:hAnsi="Times New Roman" w:cs="Times New Roman"/>
          <w:sz w:val="24"/>
          <w:szCs w:val="24"/>
        </w:rPr>
        <w:t>faeces</w:t>
      </w:r>
      <w:proofErr w:type="spellEnd"/>
      <w:r w:rsidRPr="00C0729F">
        <w:rPr>
          <w:rFonts w:ascii="Times New Roman" w:hAnsi="Times New Roman" w:cs="Times New Roman"/>
          <w:sz w:val="24"/>
          <w:szCs w:val="24"/>
        </w:rPr>
        <w:t xml:space="preserve"> </w:t>
      </w:r>
      <w:bookmarkStart w:id="1" w:name="_Hlk135110229"/>
      <w:r w:rsidRPr="00C0729F">
        <w:rPr>
          <w:rFonts w:ascii="Times New Roman" w:hAnsi="Times New Roman" w:cs="Times New Roman"/>
          <w:sz w:val="24"/>
          <w:szCs w:val="24"/>
        </w:rPr>
        <w:t>(WHO, 2019).</w:t>
      </w:r>
      <w:bookmarkEnd w:id="1"/>
      <w:r w:rsidRPr="00C0729F">
        <w:rPr>
          <w:rFonts w:ascii="Times New Roman" w:hAnsi="Times New Roman" w:cs="Times New Roman"/>
          <w:sz w:val="24"/>
          <w:szCs w:val="24"/>
        </w:rPr>
        <w:t xml:space="preserve"> Contaminated water can transmit diseases such </w:t>
      </w:r>
      <w:proofErr w:type="spellStart"/>
      <w:r w:rsidRPr="00C0729F">
        <w:rPr>
          <w:rFonts w:ascii="Times New Roman" w:hAnsi="Times New Roman" w:cs="Times New Roman"/>
          <w:sz w:val="24"/>
          <w:szCs w:val="24"/>
        </w:rPr>
        <w:t>diarrhoea</w:t>
      </w:r>
      <w:proofErr w:type="spellEnd"/>
      <w:r w:rsidRPr="00C0729F">
        <w:rPr>
          <w:rFonts w:ascii="Times New Roman" w:hAnsi="Times New Roman" w:cs="Times New Roman"/>
          <w:sz w:val="24"/>
          <w:szCs w:val="24"/>
        </w:rPr>
        <w:t xml:space="preserve">, cholera, dysentery, typhoid and polio. It is estimated that contaminated water </w:t>
      </w:r>
      <w:proofErr w:type="gramStart"/>
      <w:r w:rsidRPr="00C0729F">
        <w:rPr>
          <w:rFonts w:ascii="Times New Roman" w:hAnsi="Times New Roman" w:cs="Times New Roman"/>
          <w:sz w:val="24"/>
          <w:szCs w:val="24"/>
        </w:rPr>
        <w:t>cause</w:t>
      </w:r>
      <w:proofErr w:type="gramEnd"/>
      <w:r w:rsidRPr="00C0729F">
        <w:rPr>
          <w:rFonts w:ascii="Times New Roman" w:hAnsi="Times New Roman" w:cs="Times New Roman"/>
          <w:sz w:val="24"/>
          <w:szCs w:val="24"/>
        </w:rPr>
        <w:t xml:space="preserve"> 502 000 </w:t>
      </w:r>
      <w:proofErr w:type="spellStart"/>
      <w:r w:rsidRPr="00C0729F">
        <w:rPr>
          <w:rFonts w:ascii="Times New Roman" w:hAnsi="Times New Roman" w:cs="Times New Roman"/>
          <w:sz w:val="24"/>
          <w:szCs w:val="24"/>
        </w:rPr>
        <w:t>diarrhoeal</w:t>
      </w:r>
      <w:proofErr w:type="spellEnd"/>
      <w:r w:rsidRPr="00C0729F">
        <w:rPr>
          <w:rFonts w:ascii="Times New Roman" w:hAnsi="Times New Roman" w:cs="Times New Roman"/>
          <w:sz w:val="24"/>
          <w:szCs w:val="24"/>
        </w:rPr>
        <w:t xml:space="preserve"> deaths every year (WHO, 2019). In Rivers State, the issue of poor drinking water quality is exacerbated, in part because the water is heavily contaminated by crude oil exploration and exploitation, which are dumped into the water sources through oil spills, gas flare-ups, and illegal crude oil processing (Babatunde, 2020). </w:t>
      </w:r>
      <w:proofErr w:type="spellStart"/>
      <w:r w:rsidRPr="00C0729F">
        <w:rPr>
          <w:rFonts w:ascii="Times New Roman" w:hAnsi="Times New Roman" w:cs="Times New Roman"/>
          <w:sz w:val="24"/>
          <w:szCs w:val="24"/>
        </w:rPr>
        <w:t>Obite</w:t>
      </w:r>
      <w:proofErr w:type="spellEnd"/>
      <w:r w:rsidRPr="00C0729F">
        <w:rPr>
          <w:rFonts w:ascii="Times New Roman" w:hAnsi="Times New Roman" w:cs="Times New Roman"/>
          <w:sz w:val="24"/>
          <w:szCs w:val="24"/>
        </w:rPr>
        <w:t xml:space="preserve"> community in Ogba/</w:t>
      </w:r>
      <w:proofErr w:type="spellStart"/>
      <w:r w:rsidRPr="00C0729F">
        <w:rPr>
          <w:rFonts w:ascii="Times New Roman" w:hAnsi="Times New Roman" w:cs="Times New Roman"/>
          <w:sz w:val="24"/>
          <w:szCs w:val="24"/>
        </w:rPr>
        <w:t>Egbema</w:t>
      </w:r>
      <w:proofErr w:type="spellEnd"/>
      <w:r w:rsidRPr="00C0729F">
        <w:rPr>
          <w:rFonts w:ascii="Times New Roman" w:hAnsi="Times New Roman" w:cs="Times New Roman"/>
          <w:sz w:val="24"/>
          <w:szCs w:val="24"/>
        </w:rPr>
        <w:t>/</w:t>
      </w:r>
      <w:proofErr w:type="spellStart"/>
      <w:r w:rsidRPr="00C0729F">
        <w:rPr>
          <w:rFonts w:ascii="Times New Roman" w:hAnsi="Times New Roman" w:cs="Times New Roman"/>
          <w:sz w:val="24"/>
          <w:szCs w:val="24"/>
        </w:rPr>
        <w:t>Ndoni</w:t>
      </w:r>
      <w:proofErr w:type="spellEnd"/>
      <w:r w:rsidRPr="00C0729F">
        <w:rPr>
          <w:rFonts w:ascii="Times New Roman" w:hAnsi="Times New Roman" w:cs="Times New Roman"/>
          <w:sz w:val="24"/>
          <w:szCs w:val="24"/>
        </w:rPr>
        <w:t xml:space="preserve"> local government area of Rivers state has been experience poor quality of drinking water due to environmental pollution by crude oil spill (</w:t>
      </w:r>
      <w:proofErr w:type="spellStart"/>
      <w:r w:rsidRPr="00C0729F">
        <w:rPr>
          <w:rFonts w:ascii="Times New Roman" w:hAnsi="Times New Roman" w:cs="Times New Roman"/>
          <w:sz w:val="24"/>
          <w:szCs w:val="24"/>
        </w:rPr>
        <w:t>Obinwanne</w:t>
      </w:r>
      <w:proofErr w:type="spellEnd"/>
      <w:r w:rsidRPr="00C0729F">
        <w:rPr>
          <w:rFonts w:ascii="Times New Roman" w:hAnsi="Times New Roman" w:cs="Times New Roman"/>
          <w:sz w:val="24"/>
          <w:szCs w:val="24"/>
        </w:rPr>
        <w:t xml:space="preserve">, 2019). Majority of pollutants in the environment finds its way into water bodies contaminating the surface and ground water (Singh, &amp; Gupta, 2016). </w:t>
      </w:r>
    </w:p>
    <w:p w14:paraId="7AB7463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Aim of the study </w:t>
      </w:r>
    </w:p>
    <w:p w14:paraId="640CDCD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To evaluate the physical and biological characteristics groundwater in remediated crude oil spill sites.</w:t>
      </w:r>
    </w:p>
    <w:p w14:paraId="5C819E97"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Objectives of study </w:t>
      </w:r>
    </w:p>
    <w:p w14:paraId="73ADE94F" w14:textId="77777777" w:rsidR="00A85B90" w:rsidRPr="00C0729F" w:rsidRDefault="00A85B90" w:rsidP="00C0729F">
      <w:pPr>
        <w:pStyle w:val="ListParagraph"/>
        <w:numPr>
          <w:ilvl w:val="0"/>
          <w:numId w:val="1"/>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Assess the physical properties of the ground water at </w:t>
      </w:r>
      <w:proofErr w:type="spellStart"/>
      <w:r w:rsidRPr="00C0729F">
        <w:rPr>
          <w:rFonts w:ascii="Times New Roman" w:hAnsi="Times New Roman" w:cs="Times New Roman"/>
          <w:sz w:val="24"/>
          <w:szCs w:val="24"/>
        </w:rPr>
        <w:t>Obite</w:t>
      </w:r>
      <w:proofErr w:type="spellEnd"/>
      <w:r w:rsidRPr="00C0729F">
        <w:rPr>
          <w:rFonts w:ascii="Times New Roman" w:hAnsi="Times New Roman" w:cs="Times New Roman"/>
          <w:sz w:val="24"/>
          <w:szCs w:val="24"/>
        </w:rPr>
        <w:t xml:space="preserve"> Ogba/</w:t>
      </w:r>
      <w:proofErr w:type="spellStart"/>
      <w:r w:rsidRPr="00C0729F">
        <w:rPr>
          <w:rFonts w:ascii="Times New Roman" w:hAnsi="Times New Roman" w:cs="Times New Roman"/>
          <w:sz w:val="24"/>
          <w:szCs w:val="24"/>
        </w:rPr>
        <w:t>Egbema</w:t>
      </w:r>
      <w:proofErr w:type="spellEnd"/>
      <w:r w:rsidRPr="00C0729F">
        <w:rPr>
          <w:rFonts w:ascii="Times New Roman" w:hAnsi="Times New Roman" w:cs="Times New Roman"/>
          <w:sz w:val="24"/>
          <w:szCs w:val="24"/>
        </w:rPr>
        <w:t xml:space="preserve">, </w:t>
      </w:r>
      <w:proofErr w:type="spellStart"/>
      <w:r w:rsidRPr="00C0729F">
        <w:rPr>
          <w:rFonts w:ascii="Times New Roman" w:hAnsi="Times New Roman" w:cs="Times New Roman"/>
          <w:sz w:val="24"/>
          <w:szCs w:val="24"/>
        </w:rPr>
        <w:t>Ndoni</w:t>
      </w:r>
      <w:proofErr w:type="spellEnd"/>
      <w:r w:rsidRPr="00C0729F">
        <w:rPr>
          <w:rFonts w:ascii="Times New Roman" w:hAnsi="Times New Roman" w:cs="Times New Roman"/>
          <w:sz w:val="24"/>
          <w:szCs w:val="24"/>
        </w:rPr>
        <w:t xml:space="preserve"> Local Government Area of Rivers State</w:t>
      </w:r>
    </w:p>
    <w:p w14:paraId="71DC6F76" w14:textId="77777777" w:rsidR="00A85B90" w:rsidRPr="00C0729F" w:rsidRDefault="00A85B90" w:rsidP="00C0729F">
      <w:pPr>
        <w:pStyle w:val="ListParagraph"/>
        <w:numPr>
          <w:ilvl w:val="0"/>
          <w:numId w:val="1"/>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Assess the biological properties of the ground water </w:t>
      </w:r>
      <w:bookmarkStart w:id="2" w:name="_Hlk155301694"/>
      <w:r w:rsidRPr="00C0729F">
        <w:rPr>
          <w:rFonts w:ascii="Times New Roman" w:hAnsi="Times New Roman" w:cs="Times New Roman"/>
          <w:sz w:val="24"/>
          <w:szCs w:val="24"/>
        </w:rPr>
        <w:t xml:space="preserve">at </w:t>
      </w:r>
      <w:proofErr w:type="spellStart"/>
      <w:r w:rsidRPr="00C0729F">
        <w:rPr>
          <w:rFonts w:ascii="Times New Roman" w:hAnsi="Times New Roman" w:cs="Times New Roman"/>
          <w:sz w:val="24"/>
          <w:szCs w:val="24"/>
        </w:rPr>
        <w:t>Obite</w:t>
      </w:r>
      <w:proofErr w:type="spellEnd"/>
      <w:r w:rsidRPr="00C0729F">
        <w:rPr>
          <w:rFonts w:ascii="Times New Roman" w:hAnsi="Times New Roman" w:cs="Times New Roman"/>
          <w:sz w:val="24"/>
          <w:szCs w:val="24"/>
        </w:rPr>
        <w:t xml:space="preserve"> Ogba/</w:t>
      </w:r>
      <w:proofErr w:type="spellStart"/>
      <w:r w:rsidRPr="00C0729F">
        <w:rPr>
          <w:rFonts w:ascii="Times New Roman" w:hAnsi="Times New Roman" w:cs="Times New Roman"/>
          <w:sz w:val="24"/>
          <w:szCs w:val="24"/>
        </w:rPr>
        <w:t>Egbema</w:t>
      </w:r>
      <w:proofErr w:type="spellEnd"/>
      <w:r w:rsidRPr="00C0729F">
        <w:rPr>
          <w:rFonts w:ascii="Times New Roman" w:hAnsi="Times New Roman" w:cs="Times New Roman"/>
          <w:sz w:val="24"/>
          <w:szCs w:val="24"/>
        </w:rPr>
        <w:t xml:space="preserve">, </w:t>
      </w:r>
      <w:proofErr w:type="spellStart"/>
      <w:r w:rsidRPr="00C0729F">
        <w:rPr>
          <w:rFonts w:ascii="Times New Roman" w:hAnsi="Times New Roman" w:cs="Times New Roman"/>
          <w:sz w:val="24"/>
          <w:szCs w:val="24"/>
        </w:rPr>
        <w:t>Ndoni</w:t>
      </w:r>
      <w:proofErr w:type="spellEnd"/>
      <w:r w:rsidRPr="00C0729F">
        <w:rPr>
          <w:rFonts w:ascii="Times New Roman" w:hAnsi="Times New Roman" w:cs="Times New Roman"/>
          <w:sz w:val="24"/>
          <w:szCs w:val="24"/>
        </w:rPr>
        <w:t xml:space="preserve"> Local Government Area of Rivers State</w:t>
      </w:r>
      <w:bookmarkEnd w:id="2"/>
    </w:p>
    <w:p w14:paraId="30ACF42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Research hypothesis </w:t>
      </w:r>
    </w:p>
    <w:p w14:paraId="761E9656" w14:textId="77777777" w:rsidR="00A85B90" w:rsidRPr="00C0729F" w:rsidRDefault="00A85B90" w:rsidP="00C0729F">
      <w:pPr>
        <w:pStyle w:val="ListParagraph"/>
        <w:numPr>
          <w:ilvl w:val="0"/>
          <w:numId w:val="2"/>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H0: There is no significant difference between the physical properties of the ground water in </w:t>
      </w:r>
      <w:proofErr w:type="spellStart"/>
      <w:r w:rsidRPr="00C0729F">
        <w:rPr>
          <w:rFonts w:ascii="Times New Roman" w:hAnsi="Times New Roman" w:cs="Times New Roman"/>
          <w:sz w:val="24"/>
          <w:szCs w:val="24"/>
        </w:rPr>
        <w:t>Obite</w:t>
      </w:r>
      <w:proofErr w:type="spellEnd"/>
      <w:r w:rsidRPr="00C0729F">
        <w:rPr>
          <w:rFonts w:ascii="Times New Roman" w:hAnsi="Times New Roman" w:cs="Times New Roman"/>
          <w:sz w:val="24"/>
          <w:szCs w:val="24"/>
        </w:rPr>
        <w:t xml:space="preserve"> Ogba/</w:t>
      </w:r>
      <w:proofErr w:type="spellStart"/>
      <w:r w:rsidRPr="00C0729F">
        <w:rPr>
          <w:rFonts w:ascii="Times New Roman" w:hAnsi="Times New Roman" w:cs="Times New Roman"/>
          <w:sz w:val="24"/>
          <w:szCs w:val="24"/>
        </w:rPr>
        <w:t>Egbema</w:t>
      </w:r>
      <w:proofErr w:type="spellEnd"/>
      <w:r w:rsidRPr="00C0729F">
        <w:rPr>
          <w:rFonts w:ascii="Times New Roman" w:hAnsi="Times New Roman" w:cs="Times New Roman"/>
          <w:sz w:val="24"/>
          <w:szCs w:val="24"/>
        </w:rPr>
        <w:t xml:space="preserve">, </w:t>
      </w:r>
      <w:proofErr w:type="spellStart"/>
      <w:r w:rsidRPr="00C0729F">
        <w:rPr>
          <w:rFonts w:ascii="Times New Roman" w:hAnsi="Times New Roman" w:cs="Times New Roman"/>
          <w:sz w:val="24"/>
          <w:szCs w:val="24"/>
        </w:rPr>
        <w:t>Ndoni</w:t>
      </w:r>
      <w:proofErr w:type="spellEnd"/>
      <w:r w:rsidRPr="00C0729F">
        <w:rPr>
          <w:rFonts w:ascii="Times New Roman" w:hAnsi="Times New Roman" w:cs="Times New Roman"/>
          <w:sz w:val="24"/>
          <w:szCs w:val="24"/>
        </w:rPr>
        <w:t xml:space="preserve"> Local Government Area of Rivers State and the standard acceptable level</w:t>
      </w:r>
    </w:p>
    <w:p w14:paraId="0E7A6738" w14:textId="77777777" w:rsidR="00A85B90" w:rsidRPr="00C0729F" w:rsidRDefault="00A85B90" w:rsidP="00C0729F">
      <w:pPr>
        <w:pStyle w:val="ListParagraph"/>
        <w:numPr>
          <w:ilvl w:val="0"/>
          <w:numId w:val="2"/>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H0: There is a significant difference between the physical properties of the ground water in </w:t>
      </w:r>
      <w:proofErr w:type="spellStart"/>
      <w:r w:rsidRPr="00C0729F">
        <w:rPr>
          <w:rFonts w:ascii="Times New Roman" w:hAnsi="Times New Roman" w:cs="Times New Roman"/>
          <w:sz w:val="24"/>
          <w:szCs w:val="24"/>
        </w:rPr>
        <w:t>Obite</w:t>
      </w:r>
      <w:proofErr w:type="spellEnd"/>
      <w:r w:rsidRPr="00C0729F">
        <w:rPr>
          <w:rFonts w:ascii="Times New Roman" w:hAnsi="Times New Roman" w:cs="Times New Roman"/>
          <w:sz w:val="24"/>
          <w:szCs w:val="24"/>
        </w:rPr>
        <w:t xml:space="preserve"> Ogba/</w:t>
      </w:r>
      <w:proofErr w:type="spellStart"/>
      <w:r w:rsidRPr="00C0729F">
        <w:rPr>
          <w:rFonts w:ascii="Times New Roman" w:hAnsi="Times New Roman" w:cs="Times New Roman"/>
          <w:sz w:val="24"/>
          <w:szCs w:val="24"/>
        </w:rPr>
        <w:t>Egbema</w:t>
      </w:r>
      <w:proofErr w:type="spellEnd"/>
      <w:r w:rsidRPr="00C0729F">
        <w:rPr>
          <w:rFonts w:ascii="Times New Roman" w:hAnsi="Times New Roman" w:cs="Times New Roman"/>
          <w:sz w:val="24"/>
          <w:szCs w:val="24"/>
        </w:rPr>
        <w:t xml:space="preserve">, </w:t>
      </w:r>
      <w:proofErr w:type="spellStart"/>
      <w:r w:rsidRPr="00C0729F">
        <w:rPr>
          <w:rFonts w:ascii="Times New Roman" w:hAnsi="Times New Roman" w:cs="Times New Roman"/>
          <w:sz w:val="24"/>
          <w:szCs w:val="24"/>
        </w:rPr>
        <w:t>Ndoni</w:t>
      </w:r>
      <w:proofErr w:type="spellEnd"/>
      <w:r w:rsidRPr="00C0729F">
        <w:rPr>
          <w:rFonts w:ascii="Times New Roman" w:hAnsi="Times New Roman" w:cs="Times New Roman"/>
          <w:sz w:val="24"/>
          <w:szCs w:val="24"/>
        </w:rPr>
        <w:t xml:space="preserve"> Local Government Area of Rivers State and the standard acceptable level</w:t>
      </w:r>
    </w:p>
    <w:p w14:paraId="08D67A22" w14:textId="77777777" w:rsidR="00A85B90" w:rsidRPr="00C0729F" w:rsidRDefault="00A85B90" w:rsidP="00C0729F">
      <w:pPr>
        <w:pStyle w:val="ListParagraph"/>
        <w:numPr>
          <w:ilvl w:val="0"/>
          <w:numId w:val="2"/>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lastRenderedPageBreak/>
        <w:t xml:space="preserve">H0: There is no significant difference between the biological properties of the ground water in </w:t>
      </w:r>
      <w:proofErr w:type="spellStart"/>
      <w:r w:rsidRPr="00C0729F">
        <w:rPr>
          <w:rFonts w:ascii="Times New Roman" w:hAnsi="Times New Roman" w:cs="Times New Roman"/>
          <w:sz w:val="24"/>
          <w:szCs w:val="24"/>
        </w:rPr>
        <w:t>Obite</w:t>
      </w:r>
      <w:proofErr w:type="spellEnd"/>
      <w:r w:rsidRPr="00C0729F">
        <w:rPr>
          <w:rFonts w:ascii="Times New Roman" w:hAnsi="Times New Roman" w:cs="Times New Roman"/>
          <w:sz w:val="24"/>
          <w:szCs w:val="24"/>
        </w:rPr>
        <w:t xml:space="preserve"> Ogba/</w:t>
      </w:r>
      <w:proofErr w:type="spellStart"/>
      <w:r w:rsidRPr="00C0729F">
        <w:rPr>
          <w:rFonts w:ascii="Times New Roman" w:hAnsi="Times New Roman" w:cs="Times New Roman"/>
          <w:sz w:val="24"/>
          <w:szCs w:val="24"/>
        </w:rPr>
        <w:t>Egbema</w:t>
      </w:r>
      <w:proofErr w:type="spellEnd"/>
      <w:r w:rsidRPr="00C0729F">
        <w:rPr>
          <w:rFonts w:ascii="Times New Roman" w:hAnsi="Times New Roman" w:cs="Times New Roman"/>
          <w:sz w:val="24"/>
          <w:szCs w:val="24"/>
        </w:rPr>
        <w:t xml:space="preserve">, </w:t>
      </w:r>
      <w:proofErr w:type="spellStart"/>
      <w:r w:rsidRPr="00C0729F">
        <w:rPr>
          <w:rFonts w:ascii="Times New Roman" w:hAnsi="Times New Roman" w:cs="Times New Roman"/>
          <w:sz w:val="24"/>
          <w:szCs w:val="24"/>
        </w:rPr>
        <w:t>Ndoni</w:t>
      </w:r>
      <w:proofErr w:type="spellEnd"/>
      <w:r w:rsidRPr="00C0729F">
        <w:rPr>
          <w:rFonts w:ascii="Times New Roman" w:hAnsi="Times New Roman" w:cs="Times New Roman"/>
          <w:sz w:val="24"/>
          <w:szCs w:val="24"/>
        </w:rPr>
        <w:t xml:space="preserve"> Local Government Area of Rivers State and the standard acceptable level</w:t>
      </w:r>
    </w:p>
    <w:p w14:paraId="271812F7" w14:textId="77777777" w:rsidR="00A85B90" w:rsidRPr="00C0729F" w:rsidRDefault="00A85B90" w:rsidP="00C0729F">
      <w:pPr>
        <w:pStyle w:val="ListParagraph"/>
        <w:numPr>
          <w:ilvl w:val="0"/>
          <w:numId w:val="2"/>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H0: There is a significant difference between the biological properties of the ground water in Ogba/</w:t>
      </w:r>
      <w:proofErr w:type="spellStart"/>
      <w:r w:rsidRPr="00C0729F">
        <w:rPr>
          <w:rFonts w:ascii="Times New Roman" w:hAnsi="Times New Roman" w:cs="Times New Roman"/>
          <w:sz w:val="24"/>
          <w:szCs w:val="24"/>
        </w:rPr>
        <w:t>Egbema</w:t>
      </w:r>
      <w:proofErr w:type="spellEnd"/>
      <w:r w:rsidRPr="00C0729F">
        <w:rPr>
          <w:rFonts w:ascii="Times New Roman" w:hAnsi="Times New Roman" w:cs="Times New Roman"/>
          <w:sz w:val="24"/>
          <w:szCs w:val="24"/>
        </w:rPr>
        <w:t>/</w:t>
      </w:r>
      <w:proofErr w:type="spellStart"/>
      <w:r w:rsidRPr="00C0729F">
        <w:rPr>
          <w:rFonts w:ascii="Times New Roman" w:hAnsi="Times New Roman" w:cs="Times New Roman"/>
          <w:sz w:val="24"/>
          <w:szCs w:val="24"/>
        </w:rPr>
        <w:t>Ndoni</w:t>
      </w:r>
      <w:proofErr w:type="spellEnd"/>
      <w:r w:rsidRPr="00C0729F">
        <w:rPr>
          <w:rFonts w:ascii="Times New Roman" w:hAnsi="Times New Roman" w:cs="Times New Roman"/>
          <w:sz w:val="24"/>
          <w:szCs w:val="24"/>
        </w:rPr>
        <w:t xml:space="preserve"> L.G.A of Rivers State and the standard acceptable level</w:t>
      </w:r>
    </w:p>
    <w:p w14:paraId="619C527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Significance of study </w:t>
      </w:r>
    </w:p>
    <w:p w14:paraId="4513822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The research addresses a pressing environmental concern crude oil spill. Understanding the </w:t>
      </w:r>
      <w:bookmarkStart w:id="3" w:name="_Hlk153909276"/>
      <w:r w:rsidRPr="00C0729F">
        <w:rPr>
          <w:rFonts w:ascii="Times New Roman" w:hAnsi="Times New Roman" w:cs="Times New Roman"/>
          <w:sz w:val="24"/>
          <w:szCs w:val="24"/>
        </w:rPr>
        <w:t xml:space="preserve">groundwater quality </w:t>
      </w:r>
      <w:bookmarkEnd w:id="3"/>
      <w:r w:rsidRPr="00C0729F">
        <w:rPr>
          <w:rFonts w:ascii="Times New Roman" w:hAnsi="Times New Roman" w:cs="Times New Roman"/>
          <w:sz w:val="24"/>
          <w:szCs w:val="24"/>
        </w:rPr>
        <w:t>in remediated sites is pivotal for evaluating the effectiveness of cleanup efforts, ensuring the restoration of ecosystems, and preventing long-term environmental degradation. Assessing the quality groundwater quality in areas previously affected by crude oil spills is essential for determining potential health risks. This study can provide insights into the safety of water resources for human consumption, safeguarding public health. As industries and communities increasingly focus on sustainability, understanding the lingering effects of crude oil spills on groundwater contributes to more sustainable practices. It encourages responsible resource management and promotes the development of cleaner, more environmentally friendly technologies. However, the assessment of groundwater quality in remediated crude oil spill sites has wide-ranging implications for environmental protection, public health, and sustainable development. This study will serve as a critical step towards mitigating the impact of oil spills on ecosystems and communities, fostering a healthier and more sustainable future.</w:t>
      </w:r>
    </w:p>
    <w:p w14:paraId="18760358"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Methodology </w:t>
      </w:r>
    </w:p>
    <w:p w14:paraId="026AF847"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Study design </w:t>
      </w:r>
    </w:p>
    <w:p w14:paraId="5CC35CD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This study adopted an analytical </w:t>
      </w:r>
      <w:proofErr w:type="gramStart"/>
      <w:r w:rsidRPr="00C0729F">
        <w:rPr>
          <w:rFonts w:ascii="Times New Roman" w:hAnsi="Times New Roman" w:cs="Times New Roman"/>
          <w:sz w:val="24"/>
          <w:szCs w:val="24"/>
        </w:rPr>
        <w:t>cross sectional</w:t>
      </w:r>
      <w:proofErr w:type="gramEnd"/>
      <w:r w:rsidRPr="00C0729F">
        <w:rPr>
          <w:rFonts w:ascii="Times New Roman" w:hAnsi="Times New Roman" w:cs="Times New Roman"/>
          <w:sz w:val="24"/>
          <w:szCs w:val="24"/>
        </w:rPr>
        <w:t xml:space="preserve"> study design</w:t>
      </w:r>
    </w:p>
    <w:p w14:paraId="4DCD5B8E"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Study area </w:t>
      </w:r>
    </w:p>
    <w:p w14:paraId="5A3E30F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This study was carried out in </w:t>
      </w:r>
      <w:proofErr w:type="spellStart"/>
      <w:r w:rsidRPr="00C0729F">
        <w:rPr>
          <w:rFonts w:ascii="Times New Roman" w:hAnsi="Times New Roman" w:cs="Times New Roman"/>
          <w:sz w:val="24"/>
          <w:szCs w:val="24"/>
        </w:rPr>
        <w:t>Obite</w:t>
      </w:r>
      <w:proofErr w:type="spellEnd"/>
      <w:r w:rsidRPr="00C0729F">
        <w:rPr>
          <w:rFonts w:ascii="Times New Roman" w:hAnsi="Times New Roman" w:cs="Times New Roman"/>
          <w:sz w:val="24"/>
          <w:szCs w:val="24"/>
        </w:rPr>
        <w:t xml:space="preserve"> in Ogba/</w:t>
      </w:r>
      <w:proofErr w:type="spellStart"/>
      <w:r w:rsidRPr="00C0729F">
        <w:rPr>
          <w:rFonts w:ascii="Times New Roman" w:hAnsi="Times New Roman" w:cs="Times New Roman"/>
          <w:sz w:val="24"/>
          <w:szCs w:val="24"/>
        </w:rPr>
        <w:t>Egbema</w:t>
      </w:r>
      <w:proofErr w:type="spellEnd"/>
      <w:r w:rsidRPr="00C0729F">
        <w:rPr>
          <w:rFonts w:ascii="Times New Roman" w:hAnsi="Times New Roman" w:cs="Times New Roman"/>
          <w:sz w:val="24"/>
          <w:szCs w:val="24"/>
        </w:rPr>
        <w:t xml:space="preserve">, </w:t>
      </w:r>
      <w:proofErr w:type="spellStart"/>
      <w:r w:rsidRPr="00C0729F">
        <w:rPr>
          <w:rFonts w:ascii="Times New Roman" w:hAnsi="Times New Roman" w:cs="Times New Roman"/>
          <w:sz w:val="24"/>
          <w:szCs w:val="24"/>
        </w:rPr>
        <w:t>Ndoni</w:t>
      </w:r>
      <w:proofErr w:type="spellEnd"/>
      <w:r w:rsidRPr="00C0729F">
        <w:rPr>
          <w:rFonts w:ascii="Times New Roman" w:hAnsi="Times New Roman" w:cs="Times New Roman"/>
          <w:sz w:val="24"/>
          <w:szCs w:val="24"/>
        </w:rPr>
        <w:t xml:space="preserve"> Local Government Area of Rivers State. Rivers State is one of the 36 states of Nigeria. There about 2.7 million people residing in the urban part of the Rivers State. Port Harcourt is the capital and largest city of Rivers State, Nigeria</w:t>
      </w:r>
      <w:r w:rsidRPr="00C0729F">
        <w:rPr>
          <w:rFonts w:ascii="Times New Roman" w:hAnsi="Times New Roman" w:cs="Times New Roman"/>
          <w:bCs/>
          <w:sz w:val="24"/>
          <w:szCs w:val="24"/>
        </w:rPr>
        <w:t xml:space="preserve"> (Arizona &amp; Chinedu, 2011). </w:t>
      </w:r>
      <w:bookmarkStart w:id="4" w:name="_Hlk135187215"/>
      <w:r w:rsidRPr="00C0729F">
        <w:rPr>
          <w:rFonts w:ascii="Times New Roman" w:hAnsi="Times New Roman" w:cs="Times New Roman"/>
          <w:bCs/>
          <w:sz w:val="24"/>
          <w:szCs w:val="24"/>
        </w:rPr>
        <w:t xml:space="preserve">Rivers State </w:t>
      </w:r>
      <w:bookmarkEnd w:id="4"/>
      <w:r w:rsidRPr="00C0729F">
        <w:rPr>
          <w:rFonts w:ascii="Times New Roman" w:hAnsi="Times New Roman" w:cs="Times New Roman"/>
          <w:bCs/>
          <w:sz w:val="24"/>
          <w:szCs w:val="24"/>
        </w:rPr>
        <w:t>has a wide agro-ecological diversity and economically significant to the Niger Delta region (</w:t>
      </w:r>
      <w:proofErr w:type="spellStart"/>
      <w:r w:rsidRPr="00C0729F">
        <w:rPr>
          <w:rFonts w:ascii="Times New Roman" w:hAnsi="Times New Roman" w:cs="Times New Roman"/>
          <w:bCs/>
          <w:sz w:val="24"/>
          <w:szCs w:val="24"/>
        </w:rPr>
        <w:t>Nkakini</w:t>
      </w:r>
      <w:proofErr w:type="spellEnd"/>
      <w:r w:rsidRPr="00C0729F">
        <w:rPr>
          <w:rFonts w:ascii="Times New Roman" w:hAnsi="Times New Roman" w:cs="Times New Roman"/>
          <w:bCs/>
          <w:sz w:val="24"/>
          <w:szCs w:val="24"/>
        </w:rPr>
        <w:t xml:space="preserve">, 2019). </w:t>
      </w:r>
      <w:r w:rsidRPr="00C0729F">
        <w:rPr>
          <w:rFonts w:ascii="Times New Roman" w:hAnsi="Times New Roman" w:cs="Times New Roman"/>
          <w:sz w:val="24"/>
          <w:szCs w:val="24"/>
          <w:shd w:val="clear" w:color="auto" w:fill="FFFFFF"/>
        </w:rPr>
        <w:t>Ogba/</w:t>
      </w:r>
      <w:proofErr w:type="spellStart"/>
      <w:r w:rsidRPr="00C0729F">
        <w:rPr>
          <w:rFonts w:ascii="Times New Roman" w:hAnsi="Times New Roman" w:cs="Times New Roman"/>
          <w:sz w:val="24"/>
          <w:szCs w:val="24"/>
          <w:shd w:val="clear" w:color="auto" w:fill="FFFFFF"/>
        </w:rPr>
        <w:t>Egbema</w:t>
      </w:r>
      <w:proofErr w:type="spellEnd"/>
      <w:r w:rsidRPr="00C0729F">
        <w:rPr>
          <w:rFonts w:ascii="Times New Roman" w:hAnsi="Times New Roman" w:cs="Times New Roman"/>
          <w:sz w:val="24"/>
          <w:szCs w:val="24"/>
          <w:shd w:val="clear" w:color="auto" w:fill="FFFFFF"/>
        </w:rPr>
        <w:t xml:space="preserve">, </w:t>
      </w:r>
      <w:proofErr w:type="spellStart"/>
      <w:r w:rsidRPr="00C0729F">
        <w:rPr>
          <w:rFonts w:ascii="Times New Roman" w:hAnsi="Times New Roman" w:cs="Times New Roman"/>
          <w:sz w:val="24"/>
          <w:szCs w:val="24"/>
          <w:shd w:val="clear" w:color="auto" w:fill="FFFFFF"/>
        </w:rPr>
        <w:t>Ndoni</w:t>
      </w:r>
      <w:proofErr w:type="spellEnd"/>
      <w:r w:rsidRPr="00C0729F">
        <w:rPr>
          <w:rFonts w:ascii="Times New Roman" w:hAnsi="Times New Roman" w:cs="Times New Roman"/>
          <w:sz w:val="24"/>
          <w:szCs w:val="24"/>
          <w:shd w:val="clear" w:color="auto" w:fill="FFFFFF"/>
        </w:rPr>
        <w:t xml:space="preserve"> is one </w:t>
      </w:r>
      <w:r w:rsidRPr="00C0729F">
        <w:rPr>
          <w:rFonts w:ascii="Times New Roman" w:hAnsi="Times New Roman" w:cs="Times New Roman"/>
          <w:sz w:val="24"/>
          <w:szCs w:val="24"/>
          <w:shd w:val="clear" w:color="auto" w:fill="FFFFFF"/>
        </w:rPr>
        <w:lastRenderedPageBreak/>
        <w:t xml:space="preserve">of the 23 Local Government Areas </w:t>
      </w:r>
      <w:bookmarkStart w:id="5" w:name="_Hlk135199485"/>
      <w:r w:rsidRPr="00C0729F">
        <w:rPr>
          <w:rFonts w:ascii="Times New Roman" w:hAnsi="Times New Roman" w:cs="Times New Roman"/>
          <w:sz w:val="24"/>
          <w:szCs w:val="24"/>
          <w:shd w:val="clear" w:color="auto" w:fill="FFFFFF"/>
        </w:rPr>
        <w:t>in</w:t>
      </w:r>
      <w:r w:rsidRPr="00C0729F">
        <w:rPr>
          <w:rFonts w:ascii="Times New Roman" w:hAnsi="Times New Roman" w:cs="Times New Roman"/>
          <w:sz w:val="24"/>
          <w:szCs w:val="24"/>
        </w:rPr>
        <w:t xml:space="preserve"> Rivers State.</w:t>
      </w:r>
      <w:bookmarkEnd w:id="5"/>
      <w:r w:rsidRPr="00C0729F">
        <w:rPr>
          <w:rFonts w:ascii="Times New Roman" w:hAnsi="Times New Roman" w:cs="Times New Roman"/>
          <w:sz w:val="24"/>
          <w:szCs w:val="24"/>
        </w:rPr>
        <w:t xml:space="preserve"> </w:t>
      </w:r>
      <w:proofErr w:type="spellStart"/>
      <w:r w:rsidRPr="00C0729F">
        <w:rPr>
          <w:rFonts w:ascii="Times New Roman" w:hAnsi="Times New Roman" w:cs="Times New Roman"/>
          <w:sz w:val="24"/>
          <w:szCs w:val="24"/>
        </w:rPr>
        <w:t>Omoku</w:t>
      </w:r>
      <w:proofErr w:type="spellEnd"/>
      <w:r w:rsidRPr="00C0729F">
        <w:rPr>
          <w:rFonts w:ascii="Times New Roman" w:hAnsi="Times New Roman" w:cs="Times New Roman"/>
          <w:sz w:val="24"/>
          <w:szCs w:val="24"/>
        </w:rPr>
        <w:t xml:space="preserve"> is the headquarters of Ogba/</w:t>
      </w:r>
      <w:proofErr w:type="spellStart"/>
      <w:r w:rsidRPr="00C0729F">
        <w:rPr>
          <w:rFonts w:ascii="Times New Roman" w:hAnsi="Times New Roman" w:cs="Times New Roman"/>
          <w:sz w:val="24"/>
          <w:szCs w:val="24"/>
        </w:rPr>
        <w:t>Egbema</w:t>
      </w:r>
      <w:proofErr w:type="spellEnd"/>
      <w:r w:rsidRPr="00C0729F">
        <w:rPr>
          <w:rFonts w:ascii="Times New Roman" w:hAnsi="Times New Roman" w:cs="Times New Roman"/>
          <w:sz w:val="24"/>
          <w:szCs w:val="24"/>
        </w:rPr>
        <w:t>/</w:t>
      </w:r>
      <w:proofErr w:type="spellStart"/>
      <w:r w:rsidRPr="00C0729F">
        <w:rPr>
          <w:rFonts w:ascii="Times New Roman" w:hAnsi="Times New Roman" w:cs="Times New Roman"/>
          <w:sz w:val="24"/>
          <w:szCs w:val="24"/>
        </w:rPr>
        <w:t>Ndoni</w:t>
      </w:r>
      <w:proofErr w:type="spellEnd"/>
      <w:r w:rsidRPr="00C0729F">
        <w:rPr>
          <w:rFonts w:ascii="Times New Roman" w:hAnsi="Times New Roman" w:cs="Times New Roman"/>
          <w:sz w:val="24"/>
          <w:szCs w:val="24"/>
        </w:rPr>
        <w:t xml:space="preserve"> is one of the most beautiful cities in Rivers State, with about 283,294 people according to the 2006 census and 398,000 2016 projection. It is bounded by Imo, Delta  Bayelsa, Abia, and Akwa Ibom States and also by Ahuda west, </w:t>
      </w:r>
      <w:proofErr w:type="spellStart"/>
      <w:r w:rsidRPr="00C0729F">
        <w:rPr>
          <w:rFonts w:ascii="Times New Roman" w:hAnsi="Times New Roman" w:cs="Times New Roman"/>
          <w:sz w:val="24"/>
          <w:szCs w:val="24"/>
        </w:rPr>
        <w:t>Ahuda</w:t>
      </w:r>
      <w:proofErr w:type="spellEnd"/>
      <w:r w:rsidRPr="00C0729F">
        <w:rPr>
          <w:rFonts w:ascii="Times New Roman" w:hAnsi="Times New Roman" w:cs="Times New Roman"/>
          <w:sz w:val="24"/>
          <w:szCs w:val="24"/>
        </w:rPr>
        <w:t xml:space="preserve"> east, and </w:t>
      </w:r>
      <w:proofErr w:type="spellStart"/>
      <w:r w:rsidRPr="00C0729F">
        <w:rPr>
          <w:rFonts w:ascii="Times New Roman" w:hAnsi="Times New Roman" w:cs="Times New Roman"/>
          <w:sz w:val="24"/>
          <w:szCs w:val="24"/>
        </w:rPr>
        <w:t>Emohua</w:t>
      </w:r>
      <w:proofErr w:type="spellEnd"/>
      <w:r w:rsidRPr="00C0729F">
        <w:rPr>
          <w:rFonts w:ascii="Times New Roman" w:hAnsi="Times New Roman" w:cs="Times New Roman"/>
          <w:sz w:val="24"/>
          <w:szCs w:val="24"/>
        </w:rPr>
        <w:t xml:space="preserve"> LGA of Rivers State, they are part of Igbo speaking area of Rivers States with three tribes starting with </w:t>
      </w:r>
      <w:proofErr w:type="spellStart"/>
      <w:r w:rsidRPr="00C0729F">
        <w:rPr>
          <w:rFonts w:ascii="Times New Roman" w:hAnsi="Times New Roman" w:cs="Times New Roman"/>
          <w:sz w:val="24"/>
          <w:szCs w:val="24"/>
        </w:rPr>
        <w:t>ogba</w:t>
      </w:r>
      <w:proofErr w:type="spellEnd"/>
      <w:r w:rsidRPr="00C0729F">
        <w:rPr>
          <w:rFonts w:ascii="Times New Roman" w:hAnsi="Times New Roman" w:cs="Times New Roman"/>
          <w:sz w:val="24"/>
          <w:szCs w:val="24"/>
        </w:rPr>
        <w:t xml:space="preserve"> as the dominant tribe with 12 legislative wards and the </w:t>
      </w:r>
      <w:proofErr w:type="spellStart"/>
      <w:r w:rsidRPr="00C0729F">
        <w:rPr>
          <w:rFonts w:ascii="Times New Roman" w:hAnsi="Times New Roman" w:cs="Times New Roman"/>
          <w:sz w:val="24"/>
          <w:szCs w:val="24"/>
        </w:rPr>
        <w:t>Egbema</w:t>
      </w:r>
      <w:proofErr w:type="spellEnd"/>
      <w:r w:rsidRPr="00C0729F">
        <w:rPr>
          <w:rFonts w:ascii="Times New Roman" w:hAnsi="Times New Roman" w:cs="Times New Roman"/>
          <w:sz w:val="24"/>
          <w:szCs w:val="24"/>
        </w:rPr>
        <w:t xml:space="preserve"> and </w:t>
      </w:r>
      <w:proofErr w:type="spellStart"/>
      <w:r w:rsidRPr="00C0729F">
        <w:rPr>
          <w:rFonts w:ascii="Times New Roman" w:hAnsi="Times New Roman" w:cs="Times New Roman"/>
          <w:sz w:val="24"/>
          <w:szCs w:val="24"/>
        </w:rPr>
        <w:t>Ndoni</w:t>
      </w:r>
      <w:proofErr w:type="spellEnd"/>
      <w:r w:rsidRPr="00C0729F">
        <w:rPr>
          <w:rFonts w:ascii="Times New Roman" w:hAnsi="Times New Roman" w:cs="Times New Roman"/>
          <w:sz w:val="24"/>
          <w:szCs w:val="24"/>
        </w:rPr>
        <w:t xml:space="preserve"> tribes with 2and 3 legislative wards respectively making it a total of 17 wards, 67 communities, 27 health facilities,3general hospitals 13 private clinics, 74 government secondary schools, 82 primary schools both government and privates. There are churches of different denominations, markets, and a tertiary institution (Federal College of Education, </w:t>
      </w:r>
      <w:proofErr w:type="spellStart"/>
      <w:r w:rsidRPr="00C0729F">
        <w:rPr>
          <w:rFonts w:ascii="Times New Roman" w:hAnsi="Times New Roman" w:cs="Times New Roman"/>
          <w:sz w:val="24"/>
          <w:szCs w:val="24"/>
        </w:rPr>
        <w:t>Omoku</w:t>
      </w:r>
      <w:proofErr w:type="spellEnd"/>
      <w:r w:rsidRPr="00C0729F">
        <w:rPr>
          <w:rFonts w:ascii="Times New Roman" w:hAnsi="Times New Roman" w:cs="Times New Roman"/>
          <w:sz w:val="24"/>
          <w:szCs w:val="24"/>
        </w:rPr>
        <w:t>).</w:t>
      </w:r>
    </w:p>
    <w:p w14:paraId="1EE8B65E"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Population of study </w:t>
      </w:r>
    </w:p>
    <w:p w14:paraId="60A8F0B0"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The public groundwater sources in </w:t>
      </w:r>
      <w:bookmarkStart w:id="6" w:name="_Hlk148169256"/>
      <w:r w:rsidRPr="00C0729F">
        <w:rPr>
          <w:rFonts w:ascii="Times New Roman" w:hAnsi="Times New Roman" w:cs="Times New Roman"/>
          <w:bCs/>
          <w:sz w:val="24"/>
          <w:szCs w:val="24"/>
        </w:rPr>
        <w:t xml:space="preserve">remediated crude oil spill sites </w:t>
      </w:r>
      <w:bookmarkEnd w:id="6"/>
      <w:r w:rsidRPr="00C0729F">
        <w:rPr>
          <w:rFonts w:ascii="Times New Roman" w:hAnsi="Times New Roman" w:cs="Times New Roman"/>
          <w:bCs/>
          <w:sz w:val="24"/>
          <w:szCs w:val="24"/>
        </w:rPr>
        <w:t xml:space="preserve">in </w:t>
      </w:r>
      <w:proofErr w:type="spellStart"/>
      <w:r w:rsidRPr="00C0729F">
        <w:rPr>
          <w:rFonts w:ascii="Times New Roman" w:hAnsi="Times New Roman" w:cs="Times New Roman"/>
          <w:bCs/>
          <w:sz w:val="24"/>
          <w:szCs w:val="24"/>
        </w:rPr>
        <w:t>Obite</w:t>
      </w:r>
      <w:proofErr w:type="spellEnd"/>
      <w:r w:rsidRPr="00C0729F">
        <w:rPr>
          <w:rFonts w:ascii="Times New Roman" w:hAnsi="Times New Roman" w:cs="Times New Roman"/>
          <w:bCs/>
          <w:sz w:val="24"/>
          <w:szCs w:val="24"/>
        </w:rPr>
        <w:t xml:space="preserve"> in </w:t>
      </w:r>
      <w:bookmarkStart w:id="7" w:name="_Hlk148169569"/>
      <w:bookmarkStart w:id="8" w:name="_Hlk148140965"/>
      <w:r w:rsidRPr="00C0729F">
        <w:rPr>
          <w:rFonts w:ascii="Times New Roman" w:hAnsi="Times New Roman" w:cs="Times New Roman"/>
          <w:bCs/>
          <w:sz w:val="24"/>
          <w:szCs w:val="24"/>
        </w:rPr>
        <w:t>Ogba/</w:t>
      </w:r>
      <w:proofErr w:type="spellStart"/>
      <w:r w:rsidRPr="00C0729F">
        <w:rPr>
          <w:rFonts w:ascii="Times New Roman" w:hAnsi="Times New Roman" w:cs="Times New Roman"/>
          <w:bCs/>
          <w:sz w:val="24"/>
          <w:szCs w:val="24"/>
        </w:rPr>
        <w:t>Egbema</w:t>
      </w:r>
      <w:proofErr w:type="spellEnd"/>
      <w:r w:rsidRPr="00C0729F">
        <w:rPr>
          <w:rFonts w:ascii="Times New Roman" w:hAnsi="Times New Roman" w:cs="Times New Roman"/>
          <w:bCs/>
          <w:sz w:val="24"/>
          <w:szCs w:val="24"/>
        </w:rPr>
        <w:t xml:space="preserve">, </w:t>
      </w:r>
      <w:proofErr w:type="spellStart"/>
      <w:r w:rsidRPr="00C0729F">
        <w:rPr>
          <w:rFonts w:ascii="Times New Roman" w:hAnsi="Times New Roman" w:cs="Times New Roman"/>
          <w:bCs/>
          <w:sz w:val="24"/>
          <w:szCs w:val="24"/>
        </w:rPr>
        <w:t>Ndoni</w:t>
      </w:r>
      <w:proofErr w:type="spellEnd"/>
      <w:r w:rsidRPr="00C0729F">
        <w:rPr>
          <w:rFonts w:ascii="Times New Roman" w:hAnsi="Times New Roman" w:cs="Times New Roman"/>
          <w:bCs/>
          <w:sz w:val="24"/>
          <w:szCs w:val="24"/>
        </w:rPr>
        <w:t xml:space="preserve"> </w:t>
      </w:r>
      <w:bookmarkEnd w:id="7"/>
      <w:r w:rsidRPr="00C0729F">
        <w:rPr>
          <w:rFonts w:ascii="Times New Roman" w:hAnsi="Times New Roman" w:cs="Times New Roman"/>
          <w:bCs/>
          <w:sz w:val="24"/>
          <w:szCs w:val="24"/>
        </w:rPr>
        <w:t>Local Government Area of Rivers State</w:t>
      </w:r>
      <w:bookmarkEnd w:id="8"/>
      <w:r w:rsidRPr="00C0729F">
        <w:rPr>
          <w:rFonts w:ascii="Times New Roman" w:hAnsi="Times New Roman" w:cs="Times New Roman"/>
          <w:bCs/>
          <w:sz w:val="24"/>
          <w:szCs w:val="24"/>
        </w:rPr>
        <w:t>.</w:t>
      </w:r>
    </w:p>
    <w:p w14:paraId="4C268726"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Inclusion criteria </w:t>
      </w:r>
    </w:p>
    <w:p w14:paraId="7D1B9644" w14:textId="77777777" w:rsidR="00A85B90" w:rsidRPr="00C0729F" w:rsidRDefault="00A85B90" w:rsidP="00C0729F">
      <w:pPr>
        <w:pStyle w:val="ListParagraph"/>
        <w:numPr>
          <w:ilvl w:val="0"/>
          <w:numId w:val="3"/>
        </w:num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Public tap water source for drinking in remediated crude oil spill sites in </w:t>
      </w:r>
      <w:proofErr w:type="spellStart"/>
      <w:r w:rsidRPr="00C0729F">
        <w:rPr>
          <w:rFonts w:ascii="Times New Roman" w:hAnsi="Times New Roman" w:cs="Times New Roman"/>
          <w:bCs/>
          <w:sz w:val="24"/>
          <w:szCs w:val="24"/>
        </w:rPr>
        <w:t>Obite</w:t>
      </w:r>
      <w:proofErr w:type="spellEnd"/>
      <w:r w:rsidRPr="00C0729F">
        <w:rPr>
          <w:rFonts w:ascii="Times New Roman" w:hAnsi="Times New Roman" w:cs="Times New Roman"/>
          <w:bCs/>
          <w:sz w:val="24"/>
          <w:szCs w:val="24"/>
        </w:rPr>
        <w:t xml:space="preserve"> in community of Ogba/</w:t>
      </w:r>
      <w:proofErr w:type="spellStart"/>
      <w:r w:rsidRPr="00C0729F">
        <w:rPr>
          <w:rFonts w:ascii="Times New Roman" w:hAnsi="Times New Roman" w:cs="Times New Roman"/>
          <w:bCs/>
          <w:sz w:val="24"/>
          <w:szCs w:val="24"/>
        </w:rPr>
        <w:t>Egbema</w:t>
      </w:r>
      <w:proofErr w:type="spellEnd"/>
      <w:r w:rsidRPr="00C0729F">
        <w:rPr>
          <w:rFonts w:ascii="Times New Roman" w:hAnsi="Times New Roman" w:cs="Times New Roman"/>
          <w:bCs/>
          <w:sz w:val="24"/>
          <w:szCs w:val="24"/>
        </w:rPr>
        <w:t xml:space="preserve">, </w:t>
      </w:r>
      <w:proofErr w:type="spellStart"/>
      <w:r w:rsidRPr="00C0729F">
        <w:rPr>
          <w:rFonts w:ascii="Times New Roman" w:hAnsi="Times New Roman" w:cs="Times New Roman"/>
          <w:bCs/>
          <w:sz w:val="24"/>
          <w:szCs w:val="24"/>
        </w:rPr>
        <w:t>Ndoni</w:t>
      </w:r>
      <w:proofErr w:type="spellEnd"/>
      <w:r w:rsidRPr="00C0729F">
        <w:rPr>
          <w:rFonts w:ascii="Times New Roman" w:hAnsi="Times New Roman" w:cs="Times New Roman"/>
          <w:bCs/>
          <w:sz w:val="24"/>
          <w:szCs w:val="24"/>
        </w:rPr>
        <w:t xml:space="preserve"> Local Government Area of Rivers State.</w:t>
      </w:r>
    </w:p>
    <w:p w14:paraId="2660AA4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Exclusion criteria </w:t>
      </w:r>
    </w:p>
    <w:p w14:paraId="6570940B" w14:textId="77777777" w:rsidR="00A85B90" w:rsidRPr="00C0729F" w:rsidRDefault="00A85B90" w:rsidP="00C0729F">
      <w:pPr>
        <w:pStyle w:val="ListParagraph"/>
        <w:numPr>
          <w:ilvl w:val="0"/>
          <w:numId w:val="4"/>
        </w:num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Private boreholes in individual houses in in remediated crude oil spill sites </w:t>
      </w:r>
      <w:proofErr w:type="spellStart"/>
      <w:r w:rsidRPr="00C0729F">
        <w:rPr>
          <w:rFonts w:ascii="Times New Roman" w:hAnsi="Times New Roman" w:cs="Times New Roman"/>
          <w:bCs/>
          <w:sz w:val="24"/>
          <w:szCs w:val="24"/>
        </w:rPr>
        <w:t>Obite</w:t>
      </w:r>
      <w:proofErr w:type="spellEnd"/>
      <w:r w:rsidRPr="00C0729F">
        <w:rPr>
          <w:rFonts w:ascii="Times New Roman" w:hAnsi="Times New Roman" w:cs="Times New Roman"/>
          <w:bCs/>
          <w:sz w:val="24"/>
          <w:szCs w:val="24"/>
        </w:rPr>
        <w:t xml:space="preserve"> community of Ogba/</w:t>
      </w:r>
      <w:proofErr w:type="spellStart"/>
      <w:r w:rsidRPr="00C0729F">
        <w:rPr>
          <w:rFonts w:ascii="Times New Roman" w:hAnsi="Times New Roman" w:cs="Times New Roman"/>
          <w:bCs/>
          <w:sz w:val="24"/>
          <w:szCs w:val="24"/>
        </w:rPr>
        <w:t>Egbema</w:t>
      </w:r>
      <w:proofErr w:type="spellEnd"/>
      <w:r w:rsidRPr="00C0729F">
        <w:rPr>
          <w:rFonts w:ascii="Times New Roman" w:hAnsi="Times New Roman" w:cs="Times New Roman"/>
          <w:bCs/>
          <w:sz w:val="24"/>
          <w:szCs w:val="24"/>
        </w:rPr>
        <w:t xml:space="preserve">, </w:t>
      </w:r>
      <w:proofErr w:type="spellStart"/>
      <w:r w:rsidRPr="00C0729F">
        <w:rPr>
          <w:rFonts w:ascii="Times New Roman" w:hAnsi="Times New Roman" w:cs="Times New Roman"/>
          <w:bCs/>
          <w:sz w:val="24"/>
          <w:szCs w:val="24"/>
        </w:rPr>
        <w:t>Ndoni</w:t>
      </w:r>
      <w:proofErr w:type="spellEnd"/>
      <w:r w:rsidRPr="00C0729F">
        <w:rPr>
          <w:rFonts w:ascii="Times New Roman" w:hAnsi="Times New Roman" w:cs="Times New Roman"/>
          <w:bCs/>
          <w:sz w:val="24"/>
          <w:szCs w:val="24"/>
        </w:rPr>
        <w:t xml:space="preserve"> Local Government Area of Rivers State.</w:t>
      </w:r>
    </w:p>
    <w:p w14:paraId="2AEC63AE" w14:textId="77777777" w:rsidR="00A85B90" w:rsidRPr="00C0729F" w:rsidRDefault="00A85B90" w:rsidP="00C0729F">
      <w:pPr>
        <w:pStyle w:val="ListParagraph"/>
        <w:numPr>
          <w:ilvl w:val="0"/>
          <w:numId w:val="4"/>
        </w:num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Bottled water and Sachet water in </w:t>
      </w:r>
      <w:proofErr w:type="spellStart"/>
      <w:r w:rsidRPr="00C0729F">
        <w:rPr>
          <w:rFonts w:ascii="Times New Roman" w:hAnsi="Times New Roman" w:cs="Times New Roman"/>
          <w:bCs/>
          <w:sz w:val="24"/>
          <w:szCs w:val="24"/>
        </w:rPr>
        <w:t>Obite</w:t>
      </w:r>
      <w:proofErr w:type="spellEnd"/>
      <w:r w:rsidRPr="00C0729F">
        <w:rPr>
          <w:rFonts w:ascii="Times New Roman" w:hAnsi="Times New Roman" w:cs="Times New Roman"/>
          <w:bCs/>
          <w:sz w:val="24"/>
          <w:szCs w:val="24"/>
        </w:rPr>
        <w:t xml:space="preserve"> community of Ogba/</w:t>
      </w:r>
      <w:proofErr w:type="spellStart"/>
      <w:r w:rsidRPr="00C0729F">
        <w:rPr>
          <w:rFonts w:ascii="Times New Roman" w:hAnsi="Times New Roman" w:cs="Times New Roman"/>
          <w:bCs/>
          <w:sz w:val="24"/>
          <w:szCs w:val="24"/>
        </w:rPr>
        <w:t>Egbema</w:t>
      </w:r>
      <w:proofErr w:type="spellEnd"/>
      <w:r w:rsidRPr="00C0729F">
        <w:rPr>
          <w:rFonts w:ascii="Times New Roman" w:hAnsi="Times New Roman" w:cs="Times New Roman"/>
          <w:bCs/>
          <w:sz w:val="24"/>
          <w:szCs w:val="24"/>
        </w:rPr>
        <w:t xml:space="preserve">, </w:t>
      </w:r>
      <w:proofErr w:type="spellStart"/>
      <w:r w:rsidRPr="00C0729F">
        <w:rPr>
          <w:rFonts w:ascii="Times New Roman" w:hAnsi="Times New Roman" w:cs="Times New Roman"/>
          <w:bCs/>
          <w:sz w:val="24"/>
          <w:szCs w:val="24"/>
        </w:rPr>
        <w:t>Ndoni</w:t>
      </w:r>
      <w:proofErr w:type="spellEnd"/>
      <w:r w:rsidRPr="00C0729F">
        <w:rPr>
          <w:rFonts w:ascii="Times New Roman" w:hAnsi="Times New Roman" w:cs="Times New Roman"/>
          <w:bCs/>
          <w:sz w:val="24"/>
          <w:szCs w:val="24"/>
        </w:rPr>
        <w:t xml:space="preserve"> Local Government Area of Rivers State.</w:t>
      </w:r>
    </w:p>
    <w:p w14:paraId="49B8E37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Sample size </w:t>
      </w:r>
    </w:p>
    <w:p w14:paraId="54FA996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Two samples were collected from the drinking water sources in the community.</w:t>
      </w:r>
    </w:p>
    <w:p w14:paraId="2CDCE4F5"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Sampling technique </w:t>
      </w:r>
    </w:p>
    <w:p w14:paraId="3148563C" w14:textId="77777777"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sz w:val="24"/>
          <w:szCs w:val="24"/>
          <w:lang w:val="en-GB"/>
        </w:rPr>
        <w:t>Multi-stage sampling method was</w:t>
      </w:r>
      <w:r w:rsidRPr="00C0729F">
        <w:rPr>
          <w:rFonts w:ascii="Times New Roman" w:hAnsi="Times New Roman" w:cs="Times New Roman"/>
          <w:sz w:val="24"/>
          <w:szCs w:val="24"/>
        </w:rPr>
        <w:t xml:space="preserve"> </w:t>
      </w:r>
      <w:r w:rsidRPr="00C0729F">
        <w:rPr>
          <w:rFonts w:ascii="Times New Roman" w:hAnsi="Times New Roman" w:cs="Times New Roman"/>
          <w:sz w:val="24"/>
          <w:szCs w:val="24"/>
          <w:lang w:val="en-GB"/>
        </w:rPr>
        <w:t xml:space="preserve">used in this study. </w:t>
      </w:r>
    </w:p>
    <w:p w14:paraId="3F20FD5C" w14:textId="77777777"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sz w:val="24"/>
          <w:szCs w:val="24"/>
          <w:lang w:val="en-GB"/>
        </w:rPr>
        <w:t>The different stages include;</w:t>
      </w:r>
    </w:p>
    <w:p w14:paraId="6FA489C9" w14:textId="77777777" w:rsidR="00A85B90" w:rsidRPr="00C0729F" w:rsidRDefault="00A85B90" w:rsidP="00C0729F">
      <w:pPr>
        <w:spacing w:line="360" w:lineRule="auto"/>
        <w:jc w:val="both"/>
        <w:rPr>
          <w:rFonts w:ascii="Times New Roman" w:hAnsi="Times New Roman" w:cs="Times New Roman"/>
          <w:bCs/>
          <w:sz w:val="24"/>
          <w:szCs w:val="24"/>
          <w:lang w:val="en-GB"/>
        </w:rPr>
      </w:pPr>
      <w:r w:rsidRPr="00C0729F">
        <w:rPr>
          <w:rFonts w:ascii="Times New Roman" w:hAnsi="Times New Roman" w:cs="Times New Roman"/>
          <w:b/>
          <w:sz w:val="24"/>
          <w:szCs w:val="24"/>
          <w:lang w:val="en-GB"/>
        </w:rPr>
        <w:lastRenderedPageBreak/>
        <w:t xml:space="preserve">Stage 1: </w:t>
      </w:r>
      <w:r w:rsidRPr="00C0729F">
        <w:rPr>
          <w:rFonts w:ascii="Times New Roman" w:hAnsi="Times New Roman" w:cs="Times New Roman"/>
          <w:bCs/>
          <w:sz w:val="24"/>
          <w:szCs w:val="24"/>
          <w:lang w:val="en-GB"/>
        </w:rPr>
        <w:t>Identification</w:t>
      </w:r>
      <w:r w:rsidRPr="00C0729F">
        <w:rPr>
          <w:rFonts w:ascii="Times New Roman" w:hAnsi="Times New Roman" w:cs="Times New Roman"/>
          <w:b/>
          <w:sz w:val="24"/>
          <w:szCs w:val="24"/>
          <w:lang w:val="en-GB"/>
        </w:rPr>
        <w:t xml:space="preserve"> </w:t>
      </w:r>
      <w:r w:rsidRPr="00C0729F">
        <w:rPr>
          <w:rFonts w:ascii="Times New Roman" w:hAnsi="Times New Roman" w:cs="Times New Roman"/>
          <w:bCs/>
          <w:sz w:val="24"/>
          <w:szCs w:val="24"/>
          <w:lang w:val="en-GB"/>
        </w:rPr>
        <w:t>of</w:t>
      </w:r>
      <w:r w:rsidRPr="00C0729F">
        <w:rPr>
          <w:rFonts w:ascii="Times New Roman" w:hAnsi="Times New Roman" w:cs="Times New Roman"/>
          <w:b/>
          <w:sz w:val="24"/>
          <w:szCs w:val="24"/>
          <w:lang w:val="en-GB"/>
        </w:rPr>
        <w:t xml:space="preserve"> </w:t>
      </w:r>
      <w:r w:rsidRPr="00C0729F">
        <w:rPr>
          <w:rFonts w:ascii="Times New Roman" w:hAnsi="Times New Roman" w:cs="Times New Roman"/>
          <w:bCs/>
          <w:sz w:val="24"/>
          <w:szCs w:val="24"/>
          <w:lang w:val="en-GB"/>
        </w:rPr>
        <w:t>13 wards in Ogba/</w:t>
      </w:r>
      <w:proofErr w:type="spellStart"/>
      <w:r w:rsidRPr="00C0729F">
        <w:rPr>
          <w:rFonts w:ascii="Times New Roman" w:hAnsi="Times New Roman" w:cs="Times New Roman"/>
          <w:bCs/>
          <w:sz w:val="24"/>
          <w:szCs w:val="24"/>
          <w:lang w:val="en-GB"/>
        </w:rPr>
        <w:t>Egbema</w:t>
      </w:r>
      <w:proofErr w:type="spellEnd"/>
      <w:r w:rsidRPr="00C0729F">
        <w:rPr>
          <w:rFonts w:ascii="Times New Roman" w:hAnsi="Times New Roman" w:cs="Times New Roman"/>
          <w:bCs/>
          <w:sz w:val="24"/>
          <w:szCs w:val="24"/>
          <w:lang w:val="en-GB"/>
        </w:rPr>
        <w:t xml:space="preserve">, </w:t>
      </w:r>
      <w:proofErr w:type="spellStart"/>
      <w:r w:rsidRPr="00C0729F">
        <w:rPr>
          <w:rFonts w:ascii="Times New Roman" w:hAnsi="Times New Roman" w:cs="Times New Roman"/>
          <w:bCs/>
          <w:sz w:val="24"/>
          <w:szCs w:val="24"/>
          <w:lang w:val="en-GB"/>
        </w:rPr>
        <w:t>Ndoni</w:t>
      </w:r>
      <w:proofErr w:type="spellEnd"/>
      <w:r w:rsidRPr="00C0729F">
        <w:rPr>
          <w:rFonts w:ascii="Times New Roman" w:hAnsi="Times New Roman" w:cs="Times New Roman"/>
          <w:bCs/>
          <w:sz w:val="24"/>
          <w:szCs w:val="24"/>
          <w:lang w:val="en-GB"/>
        </w:rPr>
        <w:t xml:space="preserve"> Local Government Area</w:t>
      </w:r>
    </w:p>
    <w:p w14:paraId="1646DC48" w14:textId="77777777"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b/>
          <w:sz w:val="24"/>
          <w:szCs w:val="24"/>
          <w:lang w:val="en-GB"/>
        </w:rPr>
        <w:t xml:space="preserve">Stage 2: </w:t>
      </w:r>
      <w:r w:rsidRPr="00C0729F">
        <w:rPr>
          <w:rFonts w:ascii="Times New Roman" w:hAnsi="Times New Roman" w:cs="Times New Roman"/>
          <w:sz w:val="24"/>
          <w:szCs w:val="24"/>
          <w:lang w:val="en-GB"/>
        </w:rPr>
        <w:t xml:space="preserve">Selection of 2 wards from </w:t>
      </w:r>
      <w:bookmarkStart w:id="9" w:name="_Hlk135199451"/>
      <w:r w:rsidRPr="00C0729F">
        <w:rPr>
          <w:rFonts w:ascii="Times New Roman" w:hAnsi="Times New Roman" w:cs="Times New Roman"/>
          <w:sz w:val="24"/>
          <w:szCs w:val="24"/>
          <w:lang w:val="en-GB"/>
        </w:rPr>
        <w:t xml:space="preserve">13 wards in </w:t>
      </w:r>
      <w:bookmarkEnd w:id="9"/>
      <w:r w:rsidRPr="00C0729F">
        <w:rPr>
          <w:rFonts w:ascii="Times New Roman" w:hAnsi="Times New Roman" w:cs="Times New Roman"/>
          <w:sz w:val="24"/>
          <w:szCs w:val="24"/>
          <w:lang w:val="en-GB"/>
        </w:rPr>
        <w:t>Ogba/</w:t>
      </w:r>
      <w:proofErr w:type="spellStart"/>
      <w:r w:rsidRPr="00C0729F">
        <w:rPr>
          <w:rFonts w:ascii="Times New Roman" w:hAnsi="Times New Roman" w:cs="Times New Roman"/>
          <w:sz w:val="24"/>
          <w:szCs w:val="24"/>
          <w:lang w:val="en-GB"/>
        </w:rPr>
        <w:t>Egbema</w:t>
      </w:r>
      <w:proofErr w:type="spellEnd"/>
      <w:r w:rsidRPr="00C0729F">
        <w:rPr>
          <w:rFonts w:ascii="Times New Roman" w:hAnsi="Times New Roman" w:cs="Times New Roman"/>
          <w:sz w:val="24"/>
          <w:szCs w:val="24"/>
          <w:lang w:val="en-GB"/>
        </w:rPr>
        <w:t xml:space="preserve">, </w:t>
      </w:r>
      <w:proofErr w:type="spellStart"/>
      <w:r w:rsidRPr="00C0729F">
        <w:rPr>
          <w:rFonts w:ascii="Times New Roman" w:hAnsi="Times New Roman" w:cs="Times New Roman"/>
          <w:sz w:val="24"/>
          <w:szCs w:val="24"/>
          <w:lang w:val="en-GB"/>
        </w:rPr>
        <w:t>Ndoni</w:t>
      </w:r>
      <w:proofErr w:type="spellEnd"/>
      <w:r w:rsidRPr="00C0729F">
        <w:rPr>
          <w:rFonts w:ascii="Times New Roman" w:hAnsi="Times New Roman" w:cs="Times New Roman"/>
          <w:sz w:val="24"/>
          <w:szCs w:val="24"/>
          <w:lang w:val="en-GB"/>
        </w:rPr>
        <w:t xml:space="preserve"> by simple random sampling method of balloting (wards in </w:t>
      </w:r>
      <w:proofErr w:type="spellStart"/>
      <w:r w:rsidRPr="00C0729F">
        <w:rPr>
          <w:rFonts w:ascii="Times New Roman" w:hAnsi="Times New Roman" w:cs="Times New Roman"/>
          <w:sz w:val="24"/>
          <w:szCs w:val="24"/>
          <w:lang w:val="en-GB"/>
        </w:rPr>
        <w:t>Obite</w:t>
      </w:r>
      <w:proofErr w:type="spellEnd"/>
      <w:r w:rsidRPr="00C0729F">
        <w:rPr>
          <w:rFonts w:ascii="Times New Roman" w:hAnsi="Times New Roman" w:cs="Times New Roman"/>
          <w:sz w:val="24"/>
          <w:szCs w:val="24"/>
          <w:lang w:val="en-GB"/>
        </w:rPr>
        <w:t xml:space="preserve"> was selected)</w:t>
      </w:r>
    </w:p>
    <w:p w14:paraId="377D7E2A" w14:textId="77777777"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b/>
          <w:bCs/>
          <w:sz w:val="24"/>
          <w:szCs w:val="24"/>
          <w:lang w:val="en-GB"/>
        </w:rPr>
        <w:t xml:space="preserve">Stage 3: </w:t>
      </w:r>
      <w:r w:rsidRPr="00C0729F">
        <w:rPr>
          <w:rFonts w:ascii="Times New Roman" w:hAnsi="Times New Roman" w:cs="Times New Roman"/>
          <w:sz w:val="24"/>
          <w:szCs w:val="24"/>
          <w:lang w:val="en-GB"/>
        </w:rPr>
        <w:t xml:space="preserve">Water samples were collected from 2 taps for drinking in the wards in </w:t>
      </w:r>
      <w:proofErr w:type="spellStart"/>
      <w:r w:rsidRPr="00C0729F">
        <w:rPr>
          <w:rFonts w:ascii="Times New Roman" w:hAnsi="Times New Roman" w:cs="Times New Roman"/>
          <w:sz w:val="24"/>
          <w:szCs w:val="24"/>
          <w:lang w:val="en-GB"/>
        </w:rPr>
        <w:t>Obite</w:t>
      </w:r>
      <w:proofErr w:type="spellEnd"/>
    </w:p>
    <w:p w14:paraId="645DDA16" w14:textId="77777777" w:rsidR="00A85B90" w:rsidRPr="00C0729F" w:rsidRDefault="00A85B90" w:rsidP="00C0729F">
      <w:pPr>
        <w:spacing w:line="360" w:lineRule="auto"/>
        <w:jc w:val="both"/>
        <w:rPr>
          <w:rFonts w:ascii="Times New Roman" w:hAnsi="Times New Roman" w:cs="Times New Roman"/>
          <w:b/>
          <w:sz w:val="24"/>
          <w:szCs w:val="24"/>
          <w:lang w:val="en-GB"/>
        </w:rPr>
      </w:pPr>
      <w:r w:rsidRPr="00C0729F">
        <w:rPr>
          <w:rFonts w:ascii="Times New Roman" w:hAnsi="Times New Roman" w:cs="Times New Roman"/>
          <w:b/>
          <w:sz w:val="24"/>
          <w:szCs w:val="24"/>
        </w:rPr>
        <w:t>Study Instruments</w:t>
      </w:r>
      <w:r w:rsidRPr="00C0729F">
        <w:rPr>
          <w:rFonts w:ascii="Times New Roman" w:hAnsi="Times New Roman" w:cs="Times New Roman"/>
          <w:b/>
          <w:sz w:val="24"/>
          <w:szCs w:val="24"/>
        </w:rPr>
        <w:tab/>
      </w:r>
    </w:p>
    <w:p w14:paraId="7F846D1B" w14:textId="77777777" w:rsidR="00A85B90" w:rsidRPr="00C0729F" w:rsidRDefault="00A85B90" w:rsidP="00C0729F">
      <w:pPr>
        <w:spacing w:line="360" w:lineRule="auto"/>
        <w:jc w:val="both"/>
        <w:rPr>
          <w:rFonts w:ascii="Times New Roman" w:hAnsi="Times New Roman" w:cs="Times New Roman"/>
          <w:sz w:val="24"/>
          <w:szCs w:val="24"/>
        </w:rPr>
      </w:pPr>
      <w:bookmarkStart w:id="10" w:name="_Hlk137381799"/>
      <w:r w:rsidRPr="00C0729F">
        <w:rPr>
          <w:rFonts w:ascii="Times New Roman" w:hAnsi="Times New Roman" w:cs="Times New Roman"/>
          <w:sz w:val="24"/>
          <w:szCs w:val="24"/>
        </w:rPr>
        <w:t xml:space="preserve">One (1) liter plastic bottle </w:t>
      </w:r>
      <w:bookmarkEnd w:id="10"/>
      <w:r w:rsidRPr="00C0729F">
        <w:rPr>
          <w:rFonts w:ascii="Times New Roman" w:hAnsi="Times New Roman" w:cs="Times New Roman"/>
          <w:sz w:val="24"/>
          <w:szCs w:val="24"/>
        </w:rPr>
        <w:t>was used to collect water samples from the taps water.</w:t>
      </w:r>
    </w:p>
    <w:p w14:paraId="165AB35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The water samples were collected in sterile one (1) liter plastic bottle and stored in iced lined coolers, then transported to the laboratory for analysis.</w:t>
      </w:r>
    </w:p>
    <w:p w14:paraId="309E3D3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In the laboratory, the following equipment were used to analyze the water samples:</w:t>
      </w:r>
    </w:p>
    <w:p w14:paraId="419F1416"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A pH meter (</w:t>
      </w:r>
      <w:proofErr w:type="spellStart"/>
      <w:r w:rsidRPr="00C0729F">
        <w:rPr>
          <w:rFonts w:ascii="Times New Roman" w:hAnsi="Times New Roman" w:cs="Times New Roman"/>
          <w:sz w:val="24"/>
          <w:szCs w:val="24"/>
        </w:rPr>
        <w:t>Extech</w:t>
      </w:r>
      <w:proofErr w:type="spellEnd"/>
      <w:r w:rsidRPr="00C0729F">
        <w:rPr>
          <w:rFonts w:ascii="Times New Roman" w:hAnsi="Times New Roman" w:cs="Times New Roman"/>
          <w:sz w:val="24"/>
          <w:szCs w:val="24"/>
        </w:rPr>
        <w:t xml:space="preserve"> product) with buffer solution, reagent and a </w:t>
      </w:r>
      <w:proofErr w:type="spellStart"/>
      <w:r w:rsidRPr="00C0729F">
        <w:rPr>
          <w:rFonts w:ascii="Times New Roman" w:hAnsi="Times New Roman" w:cs="Times New Roman"/>
          <w:sz w:val="24"/>
          <w:szCs w:val="24"/>
        </w:rPr>
        <w:t>colour</w:t>
      </w:r>
      <w:proofErr w:type="spellEnd"/>
      <w:r w:rsidRPr="00C0729F">
        <w:rPr>
          <w:rFonts w:ascii="Times New Roman" w:hAnsi="Times New Roman" w:cs="Times New Roman"/>
          <w:sz w:val="24"/>
          <w:szCs w:val="24"/>
        </w:rPr>
        <w:t xml:space="preserve"> coded chat.</w:t>
      </w:r>
    </w:p>
    <w:p w14:paraId="0ED2772C"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DR/890 Colorimeter</w:t>
      </w:r>
    </w:p>
    <w:p w14:paraId="3B328B08"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A Nephelometer (Hach 2100Q portable turbidimeter).</w:t>
      </w:r>
    </w:p>
    <w:p w14:paraId="1D0C86A7"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A Copper/Iron metal test strip kit.</w:t>
      </w:r>
    </w:p>
    <w:p w14:paraId="049678DB"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Durhams tube.</w:t>
      </w:r>
    </w:p>
    <w:p w14:paraId="1BA72847" w14:textId="77777777" w:rsidR="00A85B90" w:rsidRPr="00C0729F" w:rsidRDefault="00A85B90" w:rsidP="00C0729F">
      <w:pPr>
        <w:numPr>
          <w:ilvl w:val="1"/>
          <w:numId w:val="5"/>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An Atomic Absorption Spectrophotometer (AAS) (Parkin Elmer 5100 PC).</w:t>
      </w:r>
    </w:p>
    <w:p w14:paraId="76C0E08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The laboratory equipment was ensured to be in a good condition and was calibrated for accurate measurement. A checklist was used for the sanitary survey of the water source environment. </w:t>
      </w:r>
    </w:p>
    <w:p w14:paraId="6073098A"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Determination of Hardness of the water sample</w:t>
      </w:r>
      <w:r w:rsidRPr="00C0729F">
        <w:rPr>
          <w:rFonts w:ascii="Times New Roman" w:hAnsi="Times New Roman" w:cs="Times New Roman"/>
          <w:b/>
          <w:sz w:val="24"/>
          <w:szCs w:val="24"/>
        </w:rPr>
        <w:tab/>
      </w:r>
    </w:p>
    <w:p w14:paraId="3841D344"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For total hardness and calcium hardness, 50 ml of the sample was poured into a conical flask for each analysis, 2-3 drops of their indicators were added, with 1 ml of buffer solution (Ammonia, sodium hydroxide) added, the burette was filled with ethylene diamine </w:t>
      </w:r>
      <w:proofErr w:type="spellStart"/>
      <w:r w:rsidRPr="00C0729F">
        <w:rPr>
          <w:rFonts w:ascii="Times New Roman" w:hAnsi="Times New Roman" w:cs="Times New Roman"/>
          <w:bCs/>
          <w:sz w:val="24"/>
          <w:szCs w:val="24"/>
        </w:rPr>
        <w:t>tetraacaetic</w:t>
      </w:r>
      <w:proofErr w:type="spellEnd"/>
      <w:r w:rsidRPr="00C0729F">
        <w:rPr>
          <w:rFonts w:ascii="Times New Roman" w:hAnsi="Times New Roman" w:cs="Times New Roman"/>
          <w:bCs/>
          <w:sz w:val="24"/>
          <w:szCs w:val="24"/>
        </w:rPr>
        <w:t xml:space="preserve"> acid (EDTA), initial reading was taken, 0.1 ml of the solution was titrated at a time, then the final reading was taken and </w:t>
      </w:r>
      <w:proofErr w:type="spellStart"/>
      <w:r w:rsidRPr="00C0729F">
        <w:rPr>
          <w:rFonts w:ascii="Times New Roman" w:hAnsi="Times New Roman" w:cs="Times New Roman"/>
          <w:bCs/>
          <w:sz w:val="24"/>
          <w:szCs w:val="24"/>
        </w:rPr>
        <w:t>colour</w:t>
      </w:r>
      <w:proofErr w:type="spellEnd"/>
      <w:r w:rsidRPr="00C0729F">
        <w:rPr>
          <w:rFonts w:ascii="Times New Roman" w:hAnsi="Times New Roman" w:cs="Times New Roman"/>
          <w:bCs/>
          <w:sz w:val="24"/>
          <w:szCs w:val="24"/>
        </w:rPr>
        <w:t xml:space="preserve"> change noted for each. The values were converted to milligrams per </w:t>
      </w:r>
      <w:proofErr w:type="spellStart"/>
      <w:r w:rsidRPr="00C0729F">
        <w:rPr>
          <w:rFonts w:ascii="Times New Roman" w:hAnsi="Times New Roman" w:cs="Times New Roman"/>
          <w:bCs/>
          <w:sz w:val="24"/>
          <w:szCs w:val="24"/>
        </w:rPr>
        <w:t>litre</w:t>
      </w:r>
      <w:proofErr w:type="spellEnd"/>
      <w:r w:rsidRPr="00C0729F">
        <w:rPr>
          <w:rFonts w:ascii="Times New Roman" w:hAnsi="Times New Roman" w:cs="Times New Roman"/>
          <w:bCs/>
          <w:sz w:val="24"/>
          <w:szCs w:val="24"/>
        </w:rPr>
        <w:t xml:space="preserve"> (mg/l) </w:t>
      </w:r>
      <w:r w:rsidRPr="00C0729F">
        <w:rPr>
          <w:rFonts w:ascii="Times New Roman" w:hAnsi="Times New Roman" w:cs="Times New Roman"/>
          <w:bCs/>
          <w:sz w:val="24"/>
          <w:szCs w:val="24"/>
        </w:rPr>
        <w:lastRenderedPageBreak/>
        <w:t>by multiplying with 20. Magnesium hardness was gotten by subtracting the calcium hardness from the total hardness.</w:t>
      </w:r>
    </w:p>
    <w:p w14:paraId="5052B344"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Determination of the Microbiological quality of the water samples</w:t>
      </w:r>
    </w:p>
    <w:p w14:paraId="0FB41032"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Multiple tube method was used for the microbiological analysis. For each sample, 10 ml of water was diluted with 100 ml of sterile growth medium, creating a solution of 110 ml. An aliquot of 10 ml of the solution was then decanted into ten test tubes; while the remaining 10 ml was diluted again and the process repeated. A total of 5 dilutions was carried out, from which 50 tubes were filled, covering the dilution range of 1:10 through to 1:10000. </w:t>
      </w:r>
    </w:p>
    <w:p w14:paraId="09DE1580"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The tubes were then incubated at a pre-set temperature for a specified time, and at the end of the process, the number of tubes with growth in them was counted for each dilution, the growth was detected using an indicator medium that changes </w:t>
      </w:r>
      <w:proofErr w:type="spellStart"/>
      <w:r w:rsidRPr="00C0729F">
        <w:rPr>
          <w:rFonts w:ascii="Times New Roman" w:hAnsi="Times New Roman" w:cs="Times New Roman"/>
          <w:bCs/>
          <w:sz w:val="24"/>
          <w:szCs w:val="24"/>
        </w:rPr>
        <w:t>colour</w:t>
      </w:r>
      <w:proofErr w:type="spellEnd"/>
      <w:r w:rsidRPr="00C0729F">
        <w:rPr>
          <w:rFonts w:ascii="Times New Roman" w:hAnsi="Times New Roman" w:cs="Times New Roman"/>
          <w:bCs/>
          <w:sz w:val="24"/>
          <w:szCs w:val="24"/>
        </w:rPr>
        <w:t xml:space="preserve"> when acid forming species are present. Durham tube was also inserted into the test tubes to detect growth. The Durham tube catches any gas produced by E. coli, often at 37 degrees Celsius. Statistical tables are then used to derive the concentration of organisms in the original sample.</w:t>
      </w:r>
    </w:p>
    <w:p w14:paraId="27EB7FFB"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Method of data collection </w:t>
      </w:r>
    </w:p>
    <w:p w14:paraId="109987AB"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A </w:t>
      </w:r>
      <w:bookmarkStart w:id="11" w:name="_Hlk137382749"/>
      <w:r w:rsidRPr="00C0729F">
        <w:rPr>
          <w:rFonts w:ascii="Times New Roman" w:hAnsi="Times New Roman" w:cs="Times New Roman"/>
          <w:bCs/>
          <w:sz w:val="24"/>
          <w:szCs w:val="24"/>
        </w:rPr>
        <w:t xml:space="preserve">sanitary survey </w:t>
      </w:r>
      <w:bookmarkEnd w:id="11"/>
      <w:r w:rsidRPr="00C0729F">
        <w:rPr>
          <w:rFonts w:ascii="Times New Roman" w:hAnsi="Times New Roman" w:cs="Times New Roman"/>
          <w:bCs/>
          <w:sz w:val="24"/>
          <w:szCs w:val="24"/>
        </w:rPr>
        <w:t xml:space="preserve">was conducted in the selected wards to identify the source of drinking water and potential sources of contamination of the various sample collection point. Sample collection was done in one day. Public drinking water sources (taps) in the community were collected with sterile </w:t>
      </w:r>
      <w:proofErr w:type="gramStart"/>
      <w:r w:rsidRPr="00C0729F">
        <w:rPr>
          <w:rFonts w:ascii="Times New Roman" w:hAnsi="Times New Roman" w:cs="Times New Roman"/>
          <w:bCs/>
          <w:sz w:val="24"/>
          <w:szCs w:val="24"/>
        </w:rPr>
        <w:t>1 liter</w:t>
      </w:r>
      <w:proofErr w:type="gramEnd"/>
      <w:r w:rsidRPr="00C0729F">
        <w:rPr>
          <w:rFonts w:ascii="Times New Roman" w:hAnsi="Times New Roman" w:cs="Times New Roman"/>
          <w:bCs/>
          <w:sz w:val="24"/>
          <w:szCs w:val="24"/>
        </w:rPr>
        <w:t xml:space="preserve"> plastic bottles. About 2.5cm space was left in the container to enable mixing of particles inside the water by shaking. Samples were collected in non – reactive plastic bottles that was initially sealed, it was opened, and rinsed carefully with the source of water. The samples were properly labeled at the same point of collection and stored in a container at a room temperature. The water samples were stored in iced lined cooler for transportation to the laboratory within 24 hours for analysis. The researcher employed the services of 2 research assistants who were trained on the purpose of the study and collection of data. These research assistants proved to have good knowledge of the study, and conversant with the study location.</w:t>
      </w:r>
    </w:p>
    <w:p w14:paraId="6CF66989"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The American Public Health Authority (APHA) recommended guidelines (APHA, 2008) was adopted for analysis of water samples collected from Ogba/</w:t>
      </w:r>
      <w:proofErr w:type="spellStart"/>
      <w:r w:rsidRPr="00C0729F">
        <w:rPr>
          <w:rFonts w:ascii="Times New Roman" w:hAnsi="Times New Roman" w:cs="Times New Roman"/>
          <w:bCs/>
          <w:sz w:val="24"/>
          <w:szCs w:val="24"/>
        </w:rPr>
        <w:t>Egbema</w:t>
      </w:r>
      <w:proofErr w:type="spellEnd"/>
      <w:r w:rsidRPr="00C0729F">
        <w:rPr>
          <w:rFonts w:ascii="Times New Roman" w:hAnsi="Times New Roman" w:cs="Times New Roman"/>
          <w:bCs/>
          <w:sz w:val="24"/>
          <w:szCs w:val="24"/>
        </w:rPr>
        <w:t xml:space="preserve">, </w:t>
      </w:r>
      <w:proofErr w:type="spellStart"/>
      <w:r w:rsidRPr="00C0729F">
        <w:rPr>
          <w:rFonts w:ascii="Times New Roman" w:hAnsi="Times New Roman" w:cs="Times New Roman"/>
          <w:bCs/>
          <w:sz w:val="24"/>
          <w:szCs w:val="24"/>
        </w:rPr>
        <w:t>Ndoni</w:t>
      </w:r>
      <w:proofErr w:type="spellEnd"/>
      <w:r w:rsidRPr="00C0729F">
        <w:rPr>
          <w:rFonts w:ascii="Times New Roman" w:hAnsi="Times New Roman" w:cs="Times New Roman"/>
          <w:bCs/>
          <w:sz w:val="24"/>
          <w:szCs w:val="24"/>
        </w:rPr>
        <w:t xml:space="preserve"> communities. </w:t>
      </w:r>
      <w:r w:rsidRPr="00C0729F">
        <w:rPr>
          <w:rFonts w:ascii="Times New Roman" w:hAnsi="Times New Roman" w:cs="Times New Roman"/>
          <w:bCs/>
          <w:sz w:val="24"/>
          <w:szCs w:val="24"/>
        </w:rPr>
        <w:lastRenderedPageBreak/>
        <w:t>Physical parameters analyzed in the laboratory are: pH, temperature, turbidity and Chemical parameters analyzed in the laboratory are: Alkalinity (mg/l), Total Hardness (mg/l), Phosphate, PO43- (mg/l), Salinity (mg/l), Nitrate, NO3- (mg/l), Arsenic, As (mg/l), Mercury, Hg (mg/l), Lead, Pb (mg/l) Iron, Fe (mg/l), cadmium level, and Total Dissolved Solids, TDS (mg/l). Microbiological parameters analyzed are: Fecal Coliform (MPN/100ml), Total Coliform (MPN/100ml) and E. coli (MPN/100ml) ×102</w:t>
      </w:r>
    </w:p>
    <w:p w14:paraId="443B925F"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Data analysis </w:t>
      </w:r>
    </w:p>
    <w:p w14:paraId="3C6B2C0A"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The data from the laboratory was entered into SPSS version 25 for data analysis. Inferential statistics, independent T test was performed. The p-value ≤ 0.05 was considered statistically significant result. </w:t>
      </w:r>
    </w:p>
    <w:p w14:paraId="76855A3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Ethical approval </w:t>
      </w:r>
    </w:p>
    <w:p w14:paraId="74E1EC7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Ethical clearance for the study was gotten from the Research and Ethics Committee of the University of Port Harcourt. Informed consent was obtained from the community leaders and were assured that the data collected would be kept confidential and only be used for academic purpose.</w:t>
      </w:r>
    </w:p>
    <w:p w14:paraId="1A3A0D11"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Results </w:t>
      </w:r>
    </w:p>
    <w:p w14:paraId="40140BAF" w14:textId="77777777" w:rsidR="00A85B90" w:rsidRPr="00C0729F" w:rsidRDefault="00A85B90" w:rsidP="00C0729F">
      <w:pPr>
        <w:spacing w:line="360" w:lineRule="auto"/>
        <w:jc w:val="both"/>
        <w:rPr>
          <w:rFonts w:ascii="Times New Roman" w:hAnsi="Times New Roman" w:cs="Times New Roman"/>
          <w:b/>
          <w:bCs/>
          <w:sz w:val="24"/>
          <w:szCs w:val="24"/>
        </w:rPr>
      </w:pPr>
      <w:bookmarkStart w:id="12" w:name="_Hlk135360569"/>
      <w:r w:rsidRPr="00C0729F">
        <w:rPr>
          <w:rFonts w:ascii="Times New Roman" w:hAnsi="Times New Roman" w:cs="Times New Roman"/>
          <w:b/>
          <w:bCs/>
          <w:sz w:val="24"/>
          <w:szCs w:val="24"/>
        </w:rPr>
        <w:t>Sources of drinking water for public use</w:t>
      </w:r>
      <w:bookmarkEnd w:id="12"/>
    </w:p>
    <w:p w14:paraId="5C110F7D"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Table 1: Sources of drinking water for public use</w:t>
      </w:r>
    </w:p>
    <w:tbl>
      <w:tblPr>
        <w:tblStyle w:val="TableGrid"/>
        <w:tblW w:w="9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90"/>
        <w:gridCol w:w="2160"/>
      </w:tblGrid>
      <w:tr w:rsidR="00A85B90" w:rsidRPr="00C0729F" w14:paraId="186C2DD9" w14:textId="77777777" w:rsidTr="00791190">
        <w:tc>
          <w:tcPr>
            <w:tcW w:w="4680" w:type="dxa"/>
            <w:tcBorders>
              <w:top w:val="single" w:sz="4" w:space="0" w:color="auto"/>
              <w:bottom w:val="single" w:sz="4" w:space="0" w:color="auto"/>
            </w:tcBorders>
          </w:tcPr>
          <w:p w14:paraId="158C233A"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Variables</w:t>
            </w:r>
          </w:p>
        </w:tc>
        <w:tc>
          <w:tcPr>
            <w:tcW w:w="2790" w:type="dxa"/>
            <w:tcBorders>
              <w:top w:val="single" w:sz="4" w:space="0" w:color="auto"/>
              <w:bottom w:val="single" w:sz="4" w:space="0" w:color="auto"/>
            </w:tcBorders>
          </w:tcPr>
          <w:p w14:paraId="3C30225D"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Frequency (n=16)</w:t>
            </w:r>
          </w:p>
        </w:tc>
        <w:tc>
          <w:tcPr>
            <w:tcW w:w="2160" w:type="dxa"/>
            <w:tcBorders>
              <w:top w:val="single" w:sz="4" w:space="0" w:color="auto"/>
              <w:bottom w:val="single" w:sz="4" w:space="0" w:color="auto"/>
            </w:tcBorders>
          </w:tcPr>
          <w:p w14:paraId="1DA32FC4"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Percentage (%)</w:t>
            </w:r>
          </w:p>
        </w:tc>
      </w:tr>
      <w:tr w:rsidR="00A85B90" w:rsidRPr="00C0729F" w14:paraId="4303C6F9" w14:textId="77777777" w:rsidTr="00791190">
        <w:tc>
          <w:tcPr>
            <w:tcW w:w="4680" w:type="dxa"/>
            <w:tcBorders>
              <w:top w:val="single" w:sz="4" w:space="0" w:color="auto"/>
            </w:tcBorders>
          </w:tcPr>
          <w:p w14:paraId="0927A7CA"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Tap/Borehole</w:t>
            </w:r>
          </w:p>
        </w:tc>
        <w:tc>
          <w:tcPr>
            <w:tcW w:w="2790" w:type="dxa"/>
            <w:tcBorders>
              <w:top w:val="single" w:sz="4" w:space="0" w:color="auto"/>
            </w:tcBorders>
          </w:tcPr>
          <w:p w14:paraId="515CAE93"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2</w:t>
            </w:r>
          </w:p>
        </w:tc>
        <w:tc>
          <w:tcPr>
            <w:tcW w:w="2160" w:type="dxa"/>
            <w:tcBorders>
              <w:top w:val="single" w:sz="4" w:space="0" w:color="auto"/>
            </w:tcBorders>
          </w:tcPr>
          <w:p w14:paraId="6BA20E19"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12.5</w:t>
            </w:r>
          </w:p>
        </w:tc>
      </w:tr>
    </w:tbl>
    <w:p w14:paraId="02F51BE6" w14:textId="77777777" w:rsidR="00A85B90" w:rsidRPr="00C0729F" w:rsidRDefault="00A85B90" w:rsidP="00C0729F">
      <w:pPr>
        <w:spacing w:line="360" w:lineRule="auto"/>
        <w:jc w:val="both"/>
        <w:rPr>
          <w:rFonts w:ascii="Times New Roman" w:hAnsi="Times New Roman" w:cs="Times New Roman"/>
          <w:sz w:val="24"/>
          <w:szCs w:val="24"/>
        </w:rPr>
      </w:pPr>
    </w:p>
    <w:p w14:paraId="103BE71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Table 1 showed that 2(12.5%) of the drinking water is sourced from the general or public tap.</w:t>
      </w:r>
    </w:p>
    <w:p w14:paraId="651C974C"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Table 2: Distance of water source from the household</w:t>
      </w:r>
    </w:p>
    <w:tbl>
      <w:tblPr>
        <w:tblStyle w:val="TableGrid"/>
        <w:tblW w:w="97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193"/>
        <w:gridCol w:w="2193"/>
      </w:tblGrid>
      <w:tr w:rsidR="00A85B90" w:rsidRPr="00C0729F" w14:paraId="51645D54" w14:textId="77777777" w:rsidTr="00791190">
        <w:trPr>
          <w:trHeight w:val="477"/>
        </w:trPr>
        <w:tc>
          <w:tcPr>
            <w:tcW w:w="5392" w:type="dxa"/>
            <w:tcBorders>
              <w:top w:val="single" w:sz="4" w:space="0" w:color="auto"/>
              <w:bottom w:val="single" w:sz="4" w:space="0" w:color="auto"/>
            </w:tcBorders>
          </w:tcPr>
          <w:p w14:paraId="14E535D3"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Variables</w:t>
            </w:r>
          </w:p>
        </w:tc>
        <w:tc>
          <w:tcPr>
            <w:tcW w:w="2193" w:type="dxa"/>
            <w:tcBorders>
              <w:top w:val="single" w:sz="4" w:space="0" w:color="auto"/>
              <w:bottom w:val="single" w:sz="4" w:space="0" w:color="auto"/>
            </w:tcBorders>
          </w:tcPr>
          <w:p w14:paraId="384E92C1"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Frequency (n=16)</w:t>
            </w:r>
          </w:p>
        </w:tc>
        <w:tc>
          <w:tcPr>
            <w:tcW w:w="2193" w:type="dxa"/>
            <w:tcBorders>
              <w:top w:val="single" w:sz="4" w:space="0" w:color="auto"/>
              <w:bottom w:val="single" w:sz="4" w:space="0" w:color="auto"/>
            </w:tcBorders>
          </w:tcPr>
          <w:p w14:paraId="3960CB4F" w14:textId="77777777" w:rsidR="00A85B90" w:rsidRPr="00C0729F" w:rsidRDefault="00A85B90" w:rsidP="00C0729F">
            <w:pPr>
              <w:spacing w:after="200"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Percentage (%)</w:t>
            </w:r>
          </w:p>
        </w:tc>
      </w:tr>
      <w:tr w:rsidR="00A85B90" w:rsidRPr="00C0729F" w14:paraId="57C775B2" w14:textId="77777777" w:rsidTr="00791190">
        <w:trPr>
          <w:trHeight w:val="973"/>
        </w:trPr>
        <w:tc>
          <w:tcPr>
            <w:tcW w:w="5392" w:type="dxa"/>
          </w:tcPr>
          <w:p w14:paraId="125D523C"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lastRenderedPageBreak/>
              <w:t>Distance of the house to water source is 5-15 minutes</w:t>
            </w:r>
          </w:p>
        </w:tc>
        <w:tc>
          <w:tcPr>
            <w:tcW w:w="2193" w:type="dxa"/>
          </w:tcPr>
          <w:p w14:paraId="21287ECC"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2</w:t>
            </w:r>
          </w:p>
        </w:tc>
        <w:tc>
          <w:tcPr>
            <w:tcW w:w="2193" w:type="dxa"/>
          </w:tcPr>
          <w:p w14:paraId="29951806"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tr w:rsidR="00A85B90" w:rsidRPr="00C0729F" w14:paraId="391D3957" w14:textId="77777777" w:rsidTr="00791190">
        <w:trPr>
          <w:trHeight w:val="477"/>
        </w:trPr>
        <w:tc>
          <w:tcPr>
            <w:tcW w:w="5392" w:type="dxa"/>
          </w:tcPr>
          <w:p w14:paraId="19FB0D80" w14:textId="77777777" w:rsidR="00A85B90" w:rsidRPr="00C0729F" w:rsidRDefault="00A85B90" w:rsidP="00C0729F">
            <w:pPr>
              <w:spacing w:after="200" w:line="360" w:lineRule="auto"/>
              <w:jc w:val="both"/>
              <w:rPr>
                <w:rFonts w:ascii="Times New Roman" w:hAnsi="Times New Roman" w:cs="Times New Roman"/>
                <w:sz w:val="24"/>
                <w:szCs w:val="24"/>
              </w:rPr>
            </w:pPr>
            <w:bookmarkStart w:id="13" w:name="_Hlk137893699"/>
            <w:r w:rsidRPr="00C0729F">
              <w:rPr>
                <w:rFonts w:ascii="Times New Roman" w:hAnsi="Times New Roman" w:cs="Times New Roman"/>
                <w:sz w:val="24"/>
                <w:szCs w:val="24"/>
              </w:rPr>
              <w:t>Less than 100 meters distance of tap from houses</w:t>
            </w:r>
          </w:p>
        </w:tc>
        <w:tc>
          <w:tcPr>
            <w:tcW w:w="2193" w:type="dxa"/>
          </w:tcPr>
          <w:p w14:paraId="4F41A730"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2</w:t>
            </w:r>
          </w:p>
        </w:tc>
        <w:tc>
          <w:tcPr>
            <w:tcW w:w="2193" w:type="dxa"/>
          </w:tcPr>
          <w:p w14:paraId="24B7C56A" w14:textId="77777777" w:rsidR="00A85B90" w:rsidRPr="00C0729F" w:rsidRDefault="00A85B90" w:rsidP="00C0729F">
            <w:pPr>
              <w:spacing w:after="200"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bookmarkEnd w:id="13"/>
    </w:tbl>
    <w:p w14:paraId="312DA389" w14:textId="77777777" w:rsidR="00A85B90" w:rsidRPr="00C0729F" w:rsidRDefault="00A85B90" w:rsidP="00C0729F">
      <w:pPr>
        <w:spacing w:line="360" w:lineRule="auto"/>
        <w:jc w:val="both"/>
        <w:rPr>
          <w:rFonts w:ascii="Times New Roman" w:hAnsi="Times New Roman" w:cs="Times New Roman"/>
          <w:sz w:val="24"/>
          <w:szCs w:val="24"/>
        </w:rPr>
      </w:pPr>
    </w:p>
    <w:p w14:paraId="3EE78BF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Table 2 indicated that </w:t>
      </w:r>
      <w:bookmarkStart w:id="14" w:name="_Hlk137508180"/>
      <w:r w:rsidRPr="00C0729F">
        <w:rPr>
          <w:rFonts w:ascii="Times New Roman" w:hAnsi="Times New Roman" w:cs="Times New Roman"/>
          <w:sz w:val="24"/>
          <w:szCs w:val="24"/>
        </w:rPr>
        <w:t xml:space="preserve">the distance of the tap from houses is 5-15 minutes, and water is located less than 100 meters from the households. </w:t>
      </w:r>
    </w:p>
    <w:p w14:paraId="53F0A03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Table 3: Structure of tap water </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128"/>
        <w:gridCol w:w="3087"/>
      </w:tblGrid>
      <w:tr w:rsidR="00A85B90" w:rsidRPr="00C0729F" w14:paraId="385CA264" w14:textId="77777777" w:rsidTr="00791190">
        <w:tc>
          <w:tcPr>
            <w:tcW w:w="3145" w:type="dxa"/>
            <w:tcBorders>
              <w:top w:val="single" w:sz="4" w:space="0" w:color="auto"/>
              <w:left w:val="nil"/>
              <w:bottom w:val="single" w:sz="4" w:space="0" w:color="auto"/>
              <w:right w:val="nil"/>
            </w:tcBorders>
            <w:hideMark/>
          </w:tcPr>
          <w:p w14:paraId="513EA3D6"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Variable</w:t>
            </w:r>
          </w:p>
        </w:tc>
        <w:tc>
          <w:tcPr>
            <w:tcW w:w="3128" w:type="dxa"/>
            <w:tcBorders>
              <w:top w:val="single" w:sz="4" w:space="0" w:color="auto"/>
              <w:left w:val="nil"/>
              <w:bottom w:val="single" w:sz="4" w:space="0" w:color="auto"/>
              <w:right w:val="nil"/>
            </w:tcBorders>
            <w:hideMark/>
          </w:tcPr>
          <w:p w14:paraId="6B20246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Frequency(n=2)</w:t>
            </w:r>
          </w:p>
        </w:tc>
        <w:tc>
          <w:tcPr>
            <w:tcW w:w="3087" w:type="dxa"/>
            <w:tcBorders>
              <w:top w:val="single" w:sz="4" w:space="0" w:color="auto"/>
              <w:left w:val="nil"/>
              <w:bottom w:val="single" w:sz="4" w:space="0" w:color="auto"/>
              <w:right w:val="nil"/>
            </w:tcBorders>
            <w:hideMark/>
          </w:tcPr>
          <w:p w14:paraId="4B207CB2"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Percent (%)</w:t>
            </w:r>
          </w:p>
        </w:tc>
      </w:tr>
      <w:tr w:rsidR="00A85B90" w:rsidRPr="00C0729F" w14:paraId="08AC2B3F" w14:textId="77777777" w:rsidTr="00791190">
        <w:tc>
          <w:tcPr>
            <w:tcW w:w="3145" w:type="dxa"/>
            <w:tcBorders>
              <w:top w:val="single" w:sz="4" w:space="0" w:color="auto"/>
              <w:left w:val="nil"/>
              <w:bottom w:val="nil"/>
              <w:right w:val="nil"/>
            </w:tcBorders>
            <w:hideMark/>
          </w:tcPr>
          <w:p w14:paraId="54CE951E"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Tap water has concrete plastering </w:t>
            </w:r>
          </w:p>
        </w:tc>
        <w:tc>
          <w:tcPr>
            <w:tcW w:w="3128" w:type="dxa"/>
            <w:tcBorders>
              <w:top w:val="single" w:sz="4" w:space="0" w:color="auto"/>
              <w:left w:val="nil"/>
              <w:bottom w:val="nil"/>
              <w:right w:val="nil"/>
            </w:tcBorders>
          </w:tcPr>
          <w:p w14:paraId="143B81F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w:t>
            </w:r>
          </w:p>
        </w:tc>
        <w:tc>
          <w:tcPr>
            <w:tcW w:w="3087" w:type="dxa"/>
            <w:tcBorders>
              <w:top w:val="single" w:sz="4" w:space="0" w:color="auto"/>
              <w:left w:val="nil"/>
              <w:bottom w:val="nil"/>
              <w:right w:val="nil"/>
            </w:tcBorders>
          </w:tcPr>
          <w:p w14:paraId="49F64B1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50</w:t>
            </w:r>
          </w:p>
        </w:tc>
      </w:tr>
      <w:tr w:rsidR="00A85B90" w:rsidRPr="00C0729F" w14:paraId="36A70CB2" w14:textId="77777777" w:rsidTr="00791190">
        <w:tc>
          <w:tcPr>
            <w:tcW w:w="3145" w:type="dxa"/>
            <w:tcBorders>
              <w:top w:val="nil"/>
              <w:left w:val="nil"/>
              <w:bottom w:val="nil"/>
              <w:right w:val="nil"/>
            </w:tcBorders>
          </w:tcPr>
          <w:p w14:paraId="5003BA98" w14:textId="77777777" w:rsidR="00A85B90" w:rsidRPr="00C0729F" w:rsidRDefault="00A85B90" w:rsidP="00C0729F">
            <w:pPr>
              <w:spacing w:line="360" w:lineRule="auto"/>
              <w:jc w:val="both"/>
              <w:rPr>
                <w:rFonts w:ascii="Times New Roman" w:hAnsi="Times New Roman" w:cs="Times New Roman"/>
                <w:bCs/>
                <w:sz w:val="24"/>
                <w:szCs w:val="24"/>
              </w:rPr>
            </w:pPr>
          </w:p>
        </w:tc>
        <w:tc>
          <w:tcPr>
            <w:tcW w:w="3128" w:type="dxa"/>
            <w:tcBorders>
              <w:top w:val="nil"/>
              <w:left w:val="nil"/>
              <w:bottom w:val="nil"/>
              <w:right w:val="nil"/>
            </w:tcBorders>
          </w:tcPr>
          <w:p w14:paraId="3A1A4797" w14:textId="77777777" w:rsidR="00A85B90" w:rsidRPr="00C0729F" w:rsidRDefault="00A85B90" w:rsidP="00C0729F">
            <w:pPr>
              <w:spacing w:line="360" w:lineRule="auto"/>
              <w:jc w:val="both"/>
              <w:rPr>
                <w:rFonts w:ascii="Times New Roman" w:hAnsi="Times New Roman" w:cs="Times New Roman"/>
                <w:bCs/>
                <w:sz w:val="24"/>
                <w:szCs w:val="24"/>
              </w:rPr>
            </w:pPr>
          </w:p>
        </w:tc>
        <w:tc>
          <w:tcPr>
            <w:tcW w:w="3087" w:type="dxa"/>
            <w:tcBorders>
              <w:top w:val="nil"/>
              <w:left w:val="nil"/>
              <w:bottom w:val="nil"/>
              <w:right w:val="nil"/>
            </w:tcBorders>
          </w:tcPr>
          <w:p w14:paraId="1D3934B0" w14:textId="77777777" w:rsidR="00A85B90" w:rsidRPr="00C0729F" w:rsidRDefault="00A85B90" w:rsidP="00C0729F">
            <w:pPr>
              <w:spacing w:line="360" w:lineRule="auto"/>
              <w:jc w:val="both"/>
              <w:rPr>
                <w:rFonts w:ascii="Times New Roman" w:hAnsi="Times New Roman" w:cs="Times New Roman"/>
                <w:bCs/>
                <w:sz w:val="24"/>
                <w:szCs w:val="24"/>
              </w:rPr>
            </w:pPr>
          </w:p>
        </w:tc>
      </w:tr>
      <w:tr w:rsidR="00A85B90" w:rsidRPr="00C0729F" w14:paraId="58DEDF08" w14:textId="77777777" w:rsidTr="00791190">
        <w:tc>
          <w:tcPr>
            <w:tcW w:w="3145" w:type="dxa"/>
            <w:tcBorders>
              <w:top w:val="nil"/>
              <w:left w:val="nil"/>
              <w:bottom w:val="nil"/>
              <w:right w:val="nil"/>
            </w:tcBorders>
            <w:hideMark/>
          </w:tcPr>
          <w:p w14:paraId="419ECA74"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Taps have a drain</w:t>
            </w:r>
          </w:p>
        </w:tc>
        <w:tc>
          <w:tcPr>
            <w:tcW w:w="3128" w:type="dxa"/>
            <w:tcBorders>
              <w:top w:val="nil"/>
              <w:left w:val="nil"/>
              <w:bottom w:val="nil"/>
              <w:right w:val="nil"/>
            </w:tcBorders>
          </w:tcPr>
          <w:p w14:paraId="03C98A0D" w14:textId="77777777" w:rsidR="00A85B90" w:rsidRPr="00C0729F" w:rsidRDefault="00A85B90" w:rsidP="00C0729F">
            <w:pPr>
              <w:spacing w:line="360" w:lineRule="auto"/>
              <w:jc w:val="both"/>
              <w:rPr>
                <w:rFonts w:ascii="Times New Roman" w:hAnsi="Times New Roman" w:cs="Times New Roman"/>
                <w:bCs/>
                <w:sz w:val="24"/>
                <w:szCs w:val="24"/>
              </w:rPr>
            </w:pPr>
          </w:p>
        </w:tc>
        <w:tc>
          <w:tcPr>
            <w:tcW w:w="3087" w:type="dxa"/>
            <w:tcBorders>
              <w:top w:val="nil"/>
              <w:left w:val="nil"/>
              <w:bottom w:val="nil"/>
              <w:right w:val="nil"/>
            </w:tcBorders>
          </w:tcPr>
          <w:p w14:paraId="65C1DA41" w14:textId="77777777" w:rsidR="00A85B90" w:rsidRPr="00C0729F" w:rsidRDefault="00A85B90" w:rsidP="00C0729F">
            <w:pPr>
              <w:spacing w:line="360" w:lineRule="auto"/>
              <w:jc w:val="both"/>
              <w:rPr>
                <w:rFonts w:ascii="Times New Roman" w:hAnsi="Times New Roman" w:cs="Times New Roman"/>
                <w:bCs/>
                <w:sz w:val="24"/>
                <w:szCs w:val="24"/>
              </w:rPr>
            </w:pPr>
          </w:p>
        </w:tc>
      </w:tr>
      <w:tr w:rsidR="00A85B90" w:rsidRPr="00C0729F" w14:paraId="0EB99C8C" w14:textId="77777777" w:rsidTr="00791190">
        <w:tc>
          <w:tcPr>
            <w:tcW w:w="3145" w:type="dxa"/>
            <w:tcBorders>
              <w:top w:val="nil"/>
              <w:left w:val="nil"/>
              <w:bottom w:val="nil"/>
              <w:right w:val="nil"/>
            </w:tcBorders>
            <w:hideMark/>
          </w:tcPr>
          <w:p w14:paraId="791F1390"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No</w:t>
            </w:r>
          </w:p>
        </w:tc>
        <w:tc>
          <w:tcPr>
            <w:tcW w:w="3128" w:type="dxa"/>
            <w:tcBorders>
              <w:top w:val="nil"/>
              <w:left w:val="nil"/>
              <w:bottom w:val="nil"/>
              <w:right w:val="nil"/>
            </w:tcBorders>
            <w:hideMark/>
          </w:tcPr>
          <w:p w14:paraId="383E7D77"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2</w:t>
            </w:r>
          </w:p>
        </w:tc>
        <w:tc>
          <w:tcPr>
            <w:tcW w:w="3087" w:type="dxa"/>
            <w:tcBorders>
              <w:top w:val="nil"/>
              <w:left w:val="nil"/>
              <w:bottom w:val="nil"/>
              <w:right w:val="nil"/>
            </w:tcBorders>
            <w:hideMark/>
          </w:tcPr>
          <w:p w14:paraId="50600556"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100.0</w:t>
            </w:r>
          </w:p>
        </w:tc>
      </w:tr>
      <w:tr w:rsidR="00A85B90" w:rsidRPr="00C0729F" w14:paraId="125E3611" w14:textId="77777777" w:rsidTr="00791190">
        <w:tc>
          <w:tcPr>
            <w:tcW w:w="3145" w:type="dxa"/>
            <w:tcBorders>
              <w:top w:val="nil"/>
              <w:left w:val="nil"/>
              <w:bottom w:val="nil"/>
              <w:right w:val="nil"/>
            </w:tcBorders>
            <w:hideMark/>
          </w:tcPr>
          <w:p w14:paraId="01B75458"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Sanitary condition </w:t>
            </w:r>
          </w:p>
        </w:tc>
        <w:tc>
          <w:tcPr>
            <w:tcW w:w="3128" w:type="dxa"/>
            <w:tcBorders>
              <w:top w:val="nil"/>
              <w:left w:val="nil"/>
              <w:bottom w:val="nil"/>
              <w:right w:val="nil"/>
            </w:tcBorders>
          </w:tcPr>
          <w:p w14:paraId="712B7142" w14:textId="77777777" w:rsidR="00A85B90" w:rsidRPr="00C0729F" w:rsidRDefault="00A85B90" w:rsidP="00C0729F">
            <w:pPr>
              <w:spacing w:line="360" w:lineRule="auto"/>
              <w:jc w:val="both"/>
              <w:rPr>
                <w:rFonts w:ascii="Times New Roman" w:hAnsi="Times New Roman" w:cs="Times New Roman"/>
                <w:bCs/>
                <w:sz w:val="24"/>
                <w:szCs w:val="24"/>
              </w:rPr>
            </w:pPr>
          </w:p>
        </w:tc>
        <w:tc>
          <w:tcPr>
            <w:tcW w:w="3087" w:type="dxa"/>
            <w:tcBorders>
              <w:top w:val="nil"/>
              <w:left w:val="nil"/>
              <w:bottom w:val="nil"/>
              <w:right w:val="nil"/>
            </w:tcBorders>
          </w:tcPr>
          <w:p w14:paraId="2AA4E126" w14:textId="77777777" w:rsidR="00A85B90" w:rsidRPr="00C0729F" w:rsidRDefault="00A85B90" w:rsidP="00C0729F">
            <w:pPr>
              <w:spacing w:line="360" w:lineRule="auto"/>
              <w:jc w:val="both"/>
              <w:rPr>
                <w:rFonts w:ascii="Times New Roman" w:hAnsi="Times New Roman" w:cs="Times New Roman"/>
                <w:bCs/>
                <w:sz w:val="24"/>
                <w:szCs w:val="24"/>
              </w:rPr>
            </w:pPr>
          </w:p>
        </w:tc>
      </w:tr>
      <w:tr w:rsidR="00A85B90" w:rsidRPr="00C0729F" w14:paraId="01D75CE6" w14:textId="77777777" w:rsidTr="00791190">
        <w:tc>
          <w:tcPr>
            <w:tcW w:w="3145" w:type="dxa"/>
            <w:tcBorders>
              <w:top w:val="nil"/>
              <w:left w:val="nil"/>
              <w:bottom w:val="nil"/>
              <w:right w:val="nil"/>
            </w:tcBorders>
            <w:hideMark/>
          </w:tcPr>
          <w:p w14:paraId="434CD3B0"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Unsanitary</w:t>
            </w:r>
          </w:p>
        </w:tc>
        <w:tc>
          <w:tcPr>
            <w:tcW w:w="3128" w:type="dxa"/>
            <w:tcBorders>
              <w:top w:val="nil"/>
              <w:left w:val="nil"/>
              <w:bottom w:val="nil"/>
              <w:right w:val="nil"/>
            </w:tcBorders>
            <w:hideMark/>
          </w:tcPr>
          <w:p w14:paraId="7561D28A"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2</w:t>
            </w:r>
          </w:p>
        </w:tc>
        <w:tc>
          <w:tcPr>
            <w:tcW w:w="3087" w:type="dxa"/>
            <w:tcBorders>
              <w:top w:val="nil"/>
              <w:left w:val="nil"/>
              <w:bottom w:val="nil"/>
              <w:right w:val="nil"/>
            </w:tcBorders>
            <w:hideMark/>
          </w:tcPr>
          <w:p w14:paraId="44D6DC89"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100.0</w:t>
            </w:r>
          </w:p>
        </w:tc>
      </w:tr>
      <w:tr w:rsidR="00A85B90" w:rsidRPr="00C0729F" w14:paraId="2E7286A1" w14:textId="77777777" w:rsidTr="00791190">
        <w:tc>
          <w:tcPr>
            <w:tcW w:w="3145" w:type="dxa"/>
            <w:tcBorders>
              <w:top w:val="nil"/>
              <w:left w:val="nil"/>
              <w:bottom w:val="single" w:sz="4" w:space="0" w:color="auto"/>
              <w:right w:val="nil"/>
            </w:tcBorders>
          </w:tcPr>
          <w:p w14:paraId="3E1390F6" w14:textId="77777777" w:rsidR="00A85B90" w:rsidRPr="00C0729F" w:rsidRDefault="00A85B90" w:rsidP="00C0729F">
            <w:pPr>
              <w:spacing w:line="360" w:lineRule="auto"/>
              <w:jc w:val="both"/>
              <w:rPr>
                <w:rFonts w:ascii="Times New Roman" w:hAnsi="Times New Roman" w:cs="Times New Roman"/>
                <w:bCs/>
                <w:sz w:val="24"/>
                <w:szCs w:val="24"/>
              </w:rPr>
            </w:pPr>
          </w:p>
        </w:tc>
        <w:tc>
          <w:tcPr>
            <w:tcW w:w="3128" w:type="dxa"/>
            <w:tcBorders>
              <w:top w:val="nil"/>
              <w:left w:val="nil"/>
              <w:bottom w:val="single" w:sz="4" w:space="0" w:color="auto"/>
              <w:right w:val="nil"/>
            </w:tcBorders>
          </w:tcPr>
          <w:p w14:paraId="0FAD0A0F" w14:textId="77777777" w:rsidR="00A85B90" w:rsidRPr="00C0729F" w:rsidRDefault="00A85B90" w:rsidP="00C0729F">
            <w:pPr>
              <w:spacing w:line="360" w:lineRule="auto"/>
              <w:jc w:val="both"/>
              <w:rPr>
                <w:rFonts w:ascii="Times New Roman" w:hAnsi="Times New Roman" w:cs="Times New Roman"/>
                <w:bCs/>
                <w:sz w:val="24"/>
                <w:szCs w:val="24"/>
              </w:rPr>
            </w:pPr>
          </w:p>
        </w:tc>
        <w:tc>
          <w:tcPr>
            <w:tcW w:w="3087" w:type="dxa"/>
            <w:tcBorders>
              <w:top w:val="nil"/>
              <w:left w:val="nil"/>
              <w:bottom w:val="single" w:sz="4" w:space="0" w:color="auto"/>
              <w:right w:val="nil"/>
            </w:tcBorders>
          </w:tcPr>
          <w:p w14:paraId="7C67A003" w14:textId="77777777" w:rsidR="00A85B90" w:rsidRPr="00C0729F" w:rsidRDefault="00A85B90" w:rsidP="00C0729F">
            <w:pPr>
              <w:spacing w:line="360" w:lineRule="auto"/>
              <w:jc w:val="both"/>
              <w:rPr>
                <w:rFonts w:ascii="Times New Roman" w:hAnsi="Times New Roman" w:cs="Times New Roman"/>
                <w:bCs/>
                <w:sz w:val="24"/>
                <w:szCs w:val="24"/>
              </w:rPr>
            </w:pPr>
          </w:p>
        </w:tc>
      </w:tr>
    </w:tbl>
    <w:p w14:paraId="7AA3ABEC" w14:textId="77777777" w:rsidR="00A85B90" w:rsidRPr="00C0729F" w:rsidRDefault="00A85B90" w:rsidP="00C0729F">
      <w:pPr>
        <w:spacing w:line="360" w:lineRule="auto"/>
        <w:jc w:val="both"/>
        <w:rPr>
          <w:rFonts w:ascii="Times New Roman" w:hAnsi="Times New Roman" w:cs="Times New Roman"/>
          <w:sz w:val="24"/>
          <w:szCs w:val="24"/>
        </w:rPr>
      </w:pPr>
    </w:p>
    <w:bookmarkEnd w:id="14"/>
    <w:p w14:paraId="740769F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Table 3 indicated that the half (50%) of the sampled tap water source has concrete plastering. The result showed that all the sampled tap water sources do not have a drainage. However, the sanitary condition of the tap was poor, thus unsanitary.</w:t>
      </w:r>
    </w:p>
    <w:p w14:paraId="5B7995BA"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Objective 1: Physical properties of the ground water </w:t>
      </w:r>
    </w:p>
    <w:p w14:paraId="6271EECA"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Table 4 Physical properties of the tap water</w:t>
      </w:r>
    </w:p>
    <w:tbl>
      <w:tblPr>
        <w:tblpPr w:leftFromText="180" w:rightFromText="180" w:vertAnchor="text" w:horzAnchor="margin" w:tblpY="20"/>
        <w:tblW w:w="0" w:type="auto"/>
        <w:tblBorders>
          <w:top w:val="single" w:sz="4" w:space="0" w:color="auto"/>
          <w:bottom w:val="single" w:sz="4" w:space="0" w:color="auto"/>
        </w:tblBorders>
        <w:tblLook w:val="04A0" w:firstRow="1" w:lastRow="0" w:firstColumn="1" w:lastColumn="0" w:noHBand="0" w:noVBand="1"/>
      </w:tblPr>
      <w:tblGrid>
        <w:gridCol w:w="591"/>
        <w:gridCol w:w="3814"/>
        <w:gridCol w:w="2250"/>
        <w:gridCol w:w="2340"/>
      </w:tblGrid>
      <w:tr w:rsidR="00A85B90" w:rsidRPr="00C0729F" w14:paraId="262D5AC4" w14:textId="77777777" w:rsidTr="00791190">
        <w:tc>
          <w:tcPr>
            <w:tcW w:w="591" w:type="dxa"/>
            <w:tcBorders>
              <w:top w:val="single" w:sz="4" w:space="0" w:color="auto"/>
              <w:bottom w:val="single" w:sz="4" w:space="0" w:color="auto"/>
            </w:tcBorders>
          </w:tcPr>
          <w:p w14:paraId="47E29CA4" w14:textId="77777777" w:rsidR="00A85B90" w:rsidRPr="00C0729F" w:rsidRDefault="00A85B90" w:rsidP="00C0729F">
            <w:pPr>
              <w:spacing w:line="360" w:lineRule="auto"/>
              <w:jc w:val="both"/>
              <w:rPr>
                <w:rFonts w:ascii="Times New Roman" w:hAnsi="Times New Roman" w:cs="Times New Roman"/>
                <w:b/>
                <w:sz w:val="24"/>
                <w:szCs w:val="24"/>
              </w:rPr>
            </w:pPr>
            <w:bookmarkStart w:id="15" w:name="_Hlk148244551"/>
            <w:r w:rsidRPr="00C0729F">
              <w:rPr>
                <w:rFonts w:ascii="Times New Roman" w:hAnsi="Times New Roman" w:cs="Times New Roman"/>
                <w:b/>
                <w:sz w:val="24"/>
                <w:szCs w:val="24"/>
              </w:rPr>
              <w:t>S/N</w:t>
            </w:r>
          </w:p>
        </w:tc>
        <w:tc>
          <w:tcPr>
            <w:tcW w:w="3814" w:type="dxa"/>
            <w:tcBorders>
              <w:top w:val="single" w:sz="4" w:space="0" w:color="auto"/>
              <w:bottom w:val="single" w:sz="4" w:space="0" w:color="auto"/>
            </w:tcBorders>
          </w:tcPr>
          <w:p w14:paraId="5BA0109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Parameter (s)</w:t>
            </w:r>
          </w:p>
        </w:tc>
        <w:tc>
          <w:tcPr>
            <w:tcW w:w="2250" w:type="dxa"/>
            <w:tcBorders>
              <w:top w:val="single" w:sz="4" w:space="0" w:color="auto"/>
              <w:bottom w:val="single" w:sz="4" w:space="0" w:color="auto"/>
            </w:tcBorders>
          </w:tcPr>
          <w:p w14:paraId="26A8BECE"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Public Tap 1</w:t>
            </w:r>
          </w:p>
        </w:tc>
        <w:tc>
          <w:tcPr>
            <w:tcW w:w="2340" w:type="dxa"/>
            <w:tcBorders>
              <w:top w:val="single" w:sz="4" w:space="0" w:color="auto"/>
              <w:bottom w:val="single" w:sz="4" w:space="0" w:color="auto"/>
            </w:tcBorders>
          </w:tcPr>
          <w:p w14:paraId="32ACB1CA"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WHO</w:t>
            </w:r>
          </w:p>
        </w:tc>
      </w:tr>
      <w:tr w:rsidR="00A85B90" w:rsidRPr="00C0729F" w14:paraId="338E1CB9" w14:textId="77777777" w:rsidTr="00791190">
        <w:tc>
          <w:tcPr>
            <w:tcW w:w="591" w:type="dxa"/>
            <w:tcBorders>
              <w:top w:val="single" w:sz="4" w:space="0" w:color="auto"/>
            </w:tcBorders>
          </w:tcPr>
          <w:p w14:paraId="34FFD68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1.</w:t>
            </w:r>
          </w:p>
        </w:tc>
        <w:tc>
          <w:tcPr>
            <w:tcW w:w="3814" w:type="dxa"/>
            <w:tcBorders>
              <w:top w:val="single" w:sz="4" w:space="0" w:color="auto"/>
            </w:tcBorders>
          </w:tcPr>
          <w:p w14:paraId="55D53A1A"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pH</w:t>
            </w:r>
            <w:r w:rsidRPr="00C0729F">
              <w:rPr>
                <w:rFonts w:ascii="Times New Roman" w:hAnsi="Times New Roman" w:cs="Times New Roman"/>
                <w:b/>
                <w:sz w:val="24"/>
                <w:szCs w:val="24"/>
              </w:rPr>
              <w:tab/>
            </w:r>
          </w:p>
        </w:tc>
        <w:tc>
          <w:tcPr>
            <w:tcW w:w="2250" w:type="dxa"/>
            <w:tcBorders>
              <w:top w:val="single" w:sz="4" w:space="0" w:color="auto"/>
            </w:tcBorders>
          </w:tcPr>
          <w:p w14:paraId="7022E17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6.1</w:t>
            </w:r>
          </w:p>
        </w:tc>
        <w:tc>
          <w:tcPr>
            <w:tcW w:w="2340" w:type="dxa"/>
            <w:tcBorders>
              <w:top w:val="single" w:sz="4" w:space="0" w:color="auto"/>
            </w:tcBorders>
          </w:tcPr>
          <w:p w14:paraId="0530934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7.0-8.9</w:t>
            </w:r>
          </w:p>
        </w:tc>
      </w:tr>
      <w:tr w:rsidR="00A85B90" w:rsidRPr="00C0729F" w14:paraId="752DB67C" w14:textId="77777777" w:rsidTr="00791190">
        <w:tc>
          <w:tcPr>
            <w:tcW w:w="591" w:type="dxa"/>
          </w:tcPr>
          <w:p w14:paraId="6DF0C59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2.</w:t>
            </w:r>
          </w:p>
        </w:tc>
        <w:tc>
          <w:tcPr>
            <w:tcW w:w="3814" w:type="dxa"/>
          </w:tcPr>
          <w:p w14:paraId="48D815C8"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Temperature (</w:t>
            </w:r>
            <w:r w:rsidRPr="00C0729F">
              <w:rPr>
                <w:rFonts w:ascii="Times New Roman" w:hAnsi="Times New Roman" w:cs="Times New Roman"/>
                <w:b/>
                <w:sz w:val="24"/>
                <w:szCs w:val="24"/>
                <w:vertAlign w:val="superscript"/>
              </w:rPr>
              <w:t>O</w:t>
            </w:r>
            <w:r w:rsidRPr="00C0729F">
              <w:rPr>
                <w:rFonts w:ascii="Times New Roman" w:hAnsi="Times New Roman" w:cs="Times New Roman"/>
                <w:b/>
                <w:sz w:val="24"/>
                <w:szCs w:val="24"/>
              </w:rPr>
              <w:t>C)</w:t>
            </w:r>
          </w:p>
        </w:tc>
        <w:tc>
          <w:tcPr>
            <w:tcW w:w="2250" w:type="dxa"/>
          </w:tcPr>
          <w:p w14:paraId="24C865D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27.0</w:t>
            </w:r>
          </w:p>
        </w:tc>
        <w:tc>
          <w:tcPr>
            <w:tcW w:w="2340" w:type="dxa"/>
          </w:tcPr>
          <w:p w14:paraId="36F8785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25–50</w:t>
            </w:r>
          </w:p>
        </w:tc>
      </w:tr>
      <w:tr w:rsidR="00A85B90" w:rsidRPr="00C0729F" w14:paraId="683FF21D" w14:textId="77777777" w:rsidTr="00791190">
        <w:tc>
          <w:tcPr>
            <w:tcW w:w="591" w:type="dxa"/>
          </w:tcPr>
          <w:p w14:paraId="75BEB02D" w14:textId="77777777" w:rsidR="00A85B90" w:rsidRPr="00C0729F" w:rsidRDefault="00A85B90" w:rsidP="00C0729F">
            <w:pPr>
              <w:spacing w:line="360" w:lineRule="auto"/>
              <w:jc w:val="both"/>
              <w:rPr>
                <w:rFonts w:ascii="Times New Roman" w:hAnsi="Times New Roman" w:cs="Times New Roman"/>
                <w:b/>
                <w:sz w:val="24"/>
                <w:szCs w:val="24"/>
              </w:rPr>
            </w:pPr>
            <w:bookmarkStart w:id="16" w:name="_Hlk148243448"/>
            <w:r w:rsidRPr="00C0729F">
              <w:rPr>
                <w:rFonts w:ascii="Times New Roman" w:hAnsi="Times New Roman" w:cs="Times New Roman"/>
                <w:b/>
                <w:sz w:val="24"/>
                <w:szCs w:val="24"/>
              </w:rPr>
              <w:lastRenderedPageBreak/>
              <w:t>3.</w:t>
            </w:r>
          </w:p>
        </w:tc>
        <w:tc>
          <w:tcPr>
            <w:tcW w:w="3814" w:type="dxa"/>
          </w:tcPr>
          <w:p w14:paraId="2F79956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Alkalinity (mg/l)</w:t>
            </w:r>
          </w:p>
        </w:tc>
        <w:tc>
          <w:tcPr>
            <w:tcW w:w="2250" w:type="dxa"/>
          </w:tcPr>
          <w:p w14:paraId="6664546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8</w:t>
            </w:r>
          </w:p>
        </w:tc>
        <w:tc>
          <w:tcPr>
            <w:tcW w:w="2340" w:type="dxa"/>
          </w:tcPr>
          <w:p w14:paraId="3207973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bookmarkEnd w:id="16"/>
      <w:tr w:rsidR="00A85B90" w:rsidRPr="00C0729F" w14:paraId="7645FDFE" w14:textId="77777777" w:rsidTr="00791190">
        <w:tc>
          <w:tcPr>
            <w:tcW w:w="591" w:type="dxa"/>
          </w:tcPr>
          <w:p w14:paraId="78382F07"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4</w:t>
            </w:r>
          </w:p>
        </w:tc>
        <w:tc>
          <w:tcPr>
            <w:tcW w:w="3814" w:type="dxa"/>
          </w:tcPr>
          <w:p w14:paraId="1E71205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Conductivity (µs/cm)</w:t>
            </w:r>
          </w:p>
        </w:tc>
        <w:tc>
          <w:tcPr>
            <w:tcW w:w="2250" w:type="dxa"/>
          </w:tcPr>
          <w:p w14:paraId="74F2B31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67</w:t>
            </w:r>
          </w:p>
        </w:tc>
        <w:tc>
          <w:tcPr>
            <w:tcW w:w="2340" w:type="dxa"/>
          </w:tcPr>
          <w:p w14:paraId="1DCDABD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400 </w:t>
            </w:r>
          </w:p>
        </w:tc>
      </w:tr>
      <w:tr w:rsidR="00A85B90" w:rsidRPr="00C0729F" w14:paraId="44024EF6" w14:textId="77777777" w:rsidTr="00791190">
        <w:tc>
          <w:tcPr>
            <w:tcW w:w="591" w:type="dxa"/>
          </w:tcPr>
          <w:p w14:paraId="762DDD86" w14:textId="77777777" w:rsidR="00A85B90" w:rsidRPr="00C0729F" w:rsidRDefault="00A85B90" w:rsidP="00C0729F">
            <w:pPr>
              <w:spacing w:line="360" w:lineRule="auto"/>
              <w:jc w:val="both"/>
              <w:rPr>
                <w:rFonts w:ascii="Times New Roman" w:hAnsi="Times New Roman" w:cs="Times New Roman"/>
                <w:b/>
                <w:sz w:val="24"/>
                <w:szCs w:val="24"/>
              </w:rPr>
            </w:pPr>
            <w:bookmarkStart w:id="17" w:name="_Hlk148243426"/>
            <w:r w:rsidRPr="00C0729F">
              <w:rPr>
                <w:rFonts w:ascii="Times New Roman" w:hAnsi="Times New Roman" w:cs="Times New Roman"/>
                <w:b/>
                <w:sz w:val="24"/>
                <w:szCs w:val="24"/>
              </w:rPr>
              <w:t>5</w:t>
            </w:r>
          </w:p>
        </w:tc>
        <w:tc>
          <w:tcPr>
            <w:tcW w:w="3814" w:type="dxa"/>
          </w:tcPr>
          <w:p w14:paraId="58985F6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Total Dissolved Solids, TDS (mg/l)</w:t>
            </w:r>
          </w:p>
        </w:tc>
        <w:tc>
          <w:tcPr>
            <w:tcW w:w="2250" w:type="dxa"/>
          </w:tcPr>
          <w:p w14:paraId="688FF64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35</w:t>
            </w:r>
          </w:p>
        </w:tc>
        <w:tc>
          <w:tcPr>
            <w:tcW w:w="2340" w:type="dxa"/>
          </w:tcPr>
          <w:p w14:paraId="75E7430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50-150</w:t>
            </w:r>
          </w:p>
        </w:tc>
      </w:tr>
      <w:tr w:rsidR="00A85B90" w:rsidRPr="00C0729F" w14:paraId="6F98F7CE" w14:textId="77777777" w:rsidTr="00791190">
        <w:tc>
          <w:tcPr>
            <w:tcW w:w="591" w:type="dxa"/>
          </w:tcPr>
          <w:p w14:paraId="279C05DD" w14:textId="77777777" w:rsidR="00A85B90" w:rsidRPr="00C0729F" w:rsidRDefault="00A85B90" w:rsidP="00C0729F">
            <w:pPr>
              <w:spacing w:line="360" w:lineRule="auto"/>
              <w:jc w:val="both"/>
              <w:rPr>
                <w:rFonts w:ascii="Times New Roman" w:hAnsi="Times New Roman" w:cs="Times New Roman"/>
                <w:b/>
                <w:sz w:val="24"/>
                <w:szCs w:val="24"/>
              </w:rPr>
            </w:pPr>
            <w:bookmarkStart w:id="18" w:name="_Hlk148243522"/>
            <w:bookmarkEnd w:id="17"/>
            <w:r w:rsidRPr="00C0729F">
              <w:rPr>
                <w:rFonts w:ascii="Times New Roman" w:hAnsi="Times New Roman" w:cs="Times New Roman"/>
                <w:b/>
                <w:sz w:val="24"/>
                <w:szCs w:val="24"/>
              </w:rPr>
              <w:t>6.</w:t>
            </w:r>
          </w:p>
        </w:tc>
        <w:tc>
          <w:tcPr>
            <w:tcW w:w="3814" w:type="dxa"/>
          </w:tcPr>
          <w:p w14:paraId="2799C89A"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Hardness (mg/l)</w:t>
            </w:r>
          </w:p>
        </w:tc>
        <w:tc>
          <w:tcPr>
            <w:tcW w:w="2250" w:type="dxa"/>
          </w:tcPr>
          <w:p w14:paraId="51B1833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25</w:t>
            </w:r>
          </w:p>
        </w:tc>
        <w:tc>
          <w:tcPr>
            <w:tcW w:w="2340" w:type="dxa"/>
          </w:tcPr>
          <w:p w14:paraId="220331C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bookmarkEnd w:id="15"/>
      <w:bookmarkEnd w:id="18"/>
    </w:tbl>
    <w:p w14:paraId="5A677E3D" w14:textId="77777777" w:rsidR="00A85B90" w:rsidRPr="00C0729F" w:rsidRDefault="00A85B90" w:rsidP="00C0729F">
      <w:pPr>
        <w:spacing w:line="360" w:lineRule="auto"/>
        <w:jc w:val="both"/>
        <w:rPr>
          <w:rFonts w:ascii="Times New Roman" w:hAnsi="Times New Roman" w:cs="Times New Roman"/>
          <w:sz w:val="24"/>
          <w:szCs w:val="24"/>
        </w:rPr>
      </w:pPr>
    </w:p>
    <w:p w14:paraId="4F62D349" w14:textId="77777777" w:rsidR="00A85B90" w:rsidRPr="00C0729F" w:rsidRDefault="00A85B90" w:rsidP="00C0729F">
      <w:pPr>
        <w:spacing w:line="360" w:lineRule="auto"/>
        <w:jc w:val="both"/>
        <w:rPr>
          <w:rFonts w:ascii="Times New Roman" w:hAnsi="Times New Roman" w:cs="Times New Roman"/>
          <w:sz w:val="24"/>
          <w:szCs w:val="24"/>
        </w:rPr>
      </w:pPr>
      <w:bookmarkStart w:id="19" w:name="_Hlk148244177"/>
      <w:r w:rsidRPr="00C0729F">
        <w:rPr>
          <w:rFonts w:ascii="Times New Roman" w:hAnsi="Times New Roman" w:cs="Times New Roman"/>
          <w:sz w:val="24"/>
          <w:szCs w:val="24"/>
        </w:rPr>
        <w:t xml:space="preserve">Table 4 </w:t>
      </w:r>
      <w:bookmarkStart w:id="20" w:name="_Hlk148571753"/>
      <w:r w:rsidRPr="00C0729F">
        <w:rPr>
          <w:rFonts w:ascii="Times New Roman" w:hAnsi="Times New Roman" w:cs="Times New Roman"/>
          <w:sz w:val="24"/>
          <w:szCs w:val="24"/>
        </w:rPr>
        <w:t>shows that the pH of the tap water was within WHO recommended limit with a value of (6.1 vs 7.0-8.9). The value of the temperature (</w:t>
      </w:r>
      <w:r w:rsidRPr="00C0729F">
        <w:rPr>
          <w:rFonts w:ascii="Times New Roman" w:hAnsi="Times New Roman" w:cs="Times New Roman"/>
          <w:sz w:val="24"/>
          <w:szCs w:val="24"/>
          <w:vertAlign w:val="superscript"/>
        </w:rPr>
        <w:t>O</w:t>
      </w:r>
      <w:r w:rsidRPr="00C0729F">
        <w:rPr>
          <w:rFonts w:ascii="Times New Roman" w:hAnsi="Times New Roman" w:cs="Times New Roman"/>
          <w:sz w:val="24"/>
          <w:szCs w:val="24"/>
        </w:rPr>
        <w:t xml:space="preserve">C) of the tap water was within the WHO </w:t>
      </w:r>
      <w:bookmarkStart w:id="21" w:name="_Hlk148243345"/>
      <w:r w:rsidRPr="00C0729F">
        <w:rPr>
          <w:rFonts w:ascii="Times New Roman" w:hAnsi="Times New Roman" w:cs="Times New Roman"/>
          <w:sz w:val="24"/>
          <w:szCs w:val="24"/>
        </w:rPr>
        <w:t xml:space="preserve">recommended </w:t>
      </w:r>
      <w:bookmarkEnd w:id="21"/>
      <w:r w:rsidRPr="00C0729F">
        <w:rPr>
          <w:rFonts w:ascii="Times New Roman" w:hAnsi="Times New Roman" w:cs="Times New Roman"/>
          <w:sz w:val="24"/>
          <w:szCs w:val="24"/>
        </w:rPr>
        <w:t xml:space="preserve">limit with a value of (27.0 vs 25–50). The alkalinity was (8 vs 100), conductivity tap water (67 vs 400) was below the WHO </w:t>
      </w:r>
      <w:bookmarkStart w:id="22" w:name="_Hlk148243550"/>
      <w:r w:rsidRPr="00C0729F">
        <w:rPr>
          <w:rFonts w:ascii="Times New Roman" w:hAnsi="Times New Roman" w:cs="Times New Roman"/>
          <w:sz w:val="24"/>
          <w:szCs w:val="24"/>
        </w:rPr>
        <w:t xml:space="preserve">recommended </w:t>
      </w:r>
      <w:bookmarkEnd w:id="22"/>
      <w:r w:rsidRPr="00C0729F">
        <w:rPr>
          <w:rFonts w:ascii="Times New Roman" w:hAnsi="Times New Roman" w:cs="Times New Roman"/>
          <w:sz w:val="24"/>
          <w:szCs w:val="24"/>
        </w:rPr>
        <w:t xml:space="preserve">level. The Total Dissolved Solids, TDS (mg/l) (35 vs 50-150), and total hardness (25 vs 100) of the tap water </w:t>
      </w:r>
      <w:bookmarkStart w:id="23" w:name="_Hlk135363415"/>
      <w:r w:rsidRPr="00C0729F">
        <w:rPr>
          <w:rFonts w:ascii="Times New Roman" w:hAnsi="Times New Roman" w:cs="Times New Roman"/>
          <w:sz w:val="24"/>
          <w:szCs w:val="24"/>
        </w:rPr>
        <w:t>were below the WHO recommended limit.</w:t>
      </w:r>
      <w:bookmarkEnd w:id="23"/>
    </w:p>
    <w:p w14:paraId="1D506B4B" w14:textId="77777777" w:rsidR="00A85B90" w:rsidRPr="00C0729F" w:rsidRDefault="00A85B90" w:rsidP="00C0729F">
      <w:pPr>
        <w:spacing w:line="360" w:lineRule="auto"/>
        <w:jc w:val="both"/>
        <w:rPr>
          <w:rFonts w:ascii="Times New Roman" w:hAnsi="Times New Roman" w:cs="Times New Roman"/>
          <w:b/>
          <w:bCs/>
          <w:sz w:val="24"/>
          <w:szCs w:val="24"/>
        </w:rPr>
      </w:pPr>
      <w:bookmarkStart w:id="24" w:name="_Hlk148311693"/>
      <w:bookmarkEnd w:id="19"/>
      <w:bookmarkEnd w:id="20"/>
      <w:r w:rsidRPr="00C0729F">
        <w:rPr>
          <w:rFonts w:ascii="Times New Roman" w:hAnsi="Times New Roman" w:cs="Times New Roman"/>
          <w:b/>
          <w:bCs/>
          <w:sz w:val="24"/>
          <w:szCs w:val="24"/>
        </w:rPr>
        <w:t xml:space="preserve">Table </w:t>
      </w:r>
      <w:bookmarkEnd w:id="24"/>
      <w:r w:rsidRPr="00C0729F">
        <w:rPr>
          <w:rFonts w:ascii="Times New Roman" w:hAnsi="Times New Roman" w:cs="Times New Roman"/>
          <w:b/>
          <w:bCs/>
          <w:sz w:val="24"/>
          <w:szCs w:val="24"/>
        </w:rPr>
        <w:t>5: Physical properties of the tap water</w:t>
      </w:r>
    </w:p>
    <w:tbl>
      <w:tblPr>
        <w:tblStyle w:val="TableGrid3"/>
        <w:tblpPr w:leftFromText="180" w:rightFromText="180" w:vertAnchor="text" w:horzAnchor="margin" w:tblpY="2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3814"/>
        <w:gridCol w:w="2250"/>
        <w:gridCol w:w="2340"/>
      </w:tblGrid>
      <w:tr w:rsidR="00A85B90" w:rsidRPr="00C0729F" w14:paraId="14414BE8" w14:textId="77777777" w:rsidTr="00791190">
        <w:tc>
          <w:tcPr>
            <w:tcW w:w="591" w:type="dxa"/>
            <w:tcBorders>
              <w:top w:val="single" w:sz="4" w:space="0" w:color="auto"/>
              <w:bottom w:val="single" w:sz="4" w:space="0" w:color="auto"/>
            </w:tcBorders>
          </w:tcPr>
          <w:p w14:paraId="3130D29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S/N</w:t>
            </w:r>
          </w:p>
        </w:tc>
        <w:tc>
          <w:tcPr>
            <w:tcW w:w="3814" w:type="dxa"/>
            <w:tcBorders>
              <w:top w:val="single" w:sz="4" w:space="0" w:color="auto"/>
              <w:bottom w:val="single" w:sz="4" w:space="0" w:color="auto"/>
            </w:tcBorders>
          </w:tcPr>
          <w:p w14:paraId="390AF8F7" w14:textId="77777777" w:rsidR="00A85B90" w:rsidRPr="00C0729F" w:rsidRDefault="00A85B90" w:rsidP="00C0729F">
            <w:pPr>
              <w:tabs>
                <w:tab w:val="left" w:pos="1820"/>
              </w:tabs>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Parameter (s)</w:t>
            </w:r>
            <w:r w:rsidRPr="00C0729F">
              <w:rPr>
                <w:rFonts w:ascii="Times New Roman" w:hAnsi="Times New Roman" w:cs="Times New Roman"/>
                <w:b/>
                <w:sz w:val="24"/>
                <w:szCs w:val="24"/>
              </w:rPr>
              <w:tab/>
            </w:r>
          </w:p>
        </w:tc>
        <w:tc>
          <w:tcPr>
            <w:tcW w:w="2250" w:type="dxa"/>
            <w:tcBorders>
              <w:top w:val="single" w:sz="4" w:space="0" w:color="auto"/>
              <w:bottom w:val="single" w:sz="4" w:space="0" w:color="auto"/>
            </w:tcBorders>
          </w:tcPr>
          <w:p w14:paraId="74FDF1F8"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Public Tap 2</w:t>
            </w:r>
          </w:p>
        </w:tc>
        <w:tc>
          <w:tcPr>
            <w:tcW w:w="2340" w:type="dxa"/>
            <w:tcBorders>
              <w:top w:val="single" w:sz="4" w:space="0" w:color="auto"/>
              <w:bottom w:val="single" w:sz="4" w:space="0" w:color="auto"/>
            </w:tcBorders>
          </w:tcPr>
          <w:p w14:paraId="4D38B9EB"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WHO</w:t>
            </w:r>
          </w:p>
        </w:tc>
      </w:tr>
      <w:tr w:rsidR="00A85B90" w:rsidRPr="00C0729F" w14:paraId="7A6979E2" w14:textId="77777777" w:rsidTr="00791190">
        <w:tc>
          <w:tcPr>
            <w:tcW w:w="591" w:type="dxa"/>
            <w:tcBorders>
              <w:top w:val="single" w:sz="4" w:space="0" w:color="auto"/>
            </w:tcBorders>
          </w:tcPr>
          <w:p w14:paraId="2809CD76"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1.</w:t>
            </w:r>
          </w:p>
        </w:tc>
        <w:tc>
          <w:tcPr>
            <w:tcW w:w="3814" w:type="dxa"/>
            <w:tcBorders>
              <w:top w:val="single" w:sz="4" w:space="0" w:color="auto"/>
            </w:tcBorders>
          </w:tcPr>
          <w:p w14:paraId="1B1BFAF7" w14:textId="77777777" w:rsidR="00A85B90" w:rsidRPr="00C0729F" w:rsidRDefault="00A85B90" w:rsidP="00C0729F">
            <w:pPr>
              <w:tabs>
                <w:tab w:val="left" w:pos="2143"/>
              </w:tabs>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pH</w:t>
            </w:r>
          </w:p>
        </w:tc>
        <w:tc>
          <w:tcPr>
            <w:tcW w:w="2250" w:type="dxa"/>
            <w:tcBorders>
              <w:top w:val="single" w:sz="4" w:space="0" w:color="auto"/>
            </w:tcBorders>
          </w:tcPr>
          <w:p w14:paraId="1B779A1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6.3</w:t>
            </w:r>
          </w:p>
        </w:tc>
        <w:tc>
          <w:tcPr>
            <w:tcW w:w="2340" w:type="dxa"/>
            <w:tcBorders>
              <w:top w:val="single" w:sz="4" w:space="0" w:color="auto"/>
            </w:tcBorders>
          </w:tcPr>
          <w:p w14:paraId="565E4AD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7.0-8.9</w:t>
            </w:r>
          </w:p>
        </w:tc>
      </w:tr>
      <w:tr w:rsidR="00A85B90" w:rsidRPr="00C0729F" w14:paraId="11A915BC" w14:textId="77777777" w:rsidTr="00791190">
        <w:tc>
          <w:tcPr>
            <w:tcW w:w="591" w:type="dxa"/>
          </w:tcPr>
          <w:p w14:paraId="3B75CF4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2.</w:t>
            </w:r>
          </w:p>
        </w:tc>
        <w:tc>
          <w:tcPr>
            <w:tcW w:w="3814" w:type="dxa"/>
          </w:tcPr>
          <w:p w14:paraId="319CF011"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Temperature (</w:t>
            </w:r>
            <w:r w:rsidRPr="00C0729F">
              <w:rPr>
                <w:rFonts w:ascii="Times New Roman" w:hAnsi="Times New Roman" w:cs="Times New Roman"/>
                <w:b/>
                <w:sz w:val="24"/>
                <w:szCs w:val="24"/>
                <w:vertAlign w:val="superscript"/>
              </w:rPr>
              <w:t>O</w:t>
            </w:r>
            <w:r w:rsidRPr="00C0729F">
              <w:rPr>
                <w:rFonts w:ascii="Times New Roman" w:hAnsi="Times New Roman" w:cs="Times New Roman"/>
                <w:b/>
                <w:sz w:val="24"/>
                <w:szCs w:val="24"/>
              </w:rPr>
              <w:t>C)</w:t>
            </w:r>
          </w:p>
        </w:tc>
        <w:tc>
          <w:tcPr>
            <w:tcW w:w="2250" w:type="dxa"/>
          </w:tcPr>
          <w:p w14:paraId="6CB294E3" w14:textId="77777777" w:rsidR="00A85B90" w:rsidRPr="00C0729F" w:rsidRDefault="00A85B90" w:rsidP="00C0729F">
            <w:pPr>
              <w:spacing w:line="360" w:lineRule="auto"/>
              <w:jc w:val="both"/>
              <w:rPr>
                <w:rFonts w:ascii="Times New Roman" w:hAnsi="Times New Roman" w:cs="Times New Roman"/>
                <w:sz w:val="24"/>
                <w:szCs w:val="24"/>
              </w:rPr>
            </w:pPr>
            <w:bookmarkStart w:id="25" w:name="_Hlk148310455"/>
            <w:r w:rsidRPr="00C0729F">
              <w:rPr>
                <w:rFonts w:ascii="Times New Roman" w:hAnsi="Times New Roman" w:cs="Times New Roman"/>
                <w:sz w:val="24"/>
                <w:szCs w:val="24"/>
              </w:rPr>
              <w:t>27.1</w:t>
            </w:r>
            <w:bookmarkEnd w:id="25"/>
          </w:p>
        </w:tc>
        <w:tc>
          <w:tcPr>
            <w:tcW w:w="2340" w:type="dxa"/>
          </w:tcPr>
          <w:p w14:paraId="1A06CB1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25–50</w:t>
            </w:r>
          </w:p>
        </w:tc>
      </w:tr>
      <w:tr w:rsidR="00A85B90" w:rsidRPr="00C0729F" w14:paraId="695CD8CB" w14:textId="77777777" w:rsidTr="00791190">
        <w:tc>
          <w:tcPr>
            <w:tcW w:w="591" w:type="dxa"/>
          </w:tcPr>
          <w:p w14:paraId="1EB3768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3.</w:t>
            </w:r>
          </w:p>
        </w:tc>
        <w:tc>
          <w:tcPr>
            <w:tcW w:w="3814" w:type="dxa"/>
          </w:tcPr>
          <w:p w14:paraId="65D62F51"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Alkalinity (mg/l)</w:t>
            </w:r>
          </w:p>
        </w:tc>
        <w:tc>
          <w:tcPr>
            <w:tcW w:w="2250" w:type="dxa"/>
          </w:tcPr>
          <w:p w14:paraId="64E22B5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8.3</w:t>
            </w:r>
          </w:p>
        </w:tc>
        <w:tc>
          <w:tcPr>
            <w:tcW w:w="2340" w:type="dxa"/>
          </w:tcPr>
          <w:p w14:paraId="53A483B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tr w:rsidR="00A85B90" w:rsidRPr="00C0729F" w14:paraId="429B5839" w14:textId="77777777" w:rsidTr="00791190">
        <w:tc>
          <w:tcPr>
            <w:tcW w:w="591" w:type="dxa"/>
          </w:tcPr>
          <w:p w14:paraId="29F5C621"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4</w:t>
            </w:r>
          </w:p>
        </w:tc>
        <w:tc>
          <w:tcPr>
            <w:tcW w:w="3814" w:type="dxa"/>
          </w:tcPr>
          <w:p w14:paraId="54BEA66C"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Conductivity (µs/cm)</w:t>
            </w:r>
          </w:p>
        </w:tc>
        <w:tc>
          <w:tcPr>
            <w:tcW w:w="2250" w:type="dxa"/>
          </w:tcPr>
          <w:p w14:paraId="31034D2F"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63</w:t>
            </w:r>
          </w:p>
        </w:tc>
        <w:tc>
          <w:tcPr>
            <w:tcW w:w="2340" w:type="dxa"/>
          </w:tcPr>
          <w:p w14:paraId="66B4D6A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400 </w:t>
            </w:r>
          </w:p>
        </w:tc>
      </w:tr>
      <w:tr w:rsidR="00A85B90" w:rsidRPr="00C0729F" w14:paraId="4780051D" w14:textId="77777777" w:rsidTr="00791190">
        <w:tc>
          <w:tcPr>
            <w:tcW w:w="591" w:type="dxa"/>
          </w:tcPr>
          <w:p w14:paraId="5C946C34"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5</w:t>
            </w:r>
          </w:p>
        </w:tc>
        <w:tc>
          <w:tcPr>
            <w:tcW w:w="3814" w:type="dxa"/>
          </w:tcPr>
          <w:p w14:paraId="4507FD8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Total Dissolved Solids, TDS (mg/l)</w:t>
            </w:r>
          </w:p>
        </w:tc>
        <w:tc>
          <w:tcPr>
            <w:tcW w:w="2250" w:type="dxa"/>
          </w:tcPr>
          <w:p w14:paraId="5E9505F1" w14:textId="77777777" w:rsidR="00A85B90" w:rsidRPr="00C0729F" w:rsidRDefault="00A85B90" w:rsidP="00C0729F">
            <w:pPr>
              <w:spacing w:line="360" w:lineRule="auto"/>
              <w:jc w:val="both"/>
              <w:rPr>
                <w:rFonts w:ascii="Times New Roman" w:hAnsi="Times New Roman" w:cs="Times New Roman"/>
                <w:sz w:val="24"/>
                <w:szCs w:val="24"/>
              </w:rPr>
            </w:pPr>
            <w:bookmarkStart w:id="26" w:name="_Hlk148310567"/>
            <w:r w:rsidRPr="00C0729F">
              <w:rPr>
                <w:rFonts w:ascii="Times New Roman" w:hAnsi="Times New Roman" w:cs="Times New Roman"/>
                <w:sz w:val="24"/>
                <w:szCs w:val="24"/>
              </w:rPr>
              <w:t>39</w:t>
            </w:r>
            <w:bookmarkEnd w:id="26"/>
          </w:p>
        </w:tc>
        <w:tc>
          <w:tcPr>
            <w:tcW w:w="2340" w:type="dxa"/>
          </w:tcPr>
          <w:p w14:paraId="1611E4B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50-150</w:t>
            </w:r>
          </w:p>
        </w:tc>
      </w:tr>
      <w:tr w:rsidR="00A85B90" w:rsidRPr="00C0729F" w14:paraId="4EF89465" w14:textId="77777777" w:rsidTr="00791190">
        <w:tc>
          <w:tcPr>
            <w:tcW w:w="591" w:type="dxa"/>
          </w:tcPr>
          <w:p w14:paraId="1551121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6.</w:t>
            </w:r>
          </w:p>
        </w:tc>
        <w:tc>
          <w:tcPr>
            <w:tcW w:w="3814" w:type="dxa"/>
          </w:tcPr>
          <w:p w14:paraId="622EB23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Hardness (mg/l)</w:t>
            </w:r>
          </w:p>
        </w:tc>
        <w:tc>
          <w:tcPr>
            <w:tcW w:w="2250" w:type="dxa"/>
          </w:tcPr>
          <w:p w14:paraId="347725D2" w14:textId="77777777" w:rsidR="00A85B90" w:rsidRPr="00C0729F" w:rsidRDefault="00A85B90" w:rsidP="00C0729F">
            <w:pPr>
              <w:spacing w:line="360" w:lineRule="auto"/>
              <w:jc w:val="both"/>
              <w:rPr>
                <w:rFonts w:ascii="Times New Roman" w:hAnsi="Times New Roman" w:cs="Times New Roman"/>
                <w:sz w:val="24"/>
                <w:szCs w:val="24"/>
              </w:rPr>
            </w:pPr>
            <w:bookmarkStart w:id="27" w:name="_Hlk148310584"/>
            <w:r w:rsidRPr="00C0729F">
              <w:rPr>
                <w:rFonts w:ascii="Times New Roman" w:hAnsi="Times New Roman" w:cs="Times New Roman"/>
                <w:sz w:val="24"/>
                <w:szCs w:val="24"/>
              </w:rPr>
              <w:t>31</w:t>
            </w:r>
            <w:bookmarkEnd w:id="27"/>
          </w:p>
        </w:tc>
        <w:tc>
          <w:tcPr>
            <w:tcW w:w="2340" w:type="dxa"/>
          </w:tcPr>
          <w:p w14:paraId="59F2B43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100</w:t>
            </w:r>
          </w:p>
        </w:tc>
      </w:tr>
    </w:tbl>
    <w:p w14:paraId="3161CE8B" w14:textId="77777777" w:rsidR="00A85B90" w:rsidRPr="00C0729F" w:rsidRDefault="00A85B90" w:rsidP="00C0729F">
      <w:pPr>
        <w:spacing w:line="360" w:lineRule="auto"/>
        <w:jc w:val="both"/>
        <w:rPr>
          <w:rFonts w:ascii="Times New Roman" w:hAnsi="Times New Roman" w:cs="Times New Roman"/>
          <w:sz w:val="24"/>
          <w:szCs w:val="24"/>
        </w:rPr>
      </w:pPr>
    </w:p>
    <w:p w14:paraId="103D7AE6"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sz w:val="24"/>
          <w:szCs w:val="24"/>
        </w:rPr>
        <w:t>Table 5 shows that the pH of the tap water was within WHO recommended limit with a value of (6.3 vs 7.0-8.9). The value of the temperature (</w:t>
      </w:r>
      <w:proofErr w:type="spellStart"/>
      <w:r w:rsidRPr="00C0729F">
        <w:rPr>
          <w:rFonts w:ascii="Times New Roman" w:hAnsi="Times New Roman" w:cs="Times New Roman"/>
          <w:sz w:val="24"/>
          <w:szCs w:val="24"/>
        </w:rPr>
        <w:t>oC</w:t>
      </w:r>
      <w:proofErr w:type="spellEnd"/>
      <w:r w:rsidRPr="00C0729F">
        <w:rPr>
          <w:rFonts w:ascii="Times New Roman" w:hAnsi="Times New Roman" w:cs="Times New Roman"/>
          <w:sz w:val="24"/>
          <w:szCs w:val="24"/>
        </w:rPr>
        <w:t>) of the tap water was within the WHO recommended limit with a value of (27.1 vs 25–50). The alkalinity was (8.3 vs 100), conductivity tap water (63 vs 400) was below the WHO recommended level. The Total Dissolved Solids, TDS (mg/l) (39 vs 50-150), and total hardness (31 vs 100) of the tap water were below the WHO recommended limit.</w:t>
      </w:r>
    </w:p>
    <w:p w14:paraId="21A07936"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lastRenderedPageBreak/>
        <w:t>Table 6: t-test of difference of difference in of laboratory analysis of physical parameters of the drinking water (Tap Water)</w:t>
      </w:r>
    </w:p>
    <w:tbl>
      <w:tblPr>
        <w:tblW w:w="1027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52"/>
        <w:gridCol w:w="1031"/>
        <w:gridCol w:w="1209"/>
        <w:gridCol w:w="1296"/>
        <w:gridCol w:w="431"/>
        <w:gridCol w:w="950"/>
        <w:gridCol w:w="863"/>
        <w:gridCol w:w="1123"/>
        <w:gridCol w:w="1124"/>
      </w:tblGrid>
      <w:tr w:rsidR="00A85B90" w:rsidRPr="00C0729F" w14:paraId="344E2611" w14:textId="77777777" w:rsidTr="00791190">
        <w:trPr>
          <w:cantSplit/>
          <w:trHeight w:val="1245"/>
        </w:trPr>
        <w:tc>
          <w:tcPr>
            <w:tcW w:w="2252" w:type="dxa"/>
            <w:vMerge w:val="restart"/>
            <w:tcBorders>
              <w:top w:val="single" w:sz="4" w:space="0" w:color="auto"/>
              <w:bottom w:val="nil"/>
            </w:tcBorders>
            <w:shd w:val="clear" w:color="auto" w:fill="FFFFFF"/>
          </w:tcPr>
          <w:p w14:paraId="2456D42D" w14:textId="77777777" w:rsidR="00A85B90" w:rsidRPr="00C0729F" w:rsidRDefault="00A85B90" w:rsidP="00C0729F">
            <w:pPr>
              <w:spacing w:line="360" w:lineRule="auto"/>
              <w:jc w:val="both"/>
              <w:rPr>
                <w:rFonts w:ascii="Times New Roman" w:hAnsi="Times New Roman" w:cs="Times New Roman"/>
                <w:sz w:val="24"/>
                <w:szCs w:val="24"/>
              </w:rPr>
            </w:pPr>
          </w:p>
          <w:p w14:paraId="321687BC" w14:textId="77777777" w:rsidR="00A85B90" w:rsidRPr="00C0729F" w:rsidRDefault="00A85B90" w:rsidP="00C0729F">
            <w:pPr>
              <w:spacing w:line="360" w:lineRule="auto"/>
              <w:jc w:val="both"/>
              <w:rPr>
                <w:rFonts w:ascii="Times New Roman" w:hAnsi="Times New Roman" w:cs="Times New Roman"/>
                <w:sz w:val="24"/>
                <w:szCs w:val="24"/>
              </w:rPr>
            </w:pPr>
          </w:p>
          <w:p w14:paraId="2561F26B" w14:textId="77777777" w:rsidR="00A85B90" w:rsidRPr="00C0729F" w:rsidRDefault="00A85B90" w:rsidP="00C0729F">
            <w:pPr>
              <w:spacing w:line="360" w:lineRule="auto"/>
              <w:jc w:val="both"/>
              <w:rPr>
                <w:rFonts w:ascii="Times New Roman" w:hAnsi="Times New Roman" w:cs="Times New Roman"/>
                <w:sz w:val="24"/>
                <w:szCs w:val="24"/>
              </w:rPr>
            </w:pPr>
          </w:p>
          <w:p w14:paraId="399DB26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Parameters</w:t>
            </w:r>
          </w:p>
        </w:tc>
        <w:tc>
          <w:tcPr>
            <w:tcW w:w="1031" w:type="dxa"/>
            <w:vMerge w:val="restart"/>
            <w:tcBorders>
              <w:top w:val="single" w:sz="4" w:space="0" w:color="auto"/>
              <w:bottom w:val="nil"/>
            </w:tcBorders>
            <w:shd w:val="clear" w:color="auto" w:fill="FFFFFF"/>
            <w:vAlign w:val="bottom"/>
          </w:tcPr>
          <w:p w14:paraId="71D2412E"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Mean</w:t>
            </w:r>
          </w:p>
        </w:tc>
        <w:tc>
          <w:tcPr>
            <w:tcW w:w="1209" w:type="dxa"/>
            <w:vMerge w:val="restart"/>
            <w:tcBorders>
              <w:top w:val="single" w:sz="4" w:space="0" w:color="auto"/>
              <w:bottom w:val="nil"/>
            </w:tcBorders>
            <w:shd w:val="clear" w:color="auto" w:fill="FFFFFF"/>
            <w:vAlign w:val="bottom"/>
          </w:tcPr>
          <w:p w14:paraId="2A1B7627"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SD</w:t>
            </w:r>
          </w:p>
        </w:tc>
        <w:tc>
          <w:tcPr>
            <w:tcW w:w="1296" w:type="dxa"/>
            <w:vMerge w:val="restart"/>
            <w:tcBorders>
              <w:top w:val="single" w:sz="4" w:space="0" w:color="auto"/>
              <w:bottom w:val="nil"/>
            </w:tcBorders>
            <w:shd w:val="clear" w:color="auto" w:fill="FFFFFF"/>
            <w:vAlign w:val="bottom"/>
          </w:tcPr>
          <w:p w14:paraId="7A90742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Mean Difference</w:t>
            </w:r>
          </w:p>
        </w:tc>
        <w:tc>
          <w:tcPr>
            <w:tcW w:w="431" w:type="dxa"/>
            <w:vMerge w:val="restart"/>
            <w:tcBorders>
              <w:top w:val="single" w:sz="4" w:space="0" w:color="auto"/>
              <w:bottom w:val="nil"/>
            </w:tcBorders>
            <w:shd w:val="clear" w:color="auto" w:fill="FFFFFF"/>
            <w:vAlign w:val="bottom"/>
          </w:tcPr>
          <w:p w14:paraId="12C41E8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df</w:t>
            </w:r>
          </w:p>
        </w:tc>
        <w:tc>
          <w:tcPr>
            <w:tcW w:w="950" w:type="dxa"/>
            <w:vMerge w:val="restart"/>
            <w:tcBorders>
              <w:top w:val="single" w:sz="4" w:space="0" w:color="auto"/>
              <w:bottom w:val="nil"/>
            </w:tcBorders>
            <w:shd w:val="clear" w:color="auto" w:fill="FFFFFF"/>
            <w:vAlign w:val="bottom"/>
          </w:tcPr>
          <w:p w14:paraId="08D33945"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P-value</w:t>
            </w:r>
          </w:p>
        </w:tc>
        <w:tc>
          <w:tcPr>
            <w:tcW w:w="863" w:type="dxa"/>
            <w:vMerge w:val="restart"/>
            <w:tcBorders>
              <w:top w:val="single" w:sz="4" w:space="0" w:color="auto"/>
              <w:bottom w:val="nil"/>
            </w:tcBorders>
            <w:shd w:val="clear" w:color="auto" w:fill="FFFFFF"/>
            <w:vAlign w:val="bottom"/>
          </w:tcPr>
          <w:p w14:paraId="2A48CFF4"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t-test</w:t>
            </w:r>
          </w:p>
        </w:tc>
        <w:tc>
          <w:tcPr>
            <w:tcW w:w="2247" w:type="dxa"/>
            <w:gridSpan w:val="2"/>
            <w:tcBorders>
              <w:top w:val="single" w:sz="4" w:space="0" w:color="auto"/>
              <w:bottom w:val="single" w:sz="4" w:space="0" w:color="auto"/>
            </w:tcBorders>
            <w:shd w:val="clear" w:color="auto" w:fill="FFFFFF"/>
            <w:vAlign w:val="bottom"/>
          </w:tcPr>
          <w:p w14:paraId="465E8CD8"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95% Confidence Interval of the Difference</w:t>
            </w:r>
          </w:p>
        </w:tc>
      </w:tr>
      <w:tr w:rsidR="00A85B90" w:rsidRPr="00C0729F" w14:paraId="4702DA10" w14:textId="77777777" w:rsidTr="00791190">
        <w:trPr>
          <w:cantSplit/>
          <w:trHeight w:val="145"/>
        </w:trPr>
        <w:tc>
          <w:tcPr>
            <w:tcW w:w="2252" w:type="dxa"/>
            <w:vMerge/>
            <w:tcBorders>
              <w:top w:val="nil"/>
              <w:bottom w:val="single" w:sz="4" w:space="0" w:color="auto"/>
            </w:tcBorders>
            <w:shd w:val="clear" w:color="auto" w:fill="FFFFFF"/>
          </w:tcPr>
          <w:p w14:paraId="35172DB9" w14:textId="77777777" w:rsidR="00A85B90" w:rsidRPr="00C0729F" w:rsidRDefault="00A85B90" w:rsidP="00C0729F">
            <w:pPr>
              <w:spacing w:line="360" w:lineRule="auto"/>
              <w:jc w:val="both"/>
              <w:rPr>
                <w:rFonts w:ascii="Times New Roman" w:hAnsi="Times New Roman" w:cs="Times New Roman"/>
                <w:sz w:val="24"/>
                <w:szCs w:val="24"/>
              </w:rPr>
            </w:pPr>
          </w:p>
        </w:tc>
        <w:tc>
          <w:tcPr>
            <w:tcW w:w="1031" w:type="dxa"/>
            <w:vMerge/>
            <w:tcBorders>
              <w:top w:val="nil"/>
              <w:bottom w:val="single" w:sz="4" w:space="0" w:color="auto"/>
            </w:tcBorders>
            <w:shd w:val="clear" w:color="auto" w:fill="FFFFFF"/>
            <w:vAlign w:val="bottom"/>
          </w:tcPr>
          <w:p w14:paraId="5541D9FD"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1209" w:type="dxa"/>
            <w:vMerge/>
            <w:tcBorders>
              <w:top w:val="nil"/>
              <w:bottom w:val="single" w:sz="4" w:space="0" w:color="auto"/>
            </w:tcBorders>
            <w:shd w:val="clear" w:color="auto" w:fill="FFFFFF"/>
            <w:vAlign w:val="bottom"/>
          </w:tcPr>
          <w:p w14:paraId="5A549933"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1296" w:type="dxa"/>
            <w:vMerge/>
            <w:tcBorders>
              <w:top w:val="nil"/>
              <w:bottom w:val="single" w:sz="4" w:space="0" w:color="auto"/>
            </w:tcBorders>
            <w:shd w:val="clear" w:color="auto" w:fill="FFFFFF"/>
            <w:vAlign w:val="bottom"/>
          </w:tcPr>
          <w:p w14:paraId="7A860EA5"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431" w:type="dxa"/>
            <w:vMerge/>
            <w:tcBorders>
              <w:top w:val="nil"/>
              <w:bottom w:val="single" w:sz="4" w:space="0" w:color="auto"/>
            </w:tcBorders>
            <w:shd w:val="clear" w:color="auto" w:fill="FFFFFF"/>
            <w:vAlign w:val="bottom"/>
          </w:tcPr>
          <w:p w14:paraId="03ECB6F9"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950" w:type="dxa"/>
            <w:vMerge/>
            <w:tcBorders>
              <w:top w:val="nil"/>
              <w:bottom w:val="single" w:sz="4" w:space="0" w:color="auto"/>
            </w:tcBorders>
            <w:shd w:val="clear" w:color="auto" w:fill="FFFFFF"/>
            <w:vAlign w:val="bottom"/>
          </w:tcPr>
          <w:p w14:paraId="2B3418A5"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863" w:type="dxa"/>
            <w:vMerge/>
            <w:tcBorders>
              <w:top w:val="nil"/>
              <w:bottom w:val="single" w:sz="4" w:space="0" w:color="auto"/>
            </w:tcBorders>
            <w:shd w:val="clear" w:color="auto" w:fill="FFFFFF"/>
            <w:vAlign w:val="bottom"/>
          </w:tcPr>
          <w:p w14:paraId="08A22F89" w14:textId="77777777" w:rsidR="00A85B90" w:rsidRPr="00C0729F" w:rsidRDefault="00A85B90" w:rsidP="00C0729F">
            <w:pPr>
              <w:spacing w:line="360" w:lineRule="auto"/>
              <w:jc w:val="both"/>
              <w:rPr>
                <w:rFonts w:ascii="Times New Roman" w:hAnsi="Times New Roman" w:cs="Times New Roman"/>
                <w:b/>
                <w:bCs/>
                <w:sz w:val="24"/>
                <w:szCs w:val="24"/>
              </w:rPr>
            </w:pPr>
          </w:p>
        </w:tc>
        <w:tc>
          <w:tcPr>
            <w:tcW w:w="1123" w:type="dxa"/>
            <w:tcBorders>
              <w:top w:val="single" w:sz="4" w:space="0" w:color="auto"/>
              <w:bottom w:val="single" w:sz="4" w:space="0" w:color="auto"/>
            </w:tcBorders>
            <w:shd w:val="clear" w:color="auto" w:fill="FFFFFF"/>
            <w:vAlign w:val="bottom"/>
          </w:tcPr>
          <w:p w14:paraId="51065A15"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Lower</w:t>
            </w:r>
          </w:p>
        </w:tc>
        <w:tc>
          <w:tcPr>
            <w:tcW w:w="1123" w:type="dxa"/>
            <w:tcBorders>
              <w:top w:val="single" w:sz="4" w:space="0" w:color="auto"/>
              <w:bottom w:val="single" w:sz="4" w:space="0" w:color="auto"/>
            </w:tcBorders>
            <w:shd w:val="clear" w:color="auto" w:fill="FFFFFF"/>
            <w:vAlign w:val="bottom"/>
          </w:tcPr>
          <w:p w14:paraId="7BBAC41F"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Upper</w:t>
            </w:r>
          </w:p>
        </w:tc>
      </w:tr>
      <w:tr w:rsidR="00A85B90" w:rsidRPr="00C0729F" w14:paraId="7CCA029A" w14:textId="77777777" w:rsidTr="00791190">
        <w:trPr>
          <w:cantSplit/>
          <w:trHeight w:val="409"/>
        </w:trPr>
        <w:tc>
          <w:tcPr>
            <w:tcW w:w="2252" w:type="dxa"/>
            <w:tcBorders>
              <w:top w:val="single" w:sz="4" w:space="0" w:color="auto"/>
            </w:tcBorders>
          </w:tcPr>
          <w:p w14:paraId="53747AF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pH</w:t>
            </w:r>
          </w:p>
        </w:tc>
        <w:tc>
          <w:tcPr>
            <w:tcW w:w="1031" w:type="dxa"/>
            <w:tcBorders>
              <w:top w:val="single" w:sz="4" w:space="0" w:color="auto"/>
            </w:tcBorders>
            <w:shd w:val="clear" w:color="auto" w:fill="FFFFFF"/>
          </w:tcPr>
          <w:p w14:paraId="369D554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7.0250</w:t>
            </w:r>
          </w:p>
        </w:tc>
        <w:tc>
          <w:tcPr>
            <w:tcW w:w="1209" w:type="dxa"/>
            <w:tcBorders>
              <w:top w:val="single" w:sz="4" w:space="0" w:color="auto"/>
            </w:tcBorders>
            <w:shd w:val="clear" w:color="auto" w:fill="FFFFFF"/>
          </w:tcPr>
          <w:p w14:paraId="4CDE5E7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1.30815</w:t>
            </w:r>
          </w:p>
        </w:tc>
        <w:tc>
          <w:tcPr>
            <w:tcW w:w="1296" w:type="dxa"/>
            <w:tcBorders>
              <w:top w:val="single" w:sz="4" w:space="0" w:color="auto"/>
            </w:tcBorders>
            <w:shd w:val="clear" w:color="auto" w:fill="FFFFFF"/>
          </w:tcPr>
          <w:p w14:paraId="09D9C50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7.02500</w:t>
            </w:r>
          </w:p>
        </w:tc>
        <w:tc>
          <w:tcPr>
            <w:tcW w:w="431" w:type="dxa"/>
            <w:tcBorders>
              <w:top w:val="single" w:sz="4" w:space="0" w:color="auto"/>
            </w:tcBorders>
            <w:shd w:val="clear" w:color="auto" w:fill="FFFFFF"/>
          </w:tcPr>
          <w:p w14:paraId="02679AC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w:t>
            </w:r>
          </w:p>
        </w:tc>
        <w:tc>
          <w:tcPr>
            <w:tcW w:w="950" w:type="dxa"/>
            <w:tcBorders>
              <w:top w:val="single" w:sz="4" w:space="0" w:color="auto"/>
            </w:tcBorders>
            <w:shd w:val="clear" w:color="auto" w:fill="FFFFFF"/>
          </w:tcPr>
          <w:p w14:paraId="5BAA390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.083</w:t>
            </w:r>
          </w:p>
        </w:tc>
        <w:tc>
          <w:tcPr>
            <w:tcW w:w="863" w:type="dxa"/>
            <w:tcBorders>
              <w:top w:val="single" w:sz="4" w:space="0" w:color="auto"/>
            </w:tcBorders>
            <w:shd w:val="clear" w:color="auto" w:fill="FFFFFF"/>
          </w:tcPr>
          <w:p w14:paraId="2C59E4B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7.595</w:t>
            </w:r>
          </w:p>
        </w:tc>
        <w:tc>
          <w:tcPr>
            <w:tcW w:w="1123" w:type="dxa"/>
            <w:tcBorders>
              <w:top w:val="single" w:sz="4" w:space="0" w:color="auto"/>
            </w:tcBorders>
            <w:shd w:val="clear" w:color="auto" w:fill="FFFFFF"/>
          </w:tcPr>
          <w:p w14:paraId="0FA7E29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4.7282</w:t>
            </w:r>
          </w:p>
        </w:tc>
        <w:tc>
          <w:tcPr>
            <w:tcW w:w="1123" w:type="dxa"/>
            <w:tcBorders>
              <w:top w:val="single" w:sz="4" w:space="0" w:color="auto"/>
            </w:tcBorders>
            <w:shd w:val="clear" w:color="auto" w:fill="FFFFFF"/>
          </w:tcPr>
          <w:p w14:paraId="36ABEDA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18.7782</w:t>
            </w:r>
          </w:p>
        </w:tc>
      </w:tr>
      <w:tr w:rsidR="00A85B90" w:rsidRPr="00C0729F" w14:paraId="6CE08C1C" w14:textId="77777777" w:rsidTr="00791190">
        <w:trPr>
          <w:cantSplit/>
          <w:trHeight w:val="425"/>
        </w:trPr>
        <w:tc>
          <w:tcPr>
            <w:tcW w:w="2252" w:type="dxa"/>
          </w:tcPr>
          <w:p w14:paraId="6CD2B85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Temp</w:t>
            </w:r>
          </w:p>
        </w:tc>
        <w:tc>
          <w:tcPr>
            <w:tcW w:w="1031" w:type="dxa"/>
            <w:shd w:val="clear" w:color="auto" w:fill="FFFFFF"/>
          </w:tcPr>
          <w:p w14:paraId="6AF6DF1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32.2500</w:t>
            </w:r>
          </w:p>
        </w:tc>
        <w:tc>
          <w:tcPr>
            <w:tcW w:w="1209" w:type="dxa"/>
            <w:shd w:val="clear" w:color="auto" w:fill="FFFFFF"/>
          </w:tcPr>
          <w:p w14:paraId="1BDA189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7.42462</w:t>
            </w:r>
          </w:p>
        </w:tc>
        <w:tc>
          <w:tcPr>
            <w:tcW w:w="1296" w:type="dxa"/>
            <w:shd w:val="clear" w:color="auto" w:fill="FFFFFF"/>
          </w:tcPr>
          <w:p w14:paraId="18EEA74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32.25000</w:t>
            </w:r>
          </w:p>
        </w:tc>
        <w:tc>
          <w:tcPr>
            <w:tcW w:w="431" w:type="dxa"/>
            <w:shd w:val="clear" w:color="auto" w:fill="FFFFFF"/>
          </w:tcPr>
          <w:p w14:paraId="16945F1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w:t>
            </w:r>
          </w:p>
        </w:tc>
        <w:tc>
          <w:tcPr>
            <w:tcW w:w="950" w:type="dxa"/>
            <w:shd w:val="clear" w:color="auto" w:fill="FFFFFF"/>
          </w:tcPr>
          <w:p w14:paraId="5511628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.103</w:t>
            </w:r>
          </w:p>
        </w:tc>
        <w:tc>
          <w:tcPr>
            <w:tcW w:w="863" w:type="dxa"/>
            <w:shd w:val="clear" w:color="auto" w:fill="FFFFFF"/>
          </w:tcPr>
          <w:p w14:paraId="16FCC49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6.143</w:t>
            </w:r>
          </w:p>
        </w:tc>
        <w:tc>
          <w:tcPr>
            <w:tcW w:w="1123" w:type="dxa"/>
            <w:shd w:val="clear" w:color="auto" w:fill="FFFFFF"/>
          </w:tcPr>
          <w:p w14:paraId="7A0E5A2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34.4576</w:t>
            </w:r>
          </w:p>
        </w:tc>
        <w:tc>
          <w:tcPr>
            <w:tcW w:w="1123" w:type="dxa"/>
            <w:shd w:val="clear" w:color="auto" w:fill="FFFFFF"/>
          </w:tcPr>
          <w:p w14:paraId="13A64638"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98.9576</w:t>
            </w:r>
          </w:p>
        </w:tc>
      </w:tr>
      <w:tr w:rsidR="00A85B90" w:rsidRPr="00C0729F" w14:paraId="0F133102" w14:textId="77777777" w:rsidTr="00791190">
        <w:trPr>
          <w:cantSplit/>
          <w:trHeight w:val="409"/>
        </w:trPr>
        <w:tc>
          <w:tcPr>
            <w:tcW w:w="2252" w:type="dxa"/>
          </w:tcPr>
          <w:p w14:paraId="7D6C1018"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Alkalinity</w:t>
            </w:r>
          </w:p>
        </w:tc>
        <w:tc>
          <w:tcPr>
            <w:tcW w:w="1031" w:type="dxa"/>
            <w:shd w:val="clear" w:color="auto" w:fill="FFFFFF"/>
          </w:tcPr>
          <w:p w14:paraId="35B267B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54.0000</w:t>
            </w:r>
          </w:p>
        </w:tc>
        <w:tc>
          <w:tcPr>
            <w:tcW w:w="1209" w:type="dxa"/>
            <w:shd w:val="clear" w:color="auto" w:fill="FFFFFF"/>
          </w:tcPr>
          <w:p w14:paraId="1841F98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65.05382</w:t>
            </w:r>
          </w:p>
        </w:tc>
        <w:tc>
          <w:tcPr>
            <w:tcW w:w="1296" w:type="dxa"/>
            <w:shd w:val="clear" w:color="auto" w:fill="FFFFFF"/>
          </w:tcPr>
          <w:p w14:paraId="360F6BC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54.00000</w:t>
            </w:r>
          </w:p>
        </w:tc>
        <w:tc>
          <w:tcPr>
            <w:tcW w:w="431" w:type="dxa"/>
            <w:shd w:val="clear" w:color="auto" w:fill="FFFFFF"/>
          </w:tcPr>
          <w:p w14:paraId="08A70ED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w:t>
            </w:r>
          </w:p>
        </w:tc>
        <w:tc>
          <w:tcPr>
            <w:tcW w:w="950" w:type="dxa"/>
            <w:shd w:val="clear" w:color="auto" w:fill="FFFFFF"/>
          </w:tcPr>
          <w:p w14:paraId="0BF1C5A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.449</w:t>
            </w:r>
          </w:p>
        </w:tc>
        <w:tc>
          <w:tcPr>
            <w:tcW w:w="863" w:type="dxa"/>
            <w:shd w:val="clear" w:color="auto" w:fill="FFFFFF"/>
          </w:tcPr>
          <w:p w14:paraId="5539105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1.174</w:t>
            </w:r>
          </w:p>
        </w:tc>
        <w:tc>
          <w:tcPr>
            <w:tcW w:w="1123" w:type="dxa"/>
            <w:shd w:val="clear" w:color="auto" w:fill="FFFFFF"/>
          </w:tcPr>
          <w:p w14:paraId="093547B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530.4854</w:t>
            </w:r>
          </w:p>
        </w:tc>
        <w:tc>
          <w:tcPr>
            <w:tcW w:w="1123" w:type="dxa"/>
            <w:shd w:val="clear" w:color="auto" w:fill="FFFFFF"/>
          </w:tcPr>
          <w:p w14:paraId="5C0D8E2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638.4854</w:t>
            </w:r>
          </w:p>
        </w:tc>
      </w:tr>
      <w:tr w:rsidR="00A85B90" w:rsidRPr="00C0729F" w14:paraId="274415B7" w14:textId="77777777" w:rsidTr="00791190">
        <w:trPr>
          <w:cantSplit/>
          <w:trHeight w:val="409"/>
        </w:trPr>
        <w:tc>
          <w:tcPr>
            <w:tcW w:w="2252" w:type="dxa"/>
          </w:tcPr>
          <w:p w14:paraId="6E4BCE1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Total. Hardness</w:t>
            </w:r>
          </w:p>
        </w:tc>
        <w:tc>
          <w:tcPr>
            <w:tcW w:w="1031" w:type="dxa"/>
            <w:shd w:val="clear" w:color="auto" w:fill="FFFFFF"/>
          </w:tcPr>
          <w:p w14:paraId="6D2E940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62.5000</w:t>
            </w:r>
          </w:p>
        </w:tc>
        <w:tc>
          <w:tcPr>
            <w:tcW w:w="1209" w:type="dxa"/>
            <w:shd w:val="clear" w:color="auto" w:fill="FFFFFF"/>
          </w:tcPr>
          <w:p w14:paraId="2EF1058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53.03301</w:t>
            </w:r>
          </w:p>
        </w:tc>
        <w:tc>
          <w:tcPr>
            <w:tcW w:w="1296" w:type="dxa"/>
            <w:shd w:val="clear" w:color="auto" w:fill="FFFFFF"/>
          </w:tcPr>
          <w:p w14:paraId="6F6E5FD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62.50000</w:t>
            </w:r>
          </w:p>
        </w:tc>
        <w:tc>
          <w:tcPr>
            <w:tcW w:w="431" w:type="dxa"/>
            <w:shd w:val="clear" w:color="auto" w:fill="FFFFFF"/>
          </w:tcPr>
          <w:p w14:paraId="78608E3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w:t>
            </w:r>
          </w:p>
        </w:tc>
        <w:tc>
          <w:tcPr>
            <w:tcW w:w="950" w:type="dxa"/>
            <w:shd w:val="clear" w:color="auto" w:fill="FFFFFF"/>
          </w:tcPr>
          <w:p w14:paraId="2B3D4B78"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.344</w:t>
            </w:r>
          </w:p>
        </w:tc>
        <w:tc>
          <w:tcPr>
            <w:tcW w:w="863" w:type="dxa"/>
            <w:shd w:val="clear" w:color="auto" w:fill="FFFFFF"/>
          </w:tcPr>
          <w:p w14:paraId="698512EF"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1.667</w:t>
            </w:r>
          </w:p>
        </w:tc>
        <w:tc>
          <w:tcPr>
            <w:tcW w:w="1123" w:type="dxa"/>
            <w:shd w:val="clear" w:color="auto" w:fill="FFFFFF"/>
          </w:tcPr>
          <w:p w14:paraId="31343A9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413.9827</w:t>
            </w:r>
          </w:p>
        </w:tc>
        <w:tc>
          <w:tcPr>
            <w:tcW w:w="1123" w:type="dxa"/>
            <w:shd w:val="clear" w:color="auto" w:fill="FFFFFF"/>
          </w:tcPr>
          <w:p w14:paraId="3BB8453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538.9827</w:t>
            </w:r>
          </w:p>
        </w:tc>
      </w:tr>
    </w:tbl>
    <w:p w14:paraId="7A01D2F0" w14:textId="77777777" w:rsidR="00A85B90" w:rsidRPr="00C0729F" w:rsidRDefault="00A85B90" w:rsidP="00C0729F">
      <w:pPr>
        <w:spacing w:line="360" w:lineRule="auto"/>
        <w:jc w:val="both"/>
        <w:rPr>
          <w:rFonts w:ascii="Times New Roman" w:hAnsi="Times New Roman" w:cs="Times New Roman"/>
          <w:b/>
          <w:i/>
          <w:sz w:val="24"/>
          <w:szCs w:val="24"/>
        </w:rPr>
      </w:pPr>
    </w:p>
    <w:p w14:paraId="330629A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i/>
          <w:sz w:val="24"/>
          <w:szCs w:val="24"/>
        </w:rPr>
        <w:t>P≤0.05 (statistically significant)</w:t>
      </w:r>
    </w:p>
    <w:p w14:paraId="0E78342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Table 6 </w:t>
      </w:r>
      <w:bookmarkStart w:id="28" w:name="_Hlk148576269"/>
      <w:r w:rsidRPr="00C0729F">
        <w:rPr>
          <w:rFonts w:ascii="Times New Roman" w:hAnsi="Times New Roman" w:cs="Times New Roman"/>
          <w:sz w:val="24"/>
          <w:szCs w:val="24"/>
        </w:rPr>
        <w:t>shows there was no statistically significant difference in pH, Temp, Alkalinity and total hardness in water samples and the WHO/National acceptable level.</w:t>
      </w:r>
    </w:p>
    <w:bookmarkEnd w:id="28"/>
    <w:p w14:paraId="347558CB"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Objective 2: Biological properties of the ground water</w:t>
      </w:r>
    </w:p>
    <w:p w14:paraId="14DC2610" w14:textId="77777777" w:rsidR="00A85B90" w:rsidRPr="00C0729F" w:rsidRDefault="00A85B90" w:rsidP="00C0729F">
      <w:pPr>
        <w:spacing w:line="360" w:lineRule="auto"/>
        <w:jc w:val="both"/>
        <w:rPr>
          <w:rFonts w:ascii="Times New Roman" w:hAnsi="Times New Roman" w:cs="Times New Roman"/>
          <w:b/>
          <w:sz w:val="24"/>
          <w:szCs w:val="24"/>
          <w:lang w:val="en-GB"/>
        </w:rPr>
      </w:pPr>
      <w:bookmarkStart w:id="29" w:name="_Hlk148345631"/>
      <w:r w:rsidRPr="00C0729F">
        <w:rPr>
          <w:rFonts w:ascii="Times New Roman" w:hAnsi="Times New Roman" w:cs="Times New Roman"/>
          <w:b/>
          <w:sz w:val="24"/>
          <w:szCs w:val="24"/>
        </w:rPr>
        <w:t xml:space="preserve">Table 7: </w:t>
      </w:r>
      <w:bookmarkStart w:id="30" w:name="_Hlk148311831"/>
      <w:r w:rsidRPr="00C0729F">
        <w:rPr>
          <w:rFonts w:ascii="Times New Roman" w:hAnsi="Times New Roman" w:cs="Times New Roman"/>
          <w:b/>
          <w:sz w:val="24"/>
          <w:szCs w:val="24"/>
        </w:rPr>
        <w:t xml:space="preserve">Biological properties of the ground water </w:t>
      </w:r>
      <w:bookmarkEnd w:id="30"/>
    </w:p>
    <w:tbl>
      <w:tblPr>
        <w:tblpPr w:leftFromText="180" w:rightFromText="180" w:vertAnchor="text" w:horzAnchor="margin" w:tblpY="20"/>
        <w:tblW w:w="0" w:type="auto"/>
        <w:tblBorders>
          <w:top w:val="single" w:sz="4" w:space="0" w:color="auto"/>
          <w:bottom w:val="single" w:sz="4" w:space="0" w:color="auto"/>
        </w:tblBorders>
        <w:tblLook w:val="04A0" w:firstRow="1" w:lastRow="0" w:firstColumn="1" w:lastColumn="0" w:noHBand="0" w:noVBand="1"/>
      </w:tblPr>
      <w:tblGrid>
        <w:gridCol w:w="590"/>
        <w:gridCol w:w="4000"/>
        <w:gridCol w:w="1646"/>
        <w:gridCol w:w="2494"/>
      </w:tblGrid>
      <w:tr w:rsidR="00A85B90" w:rsidRPr="00C0729F" w14:paraId="0F06CFFE" w14:textId="77777777" w:rsidTr="00791190">
        <w:tc>
          <w:tcPr>
            <w:tcW w:w="590" w:type="dxa"/>
            <w:tcBorders>
              <w:top w:val="single" w:sz="4" w:space="0" w:color="auto"/>
              <w:bottom w:val="single" w:sz="4" w:space="0" w:color="auto"/>
            </w:tcBorders>
          </w:tcPr>
          <w:p w14:paraId="5CACDDC5" w14:textId="77777777" w:rsidR="00A85B90" w:rsidRPr="00C0729F" w:rsidRDefault="00A85B90" w:rsidP="00C0729F">
            <w:pPr>
              <w:spacing w:line="360" w:lineRule="auto"/>
              <w:jc w:val="both"/>
              <w:rPr>
                <w:rFonts w:ascii="Times New Roman" w:hAnsi="Times New Roman" w:cs="Times New Roman"/>
                <w:b/>
                <w:sz w:val="24"/>
                <w:szCs w:val="24"/>
              </w:rPr>
            </w:pPr>
            <w:bookmarkStart w:id="31" w:name="_Hlk148315394"/>
            <w:bookmarkEnd w:id="29"/>
            <w:r w:rsidRPr="00C0729F">
              <w:rPr>
                <w:rFonts w:ascii="Times New Roman" w:hAnsi="Times New Roman" w:cs="Times New Roman"/>
                <w:b/>
                <w:sz w:val="24"/>
                <w:szCs w:val="24"/>
              </w:rPr>
              <w:t>S/N</w:t>
            </w:r>
          </w:p>
        </w:tc>
        <w:tc>
          <w:tcPr>
            <w:tcW w:w="4000" w:type="dxa"/>
            <w:tcBorders>
              <w:top w:val="single" w:sz="4" w:space="0" w:color="auto"/>
              <w:bottom w:val="single" w:sz="4" w:space="0" w:color="auto"/>
            </w:tcBorders>
          </w:tcPr>
          <w:p w14:paraId="6EC4C3FA"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Parameter (s)</w:t>
            </w:r>
          </w:p>
        </w:tc>
        <w:tc>
          <w:tcPr>
            <w:tcW w:w="1646" w:type="dxa"/>
            <w:tcBorders>
              <w:top w:val="single" w:sz="4" w:space="0" w:color="auto"/>
              <w:bottom w:val="single" w:sz="4" w:space="0" w:color="auto"/>
            </w:tcBorders>
          </w:tcPr>
          <w:p w14:paraId="0D9F3FDD"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Tap water 1</w:t>
            </w:r>
          </w:p>
        </w:tc>
        <w:tc>
          <w:tcPr>
            <w:tcW w:w="2494" w:type="dxa"/>
            <w:tcBorders>
              <w:top w:val="single" w:sz="4" w:space="0" w:color="auto"/>
              <w:bottom w:val="single" w:sz="4" w:space="0" w:color="auto"/>
            </w:tcBorders>
          </w:tcPr>
          <w:p w14:paraId="3161C672"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sz w:val="24"/>
                <w:szCs w:val="24"/>
              </w:rPr>
              <w:t>WHO</w:t>
            </w:r>
          </w:p>
        </w:tc>
      </w:tr>
      <w:tr w:rsidR="00A85B90" w:rsidRPr="00C0729F" w14:paraId="25AC43BE" w14:textId="77777777" w:rsidTr="00791190">
        <w:tc>
          <w:tcPr>
            <w:tcW w:w="590" w:type="dxa"/>
            <w:tcBorders>
              <w:top w:val="single" w:sz="4" w:space="0" w:color="auto"/>
            </w:tcBorders>
          </w:tcPr>
          <w:p w14:paraId="13660F2E"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1.</w:t>
            </w:r>
          </w:p>
        </w:tc>
        <w:tc>
          <w:tcPr>
            <w:tcW w:w="4000" w:type="dxa"/>
            <w:tcBorders>
              <w:top w:val="single" w:sz="4" w:space="0" w:color="auto"/>
            </w:tcBorders>
          </w:tcPr>
          <w:p w14:paraId="4D610B43"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Fecal Coliform (MPN/100ml)</w:t>
            </w:r>
          </w:p>
        </w:tc>
        <w:tc>
          <w:tcPr>
            <w:tcW w:w="1646" w:type="dxa"/>
            <w:tcBorders>
              <w:top w:val="single" w:sz="4" w:space="0" w:color="auto"/>
            </w:tcBorders>
          </w:tcPr>
          <w:p w14:paraId="1EF9E1FB"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iCs/>
                <w:sz w:val="24"/>
                <w:szCs w:val="24"/>
              </w:rPr>
              <w:t>0</w:t>
            </w:r>
          </w:p>
        </w:tc>
        <w:tc>
          <w:tcPr>
            <w:tcW w:w="2494" w:type="dxa"/>
            <w:tcBorders>
              <w:top w:val="single" w:sz="4" w:space="0" w:color="auto"/>
            </w:tcBorders>
          </w:tcPr>
          <w:p w14:paraId="735F2F73"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sz w:val="24"/>
                <w:szCs w:val="24"/>
              </w:rPr>
              <w:t>0</w:t>
            </w:r>
          </w:p>
        </w:tc>
      </w:tr>
      <w:tr w:rsidR="00A85B90" w:rsidRPr="00C0729F" w14:paraId="4C310AC7" w14:textId="77777777" w:rsidTr="00791190">
        <w:tc>
          <w:tcPr>
            <w:tcW w:w="590" w:type="dxa"/>
          </w:tcPr>
          <w:p w14:paraId="5CAF9854"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2.</w:t>
            </w:r>
          </w:p>
        </w:tc>
        <w:tc>
          <w:tcPr>
            <w:tcW w:w="4000" w:type="dxa"/>
          </w:tcPr>
          <w:p w14:paraId="5773B338"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Total Coliform (MPN/100ml)</w:t>
            </w:r>
          </w:p>
        </w:tc>
        <w:tc>
          <w:tcPr>
            <w:tcW w:w="1646" w:type="dxa"/>
          </w:tcPr>
          <w:p w14:paraId="0CAF49FB"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iCs/>
                <w:sz w:val="24"/>
                <w:szCs w:val="24"/>
              </w:rPr>
              <w:t>0</w:t>
            </w:r>
          </w:p>
        </w:tc>
        <w:tc>
          <w:tcPr>
            <w:tcW w:w="2494" w:type="dxa"/>
          </w:tcPr>
          <w:p w14:paraId="3BB5E578"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sz w:val="24"/>
                <w:szCs w:val="24"/>
              </w:rPr>
              <w:t>0</w:t>
            </w:r>
          </w:p>
        </w:tc>
      </w:tr>
      <w:tr w:rsidR="00A85B90" w:rsidRPr="00C0729F" w14:paraId="5D159657" w14:textId="77777777" w:rsidTr="00791190">
        <w:tc>
          <w:tcPr>
            <w:tcW w:w="590" w:type="dxa"/>
          </w:tcPr>
          <w:p w14:paraId="10775A80"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3.</w:t>
            </w:r>
          </w:p>
        </w:tc>
        <w:tc>
          <w:tcPr>
            <w:tcW w:w="4000" w:type="dxa"/>
          </w:tcPr>
          <w:p w14:paraId="4DD78AAF"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E-Coli</w:t>
            </w:r>
          </w:p>
        </w:tc>
        <w:tc>
          <w:tcPr>
            <w:tcW w:w="1646" w:type="dxa"/>
          </w:tcPr>
          <w:p w14:paraId="60F03F87"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iCs/>
                <w:sz w:val="24"/>
                <w:szCs w:val="24"/>
              </w:rPr>
              <w:t>NIL</w:t>
            </w:r>
          </w:p>
        </w:tc>
        <w:tc>
          <w:tcPr>
            <w:tcW w:w="2494" w:type="dxa"/>
          </w:tcPr>
          <w:p w14:paraId="7BC203B8" w14:textId="77777777" w:rsidR="00A85B90" w:rsidRPr="00C0729F" w:rsidRDefault="00A85B90" w:rsidP="00C0729F">
            <w:pPr>
              <w:spacing w:line="360" w:lineRule="auto"/>
              <w:jc w:val="both"/>
              <w:rPr>
                <w:rFonts w:ascii="Times New Roman" w:hAnsi="Times New Roman" w:cs="Times New Roman"/>
                <w:iCs/>
                <w:sz w:val="24"/>
                <w:szCs w:val="24"/>
              </w:rPr>
            </w:pPr>
            <w:r w:rsidRPr="00C0729F">
              <w:rPr>
                <w:rFonts w:ascii="Times New Roman" w:hAnsi="Times New Roman" w:cs="Times New Roman"/>
                <w:sz w:val="24"/>
                <w:szCs w:val="24"/>
              </w:rPr>
              <w:t>0</w:t>
            </w:r>
          </w:p>
        </w:tc>
      </w:tr>
      <w:bookmarkEnd w:id="31"/>
    </w:tbl>
    <w:p w14:paraId="2035620C" w14:textId="77777777" w:rsidR="00A85B90" w:rsidRPr="00C0729F" w:rsidRDefault="00A85B90" w:rsidP="00C0729F">
      <w:pPr>
        <w:spacing w:line="360" w:lineRule="auto"/>
        <w:jc w:val="both"/>
        <w:rPr>
          <w:rFonts w:ascii="Times New Roman" w:hAnsi="Times New Roman" w:cs="Times New Roman"/>
          <w:b/>
          <w:bCs/>
          <w:sz w:val="24"/>
          <w:szCs w:val="24"/>
        </w:rPr>
      </w:pPr>
    </w:p>
    <w:p w14:paraId="3AFF230D" w14:textId="77777777" w:rsidR="00A85B90" w:rsidRPr="00C0729F" w:rsidRDefault="00A85B90" w:rsidP="00C0729F">
      <w:pPr>
        <w:spacing w:line="360" w:lineRule="auto"/>
        <w:jc w:val="both"/>
        <w:rPr>
          <w:rFonts w:ascii="Times New Roman" w:hAnsi="Times New Roman" w:cs="Times New Roman"/>
          <w:b/>
          <w:bCs/>
          <w:sz w:val="24"/>
          <w:szCs w:val="24"/>
        </w:rPr>
      </w:pPr>
    </w:p>
    <w:p w14:paraId="68F08881" w14:textId="77777777" w:rsidR="00A85B90" w:rsidRPr="00C0729F" w:rsidRDefault="00A85B90" w:rsidP="00C0729F">
      <w:pPr>
        <w:spacing w:line="360" w:lineRule="auto"/>
        <w:jc w:val="both"/>
        <w:rPr>
          <w:rFonts w:ascii="Times New Roman" w:hAnsi="Times New Roman" w:cs="Times New Roman"/>
          <w:b/>
          <w:bCs/>
          <w:sz w:val="24"/>
          <w:szCs w:val="24"/>
        </w:rPr>
      </w:pPr>
    </w:p>
    <w:p w14:paraId="6EB1B472" w14:textId="77777777" w:rsidR="00A85B90" w:rsidRPr="00C0729F" w:rsidRDefault="00A85B90" w:rsidP="00C0729F">
      <w:pPr>
        <w:spacing w:line="360" w:lineRule="auto"/>
        <w:jc w:val="both"/>
        <w:rPr>
          <w:rFonts w:ascii="Times New Roman" w:hAnsi="Times New Roman" w:cs="Times New Roman"/>
          <w:b/>
          <w:bCs/>
          <w:sz w:val="24"/>
          <w:szCs w:val="24"/>
        </w:rPr>
      </w:pPr>
    </w:p>
    <w:p w14:paraId="326475B9" w14:textId="77777777" w:rsidR="00A85B90" w:rsidRPr="00C0729F" w:rsidRDefault="00A85B90" w:rsidP="00C0729F">
      <w:pPr>
        <w:spacing w:line="360" w:lineRule="auto"/>
        <w:jc w:val="both"/>
        <w:rPr>
          <w:rFonts w:ascii="Times New Roman" w:hAnsi="Times New Roman" w:cs="Times New Roman"/>
          <w:bCs/>
          <w:sz w:val="24"/>
          <w:szCs w:val="24"/>
        </w:rPr>
      </w:pPr>
      <w:r w:rsidRPr="00C0729F">
        <w:rPr>
          <w:rFonts w:ascii="Times New Roman" w:hAnsi="Times New Roman" w:cs="Times New Roman"/>
          <w:bCs/>
          <w:sz w:val="24"/>
          <w:szCs w:val="24"/>
        </w:rPr>
        <w:t xml:space="preserve"> Table 7 </w:t>
      </w:r>
      <w:bookmarkStart w:id="32" w:name="_Hlk148582634"/>
      <w:r w:rsidRPr="00C0729F">
        <w:rPr>
          <w:rFonts w:ascii="Times New Roman" w:hAnsi="Times New Roman" w:cs="Times New Roman"/>
          <w:bCs/>
          <w:sz w:val="24"/>
          <w:szCs w:val="24"/>
        </w:rPr>
        <w:t xml:space="preserve">showed that fecal coliform in the tap water within the WHO acceptable limit (0 vs 0). </w:t>
      </w:r>
      <w:r w:rsidRPr="00C0729F">
        <w:rPr>
          <w:rFonts w:ascii="Times New Roman" w:hAnsi="Times New Roman" w:cs="Times New Roman"/>
          <w:bCs/>
          <w:sz w:val="24"/>
          <w:szCs w:val="24"/>
        </w:rPr>
        <w:lastRenderedPageBreak/>
        <w:t>The total coliform in tap water was within the WHO recommended limit (0 vs 0). Also, E-Coli were not present in the tap water samples.</w:t>
      </w:r>
    </w:p>
    <w:p w14:paraId="5304FADF" w14:textId="77777777" w:rsidR="00A85B90" w:rsidRPr="00C0729F" w:rsidRDefault="00A85B90" w:rsidP="00C0729F">
      <w:pPr>
        <w:spacing w:line="360" w:lineRule="auto"/>
        <w:jc w:val="both"/>
        <w:rPr>
          <w:rFonts w:ascii="Times New Roman" w:hAnsi="Times New Roman" w:cs="Times New Roman"/>
          <w:b/>
          <w:bCs/>
          <w:sz w:val="24"/>
          <w:szCs w:val="24"/>
          <w:lang w:val="en-GB"/>
        </w:rPr>
      </w:pPr>
      <w:r w:rsidRPr="00C0729F">
        <w:rPr>
          <w:rFonts w:ascii="Times New Roman" w:hAnsi="Times New Roman" w:cs="Times New Roman"/>
          <w:b/>
          <w:bCs/>
          <w:sz w:val="24"/>
          <w:szCs w:val="24"/>
        </w:rPr>
        <w:t xml:space="preserve">Table 8: Biological properties of the ground water </w:t>
      </w:r>
    </w:p>
    <w:tbl>
      <w:tblPr>
        <w:tblpPr w:leftFromText="180" w:rightFromText="180" w:vertAnchor="text" w:horzAnchor="margin" w:tblpY="20"/>
        <w:tblW w:w="0" w:type="auto"/>
        <w:tblBorders>
          <w:top w:val="single" w:sz="4" w:space="0" w:color="auto"/>
          <w:bottom w:val="single" w:sz="4" w:space="0" w:color="auto"/>
        </w:tblBorders>
        <w:tblLook w:val="04A0" w:firstRow="1" w:lastRow="0" w:firstColumn="1" w:lastColumn="0" w:noHBand="0" w:noVBand="1"/>
      </w:tblPr>
      <w:tblGrid>
        <w:gridCol w:w="590"/>
        <w:gridCol w:w="3905"/>
        <w:gridCol w:w="2250"/>
        <w:gridCol w:w="2070"/>
      </w:tblGrid>
      <w:tr w:rsidR="00A85B90" w:rsidRPr="00C0729F" w14:paraId="1B704FC4" w14:textId="77777777" w:rsidTr="00791190">
        <w:tc>
          <w:tcPr>
            <w:tcW w:w="590" w:type="dxa"/>
            <w:tcBorders>
              <w:top w:val="single" w:sz="4" w:space="0" w:color="auto"/>
              <w:bottom w:val="single" w:sz="4" w:space="0" w:color="auto"/>
            </w:tcBorders>
          </w:tcPr>
          <w:p w14:paraId="01190D7D"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S/N</w:t>
            </w:r>
          </w:p>
        </w:tc>
        <w:tc>
          <w:tcPr>
            <w:tcW w:w="3905" w:type="dxa"/>
            <w:tcBorders>
              <w:top w:val="single" w:sz="4" w:space="0" w:color="auto"/>
              <w:bottom w:val="single" w:sz="4" w:space="0" w:color="auto"/>
            </w:tcBorders>
          </w:tcPr>
          <w:p w14:paraId="39272B0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Parameter (s)</w:t>
            </w:r>
          </w:p>
        </w:tc>
        <w:tc>
          <w:tcPr>
            <w:tcW w:w="2250" w:type="dxa"/>
            <w:tcBorders>
              <w:top w:val="single" w:sz="4" w:space="0" w:color="auto"/>
              <w:bottom w:val="single" w:sz="4" w:space="0" w:color="auto"/>
            </w:tcBorders>
          </w:tcPr>
          <w:p w14:paraId="2EAABBB5"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Tap water 2</w:t>
            </w:r>
          </w:p>
        </w:tc>
        <w:tc>
          <w:tcPr>
            <w:tcW w:w="2070" w:type="dxa"/>
            <w:tcBorders>
              <w:top w:val="single" w:sz="4" w:space="0" w:color="auto"/>
              <w:bottom w:val="single" w:sz="4" w:space="0" w:color="auto"/>
            </w:tcBorders>
          </w:tcPr>
          <w:p w14:paraId="66EFDFF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WHO</w:t>
            </w:r>
          </w:p>
        </w:tc>
      </w:tr>
      <w:tr w:rsidR="00A85B90" w:rsidRPr="00C0729F" w14:paraId="52E1ED53" w14:textId="77777777" w:rsidTr="00791190">
        <w:tc>
          <w:tcPr>
            <w:tcW w:w="590" w:type="dxa"/>
            <w:tcBorders>
              <w:top w:val="single" w:sz="4" w:space="0" w:color="auto"/>
            </w:tcBorders>
          </w:tcPr>
          <w:p w14:paraId="3EB0D2CB"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1.</w:t>
            </w:r>
          </w:p>
        </w:tc>
        <w:tc>
          <w:tcPr>
            <w:tcW w:w="3905" w:type="dxa"/>
            <w:tcBorders>
              <w:top w:val="single" w:sz="4" w:space="0" w:color="auto"/>
            </w:tcBorders>
          </w:tcPr>
          <w:p w14:paraId="20937F4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Fecal Coliform (MPN/100ml)</w:t>
            </w:r>
          </w:p>
        </w:tc>
        <w:tc>
          <w:tcPr>
            <w:tcW w:w="2250" w:type="dxa"/>
            <w:tcBorders>
              <w:top w:val="single" w:sz="4" w:space="0" w:color="auto"/>
            </w:tcBorders>
          </w:tcPr>
          <w:p w14:paraId="55859B5B"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iCs/>
                <w:sz w:val="24"/>
                <w:szCs w:val="24"/>
              </w:rPr>
              <w:t>0</w:t>
            </w:r>
          </w:p>
        </w:tc>
        <w:tc>
          <w:tcPr>
            <w:tcW w:w="2070" w:type="dxa"/>
            <w:tcBorders>
              <w:top w:val="single" w:sz="4" w:space="0" w:color="auto"/>
            </w:tcBorders>
          </w:tcPr>
          <w:p w14:paraId="01A5DB7D"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sz w:val="24"/>
                <w:szCs w:val="24"/>
              </w:rPr>
              <w:t>0</w:t>
            </w:r>
          </w:p>
        </w:tc>
      </w:tr>
      <w:tr w:rsidR="00A85B90" w:rsidRPr="00C0729F" w14:paraId="3AA4E0DC" w14:textId="77777777" w:rsidTr="00791190">
        <w:tc>
          <w:tcPr>
            <w:tcW w:w="590" w:type="dxa"/>
          </w:tcPr>
          <w:p w14:paraId="405A7BB8"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2.</w:t>
            </w:r>
          </w:p>
        </w:tc>
        <w:tc>
          <w:tcPr>
            <w:tcW w:w="3905" w:type="dxa"/>
          </w:tcPr>
          <w:p w14:paraId="6A491CBB"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Total Coliform (MPN/100ml)</w:t>
            </w:r>
            <w:r w:rsidRPr="00C0729F">
              <w:rPr>
                <w:rFonts w:ascii="Times New Roman" w:hAnsi="Times New Roman" w:cs="Times New Roman"/>
                <w:b/>
                <w:bCs/>
                <w:sz w:val="24"/>
                <w:szCs w:val="24"/>
              </w:rPr>
              <w:tab/>
            </w:r>
          </w:p>
        </w:tc>
        <w:tc>
          <w:tcPr>
            <w:tcW w:w="2250" w:type="dxa"/>
          </w:tcPr>
          <w:p w14:paraId="11E01870"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iCs/>
                <w:sz w:val="24"/>
                <w:szCs w:val="24"/>
              </w:rPr>
              <w:t>15</w:t>
            </w:r>
          </w:p>
        </w:tc>
        <w:tc>
          <w:tcPr>
            <w:tcW w:w="2070" w:type="dxa"/>
          </w:tcPr>
          <w:p w14:paraId="5D1646BE"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sz w:val="24"/>
                <w:szCs w:val="24"/>
              </w:rPr>
              <w:t>0</w:t>
            </w:r>
          </w:p>
        </w:tc>
      </w:tr>
      <w:tr w:rsidR="00A85B90" w:rsidRPr="00C0729F" w14:paraId="1B4C66A8" w14:textId="77777777" w:rsidTr="00791190">
        <w:tc>
          <w:tcPr>
            <w:tcW w:w="590" w:type="dxa"/>
          </w:tcPr>
          <w:p w14:paraId="625318BC"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3.</w:t>
            </w:r>
          </w:p>
        </w:tc>
        <w:tc>
          <w:tcPr>
            <w:tcW w:w="3905" w:type="dxa"/>
          </w:tcPr>
          <w:p w14:paraId="28E8C2B5"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E-Coli</w:t>
            </w:r>
          </w:p>
        </w:tc>
        <w:tc>
          <w:tcPr>
            <w:tcW w:w="2250" w:type="dxa"/>
          </w:tcPr>
          <w:p w14:paraId="04826E80"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iCs/>
                <w:sz w:val="24"/>
                <w:szCs w:val="24"/>
              </w:rPr>
              <w:t>NIL</w:t>
            </w:r>
          </w:p>
        </w:tc>
        <w:tc>
          <w:tcPr>
            <w:tcW w:w="2070" w:type="dxa"/>
          </w:tcPr>
          <w:p w14:paraId="1AD5E8B0" w14:textId="77777777" w:rsidR="00A85B90" w:rsidRPr="00C0729F" w:rsidRDefault="00A85B90" w:rsidP="00C0729F">
            <w:pPr>
              <w:spacing w:line="360" w:lineRule="auto"/>
              <w:jc w:val="both"/>
              <w:rPr>
                <w:rFonts w:ascii="Times New Roman" w:hAnsi="Times New Roman" w:cs="Times New Roman"/>
                <w:bCs/>
                <w:iCs/>
                <w:sz w:val="24"/>
                <w:szCs w:val="24"/>
              </w:rPr>
            </w:pPr>
            <w:r w:rsidRPr="00C0729F">
              <w:rPr>
                <w:rFonts w:ascii="Times New Roman" w:hAnsi="Times New Roman" w:cs="Times New Roman"/>
                <w:bCs/>
                <w:sz w:val="24"/>
                <w:szCs w:val="24"/>
              </w:rPr>
              <w:t>0</w:t>
            </w:r>
          </w:p>
        </w:tc>
      </w:tr>
    </w:tbl>
    <w:p w14:paraId="5D0AEFC8" w14:textId="77777777" w:rsidR="00A85B90" w:rsidRPr="00C0729F" w:rsidRDefault="00A85B90" w:rsidP="00C0729F">
      <w:pPr>
        <w:spacing w:line="360" w:lineRule="auto"/>
        <w:jc w:val="both"/>
        <w:rPr>
          <w:rFonts w:ascii="Times New Roman" w:hAnsi="Times New Roman" w:cs="Times New Roman"/>
          <w:bCs/>
          <w:sz w:val="24"/>
          <w:szCs w:val="24"/>
        </w:rPr>
      </w:pPr>
    </w:p>
    <w:p w14:paraId="079DA0B4" w14:textId="77777777" w:rsidR="00A85B90" w:rsidRPr="00C0729F" w:rsidRDefault="00A85B90" w:rsidP="00C0729F">
      <w:pPr>
        <w:spacing w:line="360" w:lineRule="auto"/>
        <w:jc w:val="both"/>
        <w:rPr>
          <w:rFonts w:ascii="Times New Roman" w:hAnsi="Times New Roman" w:cs="Times New Roman"/>
          <w:bCs/>
          <w:sz w:val="24"/>
          <w:szCs w:val="24"/>
        </w:rPr>
      </w:pPr>
    </w:p>
    <w:bookmarkEnd w:id="32"/>
    <w:p w14:paraId="452AD316" w14:textId="77777777" w:rsidR="00A85B90" w:rsidRPr="00C0729F" w:rsidRDefault="00A85B90" w:rsidP="00C0729F">
      <w:pPr>
        <w:spacing w:line="360" w:lineRule="auto"/>
        <w:jc w:val="both"/>
        <w:rPr>
          <w:rFonts w:ascii="Times New Roman" w:hAnsi="Times New Roman" w:cs="Times New Roman"/>
          <w:bCs/>
          <w:sz w:val="24"/>
          <w:szCs w:val="24"/>
        </w:rPr>
      </w:pPr>
    </w:p>
    <w:p w14:paraId="16F0C797" w14:textId="77777777" w:rsidR="00A85B90" w:rsidRPr="00C0729F" w:rsidRDefault="00A85B90" w:rsidP="00C0729F">
      <w:pPr>
        <w:spacing w:line="360" w:lineRule="auto"/>
        <w:jc w:val="both"/>
        <w:rPr>
          <w:rFonts w:ascii="Times New Roman" w:hAnsi="Times New Roman" w:cs="Times New Roman"/>
          <w:b/>
          <w:bCs/>
          <w:sz w:val="24"/>
          <w:szCs w:val="24"/>
        </w:rPr>
      </w:pPr>
    </w:p>
    <w:p w14:paraId="2E25A21B" w14:textId="77777777" w:rsidR="00A85B90" w:rsidRPr="00C0729F" w:rsidRDefault="00A85B90" w:rsidP="00C0729F">
      <w:pPr>
        <w:spacing w:line="360" w:lineRule="auto"/>
        <w:jc w:val="both"/>
        <w:rPr>
          <w:rFonts w:ascii="Times New Roman" w:hAnsi="Times New Roman" w:cs="Times New Roman"/>
          <w:b/>
          <w:bCs/>
          <w:sz w:val="24"/>
          <w:szCs w:val="24"/>
        </w:rPr>
      </w:pPr>
    </w:p>
    <w:p w14:paraId="74C8ACC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Table 8 showed that fecal coliform in the tap water within the WHO acceptable limit (0 vs 0). The total coliform in tap water was higher than WHO recommended limit (15 vs 0). The result showed that E-Coli were not present in the tap water samples.</w:t>
      </w:r>
    </w:p>
    <w:p w14:paraId="5198B59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Table 9 </w:t>
      </w:r>
      <w:bookmarkStart w:id="33" w:name="_Hlk137474770"/>
      <w:r w:rsidRPr="00C0729F">
        <w:rPr>
          <w:rFonts w:ascii="Times New Roman" w:hAnsi="Times New Roman" w:cs="Times New Roman"/>
          <w:b/>
          <w:bCs/>
          <w:sz w:val="24"/>
          <w:szCs w:val="24"/>
        </w:rPr>
        <w:t>Mean and STD of laboratory analysis of physical properties of the (Tap Water)</w:t>
      </w:r>
    </w:p>
    <w:tbl>
      <w:tblPr>
        <w:tblStyle w:val="TableGrid1"/>
        <w:tblW w:w="83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890"/>
        <w:gridCol w:w="2705"/>
      </w:tblGrid>
      <w:tr w:rsidR="00A85B90" w:rsidRPr="00C0729F" w14:paraId="12B60DBF" w14:textId="77777777" w:rsidTr="00791190">
        <w:tc>
          <w:tcPr>
            <w:tcW w:w="3775" w:type="dxa"/>
            <w:tcBorders>
              <w:top w:val="single" w:sz="4" w:space="0" w:color="auto"/>
              <w:bottom w:val="single" w:sz="4" w:space="0" w:color="auto"/>
            </w:tcBorders>
            <w:hideMark/>
          </w:tcPr>
          <w:bookmarkEnd w:id="33"/>
          <w:p w14:paraId="6A7A57E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Variable</w:t>
            </w:r>
          </w:p>
        </w:tc>
        <w:tc>
          <w:tcPr>
            <w:tcW w:w="1890" w:type="dxa"/>
            <w:tcBorders>
              <w:top w:val="single" w:sz="4" w:space="0" w:color="auto"/>
              <w:bottom w:val="single" w:sz="4" w:space="0" w:color="auto"/>
            </w:tcBorders>
            <w:hideMark/>
          </w:tcPr>
          <w:p w14:paraId="728B767C"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Tap water 1</w:t>
            </w:r>
          </w:p>
        </w:tc>
        <w:tc>
          <w:tcPr>
            <w:tcW w:w="2705" w:type="dxa"/>
            <w:tcBorders>
              <w:top w:val="single" w:sz="4" w:space="0" w:color="auto"/>
              <w:bottom w:val="single" w:sz="4" w:space="0" w:color="auto"/>
            </w:tcBorders>
            <w:hideMark/>
          </w:tcPr>
          <w:p w14:paraId="6B4D620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tap water 2</w:t>
            </w:r>
          </w:p>
        </w:tc>
      </w:tr>
      <w:tr w:rsidR="00A85B90" w:rsidRPr="00C0729F" w14:paraId="283FB259" w14:textId="77777777" w:rsidTr="00791190">
        <w:tc>
          <w:tcPr>
            <w:tcW w:w="3775" w:type="dxa"/>
            <w:tcBorders>
              <w:top w:val="single" w:sz="4" w:space="0" w:color="auto"/>
            </w:tcBorders>
            <w:hideMark/>
          </w:tcPr>
          <w:p w14:paraId="6D3A0737"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pH</w:t>
            </w:r>
          </w:p>
        </w:tc>
        <w:tc>
          <w:tcPr>
            <w:tcW w:w="1890" w:type="dxa"/>
            <w:tcBorders>
              <w:top w:val="single" w:sz="4" w:space="0" w:color="auto"/>
            </w:tcBorders>
            <w:hideMark/>
          </w:tcPr>
          <w:p w14:paraId="6633B6F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6.1</w:t>
            </w:r>
          </w:p>
        </w:tc>
        <w:tc>
          <w:tcPr>
            <w:tcW w:w="2705" w:type="dxa"/>
            <w:tcBorders>
              <w:top w:val="single" w:sz="4" w:space="0" w:color="auto"/>
            </w:tcBorders>
            <w:hideMark/>
          </w:tcPr>
          <w:p w14:paraId="68FF612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6.3</w:t>
            </w:r>
          </w:p>
        </w:tc>
      </w:tr>
      <w:tr w:rsidR="00A85B90" w:rsidRPr="00C0729F" w14:paraId="5F10784D" w14:textId="77777777" w:rsidTr="00791190">
        <w:tc>
          <w:tcPr>
            <w:tcW w:w="3775" w:type="dxa"/>
            <w:hideMark/>
          </w:tcPr>
          <w:p w14:paraId="2EA9C03F"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Temperature (</w:t>
            </w:r>
            <w:proofErr w:type="spellStart"/>
            <w:r w:rsidRPr="00C0729F">
              <w:rPr>
                <w:rFonts w:ascii="Times New Roman" w:hAnsi="Times New Roman" w:cs="Times New Roman"/>
                <w:b/>
                <w:bCs/>
                <w:sz w:val="24"/>
                <w:szCs w:val="24"/>
              </w:rPr>
              <w:t>oC</w:t>
            </w:r>
            <w:proofErr w:type="spellEnd"/>
            <w:r w:rsidRPr="00C0729F">
              <w:rPr>
                <w:rFonts w:ascii="Times New Roman" w:hAnsi="Times New Roman" w:cs="Times New Roman"/>
                <w:b/>
                <w:bCs/>
                <w:sz w:val="24"/>
                <w:szCs w:val="24"/>
              </w:rPr>
              <w:t>)</w:t>
            </w:r>
          </w:p>
        </w:tc>
        <w:tc>
          <w:tcPr>
            <w:tcW w:w="1890" w:type="dxa"/>
            <w:hideMark/>
          </w:tcPr>
          <w:p w14:paraId="4141086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27.0</w:t>
            </w:r>
          </w:p>
        </w:tc>
        <w:tc>
          <w:tcPr>
            <w:tcW w:w="2705" w:type="dxa"/>
            <w:hideMark/>
          </w:tcPr>
          <w:p w14:paraId="76EC374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27.1</w:t>
            </w:r>
          </w:p>
        </w:tc>
      </w:tr>
      <w:tr w:rsidR="00A85B90" w:rsidRPr="00C0729F" w14:paraId="4D9B9007" w14:textId="77777777" w:rsidTr="00791190">
        <w:tc>
          <w:tcPr>
            <w:tcW w:w="3775" w:type="dxa"/>
            <w:hideMark/>
          </w:tcPr>
          <w:p w14:paraId="15E40B1A"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Alkalinity (mg/l)</w:t>
            </w:r>
          </w:p>
        </w:tc>
        <w:tc>
          <w:tcPr>
            <w:tcW w:w="1890" w:type="dxa"/>
            <w:hideMark/>
          </w:tcPr>
          <w:p w14:paraId="688A91D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8</w:t>
            </w:r>
          </w:p>
        </w:tc>
        <w:tc>
          <w:tcPr>
            <w:tcW w:w="2705" w:type="dxa"/>
            <w:hideMark/>
          </w:tcPr>
          <w:p w14:paraId="270A34E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8.3</w:t>
            </w:r>
          </w:p>
        </w:tc>
      </w:tr>
      <w:tr w:rsidR="00A85B90" w:rsidRPr="00C0729F" w14:paraId="08D6D1C9" w14:textId="77777777" w:rsidTr="00791190">
        <w:tc>
          <w:tcPr>
            <w:tcW w:w="3775" w:type="dxa"/>
            <w:hideMark/>
          </w:tcPr>
          <w:p w14:paraId="63F132C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Conductivity (µs/cm)</w:t>
            </w:r>
          </w:p>
        </w:tc>
        <w:tc>
          <w:tcPr>
            <w:tcW w:w="1890" w:type="dxa"/>
            <w:hideMark/>
          </w:tcPr>
          <w:p w14:paraId="3736257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67</w:t>
            </w:r>
          </w:p>
        </w:tc>
        <w:tc>
          <w:tcPr>
            <w:tcW w:w="2705" w:type="dxa"/>
            <w:hideMark/>
          </w:tcPr>
          <w:p w14:paraId="3348BF1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63</w:t>
            </w:r>
          </w:p>
        </w:tc>
      </w:tr>
      <w:tr w:rsidR="00A85B90" w:rsidRPr="00C0729F" w14:paraId="4C917523" w14:textId="77777777" w:rsidTr="00791190">
        <w:tc>
          <w:tcPr>
            <w:tcW w:w="3775" w:type="dxa"/>
            <w:hideMark/>
          </w:tcPr>
          <w:p w14:paraId="343AC0FF"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Total Dissolved Solids, TDS (mg/l)</w:t>
            </w:r>
          </w:p>
        </w:tc>
        <w:tc>
          <w:tcPr>
            <w:tcW w:w="1890" w:type="dxa"/>
            <w:hideMark/>
          </w:tcPr>
          <w:p w14:paraId="4D0ABA3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35</w:t>
            </w:r>
          </w:p>
        </w:tc>
        <w:tc>
          <w:tcPr>
            <w:tcW w:w="2705" w:type="dxa"/>
            <w:hideMark/>
          </w:tcPr>
          <w:p w14:paraId="2F96F06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39</w:t>
            </w:r>
          </w:p>
        </w:tc>
      </w:tr>
      <w:tr w:rsidR="00A85B90" w:rsidRPr="00C0729F" w14:paraId="3793AD4A" w14:textId="77777777" w:rsidTr="00791190">
        <w:tc>
          <w:tcPr>
            <w:tcW w:w="3775" w:type="dxa"/>
            <w:hideMark/>
          </w:tcPr>
          <w:p w14:paraId="034791C4"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Hardness (mg/l)</w:t>
            </w:r>
          </w:p>
        </w:tc>
        <w:tc>
          <w:tcPr>
            <w:tcW w:w="1890" w:type="dxa"/>
            <w:hideMark/>
          </w:tcPr>
          <w:p w14:paraId="6BAFBBB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eastAsiaTheme="minorHAnsi" w:hAnsi="Times New Roman" w:cs="Times New Roman"/>
                <w:sz w:val="24"/>
                <w:szCs w:val="24"/>
              </w:rPr>
              <w:t>25</w:t>
            </w:r>
          </w:p>
        </w:tc>
        <w:tc>
          <w:tcPr>
            <w:tcW w:w="2705" w:type="dxa"/>
            <w:hideMark/>
          </w:tcPr>
          <w:p w14:paraId="4FC0EEB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31</w:t>
            </w:r>
          </w:p>
        </w:tc>
      </w:tr>
      <w:tr w:rsidR="00A85B90" w:rsidRPr="00C0729F" w14:paraId="30B69E56" w14:textId="77777777" w:rsidTr="00791190">
        <w:tc>
          <w:tcPr>
            <w:tcW w:w="3775" w:type="dxa"/>
            <w:hideMark/>
          </w:tcPr>
          <w:p w14:paraId="376BC78D"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Phosphate, PO43- (mg/l)</w:t>
            </w:r>
          </w:p>
        </w:tc>
        <w:tc>
          <w:tcPr>
            <w:tcW w:w="1890" w:type="dxa"/>
            <w:hideMark/>
          </w:tcPr>
          <w:p w14:paraId="3CD333A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0.17</w:t>
            </w:r>
          </w:p>
        </w:tc>
        <w:tc>
          <w:tcPr>
            <w:tcW w:w="2705" w:type="dxa"/>
            <w:hideMark/>
          </w:tcPr>
          <w:p w14:paraId="0D70854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0.43</w:t>
            </w:r>
          </w:p>
        </w:tc>
      </w:tr>
      <w:tr w:rsidR="00A85B90" w:rsidRPr="00C0729F" w14:paraId="25C139D0" w14:textId="77777777" w:rsidTr="00791190">
        <w:tc>
          <w:tcPr>
            <w:tcW w:w="3775" w:type="dxa"/>
            <w:hideMark/>
          </w:tcPr>
          <w:p w14:paraId="68E50808"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Nitrate, NO3- (mg/l)</w:t>
            </w:r>
          </w:p>
        </w:tc>
        <w:tc>
          <w:tcPr>
            <w:tcW w:w="1890" w:type="dxa"/>
            <w:hideMark/>
          </w:tcPr>
          <w:p w14:paraId="3571FCF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0.4</w:t>
            </w:r>
          </w:p>
        </w:tc>
        <w:tc>
          <w:tcPr>
            <w:tcW w:w="2705" w:type="dxa"/>
            <w:hideMark/>
          </w:tcPr>
          <w:p w14:paraId="710346D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1.1</w:t>
            </w:r>
          </w:p>
        </w:tc>
      </w:tr>
      <w:tr w:rsidR="00A85B90" w:rsidRPr="00C0729F" w14:paraId="3C410B8E" w14:textId="77777777" w:rsidTr="00791190">
        <w:tc>
          <w:tcPr>
            <w:tcW w:w="3775" w:type="dxa"/>
            <w:hideMark/>
          </w:tcPr>
          <w:p w14:paraId="00D3B1B7"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Arsenic, As (mg/l)</w:t>
            </w:r>
          </w:p>
        </w:tc>
        <w:tc>
          <w:tcPr>
            <w:tcW w:w="1890" w:type="dxa"/>
            <w:hideMark/>
          </w:tcPr>
          <w:p w14:paraId="5455621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c>
          <w:tcPr>
            <w:tcW w:w="2705" w:type="dxa"/>
            <w:hideMark/>
          </w:tcPr>
          <w:p w14:paraId="6AA0F76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r>
      <w:tr w:rsidR="00A85B90" w:rsidRPr="00C0729F" w14:paraId="675A9D3B" w14:textId="77777777" w:rsidTr="00791190">
        <w:tc>
          <w:tcPr>
            <w:tcW w:w="3775" w:type="dxa"/>
            <w:hideMark/>
          </w:tcPr>
          <w:p w14:paraId="2665233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Mercury, Hg (mg/l)</w:t>
            </w:r>
          </w:p>
        </w:tc>
        <w:tc>
          <w:tcPr>
            <w:tcW w:w="1890" w:type="dxa"/>
            <w:hideMark/>
          </w:tcPr>
          <w:p w14:paraId="1104227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c>
          <w:tcPr>
            <w:tcW w:w="2705" w:type="dxa"/>
            <w:hideMark/>
          </w:tcPr>
          <w:p w14:paraId="66ABC96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r>
      <w:tr w:rsidR="00A85B90" w:rsidRPr="00C0729F" w14:paraId="3A017781" w14:textId="77777777" w:rsidTr="00791190">
        <w:trPr>
          <w:trHeight w:val="350"/>
        </w:trPr>
        <w:tc>
          <w:tcPr>
            <w:tcW w:w="3775" w:type="dxa"/>
            <w:hideMark/>
          </w:tcPr>
          <w:p w14:paraId="1A4EC357"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Lead, Pb (mg/l)</w:t>
            </w:r>
          </w:p>
        </w:tc>
        <w:tc>
          <w:tcPr>
            <w:tcW w:w="1890" w:type="dxa"/>
            <w:hideMark/>
          </w:tcPr>
          <w:p w14:paraId="5AA8B17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c>
          <w:tcPr>
            <w:tcW w:w="2705" w:type="dxa"/>
            <w:hideMark/>
          </w:tcPr>
          <w:p w14:paraId="14AC889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r>
      <w:tr w:rsidR="00A85B90" w:rsidRPr="00C0729F" w14:paraId="2149CAD9" w14:textId="77777777" w:rsidTr="00791190">
        <w:tc>
          <w:tcPr>
            <w:tcW w:w="3775" w:type="dxa"/>
            <w:hideMark/>
          </w:tcPr>
          <w:p w14:paraId="6552577E"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Iron, Fe (mg/l)</w:t>
            </w:r>
          </w:p>
        </w:tc>
        <w:tc>
          <w:tcPr>
            <w:tcW w:w="1890" w:type="dxa"/>
            <w:hideMark/>
          </w:tcPr>
          <w:p w14:paraId="22F36F7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&lt;0.001</w:t>
            </w:r>
          </w:p>
        </w:tc>
        <w:tc>
          <w:tcPr>
            <w:tcW w:w="2705" w:type="dxa"/>
            <w:hideMark/>
          </w:tcPr>
          <w:p w14:paraId="7008EBC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0.066</w:t>
            </w:r>
          </w:p>
        </w:tc>
      </w:tr>
      <w:tr w:rsidR="00A85B90" w:rsidRPr="00C0729F" w14:paraId="09BC9110" w14:textId="77777777" w:rsidTr="00791190">
        <w:tc>
          <w:tcPr>
            <w:tcW w:w="3775" w:type="dxa"/>
          </w:tcPr>
          <w:p w14:paraId="26F79810"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Fecal Coliform (MPN/100ml)</w:t>
            </w:r>
          </w:p>
        </w:tc>
        <w:tc>
          <w:tcPr>
            <w:tcW w:w="1890" w:type="dxa"/>
          </w:tcPr>
          <w:p w14:paraId="03915E4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w:t>
            </w:r>
          </w:p>
        </w:tc>
        <w:tc>
          <w:tcPr>
            <w:tcW w:w="2705" w:type="dxa"/>
          </w:tcPr>
          <w:p w14:paraId="7AD99F2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w:t>
            </w:r>
          </w:p>
        </w:tc>
      </w:tr>
      <w:tr w:rsidR="00A85B90" w:rsidRPr="00C0729F" w14:paraId="7E209398" w14:textId="77777777" w:rsidTr="00791190">
        <w:tc>
          <w:tcPr>
            <w:tcW w:w="3775" w:type="dxa"/>
          </w:tcPr>
          <w:p w14:paraId="2215D547"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lastRenderedPageBreak/>
              <w:t>Total Coliform (MPN/100ml)</w:t>
            </w:r>
          </w:p>
        </w:tc>
        <w:tc>
          <w:tcPr>
            <w:tcW w:w="1890" w:type="dxa"/>
          </w:tcPr>
          <w:p w14:paraId="3AA3BCB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w:t>
            </w:r>
          </w:p>
        </w:tc>
        <w:tc>
          <w:tcPr>
            <w:tcW w:w="2705" w:type="dxa"/>
          </w:tcPr>
          <w:p w14:paraId="368A991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15</w:t>
            </w:r>
          </w:p>
        </w:tc>
      </w:tr>
      <w:tr w:rsidR="00A85B90" w:rsidRPr="00C0729F" w14:paraId="6F6FC9FC" w14:textId="77777777" w:rsidTr="00791190">
        <w:tc>
          <w:tcPr>
            <w:tcW w:w="3775" w:type="dxa"/>
            <w:tcBorders>
              <w:bottom w:val="single" w:sz="4" w:space="0" w:color="auto"/>
            </w:tcBorders>
          </w:tcPr>
          <w:p w14:paraId="42CB38E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E-Coli</w:t>
            </w:r>
          </w:p>
        </w:tc>
        <w:tc>
          <w:tcPr>
            <w:tcW w:w="1890" w:type="dxa"/>
            <w:tcBorders>
              <w:bottom w:val="single" w:sz="4" w:space="0" w:color="auto"/>
            </w:tcBorders>
          </w:tcPr>
          <w:p w14:paraId="095324E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NIL</w:t>
            </w:r>
          </w:p>
        </w:tc>
        <w:tc>
          <w:tcPr>
            <w:tcW w:w="2705" w:type="dxa"/>
            <w:tcBorders>
              <w:bottom w:val="single" w:sz="4" w:space="0" w:color="auto"/>
            </w:tcBorders>
          </w:tcPr>
          <w:p w14:paraId="55BA843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NIL</w:t>
            </w:r>
          </w:p>
        </w:tc>
      </w:tr>
    </w:tbl>
    <w:p w14:paraId="2EA4C0BC" w14:textId="77777777" w:rsidR="00A85B90" w:rsidRPr="00C0729F" w:rsidRDefault="00A85B90" w:rsidP="00C0729F">
      <w:pPr>
        <w:spacing w:line="360" w:lineRule="auto"/>
        <w:jc w:val="both"/>
        <w:rPr>
          <w:rFonts w:ascii="Times New Roman" w:hAnsi="Times New Roman" w:cs="Times New Roman"/>
          <w:sz w:val="24"/>
          <w:szCs w:val="24"/>
        </w:rPr>
      </w:pPr>
    </w:p>
    <w:p w14:paraId="0182AD44"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Table 10: Mean and STD of laboratory analysis of physical properties of the (Tap Water)</w:t>
      </w:r>
    </w:p>
    <w:tbl>
      <w:tblPr>
        <w:tblStyle w:val="TableGrid1"/>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3792"/>
        <w:gridCol w:w="3330"/>
      </w:tblGrid>
      <w:tr w:rsidR="00A85B90" w:rsidRPr="00C0729F" w14:paraId="00D213EB" w14:textId="77777777" w:rsidTr="00791190">
        <w:tc>
          <w:tcPr>
            <w:tcW w:w="2418" w:type="dxa"/>
            <w:tcBorders>
              <w:top w:val="single" w:sz="4" w:space="0" w:color="auto"/>
              <w:bottom w:val="single" w:sz="4" w:space="0" w:color="auto"/>
            </w:tcBorders>
            <w:hideMark/>
          </w:tcPr>
          <w:p w14:paraId="0D3DA954"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Variable</w:t>
            </w:r>
          </w:p>
        </w:tc>
        <w:tc>
          <w:tcPr>
            <w:tcW w:w="3792" w:type="dxa"/>
            <w:tcBorders>
              <w:top w:val="single" w:sz="4" w:space="0" w:color="auto"/>
              <w:bottom w:val="single" w:sz="4" w:space="0" w:color="auto"/>
            </w:tcBorders>
            <w:hideMark/>
          </w:tcPr>
          <w:p w14:paraId="1195A1A9"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 xml:space="preserve">Samples (tap water) </w:t>
            </w:r>
            <w:bookmarkStart w:id="34" w:name="_Hlk148591152"/>
            <w:proofErr w:type="spellStart"/>
            <w:r w:rsidRPr="00C0729F">
              <w:rPr>
                <w:rFonts w:ascii="Times New Roman" w:hAnsi="Times New Roman" w:cs="Times New Roman"/>
                <w:b/>
                <w:bCs/>
                <w:sz w:val="24"/>
                <w:szCs w:val="24"/>
              </w:rPr>
              <w:t>Mean±SD</w:t>
            </w:r>
            <w:bookmarkEnd w:id="34"/>
            <w:proofErr w:type="spellEnd"/>
          </w:p>
        </w:tc>
        <w:tc>
          <w:tcPr>
            <w:tcW w:w="3330" w:type="dxa"/>
            <w:tcBorders>
              <w:top w:val="single" w:sz="4" w:space="0" w:color="auto"/>
              <w:bottom w:val="single" w:sz="4" w:space="0" w:color="auto"/>
            </w:tcBorders>
            <w:hideMark/>
          </w:tcPr>
          <w:p w14:paraId="34677A78" w14:textId="77777777" w:rsidR="00A85B90" w:rsidRPr="00C0729F" w:rsidRDefault="00A85B90" w:rsidP="00C0729F">
            <w:pPr>
              <w:spacing w:line="360" w:lineRule="auto"/>
              <w:jc w:val="both"/>
              <w:rPr>
                <w:rFonts w:ascii="Times New Roman" w:hAnsi="Times New Roman" w:cs="Times New Roman"/>
                <w:b/>
                <w:bCs/>
                <w:sz w:val="24"/>
                <w:szCs w:val="24"/>
              </w:rPr>
            </w:pPr>
            <w:proofErr w:type="spellStart"/>
            <w:r w:rsidRPr="00C0729F">
              <w:rPr>
                <w:rFonts w:ascii="Times New Roman" w:hAnsi="Times New Roman" w:cs="Times New Roman"/>
                <w:b/>
                <w:bCs/>
                <w:sz w:val="24"/>
                <w:szCs w:val="24"/>
              </w:rPr>
              <w:t>Mean±SD</w:t>
            </w:r>
            <w:proofErr w:type="spellEnd"/>
            <w:r w:rsidRPr="00C0729F">
              <w:rPr>
                <w:rFonts w:ascii="Times New Roman" w:hAnsi="Times New Roman" w:cs="Times New Roman"/>
                <w:b/>
                <w:bCs/>
                <w:sz w:val="24"/>
                <w:szCs w:val="24"/>
              </w:rPr>
              <w:t xml:space="preserve"> (</w:t>
            </w:r>
            <w:bookmarkStart w:id="35" w:name="_Hlk148591333"/>
            <w:r w:rsidRPr="00C0729F">
              <w:rPr>
                <w:rFonts w:ascii="Times New Roman" w:hAnsi="Times New Roman" w:cs="Times New Roman"/>
                <w:b/>
                <w:bCs/>
                <w:sz w:val="24"/>
                <w:szCs w:val="24"/>
              </w:rPr>
              <w:t>WHO/National)</w:t>
            </w:r>
            <w:bookmarkEnd w:id="35"/>
          </w:p>
        </w:tc>
      </w:tr>
      <w:tr w:rsidR="00A85B90" w:rsidRPr="00C0729F" w14:paraId="2A323DD9" w14:textId="77777777" w:rsidTr="00791190">
        <w:tc>
          <w:tcPr>
            <w:tcW w:w="2418" w:type="dxa"/>
            <w:tcBorders>
              <w:top w:val="single" w:sz="4" w:space="0" w:color="auto"/>
            </w:tcBorders>
            <w:hideMark/>
          </w:tcPr>
          <w:p w14:paraId="1652D0B0"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pH</w:t>
            </w:r>
          </w:p>
        </w:tc>
        <w:tc>
          <w:tcPr>
            <w:tcW w:w="3792" w:type="dxa"/>
            <w:tcBorders>
              <w:top w:val="single" w:sz="4" w:space="0" w:color="auto"/>
            </w:tcBorders>
            <w:hideMark/>
          </w:tcPr>
          <w:p w14:paraId="021CB584"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6.2±0.1</w:t>
            </w:r>
          </w:p>
        </w:tc>
        <w:tc>
          <w:tcPr>
            <w:tcW w:w="3330" w:type="dxa"/>
            <w:tcBorders>
              <w:top w:val="single" w:sz="4" w:space="0" w:color="auto"/>
            </w:tcBorders>
            <w:hideMark/>
          </w:tcPr>
          <w:p w14:paraId="226C277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7.85± 0.95</w:t>
            </w:r>
          </w:p>
        </w:tc>
      </w:tr>
      <w:tr w:rsidR="00A85B90" w:rsidRPr="00C0729F" w14:paraId="7D5FAF6F" w14:textId="77777777" w:rsidTr="00791190">
        <w:tc>
          <w:tcPr>
            <w:tcW w:w="2418" w:type="dxa"/>
            <w:hideMark/>
          </w:tcPr>
          <w:p w14:paraId="647B7ADB" w14:textId="77777777" w:rsidR="00A85B90" w:rsidRPr="00C0729F" w:rsidRDefault="00A85B90" w:rsidP="00C0729F">
            <w:pPr>
              <w:spacing w:line="360" w:lineRule="auto"/>
              <w:jc w:val="both"/>
              <w:rPr>
                <w:rFonts w:ascii="Times New Roman" w:hAnsi="Times New Roman" w:cs="Times New Roman"/>
                <w:b/>
                <w:bCs/>
                <w:sz w:val="24"/>
                <w:szCs w:val="24"/>
              </w:rPr>
            </w:pPr>
            <w:bookmarkStart w:id="36" w:name="_Hlk148591260"/>
            <w:r w:rsidRPr="00C0729F">
              <w:rPr>
                <w:rFonts w:ascii="Times New Roman" w:hAnsi="Times New Roman" w:cs="Times New Roman"/>
                <w:b/>
                <w:bCs/>
                <w:sz w:val="24"/>
                <w:szCs w:val="24"/>
              </w:rPr>
              <w:t>Temperature (</w:t>
            </w:r>
            <w:proofErr w:type="spellStart"/>
            <w:r w:rsidRPr="00C0729F">
              <w:rPr>
                <w:rFonts w:ascii="Times New Roman" w:hAnsi="Times New Roman" w:cs="Times New Roman"/>
                <w:b/>
                <w:bCs/>
                <w:sz w:val="24"/>
                <w:szCs w:val="24"/>
              </w:rPr>
              <w:t>oC</w:t>
            </w:r>
            <w:proofErr w:type="spellEnd"/>
            <w:r w:rsidRPr="00C0729F">
              <w:rPr>
                <w:rFonts w:ascii="Times New Roman" w:hAnsi="Times New Roman" w:cs="Times New Roman"/>
                <w:b/>
                <w:bCs/>
                <w:sz w:val="24"/>
                <w:szCs w:val="24"/>
              </w:rPr>
              <w:t>)</w:t>
            </w:r>
          </w:p>
        </w:tc>
        <w:tc>
          <w:tcPr>
            <w:tcW w:w="3792" w:type="dxa"/>
            <w:hideMark/>
          </w:tcPr>
          <w:p w14:paraId="7025194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27.05±0.05</w:t>
            </w:r>
          </w:p>
        </w:tc>
        <w:tc>
          <w:tcPr>
            <w:tcW w:w="3330" w:type="dxa"/>
            <w:hideMark/>
          </w:tcPr>
          <w:p w14:paraId="5A47539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33.45± 12.5</w:t>
            </w:r>
          </w:p>
        </w:tc>
      </w:tr>
      <w:tr w:rsidR="00A85B90" w:rsidRPr="00C0729F" w14:paraId="5F466355" w14:textId="77777777" w:rsidTr="00791190">
        <w:tc>
          <w:tcPr>
            <w:tcW w:w="2418" w:type="dxa"/>
            <w:hideMark/>
          </w:tcPr>
          <w:p w14:paraId="5ADA29C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Alkalinity (mg/l)</w:t>
            </w:r>
          </w:p>
        </w:tc>
        <w:tc>
          <w:tcPr>
            <w:tcW w:w="3792" w:type="dxa"/>
            <w:hideMark/>
          </w:tcPr>
          <w:p w14:paraId="7E81022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8.15±0.15</w:t>
            </w:r>
          </w:p>
        </w:tc>
        <w:tc>
          <w:tcPr>
            <w:tcW w:w="3330" w:type="dxa"/>
            <w:hideMark/>
          </w:tcPr>
          <w:p w14:paraId="363D0DC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67.33±40.5</w:t>
            </w:r>
          </w:p>
        </w:tc>
      </w:tr>
      <w:tr w:rsidR="00A85B90" w:rsidRPr="00C0729F" w14:paraId="01A95C9B" w14:textId="77777777" w:rsidTr="00791190">
        <w:tc>
          <w:tcPr>
            <w:tcW w:w="2418" w:type="dxa"/>
            <w:hideMark/>
          </w:tcPr>
          <w:p w14:paraId="2A5D9E2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Conductivity (µs/cm)</w:t>
            </w:r>
          </w:p>
        </w:tc>
        <w:tc>
          <w:tcPr>
            <w:tcW w:w="3792" w:type="dxa"/>
            <w:hideMark/>
          </w:tcPr>
          <w:p w14:paraId="6488213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65±2.0</w:t>
            </w:r>
          </w:p>
        </w:tc>
        <w:tc>
          <w:tcPr>
            <w:tcW w:w="3330" w:type="dxa"/>
            <w:hideMark/>
          </w:tcPr>
          <w:p w14:paraId="556E406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264.00±0.0</w:t>
            </w:r>
          </w:p>
        </w:tc>
      </w:tr>
      <w:tr w:rsidR="00A85B90" w:rsidRPr="00C0729F" w14:paraId="3E794FDF" w14:textId="77777777" w:rsidTr="00791190">
        <w:tc>
          <w:tcPr>
            <w:tcW w:w="2418" w:type="dxa"/>
            <w:hideMark/>
          </w:tcPr>
          <w:p w14:paraId="595247BA"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Total Dissolved Solids, TDS (mg/l)</w:t>
            </w:r>
          </w:p>
        </w:tc>
        <w:tc>
          <w:tcPr>
            <w:tcW w:w="3792" w:type="dxa"/>
            <w:hideMark/>
          </w:tcPr>
          <w:p w14:paraId="449684D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37±2.0</w:t>
            </w:r>
          </w:p>
        </w:tc>
        <w:tc>
          <w:tcPr>
            <w:tcW w:w="3330" w:type="dxa"/>
            <w:hideMark/>
          </w:tcPr>
          <w:p w14:paraId="5D73CC8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410.25±50.0</w:t>
            </w:r>
          </w:p>
        </w:tc>
      </w:tr>
      <w:tr w:rsidR="00A85B90" w:rsidRPr="00C0729F" w14:paraId="4842C41D" w14:textId="77777777" w:rsidTr="00791190">
        <w:tc>
          <w:tcPr>
            <w:tcW w:w="2418" w:type="dxa"/>
            <w:hideMark/>
          </w:tcPr>
          <w:p w14:paraId="4EFA042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Hardness (mg/l)</w:t>
            </w:r>
          </w:p>
        </w:tc>
        <w:tc>
          <w:tcPr>
            <w:tcW w:w="3792" w:type="dxa"/>
            <w:hideMark/>
          </w:tcPr>
          <w:p w14:paraId="687DA2A8"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28±3.0</w:t>
            </w:r>
          </w:p>
        </w:tc>
        <w:tc>
          <w:tcPr>
            <w:tcW w:w="3330" w:type="dxa"/>
            <w:hideMark/>
          </w:tcPr>
          <w:p w14:paraId="36D5EF1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66.50±24.0</w:t>
            </w:r>
          </w:p>
        </w:tc>
      </w:tr>
      <w:tr w:rsidR="00A85B90" w:rsidRPr="00C0729F" w14:paraId="64F88FAD" w14:textId="77777777" w:rsidTr="00791190">
        <w:tc>
          <w:tcPr>
            <w:tcW w:w="2418" w:type="dxa"/>
            <w:hideMark/>
          </w:tcPr>
          <w:p w14:paraId="446A5631"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Phosphate, PO43- (mg/l)</w:t>
            </w:r>
          </w:p>
        </w:tc>
        <w:tc>
          <w:tcPr>
            <w:tcW w:w="3792" w:type="dxa"/>
            <w:hideMark/>
          </w:tcPr>
          <w:p w14:paraId="3E795E7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0.3±0.13</w:t>
            </w:r>
          </w:p>
        </w:tc>
        <w:tc>
          <w:tcPr>
            <w:tcW w:w="3330" w:type="dxa"/>
            <w:hideMark/>
          </w:tcPr>
          <w:p w14:paraId="512A75DD"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0.17±0.0225</w:t>
            </w:r>
          </w:p>
        </w:tc>
      </w:tr>
      <w:tr w:rsidR="00A85B90" w:rsidRPr="00C0729F" w14:paraId="07084BE5" w14:textId="77777777" w:rsidTr="00791190">
        <w:tc>
          <w:tcPr>
            <w:tcW w:w="2418" w:type="dxa"/>
            <w:hideMark/>
          </w:tcPr>
          <w:p w14:paraId="2EACCB5F"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Nitrate, NO3- (mg/l)</w:t>
            </w:r>
          </w:p>
        </w:tc>
        <w:tc>
          <w:tcPr>
            <w:tcW w:w="3792" w:type="dxa"/>
            <w:hideMark/>
          </w:tcPr>
          <w:p w14:paraId="3602C81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0.75±0.35</w:t>
            </w:r>
          </w:p>
        </w:tc>
        <w:tc>
          <w:tcPr>
            <w:tcW w:w="3330" w:type="dxa"/>
            <w:hideMark/>
          </w:tcPr>
          <w:p w14:paraId="23C2E64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5.38±4.4</w:t>
            </w:r>
          </w:p>
        </w:tc>
      </w:tr>
      <w:tr w:rsidR="00A85B90" w:rsidRPr="00C0729F" w14:paraId="35DC22B2" w14:textId="77777777" w:rsidTr="00791190">
        <w:tc>
          <w:tcPr>
            <w:tcW w:w="2418" w:type="dxa"/>
            <w:hideMark/>
          </w:tcPr>
          <w:p w14:paraId="64544277" w14:textId="77777777" w:rsidR="00A85B90" w:rsidRPr="00C0729F" w:rsidRDefault="00A85B90" w:rsidP="00C0729F">
            <w:pPr>
              <w:spacing w:line="360" w:lineRule="auto"/>
              <w:jc w:val="both"/>
              <w:rPr>
                <w:rFonts w:ascii="Times New Roman" w:hAnsi="Times New Roman" w:cs="Times New Roman"/>
                <w:b/>
                <w:bCs/>
                <w:sz w:val="24"/>
                <w:szCs w:val="24"/>
              </w:rPr>
            </w:pPr>
            <w:bookmarkStart w:id="37" w:name="_Hlk148591386"/>
            <w:bookmarkEnd w:id="36"/>
            <w:r w:rsidRPr="00C0729F">
              <w:rPr>
                <w:rFonts w:ascii="Times New Roman" w:hAnsi="Times New Roman" w:cs="Times New Roman"/>
                <w:b/>
                <w:bCs/>
                <w:sz w:val="24"/>
                <w:szCs w:val="24"/>
              </w:rPr>
              <w:t>Arsenic, As (mg/l)</w:t>
            </w:r>
            <w:bookmarkEnd w:id="37"/>
          </w:p>
        </w:tc>
        <w:tc>
          <w:tcPr>
            <w:tcW w:w="3792" w:type="dxa"/>
            <w:hideMark/>
          </w:tcPr>
          <w:p w14:paraId="0F86CADE"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0.001±0.0</w:t>
            </w:r>
          </w:p>
        </w:tc>
        <w:tc>
          <w:tcPr>
            <w:tcW w:w="3330" w:type="dxa"/>
            <w:hideMark/>
          </w:tcPr>
          <w:p w14:paraId="41214EE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5.00±0.0</w:t>
            </w:r>
          </w:p>
        </w:tc>
      </w:tr>
      <w:tr w:rsidR="00A85B90" w:rsidRPr="00C0729F" w14:paraId="1D40B0AA" w14:textId="77777777" w:rsidTr="00791190">
        <w:tc>
          <w:tcPr>
            <w:tcW w:w="2418" w:type="dxa"/>
            <w:hideMark/>
          </w:tcPr>
          <w:p w14:paraId="592BE466" w14:textId="77777777" w:rsidR="00A85B90" w:rsidRPr="00C0729F" w:rsidRDefault="00A85B90" w:rsidP="00C0729F">
            <w:pPr>
              <w:spacing w:line="360" w:lineRule="auto"/>
              <w:jc w:val="both"/>
              <w:rPr>
                <w:rFonts w:ascii="Times New Roman" w:hAnsi="Times New Roman" w:cs="Times New Roman"/>
                <w:b/>
                <w:bCs/>
                <w:sz w:val="24"/>
                <w:szCs w:val="24"/>
              </w:rPr>
            </w:pPr>
            <w:bookmarkStart w:id="38" w:name="_Hlk148591534"/>
            <w:r w:rsidRPr="00C0729F">
              <w:rPr>
                <w:rFonts w:ascii="Times New Roman" w:hAnsi="Times New Roman" w:cs="Times New Roman"/>
                <w:b/>
                <w:bCs/>
                <w:sz w:val="24"/>
                <w:szCs w:val="24"/>
              </w:rPr>
              <w:t>Mercury, Hg (mg/l)</w:t>
            </w:r>
          </w:p>
        </w:tc>
        <w:tc>
          <w:tcPr>
            <w:tcW w:w="3792" w:type="dxa"/>
            <w:hideMark/>
          </w:tcPr>
          <w:p w14:paraId="03E5FFD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0.001±0.0</w:t>
            </w:r>
          </w:p>
        </w:tc>
        <w:tc>
          <w:tcPr>
            <w:tcW w:w="3330" w:type="dxa"/>
            <w:hideMark/>
          </w:tcPr>
          <w:p w14:paraId="2993917A"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0.001±0.0</w:t>
            </w:r>
          </w:p>
        </w:tc>
      </w:tr>
      <w:tr w:rsidR="00A85B90" w:rsidRPr="00C0729F" w14:paraId="5D8086FD" w14:textId="77777777" w:rsidTr="00791190">
        <w:trPr>
          <w:trHeight w:val="350"/>
        </w:trPr>
        <w:tc>
          <w:tcPr>
            <w:tcW w:w="2418" w:type="dxa"/>
            <w:hideMark/>
          </w:tcPr>
          <w:p w14:paraId="55C63E33"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Lead, Pb (mg/l)</w:t>
            </w:r>
          </w:p>
        </w:tc>
        <w:tc>
          <w:tcPr>
            <w:tcW w:w="3792" w:type="dxa"/>
            <w:hideMark/>
          </w:tcPr>
          <w:p w14:paraId="314D1F91"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0.001±0.0</w:t>
            </w:r>
          </w:p>
        </w:tc>
        <w:tc>
          <w:tcPr>
            <w:tcW w:w="3330" w:type="dxa"/>
            <w:hideMark/>
          </w:tcPr>
          <w:p w14:paraId="76C0CCDF"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0.001±0.0</w:t>
            </w:r>
          </w:p>
        </w:tc>
      </w:tr>
      <w:tr w:rsidR="00A85B90" w:rsidRPr="00C0729F" w14:paraId="43274D7E" w14:textId="77777777" w:rsidTr="00791190">
        <w:tc>
          <w:tcPr>
            <w:tcW w:w="2418" w:type="dxa"/>
            <w:hideMark/>
          </w:tcPr>
          <w:p w14:paraId="26C77B0B" w14:textId="77777777" w:rsidR="00A85B90" w:rsidRPr="00C0729F" w:rsidRDefault="00A85B90" w:rsidP="00C0729F">
            <w:pPr>
              <w:spacing w:line="360" w:lineRule="auto"/>
              <w:jc w:val="both"/>
              <w:rPr>
                <w:rFonts w:ascii="Times New Roman" w:hAnsi="Times New Roman" w:cs="Times New Roman"/>
                <w:b/>
                <w:bCs/>
                <w:sz w:val="24"/>
                <w:szCs w:val="24"/>
              </w:rPr>
            </w:pPr>
            <w:r w:rsidRPr="00C0729F">
              <w:rPr>
                <w:rFonts w:ascii="Times New Roman" w:hAnsi="Times New Roman" w:cs="Times New Roman"/>
                <w:b/>
                <w:bCs/>
                <w:sz w:val="24"/>
                <w:szCs w:val="24"/>
              </w:rPr>
              <w:t>Iron, Fe (mg/l)</w:t>
            </w:r>
          </w:p>
        </w:tc>
        <w:tc>
          <w:tcPr>
            <w:tcW w:w="3792" w:type="dxa"/>
            <w:hideMark/>
          </w:tcPr>
          <w:p w14:paraId="4DC81463"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0.0335±0.0</w:t>
            </w:r>
          </w:p>
        </w:tc>
        <w:tc>
          <w:tcPr>
            <w:tcW w:w="3330" w:type="dxa"/>
            <w:hideMark/>
          </w:tcPr>
          <w:p w14:paraId="0FC2E71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0.17±0.0</w:t>
            </w:r>
          </w:p>
        </w:tc>
      </w:tr>
      <w:tr w:rsidR="00A85B90" w:rsidRPr="00C0729F" w14:paraId="0FFE84A0" w14:textId="77777777" w:rsidTr="00791190">
        <w:tc>
          <w:tcPr>
            <w:tcW w:w="2418" w:type="dxa"/>
          </w:tcPr>
          <w:p w14:paraId="55D4BE34" w14:textId="77777777" w:rsidR="00A85B90" w:rsidRPr="00C0729F" w:rsidRDefault="00A85B90" w:rsidP="00C0729F">
            <w:pPr>
              <w:spacing w:line="360" w:lineRule="auto"/>
              <w:jc w:val="both"/>
              <w:rPr>
                <w:rFonts w:ascii="Times New Roman" w:hAnsi="Times New Roman" w:cs="Times New Roman"/>
                <w:b/>
                <w:bCs/>
                <w:sz w:val="24"/>
                <w:szCs w:val="24"/>
              </w:rPr>
            </w:pPr>
            <w:bookmarkStart w:id="39" w:name="_Hlk148591709"/>
            <w:bookmarkEnd w:id="38"/>
            <w:r w:rsidRPr="00C0729F">
              <w:rPr>
                <w:rFonts w:ascii="Times New Roman" w:hAnsi="Times New Roman" w:cs="Times New Roman"/>
                <w:b/>
                <w:bCs/>
                <w:sz w:val="24"/>
                <w:szCs w:val="24"/>
              </w:rPr>
              <w:t>Fecal Coliform (MPN/100ml)</w:t>
            </w:r>
            <w:bookmarkEnd w:id="39"/>
          </w:p>
        </w:tc>
        <w:tc>
          <w:tcPr>
            <w:tcW w:w="3792" w:type="dxa"/>
          </w:tcPr>
          <w:p w14:paraId="5D91AC27"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0.0±0.0</w:t>
            </w:r>
          </w:p>
        </w:tc>
        <w:tc>
          <w:tcPr>
            <w:tcW w:w="3330" w:type="dxa"/>
          </w:tcPr>
          <w:p w14:paraId="38863726"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0.0±0.0</w:t>
            </w:r>
          </w:p>
        </w:tc>
      </w:tr>
      <w:tr w:rsidR="00A85B90" w:rsidRPr="00C0729F" w14:paraId="0375E772" w14:textId="77777777" w:rsidTr="00791190">
        <w:tc>
          <w:tcPr>
            <w:tcW w:w="2418" w:type="dxa"/>
          </w:tcPr>
          <w:p w14:paraId="32329D1B" w14:textId="77777777" w:rsidR="00A85B90" w:rsidRPr="00C0729F" w:rsidRDefault="00A85B90" w:rsidP="00C0729F">
            <w:pPr>
              <w:spacing w:line="360" w:lineRule="auto"/>
              <w:jc w:val="both"/>
              <w:rPr>
                <w:rFonts w:ascii="Times New Roman" w:hAnsi="Times New Roman" w:cs="Times New Roman"/>
                <w:b/>
                <w:bCs/>
                <w:sz w:val="24"/>
                <w:szCs w:val="24"/>
              </w:rPr>
            </w:pPr>
            <w:bookmarkStart w:id="40" w:name="_Hlk148591612"/>
            <w:r w:rsidRPr="00C0729F">
              <w:rPr>
                <w:rFonts w:ascii="Times New Roman" w:hAnsi="Times New Roman" w:cs="Times New Roman"/>
                <w:b/>
                <w:bCs/>
                <w:sz w:val="24"/>
                <w:szCs w:val="24"/>
              </w:rPr>
              <w:t>Total Coliform (MPN/100ml)</w:t>
            </w:r>
          </w:p>
        </w:tc>
        <w:tc>
          <w:tcPr>
            <w:tcW w:w="3792" w:type="dxa"/>
          </w:tcPr>
          <w:p w14:paraId="5AC1EA60"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7.5±7.5</w:t>
            </w:r>
          </w:p>
        </w:tc>
        <w:tc>
          <w:tcPr>
            <w:tcW w:w="3330" w:type="dxa"/>
          </w:tcPr>
          <w:p w14:paraId="5C494F59"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0.0±0.0</w:t>
            </w:r>
          </w:p>
        </w:tc>
      </w:tr>
      <w:tr w:rsidR="00A85B90" w:rsidRPr="00C0729F" w14:paraId="77496DB9" w14:textId="77777777" w:rsidTr="00791190">
        <w:tc>
          <w:tcPr>
            <w:tcW w:w="2418" w:type="dxa"/>
            <w:tcBorders>
              <w:bottom w:val="single" w:sz="4" w:space="0" w:color="auto"/>
            </w:tcBorders>
          </w:tcPr>
          <w:p w14:paraId="5D3CB948" w14:textId="77777777" w:rsidR="00A85B90" w:rsidRPr="00C0729F" w:rsidRDefault="00A85B90" w:rsidP="00C0729F">
            <w:pPr>
              <w:spacing w:line="360" w:lineRule="auto"/>
              <w:jc w:val="both"/>
              <w:rPr>
                <w:rFonts w:ascii="Times New Roman" w:hAnsi="Times New Roman" w:cs="Times New Roman"/>
                <w:b/>
                <w:bCs/>
                <w:sz w:val="24"/>
                <w:szCs w:val="24"/>
              </w:rPr>
            </w:pPr>
            <w:bookmarkStart w:id="41" w:name="_Hlk148591732"/>
            <w:bookmarkEnd w:id="40"/>
            <w:r w:rsidRPr="00C0729F">
              <w:rPr>
                <w:rFonts w:ascii="Times New Roman" w:hAnsi="Times New Roman" w:cs="Times New Roman"/>
                <w:b/>
                <w:bCs/>
                <w:sz w:val="24"/>
                <w:szCs w:val="24"/>
              </w:rPr>
              <w:t>E-Coli</w:t>
            </w:r>
            <w:bookmarkEnd w:id="41"/>
          </w:p>
        </w:tc>
        <w:tc>
          <w:tcPr>
            <w:tcW w:w="3792" w:type="dxa"/>
            <w:tcBorders>
              <w:bottom w:val="single" w:sz="4" w:space="0" w:color="auto"/>
            </w:tcBorders>
          </w:tcPr>
          <w:p w14:paraId="7D9CFA2F"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NIL</w:t>
            </w:r>
          </w:p>
        </w:tc>
        <w:tc>
          <w:tcPr>
            <w:tcW w:w="3330" w:type="dxa"/>
            <w:tcBorders>
              <w:bottom w:val="single" w:sz="4" w:space="0" w:color="auto"/>
            </w:tcBorders>
          </w:tcPr>
          <w:p w14:paraId="0A36E705"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0.0±0.0</w:t>
            </w:r>
          </w:p>
        </w:tc>
      </w:tr>
    </w:tbl>
    <w:p w14:paraId="57035A47" w14:textId="77777777" w:rsidR="00A85B90" w:rsidRPr="00C0729F" w:rsidRDefault="00A85B90" w:rsidP="00C0729F">
      <w:pPr>
        <w:spacing w:line="360" w:lineRule="auto"/>
        <w:jc w:val="both"/>
        <w:rPr>
          <w:rFonts w:ascii="Times New Roman" w:hAnsi="Times New Roman" w:cs="Times New Roman"/>
          <w:sz w:val="24"/>
          <w:szCs w:val="24"/>
        </w:rPr>
      </w:pPr>
    </w:p>
    <w:p w14:paraId="36AB2A3D" w14:textId="663E6D8B" w:rsidR="00A85B90" w:rsidRPr="00C0729F" w:rsidRDefault="00A85B90" w:rsidP="00C0729F">
      <w:pPr>
        <w:spacing w:line="360" w:lineRule="auto"/>
        <w:jc w:val="both"/>
        <w:rPr>
          <w:rFonts w:ascii="Times New Roman" w:hAnsi="Times New Roman" w:cs="Times New Roman"/>
          <w:sz w:val="24"/>
          <w:szCs w:val="24"/>
        </w:rPr>
      </w:pPr>
      <w:bookmarkStart w:id="42" w:name="_Hlk137496172"/>
      <w:bookmarkStart w:id="43" w:name="_Hlk148591774"/>
      <w:r w:rsidRPr="00C0729F">
        <w:rPr>
          <w:rFonts w:ascii="Times New Roman" w:hAnsi="Times New Roman" w:cs="Times New Roman"/>
          <w:sz w:val="24"/>
          <w:szCs w:val="24"/>
        </w:rPr>
        <w:t xml:space="preserve">Table </w:t>
      </w:r>
      <w:r w:rsidR="00C62116">
        <w:rPr>
          <w:rFonts w:ascii="Times New Roman" w:hAnsi="Times New Roman" w:cs="Times New Roman"/>
          <w:sz w:val="24"/>
          <w:szCs w:val="24"/>
        </w:rPr>
        <w:t>10</w:t>
      </w:r>
      <w:r w:rsidRPr="00C0729F">
        <w:rPr>
          <w:rFonts w:ascii="Times New Roman" w:hAnsi="Times New Roman" w:cs="Times New Roman"/>
          <w:sz w:val="24"/>
          <w:szCs w:val="24"/>
        </w:rPr>
        <w:t xml:space="preserve"> </w:t>
      </w:r>
      <w:bookmarkStart w:id="44" w:name="_Hlk137897543"/>
      <w:r w:rsidRPr="00C0729F">
        <w:rPr>
          <w:rFonts w:ascii="Times New Roman" w:hAnsi="Times New Roman" w:cs="Times New Roman"/>
          <w:sz w:val="24"/>
          <w:szCs w:val="24"/>
        </w:rPr>
        <w:t xml:space="preserve">The Mean and standard deviation of pH, temperature, Alkalinity (mg/l), Conductivity (µs/cm), Total Dissolved Solids, TDS (mg/l), Hardness (mg/l), Phosphate, PO43- (mg/l), Nitrate, NO3- (mg/l), Arsenic, </w:t>
      </w:r>
      <w:proofErr w:type="gramStart"/>
      <w:r w:rsidRPr="00C0729F">
        <w:rPr>
          <w:rFonts w:ascii="Times New Roman" w:hAnsi="Times New Roman" w:cs="Times New Roman"/>
          <w:sz w:val="24"/>
          <w:szCs w:val="24"/>
        </w:rPr>
        <w:t>As</w:t>
      </w:r>
      <w:proofErr w:type="gramEnd"/>
      <w:r w:rsidRPr="00C0729F">
        <w:rPr>
          <w:rFonts w:ascii="Times New Roman" w:hAnsi="Times New Roman" w:cs="Times New Roman"/>
          <w:sz w:val="24"/>
          <w:szCs w:val="24"/>
        </w:rPr>
        <w:t xml:space="preserve"> (mg/l) of the drinking tap water were lower than </w:t>
      </w:r>
      <w:bookmarkEnd w:id="44"/>
      <w:r w:rsidRPr="00C0729F">
        <w:rPr>
          <w:rFonts w:ascii="Times New Roman" w:hAnsi="Times New Roman" w:cs="Times New Roman"/>
          <w:sz w:val="24"/>
          <w:szCs w:val="24"/>
        </w:rPr>
        <w:t xml:space="preserve">that of </w:t>
      </w:r>
      <w:bookmarkStart w:id="45" w:name="_Hlk148591572"/>
      <w:r w:rsidRPr="00C0729F">
        <w:rPr>
          <w:rFonts w:ascii="Times New Roman" w:hAnsi="Times New Roman" w:cs="Times New Roman"/>
          <w:sz w:val="24"/>
          <w:szCs w:val="24"/>
        </w:rPr>
        <w:t xml:space="preserve">WHO/National). </w:t>
      </w:r>
      <w:bookmarkEnd w:id="45"/>
      <w:r w:rsidRPr="00C0729F">
        <w:rPr>
          <w:rFonts w:ascii="Times New Roman" w:hAnsi="Times New Roman" w:cs="Times New Roman"/>
          <w:sz w:val="24"/>
          <w:szCs w:val="24"/>
        </w:rPr>
        <w:t xml:space="preserve">However, Mercury, Hg (mg/l), Lead, Pb (mg/l) and Iron, Fe (mg/l), Fecal </w:t>
      </w:r>
      <w:r w:rsidRPr="00C0729F">
        <w:rPr>
          <w:rFonts w:ascii="Times New Roman" w:hAnsi="Times New Roman" w:cs="Times New Roman"/>
          <w:sz w:val="24"/>
          <w:szCs w:val="24"/>
        </w:rPr>
        <w:lastRenderedPageBreak/>
        <w:t xml:space="preserve">Coliform and E-Coli (MPN/100ml) were within and below the </w:t>
      </w:r>
      <w:bookmarkStart w:id="46" w:name="_Hlk148591655"/>
      <w:r w:rsidRPr="00C0729F">
        <w:rPr>
          <w:rFonts w:ascii="Times New Roman" w:hAnsi="Times New Roman" w:cs="Times New Roman"/>
          <w:sz w:val="24"/>
          <w:szCs w:val="24"/>
        </w:rPr>
        <w:t>WHO/National</w:t>
      </w:r>
      <w:bookmarkEnd w:id="46"/>
      <w:r w:rsidRPr="00C0729F">
        <w:rPr>
          <w:rFonts w:ascii="Times New Roman" w:hAnsi="Times New Roman" w:cs="Times New Roman"/>
          <w:sz w:val="24"/>
          <w:szCs w:val="24"/>
        </w:rPr>
        <w:t>, while Total Coliform (MPN/100ml) had a greater mean and standard deviation than the WHO/Nationa</w:t>
      </w:r>
      <w:bookmarkEnd w:id="42"/>
      <w:r w:rsidRPr="00C0729F">
        <w:rPr>
          <w:rFonts w:ascii="Times New Roman" w:hAnsi="Times New Roman" w:cs="Times New Roman"/>
          <w:sz w:val="24"/>
          <w:szCs w:val="24"/>
        </w:rPr>
        <w:t>l.</w:t>
      </w:r>
      <w:bookmarkEnd w:id="43"/>
    </w:p>
    <w:p w14:paraId="5F8034D5"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Discussion </w:t>
      </w:r>
    </w:p>
    <w:p w14:paraId="5477C4F1"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Physical properties of the ground water</w:t>
      </w:r>
    </w:p>
    <w:p w14:paraId="11CB2B2B" w14:textId="77777777"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sz w:val="24"/>
          <w:szCs w:val="24"/>
          <w:lang w:val="en-GB"/>
        </w:rPr>
        <w:t>Finding showed that the pH of the drinking water was within WHO recommended limit. The value of the temperature (</w:t>
      </w:r>
      <w:r w:rsidRPr="00C0729F">
        <w:rPr>
          <w:rFonts w:ascii="Times New Roman" w:hAnsi="Times New Roman" w:cs="Times New Roman"/>
          <w:sz w:val="24"/>
          <w:szCs w:val="24"/>
          <w:vertAlign w:val="superscript"/>
          <w:lang w:val="en-GB"/>
        </w:rPr>
        <w:t>O</w:t>
      </w:r>
      <w:r w:rsidRPr="00C0729F">
        <w:rPr>
          <w:rFonts w:ascii="Times New Roman" w:hAnsi="Times New Roman" w:cs="Times New Roman"/>
          <w:sz w:val="24"/>
          <w:szCs w:val="24"/>
          <w:lang w:val="en-GB"/>
        </w:rPr>
        <w:t>C) of the tap water was within the WHO recommended limit, while the concentration alkalinity, conductivity tap water were less than the WHO recommended level. The finding indicated that Total Dissolved Solids, TDS (mg/l), and total hardness of the tap water were below the WHO recommended limit.</w:t>
      </w:r>
      <w:r w:rsidRPr="00C0729F">
        <w:rPr>
          <w:rFonts w:ascii="Times New Roman" w:hAnsi="Times New Roman" w:cs="Times New Roman"/>
          <w:sz w:val="24"/>
          <w:szCs w:val="24"/>
        </w:rPr>
        <w:t xml:space="preserve"> The present finding showed that no statistically significant difference in pH, Temp, Alkalinity and total hardness in water samples and </w:t>
      </w:r>
      <w:bookmarkStart w:id="47" w:name="_Hlk148597651"/>
      <w:bookmarkStart w:id="48" w:name="_Hlk148601712"/>
      <w:r w:rsidRPr="00C0729F">
        <w:rPr>
          <w:rFonts w:ascii="Times New Roman" w:hAnsi="Times New Roman" w:cs="Times New Roman"/>
          <w:sz w:val="24"/>
          <w:szCs w:val="24"/>
        </w:rPr>
        <w:t>the WHO/National acceptable level.</w:t>
      </w:r>
      <w:bookmarkEnd w:id="47"/>
      <w:r w:rsidRPr="00C0729F">
        <w:rPr>
          <w:rFonts w:ascii="Times New Roman" w:hAnsi="Times New Roman" w:cs="Times New Roman"/>
          <w:sz w:val="24"/>
          <w:szCs w:val="24"/>
          <w:lang w:val="en-GB"/>
        </w:rPr>
        <w:t xml:space="preserve"> </w:t>
      </w:r>
      <w:bookmarkEnd w:id="48"/>
      <w:r w:rsidRPr="00C0729F">
        <w:rPr>
          <w:rFonts w:ascii="Times New Roman" w:hAnsi="Times New Roman" w:cs="Times New Roman"/>
          <w:sz w:val="24"/>
          <w:szCs w:val="24"/>
          <w:lang w:val="en-GB"/>
        </w:rPr>
        <w:t xml:space="preserve">There is agreement between findings and finding by </w:t>
      </w:r>
      <w:r w:rsidRPr="00C0729F">
        <w:rPr>
          <w:rFonts w:ascii="Times New Roman" w:hAnsi="Times New Roman" w:cs="Times New Roman"/>
          <w:sz w:val="24"/>
          <w:szCs w:val="24"/>
        </w:rPr>
        <w:t>Osei</w:t>
      </w:r>
      <w:r w:rsidRPr="00C0729F">
        <w:rPr>
          <w:rFonts w:ascii="Times New Roman" w:hAnsi="Times New Roman" w:cs="Times New Roman"/>
          <w:sz w:val="24"/>
          <w:szCs w:val="24"/>
          <w:lang w:val="en-GB"/>
        </w:rPr>
        <w:t xml:space="preserve"> et al., (2023) </w:t>
      </w:r>
      <w:r w:rsidRPr="00C0729F">
        <w:rPr>
          <w:rFonts w:ascii="Times New Roman" w:hAnsi="Times New Roman" w:cs="Times New Roman"/>
          <w:sz w:val="24"/>
          <w:szCs w:val="24"/>
        </w:rPr>
        <w:t>in the Ashanti Region of Ghana.</w:t>
      </w:r>
      <w:r w:rsidRPr="00C0729F">
        <w:rPr>
          <w:rFonts w:ascii="Times New Roman" w:hAnsi="Times New Roman" w:cs="Times New Roman"/>
          <w:sz w:val="24"/>
          <w:szCs w:val="24"/>
          <w:lang w:val="en-GB"/>
        </w:rPr>
        <w:t xml:space="preserve">  They reported that pH level ranged from 3.76 to 8.90 for the 100 water samples with a mean of 6.03. Sixty-two samples (62%) were acidic with pH less than 6.5, whereas 1% of sample had pH greater than 8.5. One well water sample had pH above 8.5, the turbidity values of the samples ranged from 0.20 to 617 NTU with a mean of 9.4 NTU. Thirteen (13%) samples had turbidity values greater than 5 NTU, whilst 87% of the samples had values less than 5 NTU. The samples that had turbidity greater than 5 NTU included 5% of the samples each from well water and borehole water and 3% from tap water. Eighty-seven samples that had turbidity less than 5 NTU included 30% from borehole water, 28% each from well and tap water, and 1% from stream water. Similarly, </w:t>
      </w:r>
      <w:proofErr w:type="spellStart"/>
      <w:r w:rsidRPr="00C0729F">
        <w:rPr>
          <w:rFonts w:ascii="Times New Roman" w:hAnsi="Times New Roman" w:cs="Times New Roman"/>
          <w:sz w:val="24"/>
          <w:szCs w:val="24"/>
        </w:rPr>
        <w:t>Chigor</w:t>
      </w:r>
      <w:proofErr w:type="spellEnd"/>
      <w:r w:rsidRPr="00C0729F">
        <w:rPr>
          <w:rFonts w:ascii="Times New Roman" w:hAnsi="Times New Roman" w:cs="Times New Roman"/>
          <w:sz w:val="24"/>
          <w:szCs w:val="24"/>
        </w:rPr>
        <w:t xml:space="preserve"> et al., (2012) conducted a study in Zaria, Nigeria which indicated that water temperature (15–33°C); pH (5.77–7.32); and turbidity (1.4–567 NTU);</w:t>
      </w:r>
      <w:r w:rsidRPr="00C0729F">
        <w:rPr>
          <w:rFonts w:ascii="Times New Roman" w:hAnsi="Times New Roman" w:cs="Times New Roman"/>
          <w:sz w:val="24"/>
          <w:szCs w:val="24"/>
          <w:lang w:val="en-GB"/>
        </w:rPr>
        <w:t xml:space="preserve"> </w:t>
      </w:r>
      <w:r w:rsidRPr="00C0729F">
        <w:rPr>
          <w:rFonts w:ascii="Times New Roman" w:hAnsi="Times New Roman" w:cs="Times New Roman"/>
          <w:sz w:val="24"/>
          <w:szCs w:val="24"/>
        </w:rPr>
        <w:t xml:space="preserve">conductivity (in the range 68–1,029 </w:t>
      </w:r>
      <w:proofErr w:type="spellStart"/>
      <w:r w:rsidRPr="00C0729F">
        <w:rPr>
          <w:rFonts w:ascii="Times New Roman" w:hAnsi="Times New Roman" w:cs="Times New Roman"/>
          <w:sz w:val="24"/>
          <w:szCs w:val="24"/>
        </w:rPr>
        <w:t>μS</w:t>
      </w:r>
      <w:proofErr w:type="spellEnd"/>
      <w:r w:rsidRPr="00C0729F">
        <w:rPr>
          <w:rFonts w:ascii="Times New Roman" w:hAnsi="Times New Roman" w:cs="Times New Roman"/>
          <w:sz w:val="24"/>
          <w:szCs w:val="24"/>
        </w:rPr>
        <w:t xml:space="preserve">/cm); TDS (10.0–70.0 mg/l); TSS (10.0–70.0 mg/l); Cl (7.5–181 mg/l); PO </w:t>
      </w:r>
      <w:r w:rsidRPr="00C0729F">
        <w:rPr>
          <w:rFonts w:ascii="Times New Roman" w:hAnsi="Times New Roman" w:cs="Times New Roman"/>
          <w:sz w:val="24"/>
          <w:szCs w:val="24"/>
          <w:vertAlign w:val="superscript"/>
        </w:rPr>
        <w:t>−</w:t>
      </w:r>
      <w:r w:rsidRPr="00C0729F">
        <w:rPr>
          <w:rFonts w:ascii="Times New Roman" w:hAnsi="Times New Roman" w:cs="Times New Roman"/>
          <w:sz w:val="24"/>
          <w:szCs w:val="24"/>
          <w:vertAlign w:val="subscript"/>
        </w:rPr>
        <w:t>4</w:t>
      </w:r>
      <w:r w:rsidRPr="00C0729F">
        <w:rPr>
          <w:rFonts w:ascii="Times New Roman" w:hAnsi="Times New Roman" w:cs="Times New Roman"/>
          <w:sz w:val="24"/>
          <w:szCs w:val="24"/>
        </w:rPr>
        <w:t>P (0.01–0.41 mg/l); NO</w:t>
      </w:r>
      <w:r w:rsidRPr="00C0729F">
        <w:rPr>
          <w:rFonts w:ascii="Times New Roman" w:hAnsi="Times New Roman" w:cs="Times New Roman"/>
          <w:sz w:val="24"/>
          <w:szCs w:val="24"/>
          <w:vertAlign w:val="superscript"/>
        </w:rPr>
        <w:t>−</w:t>
      </w:r>
      <w:r w:rsidRPr="00C0729F">
        <w:rPr>
          <w:rFonts w:ascii="Times New Roman" w:hAnsi="Times New Roman" w:cs="Times New Roman"/>
          <w:sz w:val="24"/>
          <w:szCs w:val="24"/>
          <w:vertAlign w:val="subscript"/>
        </w:rPr>
        <w:t>3</w:t>
      </w:r>
      <w:r w:rsidRPr="00C0729F">
        <w:rPr>
          <w:rFonts w:ascii="Times New Roman" w:hAnsi="Times New Roman" w:cs="Times New Roman"/>
          <w:sz w:val="24"/>
          <w:szCs w:val="24"/>
        </w:rPr>
        <w:t>N (0.6–3.8 mg/l) and BOD</w:t>
      </w:r>
      <w:r w:rsidRPr="00C0729F">
        <w:rPr>
          <w:rFonts w:ascii="Times New Roman" w:hAnsi="Times New Roman" w:cs="Times New Roman"/>
          <w:sz w:val="24"/>
          <w:szCs w:val="24"/>
          <w:vertAlign w:val="subscript"/>
        </w:rPr>
        <w:t>5</w:t>
      </w:r>
      <w:r w:rsidRPr="00C0729F">
        <w:rPr>
          <w:rFonts w:ascii="Times New Roman" w:hAnsi="Times New Roman" w:cs="Times New Roman"/>
          <w:sz w:val="24"/>
          <w:szCs w:val="24"/>
        </w:rPr>
        <w:t xml:space="preserve"> (0.1–14.9 mg/l).</w:t>
      </w:r>
      <w:bookmarkStart w:id="49" w:name="_Hlk148581885"/>
      <w:r w:rsidRPr="00C0729F">
        <w:rPr>
          <w:rFonts w:ascii="Times New Roman" w:hAnsi="Times New Roman" w:cs="Times New Roman"/>
          <w:sz w:val="24"/>
          <w:szCs w:val="24"/>
        </w:rPr>
        <w:t>These findings were below and within  the WHO recommended level</w:t>
      </w:r>
      <w:bookmarkEnd w:id="49"/>
      <w:r w:rsidRPr="00C0729F">
        <w:rPr>
          <w:rFonts w:ascii="Times New Roman" w:hAnsi="Times New Roman" w:cs="Times New Roman"/>
          <w:sz w:val="24"/>
          <w:szCs w:val="24"/>
        </w:rPr>
        <w:t xml:space="preserve">. </w:t>
      </w:r>
      <w:bookmarkStart w:id="50" w:name="_Hlk148581787"/>
      <w:r w:rsidRPr="00C0729F">
        <w:rPr>
          <w:rFonts w:ascii="Times New Roman" w:hAnsi="Times New Roman" w:cs="Times New Roman"/>
          <w:sz w:val="24"/>
          <w:szCs w:val="24"/>
        </w:rPr>
        <w:t>The consistency of the finding in this study with previous findings is attributed to level of drinking water exposure to crude oil, type of crude oil remediation and environmental cleaning</w:t>
      </w:r>
      <w:bookmarkEnd w:id="50"/>
      <w:r w:rsidRPr="00C0729F">
        <w:rPr>
          <w:rFonts w:ascii="Times New Roman" w:hAnsi="Times New Roman" w:cs="Times New Roman"/>
          <w:sz w:val="24"/>
          <w:szCs w:val="24"/>
        </w:rPr>
        <w:t>.</w:t>
      </w:r>
      <w:r w:rsidRPr="00C0729F">
        <w:rPr>
          <w:rFonts w:ascii="Times New Roman" w:hAnsi="Times New Roman" w:cs="Times New Roman"/>
          <w:sz w:val="24"/>
          <w:szCs w:val="24"/>
          <w:lang w:val="en-GB"/>
        </w:rPr>
        <w:t xml:space="preserve"> Another study conducted in Imo state, Nigeria by </w:t>
      </w:r>
      <w:proofErr w:type="spellStart"/>
      <w:r w:rsidRPr="00C0729F">
        <w:rPr>
          <w:rFonts w:ascii="Times New Roman" w:hAnsi="Times New Roman" w:cs="Times New Roman"/>
          <w:sz w:val="24"/>
          <w:szCs w:val="24"/>
          <w:lang w:val="en-GB"/>
        </w:rPr>
        <w:t>Oparaocha</w:t>
      </w:r>
      <w:proofErr w:type="spellEnd"/>
      <w:r w:rsidRPr="00C0729F">
        <w:rPr>
          <w:rFonts w:ascii="Times New Roman" w:hAnsi="Times New Roman" w:cs="Times New Roman"/>
          <w:sz w:val="24"/>
          <w:szCs w:val="24"/>
          <w:lang w:val="en-GB"/>
        </w:rPr>
        <w:t xml:space="preserve"> et al., (2010), the pH value ranged from 6.0 to 6.9 (6.47 + 0.374) while conductivity was (mean: 47.80 + 55.65), for the sachet water whose value short up 30µs/cm. The Total Dissolved Solid (TDS) ranged from 13.80- 119.0 mg/l with a mean of 45.45 mg/l ± 50.50, the sachet water presented the highest value (119.0mg/l) </w:t>
      </w:r>
      <w:r w:rsidRPr="00C0729F">
        <w:rPr>
          <w:rFonts w:ascii="Times New Roman" w:hAnsi="Times New Roman" w:cs="Times New Roman"/>
          <w:sz w:val="24"/>
          <w:szCs w:val="24"/>
          <w:lang w:val="en-GB"/>
        </w:rPr>
        <w:lastRenderedPageBreak/>
        <w:t>for TDS, while the lowest was from the borehole at Hall B. These findings were below and within the WHO recommended level which similar to the finding in this present study.</w:t>
      </w:r>
    </w:p>
    <w:p w14:paraId="3A43CD63" w14:textId="77777777" w:rsidR="00A85B90" w:rsidRPr="00C0729F" w:rsidRDefault="00A85B90"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sz w:val="24"/>
          <w:szCs w:val="24"/>
          <w:lang w:val="en-GB"/>
        </w:rPr>
        <w:t>Similarly, Nkansah</w:t>
      </w:r>
      <w:r w:rsidRPr="00C0729F">
        <w:rPr>
          <w:rFonts w:ascii="Times New Roman" w:hAnsi="Times New Roman" w:cs="Times New Roman"/>
          <w:sz w:val="24"/>
          <w:szCs w:val="24"/>
        </w:rPr>
        <w:t xml:space="preserve"> et al., (2010) </w:t>
      </w:r>
      <w:r w:rsidRPr="00C0729F">
        <w:rPr>
          <w:rFonts w:ascii="Times New Roman" w:hAnsi="Times New Roman" w:cs="Times New Roman"/>
          <w:sz w:val="24"/>
          <w:szCs w:val="24"/>
          <w:lang w:val="en-GB"/>
        </w:rPr>
        <w:t xml:space="preserve">in Ghana reported that </w:t>
      </w:r>
      <w:r w:rsidRPr="00C0729F">
        <w:rPr>
          <w:rFonts w:ascii="Times New Roman" w:hAnsi="Times New Roman" w:cs="Times New Roman"/>
          <w:sz w:val="24"/>
          <w:szCs w:val="24"/>
        </w:rPr>
        <w:t>pH of the samples ranged from 6.3 to 7.7. Conductivity values of the samples ranged from 46 to 282 µS/cm, while total hardness ranged from 8.0 to 103 mg/L and alkalinity from 20 to 80 mg/L.</w:t>
      </w:r>
      <w:r w:rsidRPr="00C0729F">
        <w:rPr>
          <w:rFonts w:ascii="Times New Roman" w:hAnsi="Times New Roman" w:cs="Times New Roman"/>
          <w:sz w:val="24"/>
          <w:szCs w:val="24"/>
          <w:lang w:val="en-GB"/>
        </w:rPr>
        <w:t xml:space="preserve"> </w:t>
      </w:r>
      <w:r w:rsidRPr="00C0729F">
        <w:rPr>
          <w:rFonts w:ascii="Times New Roman" w:hAnsi="Times New Roman" w:cs="Times New Roman"/>
          <w:sz w:val="24"/>
          <w:szCs w:val="24"/>
        </w:rPr>
        <w:t>Saana et al., (2016), shows that t</w:t>
      </w:r>
      <w:r w:rsidRPr="00C0729F">
        <w:rPr>
          <w:rFonts w:ascii="Times New Roman" w:hAnsi="Times New Roman" w:cs="Times New Roman"/>
          <w:sz w:val="24"/>
          <w:szCs w:val="24"/>
          <w:lang w:val="en-GB"/>
        </w:rPr>
        <w:t>he pH of all the water samples were within the range of 6.14–7.50 indicating that the water was slightly acidic to neutral with a mean value of 6.87 ± 0.13. The conductivity values ranged between 131 and 873 </w:t>
      </w:r>
      <w:proofErr w:type="spellStart"/>
      <w:r w:rsidRPr="00C0729F">
        <w:rPr>
          <w:rFonts w:ascii="Times New Roman" w:hAnsi="Times New Roman" w:cs="Times New Roman"/>
          <w:sz w:val="24"/>
          <w:szCs w:val="24"/>
          <w:lang w:val="en-GB"/>
        </w:rPr>
        <w:t>μS</w:t>
      </w:r>
      <w:proofErr w:type="spellEnd"/>
      <w:r w:rsidRPr="00C0729F">
        <w:rPr>
          <w:rFonts w:ascii="Times New Roman" w:hAnsi="Times New Roman" w:cs="Times New Roman"/>
          <w:sz w:val="24"/>
          <w:szCs w:val="24"/>
          <w:lang w:val="en-GB"/>
        </w:rPr>
        <w:t>/cm. The mean conductivity value for all samples analysed was 373.32 </w:t>
      </w:r>
      <w:proofErr w:type="spellStart"/>
      <w:r w:rsidRPr="00C0729F">
        <w:rPr>
          <w:rFonts w:ascii="Times New Roman" w:hAnsi="Times New Roman" w:cs="Times New Roman"/>
          <w:sz w:val="24"/>
          <w:szCs w:val="24"/>
          <w:lang w:val="en-GB"/>
        </w:rPr>
        <w:t>μS</w:t>
      </w:r>
      <w:proofErr w:type="spellEnd"/>
      <w:r w:rsidRPr="00C0729F">
        <w:rPr>
          <w:rFonts w:ascii="Times New Roman" w:hAnsi="Times New Roman" w:cs="Times New Roman"/>
          <w:sz w:val="24"/>
          <w:szCs w:val="24"/>
          <w:lang w:val="en-GB"/>
        </w:rPr>
        <w:t>/cm with a standard deviation of 175.49 </w:t>
      </w:r>
      <w:proofErr w:type="spellStart"/>
      <w:r w:rsidRPr="00C0729F">
        <w:rPr>
          <w:rFonts w:ascii="Times New Roman" w:hAnsi="Times New Roman" w:cs="Times New Roman"/>
          <w:sz w:val="24"/>
          <w:szCs w:val="24"/>
          <w:lang w:val="en-GB"/>
        </w:rPr>
        <w:t>μS</w:t>
      </w:r>
      <w:proofErr w:type="spellEnd"/>
      <w:r w:rsidRPr="00C0729F">
        <w:rPr>
          <w:rFonts w:ascii="Times New Roman" w:hAnsi="Times New Roman" w:cs="Times New Roman"/>
          <w:sz w:val="24"/>
          <w:szCs w:val="24"/>
          <w:lang w:val="en-GB"/>
        </w:rPr>
        <w:t xml:space="preserve">/cm. The TDS in this study exhibited a wide variation with a minimum value of 80.1 mg/l and a maximum value of 524 mg/l. sample temperatures were between 28.8 and 32.8 °C. The mean true colour of the samples investigated was 11.46 ± 22.26 HU. Turbidity of the water samples showed wide variations ranging from 0.13 NTU to as high as 105 NTU. There consistency between current finding and finding by </w:t>
      </w:r>
      <w:r w:rsidRPr="00C0729F">
        <w:rPr>
          <w:rFonts w:ascii="Times New Roman" w:hAnsi="Times New Roman" w:cs="Times New Roman"/>
          <w:sz w:val="24"/>
          <w:szCs w:val="24"/>
        </w:rPr>
        <w:t>Appiah-Opong</w:t>
      </w:r>
      <w:r w:rsidRPr="00C0729F">
        <w:rPr>
          <w:rFonts w:ascii="Times New Roman" w:hAnsi="Times New Roman" w:cs="Times New Roman"/>
          <w:sz w:val="24"/>
          <w:szCs w:val="24"/>
          <w:lang w:val="en-GB"/>
        </w:rPr>
        <w:t xml:space="preserve"> et al., (2021) implemented research on </w:t>
      </w:r>
      <w:r w:rsidRPr="00C0729F">
        <w:rPr>
          <w:rFonts w:ascii="Times New Roman" w:hAnsi="Times New Roman" w:cs="Times New Roman"/>
          <w:sz w:val="24"/>
          <w:szCs w:val="24"/>
        </w:rPr>
        <w:t>Heavy metals concentration and pollution index (HPI) in drinking water along the southwest coast of Ghana.</w:t>
      </w:r>
      <w:r w:rsidRPr="00C0729F">
        <w:rPr>
          <w:rFonts w:ascii="Times New Roman" w:hAnsi="Times New Roman" w:cs="Times New Roman"/>
          <w:sz w:val="24"/>
          <w:szCs w:val="24"/>
          <w:lang w:val="en-GB"/>
        </w:rPr>
        <w:t xml:space="preserve"> The results of physicochemical properties of water in the wet season were pH (6.83 to 7.52), EC (291.15–780.64 µS/cm), TDS (195.07–523.02 mg/L), DO (2.98–4.39 mg/L), BOD (3.33 to 6.84 mg/L), salinity (0.01 to 0.30 ppt) and temperature (27.06–30.94 °C), whereas the dry season recorded the ranges of pH (6.84–6.95), EC (516.83 to 660.67 µS/cm), TDS (307.07–442.65 mg/L), DO (1.71–3.04 mg/L), BOD (4.25–13.38 mg/L), salinity (0.22–0.28ppt) and temperature (28.46–30.44 °C).</w:t>
      </w:r>
      <w:r w:rsidRPr="00C0729F">
        <w:rPr>
          <w:rFonts w:ascii="Times New Roman" w:hAnsi="Times New Roman" w:cs="Times New Roman"/>
          <w:sz w:val="24"/>
          <w:szCs w:val="24"/>
        </w:rPr>
        <w:t xml:space="preserve"> </w:t>
      </w:r>
      <w:bookmarkStart w:id="51" w:name="_Hlk148601820"/>
      <w:r w:rsidRPr="00C0729F">
        <w:rPr>
          <w:rFonts w:ascii="Times New Roman" w:hAnsi="Times New Roman" w:cs="Times New Roman"/>
          <w:sz w:val="24"/>
          <w:szCs w:val="24"/>
          <w:lang w:val="en-GB"/>
        </w:rPr>
        <w:t xml:space="preserve">The agreement of the finding in this study with previous findings may be linked to level of drinking water exposure to crude oil, type of crude oil remediation, sources of crude oil and distance of crude oil spillage from the water source. </w:t>
      </w:r>
      <w:bookmarkStart w:id="52" w:name="_Hlk148604883"/>
      <w:bookmarkEnd w:id="51"/>
      <w:r w:rsidRPr="00C0729F">
        <w:rPr>
          <w:rFonts w:ascii="Times New Roman" w:hAnsi="Times New Roman" w:cs="Times New Roman"/>
          <w:sz w:val="24"/>
          <w:szCs w:val="24"/>
          <w:lang w:val="en-GB"/>
        </w:rPr>
        <w:t>Based on the finding, it can be inferred that physical properties of the drinking water were less than the WHO/National acceptable level.</w:t>
      </w:r>
    </w:p>
    <w:bookmarkEnd w:id="52"/>
    <w:p w14:paraId="562B34B7"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Biological properties of the ground water</w:t>
      </w:r>
    </w:p>
    <w:p w14:paraId="529243F2"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This study found that </w:t>
      </w:r>
      <w:bookmarkStart w:id="53" w:name="_Hlk148604990"/>
      <w:r w:rsidRPr="00C0729F">
        <w:rPr>
          <w:rFonts w:ascii="Times New Roman" w:hAnsi="Times New Roman" w:cs="Times New Roman"/>
          <w:sz w:val="24"/>
          <w:szCs w:val="24"/>
        </w:rPr>
        <w:t>fecal coliform in the drinking water within the WHO acceptable limit. The total coliform in one of the water samples was within the WHO/National acceptable level. Also, another sample indicated that E-Coli was not present in the drinking water samples showed that fecal coliform in the tap water within the WHO acceptable limit.</w:t>
      </w:r>
      <w:bookmarkEnd w:id="53"/>
      <w:r w:rsidRPr="00C0729F">
        <w:rPr>
          <w:rFonts w:ascii="Times New Roman" w:hAnsi="Times New Roman" w:cs="Times New Roman"/>
          <w:sz w:val="24"/>
          <w:szCs w:val="24"/>
        </w:rPr>
        <w:t xml:space="preserve"> The total coliform in tap water was higher than WHO recommended limit. The result showed that E-Coli was not present in the </w:t>
      </w:r>
      <w:r w:rsidRPr="00C0729F">
        <w:rPr>
          <w:rFonts w:ascii="Times New Roman" w:hAnsi="Times New Roman" w:cs="Times New Roman"/>
          <w:sz w:val="24"/>
          <w:szCs w:val="24"/>
        </w:rPr>
        <w:lastRenderedPageBreak/>
        <w:t xml:space="preserve">tap water samples. However, mean and standard deviation of the Fecal Coliform and E-Coli (MPN/100ml) were within and below the WHO/National, while Total Coliform (MPN/100ml) had a greater mean and standard deviation than the WHO/National. Finding in this study is not in line with study conducted in Ghana by Saana et al., (2016). The result of the findings shows a 14% of the overall groundwater samples tested exceeded the recommended 0.0 </w:t>
      </w:r>
      <w:proofErr w:type="spellStart"/>
      <w:r w:rsidRPr="00C0729F">
        <w:rPr>
          <w:rFonts w:ascii="Times New Roman" w:hAnsi="Times New Roman" w:cs="Times New Roman"/>
          <w:sz w:val="24"/>
          <w:szCs w:val="24"/>
        </w:rPr>
        <w:t>cfu</w:t>
      </w:r>
      <w:proofErr w:type="spellEnd"/>
      <w:r w:rsidRPr="00C0729F">
        <w:rPr>
          <w:rFonts w:ascii="Times New Roman" w:hAnsi="Times New Roman" w:cs="Times New Roman"/>
          <w:sz w:val="24"/>
          <w:szCs w:val="24"/>
        </w:rPr>
        <w:t xml:space="preserve">/100 ml for coliforms by the WHO, indicating the presence of bacterial contaminants. The total number of coliforms ranged from 0.0 </w:t>
      </w:r>
      <w:proofErr w:type="spellStart"/>
      <w:r w:rsidRPr="00C0729F">
        <w:rPr>
          <w:rFonts w:ascii="Times New Roman" w:hAnsi="Times New Roman" w:cs="Times New Roman"/>
          <w:sz w:val="24"/>
          <w:szCs w:val="24"/>
        </w:rPr>
        <w:t>cfu</w:t>
      </w:r>
      <w:proofErr w:type="spellEnd"/>
      <w:r w:rsidRPr="00C0729F">
        <w:rPr>
          <w:rFonts w:ascii="Times New Roman" w:hAnsi="Times New Roman" w:cs="Times New Roman"/>
          <w:sz w:val="24"/>
          <w:szCs w:val="24"/>
        </w:rPr>
        <w:t xml:space="preserve">/100 ml to more than 16 </w:t>
      </w:r>
      <w:proofErr w:type="spellStart"/>
      <w:r w:rsidRPr="00C0729F">
        <w:rPr>
          <w:rFonts w:ascii="Times New Roman" w:hAnsi="Times New Roman" w:cs="Times New Roman"/>
          <w:sz w:val="24"/>
          <w:szCs w:val="24"/>
        </w:rPr>
        <w:t>cfu</w:t>
      </w:r>
      <w:proofErr w:type="spellEnd"/>
      <w:r w:rsidRPr="00C0729F">
        <w:rPr>
          <w:rFonts w:ascii="Times New Roman" w:hAnsi="Times New Roman" w:cs="Times New Roman"/>
          <w:sz w:val="24"/>
          <w:szCs w:val="24"/>
        </w:rPr>
        <w:t xml:space="preserve">/100 ml with a mean of 1.60 </w:t>
      </w:r>
      <w:proofErr w:type="spellStart"/>
      <w:r w:rsidRPr="00C0729F">
        <w:rPr>
          <w:rFonts w:ascii="Times New Roman" w:hAnsi="Times New Roman" w:cs="Times New Roman"/>
          <w:sz w:val="24"/>
          <w:szCs w:val="24"/>
        </w:rPr>
        <w:t>cfu</w:t>
      </w:r>
      <w:proofErr w:type="spellEnd"/>
      <w:r w:rsidRPr="00C0729F">
        <w:rPr>
          <w:rFonts w:ascii="Times New Roman" w:hAnsi="Times New Roman" w:cs="Times New Roman"/>
          <w:sz w:val="24"/>
          <w:szCs w:val="24"/>
        </w:rPr>
        <w:t xml:space="preserve">/100 ml. Similarly, </w:t>
      </w:r>
      <w:proofErr w:type="spellStart"/>
      <w:r w:rsidRPr="00C0729F">
        <w:rPr>
          <w:rFonts w:ascii="Times New Roman" w:hAnsi="Times New Roman" w:cs="Times New Roman"/>
          <w:sz w:val="24"/>
          <w:szCs w:val="24"/>
        </w:rPr>
        <w:t>Nguendo</w:t>
      </w:r>
      <w:proofErr w:type="spellEnd"/>
      <w:r w:rsidRPr="00C0729F">
        <w:rPr>
          <w:rFonts w:ascii="Times New Roman" w:hAnsi="Times New Roman" w:cs="Times New Roman"/>
          <w:sz w:val="24"/>
          <w:szCs w:val="24"/>
        </w:rPr>
        <w:t xml:space="preserve"> </w:t>
      </w:r>
      <w:proofErr w:type="spellStart"/>
      <w:r w:rsidRPr="00C0729F">
        <w:rPr>
          <w:rFonts w:ascii="Times New Roman" w:hAnsi="Times New Roman" w:cs="Times New Roman"/>
          <w:sz w:val="24"/>
          <w:szCs w:val="24"/>
        </w:rPr>
        <w:t>Yongsi</w:t>
      </w:r>
      <w:proofErr w:type="spellEnd"/>
      <w:r w:rsidRPr="00C0729F">
        <w:rPr>
          <w:rFonts w:ascii="Times New Roman" w:hAnsi="Times New Roman" w:cs="Times New Roman"/>
          <w:sz w:val="24"/>
          <w:szCs w:val="24"/>
        </w:rPr>
        <w:t xml:space="preserve"> (2010) in Cameroon reported that 0.2% were </w:t>
      </w:r>
      <w:r w:rsidRPr="00C0729F">
        <w:rPr>
          <w:rFonts w:ascii="Times New Roman" w:hAnsi="Times New Roman" w:cs="Times New Roman"/>
          <w:i/>
          <w:sz w:val="24"/>
          <w:szCs w:val="24"/>
        </w:rPr>
        <w:t>Shigella</w:t>
      </w:r>
      <w:r w:rsidRPr="00C0729F">
        <w:rPr>
          <w:rFonts w:ascii="Times New Roman" w:hAnsi="Times New Roman" w:cs="Times New Roman"/>
          <w:sz w:val="24"/>
          <w:szCs w:val="24"/>
        </w:rPr>
        <w:t xml:space="preserve">, 1.3% </w:t>
      </w:r>
      <w:r w:rsidRPr="00C0729F">
        <w:rPr>
          <w:rFonts w:ascii="Times New Roman" w:hAnsi="Times New Roman" w:cs="Times New Roman"/>
          <w:i/>
          <w:sz w:val="24"/>
          <w:szCs w:val="24"/>
        </w:rPr>
        <w:t>Salmonella</w:t>
      </w:r>
      <w:r w:rsidRPr="00C0729F">
        <w:rPr>
          <w:rFonts w:ascii="Times New Roman" w:hAnsi="Times New Roman" w:cs="Times New Roman"/>
          <w:sz w:val="24"/>
          <w:szCs w:val="24"/>
        </w:rPr>
        <w:t xml:space="preserve">, 5.1% </w:t>
      </w:r>
      <w:r w:rsidRPr="00C0729F">
        <w:rPr>
          <w:rFonts w:ascii="Times New Roman" w:hAnsi="Times New Roman" w:cs="Times New Roman"/>
          <w:i/>
          <w:sz w:val="24"/>
          <w:szCs w:val="24"/>
        </w:rPr>
        <w:t>Escherichia coli</w:t>
      </w:r>
      <w:r w:rsidRPr="00C0729F">
        <w:rPr>
          <w:rFonts w:ascii="Times New Roman" w:hAnsi="Times New Roman" w:cs="Times New Roman"/>
          <w:sz w:val="24"/>
          <w:szCs w:val="24"/>
        </w:rPr>
        <w:t xml:space="preserve">, 12.4% </w:t>
      </w:r>
      <w:r w:rsidRPr="00C0729F">
        <w:rPr>
          <w:rFonts w:ascii="Times New Roman" w:hAnsi="Times New Roman" w:cs="Times New Roman"/>
          <w:i/>
          <w:sz w:val="24"/>
          <w:szCs w:val="24"/>
        </w:rPr>
        <w:t>Enterobacter</w:t>
      </w:r>
      <w:r w:rsidRPr="00C0729F">
        <w:rPr>
          <w:rFonts w:ascii="Times New Roman" w:hAnsi="Times New Roman" w:cs="Times New Roman"/>
          <w:sz w:val="24"/>
          <w:szCs w:val="24"/>
        </w:rPr>
        <w:t xml:space="preserve">, 13.4% </w:t>
      </w:r>
      <w:r w:rsidRPr="00C0729F">
        <w:rPr>
          <w:rFonts w:ascii="Times New Roman" w:hAnsi="Times New Roman" w:cs="Times New Roman"/>
          <w:i/>
          <w:sz w:val="24"/>
          <w:szCs w:val="24"/>
        </w:rPr>
        <w:t>Citrobacter</w:t>
      </w:r>
      <w:r w:rsidRPr="00C0729F">
        <w:rPr>
          <w:rFonts w:ascii="Times New Roman" w:hAnsi="Times New Roman" w:cs="Times New Roman"/>
          <w:sz w:val="24"/>
          <w:szCs w:val="24"/>
        </w:rPr>
        <w:t xml:space="preserve">, 22% Proteus, and 37.8% </w:t>
      </w:r>
      <w:r w:rsidRPr="00C0729F">
        <w:rPr>
          <w:rFonts w:ascii="Times New Roman" w:hAnsi="Times New Roman" w:cs="Times New Roman"/>
          <w:i/>
          <w:sz w:val="24"/>
          <w:szCs w:val="24"/>
        </w:rPr>
        <w:t>Klebsiella</w:t>
      </w:r>
      <w:r w:rsidRPr="00C0729F">
        <w:rPr>
          <w:rFonts w:ascii="Times New Roman" w:hAnsi="Times New Roman" w:cs="Times New Roman"/>
          <w:sz w:val="24"/>
          <w:szCs w:val="24"/>
        </w:rPr>
        <w:t xml:space="preserve">. Of the 461 aerobic bacteria, 28.2% were Acinetobacter, and 71.8% were Pseudomonas. There agreement between this finding and finding in the previous study </w:t>
      </w:r>
      <w:proofErr w:type="spellStart"/>
      <w:r w:rsidRPr="00C0729F">
        <w:rPr>
          <w:rFonts w:ascii="Times New Roman" w:hAnsi="Times New Roman" w:cs="Times New Roman"/>
          <w:sz w:val="24"/>
          <w:szCs w:val="24"/>
        </w:rPr>
        <w:t>Ogbomoso</w:t>
      </w:r>
      <w:proofErr w:type="spellEnd"/>
      <w:r w:rsidRPr="00C0729F">
        <w:rPr>
          <w:rFonts w:ascii="Times New Roman" w:hAnsi="Times New Roman" w:cs="Times New Roman"/>
          <w:sz w:val="24"/>
          <w:szCs w:val="24"/>
        </w:rPr>
        <w:t xml:space="preserve">, Oyo state, Nigeria </w:t>
      </w:r>
      <w:proofErr w:type="spellStart"/>
      <w:r w:rsidRPr="00C0729F">
        <w:rPr>
          <w:rFonts w:ascii="Times New Roman" w:hAnsi="Times New Roman" w:cs="Times New Roman"/>
          <w:sz w:val="24"/>
          <w:szCs w:val="24"/>
        </w:rPr>
        <w:t>Bamigboye</w:t>
      </w:r>
      <w:proofErr w:type="spellEnd"/>
      <w:r w:rsidRPr="00C0729F">
        <w:rPr>
          <w:rFonts w:ascii="Times New Roman" w:hAnsi="Times New Roman" w:cs="Times New Roman"/>
          <w:sz w:val="24"/>
          <w:szCs w:val="24"/>
        </w:rPr>
        <w:t xml:space="preserve"> et al., (2020). The study reported that</w:t>
      </w:r>
      <w:r w:rsidRPr="00C0729F">
        <w:rPr>
          <w:rFonts w:ascii="Times New Roman" w:hAnsi="Times New Roman" w:cs="Times New Roman"/>
          <w:i/>
          <w:iCs/>
          <w:sz w:val="24"/>
          <w:szCs w:val="24"/>
          <w:lang w:val="en-GB"/>
        </w:rPr>
        <w:t xml:space="preserve"> Escherichia coli</w:t>
      </w:r>
      <w:r w:rsidRPr="00C0729F">
        <w:rPr>
          <w:rFonts w:ascii="Times New Roman" w:hAnsi="Times New Roman" w:cs="Times New Roman"/>
          <w:sz w:val="24"/>
          <w:szCs w:val="24"/>
          <w:lang w:val="en-GB"/>
        </w:rPr>
        <w:t xml:space="preserve"> was isolated from the water samples, total coliform count in the well water samples was higher than those from boreholes, with </w:t>
      </w:r>
      <w:r w:rsidRPr="00C0729F">
        <w:rPr>
          <w:rFonts w:ascii="Times New Roman" w:hAnsi="Times New Roman" w:cs="Times New Roman"/>
          <w:i/>
          <w:iCs/>
          <w:sz w:val="24"/>
          <w:szCs w:val="24"/>
          <w:lang w:val="en-GB"/>
        </w:rPr>
        <w:t>E. coli</w:t>
      </w:r>
      <w:r w:rsidRPr="00C0729F">
        <w:rPr>
          <w:rFonts w:ascii="Times New Roman" w:hAnsi="Times New Roman" w:cs="Times New Roman"/>
          <w:sz w:val="24"/>
          <w:szCs w:val="24"/>
          <w:lang w:val="en-GB"/>
        </w:rPr>
        <w:t> having up to 180 and 45 CFU/mL for well and borehole water samples respectively. Total coliform count in the well water samples was higher than those from boreholes, with E. coli having up to 180 and 45 CFU/mL for well and borehole water samples respectively.</w:t>
      </w:r>
      <w:r w:rsidRPr="00C0729F">
        <w:rPr>
          <w:rFonts w:ascii="Times New Roman" w:hAnsi="Times New Roman" w:cs="Times New Roman"/>
          <w:sz w:val="24"/>
          <w:szCs w:val="24"/>
        </w:rPr>
        <w:t xml:space="preserve"> The present finding is consistent with finding by Ghana by Osei</w:t>
      </w:r>
      <w:r w:rsidRPr="00C0729F">
        <w:rPr>
          <w:rFonts w:ascii="Times New Roman" w:hAnsi="Times New Roman" w:cs="Times New Roman"/>
          <w:sz w:val="24"/>
          <w:szCs w:val="24"/>
          <w:lang w:val="en-GB"/>
        </w:rPr>
        <w:t xml:space="preserve"> et al., (2023), who reported that </w:t>
      </w:r>
      <w:r w:rsidRPr="00C0729F">
        <w:rPr>
          <w:rFonts w:ascii="Times New Roman" w:hAnsi="Times New Roman" w:cs="Times New Roman"/>
          <w:sz w:val="24"/>
          <w:szCs w:val="24"/>
        </w:rPr>
        <w:t xml:space="preserve">most of the samples were contaminated with total coliforms, 33% were from well and borehole water sources, 30% from tap water and 1% from stream water. The 3 water samples that were not contaminated with coliforms included 2 from borehole sources and 1 from a tap water source. </w:t>
      </w:r>
      <w:r w:rsidRPr="00C0729F">
        <w:rPr>
          <w:rFonts w:ascii="Times New Roman" w:hAnsi="Times New Roman" w:cs="Times New Roman"/>
          <w:sz w:val="24"/>
          <w:szCs w:val="24"/>
          <w:lang w:val="en-GB"/>
        </w:rPr>
        <w:t>Fifty-six (56%) water samples were contaminated with faecal </w:t>
      </w:r>
      <w:r w:rsidRPr="00C0729F">
        <w:rPr>
          <w:rFonts w:ascii="Times New Roman" w:hAnsi="Times New Roman" w:cs="Times New Roman"/>
          <w:i/>
          <w:iCs/>
          <w:sz w:val="24"/>
          <w:szCs w:val="24"/>
          <w:lang w:val="en-GB"/>
        </w:rPr>
        <w:t>Enterococci</w:t>
      </w:r>
      <w:r w:rsidRPr="00C0729F">
        <w:rPr>
          <w:rFonts w:ascii="Times New Roman" w:hAnsi="Times New Roman" w:cs="Times New Roman"/>
          <w:sz w:val="24"/>
          <w:szCs w:val="24"/>
          <w:lang w:val="en-GB"/>
        </w:rPr>
        <w:t>. These comprised 26% of the samples from borehole sources, 16% from well water sources and 14% from tap water sources. The 44 samples that were not contaminated with faecal </w:t>
      </w:r>
      <w:r w:rsidRPr="00C0729F">
        <w:rPr>
          <w:rFonts w:ascii="Times New Roman" w:hAnsi="Times New Roman" w:cs="Times New Roman"/>
          <w:i/>
          <w:iCs/>
          <w:sz w:val="24"/>
          <w:szCs w:val="24"/>
          <w:lang w:val="en-GB"/>
        </w:rPr>
        <w:t>Enterococci</w:t>
      </w:r>
      <w:r w:rsidRPr="00C0729F">
        <w:rPr>
          <w:rFonts w:ascii="Times New Roman" w:hAnsi="Times New Roman" w:cs="Times New Roman"/>
          <w:sz w:val="24"/>
          <w:szCs w:val="24"/>
          <w:lang w:val="en-GB"/>
        </w:rPr>
        <w:t> included 17 samples each from tap water and well water sources. From the 100 samples analysed, 31% were contaminated with </w:t>
      </w:r>
      <w:r w:rsidRPr="00C0729F">
        <w:rPr>
          <w:rFonts w:ascii="Times New Roman" w:hAnsi="Times New Roman" w:cs="Times New Roman"/>
          <w:i/>
          <w:iCs/>
          <w:sz w:val="24"/>
          <w:szCs w:val="24"/>
          <w:lang w:val="en-GB"/>
        </w:rPr>
        <w:t>E. coli</w:t>
      </w:r>
      <w:r w:rsidRPr="00C0729F">
        <w:rPr>
          <w:rFonts w:ascii="Times New Roman" w:hAnsi="Times New Roman" w:cs="Times New Roman"/>
          <w:sz w:val="24"/>
          <w:szCs w:val="24"/>
          <w:lang w:val="en-GB"/>
        </w:rPr>
        <w:t>. Twelve (38.71%) of these isolates were each obtained from the well and borehole water sources respectively, and 22.58% obtained from tap water sources. </w:t>
      </w:r>
      <w:r w:rsidRPr="00C0729F">
        <w:rPr>
          <w:rFonts w:ascii="Times New Roman" w:hAnsi="Times New Roman" w:cs="Times New Roman"/>
          <w:i/>
          <w:iCs/>
          <w:sz w:val="24"/>
          <w:szCs w:val="24"/>
          <w:lang w:val="en-GB"/>
        </w:rPr>
        <w:t>S. aureus</w:t>
      </w:r>
      <w:r w:rsidRPr="00C0729F">
        <w:rPr>
          <w:rFonts w:ascii="Times New Roman" w:hAnsi="Times New Roman" w:cs="Times New Roman"/>
          <w:sz w:val="24"/>
          <w:szCs w:val="24"/>
          <w:lang w:val="en-GB"/>
        </w:rPr>
        <w:t> was isolated from 64% of the samples, with 34.38% from well water sources, 32.81% from borehole sources and 31.25% from tap water sources. Thirty-six percent of the samples had </w:t>
      </w:r>
      <w:r w:rsidRPr="00C0729F">
        <w:rPr>
          <w:rFonts w:ascii="Times New Roman" w:hAnsi="Times New Roman" w:cs="Times New Roman"/>
          <w:i/>
          <w:iCs/>
          <w:sz w:val="24"/>
          <w:szCs w:val="24"/>
          <w:lang w:val="en-GB"/>
        </w:rPr>
        <w:t>S. typhi</w:t>
      </w:r>
      <w:r w:rsidRPr="00C0729F">
        <w:rPr>
          <w:rFonts w:ascii="Times New Roman" w:hAnsi="Times New Roman" w:cs="Times New Roman"/>
          <w:sz w:val="24"/>
          <w:szCs w:val="24"/>
          <w:lang w:val="en-GB"/>
        </w:rPr>
        <w:t> isolates. These included 36.11% from well water sources and 30.56% each from borehole and tap water sources. Nineteen percent of the samples had coagulase-negative </w:t>
      </w:r>
      <w:r w:rsidRPr="00C0729F">
        <w:rPr>
          <w:rFonts w:ascii="Times New Roman" w:hAnsi="Times New Roman" w:cs="Times New Roman"/>
          <w:i/>
          <w:iCs/>
          <w:sz w:val="24"/>
          <w:szCs w:val="24"/>
          <w:lang w:val="en-GB"/>
        </w:rPr>
        <w:t>Staphylococci</w:t>
      </w:r>
      <w:r w:rsidRPr="00C0729F">
        <w:rPr>
          <w:rFonts w:ascii="Times New Roman" w:hAnsi="Times New Roman" w:cs="Times New Roman"/>
          <w:sz w:val="24"/>
          <w:szCs w:val="24"/>
          <w:lang w:val="en-GB"/>
        </w:rPr>
        <w:t> (including </w:t>
      </w:r>
      <w:r w:rsidRPr="00C0729F">
        <w:rPr>
          <w:rFonts w:ascii="Times New Roman" w:hAnsi="Times New Roman" w:cs="Times New Roman"/>
          <w:i/>
          <w:iCs/>
          <w:sz w:val="24"/>
          <w:szCs w:val="24"/>
          <w:lang w:val="en-GB"/>
        </w:rPr>
        <w:t xml:space="preserve">S. saprophyticus, S. </w:t>
      </w:r>
      <w:proofErr w:type="spellStart"/>
      <w:r w:rsidRPr="00C0729F">
        <w:rPr>
          <w:rFonts w:ascii="Times New Roman" w:hAnsi="Times New Roman" w:cs="Times New Roman"/>
          <w:i/>
          <w:iCs/>
          <w:sz w:val="24"/>
          <w:szCs w:val="24"/>
          <w:lang w:val="en-GB"/>
        </w:rPr>
        <w:t>haemolyticus</w:t>
      </w:r>
      <w:proofErr w:type="spellEnd"/>
      <w:r w:rsidRPr="00C0729F">
        <w:rPr>
          <w:rFonts w:ascii="Times New Roman" w:hAnsi="Times New Roman" w:cs="Times New Roman"/>
          <w:i/>
          <w:iCs/>
          <w:sz w:val="24"/>
          <w:szCs w:val="24"/>
          <w:lang w:val="en-GB"/>
        </w:rPr>
        <w:t xml:space="preserve">, S. </w:t>
      </w:r>
      <w:proofErr w:type="spellStart"/>
      <w:r w:rsidRPr="00C0729F">
        <w:rPr>
          <w:rFonts w:ascii="Times New Roman" w:hAnsi="Times New Roman" w:cs="Times New Roman"/>
          <w:i/>
          <w:iCs/>
          <w:sz w:val="24"/>
          <w:szCs w:val="24"/>
          <w:lang w:val="en-GB"/>
        </w:rPr>
        <w:lastRenderedPageBreak/>
        <w:t>lugdunensis</w:t>
      </w:r>
      <w:proofErr w:type="spellEnd"/>
      <w:r w:rsidRPr="00C0729F">
        <w:rPr>
          <w:rFonts w:ascii="Times New Roman" w:hAnsi="Times New Roman" w:cs="Times New Roman"/>
          <w:sz w:val="24"/>
          <w:szCs w:val="24"/>
          <w:lang w:val="en-GB"/>
        </w:rPr>
        <w:t> and </w:t>
      </w:r>
      <w:r w:rsidRPr="00C0729F">
        <w:rPr>
          <w:rFonts w:ascii="Times New Roman" w:hAnsi="Times New Roman" w:cs="Times New Roman"/>
          <w:i/>
          <w:iCs/>
          <w:sz w:val="24"/>
          <w:szCs w:val="24"/>
          <w:lang w:val="en-GB"/>
        </w:rPr>
        <w:t xml:space="preserve">S. </w:t>
      </w:r>
      <w:proofErr w:type="spellStart"/>
      <w:r w:rsidRPr="00C0729F">
        <w:rPr>
          <w:rFonts w:ascii="Times New Roman" w:hAnsi="Times New Roman" w:cs="Times New Roman"/>
          <w:i/>
          <w:iCs/>
          <w:sz w:val="24"/>
          <w:szCs w:val="24"/>
          <w:lang w:val="en-GB"/>
        </w:rPr>
        <w:t>schleiferi</w:t>
      </w:r>
      <w:proofErr w:type="spellEnd"/>
      <w:r w:rsidRPr="00C0729F">
        <w:rPr>
          <w:rFonts w:ascii="Times New Roman" w:hAnsi="Times New Roman" w:cs="Times New Roman"/>
          <w:i/>
          <w:iCs/>
          <w:sz w:val="24"/>
          <w:szCs w:val="24"/>
          <w:lang w:val="en-GB"/>
        </w:rPr>
        <w:t>)</w:t>
      </w:r>
      <w:r w:rsidRPr="00C0729F">
        <w:rPr>
          <w:rFonts w:ascii="Times New Roman" w:hAnsi="Times New Roman" w:cs="Times New Roman"/>
          <w:sz w:val="24"/>
          <w:szCs w:val="24"/>
          <w:lang w:val="en-GB"/>
        </w:rPr>
        <w:t xml:space="preserve">. </w:t>
      </w:r>
      <w:r w:rsidRPr="00C0729F">
        <w:rPr>
          <w:rFonts w:ascii="Times New Roman" w:hAnsi="Times New Roman" w:cs="Times New Roman"/>
          <w:sz w:val="24"/>
          <w:szCs w:val="24"/>
        </w:rPr>
        <w:t xml:space="preserve">Similarly, </w:t>
      </w:r>
      <w:r w:rsidRPr="00C0729F">
        <w:rPr>
          <w:rFonts w:ascii="Times New Roman" w:hAnsi="Times New Roman" w:cs="Times New Roman"/>
          <w:sz w:val="24"/>
          <w:szCs w:val="24"/>
          <w:lang w:val="en-GB"/>
        </w:rPr>
        <w:t>Nkansah</w:t>
      </w:r>
      <w:r w:rsidRPr="00C0729F">
        <w:rPr>
          <w:rFonts w:ascii="Times New Roman" w:hAnsi="Times New Roman" w:cs="Times New Roman"/>
          <w:sz w:val="24"/>
          <w:szCs w:val="24"/>
        </w:rPr>
        <w:t xml:space="preserve"> et al., (2010) in a study on </w:t>
      </w:r>
      <w:r w:rsidRPr="00C0729F">
        <w:rPr>
          <w:rFonts w:ascii="Times New Roman" w:hAnsi="Times New Roman" w:cs="Times New Roman"/>
          <w:sz w:val="24"/>
          <w:szCs w:val="24"/>
          <w:lang w:val="en-GB"/>
        </w:rPr>
        <w:t>assessment of the quality of water from hand-dug wells in Ghana reveals that the total coliform and Escherichia coli were below the minimum detection limit (MDL) of 20 MPN per 100 ml in all the samples.</w:t>
      </w:r>
      <w:r w:rsidRPr="00C0729F">
        <w:rPr>
          <w:rFonts w:ascii="Times New Roman" w:hAnsi="Times New Roman" w:cs="Times New Roman"/>
          <w:sz w:val="24"/>
          <w:szCs w:val="24"/>
        </w:rPr>
        <w:t xml:space="preserve">  The consistency of the finding in this study with previous findings may be connected to level of exposure of drinking water to contaminants, sources of crude oil and distance of crude oil spillage from the water source.</w:t>
      </w:r>
    </w:p>
    <w:p w14:paraId="5045713B"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lang w:val="en-GB"/>
        </w:rPr>
        <w:t xml:space="preserve">There is not agreement between current finding and finding by the study </w:t>
      </w:r>
      <w:proofErr w:type="spellStart"/>
      <w:r w:rsidRPr="00C0729F">
        <w:rPr>
          <w:rFonts w:ascii="Times New Roman" w:hAnsi="Times New Roman" w:cs="Times New Roman"/>
          <w:sz w:val="24"/>
          <w:szCs w:val="24"/>
          <w:lang w:val="en-GB"/>
        </w:rPr>
        <w:t>Sogbanmu</w:t>
      </w:r>
      <w:proofErr w:type="spellEnd"/>
      <w:r w:rsidRPr="00C0729F">
        <w:rPr>
          <w:rFonts w:ascii="Times New Roman" w:hAnsi="Times New Roman" w:cs="Times New Roman"/>
          <w:sz w:val="24"/>
          <w:szCs w:val="24"/>
          <w:lang w:val="en-GB"/>
        </w:rPr>
        <w:t xml:space="preserve"> et al., (2019)</w:t>
      </w:r>
      <w:r w:rsidRPr="00C0729F">
        <w:rPr>
          <w:rFonts w:ascii="Times New Roman" w:hAnsi="Times New Roman" w:cs="Times New Roman"/>
          <w:sz w:val="24"/>
          <w:szCs w:val="24"/>
        </w:rPr>
        <w:t xml:space="preserve"> </w:t>
      </w:r>
      <w:r w:rsidRPr="00C0729F">
        <w:rPr>
          <w:rFonts w:ascii="Times New Roman" w:hAnsi="Times New Roman" w:cs="Times New Roman"/>
          <w:sz w:val="24"/>
          <w:szCs w:val="24"/>
          <w:lang w:val="en-GB"/>
        </w:rPr>
        <w:t>in Ibeju-Lekki indicative of the presence of coliforms. All the water samples from the study areas contained more than one species of bacteria pathogen.</w:t>
      </w:r>
      <w:r w:rsidRPr="00C0729F">
        <w:rPr>
          <w:rFonts w:ascii="Times New Roman" w:hAnsi="Times New Roman" w:cs="Times New Roman"/>
          <w:sz w:val="24"/>
          <w:szCs w:val="24"/>
        </w:rPr>
        <w:t xml:space="preserve"> Similarly, </w:t>
      </w:r>
      <w:proofErr w:type="spellStart"/>
      <w:r w:rsidRPr="00C0729F">
        <w:rPr>
          <w:rFonts w:ascii="Times New Roman" w:hAnsi="Times New Roman" w:cs="Times New Roman"/>
          <w:sz w:val="24"/>
          <w:szCs w:val="24"/>
        </w:rPr>
        <w:t>Chigor</w:t>
      </w:r>
      <w:proofErr w:type="spellEnd"/>
      <w:r w:rsidRPr="00C0729F">
        <w:rPr>
          <w:rFonts w:ascii="Times New Roman" w:hAnsi="Times New Roman" w:cs="Times New Roman"/>
          <w:sz w:val="24"/>
          <w:szCs w:val="24"/>
        </w:rPr>
        <w:t xml:space="preserve"> et al., (2012) in Zaria, Nigeria found that the high </w:t>
      </w:r>
      <w:proofErr w:type="spellStart"/>
      <w:r w:rsidRPr="00C0729F">
        <w:rPr>
          <w:rFonts w:ascii="Times New Roman" w:hAnsi="Times New Roman" w:cs="Times New Roman"/>
          <w:sz w:val="24"/>
          <w:szCs w:val="24"/>
        </w:rPr>
        <w:t>faecal</w:t>
      </w:r>
      <w:proofErr w:type="spellEnd"/>
      <w:r w:rsidRPr="00C0729F">
        <w:rPr>
          <w:rFonts w:ascii="Times New Roman" w:hAnsi="Times New Roman" w:cs="Times New Roman"/>
          <w:sz w:val="24"/>
          <w:szCs w:val="24"/>
        </w:rPr>
        <w:t xml:space="preserve"> coliform counts (FCC) in drinking water ranged from 2.0 × 101 to 1.6 × 106 MPN/100 ml. This is consistent with finding by </w:t>
      </w:r>
      <w:proofErr w:type="spellStart"/>
      <w:r w:rsidRPr="00C0729F">
        <w:rPr>
          <w:rFonts w:ascii="Times New Roman" w:hAnsi="Times New Roman" w:cs="Times New Roman"/>
          <w:sz w:val="24"/>
          <w:szCs w:val="24"/>
          <w:lang w:val="en-GB"/>
        </w:rPr>
        <w:t>Adesakin</w:t>
      </w:r>
      <w:proofErr w:type="spellEnd"/>
      <w:r w:rsidRPr="00C0729F">
        <w:rPr>
          <w:rFonts w:ascii="Times New Roman" w:hAnsi="Times New Roman" w:cs="Times New Roman"/>
          <w:sz w:val="24"/>
          <w:szCs w:val="24"/>
          <w:lang w:val="en-GB"/>
        </w:rPr>
        <w:t xml:space="preserve"> et al., (2020) in Samaru community, Zaria, Northwest Nigeria which revealed that Escherichia coli and Salmonella typhi was observed in well and river water samples (33.75 ± 44.60 </w:t>
      </w:r>
      <w:proofErr w:type="spellStart"/>
      <w:r w:rsidRPr="00C0729F">
        <w:rPr>
          <w:rFonts w:ascii="Times New Roman" w:hAnsi="Times New Roman" w:cs="Times New Roman"/>
          <w:sz w:val="24"/>
          <w:szCs w:val="24"/>
          <w:lang w:val="en-GB"/>
        </w:rPr>
        <w:t>cfu</w:t>
      </w:r>
      <w:proofErr w:type="spellEnd"/>
      <w:r w:rsidRPr="00C0729F">
        <w:rPr>
          <w:rFonts w:ascii="Times New Roman" w:hAnsi="Times New Roman" w:cs="Times New Roman"/>
          <w:sz w:val="24"/>
          <w:szCs w:val="24"/>
          <w:lang w:val="en-GB"/>
        </w:rPr>
        <w:t xml:space="preserve">/ml and 55.25 ± 96.69 </w:t>
      </w:r>
      <w:proofErr w:type="spellStart"/>
      <w:r w:rsidRPr="00C0729F">
        <w:rPr>
          <w:rFonts w:ascii="Times New Roman" w:hAnsi="Times New Roman" w:cs="Times New Roman"/>
          <w:sz w:val="24"/>
          <w:szCs w:val="24"/>
          <w:lang w:val="en-GB"/>
        </w:rPr>
        <w:t>cfu</w:t>
      </w:r>
      <w:proofErr w:type="spellEnd"/>
      <w:r w:rsidRPr="00C0729F">
        <w:rPr>
          <w:rFonts w:ascii="Times New Roman" w:hAnsi="Times New Roman" w:cs="Times New Roman"/>
          <w:sz w:val="24"/>
          <w:szCs w:val="24"/>
          <w:lang w:val="en-GB"/>
        </w:rPr>
        <w:t xml:space="preserve">/ml) (1.06 × 107 ± 2.37 × 107 </w:t>
      </w:r>
      <w:proofErr w:type="spellStart"/>
      <w:r w:rsidRPr="00C0729F">
        <w:rPr>
          <w:rFonts w:ascii="Times New Roman" w:hAnsi="Times New Roman" w:cs="Times New Roman"/>
          <w:sz w:val="24"/>
          <w:szCs w:val="24"/>
          <w:lang w:val="en-GB"/>
        </w:rPr>
        <w:t>cfu</w:t>
      </w:r>
      <w:proofErr w:type="spellEnd"/>
      <w:r w:rsidRPr="00C0729F">
        <w:rPr>
          <w:rFonts w:ascii="Times New Roman" w:hAnsi="Times New Roman" w:cs="Times New Roman"/>
          <w:sz w:val="24"/>
          <w:szCs w:val="24"/>
          <w:lang w:val="en-GB"/>
        </w:rPr>
        <w:t xml:space="preserve">/ml and 201 ± 446.66 </w:t>
      </w:r>
      <w:proofErr w:type="spellStart"/>
      <w:r w:rsidRPr="00C0729F">
        <w:rPr>
          <w:rFonts w:ascii="Times New Roman" w:hAnsi="Times New Roman" w:cs="Times New Roman"/>
          <w:sz w:val="24"/>
          <w:szCs w:val="24"/>
          <w:lang w:val="en-GB"/>
        </w:rPr>
        <w:t>cfu</w:t>
      </w:r>
      <w:proofErr w:type="spellEnd"/>
      <w:r w:rsidRPr="00C0729F">
        <w:rPr>
          <w:rFonts w:ascii="Times New Roman" w:hAnsi="Times New Roman" w:cs="Times New Roman"/>
          <w:sz w:val="24"/>
          <w:szCs w:val="24"/>
          <w:lang w:val="en-GB"/>
        </w:rPr>
        <w:t>/ml) during rainy season. Additionally, there is no consistency between (</w:t>
      </w:r>
      <w:proofErr w:type="spellStart"/>
      <w:r w:rsidRPr="00C0729F">
        <w:rPr>
          <w:rFonts w:ascii="Times New Roman" w:hAnsi="Times New Roman" w:cs="Times New Roman"/>
          <w:sz w:val="24"/>
          <w:szCs w:val="24"/>
          <w:lang w:val="en-GB"/>
        </w:rPr>
        <w:t>Adesakin</w:t>
      </w:r>
      <w:proofErr w:type="spellEnd"/>
      <w:r w:rsidRPr="00C0729F">
        <w:rPr>
          <w:rFonts w:ascii="Times New Roman" w:hAnsi="Times New Roman" w:cs="Times New Roman"/>
          <w:sz w:val="24"/>
          <w:szCs w:val="24"/>
          <w:lang w:val="en-GB"/>
        </w:rPr>
        <w:t xml:space="preserve"> et al., 2020), who reported that Enterobacter </w:t>
      </w:r>
      <w:proofErr w:type="spellStart"/>
      <w:r w:rsidRPr="00C0729F">
        <w:rPr>
          <w:rFonts w:ascii="Times New Roman" w:hAnsi="Times New Roman" w:cs="Times New Roman"/>
          <w:sz w:val="24"/>
          <w:szCs w:val="24"/>
          <w:lang w:val="en-GB"/>
        </w:rPr>
        <w:t>Spp</w:t>
      </w:r>
      <w:proofErr w:type="spellEnd"/>
      <w:r w:rsidRPr="00C0729F">
        <w:rPr>
          <w:rFonts w:ascii="Times New Roman" w:hAnsi="Times New Roman" w:cs="Times New Roman"/>
          <w:sz w:val="24"/>
          <w:szCs w:val="24"/>
          <w:lang w:val="en-GB"/>
        </w:rPr>
        <w:t xml:space="preserve">, Escherichia coli, Salmonella typhi, Shigella </w:t>
      </w:r>
      <w:proofErr w:type="spellStart"/>
      <w:r w:rsidRPr="00C0729F">
        <w:rPr>
          <w:rFonts w:ascii="Times New Roman" w:hAnsi="Times New Roman" w:cs="Times New Roman"/>
          <w:sz w:val="24"/>
          <w:szCs w:val="24"/>
          <w:lang w:val="en-GB"/>
        </w:rPr>
        <w:t>spp</w:t>
      </w:r>
      <w:proofErr w:type="spellEnd"/>
      <w:r w:rsidRPr="00C0729F">
        <w:rPr>
          <w:rFonts w:ascii="Times New Roman" w:hAnsi="Times New Roman" w:cs="Times New Roman"/>
          <w:sz w:val="24"/>
          <w:szCs w:val="24"/>
          <w:lang w:val="en-GB"/>
        </w:rPr>
        <w:t xml:space="preserve"> and Proteus Spp.  They reported Enterobacter </w:t>
      </w:r>
      <w:proofErr w:type="spellStart"/>
      <w:r w:rsidRPr="00C0729F">
        <w:rPr>
          <w:rFonts w:ascii="Times New Roman" w:hAnsi="Times New Roman" w:cs="Times New Roman"/>
          <w:sz w:val="24"/>
          <w:szCs w:val="24"/>
          <w:lang w:val="en-GB"/>
        </w:rPr>
        <w:t>spp</w:t>
      </w:r>
      <w:proofErr w:type="spellEnd"/>
      <w:r w:rsidRPr="00C0729F">
        <w:rPr>
          <w:rFonts w:ascii="Times New Roman" w:hAnsi="Times New Roman" w:cs="Times New Roman"/>
          <w:sz w:val="24"/>
          <w:szCs w:val="24"/>
          <w:lang w:val="en-GB"/>
        </w:rPr>
        <w:t xml:space="preserve"> had the highest frequency in river water followed by well water and least frequency in the tap water and highest occurrence of Proteus </w:t>
      </w:r>
      <w:proofErr w:type="spellStart"/>
      <w:r w:rsidRPr="00C0729F">
        <w:rPr>
          <w:rFonts w:ascii="Times New Roman" w:hAnsi="Times New Roman" w:cs="Times New Roman"/>
          <w:sz w:val="24"/>
          <w:szCs w:val="24"/>
          <w:lang w:val="en-GB"/>
        </w:rPr>
        <w:t>spp</w:t>
      </w:r>
      <w:proofErr w:type="spellEnd"/>
      <w:r w:rsidRPr="00C0729F">
        <w:rPr>
          <w:rFonts w:ascii="Times New Roman" w:hAnsi="Times New Roman" w:cs="Times New Roman"/>
          <w:sz w:val="24"/>
          <w:szCs w:val="24"/>
          <w:lang w:val="en-GB"/>
        </w:rPr>
        <w:t xml:space="preserve"> was observed in reservoir water, followed by borehole water and least in well water but Shigella </w:t>
      </w:r>
      <w:proofErr w:type="spellStart"/>
      <w:r w:rsidRPr="00C0729F">
        <w:rPr>
          <w:rFonts w:ascii="Times New Roman" w:hAnsi="Times New Roman" w:cs="Times New Roman"/>
          <w:sz w:val="24"/>
          <w:szCs w:val="24"/>
          <w:lang w:val="en-GB"/>
        </w:rPr>
        <w:t>spp</w:t>
      </w:r>
      <w:proofErr w:type="spellEnd"/>
      <w:r w:rsidRPr="00C0729F">
        <w:rPr>
          <w:rFonts w:ascii="Times New Roman" w:hAnsi="Times New Roman" w:cs="Times New Roman"/>
          <w:sz w:val="24"/>
          <w:szCs w:val="24"/>
          <w:lang w:val="en-GB"/>
        </w:rPr>
        <w:t xml:space="preserve">, Salmonella typhi and Escherichia coli were high in river water </w:t>
      </w:r>
      <w:bookmarkStart w:id="54" w:name="_Hlk148603149"/>
      <w:r w:rsidRPr="00C0729F">
        <w:rPr>
          <w:rFonts w:ascii="Times New Roman" w:hAnsi="Times New Roman" w:cs="Times New Roman"/>
          <w:sz w:val="24"/>
          <w:szCs w:val="24"/>
          <w:lang w:val="en-GB"/>
        </w:rPr>
        <w:t>(</w:t>
      </w:r>
      <w:proofErr w:type="spellStart"/>
      <w:r w:rsidRPr="00C0729F">
        <w:rPr>
          <w:rFonts w:ascii="Times New Roman" w:hAnsi="Times New Roman" w:cs="Times New Roman"/>
          <w:sz w:val="24"/>
          <w:szCs w:val="24"/>
          <w:lang w:val="en-GB"/>
        </w:rPr>
        <w:t>Adesakin</w:t>
      </w:r>
      <w:proofErr w:type="spellEnd"/>
      <w:r w:rsidRPr="00C0729F">
        <w:rPr>
          <w:rFonts w:ascii="Times New Roman" w:hAnsi="Times New Roman" w:cs="Times New Roman"/>
          <w:sz w:val="24"/>
          <w:szCs w:val="24"/>
          <w:lang w:val="en-GB"/>
        </w:rPr>
        <w:t xml:space="preserve"> et al., 2020).</w:t>
      </w:r>
      <w:bookmarkEnd w:id="54"/>
      <w:r w:rsidRPr="00C0729F">
        <w:rPr>
          <w:rFonts w:ascii="Times New Roman" w:hAnsi="Times New Roman" w:cs="Times New Roman"/>
          <w:sz w:val="24"/>
          <w:szCs w:val="24"/>
          <w:lang w:val="en-GB"/>
        </w:rPr>
        <w:t xml:space="preserve"> Another, study in Imo state, Nigeria by </w:t>
      </w:r>
      <w:proofErr w:type="spellStart"/>
      <w:r w:rsidRPr="00C0729F">
        <w:rPr>
          <w:rFonts w:ascii="Times New Roman" w:hAnsi="Times New Roman" w:cs="Times New Roman"/>
          <w:sz w:val="24"/>
          <w:szCs w:val="24"/>
          <w:lang w:val="en-GB"/>
        </w:rPr>
        <w:t>Oparaocha</w:t>
      </w:r>
      <w:proofErr w:type="spellEnd"/>
      <w:r w:rsidRPr="00C0729F">
        <w:rPr>
          <w:rFonts w:ascii="Times New Roman" w:hAnsi="Times New Roman" w:cs="Times New Roman"/>
          <w:sz w:val="24"/>
          <w:szCs w:val="24"/>
          <w:lang w:val="en-GB"/>
        </w:rPr>
        <w:t xml:space="preserve"> et al., (2010) showed a total of six different colonies were identified: one in </w:t>
      </w:r>
      <w:proofErr w:type="spellStart"/>
      <w:r w:rsidRPr="00C0729F">
        <w:rPr>
          <w:rFonts w:ascii="Times New Roman" w:hAnsi="Times New Roman" w:cs="Times New Roman"/>
          <w:sz w:val="24"/>
          <w:szCs w:val="24"/>
          <w:lang w:val="en-GB"/>
        </w:rPr>
        <w:t>satchet</w:t>
      </w:r>
      <w:proofErr w:type="spellEnd"/>
      <w:r w:rsidRPr="00C0729F">
        <w:rPr>
          <w:rFonts w:ascii="Times New Roman" w:hAnsi="Times New Roman" w:cs="Times New Roman"/>
          <w:sz w:val="24"/>
          <w:szCs w:val="24"/>
          <w:lang w:val="en-GB"/>
        </w:rPr>
        <w:t xml:space="preserve"> water, two in borehole at hall B, and three in borehole at hall C. The total coliform count ranged from 3×105 to 1.5×105CFU/100ml, while the faecal coliform counts were 2×104 and 1.0×105 CFU/100ml for water from borehole in hall B and C respectively. There was no bacterial presence in the bottled water sample, and no faecal coliform was identified in the sachet water. A total of fourteen tests were carried out, which in consequence helped in identifying the organisms to include Staphylococcus aureus for the sachet water, E. coli and Bacillus sp. for Hall B borehole, E. coli, Streptococcus faecalis and Staphylococcus aureus for Hall C borehole. Correspondingly, the present finding is in line with finding by </w:t>
      </w:r>
      <w:proofErr w:type="spellStart"/>
      <w:r w:rsidRPr="00C0729F">
        <w:rPr>
          <w:rFonts w:ascii="Times New Roman" w:hAnsi="Times New Roman" w:cs="Times New Roman"/>
          <w:sz w:val="24"/>
          <w:szCs w:val="24"/>
          <w:lang w:val="en-GB"/>
        </w:rPr>
        <w:t>Amangabara</w:t>
      </w:r>
      <w:proofErr w:type="spellEnd"/>
      <w:r w:rsidRPr="00C0729F">
        <w:rPr>
          <w:rFonts w:ascii="Times New Roman" w:hAnsi="Times New Roman" w:cs="Times New Roman"/>
          <w:sz w:val="24"/>
          <w:szCs w:val="24"/>
          <w:lang w:val="en-GB"/>
        </w:rPr>
        <w:t xml:space="preserve"> et al., (2015) in Rivers State which revealed that many private boreholes within the area are serviced by leachates from dumpsites as wells as from Sewers and septic tanks, this explains the heavy presence of </w:t>
      </w:r>
      <w:r w:rsidRPr="00C0729F">
        <w:rPr>
          <w:rFonts w:ascii="Times New Roman" w:hAnsi="Times New Roman" w:cs="Times New Roman"/>
          <w:sz w:val="24"/>
          <w:szCs w:val="24"/>
          <w:lang w:val="en-GB"/>
        </w:rPr>
        <w:lastRenderedPageBreak/>
        <w:t>microbial contaminants (pathogenic microorganisms) like Streptococcus, E. coli; Pseudomonas, Bacillus, Micrococcus. This is not exactly the same with current finding, however, some of the similarity with previous finding may be linked to the exposure of drinking water to environmental contaminants and sources.</w:t>
      </w:r>
      <w:r w:rsidRPr="00C0729F">
        <w:rPr>
          <w:rFonts w:ascii="Times New Roman" w:hAnsi="Times New Roman" w:cs="Times New Roman"/>
          <w:sz w:val="24"/>
          <w:szCs w:val="24"/>
        </w:rPr>
        <w:t xml:space="preserve"> </w:t>
      </w:r>
      <w:r w:rsidRPr="00C0729F">
        <w:rPr>
          <w:rFonts w:ascii="Times New Roman" w:hAnsi="Times New Roman" w:cs="Times New Roman"/>
          <w:sz w:val="24"/>
          <w:szCs w:val="24"/>
          <w:lang w:val="en-GB"/>
        </w:rPr>
        <w:t xml:space="preserve">From the finding, it can be deduced that </w:t>
      </w:r>
      <w:proofErr w:type="spellStart"/>
      <w:r w:rsidRPr="00C0729F">
        <w:rPr>
          <w:rFonts w:ascii="Times New Roman" w:hAnsi="Times New Roman" w:cs="Times New Roman"/>
          <w:sz w:val="24"/>
          <w:szCs w:val="24"/>
          <w:lang w:val="en-GB"/>
        </w:rPr>
        <w:t>fecal</w:t>
      </w:r>
      <w:proofErr w:type="spellEnd"/>
      <w:r w:rsidRPr="00C0729F">
        <w:rPr>
          <w:rFonts w:ascii="Times New Roman" w:hAnsi="Times New Roman" w:cs="Times New Roman"/>
          <w:sz w:val="24"/>
          <w:szCs w:val="24"/>
          <w:lang w:val="en-GB"/>
        </w:rPr>
        <w:t xml:space="preserve"> coliform and E-Coli were present in the drinking water samples while that total coliform in the tap water in one of the samples was higher the WHO recommended limit.</w:t>
      </w:r>
    </w:p>
    <w:p w14:paraId="1315C7DE"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Conclusion </w:t>
      </w:r>
    </w:p>
    <w:p w14:paraId="45A1448C" w14:textId="77777777" w:rsidR="00A85B90" w:rsidRPr="00C0729F" w:rsidRDefault="00A85B90" w:rsidP="00C0729F">
      <w:p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The study identified elevated levels of Phosphate, Nitrate, and Arsenic, which were respectively higher and lower than WHO-recommended limits. Mercury, Lead, and Iron levels were below WHO-recommended levels. The water's pH, temperature, alkalinity, conductivity, Total Dissolved Solids (TDS), and total hardness all met WHO recommendations. Fecal coliform levels were within WHO limits, but total coliform exceeded the limits in one sample. E-Coli was absent from the tap water samples. These findings suggest that residents may face health concerns associated with elevated phosphate levels. Overall, the water quality in these crude oil remediated sites appears to meet several international standards.</w:t>
      </w:r>
    </w:p>
    <w:p w14:paraId="56CF91D7"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Recommendation </w:t>
      </w:r>
    </w:p>
    <w:p w14:paraId="741ABCEB" w14:textId="77777777" w:rsidR="00A85B90" w:rsidRPr="00C0729F" w:rsidRDefault="00A85B90" w:rsidP="00C0729F">
      <w:pPr>
        <w:pStyle w:val="ListParagraph"/>
        <w:numPr>
          <w:ilvl w:val="0"/>
          <w:numId w:val="6"/>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 xml:space="preserve">The government and community leaders should collaborate to implement a robust and frequent water quality monitoring program to continually assess the levels of THC, PAH, Phosphate, Nitrate, Arsenic, Mercury, Lead, and Iron in drinking water sources. This will help ensure early detection of any deviations from acceptable limits. </w:t>
      </w:r>
    </w:p>
    <w:p w14:paraId="40CE7F14" w14:textId="77777777" w:rsidR="00A85B90" w:rsidRPr="00C0729F" w:rsidRDefault="00A85B90" w:rsidP="00C0729F">
      <w:pPr>
        <w:pStyle w:val="ListParagraph"/>
        <w:numPr>
          <w:ilvl w:val="0"/>
          <w:numId w:val="6"/>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There should be development and employment of remediation techniques to address the elevated levels of Phosphate, which may pose health risks. These measures should aim to reduce Phosphate concentrations to within WHO standards.</w:t>
      </w:r>
    </w:p>
    <w:p w14:paraId="4CEDF7E8" w14:textId="77777777" w:rsidR="007911C1" w:rsidRPr="00C0729F" w:rsidRDefault="00A85B90" w:rsidP="00C0729F">
      <w:pPr>
        <w:pStyle w:val="ListParagraph"/>
        <w:numPr>
          <w:ilvl w:val="0"/>
          <w:numId w:val="6"/>
        </w:numPr>
        <w:spacing w:line="360" w:lineRule="auto"/>
        <w:jc w:val="both"/>
        <w:rPr>
          <w:rFonts w:ascii="Times New Roman" w:hAnsi="Times New Roman" w:cs="Times New Roman"/>
          <w:sz w:val="24"/>
          <w:szCs w:val="24"/>
        </w:rPr>
      </w:pPr>
      <w:r w:rsidRPr="00C0729F">
        <w:rPr>
          <w:rFonts w:ascii="Times New Roman" w:hAnsi="Times New Roman" w:cs="Times New Roman"/>
          <w:sz w:val="24"/>
          <w:szCs w:val="24"/>
        </w:rPr>
        <w:t>There should be involvement of the local community members in decision-making processes and management of drinking water sources to ensure sustainability and promote a sense of ownership.</w:t>
      </w:r>
    </w:p>
    <w:p w14:paraId="604C70B9" w14:textId="77777777" w:rsidR="00FC6734" w:rsidRPr="00C0729F" w:rsidRDefault="00FC6734"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Declaration of Competing Interests </w:t>
      </w:r>
    </w:p>
    <w:p w14:paraId="6F8D4331" w14:textId="77777777" w:rsidR="00FC6734" w:rsidRPr="00C0729F" w:rsidRDefault="00FC6734" w:rsidP="00C0729F">
      <w:pPr>
        <w:spacing w:line="360" w:lineRule="auto"/>
        <w:jc w:val="both"/>
        <w:rPr>
          <w:rFonts w:ascii="Times New Roman" w:hAnsi="Times New Roman" w:cs="Times New Roman"/>
          <w:sz w:val="24"/>
          <w:szCs w:val="24"/>
          <w:lang w:val="en-GB"/>
        </w:rPr>
      </w:pPr>
      <w:r w:rsidRPr="00C0729F">
        <w:rPr>
          <w:rFonts w:ascii="Times New Roman" w:hAnsi="Times New Roman" w:cs="Times New Roman"/>
          <w:sz w:val="24"/>
          <w:szCs w:val="24"/>
          <w:lang w:val="en-GB"/>
        </w:rPr>
        <w:lastRenderedPageBreak/>
        <w:t xml:space="preserve">The authors declare that there are no competing interests, of any nature, financial or otherwise, that have or appeared to influence the findings in this work. Lastly, it is pertinent to note that the declared views are those of the authors, entirely. </w:t>
      </w:r>
    </w:p>
    <w:p w14:paraId="39CD8B3E" w14:textId="77777777" w:rsidR="00FC6734" w:rsidRPr="00C0729F" w:rsidRDefault="00FC6734" w:rsidP="00C0729F">
      <w:pPr>
        <w:spacing w:line="360" w:lineRule="auto"/>
        <w:jc w:val="both"/>
        <w:rPr>
          <w:rFonts w:ascii="Times New Roman" w:hAnsi="Times New Roman" w:cs="Times New Roman"/>
          <w:b/>
          <w:sz w:val="24"/>
          <w:szCs w:val="24"/>
        </w:rPr>
      </w:pPr>
      <w:bookmarkStart w:id="55" w:name="_GoBack"/>
      <w:bookmarkEnd w:id="55"/>
    </w:p>
    <w:p w14:paraId="312BB2EA" w14:textId="77777777" w:rsidR="00FC6734" w:rsidRPr="00C0729F" w:rsidRDefault="00FC6734" w:rsidP="00C0729F">
      <w:pPr>
        <w:spacing w:line="360" w:lineRule="auto"/>
        <w:jc w:val="both"/>
        <w:rPr>
          <w:rFonts w:ascii="Times New Roman" w:hAnsi="Times New Roman" w:cs="Times New Roman"/>
          <w:b/>
          <w:sz w:val="24"/>
          <w:szCs w:val="24"/>
        </w:rPr>
      </w:pPr>
    </w:p>
    <w:p w14:paraId="747B7EAA" w14:textId="77777777" w:rsidR="00FC6734" w:rsidRPr="00C0729F" w:rsidRDefault="00FC6734" w:rsidP="00C0729F">
      <w:pPr>
        <w:spacing w:line="360" w:lineRule="auto"/>
        <w:jc w:val="both"/>
        <w:rPr>
          <w:rFonts w:ascii="Times New Roman" w:hAnsi="Times New Roman" w:cs="Times New Roman"/>
          <w:b/>
          <w:sz w:val="24"/>
          <w:szCs w:val="24"/>
        </w:rPr>
      </w:pPr>
    </w:p>
    <w:p w14:paraId="40B740C9" w14:textId="77777777" w:rsidR="00A85B90" w:rsidRPr="00C0729F" w:rsidRDefault="00A85B90" w:rsidP="00C0729F">
      <w:pPr>
        <w:spacing w:line="360" w:lineRule="auto"/>
        <w:jc w:val="both"/>
        <w:rPr>
          <w:rFonts w:ascii="Times New Roman" w:hAnsi="Times New Roman" w:cs="Times New Roman"/>
          <w:b/>
          <w:sz w:val="24"/>
          <w:szCs w:val="24"/>
        </w:rPr>
      </w:pPr>
      <w:r w:rsidRPr="00C0729F">
        <w:rPr>
          <w:rFonts w:ascii="Times New Roman" w:hAnsi="Times New Roman" w:cs="Times New Roman"/>
          <w:b/>
          <w:sz w:val="24"/>
          <w:szCs w:val="24"/>
        </w:rPr>
        <w:t xml:space="preserve">References </w:t>
      </w:r>
    </w:p>
    <w:p w14:paraId="513D30C4"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Adesakin, T. A.,</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Oyewale</w:t>
      </w:r>
      <w:proofErr w:type="spellEnd"/>
      <w:r w:rsidRPr="00C0729F">
        <w:rPr>
          <w:rStyle w:val="bumpedfont15"/>
          <w:rFonts w:ascii="Times New Roman" w:eastAsia="Times New Roman" w:hAnsi="Times New Roman" w:cs="Times New Roman"/>
          <w:sz w:val="24"/>
          <w:szCs w:val="24"/>
        </w:rPr>
        <w:t>, A. T.,</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Bayero</w:t>
      </w:r>
      <w:proofErr w:type="spellEnd"/>
      <w:r w:rsidRPr="00C0729F">
        <w:rPr>
          <w:rStyle w:val="bumpedfont15"/>
          <w:rFonts w:ascii="Times New Roman" w:eastAsia="Times New Roman" w:hAnsi="Times New Roman" w:cs="Times New Roman"/>
          <w:sz w:val="24"/>
          <w:szCs w:val="24"/>
        </w:rPr>
        <w:t>, U., Mohammed, A. N.,</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Aduwo</w:t>
      </w:r>
      <w:proofErr w:type="spellEnd"/>
      <w:r w:rsidRPr="00C0729F">
        <w:rPr>
          <w:rStyle w:val="bumpedfont15"/>
          <w:rFonts w:ascii="Times New Roman" w:eastAsia="Times New Roman" w:hAnsi="Times New Roman" w:cs="Times New Roman"/>
          <w:sz w:val="24"/>
          <w:szCs w:val="24"/>
        </w:rPr>
        <w:t>, I. A., Ahmed, P. Z., Abubakar, N. D., &amp;</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Barje</w:t>
      </w:r>
      <w:proofErr w:type="spellEnd"/>
      <w:r w:rsidRPr="00C0729F">
        <w:rPr>
          <w:rStyle w:val="bumpedfont15"/>
          <w:rFonts w:ascii="Times New Roman" w:eastAsia="Times New Roman" w:hAnsi="Times New Roman" w:cs="Times New Roman"/>
          <w:sz w:val="24"/>
          <w:szCs w:val="24"/>
        </w:rPr>
        <w:t>, I. B. (2020). Assessment of bacteriological quality and</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physico</w:t>
      </w:r>
      <w:proofErr w:type="spellEnd"/>
      <w:r w:rsidRPr="00C0729F">
        <w:rPr>
          <w:rStyle w:val="bumpedfont15"/>
          <w:rFonts w:ascii="Times New Roman" w:eastAsia="Times New Roman" w:hAnsi="Times New Roman" w:cs="Times New Roman"/>
          <w:sz w:val="24"/>
          <w:szCs w:val="24"/>
        </w:rPr>
        <w:t>-chemical parameters of domestic water sources in Samaru community, Zaria, Northwest Nigeria.</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i/>
          <w:iCs/>
          <w:sz w:val="24"/>
          <w:szCs w:val="24"/>
        </w:rPr>
        <w:t>Heliyon</w:t>
      </w:r>
      <w:proofErr w:type="spellEnd"/>
      <w:r w:rsidRPr="00C0729F">
        <w:rPr>
          <w:rStyle w:val="bumpedfont15"/>
          <w:rFonts w:ascii="Times New Roman" w:eastAsia="Times New Roman" w:hAnsi="Times New Roman" w:cs="Times New Roman"/>
          <w:sz w:val="24"/>
          <w:szCs w:val="24"/>
        </w:rPr>
        <w:t>, vol. 6(8).</w:t>
      </w:r>
    </w:p>
    <w:p w14:paraId="3384AF90"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shd w:val="clear" w:color="auto" w:fill="FFFFFF"/>
        </w:rPr>
      </w:pPr>
      <w:r w:rsidRPr="00C0729F">
        <w:rPr>
          <w:rStyle w:val="bumpedfont15"/>
          <w:rFonts w:ascii="Times New Roman" w:eastAsia="Times New Roman" w:hAnsi="Times New Roman" w:cs="Times New Roman"/>
          <w:sz w:val="24"/>
          <w:szCs w:val="24"/>
          <w:shd w:val="clear" w:color="auto" w:fill="FFFFFF"/>
        </w:rPr>
        <w:t xml:space="preserve">Akter, T., </w:t>
      </w:r>
      <w:proofErr w:type="spellStart"/>
      <w:r w:rsidRPr="00C0729F">
        <w:rPr>
          <w:rStyle w:val="bumpedfont15"/>
          <w:rFonts w:ascii="Times New Roman" w:eastAsia="Times New Roman" w:hAnsi="Times New Roman" w:cs="Times New Roman"/>
          <w:sz w:val="24"/>
          <w:szCs w:val="24"/>
          <w:shd w:val="clear" w:color="auto" w:fill="FFFFFF"/>
        </w:rPr>
        <w:t>Jhohura</w:t>
      </w:r>
      <w:proofErr w:type="spellEnd"/>
      <w:r w:rsidRPr="00C0729F">
        <w:rPr>
          <w:rStyle w:val="bumpedfont15"/>
          <w:rFonts w:ascii="Times New Roman" w:eastAsia="Times New Roman" w:hAnsi="Times New Roman" w:cs="Times New Roman"/>
          <w:sz w:val="24"/>
          <w:szCs w:val="24"/>
          <w:shd w:val="clear" w:color="auto" w:fill="FFFFFF"/>
        </w:rPr>
        <w:t xml:space="preserve">, F.T., </w:t>
      </w:r>
      <w:proofErr w:type="spellStart"/>
      <w:r w:rsidRPr="00C0729F">
        <w:rPr>
          <w:rStyle w:val="bumpedfont15"/>
          <w:rFonts w:ascii="Times New Roman" w:eastAsia="Times New Roman" w:hAnsi="Times New Roman" w:cs="Times New Roman"/>
          <w:sz w:val="24"/>
          <w:szCs w:val="24"/>
          <w:shd w:val="clear" w:color="auto" w:fill="FFFFFF"/>
        </w:rPr>
        <w:t>Akter</w:t>
      </w:r>
      <w:proofErr w:type="spellEnd"/>
      <w:r w:rsidRPr="00C0729F">
        <w:rPr>
          <w:rStyle w:val="bumpedfont15"/>
          <w:rFonts w:ascii="Times New Roman" w:eastAsia="Times New Roman" w:hAnsi="Times New Roman" w:cs="Times New Roman"/>
          <w:sz w:val="24"/>
          <w:szCs w:val="24"/>
          <w:shd w:val="clear" w:color="auto" w:fill="FFFFFF"/>
        </w:rPr>
        <w:t>, F., Chowdhury, T.R., Mistry, S.K., Dey, D., ... &amp; Rahman, M. (2016). Water Quality Index for measuring drinking water quality in rural Bangladesh: a cross-sectional study. </w:t>
      </w:r>
      <w:r w:rsidRPr="00C0729F">
        <w:rPr>
          <w:rStyle w:val="bumpedfont15"/>
          <w:rFonts w:ascii="Times New Roman" w:eastAsia="Times New Roman" w:hAnsi="Times New Roman" w:cs="Times New Roman"/>
          <w:i/>
          <w:iCs/>
          <w:sz w:val="24"/>
          <w:szCs w:val="24"/>
          <w:shd w:val="clear" w:color="auto" w:fill="FFFFFF"/>
        </w:rPr>
        <w:t>Journal of Health, Population and Nutrition</w:t>
      </w:r>
      <w:r w:rsidRPr="00C0729F">
        <w:rPr>
          <w:rStyle w:val="bumpedfont15"/>
          <w:rFonts w:ascii="Times New Roman" w:eastAsia="Times New Roman" w:hAnsi="Times New Roman" w:cs="Times New Roman"/>
          <w:sz w:val="24"/>
          <w:szCs w:val="24"/>
          <w:shd w:val="clear" w:color="auto" w:fill="FFFFFF"/>
        </w:rPr>
        <w:t>, vol.</w:t>
      </w:r>
      <w:r w:rsidRPr="00C0729F">
        <w:rPr>
          <w:rStyle w:val="apple-converted-space"/>
          <w:rFonts w:ascii="Times New Roman" w:eastAsia="Times New Roman" w:hAnsi="Times New Roman" w:cs="Times New Roman"/>
          <w:sz w:val="24"/>
          <w:szCs w:val="24"/>
          <w:shd w:val="clear" w:color="auto" w:fill="FFFFFF"/>
        </w:rPr>
        <w:t> </w:t>
      </w:r>
      <w:r w:rsidRPr="00C0729F">
        <w:rPr>
          <w:rStyle w:val="bumpedfont15"/>
          <w:rFonts w:ascii="Times New Roman" w:eastAsia="Times New Roman" w:hAnsi="Times New Roman" w:cs="Times New Roman"/>
          <w:sz w:val="24"/>
          <w:szCs w:val="24"/>
          <w:shd w:val="clear" w:color="auto" w:fill="FFFFFF"/>
        </w:rPr>
        <w:t>35, pp. 1-12.</w:t>
      </w:r>
    </w:p>
    <w:p w14:paraId="044FF16C" w14:textId="77777777" w:rsidR="00A85B90" w:rsidRPr="00C0729F" w:rsidRDefault="00A85B90" w:rsidP="00C0729F">
      <w:pPr>
        <w:spacing w:line="360" w:lineRule="auto"/>
        <w:jc w:val="both"/>
        <w:rPr>
          <w:rFonts w:ascii="Times New Roman" w:eastAsia="Times New Roman" w:hAnsi="Times New Roman" w:cs="Times New Roman"/>
          <w:sz w:val="24"/>
          <w:szCs w:val="24"/>
        </w:rPr>
      </w:pPr>
      <w:proofErr w:type="spellStart"/>
      <w:r w:rsidRPr="00C0729F">
        <w:rPr>
          <w:rFonts w:ascii="Times New Roman" w:eastAsia="Times New Roman" w:hAnsi="Times New Roman" w:cs="Times New Roman"/>
          <w:sz w:val="24"/>
          <w:szCs w:val="24"/>
        </w:rPr>
        <w:t>Amangabara</w:t>
      </w:r>
      <w:proofErr w:type="spellEnd"/>
      <w:r w:rsidRPr="00C0729F">
        <w:rPr>
          <w:rFonts w:ascii="Times New Roman" w:eastAsia="Times New Roman" w:hAnsi="Times New Roman" w:cs="Times New Roman"/>
          <w:sz w:val="24"/>
          <w:szCs w:val="24"/>
        </w:rPr>
        <w:t xml:space="preserve">, G., &amp; </w:t>
      </w:r>
      <w:proofErr w:type="spellStart"/>
      <w:r w:rsidRPr="00C0729F">
        <w:rPr>
          <w:rFonts w:ascii="Times New Roman" w:eastAsia="Times New Roman" w:hAnsi="Times New Roman" w:cs="Times New Roman"/>
          <w:sz w:val="24"/>
          <w:szCs w:val="24"/>
        </w:rPr>
        <w:t>Obenade</w:t>
      </w:r>
      <w:proofErr w:type="spellEnd"/>
      <w:r w:rsidRPr="00C0729F">
        <w:rPr>
          <w:rFonts w:ascii="Times New Roman" w:eastAsia="Times New Roman" w:hAnsi="Times New Roman" w:cs="Times New Roman"/>
          <w:sz w:val="24"/>
          <w:szCs w:val="24"/>
        </w:rPr>
        <w:t xml:space="preserve">, M. (2015). Flood vulnerability assessment of Niger Delta states relative to 2012 flood disaster in Nigeria. </w:t>
      </w:r>
      <w:r w:rsidRPr="00C0729F">
        <w:rPr>
          <w:rFonts w:ascii="Times New Roman" w:eastAsia="Times New Roman" w:hAnsi="Times New Roman" w:cs="Times New Roman"/>
          <w:i/>
          <w:iCs/>
          <w:sz w:val="24"/>
          <w:szCs w:val="24"/>
        </w:rPr>
        <w:t>Environmental Science, 3</w:t>
      </w:r>
      <w:r w:rsidRPr="00C0729F">
        <w:rPr>
          <w:rFonts w:ascii="Times New Roman" w:eastAsia="Times New Roman" w:hAnsi="Times New Roman" w:cs="Times New Roman"/>
          <w:sz w:val="24"/>
          <w:szCs w:val="24"/>
        </w:rPr>
        <w:t xml:space="preserve">(3), 76–83. </w:t>
      </w:r>
      <w:hyperlink r:id="rId7" w:history="1">
        <w:r w:rsidRPr="00C0729F">
          <w:rPr>
            <w:rStyle w:val="Hyperlink"/>
            <w:rFonts w:ascii="Times New Roman" w:eastAsia="Times New Roman" w:hAnsi="Times New Roman" w:cs="Times New Roman"/>
            <w:color w:val="auto"/>
            <w:sz w:val="24"/>
            <w:szCs w:val="24"/>
            <w:u w:val="none"/>
          </w:rPr>
          <w:t>https://doi.org/10.12691/env-3-3-3</w:t>
        </w:r>
      </w:hyperlink>
    </w:p>
    <w:p w14:paraId="09ED6200"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Appiah-Opong, R., Ofori, A.,</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Ofosuhene</w:t>
      </w:r>
      <w:proofErr w:type="spellEnd"/>
      <w:r w:rsidRPr="00C0729F">
        <w:rPr>
          <w:rStyle w:val="bumpedfont15"/>
          <w:rFonts w:ascii="Times New Roman" w:eastAsia="Times New Roman" w:hAnsi="Times New Roman" w:cs="Times New Roman"/>
          <w:sz w:val="24"/>
          <w:szCs w:val="24"/>
        </w:rPr>
        <w:t>, M., Ofori-Attah, E., Nunoo, F.K.E., Tuffour, I., … Fosu-Mensah, B.Y. (2021). Heavy metals concentration and pollution index (HPI) in drinking water along the southwest coast of Ghana.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Appl Water Sci.,</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vol. 11, pp. 57</w:t>
      </w:r>
    </w:p>
    <w:p w14:paraId="72D56274"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Babatunde, A. O. (2020). Oil pollution and water conflicts in the riverine communities in Nigeria’s Niger Delta region: challenges for and elements of problem-solving strategies. Journal of Contemporary African Studies, 38(2), 274-293.</w:t>
      </w:r>
    </w:p>
    <w:p w14:paraId="7F2EEEC7"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proofErr w:type="spellStart"/>
      <w:r w:rsidRPr="00C0729F">
        <w:rPr>
          <w:rStyle w:val="bumpedfont15"/>
          <w:rFonts w:ascii="Times New Roman" w:eastAsia="Times New Roman" w:hAnsi="Times New Roman" w:cs="Times New Roman"/>
          <w:sz w:val="24"/>
          <w:szCs w:val="24"/>
        </w:rPr>
        <w:t>Bamigboye</w:t>
      </w:r>
      <w:proofErr w:type="spellEnd"/>
      <w:r w:rsidRPr="00C0729F">
        <w:rPr>
          <w:rStyle w:val="bumpedfont15"/>
          <w:rFonts w:ascii="Times New Roman" w:eastAsia="Times New Roman" w:hAnsi="Times New Roman" w:cs="Times New Roman"/>
          <w:sz w:val="24"/>
          <w:szCs w:val="24"/>
        </w:rPr>
        <w:t>, C., Amao, J., Ayodele, T., Adebayo, A.,</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Ogunleke</w:t>
      </w:r>
      <w:proofErr w:type="spellEnd"/>
      <w:r w:rsidRPr="00C0729F">
        <w:rPr>
          <w:rStyle w:val="bumpedfont15"/>
          <w:rFonts w:ascii="Times New Roman" w:eastAsia="Times New Roman" w:hAnsi="Times New Roman" w:cs="Times New Roman"/>
          <w:sz w:val="24"/>
          <w:szCs w:val="24"/>
        </w:rPr>
        <w:t>, J., Abass, T.,</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Oyedare</w:t>
      </w:r>
      <w:proofErr w:type="spellEnd"/>
      <w:r w:rsidRPr="00C0729F">
        <w:rPr>
          <w:rStyle w:val="bumpedfont15"/>
          <w:rFonts w:ascii="Times New Roman" w:eastAsia="Times New Roman" w:hAnsi="Times New Roman" w:cs="Times New Roman"/>
          <w:sz w:val="24"/>
          <w:szCs w:val="24"/>
        </w:rPr>
        <w:t>, T., Adetutu, T.,</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Adeeyo, A., &amp;</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Oyedemi</w:t>
      </w:r>
      <w:proofErr w:type="spellEnd"/>
      <w:r w:rsidRPr="00C0729F">
        <w:rPr>
          <w:rStyle w:val="bumpedfont15"/>
          <w:rFonts w:ascii="Times New Roman" w:eastAsia="Times New Roman" w:hAnsi="Times New Roman" w:cs="Times New Roman"/>
          <w:sz w:val="24"/>
          <w:szCs w:val="24"/>
        </w:rPr>
        <w:t xml:space="preserve">, A. (2020). An appraisal of the drinking water quality of </w:t>
      </w:r>
      <w:r w:rsidRPr="00C0729F">
        <w:rPr>
          <w:rStyle w:val="bumpedfont15"/>
          <w:rFonts w:ascii="Times New Roman" w:eastAsia="Times New Roman" w:hAnsi="Times New Roman" w:cs="Times New Roman"/>
          <w:sz w:val="24"/>
          <w:szCs w:val="24"/>
        </w:rPr>
        <w:lastRenderedPageBreak/>
        <w:t>groundwater sources in</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Ogbomoso</w:t>
      </w:r>
      <w:proofErr w:type="spellEnd"/>
      <w:r w:rsidRPr="00C0729F">
        <w:rPr>
          <w:rStyle w:val="bumpedfont15"/>
          <w:rFonts w:ascii="Times New Roman" w:eastAsia="Times New Roman" w:hAnsi="Times New Roman" w:cs="Times New Roman"/>
          <w:sz w:val="24"/>
          <w:szCs w:val="24"/>
        </w:rPr>
        <w:t>, Oyo state, Nigeria.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Groundwater for Sustainable Development</w:t>
      </w:r>
      <w:r w:rsidRPr="00C0729F">
        <w:rPr>
          <w:rStyle w:val="bumpedfont15"/>
          <w:rFonts w:ascii="Times New Roman" w:eastAsia="Times New Roman" w:hAnsi="Times New Roman" w:cs="Times New Roman"/>
          <w:sz w:val="24"/>
          <w:szCs w:val="24"/>
        </w:rPr>
        <w:t>, vol. 11, 100453.</w:t>
      </w:r>
    </w:p>
    <w:p w14:paraId="468B4533"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proofErr w:type="spellStart"/>
      <w:r w:rsidRPr="00C0729F">
        <w:rPr>
          <w:rStyle w:val="bumpedfont15"/>
          <w:rFonts w:ascii="Times New Roman" w:eastAsia="Times New Roman" w:hAnsi="Times New Roman" w:cs="Times New Roman"/>
          <w:sz w:val="24"/>
          <w:szCs w:val="24"/>
        </w:rPr>
        <w:t>Chigor</w:t>
      </w:r>
      <w:proofErr w:type="spellEnd"/>
      <w:r w:rsidRPr="00C0729F">
        <w:rPr>
          <w:rStyle w:val="bumpedfont15"/>
          <w:rFonts w:ascii="Times New Roman" w:eastAsia="Times New Roman" w:hAnsi="Times New Roman" w:cs="Times New Roman"/>
          <w:sz w:val="24"/>
          <w:szCs w:val="24"/>
        </w:rPr>
        <w:t xml:space="preserve">, V.N., </w:t>
      </w:r>
      <w:proofErr w:type="spellStart"/>
      <w:r w:rsidRPr="00C0729F">
        <w:rPr>
          <w:rStyle w:val="bumpedfont15"/>
          <w:rFonts w:ascii="Times New Roman" w:eastAsia="Times New Roman" w:hAnsi="Times New Roman" w:cs="Times New Roman"/>
          <w:sz w:val="24"/>
          <w:szCs w:val="24"/>
        </w:rPr>
        <w:t>Umoh</w:t>
      </w:r>
      <w:proofErr w:type="spellEnd"/>
      <w:r w:rsidRPr="00C0729F">
        <w:rPr>
          <w:rStyle w:val="bumpedfont15"/>
          <w:rFonts w:ascii="Times New Roman" w:eastAsia="Times New Roman" w:hAnsi="Times New Roman" w:cs="Times New Roman"/>
          <w:sz w:val="24"/>
          <w:szCs w:val="24"/>
        </w:rPr>
        <w:t xml:space="preserve">, V.J., </w:t>
      </w:r>
      <w:proofErr w:type="spellStart"/>
      <w:r w:rsidRPr="00C0729F">
        <w:rPr>
          <w:rStyle w:val="bumpedfont15"/>
          <w:rFonts w:ascii="Times New Roman" w:eastAsia="Times New Roman" w:hAnsi="Times New Roman" w:cs="Times New Roman"/>
          <w:sz w:val="24"/>
          <w:szCs w:val="24"/>
        </w:rPr>
        <w:t>Okuofu</w:t>
      </w:r>
      <w:proofErr w:type="spellEnd"/>
      <w:r w:rsidRPr="00C0729F">
        <w:rPr>
          <w:rStyle w:val="bumpedfont15"/>
          <w:rFonts w:ascii="Times New Roman" w:eastAsia="Times New Roman" w:hAnsi="Times New Roman" w:cs="Times New Roman"/>
          <w:sz w:val="24"/>
          <w:szCs w:val="24"/>
        </w:rPr>
        <w:t>,</w:t>
      </w:r>
      <w:r w:rsidRPr="00C0729F">
        <w:rPr>
          <w:rStyle w:val="apple-converted-space"/>
          <w:rFonts w:ascii="Times New Roman" w:eastAsia="Times New Roman" w:hAnsi="Times New Roman" w:cs="Times New Roman"/>
          <w:sz w:val="24"/>
          <w:szCs w:val="24"/>
        </w:rPr>
        <w:t> </w:t>
      </w:r>
      <w:proofErr w:type="gramStart"/>
      <w:r w:rsidRPr="00C0729F">
        <w:rPr>
          <w:rStyle w:val="bumpedfont15"/>
          <w:rFonts w:ascii="Times New Roman" w:eastAsia="Times New Roman" w:hAnsi="Times New Roman" w:cs="Times New Roman"/>
          <w:sz w:val="24"/>
          <w:szCs w:val="24"/>
        </w:rPr>
        <w:t>C.A..</w:t>
      </w:r>
      <w:proofErr w:type="gramEnd"/>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Ameh</w:t>
      </w:r>
      <w:proofErr w:type="spellEnd"/>
      <w:r w:rsidRPr="00C0729F">
        <w:rPr>
          <w:rStyle w:val="bumpedfont15"/>
          <w:rFonts w:ascii="Times New Roman" w:eastAsia="Times New Roman" w:hAnsi="Times New Roman" w:cs="Times New Roman"/>
          <w:sz w:val="24"/>
          <w:szCs w:val="24"/>
        </w:rPr>
        <w:t>,</w:t>
      </w:r>
      <w:r w:rsidRPr="00C0729F">
        <w:rPr>
          <w:rStyle w:val="apple-converted-space"/>
          <w:rFonts w:ascii="Times New Roman" w:eastAsia="Times New Roman" w:hAnsi="Times New Roman" w:cs="Times New Roman"/>
          <w:sz w:val="24"/>
          <w:szCs w:val="24"/>
        </w:rPr>
        <w:t> </w:t>
      </w:r>
      <w:proofErr w:type="gramStart"/>
      <w:r w:rsidRPr="00C0729F">
        <w:rPr>
          <w:rStyle w:val="bumpedfont15"/>
          <w:rFonts w:ascii="Times New Roman" w:eastAsia="Times New Roman" w:hAnsi="Times New Roman" w:cs="Times New Roman"/>
          <w:sz w:val="24"/>
          <w:szCs w:val="24"/>
        </w:rPr>
        <w:t>J.B..</w:t>
      </w:r>
      <w:proofErr w:type="gramEnd"/>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IgbinosaE.O</w:t>
      </w:r>
      <w:proofErr w:type="spellEnd"/>
      <w:r w:rsidRPr="00C0729F">
        <w:rPr>
          <w:rStyle w:val="bumpedfont15"/>
          <w:rFonts w:ascii="Times New Roman" w:eastAsia="Times New Roman" w:hAnsi="Times New Roman" w:cs="Times New Roman"/>
          <w:sz w:val="24"/>
          <w:szCs w:val="24"/>
        </w:rPr>
        <w:t>., &amp; Okoh, A.I. (2012</w:t>
      </w:r>
      <w:proofErr w:type="gramStart"/>
      <w:r w:rsidRPr="00C0729F">
        <w:rPr>
          <w:rStyle w:val="bumpedfont15"/>
          <w:rFonts w:ascii="Times New Roman" w:eastAsia="Times New Roman" w:hAnsi="Times New Roman" w:cs="Times New Roman"/>
          <w:sz w:val="24"/>
          <w:szCs w:val="24"/>
        </w:rPr>
        <w:t>).Water</w:t>
      </w:r>
      <w:proofErr w:type="gramEnd"/>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quality assessment: surface water sources used for drinking and irrigation in Zaria, Nigeria are a public health hazard.</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Environ Monit Assess,</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vol. 184, pp. 3389–3400</w:t>
      </w:r>
    </w:p>
    <w:p w14:paraId="67EA8792"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Edokpayi, J. N.,</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Odiyo</w:t>
      </w:r>
      <w:proofErr w:type="spellEnd"/>
      <w:r w:rsidRPr="00C0729F">
        <w:rPr>
          <w:rStyle w:val="bumpedfont15"/>
          <w:rFonts w:ascii="Times New Roman" w:eastAsia="Times New Roman" w:hAnsi="Times New Roman" w:cs="Times New Roman"/>
          <w:sz w:val="24"/>
          <w:szCs w:val="24"/>
        </w:rPr>
        <w:t>, J. O., &amp;</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Durowoju</w:t>
      </w:r>
      <w:proofErr w:type="spellEnd"/>
      <w:r w:rsidRPr="00C0729F">
        <w:rPr>
          <w:rStyle w:val="bumpedfont15"/>
          <w:rFonts w:ascii="Times New Roman" w:eastAsia="Times New Roman" w:hAnsi="Times New Roman" w:cs="Times New Roman"/>
          <w:sz w:val="24"/>
          <w:szCs w:val="24"/>
        </w:rPr>
        <w:t>, O. S. (2017). Impact of wastewater on surface water quality in developing countries: a case study of South Africa. Water quality, 10, 66561.</w:t>
      </w:r>
    </w:p>
    <w:p w14:paraId="2B5FE846"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Enyidi, U. D., &amp; </w:t>
      </w:r>
      <w:proofErr w:type="spellStart"/>
      <w:r w:rsidRPr="00C0729F">
        <w:rPr>
          <w:rFonts w:ascii="Times New Roman" w:eastAsia="Times New Roman" w:hAnsi="Times New Roman" w:cs="Times New Roman"/>
          <w:sz w:val="24"/>
          <w:szCs w:val="24"/>
        </w:rPr>
        <w:t>Maduakor</w:t>
      </w:r>
      <w:proofErr w:type="spellEnd"/>
      <w:r w:rsidRPr="00C0729F">
        <w:rPr>
          <w:rFonts w:ascii="Times New Roman" w:eastAsia="Times New Roman" w:hAnsi="Times New Roman" w:cs="Times New Roman"/>
          <w:sz w:val="24"/>
          <w:szCs w:val="24"/>
        </w:rPr>
        <w:t xml:space="preserve">, C. J. (2017). Prevalence of bacteria and nematode parasites in African catfish </w:t>
      </w:r>
      <w:proofErr w:type="spellStart"/>
      <w:r w:rsidRPr="00C0729F">
        <w:rPr>
          <w:rFonts w:ascii="Times New Roman" w:eastAsia="Times New Roman" w:hAnsi="Times New Roman" w:cs="Times New Roman"/>
          <w:i/>
          <w:iCs/>
          <w:sz w:val="24"/>
          <w:szCs w:val="24"/>
        </w:rPr>
        <w:t>Clarias</w:t>
      </w:r>
      <w:proofErr w:type="spellEnd"/>
      <w:r w:rsidRPr="00C0729F">
        <w:rPr>
          <w:rFonts w:ascii="Times New Roman" w:eastAsia="Times New Roman" w:hAnsi="Times New Roman" w:cs="Times New Roman"/>
          <w:i/>
          <w:iCs/>
          <w:sz w:val="24"/>
          <w:szCs w:val="24"/>
        </w:rPr>
        <w:t xml:space="preserve"> </w:t>
      </w:r>
      <w:proofErr w:type="spellStart"/>
      <w:r w:rsidRPr="00C0729F">
        <w:rPr>
          <w:rFonts w:ascii="Times New Roman" w:eastAsia="Times New Roman" w:hAnsi="Times New Roman" w:cs="Times New Roman"/>
          <w:i/>
          <w:iCs/>
          <w:sz w:val="24"/>
          <w:szCs w:val="24"/>
        </w:rPr>
        <w:t>gariepinus</w:t>
      </w:r>
      <w:proofErr w:type="spellEnd"/>
      <w:r w:rsidRPr="00C0729F">
        <w:rPr>
          <w:rFonts w:ascii="Times New Roman" w:eastAsia="Times New Roman" w:hAnsi="Times New Roman" w:cs="Times New Roman"/>
          <w:sz w:val="24"/>
          <w:szCs w:val="24"/>
        </w:rPr>
        <w:t xml:space="preserve"> cultured in smallholder concrete ponds in Nigeria. </w:t>
      </w:r>
      <w:r w:rsidRPr="00C0729F">
        <w:rPr>
          <w:rFonts w:ascii="Times New Roman" w:eastAsia="Times New Roman" w:hAnsi="Times New Roman" w:cs="Times New Roman"/>
          <w:i/>
          <w:iCs/>
          <w:sz w:val="24"/>
          <w:szCs w:val="24"/>
        </w:rPr>
        <w:t>Journal of Biology and Nature, 7</w:t>
      </w:r>
      <w:r w:rsidRPr="00C0729F">
        <w:rPr>
          <w:rFonts w:ascii="Times New Roman" w:eastAsia="Times New Roman" w:hAnsi="Times New Roman" w:cs="Times New Roman"/>
          <w:sz w:val="24"/>
          <w:szCs w:val="24"/>
        </w:rPr>
        <w:t>(4), 169–176.</w:t>
      </w:r>
    </w:p>
    <w:p w14:paraId="195E7F0D"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Gay, G. (2010). </w:t>
      </w:r>
      <w:r w:rsidRPr="00C0729F">
        <w:rPr>
          <w:rFonts w:ascii="Times New Roman" w:eastAsia="Times New Roman" w:hAnsi="Times New Roman" w:cs="Times New Roman"/>
          <w:i/>
          <w:iCs/>
          <w:sz w:val="24"/>
          <w:szCs w:val="24"/>
        </w:rPr>
        <w:t>Culturally responsive teaching</w:t>
      </w:r>
      <w:r w:rsidRPr="00C0729F">
        <w:rPr>
          <w:rFonts w:ascii="Times New Roman" w:eastAsia="Times New Roman" w:hAnsi="Times New Roman" w:cs="Times New Roman"/>
          <w:sz w:val="24"/>
          <w:szCs w:val="24"/>
        </w:rPr>
        <w:t xml:space="preserve"> (2nd ed.). Teachers College Press.</w:t>
      </w:r>
    </w:p>
    <w:p w14:paraId="593CE359"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Mateo-Sagasta, J.,</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Raschid</w:t>
      </w:r>
      <w:proofErr w:type="spellEnd"/>
      <w:r w:rsidRPr="00C0729F">
        <w:rPr>
          <w:rStyle w:val="bumpedfont15"/>
          <w:rFonts w:ascii="Times New Roman" w:eastAsia="Times New Roman" w:hAnsi="Times New Roman" w:cs="Times New Roman"/>
          <w:sz w:val="24"/>
          <w:szCs w:val="24"/>
        </w:rPr>
        <w:t>-Sally, L., &amp; Thebo, A. (2015). Global wastewater and sludge production, treatment and use. Wastewater: Economic asset in an urbanizing world, 15-38.</w:t>
      </w:r>
    </w:p>
    <w:p w14:paraId="0FEAAE11"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Masoud, A., &amp; Koike, K. (2018). Applicability of computer-aided comprehensive tool (LINDA: Lineament Detection and Analysis) and shaded digital elevation model for characterizing and interpreting morphotectonic features from lineaments. </w:t>
      </w:r>
      <w:r w:rsidRPr="00C0729F">
        <w:rPr>
          <w:rFonts w:ascii="Times New Roman" w:eastAsia="Times New Roman" w:hAnsi="Times New Roman" w:cs="Times New Roman"/>
          <w:i/>
          <w:iCs/>
          <w:sz w:val="24"/>
          <w:szCs w:val="24"/>
        </w:rPr>
        <w:t>Computers &amp; Geosciences, 106</w:t>
      </w:r>
      <w:r w:rsidRPr="00C0729F">
        <w:rPr>
          <w:rFonts w:ascii="Times New Roman" w:eastAsia="Times New Roman" w:hAnsi="Times New Roman" w:cs="Times New Roman"/>
          <w:sz w:val="24"/>
          <w:szCs w:val="24"/>
        </w:rPr>
        <w:t xml:space="preserve">, 89–100. </w:t>
      </w:r>
      <w:hyperlink r:id="rId8" w:history="1">
        <w:r w:rsidRPr="00C0729F">
          <w:rPr>
            <w:rStyle w:val="Hyperlink"/>
            <w:rFonts w:ascii="Times New Roman" w:eastAsia="Times New Roman" w:hAnsi="Times New Roman" w:cs="Times New Roman"/>
            <w:color w:val="auto"/>
            <w:sz w:val="24"/>
            <w:szCs w:val="24"/>
            <w:u w:val="none"/>
          </w:rPr>
          <w:t>https://doi.org/10.1016/j.cageo.2017.05.013</w:t>
        </w:r>
      </w:hyperlink>
    </w:p>
    <w:p w14:paraId="392488C2"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Nguendo</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Yongsi, H. B. (2010). Suffering for Water, Suffering from Water: Access to Drinking-water and Associated Health Risks in Cameroon.</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Journal of Health, Population, and Nutrition,</w:t>
      </w:r>
      <w:r w:rsidRPr="00C0729F">
        <w:rPr>
          <w:rStyle w:val="apple-converted-space"/>
          <w:rFonts w:ascii="Times New Roman" w:eastAsia="Times New Roman" w:hAnsi="Times New Roman" w:cs="Times New Roman"/>
          <w:i/>
          <w:iCs/>
          <w:sz w:val="24"/>
          <w:szCs w:val="24"/>
        </w:rPr>
        <w:t> </w:t>
      </w:r>
      <w:r w:rsidRPr="00C0729F">
        <w:rPr>
          <w:rStyle w:val="bumpedfont15"/>
          <w:rFonts w:ascii="Times New Roman" w:eastAsia="Times New Roman" w:hAnsi="Times New Roman" w:cs="Times New Roman"/>
          <w:sz w:val="24"/>
          <w:szCs w:val="24"/>
        </w:rPr>
        <w:t>vol. 28(5), pp. 424-435.</w:t>
      </w:r>
    </w:p>
    <w:p w14:paraId="499F585D" w14:textId="77777777" w:rsidR="00A85B90" w:rsidRPr="00C0729F" w:rsidRDefault="00A85B90" w:rsidP="00C0729F">
      <w:pPr>
        <w:spacing w:line="360" w:lineRule="auto"/>
        <w:jc w:val="both"/>
        <w:rPr>
          <w:rFonts w:ascii="Times New Roman" w:eastAsia="Times New Roman" w:hAnsi="Times New Roman" w:cs="Times New Roman"/>
          <w:sz w:val="24"/>
          <w:szCs w:val="24"/>
        </w:rPr>
      </w:pPr>
      <w:proofErr w:type="spellStart"/>
      <w:r w:rsidRPr="00C0729F">
        <w:rPr>
          <w:rFonts w:ascii="Times New Roman" w:eastAsia="Times New Roman" w:hAnsi="Times New Roman" w:cs="Times New Roman"/>
          <w:sz w:val="24"/>
          <w:szCs w:val="24"/>
        </w:rPr>
        <w:t>Nkakini</w:t>
      </w:r>
      <w:proofErr w:type="spellEnd"/>
      <w:r w:rsidRPr="00C0729F">
        <w:rPr>
          <w:rFonts w:ascii="Times New Roman" w:eastAsia="Times New Roman" w:hAnsi="Times New Roman" w:cs="Times New Roman"/>
          <w:sz w:val="24"/>
          <w:szCs w:val="24"/>
        </w:rPr>
        <w:t xml:space="preserve">, S. (2019). Extraction and characterization of oil from premature palm kernel. </w:t>
      </w:r>
      <w:r w:rsidRPr="00C0729F">
        <w:rPr>
          <w:rFonts w:ascii="Times New Roman" w:eastAsia="Times New Roman" w:hAnsi="Times New Roman" w:cs="Times New Roman"/>
          <w:i/>
          <w:iCs/>
          <w:sz w:val="24"/>
          <w:szCs w:val="24"/>
        </w:rPr>
        <w:t>Journal of Agricultural Engineering and Technology (JAET), 16</w:t>
      </w:r>
      <w:r w:rsidRPr="00C0729F">
        <w:rPr>
          <w:rFonts w:ascii="Times New Roman" w:eastAsia="Times New Roman" w:hAnsi="Times New Roman" w:cs="Times New Roman"/>
          <w:sz w:val="24"/>
          <w:szCs w:val="24"/>
        </w:rPr>
        <w:t>(2), 1–10.</w:t>
      </w:r>
    </w:p>
    <w:p w14:paraId="010DB21E" w14:textId="77777777" w:rsidR="00A85B90" w:rsidRPr="00C0729F" w:rsidRDefault="00A85B90" w:rsidP="00C0729F">
      <w:pPr>
        <w:spacing w:line="360" w:lineRule="auto"/>
        <w:jc w:val="both"/>
        <w:rPr>
          <w:rStyle w:val="bumpedfont15"/>
          <w:rFonts w:ascii="Times New Roman" w:eastAsia="Times New Roman" w:hAnsi="Times New Roman" w:cs="Times New Roman"/>
          <w:i/>
          <w:iCs/>
          <w:sz w:val="24"/>
          <w:szCs w:val="24"/>
        </w:rPr>
      </w:pPr>
      <w:r w:rsidRPr="00C0729F">
        <w:rPr>
          <w:rStyle w:val="bumpedfont15"/>
          <w:rFonts w:ascii="Times New Roman" w:eastAsia="Times New Roman" w:hAnsi="Times New Roman" w:cs="Times New Roman"/>
          <w:sz w:val="24"/>
          <w:szCs w:val="24"/>
        </w:rPr>
        <w:t>Nkansah, M.A., Boadi, N.O., &amp; Badu, M. (2010). Assessment of the Quality of Water from Hand-Dug Wells in Ghana.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Environmental Health Insights</w:t>
      </w:r>
    </w:p>
    <w:p w14:paraId="0576E392"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proofErr w:type="spellStart"/>
      <w:r w:rsidRPr="00C0729F">
        <w:rPr>
          <w:rStyle w:val="bumpedfont15"/>
          <w:rFonts w:ascii="Times New Roman" w:eastAsia="Times New Roman" w:hAnsi="Times New Roman" w:cs="Times New Roman"/>
          <w:sz w:val="24"/>
          <w:szCs w:val="24"/>
        </w:rPr>
        <w:t>Obinwanne</w:t>
      </w:r>
      <w:proofErr w:type="spellEnd"/>
      <w:r w:rsidRPr="00C0729F">
        <w:rPr>
          <w:rStyle w:val="bumpedfont15"/>
          <w:rFonts w:ascii="Times New Roman" w:eastAsia="Times New Roman" w:hAnsi="Times New Roman" w:cs="Times New Roman"/>
          <w:sz w:val="24"/>
          <w:szCs w:val="24"/>
        </w:rPr>
        <w:t>, C. O. P. (2019).</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Problems of Developing Coastal Areas of Rivers State into a Tourist Destination in Nigeria.</w:t>
      </w:r>
    </w:p>
    <w:p w14:paraId="3D051422"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proofErr w:type="spellStart"/>
      <w:r w:rsidRPr="00C0729F">
        <w:rPr>
          <w:rStyle w:val="bumpedfont15"/>
          <w:rFonts w:ascii="Times New Roman" w:eastAsia="Times New Roman" w:hAnsi="Times New Roman" w:cs="Times New Roman"/>
          <w:sz w:val="24"/>
          <w:szCs w:val="24"/>
          <w:shd w:val="clear" w:color="auto" w:fill="FFFFFF"/>
        </w:rPr>
        <w:lastRenderedPageBreak/>
        <w:t>Okelola</w:t>
      </w:r>
      <w:proofErr w:type="spellEnd"/>
      <w:r w:rsidRPr="00C0729F">
        <w:rPr>
          <w:rStyle w:val="bumpedfont15"/>
          <w:rFonts w:ascii="Times New Roman" w:eastAsia="Times New Roman" w:hAnsi="Times New Roman" w:cs="Times New Roman"/>
          <w:sz w:val="24"/>
          <w:szCs w:val="24"/>
          <w:shd w:val="clear" w:color="auto" w:fill="FFFFFF"/>
        </w:rPr>
        <w:t>, M. (2014). Problems of water supply and sanitation in</w:t>
      </w:r>
      <w:r w:rsidRPr="00C0729F">
        <w:rPr>
          <w:rStyle w:val="apple-converted-space"/>
          <w:rFonts w:ascii="Times New Roman" w:eastAsia="Times New Roman" w:hAnsi="Times New Roman" w:cs="Times New Roman"/>
          <w:sz w:val="24"/>
          <w:szCs w:val="24"/>
          <w:shd w:val="clear" w:color="auto" w:fill="FFFFFF"/>
        </w:rPr>
        <w:t> </w:t>
      </w:r>
      <w:proofErr w:type="spellStart"/>
      <w:r w:rsidRPr="00C0729F">
        <w:rPr>
          <w:rStyle w:val="bumpedfont15"/>
          <w:rFonts w:ascii="Times New Roman" w:eastAsia="Times New Roman" w:hAnsi="Times New Roman" w:cs="Times New Roman"/>
          <w:sz w:val="24"/>
          <w:szCs w:val="24"/>
          <w:shd w:val="clear" w:color="auto" w:fill="FFFFFF"/>
        </w:rPr>
        <w:t>Kpakungu</w:t>
      </w:r>
      <w:proofErr w:type="spellEnd"/>
      <w:r w:rsidRPr="00C0729F">
        <w:rPr>
          <w:rStyle w:val="apple-converted-space"/>
          <w:rFonts w:ascii="Times New Roman" w:eastAsia="Times New Roman" w:hAnsi="Times New Roman" w:cs="Times New Roman"/>
          <w:sz w:val="24"/>
          <w:szCs w:val="24"/>
          <w:shd w:val="clear" w:color="auto" w:fill="FFFFFF"/>
        </w:rPr>
        <w:t> </w:t>
      </w:r>
      <w:r w:rsidRPr="00C0729F">
        <w:rPr>
          <w:rStyle w:val="bumpedfont15"/>
          <w:rFonts w:ascii="Times New Roman" w:eastAsia="Times New Roman" w:hAnsi="Times New Roman" w:cs="Times New Roman"/>
          <w:sz w:val="24"/>
          <w:szCs w:val="24"/>
          <w:shd w:val="clear" w:color="auto" w:fill="FFFFFF"/>
        </w:rPr>
        <w:t>area of Minna (Nigeria).</w:t>
      </w:r>
      <w:r w:rsidRPr="00C0729F">
        <w:rPr>
          <w:rStyle w:val="apple-converted-space"/>
          <w:rFonts w:ascii="Times New Roman" w:eastAsia="Times New Roman" w:hAnsi="Times New Roman" w:cs="Times New Roman"/>
          <w:sz w:val="24"/>
          <w:szCs w:val="24"/>
          <w:shd w:val="clear" w:color="auto" w:fill="FFFFFF"/>
        </w:rPr>
        <w:t> </w:t>
      </w:r>
      <w:r w:rsidRPr="00C0729F">
        <w:rPr>
          <w:rStyle w:val="bumpedfont15"/>
          <w:rFonts w:ascii="Times New Roman" w:eastAsia="Times New Roman" w:hAnsi="Times New Roman" w:cs="Times New Roman"/>
          <w:i/>
          <w:iCs/>
          <w:sz w:val="24"/>
          <w:szCs w:val="24"/>
          <w:shd w:val="clear" w:color="auto" w:fill="FFFFFF"/>
        </w:rPr>
        <w:t>Journal of Culture, Politics and Innovation</w:t>
      </w:r>
    </w:p>
    <w:p w14:paraId="06E23541"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proofErr w:type="spellStart"/>
      <w:r w:rsidRPr="00C0729F">
        <w:rPr>
          <w:rStyle w:val="bumpedfont15"/>
          <w:rFonts w:ascii="Times New Roman" w:eastAsia="Times New Roman" w:hAnsi="Times New Roman" w:cs="Times New Roman"/>
          <w:sz w:val="24"/>
          <w:szCs w:val="24"/>
        </w:rPr>
        <w:t>Oparaocha</w:t>
      </w:r>
      <w:proofErr w:type="spellEnd"/>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E.T.,</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Iroegbu</w:t>
      </w:r>
      <w:proofErr w:type="spellEnd"/>
      <w:r w:rsidRPr="00C0729F">
        <w:rPr>
          <w:rStyle w:val="bumpedfont15"/>
          <w:rFonts w:ascii="Times New Roman" w:eastAsia="Times New Roman" w:hAnsi="Times New Roman" w:cs="Times New Roman"/>
          <w:sz w:val="24"/>
          <w:szCs w:val="24"/>
        </w:rPr>
        <w:t>, O.C., &amp; Obi, R.K. (2010). Assessment of quality of drinking water sources in the Federal University of Technology, Owerri, Imo state, Nigeria.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Journal of Applied Biosciences</w:t>
      </w:r>
      <w:r w:rsidRPr="00C0729F">
        <w:rPr>
          <w:rStyle w:val="bumpedfont15"/>
          <w:rFonts w:ascii="Times New Roman" w:eastAsia="Times New Roman" w:hAnsi="Times New Roman" w:cs="Times New Roman"/>
          <w:sz w:val="24"/>
          <w:szCs w:val="24"/>
        </w:rPr>
        <w:t>. Vol. 32, pp. 1964 – 1976</w:t>
      </w:r>
    </w:p>
    <w:p w14:paraId="2F21AB1F"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Osei, F.B., Boamah, V.E., Agyare, C., &amp;</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Abaidoo</w:t>
      </w:r>
      <w:proofErr w:type="spellEnd"/>
      <w:r w:rsidRPr="00C0729F">
        <w:rPr>
          <w:rStyle w:val="bumpedfont15"/>
          <w:rFonts w:ascii="Times New Roman" w:eastAsia="Times New Roman" w:hAnsi="Times New Roman" w:cs="Times New Roman"/>
          <w:sz w:val="24"/>
          <w:szCs w:val="24"/>
        </w:rPr>
        <w:t>, R.C. (2023). Physicochemical Properties and Microbial Quality of Water Used in Selected Poultry Farms in the Ashanti Region of Ghana.</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Open Microbiology Journal.</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Vol. 13.</w:t>
      </w:r>
    </w:p>
    <w:p w14:paraId="39AE9A0E"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Ossai, I. C., Ahmed, A., Hassan, A., &amp; Hamid, F. S. (2020). Remediation of soil and water contaminated with petroleum hydrocarbon: A review.</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Environmental Technology &amp; Innovation,</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17, 100526.</w:t>
      </w:r>
    </w:p>
    <w:p w14:paraId="7A58E419"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Raimi, M. O., Suleiman, R. M., Odipe, O. E., Salami, J. T., &amp; </w:t>
      </w:r>
      <w:proofErr w:type="spellStart"/>
      <w:r w:rsidRPr="00C0729F">
        <w:rPr>
          <w:rFonts w:ascii="Times New Roman" w:eastAsia="Times New Roman" w:hAnsi="Times New Roman" w:cs="Times New Roman"/>
          <w:sz w:val="24"/>
          <w:szCs w:val="24"/>
        </w:rPr>
        <w:t>Oshatunberu</w:t>
      </w:r>
      <w:proofErr w:type="spellEnd"/>
      <w:r w:rsidRPr="00C0729F">
        <w:rPr>
          <w:rFonts w:ascii="Times New Roman" w:eastAsia="Times New Roman" w:hAnsi="Times New Roman" w:cs="Times New Roman"/>
          <w:sz w:val="24"/>
          <w:szCs w:val="24"/>
        </w:rPr>
        <w:t xml:space="preserve">, M. (2019). Women role in environmental conservation and development in Nigeria. </w:t>
      </w:r>
      <w:r w:rsidRPr="00C0729F">
        <w:rPr>
          <w:rFonts w:ascii="Times New Roman" w:eastAsia="Times New Roman" w:hAnsi="Times New Roman" w:cs="Times New Roman"/>
          <w:i/>
          <w:iCs/>
          <w:sz w:val="24"/>
          <w:szCs w:val="24"/>
        </w:rPr>
        <w:t>Ecology &amp; Conservation Science, 1</w:t>
      </w:r>
      <w:r w:rsidRPr="00C0729F">
        <w:rPr>
          <w:rFonts w:ascii="Times New Roman" w:eastAsia="Times New Roman" w:hAnsi="Times New Roman" w:cs="Times New Roman"/>
          <w:sz w:val="24"/>
          <w:szCs w:val="24"/>
        </w:rPr>
        <w:t xml:space="preserve">, 42–56. </w:t>
      </w:r>
      <w:hyperlink r:id="rId9" w:tgtFrame="_new" w:history="1">
        <w:r w:rsidRPr="00C0729F">
          <w:rPr>
            <w:rStyle w:val="Hyperlink"/>
            <w:rFonts w:ascii="Times New Roman" w:eastAsia="Times New Roman" w:hAnsi="Times New Roman" w:cs="Times New Roman"/>
            <w:color w:val="auto"/>
            <w:sz w:val="24"/>
            <w:szCs w:val="24"/>
            <w:u w:val="none"/>
          </w:rPr>
          <w:t>https://doi.org/10.2139/ssrn.3425832</w:t>
        </w:r>
      </w:hyperlink>
    </w:p>
    <w:p w14:paraId="3F338B31"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Raimi, D., Krupnick, A. J., Shah, J.-S., &amp; Thompson, A. (2021). Decommissioning orphaned and abandoned oil and gas wells: New estimates and cost drivers. </w:t>
      </w:r>
      <w:r w:rsidRPr="00C0729F">
        <w:rPr>
          <w:rFonts w:ascii="Times New Roman" w:eastAsia="Times New Roman" w:hAnsi="Times New Roman" w:cs="Times New Roman"/>
          <w:i/>
          <w:iCs/>
          <w:sz w:val="24"/>
          <w:szCs w:val="24"/>
        </w:rPr>
        <w:t>Environmental Science &amp; Technology, 55</w:t>
      </w:r>
      <w:r w:rsidRPr="00C0729F">
        <w:rPr>
          <w:rFonts w:ascii="Times New Roman" w:eastAsia="Times New Roman" w:hAnsi="Times New Roman" w:cs="Times New Roman"/>
          <w:sz w:val="24"/>
          <w:szCs w:val="24"/>
        </w:rPr>
        <w:t xml:space="preserve">(15), 10224–10232. </w:t>
      </w:r>
      <w:hyperlink r:id="rId10" w:history="1">
        <w:r w:rsidRPr="00C0729F">
          <w:rPr>
            <w:rStyle w:val="Hyperlink"/>
            <w:rFonts w:ascii="Times New Roman" w:eastAsia="Times New Roman" w:hAnsi="Times New Roman" w:cs="Times New Roman"/>
            <w:color w:val="auto"/>
            <w:sz w:val="24"/>
            <w:szCs w:val="24"/>
            <w:u w:val="none"/>
          </w:rPr>
          <w:t>https://doi.org/10.1021/acs.est.1c02234</w:t>
        </w:r>
      </w:hyperlink>
    </w:p>
    <w:p w14:paraId="376FB73C"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Raimi, M. O. (2022). The challenges and conservation strategies of biodiversity: The role of government and non-governmental organization for action and results on the ground. In S. Chibueze Izah (Ed.), </w:t>
      </w:r>
      <w:r w:rsidRPr="00C0729F">
        <w:rPr>
          <w:rFonts w:ascii="Times New Roman" w:eastAsia="Times New Roman" w:hAnsi="Times New Roman" w:cs="Times New Roman"/>
          <w:i/>
          <w:iCs/>
          <w:sz w:val="24"/>
          <w:szCs w:val="24"/>
        </w:rPr>
        <w:t>Biodiversity in Africa: Potentials, threats and conservation</w:t>
      </w:r>
      <w:r w:rsidRPr="00C0729F">
        <w:rPr>
          <w:rFonts w:ascii="Times New Roman" w:eastAsia="Times New Roman" w:hAnsi="Times New Roman" w:cs="Times New Roman"/>
          <w:sz w:val="24"/>
          <w:szCs w:val="24"/>
        </w:rPr>
        <w:t xml:space="preserve"> (Vol. 29, pp. 473–504). Springer, Singapore. </w:t>
      </w:r>
      <w:hyperlink r:id="rId11" w:tgtFrame="_new" w:history="1">
        <w:r w:rsidRPr="00C0729F">
          <w:rPr>
            <w:rStyle w:val="Hyperlink"/>
            <w:rFonts w:ascii="Times New Roman" w:eastAsia="Times New Roman" w:hAnsi="Times New Roman" w:cs="Times New Roman"/>
            <w:color w:val="auto"/>
            <w:sz w:val="24"/>
            <w:szCs w:val="24"/>
            <w:u w:val="none"/>
          </w:rPr>
          <w:t>https://doi.org/10.1007/978-981-19-3326-4_18</w:t>
        </w:r>
      </w:hyperlink>
    </w:p>
    <w:p w14:paraId="53D549DE"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 xml:space="preserve">Saana, S.B.B.M., </w:t>
      </w:r>
      <w:proofErr w:type="spellStart"/>
      <w:r w:rsidRPr="00C0729F">
        <w:rPr>
          <w:rStyle w:val="bumpedfont15"/>
          <w:rFonts w:ascii="Times New Roman" w:eastAsia="Times New Roman" w:hAnsi="Times New Roman" w:cs="Times New Roman"/>
          <w:sz w:val="24"/>
          <w:szCs w:val="24"/>
        </w:rPr>
        <w:t>Fosu</w:t>
      </w:r>
      <w:proofErr w:type="spellEnd"/>
      <w:r w:rsidRPr="00C0729F">
        <w:rPr>
          <w:rStyle w:val="bumpedfont15"/>
          <w:rFonts w:ascii="Times New Roman" w:eastAsia="Times New Roman" w:hAnsi="Times New Roman" w:cs="Times New Roman"/>
          <w:sz w:val="24"/>
          <w:szCs w:val="24"/>
        </w:rPr>
        <w:t>, S.A.,</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Sebiawu</w:t>
      </w:r>
      <w:proofErr w:type="spellEnd"/>
      <w:r w:rsidRPr="00C0729F">
        <w:rPr>
          <w:rStyle w:val="bumpedfont15"/>
          <w:rFonts w:ascii="Times New Roman" w:eastAsia="Times New Roman" w:hAnsi="Times New Roman" w:cs="Times New Roman"/>
          <w:sz w:val="24"/>
          <w:szCs w:val="24"/>
        </w:rPr>
        <w:t>, G.E., Jackson, N. &amp; Karikari, T. (2016). Assessment of the quality of groundwater for drinking purposes in the Upper West and Northern regions of Ghana.</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i/>
          <w:iCs/>
          <w:sz w:val="24"/>
          <w:szCs w:val="24"/>
        </w:rPr>
        <w:t>SpringerPlus</w:t>
      </w:r>
      <w:proofErr w:type="spellEnd"/>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sz w:val="24"/>
          <w:szCs w:val="24"/>
        </w:rPr>
        <w:t>5, 2001</w:t>
      </w:r>
    </w:p>
    <w:p w14:paraId="387FB805"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Siebert, S., Burke, J.,</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Faures</w:t>
      </w:r>
      <w:proofErr w:type="spellEnd"/>
      <w:r w:rsidRPr="00C0729F">
        <w:rPr>
          <w:rStyle w:val="bumpedfont15"/>
          <w:rFonts w:ascii="Times New Roman" w:eastAsia="Times New Roman" w:hAnsi="Times New Roman" w:cs="Times New Roman"/>
          <w:sz w:val="24"/>
          <w:szCs w:val="24"/>
        </w:rPr>
        <w:t>, J. M &amp;</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Frenken</w:t>
      </w:r>
      <w:proofErr w:type="spellEnd"/>
      <w:r w:rsidRPr="00C0729F">
        <w:rPr>
          <w:rStyle w:val="bumpedfont15"/>
          <w:rFonts w:ascii="Times New Roman" w:eastAsia="Times New Roman" w:hAnsi="Times New Roman" w:cs="Times New Roman"/>
          <w:sz w:val="24"/>
          <w:szCs w:val="24"/>
        </w:rPr>
        <w:t>, K. (2010). Groundwater Used for Irrigation- A Global Inventory. ResearchGate, 14(10), 1863-1880.</w:t>
      </w:r>
    </w:p>
    <w:p w14:paraId="16C360A6"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lastRenderedPageBreak/>
        <w:t xml:space="preserve">Singh, M. R., &amp; Gupta, A. (2016). Water pollution: Sources, effects, and control. </w:t>
      </w:r>
      <w:r w:rsidRPr="00C0729F">
        <w:rPr>
          <w:rFonts w:ascii="Times New Roman" w:eastAsia="Times New Roman" w:hAnsi="Times New Roman" w:cs="Times New Roman"/>
          <w:i/>
          <w:iCs/>
          <w:sz w:val="24"/>
          <w:szCs w:val="24"/>
        </w:rPr>
        <w:t>Centre for Biodiversity, Department of Botany, Nagaland University</w:t>
      </w:r>
      <w:r w:rsidRPr="00C0729F">
        <w:rPr>
          <w:rFonts w:ascii="Times New Roman" w:eastAsia="Times New Roman" w:hAnsi="Times New Roman" w:cs="Times New Roman"/>
          <w:sz w:val="24"/>
          <w:szCs w:val="24"/>
        </w:rPr>
        <w:t>.</w:t>
      </w:r>
    </w:p>
    <w:p w14:paraId="605F890F"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Simelane, K. S., &amp; Worth, S. (2020). Food and nutrition security theory. </w:t>
      </w:r>
      <w:r w:rsidRPr="00C0729F">
        <w:rPr>
          <w:rFonts w:ascii="Times New Roman" w:eastAsia="Times New Roman" w:hAnsi="Times New Roman" w:cs="Times New Roman"/>
          <w:i/>
          <w:iCs/>
          <w:sz w:val="24"/>
          <w:szCs w:val="24"/>
        </w:rPr>
        <w:t>Food and Nutrition Bulletin, 41</w:t>
      </w:r>
      <w:r w:rsidRPr="00C0729F">
        <w:rPr>
          <w:rFonts w:ascii="Times New Roman" w:eastAsia="Times New Roman" w:hAnsi="Times New Roman" w:cs="Times New Roman"/>
          <w:sz w:val="24"/>
          <w:szCs w:val="24"/>
        </w:rPr>
        <w:t xml:space="preserve">(3), 367–379. </w:t>
      </w:r>
      <w:hyperlink r:id="rId12" w:history="1">
        <w:r w:rsidRPr="00C0729F">
          <w:rPr>
            <w:rStyle w:val="Hyperlink"/>
            <w:rFonts w:ascii="Times New Roman" w:eastAsia="Times New Roman" w:hAnsi="Times New Roman" w:cs="Times New Roman"/>
            <w:color w:val="auto"/>
            <w:sz w:val="24"/>
            <w:szCs w:val="24"/>
            <w:u w:val="none"/>
          </w:rPr>
          <w:t>https://doi.org/10.1177/0379572120925341</w:t>
        </w:r>
      </w:hyperlink>
    </w:p>
    <w:p w14:paraId="4C19EC99" w14:textId="77777777" w:rsidR="00A85B90" w:rsidRPr="00C0729F" w:rsidRDefault="00A85B90" w:rsidP="00C0729F">
      <w:pPr>
        <w:spacing w:line="360" w:lineRule="auto"/>
        <w:jc w:val="both"/>
        <w:rPr>
          <w:rFonts w:ascii="Times New Roman" w:eastAsia="Times New Roman" w:hAnsi="Times New Roman" w:cs="Times New Roman"/>
          <w:sz w:val="24"/>
          <w:szCs w:val="24"/>
        </w:rPr>
      </w:pPr>
      <w:proofErr w:type="spellStart"/>
      <w:r w:rsidRPr="00C0729F">
        <w:rPr>
          <w:rStyle w:val="bumpedfont15"/>
          <w:rFonts w:ascii="Times New Roman" w:eastAsia="Times New Roman" w:hAnsi="Times New Roman" w:cs="Times New Roman"/>
          <w:sz w:val="24"/>
          <w:szCs w:val="24"/>
        </w:rPr>
        <w:t>Sogbanmu</w:t>
      </w:r>
      <w:proofErr w:type="spellEnd"/>
      <w:r w:rsidRPr="00C0729F">
        <w:rPr>
          <w:rStyle w:val="bumpedfont15"/>
          <w:rFonts w:ascii="Times New Roman" w:eastAsia="Times New Roman" w:hAnsi="Times New Roman" w:cs="Times New Roman"/>
          <w:sz w:val="24"/>
          <w:szCs w:val="24"/>
        </w:rPr>
        <w:t>, T. O.,</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Aitsegame</w:t>
      </w:r>
      <w:proofErr w:type="spellEnd"/>
      <w:r w:rsidRPr="00C0729F">
        <w:rPr>
          <w:rStyle w:val="bumpedfont15"/>
          <w:rFonts w:ascii="Times New Roman" w:eastAsia="Times New Roman" w:hAnsi="Times New Roman" w:cs="Times New Roman"/>
          <w:sz w:val="24"/>
          <w:szCs w:val="24"/>
        </w:rPr>
        <w:t>, S. O.,</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Otubanjo</w:t>
      </w:r>
      <w:proofErr w:type="spellEnd"/>
      <w:r w:rsidRPr="00C0729F">
        <w:rPr>
          <w:rStyle w:val="bumpedfont15"/>
          <w:rFonts w:ascii="Times New Roman" w:eastAsia="Times New Roman" w:hAnsi="Times New Roman" w:cs="Times New Roman"/>
          <w:sz w:val="24"/>
          <w:szCs w:val="24"/>
        </w:rPr>
        <w:t>, O. A., &amp;</w:t>
      </w:r>
      <w:r w:rsidRPr="00C0729F">
        <w:rPr>
          <w:rStyle w:val="apple-converted-space"/>
          <w:rFonts w:ascii="Times New Roman" w:eastAsia="Times New Roman" w:hAnsi="Times New Roman" w:cs="Times New Roman"/>
          <w:sz w:val="24"/>
          <w:szCs w:val="24"/>
        </w:rPr>
        <w:t> </w:t>
      </w:r>
      <w:proofErr w:type="spellStart"/>
      <w:r w:rsidRPr="00C0729F">
        <w:rPr>
          <w:rStyle w:val="bumpedfont15"/>
          <w:rFonts w:ascii="Times New Roman" w:eastAsia="Times New Roman" w:hAnsi="Times New Roman" w:cs="Times New Roman"/>
          <w:sz w:val="24"/>
          <w:szCs w:val="24"/>
        </w:rPr>
        <w:t>Odiyo</w:t>
      </w:r>
      <w:proofErr w:type="spellEnd"/>
      <w:r w:rsidRPr="00C0729F">
        <w:rPr>
          <w:rStyle w:val="bumpedfont15"/>
          <w:rFonts w:ascii="Times New Roman" w:eastAsia="Times New Roman" w:hAnsi="Times New Roman" w:cs="Times New Roman"/>
          <w:sz w:val="24"/>
          <w:szCs w:val="24"/>
        </w:rPr>
        <w:t>, J. O. (2019). Drinking water quality and human health risk evaluations in rural and urban areas of Ibeju-Lekki and Epe local government areas, Lagos, Nigeria. Human and Ecological Risk Assessment:</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An International Journal</w:t>
      </w:r>
      <w:r w:rsidRPr="00C0729F">
        <w:rPr>
          <w:rStyle w:val="bumpedfont15"/>
          <w:rFonts w:ascii="Times New Roman" w:eastAsia="Times New Roman" w:hAnsi="Times New Roman" w:cs="Times New Roman"/>
          <w:sz w:val="24"/>
          <w:szCs w:val="24"/>
        </w:rPr>
        <w:t>, 1–14.</w:t>
      </w:r>
    </w:p>
    <w:p w14:paraId="199695DB"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Treacy, J. (2019). Drinking water treatment and challenges in developing countries. </w:t>
      </w:r>
      <w:proofErr w:type="spellStart"/>
      <w:r w:rsidRPr="00C0729F">
        <w:rPr>
          <w:rFonts w:ascii="Times New Roman" w:eastAsia="Times New Roman" w:hAnsi="Times New Roman" w:cs="Times New Roman"/>
          <w:i/>
          <w:iCs/>
          <w:sz w:val="24"/>
          <w:szCs w:val="24"/>
        </w:rPr>
        <w:t>IntechOpen</w:t>
      </w:r>
      <w:proofErr w:type="spellEnd"/>
      <w:r w:rsidRPr="00C0729F">
        <w:rPr>
          <w:rFonts w:ascii="Times New Roman" w:eastAsia="Times New Roman" w:hAnsi="Times New Roman" w:cs="Times New Roman"/>
          <w:sz w:val="24"/>
          <w:szCs w:val="24"/>
        </w:rPr>
        <w:t xml:space="preserve">. </w:t>
      </w:r>
      <w:hyperlink r:id="rId13" w:history="1">
        <w:r w:rsidRPr="00C0729F">
          <w:rPr>
            <w:rStyle w:val="Hyperlink"/>
            <w:rFonts w:ascii="Times New Roman" w:eastAsia="Times New Roman" w:hAnsi="Times New Roman" w:cs="Times New Roman"/>
            <w:color w:val="auto"/>
            <w:sz w:val="24"/>
            <w:szCs w:val="24"/>
            <w:u w:val="none"/>
          </w:rPr>
          <w:t>https://doi.org/10.5772/intechopen.80780</w:t>
        </w:r>
      </w:hyperlink>
    </w:p>
    <w:p w14:paraId="40FFB818"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 xml:space="preserve">United Nations children’s fund (UNICEF) (2019). Pneumonia 2018. Available from: </w:t>
      </w:r>
      <w:hyperlink r:id="rId14" w:history="1">
        <w:r w:rsidRPr="00C0729F">
          <w:rPr>
            <w:rStyle w:val="Hyperlink"/>
            <w:rFonts w:ascii="Times New Roman" w:eastAsia="Times New Roman" w:hAnsi="Times New Roman" w:cs="Times New Roman"/>
            <w:color w:val="auto"/>
            <w:sz w:val="24"/>
            <w:szCs w:val="24"/>
            <w:u w:val="none"/>
          </w:rPr>
          <w:t>https://data.unicef.org/topic/child-health/pneumonia</w:t>
        </w:r>
      </w:hyperlink>
    </w:p>
    <w:p w14:paraId="2D4639C6" w14:textId="77777777" w:rsidR="00A85B90" w:rsidRPr="00C0729F" w:rsidRDefault="00A85B90" w:rsidP="00C0729F">
      <w:pPr>
        <w:spacing w:line="360" w:lineRule="auto"/>
        <w:jc w:val="both"/>
        <w:rPr>
          <w:rStyle w:val="bumpedfont15"/>
          <w:rFonts w:ascii="Times New Roman" w:eastAsia="Times New Roman" w:hAnsi="Times New Roman" w:cs="Times New Roman"/>
          <w:sz w:val="24"/>
          <w:szCs w:val="24"/>
        </w:rPr>
      </w:pPr>
      <w:r w:rsidRPr="00C0729F">
        <w:rPr>
          <w:rStyle w:val="bumpedfont15"/>
          <w:rFonts w:ascii="Times New Roman" w:eastAsia="Times New Roman" w:hAnsi="Times New Roman" w:cs="Times New Roman"/>
          <w:sz w:val="24"/>
          <w:szCs w:val="24"/>
        </w:rPr>
        <w:t>WHO. (2022)</w:t>
      </w:r>
      <w:r w:rsidRPr="00C0729F">
        <w:rPr>
          <w:rStyle w:val="apple-converted-space"/>
          <w:rFonts w:ascii="Times New Roman" w:eastAsia="Times New Roman" w:hAnsi="Times New Roman" w:cs="Times New Roman"/>
          <w:sz w:val="24"/>
          <w:szCs w:val="24"/>
        </w:rPr>
        <w:t> </w:t>
      </w:r>
      <w:r w:rsidRPr="00C0729F">
        <w:rPr>
          <w:rStyle w:val="bumpedfont15"/>
          <w:rFonts w:ascii="Times New Roman" w:eastAsia="Times New Roman" w:hAnsi="Times New Roman" w:cs="Times New Roman"/>
          <w:i/>
          <w:iCs/>
          <w:sz w:val="24"/>
          <w:szCs w:val="24"/>
        </w:rPr>
        <w:t>Drinking-water</w:t>
      </w:r>
      <w:r w:rsidRPr="00C0729F">
        <w:rPr>
          <w:rStyle w:val="bumpedfont15"/>
          <w:rFonts w:ascii="Times New Roman" w:eastAsia="Times New Roman" w:hAnsi="Times New Roman" w:cs="Times New Roman"/>
          <w:sz w:val="24"/>
          <w:szCs w:val="24"/>
        </w:rPr>
        <w:t xml:space="preserve">. World Health Organization. </w:t>
      </w:r>
      <w:hyperlink r:id="rId15" w:history="1">
        <w:r w:rsidRPr="00C0729F">
          <w:rPr>
            <w:rStyle w:val="Hyperlink"/>
            <w:rFonts w:ascii="Times New Roman" w:eastAsia="Times New Roman" w:hAnsi="Times New Roman" w:cs="Times New Roman"/>
            <w:color w:val="auto"/>
            <w:sz w:val="24"/>
            <w:szCs w:val="24"/>
            <w:u w:val="none"/>
          </w:rPr>
          <w:t>https://www.who.int/news-room/fact-sheets/detail/drinking-water</w:t>
        </w:r>
      </w:hyperlink>
    </w:p>
    <w:p w14:paraId="7A233E96" w14:textId="77777777" w:rsidR="00A85B90" w:rsidRPr="00C0729F" w:rsidRDefault="00A85B90" w:rsidP="00C0729F">
      <w:pPr>
        <w:spacing w:line="360" w:lineRule="auto"/>
        <w:jc w:val="both"/>
        <w:rPr>
          <w:rFonts w:ascii="Times New Roman" w:eastAsia="Times New Roman" w:hAnsi="Times New Roman" w:cs="Times New Roman"/>
          <w:sz w:val="24"/>
          <w:szCs w:val="24"/>
        </w:rPr>
      </w:pPr>
      <w:r w:rsidRPr="00C0729F">
        <w:rPr>
          <w:rFonts w:ascii="Times New Roman" w:eastAsia="Times New Roman" w:hAnsi="Times New Roman" w:cs="Times New Roman"/>
          <w:sz w:val="24"/>
          <w:szCs w:val="24"/>
        </w:rPr>
        <w:t>WHO. Fact Sheet: World Malaria Report. (2019). Children breathe toxic air every day. Report.</w:t>
      </w:r>
    </w:p>
    <w:p w14:paraId="352502A5" w14:textId="77777777" w:rsidR="00A85B90" w:rsidRPr="00C0729F" w:rsidRDefault="00A85B90" w:rsidP="00C0729F">
      <w:pPr>
        <w:spacing w:line="360" w:lineRule="auto"/>
        <w:jc w:val="both"/>
        <w:rPr>
          <w:rFonts w:ascii="Times New Roman" w:hAnsi="Times New Roman" w:cs="Times New Roman"/>
          <w:sz w:val="24"/>
          <w:szCs w:val="24"/>
        </w:rPr>
      </w:pPr>
    </w:p>
    <w:p w14:paraId="67E33B0C" w14:textId="77777777" w:rsidR="006A6F21" w:rsidRPr="00C0729F" w:rsidRDefault="006A6F21" w:rsidP="00C0729F">
      <w:pPr>
        <w:spacing w:line="360" w:lineRule="auto"/>
        <w:jc w:val="both"/>
        <w:rPr>
          <w:sz w:val="24"/>
          <w:szCs w:val="24"/>
        </w:rPr>
      </w:pPr>
    </w:p>
    <w:sectPr w:rsidR="006A6F21" w:rsidRPr="00C0729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C206A" w14:textId="77777777" w:rsidR="009C4AFB" w:rsidRDefault="009C4AFB" w:rsidP="000E2879">
      <w:pPr>
        <w:spacing w:after="0" w:line="240" w:lineRule="auto"/>
      </w:pPr>
      <w:r>
        <w:separator/>
      </w:r>
    </w:p>
  </w:endnote>
  <w:endnote w:type="continuationSeparator" w:id="0">
    <w:p w14:paraId="6786E7DD" w14:textId="77777777" w:rsidR="009C4AFB" w:rsidRDefault="009C4AFB" w:rsidP="000E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C6C3C" w14:textId="77777777" w:rsidR="000E2879" w:rsidRDefault="000E2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BF1F" w14:textId="77777777" w:rsidR="000E2879" w:rsidRDefault="000E2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8177" w14:textId="77777777" w:rsidR="000E2879" w:rsidRDefault="000E2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1A4C6" w14:textId="77777777" w:rsidR="009C4AFB" w:rsidRDefault="009C4AFB" w:rsidP="000E2879">
      <w:pPr>
        <w:spacing w:after="0" w:line="240" w:lineRule="auto"/>
      </w:pPr>
      <w:r>
        <w:separator/>
      </w:r>
    </w:p>
  </w:footnote>
  <w:footnote w:type="continuationSeparator" w:id="0">
    <w:p w14:paraId="7E12049B" w14:textId="77777777" w:rsidR="009C4AFB" w:rsidRDefault="009C4AFB" w:rsidP="000E2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3AA4" w14:textId="282E18B7" w:rsidR="000E2879" w:rsidRDefault="000E2879">
    <w:pPr>
      <w:pStyle w:val="Header"/>
    </w:pPr>
    <w:r>
      <w:rPr>
        <w:noProof/>
      </w:rPr>
      <w:pict w14:anchorId="0540F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561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C064" w14:textId="5CEC2D3D" w:rsidR="000E2879" w:rsidRDefault="000E2879">
    <w:pPr>
      <w:pStyle w:val="Header"/>
    </w:pPr>
    <w:r>
      <w:rPr>
        <w:noProof/>
      </w:rPr>
      <w:pict w14:anchorId="4518A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561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C9DF" w14:textId="76F898DF" w:rsidR="000E2879" w:rsidRDefault="000E2879">
    <w:pPr>
      <w:pStyle w:val="Header"/>
    </w:pPr>
    <w:r>
      <w:rPr>
        <w:noProof/>
      </w:rPr>
      <w:pict w14:anchorId="1E712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561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7029C"/>
    <w:multiLevelType w:val="hybridMultilevel"/>
    <w:tmpl w:val="82EE5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028DF"/>
    <w:multiLevelType w:val="hybridMultilevel"/>
    <w:tmpl w:val="81148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90875"/>
    <w:multiLevelType w:val="hybridMultilevel"/>
    <w:tmpl w:val="90302D0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2A3061"/>
    <w:multiLevelType w:val="hybridMultilevel"/>
    <w:tmpl w:val="85022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B0D10"/>
    <w:multiLevelType w:val="hybridMultilevel"/>
    <w:tmpl w:val="45449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C4C22"/>
    <w:multiLevelType w:val="hybridMultilevel"/>
    <w:tmpl w:val="FF24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B90"/>
    <w:rsid w:val="000E2879"/>
    <w:rsid w:val="0022253E"/>
    <w:rsid w:val="00243A91"/>
    <w:rsid w:val="004B0F76"/>
    <w:rsid w:val="0064644B"/>
    <w:rsid w:val="006A6F21"/>
    <w:rsid w:val="007911C1"/>
    <w:rsid w:val="00854DCD"/>
    <w:rsid w:val="009C4AFB"/>
    <w:rsid w:val="00A85B90"/>
    <w:rsid w:val="00C0729F"/>
    <w:rsid w:val="00C62116"/>
    <w:rsid w:val="00D70408"/>
    <w:rsid w:val="00FC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1FF4E1"/>
  <w15:docId w15:val="{A50F45D0-C982-44CA-BA96-32C26013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
    <w:name w:val="hi"/>
    <w:basedOn w:val="DefaultParagraphFont"/>
    <w:rsid w:val="00A85B90"/>
  </w:style>
  <w:style w:type="paragraph" w:styleId="ListParagraph">
    <w:name w:val="List Paragraph"/>
    <w:basedOn w:val="Normal"/>
    <w:uiPriority w:val="34"/>
    <w:qFormat/>
    <w:rsid w:val="00A85B90"/>
    <w:pPr>
      <w:ind w:left="720"/>
      <w:contextualSpacing/>
    </w:pPr>
  </w:style>
  <w:style w:type="table" w:styleId="TableGrid">
    <w:name w:val="Table Grid"/>
    <w:basedOn w:val="TableNormal"/>
    <w:uiPriority w:val="59"/>
    <w:rsid w:val="00A8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5B90"/>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DefaultParagraphFont"/>
    <w:rsid w:val="00A85B90"/>
  </w:style>
  <w:style w:type="character" w:customStyle="1" w:styleId="apple-converted-space">
    <w:name w:val="apple-converted-space"/>
    <w:basedOn w:val="DefaultParagraphFont"/>
    <w:rsid w:val="00A85B90"/>
  </w:style>
  <w:style w:type="character" w:styleId="Hyperlink">
    <w:name w:val="Hyperlink"/>
    <w:basedOn w:val="DefaultParagraphFont"/>
    <w:uiPriority w:val="99"/>
    <w:unhideWhenUsed/>
    <w:rsid w:val="00A85B90"/>
    <w:rPr>
      <w:color w:val="0000FF" w:themeColor="hyperlink"/>
      <w:u w:val="single"/>
    </w:rPr>
  </w:style>
  <w:style w:type="paragraph" w:styleId="NoSpacing">
    <w:name w:val="No Spacing"/>
    <w:uiPriority w:val="1"/>
    <w:qFormat/>
    <w:rsid w:val="00C0729F"/>
    <w:pPr>
      <w:spacing w:after="0" w:line="240" w:lineRule="auto"/>
    </w:pPr>
  </w:style>
  <w:style w:type="character" w:styleId="UnresolvedMention">
    <w:name w:val="Unresolved Mention"/>
    <w:basedOn w:val="DefaultParagraphFont"/>
    <w:uiPriority w:val="99"/>
    <w:semiHidden/>
    <w:unhideWhenUsed/>
    <w:rsid w:val="004B0F76"/>
    <w:rPr>
      <w:color w:val="605E5C"/>
      <w:shd w:val="clear" w:color="auto" w:fill="E1DFDD"/>
    </w:rPr>
  </w:style>
  <w:style w:type="paragraph" w:styleId="Header">
    <w:name w:val="header"/>
    <w:basedOn w:val="Normal"/>
    <w:link w:val="HeaderChar"/>
    <w:uiPriority w:val="99"/>
    <w:unhideWhenUsed/>
    <w:rsid w:val="000E2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879"/>
  </w:style>
  <w:style w:type="paragraph" w:styleId="Footer">
    <w:name w:val="footer"/>
    <w:basedOn w:val="Normal"/>
    <w:link w:val="FooterChar"/>
    <w:uiPriority w:val="99"/>
    <w:unhideWhenUsed/>
    <w:rsid w:val="000E2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ageo.2017.05.013" TargetMode="External"/><Relationship Id="rId13" Type="http://schemas.openxmlformats.org/officeDocument/2006/relationships/hyperlink" Target="https://doi.org/10.5772/intechopen.8078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2691/env-3-3-3" TargetMode="External"/><Relationship Id="rId12" Type="http://schemas.openxmlformats.org/officeDocument/2006/relationships/hyperlink" Target="https://doi.org/10.1177/037957212092534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981-19-3326-4_18" TargetMode="External"/><Relationship Id="rId5" Type="http://schemas.openxmlformats.org/officeDocument/2006/relationships/footnotes" Target="footnotes.xml"/><Relationship Id="rId15" Type="http://schemas.openxmlformats.org/officeDocument/2006/relationships/hyperlink" Target="https://www.who.int/news-room/fact-sheets/detail/drinking-water" TargetMode="External"/><Relationship Id="rId23" Type="http://schemas.openxmlformats.org/officeDocument/2006/relationships/theme" Target="theme/theme1.xml"/><Relationship Id="rId10" Type="http://schemas.openxmlformats.org/officeDocument/2006/relationships/hyperlink" Target="https://doi.org/10.1021/acs.est.1c0223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139/ssrn.3425832" TargetMode="External"/><Relationship Id="rId14" Type="http://schemas.openxmlformats.org/officeDocument/2006/relationships/hyperlink" Target="https://data.unicef.org/topic/child-health/pneumoni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23</Pages>
  <Words>6584</Words>
  <Characters>37531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840-G4</dc:creator>
  <cp:lastModifiedBy>SDI 1084</cp:lastModifiedBy>
  <cp:revision>8</cp:revision>
  <dcterms:created xsi:type="dcterms:W3CDTF">2025-02-02T17:28:00Z</dcterms:created>
  <dcterms:modified xsi:type="dcterms:W3CDTF">2025-09-10T06:19:00Z</dcterms:modified>
</cp:coreProperties>
</file>