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6A6" w:rsidRPr="00A25984" w:rsidRDefault="008D26A6" w:rsidP="008D26A6">
      <w:pPr>
        <w:spacing w:line="240" w:lineRule="auto"/>
        <w:jc w:val="center"/>
        <w:rPr>
          <w:rFonts w:asciiTheme="majorBidi" w:hAnsiTheme="majorBidi" w:cstheme="majorBidi"/>
          <w:b/>
          <w:sz w:val="24"/>
          <w:szCs w:val="24"/>
        </w:rPr>
      </w:pPr>
      <w:bookmarkStart w:id="0" w:name="_Toc166314310"/>
      <w:bookmarkStart w:id="1" w:name="_GoBack"/>
      <w:bookmarkEnd w:id="1"/>
      <w:r>
        <w:rPr>
          <w:rFonts w:asciiTheme="majorBidi" w:hAnsiTheme="majorBidi" w:cstheme="majorBidi"/>
          <w:b/>
          <w:sz w:val="24"/>
          <w:szCs w:val="24"/>
        </w:rPr>
        <w:t xml:space="preserve">Prevalence of Hypertension among Adults Population in Daura Zone, </w:t>
      </w:r>
      <w:proofErr w:type="spellStart"/>
      <w:r>
        <w:rPr>
          <w:rFonts w:asciiTheme="majorBidi" w:hAnsiTheme="majorBidi" w:cstheme="majorBidi"/>
          <w:b/>
          <w:sz w:val="24"/>
          <w:szCs w:val="24"/>
        </w:rPr>
        <w:t>Katsina</w:t>
      </w:r>
      <w:proofErr w:type="spellEnd"/>
      <w:r>
        <w:rPr>
          <w:rFonts w:asciiTheme="majorBidi" w:hAnsiTheme="majorBidi" w:cstheme="majorBidi"/>
          <w:b/>
          <w:sz w:val="24"/>
          <w:szCs w:val="24"/>
        </w:rPr>
        <w:t xml:space="preserve"> State</w:t>
      </w:r>
    </w:p>
    <w:p w:rsidR="008D26A6" w:rsidRPr="00A25984" w:rsidRDefault="008D26A6" w:rsidP="008D26A6">
      <w:pPr>
        <w:autoSpaceDE w:val="0"/>
        <w:autoSpaceDN w:val="0"/>
        <w:adjustRightInd w:val="0"/>
        <w:spacing w:after="0" w:line="240" w:lineRule="auto"/>
        <w:rPr>
          <w:rFonts w:ascii="Times New Roman" w:hAnsi="Times New Roman" w:cs="Times New Roman"/>
          <w:b/>
          <w:sz w:val="24"/>
          <w:szCs w:val="24"/>
        </w:rPr>
      </w:pPr>
    </w:p>
    <w:p w:rsidR="008D26A6" w:rsidRPr="00A25984" w:rsidRDefault="008D26A6" w:rsidP="008D26A6">
      <w:pPr>
        <w:autoSpaceDE w:val="0"/>
        <w:autoSpaceDN w:val="0"/>
        <w:adjustRightInd w:val="0"/>
        <w:spacing w:after="0" w:line="240" w:lineRule="auto"/>
        <w:rPr>
          <w:rFonts w:ascii="Times New Roman" w:hAnsi="Times New Roman" w:cs="Times New Roman"/>
          <w:b/>
          <w:sz w:val="24"/>
          <w:szCs w:val="24"/>
        </w:rPr>
      </w:pPr>
    </w:p>
    <w:p w:rsidR="008D26A6" w:rsidRPr="00A25984" w:rsidRDefault="007F59AF" w:rsidP="008D26A6">
      <w:pPr>
        <w:autoSpaceDE w:val="0"/>
        <w:autoSpaceDN w:val="0"/>
        <w:adjustRightInd w:val="0"/>
        <w:spacing w:after="0" w:line="240" w:lineRule="auto"/>
        <w:jc w:val="center"/>
        <w:rPr>
          <w:rFonts w:ascii="Times New Roman" w:hAnsi="Times New Roman" w:cs="Times New Roman"/>
          <w:b/>
          <w:sz w:val="24"/>
          <w:szCs w:val="24"/>
        </w:rPr>
      </w:pPr>
      <w:r w:rsidRPr="00A25984">
        <w:rPr>
          <w:rFonts w:ascii="Times New Roman" w:hAnsi="Times New Roman" w:cs="Times New Roman"/>
          <w:b/>
          <w:sz w:val="24"/>
          <w:szCs w:val="24"/>
        </w:rPr>
        <w:t>ABSTRACT</w:t>
      </w:r>
    </w:p>
    <w:p w:rsidR="006C444C" w:rsidRPr="006C444C" w:rsidRDefault="006C444C" w:rsidP="006C444C">
      <w:pPr>
        <w:pStyle w:val="Default"/>
        <w:jc w:val="both"/>
      </w:pPr>
      <w:r w:rsidRPr="006C444C">
        <w:rPr>
          <w:b/>
          <w:bCs/>
        </w:rPr>
        <w:t xml:space="preserve">Background: </w:t>
      </w:r>
      <w:r w:rsidRPr="001233EC">
        <w:t>Nigeria has a high prevalence of hypertension, which is costly to treat and has serious complications</w:t>
      </w:r>
      <w:r>
        <w:t>.</w:t>
      </w:r>
      <w:r w:rsidRPr="006C444C">
        <w:t xml:space="preserve"> </w:t>
      </w:r>
      <w:r w:rsidR="00975E9E">
        <w:t xml:space="preserve">The changes in hypertensions’ trends requires </w:t>
      </w:r>
      <w:r w:rsidRPr="006C444C">
        <w:t xml:space="preserve">regular surveillance to </w:t>
      </w:r>
      <w:r w:rsidR="00975E9E">
        <w:t xml:space="preserve">design and </w:t>
      </w:r>
      <w:r w:rsidRPr="006C444C">
        <w:t xml:space="preserve">implement effective control strategies. </w:t>
      </w:r>
    </w:p>
    <w:p w:rsidR="006C444C" w:rsidRPr="006C444C" w:rsidRDefault="006C444C" w:rsidP="006C444C">
      <w:pPr>
        <w:pStyle w:val="Default"/>
        <w:jc w:val="both"/>
      </w:pPr>
      <w:r w:rsidRPr="006C444C">
        <w:rPr>
          <w:b/>
          <w:bCs/>
        </w:rPr>
        <w:t xml:space="preserve">Objective: </w:t>
      </w:r>
      <w:r w:rsidRPr="006C444C">
        <w:t xml:space="preserve">This study was designed to </w:t>
      </w:r>
      <w:r w:rsidR="00975E9E">
        <w:t>examine t</w:t>
      </w:r>
      <w:r w:rsidRPr="006C444C">
        <w:t xml:space="preserve">he prevalence of hypertension in </w:t>
      </w:r>
      <w:r w:rsidR="00975E9E">
        <w:t xml:space="preserve">Daura zone of </w:t>
      </w:r>
      <w:proofErr w:type="spellStart"/>
      <w:r w:rsidR="00975E9E">
        <w:t>Katsina</w:t>
      </w:r>
      <w:proofErr w:type="spellEnd"/>
      <w:r w:rsidR="00975E9E">
        <w:t xml:space="preserve"> State, Nigeria</w:t>
      </w:r>
      <w:r w:rsidRPr="006C444C">
        <w:t xml:space="preserve">. </w:t>
      </w:r>
    </w:p>
    <w:p w:rsidR="008964B8" w:rsidRPr="001233EC" w:rsidRDefault="006C444C" w:rsidP="008964B8">
      <w:pPr>
        <w:spacing w:after="0" w:line="240" w:lineRule="auto"/>
        <w:jc w:val="both"/>
        <w:rPr>
          <w:rFonts w:ascii="Times New Roman" w:hAnsi="Times New Roman" w:cs="Times New Roman"/>
          <w:sz w:val="24"/>
          <w:szCs w:val="24"/>
        </w:rPr>
      </w:pPr>
      <w:r w:rsidRPr="006C444C">
        <w:rPr>
          <w:rFonts w:ascii="Times New Roman" w:hAnsi="Times New Roman" w:cs="Times New Roman"/>
          <w:b/>
          <w:bCs/>
          <w:sz w:val="24"/>
          <w:szCs w:val="24"/>
        </w:rPr>
        <w:t xml:space="preserve">Methods: </w:t>
      </w:r>
      <w:r>
        <w:rPr>
          <w:rFonts w:ascii="Times New Roman" w:hAnsi="Times New Roman" w:cs="Times New Roman"/>
          <w:sz w:val="24"/>
          <w:szCs w:val="24"/>
        </w:rPr>
        <w:t>The</w:t>
      </w:r>
      <w:r w:rsidRPr="001233EC">
        <w:rPr>
          <w:rFonts w:ascii="Times New Roman" w:hAnsi="Times New Roman" w:cs="Times New Roman"/>
          <w:sz w:val="24"/>
          <w:szCs w:val="24"/>
        </w:rPr>
        <w:t xml:space="preserve"> </w:t>
      </w:r>
      <w:r>
        <w:rPr>
          <w:rFonts w:ascii="Times New Roman" w:hAnsi="Times New Roman" w:cs="Times New Roman"/>
          <w:sz w:val="24"/>
          <w:szCs w:val="24"/>
        </w:rPr>
        <w:t>study wa</w:t>
      </w:r>
      <w:r w:rsidRPr="001233EC">
        <w:rPr>
          <w:rFonts w:ascii="Times New Roman" w:hAnsi="Times New Roman" w:cs="Times New Roman"/>
          <w:sz w:val="24"/>
          <w:szCs w:val="24"/>
        </w:rPr>
        <w:t xml:space="preserve">s descriptive cross-sectional </w:t>
      </w:r>
      <w:r w:rsidR="00D1277B">
        <w:rPr>
          <w:rFonts w:ascii="Times New Roman" w:hAnsi="Times New Roman" w:cs="Times New Roman"/>
          <w:sz w:val="24"/>
          <w:szCs w:val="24"/>
        </w:rPr>
        <w:t>design</w:t>
      </w:r>
      <w:r w:rsidRPr="001233EC">
        <w:rPr>
          <w:rFonts w:ascii="Times New Roman" w:hAnsi="Times New Roman" w:cs="Times New Roman"/>
          <w:sz w:val="24"/>
          <w:szCs w:val="24"/>
        </w:rPr>
        <w:t xml:space="preserve">. </w:t>
      </w:r>
      <w:r w:rsidR="00D1277B" w:rsidRPr="001233EC">
        <w:rPr>
          <w:rFonts w:ascii="Times New Roman" w:hAnsi="Times New Roman" w:cs="Times New Roman"/>
          <w:sz w:val="24"/>
          <w:szCs w:val="24"/>
        </w:rPr>
        <w:t xml:space="preserve">A total of 210 adults in the 30- to 70-year-old age range </w:t>
      </w:r>
      <w:r w:rsidR="00D1277B">
        <w:rPr>
          <w:rFonts w:ascii="Times New Roman" w:hAnsi="Times New Roman" w:cs="Times New Roman"/>
          <w:sz w:val="24"/>
          <w:szCs w:val="24"/>
        </w:rPr>
        <w:t>were selected</w:t>
      </w:r>
      <w:r w:rsidR="00D1277B" w:rsidRPr="001233EC">
        <w:rPr>
          <w:rFonts w:ascii="Times New Roman" w:hAnsi="Times New Roman" w:cs="Times New Roman"/>
          <w:sz w:val="24"/>
          <w:szCs w:val="24"/>
        </w:rPr>
        <w:t>.</w:t>
      </w:r>
      <w:r w:rsidR="00D1277B">
        <w:rPr>
          <w:rFonts w:ascii="Times New Roman" w:hAnsi="Times New Roman" w:cs="Times New Roman"/>
          <w:sz w:val="24"/>
          <w:szCs w:val="24"/>
        </w:rPr>
        <w:t xml:space="preserve"> </w:t>
      </w:r>
      <w:r w:rsidR="00D1277B" w:rsidRPr="001233EC">
        <w:rPr>
          <w:rFonts w:ascii="Times New Roman" w:hAnsi="Times New Roman" w:cs="Times New Roman"/>
          <w:sz w:val="24"/>
          <w:szCs w:val="24"/>
        </w:rPr>
        <w:t>The respondents were chosen using a combination of systematic and simple random sampling techniques. Data on socioeconomic</w:t>
      </w:r>
      <w:r w:rsidR="00D1277B">
        <w:rPr>
          <w:rFonts w:ascii="Times New Roman" w:hAnsi="Times New Roman" w:cs="Times New Roman"/>
          <w:sz w:val="24"/>
          <w:szCs w:val="24"/>
        </w:rPr>
        <w:t xml:space="preserve"> and </w:t>
      </w:r>
      <w:r w:rsidR="00D1277B" w:rsidRPr="001233EC">
        <w:rPr>
          <w:rFonts w:ascii="Times New Roman" w:hAnsi="Times New Roman" w:cs="Times New Roman"/>
          <w:sz w:val="24"/>
          <w:szCs w:val="24"/>
        </w:rPr>
        <w:t xml:space="preserve">demographics characteristics, and medical history were gathered through </w:t>
      </w:r>
      <w:r w:rsidR="00D1277B">
        <w:rPr>
          <w:rFonts w:ascii="Times New Roman" w:hAnsi="Times New Roman" w:cs="Times New Roman"/>
          <w:sz w:val="24"/>
          <w:szCs w:val="24"/>
        </w:rPr>
        <w:t>s</w:t>
      </w:r>
      <w:r w:rsidR="00D1277B" w:rsidRPr="001233EC">
        <w:rPr>
          <w:rFonts w:ascii="Times New Roman" w:hAnsi="Times New Roman" w:cs="Times New Roman"/>
          <w:sz w:val="24"/>
          <w:szCs w:val="24"/>
        </w:rPr>
        <w:t>emi-structured questionnaires administered by the interviewer</w:t>
      </w:r>
      <w:r w:rsidR="00D1277B">
        <w:rPr>
          <w:rFonts w:ascii="Times New Roman" w:hAnsi="Times New Roman" w:cs="Times New Roman"/>
          <w:sz w:val="24"/>
          <w:szCs w:val="24"/>
        </w:rPr>
        <w:t>. B</w:t>
      </w:r>
      <w:r w:rsidR="00D1277B" w:rsidRPr="001233EC">
        <w:rPr>
          <w:rFonts w:ascii="Times New Roman" w:hAnsi="Times New Roman" w:cs="Times New Roman"/>
          <w:sz w:val="24"/>
          <w:szCs w:val="24"/>
        </w:rPr>
        <w:t>lood pressure readings we</w:t>
      </w:r>
      <w:r w:rsidR="00D1277B">
        <w:rPr>
          <w:rFonts w:ascii="Times New Roman" w:hAnsi="Times New Roman" w:cs="Times New Roman"/>
          <w:sz w:val="24"/>
          <w:szCs w:val="24"/>
        </w:rPr>
        <w:t xml:space="preserve">re taken using normal methods, where </w:t>
      </w:r>
      <w:r w:rsidRPr="006C444C">
        <w:rPr>
          <w:rFonts w:ascii="Times New Roman" w:hAnsi="Times New Roman" w:cs="Times New Roman"/>
          <w:sz w:val="24"/>
          <w:szCs w:val="24"/>
        </w:rPr>
        <w:t xml:space="preserve">BP&lt;140/90 considered normal and ≥140/90 as high. </w:t>
      </w:r>
      <w:r w:rsidR="008964B8">
        <w:rPr>
          <w:rFonts w:ascii="Times New Roman" w:hAnsi="Times New Roman" w:cs="Times New Roman"/>
          <w:sz w:val="24"/>
          <w:szCs w:val="24"/>
        </w:rPr>
        <w:t>D</w:t>
      </w:r>
      <w:r w:rsidR="008964B8" w:rsidRPr="001233EC">
        <w:rPr>
          <w:rFonts w:ascii="Times New Roman" w:eastAsia="SimSun" w:hAnsi="Times New Roman" w:cs="Times New Roman"/>
          <w:sz w:val="24"/>
          <w:szCs w:val="24"/>
          <w:lang w:eastAsia="zh-CN"/>
        </w:rPr>
        <w:t xml:space="preserve">escriptive statistics such as means and standard deviations were </w:t>
      </w:r>
      <w:r w:rsidR="008964B8">
        <w:rPr>
          <w:rFonts w:ascii="Times New Roman" w:eastAsia="SimSun" w:hAnsi="Times New Roman" w:cs="Times New Roman"/>
          <w:sz w:val="24"/>
          <w:szCs w:val="24"/>
          <w:lang w:eastAsia="zh-CN"/>
        </w:rPr>
        <w:t>utilized in summarizing</w:t>
      </w:r>
      <w:r w:rsidR="008964B8" w:rsidRPr="001233EC">
        <w:rPr>
          <w:rFonts w:ascii="Times New Roman" w:eastAsia="SimSun" w:hAnsi="Times New Roman" w:cs="Times New Roman"/>
          <w:sz w:val="24"/>
          <w:szCs w:val="24"/>
          <w:lang w:eastAsia="zh-CN"/>
        </w:rPr>
        <w:t xml:space="preserve"> the data, </w:t>
      </w:r>
      <w:r w:rsidR="008964B8">
        <w:rPr>
          <w:rFonts w:ascii="Times New Roman" w:eastAsia="SimSun" w:hAnsi="Times New Roman" w:cs="Times New Roman"/>
          <w:sz w:val="24"/>
          <w:szCs w:val="24"/>
          <w:lang w:eastAsia="zh-CN"/>
        </w:rPr>
        <w:t xml:space="preserve">while </w:t>
      </w:r>
      <w:r w:rsidR="008964B8" w:rsidRPr="001233EC">
        <w:rPr>
          <w:rFonts w:ascii="Times New Roman" w:eastAsia="SimSun" w:hAnsi="Times New Roman" w:cs="Times New Roman"/>
          <w:sz w:val="24"/>
          <w:szCs w:val="24"/>
          <w:lang w:eastAsia="zh-CN"/>
        </w:rPr>
        <w:t xml:space="preserve">inferential statistics such as t-test and ANOVA </w:t>
      </w:r>
      <w:r w:rsidR="008964B8">
        <w:rPr>
          <w:rFonts w:ascii="Times New Roman" w:eastAsia="SimSun" w:hAnsi="Times New Roman" w:cs="Times New Roman"/>
          <w:sz w:val="24"/>
          <w:szCs w:val="24"/>
          <w:lang w:eastAsia="zh-CN"/>
        </w:rPr>
        <w:t xml:space="preserve">were used to determine the </w:t>
      </w:r>
      <w:r w:rsidR="008964B8" w:rsidRPr="001233EC">
        <w:rPr>
          <w:rFonts w:ascii="Times New Roman" w:eastAsia="SimSun" w:hAnsi="Times New Roman" w:cs="Times New Roman"/>
          <w:sz w:val="24"/>
          <w:szCs w:val="24"/>
          <w:lang w:eastAsia="zh-CN"/>
        </w:rPr>
        <w:t>differences in respondents' physical features and blood pressure</w:t>
      </w:r>
      <w:r w:rsidR="008964B8">
        <w:rPr>
          <w:rFonts w:ascii="Times New Roman" w:eastAsia="SimSun" w:hAnsi="Times New Roman" w:cs="Times New Roman"/>
          <w:sz w:val="24"/>
          <w:szCs w:val="24"/>
          <w:lang w:eastAsia="zh-CN"/>
        </w:rPr>
        <w:t>.</w:t>
      </w:r>
    </w:p>
    <w:p w:rsidR="00975E9E" w:rsidRPr="00975E9E" w:rsidRDefault="006C444C" w:rsidP="00975E9E">
      <w:pPr>
        <w:pStyle w:val="NoSpacing"/>
        <w:jc w:val="both"/>
        <w:rPr>
          <w:rFonts w:ascii="Times New Roman" w:hAnsi="Times New Roman" w:cs="Times New Roman"/>
          <w:sz w:val="24"/>
          <w:szCs w:val="24"/>
        </w:rPr>
      </w:pPr>
      <w:r w:rsidRPr="00975E9E">
        <w:rPr>
          <w:rFonts w:ascii="Times New Roman" w:hAnsi="Times New Roman" w:cs="Times New Roman"/>
          <w:b/>
          <w:bCs/>
          <w:sz w:val="24"/>
          <w:szCs w:val="24"/>
        </w:rPr>
        <w:t xml:space="preserve">Results: </w:t>
      </w:r>
      <w:r w:rsidRPr="00975E9E">
        <w:rPr>
          <w:rFonts w:ascii="Times New Roman" w:hAnsi="Times New Roman" w:cs="Times New Roman"/>
          <w:sz w:val="24"/>
          <w:szCs w:val="24"/>
        </w:rPr>
        <w:t xml:space="preserve">Mean age of respondents was 43.9±16.4 years; 44.41±16.7 in the rural and 43.09±15.9 in the urban; 27.8% were without formal education; 281(29.4%) in the rural and 161(25.4%) in the urban; 40.0% were aware of being hypertensive. Mean systolic BP (SBP) was 136.9±26.5mmHg while mean diastolic BP (DBP) was 83.9±15.3mmHg. A total of </w:t>
      </w:r>
      <w:r w:rsidR="007F0DDD" w:rsidRPr="00975E9E">
        <w:rPr>
          <w:rFonts w:ascii="Times New Roman" w:hAnsi="Times New Roman" w:cs="Times New Roman"/>
          <w:sz w:val="24"/>
          <w:szCs w:val="24"/>
        </w:rPr>
        <w:t>91</w:t>
      </w:r>
      <w:r w:rsidRPr="00975E9E">
        <w:rPr>
          <w:rFonts w:ascii="Times New Roman" w:hAnsi="Times New Roman" w:cs="Times New Roman"/>
          <w:sz w:val="24"/>
          <w:szCs w:val="24"/>
        </w:rPr>
        <w:t>(</w:t>
      </w:r>
      <w:r w:rsidR="007F0DDD" w:rsidRPr="00975E9E">
        <w:rPr>
          <w:rFonts w:ascii="Times New Roman" w:hAnsi="Times New Roman" w:cs="Times New Roman"/>
          <w:sz w:val="24"/>
          <w:szCs w:val="24"/>
        </w:rPr>
        <w:t>46.3</w:t>
      </w:r>
      <w:r w:rsidRPr="00975E9E">
        <w:rPr>
          <w:rFonts w:ascii="Times New Roman" w:hAnsi="Times New Roman" w:cs="Times New Roman"/>
          <w:sz w:val="24"/>
          <w:szCs w:val="24"/>
        </w:rPr>
        <w:t xml:space="preserve">%) had </w:t>
      </w:r>
      <w:r w:rsidR="007F0DDD" w:rsidRPr="00975E9E">
        <w:rPr>
          <w:rFonts w:ascii="Times New Roman" w:hAnsi="Times New Roman" w:cs="Times New Roman"/>
          <w:sz w:val="24"/>
          <w:szCs w:val="24"/>
        </w:rPr>
        <w:t>high blood pressure</w:t>
      </w:r>
      <w:r w:rsidRPr="00975E9E">
        <w:rPr>
          <w:rFonts w:ascii="Times New Roman" w:hAnsi="Times New Roman" w:cs="Times New Roman"/>
          <w:sz w:val="24"/>
          <w:szCs w:val="24"/>
        </w:rPr>
        <w:t xml:space="preserve">; </w:t>
      </w:r>
      <w:r w:rsidR="00975E9E" w:rsidRPr="00975E9E">
        <w:rPr>
          <w:rFonts w:ascii="Times New Roman" w:hAnsi="Times New Roman" w:cs="Times New Roman"/>
          <w:sz w:val="24"/>
          <w:szCs w:val="24"/>
        </w:rPr>
        <w:t>69/137 (50.4%)</w:t>
      </w:r>
      <w:r w:rsidRPr="00975E9E">
        <w:rPr>
          <w:rFonts w:ascii="Times New Roman" w:hAnsi="Times New Roman" w:cs="Times New Roman"/>
          <w:sz w:val="24"/>
          <w:szCs w:val="24"/>
        </w:rPr>
        <w:t xml:space="preserve"> in the rural and </w:t>
      </w:r>
      <w:r w:rsidR="00975E9E" w:rsidRPr="00975E9E">
        <w:rPr>
          <w:rFonts w:ascii="Times New Roman" w:hAnsi="Times New Roman" w:cs="Times New Roman"/>
          <w:sz w:val="24"/>
          <w:szCs w:val="24"/>
        </w:rPr>
        <w:t>22/73 (30.4%)</w:t>
      </w:r>
      <w:r w:rsidRPr="00975E9E">
        <w:rPr>
          <w:rFonts w:ascii="Times New Roman" w:hAnsi="Times New Roman" w:cs="Times New Roman"/>
          <w:sz w:val="24"/>
          <w:szCs w:val="24"/>
        </w:rPr>
        <w:t xml:space="preserve"> in the urban communities. </w:t>
      </w:r>
      <w:r w:rsidR="00975E9E">
        <w:rPr>
          <w:rFonts w:ascii="Times New Roman" w:hAnsi="Times New Roman" w:cs="Times New Roman"/>
          <w:sz w:val="24"/>
          <w:szCs w:val="24"/>
        </w:rPr>
        <w:t xml:space="preserve">A total of </w:t>
      </w:r>
      <w:r w:rsidR="00975E9E" w:rsidRPr="00975E9E">
        <w:rPr>
          <w:rFonts w:ascii="Times New Roman" w:hAnsi="Times New Roman" w:cs="Times New Roman"/>
          <w:sz w:val="24"/>
          <w:szCs w:val="24"/>
        </w:rPr>
        <w:t xml:space="preserve">22 representing 10.5% had mild hypertension, 34 representing 16.1% had moderate hypertension, while 35 representing 16.7% had severe hypertension. </w:t>
      </w:r>
    </w:p>
    <w:p w:rsidR="006C444C" w:rsidRPr="006C444C" w:rsidRDefault="006C444C" w:rsidP="006C444C">
      <w:pPr>
        <w:pStyle w:val="Default"/>
        <w:jc w:val="both"/>
      </w:pPr>
      <w:r w:rsidRPr="006C444C">
        <w:rPr>
          <w:b/>
          <w:bCs/>
        </w:rPr>
        <w:t xml:space="preserve">Conclusion: </w:t>
      </w:r>
      <w:r w:rsidR="008964B8" w:rsidRPr="008964B8">
        <w:rPr>
          <w:bCs/>
        </w:rPr>
        <w:t>P</w:t>
      </w:r>
      <w:r w:rsidR="008964B8">
        <w:t>revalence</w:t>
      </w:r>
      <w:r w:rsidR="008964B8" w:rsidRPr="00C060BA">
        <w:t xml:space="preserve"> </w:t>
      </w:r>
      <w:r w:rsidR="008964B8">
        <w:t xml:space="preserve">of </w:t>
      </w:r>
      <w:r w:rsidR="008964B8" w:rsidRPr="00C060BA">
        <w:t>hypertension</w:t>
      </w:r>
      <w:r w:rsidR="008964B8">
        <w:t xml:space="preserve"> in Daura zone of </w:t>
      </w:r>
      <w:proofErr w:type="spellStart"/>
      <w:r w:rsidR="008964B8">
        <w:t>Katsina</w:t>
      </w:r>
      <w:proofErr w:type="spellEnd"/>
      <w:r w:rsidR="008964B8">
        <w:t xml:space="preserve"> State was 46</w:t>
      </w:r>
      <w:r w:rsidR="008964B8" w:rsidRPr="00C060BA">
        <w:t>.</w:t>
      </w:r>
      <w:r w:rsidR="008964B8">
        <w:t>3</w:t>
      </w:r>
      <w:r w:rsidR="008964B8" w:rsidRPr="00C060BA">
        <w:t xml:space="preserve">% </w:t>
      </w:r>
      <w:r w:rsidR="008964B8">
        <w:t xml:space="preserve">which was </w:t>
      </w:r>
      <w:r w:rsidRPr="006C444C">
        <w:t xml:space="preserve">higher in the rural than urban areas. </w:t>
      </w:r>
    </w:p>
    <w:p w:rsidR="008D26A6" w:rsidRPr="008964B8" w:rsidRDefault="006C444C" w:rsidP="006C444C">
      <w:pPr>
        <w:pStyle w:val="Heading2"/>
        <w:spacing w:line="240" w:lineRule="auto"/>
        <w:jc w:val="both"/>
        <w:rPr>
          <w:rFonts w:ascii="Times New Roman" w:hAnsi="Times New Roman" w:cs="Times New Roman"/>
          <w:b w:val="0"/>
          <w:color w:val="auto"/>
          <w:sz w:val="24"/>
          <w:szCs w:val="24"/>
        </w:rPr>
      </w:pPr>
      <w:r w:rsidRPr="008964B8">
        <w:rPr>
          <w:rFonts w:ascii="Times New Roman" w:hAnsi="Times New Roman" w:cs="Times New Roman"/>
          <w:bCs w:val="0"/>
          <w:i/>
          <w:iCs/>
          <w:color w:val="auto"/>
          <w:sz w:val="24"/>
          <w:szCs w:val="24"/>
        </w:rPr>
        <w:t>Keywords:</w:t>
      </w:r>
      <w:r w:rsidRPr="008964B8">
        <w:rPr>
          <w:rFonts w:ascii="Times New Roman" w:hAnsi="Times New Roman" w:cs="Times New Roman"/>
          <w:b w:val="0"/>
          <w:bCs w:val="0"/>
          <w:i/>
          <w:iCs/>
          <w:color w:val="auto"/>
          <w:sz w:val="24"/>
          <w:szCs w:val="24"/>
        </w:rPr>
        <w:t xml:space="preserve"> </w:t>
      </w:r>
      <w:r w:rsidRPr="008964B8">
        <w:rPr>
          <w:rFonts w:ascii="Times New Roman" w:hAnsi="Times New Roman" w:cs="Times New Roman"/>
          <w:b w:val="0"/>
          <w:color w:val="auto"/>
          <w:sz w:val="24"/>
          <w:szCs w:val="24"/>
        </w:rPr>
        <w:t xml:space="preserve">Hypertension, </w:t>
      </w:r>
      <w:r w:rsidR="008964B8">
        <w:rPr>
          <w:rFonts w:ascii="Times New Roman" w:hAnsi="Times New Roman" w:cs="Times New Roman"/>
          <w:b w:val="0"/>
          <w:color w:val="auto"/>
          <w:sz w:val="24"/>
          <w:szCs w:val="24"/>
        </w:rPr>
        <w:t>prevalence, b</w:t>
      </w:r>
      <w:r w:rsidRPr="008964B8">
        <w:rPr>
          <w:rFonts w:ascii="Times New Roman" w:hAnsi="Times New Roman" w:cs="Times New Roman"/>
          <w:b w:val="0"/>
          <w:color w:val="auto"/>
          <w:sz w:val="24"/>
          <w:szCs w:val="24"/>
        </w:rPr>
        <w:t xml:space="preserve">lood pressure, </w:t>
      </w:r>
      <w:r w:rsidR="008964B8">
        <w:rPr>
          <w:rFonts w:ascii="Times New Roman" w:hAnsi="Times New Roman" w:cs="Times New Roman"/>
          <w:b w:val="0"/>
          <w:color w:val="auto"/>
          <w:sz w:val="24"/>
          <w:szCs w:val="24"/>
        </w:rPr>
        <w:t>population</w:t>
      </w:r>
      <w:r w:rsidRPr="008964B8">
        <w:rPr>
          <w:rFonts w:ascii="Times New Roman" w:hAnsi="Times New Roman" w:cs="Times New Roman"/>
          <w:b w:val="0"/>
          <w:color w:val="auto"/>
          <w:sz w:val="24"/>
          <w:szCs w:val="24"/>
        </w:rPr>
        <w:t>.</w:t>
      </w:r>
    </w:p>
    <w:bookmarkEnd w:id="0"/>
    <w:p w:rsidR="007F59AF" w:rsidRDefault="007F59AF" w:rsidP="001233EC">
      <w:pPr>
        <w:spacing w:after="0" w:line="240" w:lineRule="auto"/>
        <w:jc w:val="both"/>
        <w:rPr>
          <w:rFonts w:ascii="Times New Roman" w:hAnsi="Times New Roman" w:cs="Times New Roman"/>
          <w:b/>
          <w:sz w:val="24"/>
          <w:szCs w:val="24"/>
        </w:rPr>
      </w:pPr>
    </w:p>
    <w:p w:rsidR="007F59AF" w:rsidRPr="007F59AF" w:rsidRDefault="007F59AF" w:rsidP="001233EC">
      <w:pPr>
        <w:spacing w:after="0" w:line="240" w:lineRule="auto"/>
        <w:jc w:val="both"/>
        <w:rPr>
          <w:rFonts w:ascii="Times New Roman" w:hAnsi="Times New Roman" w:cs="Times New Roman"/>
          <w:b/>
          <w:sz w:val="24"/>
          <w:szCs w:val="24"/>
        </w:rPr>
      </w:pPr>
      <w:r w:rsidRPr="007F59AF">
        <w:rPr>
          <w:rFonts w:ascii="Times New Roman" w:hAnsi="Times New Roman" w:cs="Times New Roman"/>
          <w:b/>
          <w:sz w:val="24"/>
          <w:szCs w:val="24"/>
        </w:rPr>
        <w:t>1.0 INTRODUCTION</w:t>
      </w:r>
    </w:p>
    <w:p w:rsidR="007B5694" w:rsidRPr="001233EC" w:rsidRDefault="0051070B" w:rsidP="001233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Hypertension also known as high blood pressure is a medical condition in which the blood pressure in the arteries is persistently elevated. Blood pressure is measured in millimeters of mercury (mmHg) and is expressed as systolic pressure (the pressure in the arteries when the heart beats) over diastolic pressure (the pressure in the arteries between beats) </w:t>
      </w:r>
      <w:r w:rsidRPr="0051070B">
        <w:rPr>
          <w:rFonts w:ascii="Times New Roman" w:hAnsi="Times New Roman" w:cs="Times New Roman"/>
          <w:sz w:val="24"/>
          <w:szCs w:val="24"/>
        </w:rPr>
        <w:t>(World Health Organization, 2013).</w:t>
      </w:r>
      <w:r>
        <w:rPr>
          <w:rFonts w:ascii="Times New Roman" w:hAnsi="Times New Roman" w:cs="Times New Roman"/>
          <w:sz w:val="24"/>
          <w:szCs w:val="24"/>
        </w:rPr>
        <w:t xml:space="preserve"> </w:t>
      </w:r>
      <w:r w:rsidR="007B5694" w:rsidRPr="001233EC">
        <w:rPr>
          <w:rFonts w:ascii="Times New Roman" w:hAnsi="Times New Roman" w:cs="Times New Roman"/>
          <w:sz w:val="24"/>
          <w:szCs w:val="24"/>
        </w:rPr>
        <w:t>A systolic blood pressure of 140 mmHg or higher and a diastolic blood pressure of 90 mmHg or higher are considered high blood pressure because they force the heart to work harder to pump blood throughout the body (Ramah, 2017). The prevalence of hypertension remains a public health concern. Significant risk factors for hypertension included being female, eating animal fat, having a family history of hypertension, consuming excessive amounts of salt, being older than 50, and having a body mass index of</w:t>
      </w:r>
      <w:r w:rsidR="00AC63C7">
        <w:rPr>
          <w:rFonts w:ascii="Times New Roman" w:hAnsi="Times New Roman" w:cs="Times New Roman"/>
          <w:sz w:val="24"/>
          <w:szCs w:val="24"/>
        </w:rPr>
        <w:t xml:space="preserve"> more than 25 kg/m2 (</w:t>
      </w:r>
      <w:proofErr w:type="spellStart"/>
      <w:r w:rsidR="00AC63C7">
        <w:rPr>
          <w:rFonts w:ascii="Times New Roman" w:hAnsi="Times New Roman" w:cs="Times New Roman"/>
          <w:sz w:val="24"/>
          <w:szCs w:val="24"/>
        </w:rPr>
        <w:t>Mihretie</w:t>
      </w:r>
      <w:proofErr w:type="spellEnd"/>
      <w:r w:rsidR="00AC63C7">
        <w:rPr>
          <w:rFonts w:ascii="Times New Roman" w:hAnsi="Times New Roman" w:cs="Times New Roman"/>
          <w:sz w:val="24"/>
          <w:szCs w:val="24"/>
        </w:rPr>
        <w:t xml:space="preserve"> at</w:t>
      </w:r>
      <w:r w:rsidR="007B5694" w:rsidRPr="001233EC">
        <w:rPr>
          <w:rFonts w:ascii="Times New Roman" w:hAnsi="Times New Roman" w:cs="Times New Roman"/>
          <w:sz w:val="24"/>
          <w:szCs w:val="24"/>
        </w:rPr>
        <w:t xml:space="preserve"> al., 2019). A blood pressure reading between 120 and 139/80 and 89 mmHg is considered moderate. A clinic blood pressure reading of 140/90 mmHg or an average ambulatory blood pressure reading of 135/85 mmHg during the day is considered stage one (mild) hypertension. A clinic blood pressure reading of ≥160/100 mmHg or an average ambulatory blood pressure reading of ≥150/95 mmHg during the day are considered to be indicators of stage two (moderate) hypertension. A systolic pressure of 180 mmHg or a diastolic pressure of 110 mmHg are considered severe cases of hypertension</w:t>
      </w:r>
      <w:r w:rsidR="00AC63C7">
        <w:rPr>
          <w:rFonts w:ascii="Times New Roman" w:hAnsi="Times New Roman" w:cs="Times New Roman"/>
          <w:sz w:val="24"/>
          <w:szCs w:val="24"/>
        </w:rPr>
        <w:t xml:space="preserve"> (</w:t>
      </w:r>
      <w:r w:rsidR="007B5694" w:rsidRPr="001233EC">
        <w:rPr>
          <w:rFonts w:ascii="Times New Roman" w:hAnsi="Times New Roman" w:cs="Times New Roman"/>
          <w:sz w:val="24"/>
          <w:szCs w:val="24"/>
        </w:rPr>
        <w:t>NICE</w:t>
      </w:r>
      <w:r w:rsidR="00AC63C7">
        <w:rPr>
          <w:rFonts w:ascii="Times New Roman" w:hAnsi="Times New Roman" w:cs="Times New Roman"/>
          <w:sz w:val="24"/>
          <w:szCs w:val="24"/>
        </w:rPr>
        <w:t>,</w:t>
      </w:r>
      <w:r w:rsidR="007B5694" w:rsidRPr="001233EC">
        <w:rPr>
          <w:rFonts w:ascii="Times New Roman" w:hAnsi="Times New Roman" w:cs="Times New Roman"/>
          <w:sz w:val="24"/>
          <w:szCs w:val="24"/>
        </w:rPr>
        <w:t xml:space="preserve"> 2011). </w:t>
      </w:r>
      <w:r w:rsidR="00AC63C7">
        <w:rPr>
          <w:rFonts w:ascii="Times New Roman" w:hAnsi="Times New Roman" w:cs="Times New Roman"/>
          <w:sz w:val="24"/>
          <w:szCs w:val="24"/>
        </w:rPr>
        <w:t xml:space="preserve">A </w:t>
      </w:r>
      <w:r w:rsidR="007B5694" w:rsidRPr="001233EC">
        <w:rPr>
          <w:rFonts w:ascii="Times New Roman" w:hAnsi="Times New Roman" w:cs="Times New Roman"/>
          <w:sz w:val="24"/>
          <w:szCs w:val="24"/>
        </w:rPr>
        <w:t>systolic hypertension is characterized by a clinic systolic blood pressure of ≥160 mmHg and a diasto</w:t>
      </w:r>
      <w:r w:rsidR="00AC63C7">
        <w:rPr>
          <w:rFonts w:ascii="Times New Roman" w:hAnsi="Times New Roman" w:cs="Times New Roman"/>
          <w:sz w:val="24"/>
          <w:szCs w:val="24"/>
        </w:rPr>
        <w:t>lic blood pressure of &lt; 90 mmHg</w:t>
      </w:r>
      <w:r w:rsidR="007B5694" w:rsidRPr="001233EC">
        <w:rPr>
          <w:rFonts w:ascii="Times New Roman" w:hAnsi="Times New Roman" w:cs="Times New Roman"/>
          <w:sz w:val="24"/>
          <w:szCs w:val="24"/>
        </w:rPr>
        <w:t xml:space="preserve"> </w:t>
      </w:r>
      <w:r w:rsidR="00AC63C7">
        <w:rPr>
          <w:rFonts w:ascii="Times New Roman" w:hAnsi="Times New Roman" w:cs="Times New Roman"/>
          <w:sz w:val="24"/>
          <w:szCs w:val="24"/>
        </w:rPr>
        <w:t xml:space="preserve">while </w:t>
      </w:r>
      <w:r w:rsidR="007B5694" w:rsidRPr="001233EC">
        <w:rPr>
          <w:rFonts w:ascii="Times New Roman" w:hAnsi="Times New Roman" w:cs="Times New Roman"/>
          <w:sz w:val="24"/>
          <w:szCs w:val="24"/>
        </w:rPr>
        <w:t>diastolic hypertension is characterized by a clinic systolic blood pressure of less than 140 mmHg and a clinic diastolic blood pressure of 90 mmHg or over</w:t>
      </w:r>
      <w:r w:rsidR="00AC63C7">
        <w:rPr>
          <w:rFonts w:ascii="Times New Roman" w:hAnsi="Times New Roman" w:cs="Times New Roman"/>
          <w:sz w:val="24"/>
          <w:szCs w:val="24"/>
        </w:rPr>
        <w:t xml:space="preserve"> (</w:t>
      </w:r>
      <w:r w:rsidR="00AC63C7" w:rsidRPr="001233EC">
        <w:rPr>
          <w:rFonts w:ascii="Times New Roman" w:hAnsi="Times New Roman" w:cs="Times New Roman"/>
          <w:sz w:val="24"/>
          <w:szCs w:val="24"/>
        </w:rPr>
        <w:t>NICE</w:t>
      </w:r>
      <w:r w:rsidR="00AC63C7">
        <w:rPr>
          <w:rFonts w:ascii="Times New Roman" w:hAnsi="Times New Roman" w:cs="Times New Roman"/>
          <w:sz w:val="24"/>
          <w:szCs w:val="24"/>
        </w:rPr>
        <w:t>,</w:t>
      </w:r>
      <w:r w:rsidR="00AC63C7" w:rsidRPr="001233EC">
        <w:rPr>
          <w:rFonts w:ascii="Times New Roman" w:hAnsi="Times New Roman" w:cs="Times New Roman"/>
          <w:sz w:val="24"/>
          <w:szCs w:val="24"/>
        </w:rPr>
        <w:t xml:space="preserve"> 2011)</w:t>
      </w:r>
      <w:r w:rsidR="007B5694" w:rsidRPr="001233EC">
        <w:rPr>
          <w:rFonts w:ascii="Times New Roman" w:hAnsi="Times New Roman" w:cs="Times New Roman"/>
          <w:sz w:val="24"/>
          <w:szCs w:val="24"/>
        </w:rPr>
        <w:t>.</w:t>
      </w:r>
    </w:p>
    <w:p w:rsidR="007B5694" w:rsidRPr="001233EC" w:rsidRDefault="007B5694" w:rsidP="001233EC">
      <w:pPr>
        <w:pStyle w:val="Default"/>
        <w:jc w:val="both"/>
      </w:pPr>
    </w:p>
    <w:p w:rsidR="007B5694" w:rsidRPr="001233EC" w:rsidRDefault="009F1F86" w:rsidP="001233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7B5694" w:rsidRPr="001233EC">
        <w:rPr>
          <w:rFonts w:ascii="Times New Roman" w:hAnsi="Times New Roman" w:cs="Times New Roman"/>
          <w:sz w:val="24"/>
          <w:szCs w:val="24"/>
        </w:rPr>
        <w:t>ypertension is a serious public health issue that poses a threat to human health and is a major cause of morbidity and mortality in Sub-Saharan Africa, particularly in Nigeria, where it is the leading risk factor for heart failure, stroke, and ischemic heart disease (</w:t>
      </w:r>
      <w:proofErr w:type="spellStart"/>
      <w:r w:rsidR="007B5694" w:rsidRPr="001233EC">
        <w:rPr>
          <w:rFonts w:ascii="Times New Roman" w:hAnsi="Times New Roman" w:cs="Times New Roman"/>
          <w:sz w:val="24"/>
          <w:szCs w:val="24"/>
        </w:rPr>
        <w:t>Ogah</w:t>
      </w:r>
      <w:proofErr w:type="spellEnd"/>
      <w:r w:rsidR="007B5694" w:rsidRPr="001233EC">
        <w:rPr>
          <w:rFonts w:ascii="Times New Roman" w:hAnsi="Times New Roman" w:cs="Times New Roman"/>
          <w:sz w:val="24"/>
          <w:szCs w:val="24"/>
        </w:rPr>
        <w:t xml:space="preserve"> et al., 2012). Developing countries have very low awareness of how to treat and control hypertension (Tesfaye, 2007), and by 2025, approximately 75% of the world's hypertensive population will reside in developing countries. According to estimates, 26.4% (972 million) of adults worldwide had hypertension in 2000 (Kearney et al., 2005), whereas Hajjar et al. (2006) found that the prevalence of hypertension in the US was 28.6%. According to a recent community-based research of the rural and semi-urban population in Enugu, Nigeria, the prevalence of hypertension was 32.8%, with an estimated 80 million individuals in sub-Saharan Africa suffering from the condition in 2000 (Steven et al., 2013).</w:t>
      </w:r>
    </w:p>
    <w:p w:rsidR="00F640B6" w:rsidRDefault="00F640B6" w:rsidP="001233EC">
      <w:pPr>
        <w:spacing w:after="0" w:line="240" w:lineRule="auto"/>
        <w:jc w:val="both"/>
        <w:rPr>
          <w:rFonts w:ascii="Times New Roman" w:hAnsi="Times New Roman" w:cs="Times New Roman"/>
          <w:sz w:val="24"/>
          <w:szCs w:val="24"/>
        </w:rPr>
      </w:pPr>
    </w:p>
    <w:p w:rsidR="00991165" w:rsidRPr="001233EC" w:rsidRDefault="007B5694" w:rsidP="00F640B6">
      <w:pPr>
        <w:spacing w:after="0" w:line="240" w:lineRule="auto"/>
        <w:jc w:val="both"/>
        <w:rPr>
          <w:rFonts w:ascii="Times New Roman" w:hAnsi="Times New Roman" w:cs="Times New Roman"/>
          <w:sz w:val="24"/>
          <w:szCs w:val="24"/>
        </w:rPr>
      </w:pPr>
      <w:r w:rsidRPr="001233EC">
        <w:rPr>
          <w:rFonts w:ascii="Times New Roman" w:hAnsi="Times New Roman" w:cs="Times New Roman"/>
          <w:sz w:val="24"/>
          <w:szCs w:val="24"/>
        </w:rPr>
        <w:t>According to another survey, 21.1% of Nigerians had hypertension (</w:t>
      </w:r>
      <w:proofErr w:type="spellStart"/>
      <w:r w:rsidRPr="001233EC">
        <w:rPr>
          <w:rFonts w:ascii="Times New Roman" w:hAnsi="Times New Roman" w:cs="Times New Roman"/>
          <w:sz w:val="24"/>
          <w:szCs w:val="24"/>
        </w:rPr>
        <w:t>Ekwunife</w:t>
      </w:r>
      <w:proofErr w:type="spellEnd"/>
      <w:r w:rsidRPr="001233EC">
        <w:rPr>
          <w:rFonts w:ascii="Times New Roman" w:hAnsi="Times New Roman" w:cs="Times New Roman"/>
          <w:sz w:val="24"/>
          <w:szCs w:val="24"/>
        </w:rPr>
        <w:t xml:space="preserve"> et al., 2010).  According to a 2003 survey conducted in Lagos State, 44.3% of the population had hypertension (</w:t>
      </w:r>
      <w:proofErr w:type="spellStart"/>
      <w:r w:rsidRPr="001233EC">
        <w:rPr>
          <w:rFonts w:ascii="Times New Roman" w:hAnsi="Times New Roman" w:cs="Times New Roman"/>
          <w:sz w:val="24"/>
          <w:szCs w:val="24"/>
        </w:rPr>
        <w:t>Ordinioha</w:t>
      </w:r>
      <w:proofErr w:type="spellEnd"/>
      <w:r w:rsidRPr="001233EC">
        <w:rPr>
          <w:rFonts w:ascii="Times New Roman" w:hAnsi="Times New Roman" w:cs="Times New Roman"/>
          <w:sz w:val="24"/>
          <w:szCs w:val="24"/>
        </w:rPr>
        <w:t xml:space="preserve">, 2013).  Awoke et al. (2012) </w:t>
      </w:r>
      <w:r w:rsidR="009F1F86">
        <w:rPr>
          <w:rFonts w:ascii="Times New Roman" w:hAnsi="Times New Roman" w:cs="Times New Roman"/>
          <w:sz w:val="24"/>
          <w:szCs w:val="24"/>
        </w:rPr>
        <w:t xml:space="preserve">revealed that </w:t>
      </w:r>
      <w:r w:rsidRPr="001233EC">
        <w:rPr>
          <w:rFonts w:ascii="Times New Roman" w:hAnsi="Times New Roman" w:cs="Times New Roman"/>
          <w:sz w:val="24"/>
          <w:szCs w:val="24"/>
        </w:rPr>
        <w:t xml:space="preserve">hypertension is more likely to develop in both </w:t>
      </w:r>
      <w:proofErr w:type="gramStart"/>
      <w:r w:rsidRPr="001233EC">
        <w:rPr>
          <w:rFonts w:ascii="Times New Roman" w:hAnsi="Times New Roman" w:cs="Times New Roman"/>
          <w:sz w:val="24"/>
          <w:szCs w:val="24"/>
        </w:rPr>
        <w:t>upper and lower income</w:t>
      </w:r>
      <w:proofErr w:type="gramEnd"/>
      <w:r w:rsidRPr="001233EC">
        <w:rPr>
          <w:rFonts w:ascii="Times New Roman" w:hAnsi="Times New Roman" w:cs="Times New Roman"/>
          <w:sz w:val="24"/>
          <w:szCs w:val="24"/>
        </w:rPr>
        <w:t xml:space="preserve"> categories.</w:t>
      </w:r>
      <w:r w:rsidR="00F640B6">
        <w:rPr>
          <w:rFonts w:ascii="Times New Roman" w:hAnsi="Times New Roman" w:cs="Times New Roman"/>
          <w:sz w:val="24"/>
          <w:szCs w:val="24"/>
        </w:rPr>
        <w:t xml:space="preserve"> </w:t>
      </w:r>
      <w:r w:rsidRPr="001233EC">
        <w:rPr>
          <w:rFonts w:ascii="Times New Roman" w:hAnsi="Times New Roman" w:cs="Times New Roman"/>
          <w:sz w:val="24"/>
          <w:szCs w:val="24"/>
        </w:rPr>
        <w:t>Although the frequency of hypertension in sub-Saharan Africa is quickly rising, little is known about it.  Few population-based studies on the prevalence and correlates of hypertension in both urban and rural groups have also been carried out recently in Nigeria (Adebayo et al., 2013).  Although it varies by country and among a nation's subpopulations, the prevalence of hypertension is often lower in high-income groups (</w:t>
      </w:r>
      <w:proofErr w:type="spellStart"/>
      <w:r w:rsidRPr="001233EC">
        <w:rPr>
          <w:rFonts w:ascii="Times New Roman" w:hAnsi="Times New Roman" w:cs="Times New Roman"/>
          <w:sz w:val="24"/>
          <w:szCs w:val="24"/>
        </w:rPr>
        <w:t>Kotcher</w:t>
      </w:r>
      <w:proofErr w:type="spellEnd"/>
      <w:r w:rsidRPr="001233EC">
        <w:rPr>
          <w:rFonts w:ascii="Times New Roman" w:hAnsi="Times New Roman" w:cs="Times New Roman"/>
          <w:sz w:val="24"/>
          <w:szCs w:val="24"/>
        </w:rPr>
        <w:t xml:space="preserve">, 2008).  The apparent increase in the prevalence of hypertension in urban populations, however, may be explained by the large-scale migration from rural to urban areas and the changes in lifestyle brought about by "civilization." According to Awoke et al. (2012), hypertension is more likely to develop in both </w:t>
      </w:r>
      <w:proofErr w:type="gramStart"/>
      <w:r w:rsidRPr="001233EC">
        <w:rPr>
          <w:rFonts w:ascii="Times New Roman" w:hAnsi="Times New Roman" w:cs="Times New Roman"/>
          <w:sz w:val="24"/>
          <w:szCs w:val="24"/>
        </w:rPr>
        <w:t>upper and lower income</w:t>
      </w:r>
      <w:proofErr w:type="gramEnd"/>
      <w:r w:rsidRPr="001233EC">
        <w:rPr>
          <w:rFonts w:ascii="Times New Roman" w:hAnsi="Times New Roman" w:cs="Times New Roman"/>
          <w:sz w:val="24"/>
          <w:szCs w:val="24"/>
        </w:rPr>
        <w:t xml:space="preserve"> categories.  In the Federal Capital Territory (FCT) of Abuja, Nigeria, the total prevalence of hypertension was 22.7%.  Obesity was the cause of the higher prevalence of hypertension in urban than rural residents, with rates of 32.7% and 12.9%, respectively, (</w:t>
      </w:r>
      <w:proofErr w:type="spellStart"/>
      <w:r w:rsidRPr="001233EC">
        <w:rPr>
          <w:rFonts w:ascii="Times New Roman" w:hAnsi="Times New Roman" w:cs="Times New Roman"/>
          <w:sz w:val="24"/>
          <w:szCs w:val="24"/>
        </w:rPr>
        <w:t>Adediran</w:t>
      </w:r>
      <w:proofErr w:type="spellEnd"/>
      <w:r w:rsidRPr="001233EC">
        <w:rPr>
          <w:rFonts w:ascii="Times New Roman" w:hAnsi="Times New Roman" w:cs="Times New Roman"/>
          <w:sz w:val="24"/>
          <w:szCs w:val="24"/>
        </w:rPr>
        <w:t xml:space="preserve"> et al., 2013).</w:t>
      </w:r>
    </w:p>
    <w:p w:rsidR="00F640B6" w:rsidRDefault="00F640B6" w:rsidP="001233EC">
      <w:pPr>
        <w:spacing w:after="0" w:line="240" w:lineRule="auto"/>
        <w:jc w:val="both"/>
        <w:rPr>
          <w:rFonts w:ascii="Times New Roman" w:hAnsi="Times New Roman" w:cs="Times New Roman"/>
          <w:sz w:val="24"/>
          <w:szCs w:val="24"/>
        </w:rPr>
      </w:pPr>
    </w:p>
    <w:p w:rsidR="007B5694" w:rsidRPr="001233EC" w:rsidRDefault="007B5694" w:rsidP="001233EC">
      <w:pPr>
        <w:spacing w:after="0" w:line="240" w:lineRule="auto"/>
        <w:jc w:val="both"/>
        <w:rPr>
          <w:rFonts w:ascii="Times New Roman" w:hAnsi="Times New Roman" w:cs="Times New Roman"/>
          <w:sz w:val="24"/>
          <w:szCs w:val="24"/>
        </w:rPr>
      </w:pPr>
      <w:r w:rsidRPr="001233EC">
        <w:rPr>
          <w:rFonts w:ascii="Times New Roman" w:hAnsi="Times New Roman" w:cs="Times New Roman"/>
          <w:sz w:val="24"/>
          <w:szCs w:val="24"/>
        </w:rPr>
        <w:t xml:space="preserve">Nigeria has a high prevalence of hypertension, which is costly to treat and has serious complications (20.2% by </w:t>
      </w:r>
      <w:proofErr w:type="spellStart"/>
      <w:r w:rsidRPr="001233EC">
        <w:rPr>
          <w:rFonts w:ascii="Times New Roman" w:hAnsi="Times New Roman" w:cs="Times New Roman"/>
          <w:sz w:val="24"/>
          <w:szCs w:val="24"/>
        </w:rPr>
        <w:t>Omuemu</w:t>
      </w:r>
      <w:proofErr w:type="spellEnd"/>
      <w:r w:rsidRPr="001233EC">
        <w:rPr>
          <w:rFonts w:ascii="Times New Roman" w:hAnsi="Times New Roman" w:cs="Times New Roman"/>
          <w:sz w:val="24"/>
          <w:szCs w:val="24"/>
        </w:rPr>
        <w:t xml:space="preserve"> et al. (2007) and 27.9% by </w:t>
      </w:r>
      <w:proofErr w:type="spellStart"/>
      <w:r w:rsidRPr="001233EC">
        <w:rPr>
          <w:rFonts w:ascii="Times New Roman" w:hAnsi="Times New Roman" w:cs="Times New Roman"/>
          <w:sz w:val="24"/>
          <w:szCs w:val="24"/>
        </w:rPr>
        <w:t>Wokoma</w:t>
      </w:r>
      <w:proofErr w:type="spellEnd"/>
      <w:r w:rsidRPr="001233EC">
        <w:rPr>
          <w:rFonts w:ascii="Times New Roman" w:hAnsi="Times New Roman" w:cs="Times New Roman"/>
          <w:sz w:val="24"/>
          <w:szCs w:val="24"/>
        </w:rPr>
        <w:t xml:space="preserve"> and </w:t>
      </w:r>
      <w:proofErr w:type="spellStart"/>
      <w:r w:rsidRPr="001233EC">
        <w:rPr>
          <w:rFonts w:ascii="Times New Roman" w:hAnsi="Times New Roman" w:cs="Times New Roman"/>
          <w:sz w:val="24"/>
          <w:szCs w:val="24"/>
        </w:rPr>
        <w:t>Alasia</w:t>
      </w:r>
      <w:proofErr w:type="spellEnd"/>
      <w:r w:rsidRPr="001233EC">
        <w:rPr>
          <w:rFonts w:ascii="Times New Roman" w:hAnsi="Times New Roman" w:cs="Times New Roman"/>
          <w:sz w:val="24"/>
          <w:szCs w:val="24"/>
        </w:rPr>
        <w:t xml:space="preserve"> 2011). Since there is little information available on the prevalence of hypertension in the Daura zone of </w:t>
      </w:r>
      <w:proofErr w:type="spellStart"/>
      <w:r w:rsidRPr="001233EC">
        <w:rPr>
          <w:rFonts w:ascii="Times New Roman" w:hAnsi="Times New Roman" w:cs="Times New Roman"/>
          <w:sz w:val="24"/>
          <w:szCs w:val="24"/>
        </w:rPr>
        <w:t>Katsina</w:t>
      </w:r>
      <w:proofErr w:type="spellEnd"/>
      <w:r w:rsidRPr="001233EC">
        <w:rPr>
          <w:rFonts w:ascii="Times New Roman" w:hAnsi="Times New Roman" w:cs="Times New Roman"/>
          <w:sz w:val="24"/>
          <w:szCs w:val="24"/>
        </w:rPr>
        <w:t xml:space="preserve"> State, the goal of this study is to ascertain the population prevalence of hypertension among adults in the Daura zone of </w:t>
      </w:r>
      <w:proofErr w:type="spellStart"/>
      <w:r w:rsidRPr="001233EC">
        <w:rPr>
          <w:rFonts w:ascii="Times New Roman" w:hAnsi="Times New Roman" w:cs="Times New Roman"/>
          <w:sz w:val="24"/>
          <w:szCs w:val="24"/>
        </w:rPr>
        <w:t>Katsina</w:t>
      </w:r>
      <w:proofErr w:type="spellEnd"/>
      <w:r w:rsidRPr="001233EC">
        <w:rPr>
          <w:rFonts w:ascii="Times New Roman" w:hAnsi="Times New Roman" w:cs="Times New Roman"/>
          <w:sz w:val="24"/>
          <w:szCs w:val="24"/>
        </w:rPr>
        <w:t xml:space="preserve"> State, Nigeria, and compare the prevalence in rural and urban communities.</w:t>
      </w:r>
    </w:p>
    <w:p w:rsidR="00991165" w:rsidRPr="001233EC" w:rsidRDefault="00991165" w:rsidP="001233EC">
      <w:pPr>
        <w:pStyle w:val="Default"/>
        <w:jc w:val="both"/>
        <w:rPr>
          <w:b/>
          <w:bCs/>
        </w:rPr>
      </w:pPr>
    </w:p>
    <w:p w:rsidR="00CD6333" w:rsidRPr="001233EC" w:rsidRDefault="007F59AF" w:rsidP="001233EC">
      <w:pPr>
        <w:pStyle w:val="Default"/>
        <w:jc w:val="both"/>
      </w:pPr>
      <w:r>
        <w:rPr>
          <w:b/>
          <w:bCs/>
        </w:rPr>
        <w:t>2.0 MATERIALS A</w:t>
      </w:r>
      <w:r w:rsidRPr="001233EC">
        <w:rPr>
          <w:b/>
          <w:bCs/>
        </w:rPr>
        <w:t xml:space="preserve">ND METHODS </w:t>
      </w:r>
    </w:p>
    <w:p w:rsidR="00CD6333" w:rsidRPr="001233EC" w:rsidRDefault="00CD6333" w:rsidP="001233EC">
      <w:pPr>
        <w:pStyle w:val="Default"/>
        <w:jc w:val="both"/>
      </w:pPr>
      <w:r w:rsidRPr="001233EC">
        <w:rPr>
          <w:b/>
          <w:bCs/>
        </w:rPr>
        <w:t xml:space="preserve">Study design </w:t>
      </w:r>
    </w:p>
    <w:p w:rsidR="00E4578C" w:rsidRPr="001233EC" w:rsidRDefault="00E4578C" w:rsidP="001233EC">
      <w:pPr>
        <w:spacing w:after="0" w:line="240" w:lineRule="auto"/>
        <w:jc w:val="both"/>
        <w:rPr>
          <w:rFonts w:ascii="Times New Roman" w:hAnsi="Times New Roman" w:cs="Times New Roman"/>
          <w:sz w:val="24"/>
          <w:szCs w:val="24"/>
        </w:rPr>
      </w:pPr>
      <w:r w:rsidRPr="001233EC">
        <w:rPr>
          <w:rFonts w:ascii="Times New Roman" w:hAnsi="Times New Roman" w:cs="Times New Roman"/>
          <w:sz w:val="24"/>
          <w:szCs w:val="24"/>
        </w:rPr>
        <w:t xml:space="preserve">This is a descriptive cross-sectional` study carried out at selected households from various selected rural and urban areas of Daura zone on prevalence of hypertension among </w:t>
      </w:r>
      <w:proofErr w:type="gramStart"/>
      <w:r w:rsidRPr="001233EC">
        <w:rPr>
          <w:rFonts w:ascii="Times New Roman" w:hAnsi="Times New Roman" w:cs="Times New Roman"/>
          <w:sz w:val="24"/>
          <w:szCs w:val="24"/>
        </w:rPr>
        <w:t>adults</w:t>
      </w:r>
      <w:proofErr w:type="gramEnd"/>
      <w:r w:rsidRPr="001233EC">
        <w:rPr>
          <w:rFonts w:ascii="Times New Roman" w:hAnsi="Times New Roman" w:cs="Times New Roman"/>
          <w:sz w:val="24"/>
          <w:szCs w:val="24"/>
        </w:rPr>
        <w:t xml:space="preserve"> population (male and female) aged 18 years and above. A quantitative method research design was employed during data collection. The quantitative data covered information obtained via semi-structured questionnaires</w:t>
      </w:r>
      <w:r w:rsidRPr="001233EC">
        <w:rPr>
          <w:rFonts w:ascii="Times New Roman" w:hAnsi="Times New Roman" w:cs="Times New Roman"/>
          <w:b/>
          <w:bCs/>
          <w:sz w:val="24"/>
          <w:szCs w:val="24"/>
        </w:rPr>
        <w:t xml:space="preserve">. </w:t>
      </w:r>
    </w:p>
    <w:p w:rsidR="00CD6333" w:rsidRPr="001233EC" w:rsidRDefault="00CD6333" w:rsidP="001233EC">
      <w:pPr>
        <w:pStyle w:val="Default"/>
        <w:jc w:val="both"/>
      </w:pPr>
      <w:r w:rsidRPr="001233EC">
        <w:rPr>
          <w:b/>
          <w:bCs/>
        </w:rPr>
        <w:t xml:space="preserve">Study area </w:t>
      </w:r>
    </w:p>
    <w:p w:rsidR="007B5694" w:rsidRPr="001233EC" w:rsidRDefault="007B5694" w:rsidP="001233EC">
      <w:pPr>
        <w:spacing w:after="0" w:line="240" w:lineRule="auto"/>
        <w:jc w:val="both"/>
        <w:rPr>
          <w:rFonts w:ascii="Times New Roman" w:hAnsi="Times New Roman" w:cs="Times New Roman"/>
          <w:sz w:val="24"/>
          <w:szCs w:val="24"/>
        </w:rPr>
      </w:pPr>
      <w:r w:rsidRPr="001233EC">
        <w:rPr>
          <w:rFonts w:ascii="Times New Roman" w:hAnsi="Times New Roman" w:cs="Times New Roman"/>
          <w:sz w:val="24"/>
          <w:szCs w:val="24"/>
        </w:rPr>
        <w:t xml:space="preserve">This study was conducted in </w:t>
      </w:r>
      <w:r w:rsidR="007F59AF" w:rsidRPr="001233EC">
        <w:rPr>
          <w:rFonts w:ascii="Times New Roman" w:hAnsi="Times New Roman" w:cs="Times New Roman"/>
          <w:sz w:val="24"/>
          <w:szCs w:val="24"/>
        </w:rPr>
        <w:t xml:space="preserve">Daura Zone </w:t>
      </w:r>
      <w:r w:rsidR="007F59AF">
        <w:rPr>
          <w:rFonts w:ascii="Times New Roman" w:hAnsi="Times New Roman" w:cs="Times New Roman"/>
          <w:sz w:val="24"/>
          <w:szCs w:val="24"/>
        </w:rPr>
        <w:t xml:space="preserve">of </w:t>
      </w:r>
      <w:proofErr w:type="spellStart"/>
      <w:r w:rsidRPr="001233EC">
        <w:rPr>
          <w:rFonts w:ascii="Times New Roman" w:hAnsi="Times New Roman" w:cs="Times New Roman"/>
          <w:sz w:val="24"/>
          <w:szCs w:val="24"/>
        </w:rPr>
        <w:t>Katsina</w:t>
      </w:r>
      <w:proofErr w:type="spellEnd"/>
      <w:r w:rsidRPr="001233EC">
        <w:rPr>
          <w:rFonts w:ascii="Times New Roman" w:hAnsi="Times New Roman" w:cs="Times New Roman"/>
          <w:sz w:val="24"/>
          <w:szCs w:val="24"/>
        </w:rPr>
        <w:t xml:space="preserve"> State, Nigeria.  Daura is situated in Nigeria's </w:t>
      </w:r>
      <w:r w:rsidR="007F59AF">
        <w:rPr>
          <w:rFonts w:ascii="Times New Roman" w:hAnsi="Times New Roman" w:cs="Times New Roman"/>
          <w:sz w:val="24"/>
          <w:szCs w:val="24"/>
        </w:rPr>
        <w:t>north</w:t>
      </w:r>
      <w:r w:rsidR="007F59AF" w:rsidRPr="001233EC">
        <w:rPr>
          <w:rFonts w:ascii="Times New Roman" w:hAnsi="Times New Roman" w:cs="Times New Roman"/>
          <w:sz w:val="24"/>
          <w:szCs w:val="24"/>
        </w:rPr>
        <w:t>west</w:t>
      </w:r>
      <w:r w:rsidRPr="001233EC">
        <w:rPr>
          <w:rFonts w:ascii="Times New Roman" w:hAnsi="Times New Roman" w:cs="Times New Roman"/>
          <w:sz w:val="24"/>
          <w:szCs w:val="24"/>
        </w:rPr>
        <w:t xml:space="preserve"> region.  </w:t>
      </w:r>
      <w:r w:rsidR="00663B24">
        <w:rPr>
          <w:rFonts w:ascii="Times New Roman" w:hAnsi="Times New Roman" w:cs="Times New Roman"/>
          <w:sz w:val="24"/>
          <w:szCs w:val="24"/>
        </w:rPr>
        <w:t xml:space="preserve">The region has </w:t>
      </w:r>
      <w:r w:rsidRPr="001233EC">
        <w:rPr>
          <w:rFonts w:ascii="Times New Roman" w:hAnsi="Times New Roman" w:cs="Times New Roman"/>
          <w:sz w:val="24"/>
          <w:szCs w:val="24"/>
        </w:rPr>
        <w:t>1</w:t>
      </w:r>
      <w:r w:rsidR="002C3AE6">
        <w:rPr>
          <w:rFonts w:ascii="Times New Roman" w:hAnsi="Times New Roman" w:cs="Times New Roman"/>
          <w:sz w:val="24"/>
          <w:szCs w:val="24"/>
        </w:rPr>
        <w:t>2</w:t>
      </w:r>
      <w:r w:rsidRPr="001233EC">
        <w:rPr>
          <w:rFonts w:ascii="Times New Roman" w:hAnsi="Times New Roman" w:cs="Times New Roman"/>
          <w:sz w:val="24"/>
          <w:szCs w:val="24"/>
        </w:rPr>
        <w:t xml:space="preserve"> local government areas (LGAs) </w:t>
      </w:r>
      <w:r w:rsidR="00663B24">
        <w:rPr>
          <w:rFonts w:ascii="Times New Roman" w:hAnsi="Times New Roman" w:cs="Times New Roman"/>
          <w:sz w:val="24"/>
          <w:szCs w:val="24"/>
        </w:rPr>
        <w:t xml:space="preserve">namely; </w:t>
      </w:r>
      <w:r w:rsidR="00663B24" w:rsidRPr="001233EC">
        <w:rPr>
          <w:rFonts w:ascii="Times New Roman" w:hAnsi="Times New Roman" w:cs="Times New Roman"/>
          <w:sz w:val="24"/>
          <w:szCs w:val="24"/>
        </w:rPr>
        <w:t xml:space="preserve">Daura, </w:t>
      </w:r>
      <w:proofErr w:type="spellStart"/>
      <w:r w:rsidR="00663B24" w:rsidRPr="001233EC">
        <w:rPr>
          <w:rFonts w:ascii="Times New Roman" w:hAnsi="Times New Roman" w:cs="Times New Roman"/>
          <w:sz w:val="24"/>
          <w:szCs w:val="24"/>
        </w:rPr>
        <w:t>Sandamu</w:t>
      </w:r>
      <w:proofErr w:type="spellEnd"/>
      <w:r w:rsidR="00663B24" w:rsidRPr="001233EC">
        <w:rPr>
          <w:rFonts w:ascii="Times New Roman" w:hAnsi="Times New Roman" w:cs="Times New Roman"/>
          <w:sz w:val="24"/>
          <w:szCs w:val="24"/>
        </w:rPr>
        <w:t xml:space="preserve">, </w:t>
      </w:r>
      <w:proofErr w:type="spellStart"/>
      <w:r w:rsidR="00663B24" w:rsidRPr="001233EC">
        <w:rPr>
          <w:rFonts w:ascii="Times New Roman" w:hAnsi="Times New Roman" w:cs="Times New Roman"/>
          <w:sz w:val="24"/>
          <w:szCs w:val="24"/>
        </w:rPr>
        <w:t>Maiadua</w:t>
      </w:r>
      <w:proofErr w:type="spellEnd"/>
      <w:r w:rsidR="00663B24" w:rsidRPr="001233EC">
        <w:rPr>
          <w:rFonts w:ascii="Times New Roman" w:hAnsi="Times New Roman" w:cs="Times New Roman"/>
          <w:sz w:val="24"/>
          <w:szCs w:val="24"/>
        </w:rPr>
        <w:t xml:space="preserve">, </w:t>
      </w:r>
      <w:proofErr w:type="spellStart"/>
      <w:r w:rsidR="00663B24" w:rsidRPr="001233EC">
        <w:rPr>
          <w:rFonts w:ascii="Times New Roman" w:hAnsi="Times New Roman" w:cs="Times New Roman"/>
          <w:sz w:val="24"/>
          <w:szCs w:val="24"/>
        </w:rPr>
        <w:t>Zango</w:t>
      </w:r>
      <w:proofErr w:type="spellEnd"/>
      <w:r w:rsidR="00663B24" w:rsidRPr="001233EC">
        <w:rPr>
          <w:rFonts w:ascii="Times New Roman" w:hAnsi="Times New Roman" w:cs="Times New Roman"/>
          <w:sz w:val="24"/>
          <w:szCs w:val="24"/>
        </w:rPr>
        <w:t xml:space="preserve">, </w:t>
      </w:r>
      <w:proofErr w:type="spellStart"/>
      <w:r w:rsidR="00663B24" w:rsidRPr="001233EC">
        <w:rPr>
          <w:rFonts w:ascii="Times New Roman" w:hAnsi="Times New Roman" w:cs="Times New Roman"/>
          <w:sz w:val="24"/>
          <w:szCs w:val="24"/>
        </w:rPr>
        <w:t>Baure</w:t>
      </w:r>
      <w:proofErr w:type="spellEnd"/>
      <w:r w:rsidR="00663B24" w:rsidRPr="001233EC">
        <w:rPr>
          <w:rFonts w:ascii="Times New Roman" w:hAnsi="Times New Roman" w:cs="Times New Roman"/>
          <w:sz w:val="24"/>
          <w:szCs w:val="24"/>
        </w:rPr>
        <w:t xml:space="preserve">, </w:t>
      </w:r>
      <w:proofErr w:type="spellStart"/>
      <w:r w:rsidR="00663B24" w:rsidRPr="001233EC">
        <w:rPr>
          <w:rFonts w:ascii="Times New Roman" w:hAnsi="Times New Roman" w:cs="Times New Roman"/>
          <w:sz w:val="24"/>
          <w:szCs w:val="24"/>
        </w:rPr>
        <w:t>Mashi</w:t>
      </w:r>
      <w:proofErr w:type="spellEnd"/>
      <w:r w:rsidR="00663B24" w:rsidRPr="001233EC">
        <w:rPr>
          <w:rFonts w:ascii="Times New Roman" w:hAnsi="Times New Roman" w:cs="Times New Roman"/>
          <w:sz w:val="24"/>
          <w:szCs w:val="24"/>
        </w:rPr>
        <w:t xml:space="preserve">, </w:t>
      </w:r>
      <w:proofErr w:type="spellStart"/>
      <w:r w:rsidR="00663B24" w:rsidRPr="001233EC">
        <w:rPr>
          <w:rFonts w:ascii="Times New Roman" w:hAnsi="Times New Roman" w:cs="Times New Roman"/>
          <w:sz w:val="24"/>
          <w:szCs w:val="24"/>
        </w:rPr>
        <w:t>Dutsi</w:t>
      </w:r>
      <w:proofErr w:type="spellEnd"/>
      <w:r w:rsidR="00663B24" w:rsidRPr="001233EC">
        <w:rPr>
          <w:rFonts w:ascii="Times New Roman" w:hAnsi="Times New Roman" w:cs="Times New Roman"/>
          <w:sz w:val="24"/>
          <w:szCs w:val="24"/>
        </w:rPr>
        <w:t xml:space="preserve">, Mani </w:t>
      </w:r>
      <w:proofErr w:type="spellStart"/>
      <w:r w:rsidR="00663B24" w:rsidRPr="001233EC">
        <w:rPr>
          <w:rFonts w:ascii="Times New Roman" w:hAnsi="Times New Roman" w:cs="Times New Roman"/>
          <w:sz w:val="24"/>
          <w:szCs w:val="24"/>
        </w:rPr>
        <w:t>bindawa</w:t>
      </w:r>
      <w:proofErr w:type="spellEnd"/>
      <w:r w:rsidR="00663B24" w:rsidRPr="001233EC">
        <w:rPr>
          <w:rFonts w:ascii="Times New Roman" w:hAnsi="Times New Roman" w:cs="Times New Roman"/>
          <w:sz w:val="24"/>
          <w:szCs w:val="24"/>
        </w:rPr>
        <w:t xml:space="preserve">, </w:t>
      </w:r>
      <w:proofErr w:type="spellStart"/>
      <w:r w:rsidR="00663B24" w:rsidRPr="001233EC">
        <w:rPr>
          <w:rFonts w:ascii="Times New Roman" w:hAnsi="Times New Roman" w:cs="Times New Roman"/>
          <w:sz w:val="24"/>
          <w:szCs w:val="24"/>
        </w:rPr>
        <w:t>Kankia</w:t>
      </w:r>
      <w:proofErr w:type="spellEnd"/>
      <w:r w:rsidR="00663B24" w:rsidRPr="001233EC">
        <w:rPr>
          <w:rFonts w:ascii="Times New Roman" w:hAnsi="Times New Roman" w:cs="Times New Roman"/>
          <w:sz w:val="24"/>
          <w:szCs w:val="24"/>
        </w:rPr>
        <w:t xml:space="preserve">, </w:t>
      </w:r>
      <w:proofErr w:type="spellStart"/>
      <w:r w:rsidR="00663B24" w:rsidRPr="001233EC">
        <w:rPr>
          <w:rFonts w:ascii="Times New Roman" w:hAnsi="Times New Roman" w:cs="Times New Roman"/>
          <w:sz w:val="24"/>
          <w:szCs w:val="24"/>
        </w:rPr>
        <w:t>Kusada</w:t>
      </w:r>
      <w:proofErr w:type="spellEnd"/>
      <w:r w:rsidR="00663B24" w:rsidRPr="001233EC">
        <w:rPr>
          <w:rFonts w:ascii="Times New Roman" w:hAnsi="Times New Roman" w:cs="Times New Roman"/>
          <w:sz w:val="24"/>
          <w:szCs w:val="24"/>
        </w:rPr>
        <w:t xml:space="preserve">, </w:t>
      </w:r>
      <w:proofErr w:type="spellStart"/>
      <w:r w:rsidR="00663B24" w:rsidRPr="001233EC">
        <w:rPr>
          <w:rFonts w:ascii="Times New Roman" w:hAnsi="Times New Roman" w:cs="Times New Roman"/>
          <w:sz w:val="24"/>
          <w:szCs w:val="24"/>
        </w:rPr>
        <w:t>Ingawa</w:t>
      </w:r>
      <w:proofErr w:type="spellEnd"/>
      <w:r w:rsidR="00663B24" w:rsidRPr="001233EC">
        <w:rPr>
          <w:rFonts w:ascii="Times New Roman" w:hAnsi="Times New Roman" w:cs="Times New Roman"/>
          <w:sz w:val="24"/>
          <w:szCs w:val="24"/>
        </w:rPr>
        <w:t xml:space="preserve">, </w:t>
      </w:r>
      <w:proofErr w:type="spellStart"/>
      <w:r w:rsidR="00663B24" w:rsidRPr="001233EC">
        <w:rPr>
          <w:rFonts w:ascii="Times New Roman" w:hAnsi="Times New Roman" w:cs="Times New Roman"/>
          <w:sz w:val="24"/>
          <w:szCs w:val="24"/>
        </w:rPr>
        <w:t>Bindawa</w:t>
      </w:r>
      <w:proofErr w:type="spellEnd"/>
      <w:r w:rsidR="00663B24" w:rsidRPr="001233EC">
        <w:rPr>
          <w:rFonts w:ascii="Times New Roman" w:hAnsi="Times New Roman" w:cs="Times New Roman"/>
          <w:sz w:val="24"/>
          <w:szCs w:val="24"/>
        </w:rPr>
        <w:t xml:space="preserve"> LGAs.</w:t>
      </w:r>
      <w:r w:rsidR="00663B24">
        <w:rPr>
          <w:rFonts w:ascii="Times New Roman" w:hAnsi="Times New Roman" w:cs="Times New Roman"/>
          <w:sz w:val="24"/>
          <w:szCs w:val="24"/>
        </w:rPr>
        <w:t xml:space="preserve"> The region has an estimated population of </w:t>
      </w:r>
      <w:r w:rsidR="00EC00C1">
        <w:rPr>
          <w:rFonts w:ascii="Times New Roman" w:hAnsi="Times New Roman" w:cs="Times New Roman"/>
          <w:sz w:val="24"/>
          <w:szCs w:val="24"/>
        </w:rPr>
        <w:t>2</w:t>
      </w:r>
      <w:r w:rsidRPr="001233EC">
        <w:rPr>
          <w:rFonts w:ascii="Times New Roman" w:hAnsi="Times New Roman" w:cs="Times New Roman"/>
          <w:sz w:val="24"/>
          <w:szCs w:val="24"/>
        </w:rPr>
        <w:t>,</w:t>
      </w:r>
      <w:r w:rsidR="00663B24">
        <w:rPr>
          <w:rFonts w:ascii="Times New Roman" w:hAnsi="Times New Roman" w:cs="Times New Roman"/>
          <w:sz w:val="24"/>
          <w:szCs w:val="24"/>
        </w:rPr>
        <w:t>202</w:t>
      </w:r>
      <w:r w:rsidRPr="001233EC">
        <w:rPr>
          <w:rFonts w:ascii="Times New Roman" w:hAnsi="Times New Roman" w:cs="Times New Roman"/>
          <w:sz w:val="24"/>
          <w:szCs w:val="24"/>
        </w:rPr>
        <w:t>,</w:t>
      </w:r>
      <w:r w:rsidR="00663B24">
        <w:rPr>
          <w:rFonts w:ascii="Times New Roman" w:hAnsi="Times New Roman" w:cs="Times New Roman"/>
          <w:sz w:val="24"/>
          <w:szCs w:val="24"/>
        </w:rPr>
        <w:t>100</w:t>
      </w:r>
      <w:r w:rsidRPr="001233EC">
        <w:rPr>
          <w:rFonts w:ascii="Times New Roman" w:hAnsi="Times New Roman" w:cs="Times New Roman"/>
          <w:sz w:val="24"/>
          <w:szCs w:val="24"/>
        </w:rPr>
        <w:t xml:space="preserve">, </w:t>
      </w:r>
      <w:r w:rsidR="00663B24">
        <w:rPr>
          <w:rFonts w:ascii="Times New Roman" w:hAnsi="Times New Roman" w:cs="Times New Roman"/>
          <w:sz w:val="24"/>
          <w:szCs w:val="24"/>
        </w:rPr>
        <w:t xml:space="preserve">it is the region with the highest population in </w:t>
      </w:r>
      <w:proofErr w:type="spellStart"/>
      <w:r w:rsidR="00EC00C1">
        <w:rPr>
          <w:rFonts w:ascii="Times New Roman" w:hAnsi="Times New Roman" w:cs="Times New Roman"/>
          <w:sz w:val="24"/>
          <w:szCs w:val="24"/>
        </w:rPr>
        <w:t>Katsina</w:t>
      </w:r>
      <w:proofErr w:type="spellEnd"/>
      <w:r w:rsidR="00EC00C1">
        <w:rPr>
          <w:rFonts w:ascii="Times New Roman" w:hAnsi="Times New Roman" w:cs="Times New Roman"/>
          <w:sz w:val="24"/>
          <w:szCs w:val="24"/>
        </w:rPr>
        <w:t xml:space="preserve"> S</w:t>
      </w:r>
      <w:r w:rsidRPr="001233EC">
        <w:rPr>
          <w:rFonts w:ascii="Times New Roman" w:hAnsi="Times New Roman" w:cs="Times New Roman"/>
          <w:sz w:val="24"/>
          <w:szCs w:val="24"/>
        </w:rPr>
        <w:t>tate (National Population Commission, 2006).  Population was the primary determinant of rural and urban com</w:t>
      </w:r>
      <w:r w:rsidR="00EC00C1">
        <w:rPr>
          <w:rFonts w:ascii="Times New Roman" w:hAnsi="Times New Roman" w:cs="Times New Roman"/>
          <w:sz w:val="24"/>
          <w:szCs w:val="24"/>
        </w:rPr>
        <w:t>munities.</w:t>
      </w:r>
    </w:p>
    <w:p w:rsidR="00E4578C" w:rsidRPr="001233EC" w:rsidRDefault="00E4578C" w:rsidP="001233EC">
      <w:pPr>
        <w:pStyle w:val="Default"/>
        <w:jc w:val="both"/>
        <w:rPr>
          <w:b/>
          <w:bCs/>
        </w:rPr>
      </w:pPr>
    </w:p>
    <w:p w:rsidR="00CD6333" w:rsidRPr="001233EC" w:rsidRDefault="00CD6333" w:rsidP="001233EC">
      <w:pPr>
        <w:pStyle w:val="Default"/>
        <w:jc w:val="both"/>
      </w:pPr>
      <w:r w:rsidRPr="001233EC">
        <w:rPr>
          <w:b/>
          <w:bCs/>
        </w:rPr>
        <w:t xml:space="preserve">Sample </w:t>
      </w:r>
      <w:r w:rsidR="00F869A3" w:rsidRPr="001233EC">
        <w:rPr>
          <w:b/>
          <w:bCs/>
        </w:rPr>
        <w:t>S</w:t>
      </w:r>
      <w:r w:rsidRPr="001233EC">
        <w:rPr>
          <w:b/>
          <w:bCs/>
        </w:rPr>
        <w:t xml:space="preserve">ize and Sampling Strategy </w:t>
      </w:r>
    </w:p>
    <w:p w:rsidR="00CD6333" w:rsidRPr="001233EC" w:rsidRDefault="00CD6333" w:rsidP="001233EC">
      <w:pPr>
        <w:spacing w:after="0" w:line="240" w:lineRule="auto"/>
        <w:jc w:val="both"/>
        <w:rPr>
          <w:rFonts w:ascii="Times New Roman" w:hAnsi="Times New Roman" w:cs="Times New Roman"/>
          <w:sz w:val="24"/>
          <w:szCs w:val="24"/>
        </w:rPr>
      </w:pPr>
      <w:r w:rsidRPr="001233EC">
        <w:rPr>
          <w:rFonts w:ascii="Times New Roman" w:hAnsi="Times New Roman" w:cs="Times New Roman"/>
          <w:sz w:val="24"/>
          <w:szCs w:val="24"/>
        </w:rPr>
        <w:lastRenderedPageBreak/>
        <w:t xml:space="preserve">A total of </w:t>
      </w:r>
      <w:r w:rsidR="007B5694" w:rsidRPr="001233EC">
        <w:rPr>
          <w:rFonts w:ascii="Times New Roman" w:hAnsi="Times New Roman" w:cs="Times New Roman"/>
          <w:sz w:val="24"/>
          <w:szCs w:val="24"/>
        </w:rPr>
        <w:t xml:space="preserve">210 adults in the 30- to 70-year-old age range in </w:t>
      </w:r>
      <w:proofErr w:type="spellStart"/>
      <w:r w:rsidR="007B5694" w:rsidRPr="001233EC">
        <w:rPr>
          <w:rFonts w:ascii="Times New Roman" w:hAnsi="Times New Roman" w:cs="Times New Roman"/>
          <w:sz w:val="24"/>
          <w:szCs w:val="24"/>
        </w:rPr>
        <w:t>Katsina</w:t>
      </w:r>
      <w:proofErr w:type="spellEnd"/>
      <w:r w:rsidR="007B5694" w:rsidRPr="001233EC">
        <w:rPr>
          <w:rFonts w:ascii="Times New Roman" w:hAnsi="Times New Roman" w:cs="Times New Roman"/>
          <w:sz w:val="24"/>
          <w:szCs w:val="24"/>
        </w:rPr>
        <w:t xml:space="preserve"> State's Daura Zone who volunteered and provided their consent were included in the study.  The respondents were chosen using a combination of systematic and simple random sampling techniques.  A basic random sampling technique was used to choose two local government areas (LGAs) that are representative of the senatorial district.  Three communities—two rural and one urban—were chosen using a basic random sampling technique from each chosen LGA.  A systematic sampling technique was used to select the households to be studied from the numbered houses in each community.  Participants in the study were consenting adults (male and female) aged 30 to 70 years in each household.</w:t>
      </w:r>
      <w:r w:rsidR="00C20E83" w:rsidRPr="001233EC">
        <w:rPr>
          <w:rFonts w:ascii="Times New Roman" w:hAnsi="Times New Roman" w:cs="Times New Roman"/>
          <w:sz w:val="24"/>
          <w:szCs w:val="24"/>
        </w:rPr>
        <w:t xml:space="preserve"> </w:t>
      </w:r>
    </w:p>
    <w:p w:rsidR="00F869A3" w:rsidRPr="001233EC" w:rsidRDefault="00F869A3" w:rsidP="001233EC">
      <w:pPr>
        <w:pStyle w:val="Default"/>
        <w:jc w:val="both"/>
        <w:rPr>
          <w:b/>
          <w:bCs/>
        </w:rPr>
      </w:pPr>
    </w:p>
    <w:p w:rsidR="00CD6333" w:rsidRPr="001233EC" w:rsidRDefault="00CD6333" w:rsidP="001233EC">
      <w:pPr>
        <w:pStyle w:val="Default"/>
        <w:jc w:val="both"/>
      </w:pPr>
      <w:r w:rsidRPr="001233EC">
        <w:rPr>
          <w:b/>
          <w:bCs/>
        </w:rPr>
        <w:t xml:space="preserve">Data </w:t>
      </w:r>
      <w:r w:rsidR="00F869A3" w:rsidRPr="001233EC">
        <w:rPr>
          <w:b/>
          <w:bCs/>
        </w:rPr>
        <w:t>C</w:t>
      </w:r>
      <w:r w:rsidRPr="001233EC">
        <w:rPr>
          <w:b/>
          <w:bCs/>
        </w:rPr>
        <w:t xml:space="preserve">ollection </w:t>
      </w:r>
      <w:r w:rsidR="00F869A3" w:rsidRPr="001233EC">
        <w:rPr>
          <w:b/>
          <w:bCs/>
        </w:rPr>
        <w:t>T</w:t>
      </w:r>
      <w:r w:rsidRPr="001233EC">
        <w:rPr>
          <w:b/>
          <w:bCs/>
        </w:rPr>
        <w:t xml:space="preserve">echnique </w:t>
      </w:r>
    </w:p>
    <w:p w:rsidR="00C20E83" w:rsidRPr="001233EC" w:rsidRDefault="00C20E83" w:rsidP="001233EC">
      <w:pPr>
        <w:spacing w:after="0" w:line="240" w:lineRule="auto"/>
        <w:jc w:val="both"/>
        <w:rPr>
          <w:rFonts w:ascii="Times New Roman" w:hAnsi="Times New Roman" w:cs="Times New Roman"/>
          <w:sz w:val="24"/>
          <w:szCs w:val="24"/>
        </w:rPr>
      </w:pPr>
      <w:r w:rsidRPr="001233EC">
        <w:rPr>
          <w:rFonts w:ascii="Times New Roman" w:hAnsi="Times New Roman" w:cs="Times New Roman"/>
          <w:sz w:val="24"/>
          <w:szCs w:val="24"/>
        </w:rPr>
        <w:t>Ten research assistants were trained and assisted with data collection. Data were gathered through interviews; semi-structured questionnaires administered by the interviewer were used to collect data on demographics, socioeconomic characteristics, and medical history; and appropriate instruments were used to measure blood pressure.</w:t>
      </w:r>
    </w:p>
    <w:p w:rsidR="00F869A3" w:rsidRPr="001233EC" w:rsidRDefault="00F869A3" w:rsidP="001233EC">
      <w:pPr>
        <w:pStyle w:val="Default"/>
        <w:jc w:val="both"/>
        <w:rPr>
          <w:b/>
          <w:bCs/>
        </w:rPr>
      </w:pPr>
    </w:p>
    <w:p w:rsidR="00CD6333" w:rsidRPr="001233EC" w:rsidRDefault="00CD6333" w:rsidP="001233EC">
      <w:pPr>
        <w:pStyle w:val="Default"/>
        <w:jc w:val="both"/>
      </w:pPr>
      <w:r w:rsidRPr="001233EC">
        <w:rPr>
          <w:b/>
          <w:bCs/>
        </w:rPr>
        <w:t xml:space="preserve">Blood </w:t>
      </w:r>
      <w:r w:rsidR="00F869A3" w:rsidRPr="001233EC">
        <w:rPr>
          <w:b/>
          <w:bCs/>
        </w:rPr>
        <w:t>P</w:t>
      </w:r>
      <w:r w:rsidRPr="001233EC">
        <w:rPr>
          <w:b/>
          <w:bCs/>
        </w:rPr>
        <w:t xml:space="preserve">ressure </w:t>
      </w:r>
      <w:r w:rsidR="00F869A3" w:rsidRPr="001233EC">
        <w:rPr>
          <w:b/>
          <w:bCs/>
        </w:rPr>
        <w:t>M</w:t>
      </w:r>
      <w:r w:rsidRPr="001233EC">
        <w:rPr>
          <w:b/>
          <w:bCs/>
        </w:rPr>
        <w:t xml:space="preserve">easurements </w:t>
      </w:r>
    </w:p>
    <w:p w:rsidR="00C20E83" w:rsidRPr="001233EC" w:rsidRDefault="00CD6333" w:rsidP="001233EC">
      <w:pPr>
        <w:spacing w:after="0" w:line="240" w:lineRule="auto"/>
        <w:jc w:val="both"/>
        <w:rPr>
          <w:rFonts w:ascii="Times New Roman" w:hAnsi="Times New Roman" w:cs="Times New Roman"/>
          <w:sz w:val="24"/>
          <w:szCs w:val="24"/>
        </w:rPr>
      </w:pPr>
      <w:r w:rsidRPr="001233EC">
        <w:rPr>
          <w:rFonts w:ascii="Times New Roman" w:hAnsi="Times New Roman" w:cs="Times New Roman"/>
          <w:sz w:val="24"/>
          <w:szCs w:val="24"/>
        </w:rPr>
        <w:t xml:space="preserve">A physician </w:t>
      </w:r>
      <w:r w:rsidR="00C20E83" w:rsidRPr="001233EC">
        <w:rPr>
          <w:rFonts w:ascii="Times New Roman" w:hAnsi="Times New Roman" w:cs="Times New Roman"/>
          <w:sz w:val="24"/>
          <w:szCs w:val="24"/>
        </w:rPr>
        <w:t xml:space="preserve">and two nurses were enlisted to take blood pressure readings with stethoscopes (3MTM </w:t>
      </w:r>
      <w:proofErr w:type="spellStart"/>
      <w:r w:rsidR="00C20E83" w:rsidRPr="001233EC">
        <w:rPr>
          <w:rFonts w:ascii="Times New Roman" w:hAnsi="Times New Roman" w:cs="Times New Roman"/>
          <w:sz w:val="24"/>
          <w:szCs w:val="24"/>
        </w:rPr>
        <w:t>Littmann</w:t>
      </w:r>
      <w:proofErr w:type="spellEnd"/>
      <w:r w:rsidR="00C20E83" w:rsidRPr="001233EC">
        <w:rPr>
          <w:rFonts w:ascii="Times New Roman" w:hAnsi="Times New Roman" w:cs="Times New Roman"/>
          <w:sz w:val="24"/>
          <w:szCs w:val="24"/>
        </w:rPr>
        <w:t xml:space="preserve"> brand) and mercury-in-glass sphygmomanometers (</w:t>
      </w:r>
      <w:proofErr w:type="spellStart"/>
      <w:r w:rsidR="00C20E83" w:rsidRPr="001233EC">
        <w:rPr>
          <w:rFonts w:ascii="Times New Roman" w:hAnsi="Times New Roman" w:cs="Times New Roman"/>
          <w:sz w:val="24"/>
          <w:szCs w:val="24"/>
        </w:rPr>
        <w:t>Accoson</w:t>
      </w:r>
      <w:proofErr w:type="spellEnd"/>
      <w:r w:rsidR="00C20E83" w:rsidRPr="001233EC">
        <w:rPr>
          <w:rFonts w:ascii="Times New Roman" w:hAnsi="Times New Roman" w:cs="Times New Roman"/>
          <w:sz w:val="24"/>
          <w:szCs w:val="24"/>
        </w:rPr>
        <w:t xml:space="preserve"> brand 300 mmHg).  To minimize measurement </w:t>
      </w:r>
      <w:r w:rsidR="001233EC" w:rsidRPr="001233EC">
        <w:rPr>
          <w:rFonts w:ascii="Times New Roman" w:hAnsi="Times New Roman" w:cs="Times New Roman"/>
          <w:sz w:val="24"/>
          <w:szCs w:val="24"/>
        </w:rPr>
        <w:t>errors</w:t>
      </w:r>
      <w:r w:rsidR="00C20E83" w:rsidRPr="001233EC">
        <w:rPr>
          <w:rFonts w:ascii="Times New Roman" w:hAnsi="Times New Roman" w:cs="Times New Roman"/>
          <w:sz w:val="24"/>
          <w:szCs w:val="24"/>
        </w:rPr>
        <w:t xml:space="preserve">, it was made sure that there was no air column in the mercury when taking blood pressure.  The </w:t>
      </w:r>
      <w:r w:rsidR="001233EC" w:rsidRPr="001233EC">
        <w:rPr>
          <w:rFonts w:ascii="Times New Roman" w:hAnsi="Times New Roman" w:cs="Times New Roman"/>
          <w:sz w:val="24"/>
          <w:szCs w:val="24"/>
        </w:rPr>
        <w:t xml:space="preserve">physician </w:t>
      </w:r>
      <w:r w:rsidR="00C20E83" w:rsidRPr="001233EC">
        <w:rPr>
          <w:rFonts w:ascii="Times New Roman" w:hAnsi="Times New Roman" w:cs="Times New Roman"/>
          <w:sz w:val="24"/>
          <w:szCs w:val="24"/>
        </w:rPr>
        <w:t>maintained a regular seating position to minimize observer error.  Three blood pressure readings were taken using normal methods.  After five minutes of rest, the individuals were measured while seated with the cuff over their upper arm. Three consecutive measurements were taken at least 30 minutes apart for respondents whose blood pressure (BP) was consistently ≥140/90 mmHg or who were taking antihypertensive medication. The second and third measurements were used to calculate the mean systolic and diastolic blood pressure.  Respondents with higher mean blood pressure were classified as hypertension.  According to WHO (2005), mild hypertension was defined as ≥140/90-159/99, moderate hypertension as 160/100-179/109, and severe hypertension as ≥180/110. Normal systolic and diastolic blood pressure was defined as &lt;140/90.</w:t>
      </w:r>
    </w:p>
    <w:p w:rsidR="00C20E83" w:rsidRPr="001233EC" w:rsidRDefault="00C20E83" w:rsidP="001233EC">
      <w:pPr>
        <w:pStyle w:val="Default"/>
        <w:jc w:val="both"/>
      </w:pPr>
    </w:p>
    <w:p w:rsidR="00CD6333" w:rsidRPr="001233EC" w:rsidRDefault="00CD6333" w:rsidP="001233EC">
      <w:pPr>
        <w:pStyle w:val="Default"/>
        <w:jc w:val="both"/>
      </w:pPr>
      <w:r w:rsidRPr="001233EC">
        <w:rPr>
          <w:b/>
          <w:bCs/>
          <w:iCs/>
        </w:rPr>
        <w:t xml:space="preserve">Data </w:t>
      </w:r>
      <w:r w:rsidR="00C060BA" w:rsidRPr="001233EC">
        <w:rPr>
          <w:b/>
          <w:bCs/>
          <w:iCs/>
        </w:rPr>
        <w:t xml:space="preserve">Analyses </w:t>
      </w:r>
    </w:p>
    <w:p w:rsidR="00C20E83" w:rsidRPr="001233EC" w:rsidRDefault="00C20E83" w:rsidP="001233EC">
      <w:pPr>
        <w:spacing w:after="0" w:line="240" w:lineRule="auto"/>
        <w:jc w:val="both"/>
        <w:rPr>
          <w:rFonts w:ascii="Times New Roman" w:hAnsi="Times New Roman" w:cs="Times New Roman"/>
          <w:sz w:val="24"/>
          <w:szCs w:val="24"/>
        </w:rPr>
      </w:pPr>
      <w:r w:rsidRPr="001233EC">
        <w:rPr>
          <w:rFonts w:ascii="Times New Roman" w:eastAsia="SimSun" w:hAnsi="Times New Roman" w:cs="Times New Roman"/>
          <w:sz w:val="24"/>
          <w:szCs w:val="24"/>
          <w:lang w:eastAsia="zh-CN"/>
        </w:rPr>
        <w:t xml:space="preserve">To ascertain the prevalence of hypertension, the Statistical Package for Social Sciences (SPSS) 20.0 version was utilized.  The study's graphs were created with Microsoft Excel.  To summarize the data, descriptive statistics such as means and standard deviations were employed.  The differences in respondents' physical features and blood pressure between rural and urban areas were compared using inferential statistics such as the independent t-test and ANOVA.  The chi-square test of independence was used to examine the differences in prevalence rates by gender and place of residence.  The comparisons were presented as percentages and </w:t>
      </w:r>
      <w:proofErr w:type="spellStart"/>
      <w:r w:rsidRPr="001233EC">
        <w:rPr>
          <w:rFonts w:ascii="Times New Roman" w:eastAsia="SimSun" w:hAnsi="Times New Roman" w:cs="Times New Roman"/>
          <w:sz w:val="24"/>
          <w:szCs w:val="24"/>
          <w:lang w:eastAsia="zh-CN"/>
        </w:rPr>
        <w:t>mean±SD</w:t>
      </w:r>
      <w:proofErr w:type="spellEnd"/>
      <w:r w:rsidRPr="001233EC">
        <w:rPr>
          <w:rFonts w:ascii="Times New Roman" w:eastAsia="SimSun" w:hAnsi="Times New Roman" w:cs="Times New Roman"/>
          <w:sz w:val="24"/>
          <w:szCs w:val="24"/>
          <w:lang w:eastAsia="zh-CN"/>
        </w:rPr>
        <w:t>, with a P value of less than 0.05 being considered significant</w:t>
      </w:r>
    </w:p>
    <w:p w:rsidR="00F869A3" w:rsidRPr="001233EC" w:rsidRDefault="00F869A3" w:rsidP="001233EC">
      <w:pPr>
        <w:pStyle w:val="Default"/>
        <w:jc w:val="both"/>
        <w:rPr>
          <w:b/>
          <w:bCs/>
        </w:rPr>
      </w:pPr>
    </w:p>
    <w:p w:rsidR="00CD6333" w:rsidRPr="001233EC" w:rsidRDefault="00CD6333" w:rsidP="001233EC">
      <w:pPr>
        <w:pStyle w:val="Default"/>
        <w:jc w:val="both"/>
      </w:pPr>
      <w:r w:rsidRPr="001233EC">
        <w:rPr>
          <w:b/>
          <w:bCs/>
        </w:rPr>
        <w:t xml:space="preserve">Ethical consideration </w:t>
      </w:r>
    </w:p>
    <w:p w:rsidR="00C20E83" w:rsidRPr="001233EC" w:rsidRDefault="00C20E83" w:rsidP="001233EC">
      <w:pPr>
        <w:spacing w:after="0" w:line="240" w:lineRule="auto"/>
        <w:jc w:val="both"/>
        <w:rPr>
          <w:rFonts w:ascii="Times New Roman" w:hAnsi="Times New Roman" w:cs="Times New Roman"/>
          <w:sz w:val="24"/>
          <w:szCs w:val="24"/>
        </w:rPr>
      </w:pPr>
      <w:r w:rsidRPr="001233EC">
        <w:rPr>
          <w:rFonts w:ascii="Times New Roman" w:hAnsi="Times New Roman" w:cs="Times New Roman"/>
          <w:sz w:val="24"/>
          <w:szCs w:val="24"/>
        </w:rPr>
        <w:t>The Federal Polytechnic, Daura Ethical Review Committee granted ethical clearance prior to the study's start.  For every study participant, written (signed) informed consent was acquired.  The entire research procedure, including data gathering, was conducted in an ethical manner.</w:t>
      </w:r>
    </w:p>
    <w:p w:rsidR="00832F72" w:rsidRDefault="00832F72" w:rsidP="003D335D">
      <w:pPr>
        <w:pStyle w:val="NoSpacing"/>
        <w:jc w:val="both"/>
        <w:rPr>
          <w:rFonts w:ascii="Times New Roman" w:hAnsi="Times New Roman" w:cs="Times New Roman"/>
          <w:sz w:val="24"/>
          <w:szCs w:val="24"/>
        </w:rPr>
      </w:pPr>
    </w:p>
    <w:p w:rsidR="006A561C" w:rsidRPr="00C060BA" w:rsidRDefault="006A561C" w:rsidP="003D335D">
      <w:pPr>
        <w:pStyle w:val="NoSpacing"/>
        <w:jc w:val="both"/>
        <w:rPr>
          <w:rFonts w:ascii="Times New Roman" w:hAnsi="Times New Roman" w:cs="Times New Roman"/>
          <w:sz w:val="24"/>
          <w:szCs w:val="24"/>
        </w:rPr>
      </w:pPr>
    </w:p>
    <w:p w:rsidR="00CD6333" w:rsidRPr="00C060BA" w:rsidRDefault="007F59AF" w:rsidP="003D335D">
      <w:pPr>
        <w:pStyle w:val="Default"/>
        <w:jc w:val="both"/>
      </w:pPr>
      <w:r>
        <w:rPr>
          <w:b/>
          <w:bCs/>
        </w:rPr>
        <w:t xml:space="preserve">3.0 </w:t>
      </w:r>
      <w:r w:rsidR="00CD6333" w:rsidRPr="00C060BA">
        <w:rPr>
          <w:b/>
          <w:bCs/>
        </w:rPr>
        <w:t xml:space="preserve">RESULTS </w:t>
      </w:r>
    </w:p>
    <w:p w:rsidR="00CD3EDB" w:rsidRPr="00CD3EDB" w:rsidRDefault="00CD6333" w:rsidP="00CD3EDB">
      <w:pPr>
        <w:pStyle w:val="Default"/>
        <w:jc w:val="both"/>
      </w:pPr>
      <w:r w:rsidRPr="00CD3EDB">
        <w:t xml:space="preserve">The results of the study were presented in Tables </w:t>
      </w:r>
      <w:r w:rsidR="00832F72" w:rsidRPr="00CD3EDB">
        <w:t>and graphs</w:t>
      </w:r>
      <w:r w:rsidRPr="00CD3EDB">
        <w:t xml:space="preserve">. </w:t>
      </w:r>
      <w:r w:rsidR="00832F72" w:rsidRPr="00CD3EDB">
        <w:t>Table 1</w:t>
      </w:r>
      <w:r w:rsidR="00CD3EDB" w:rsidRPr="00CD3EDB">
        <w:t xml:space="preserve">, Figure 1 and Figure 2 </w:t>
      </w:r>
      <w:r w:rsidR="00832F72" w:rsidRPr="00CD3EDB">
        <w:t xml:space="preserve">presented the </w:t>
      </w:r>
      <w:r w:rsidRPr="00CD3EDB">
        <w:t>socio-</w:t>
      </w:r>
      <w:r w:rsidR="00832F72" w:rsidRPr="00CD3EDB">
        <w:t xml:space="preserve">economic and </w:t>
      </w:r>
      <w:r w:rsidRPr="00CD3EDB">
        <w:t xml:space="preserve">demographic characteristics of </w:t>
      </w:r>
      <w:r w:rsidR="00132A3E" w:rsidRPr="00CD3EDB">
        <w:t xml:space="preserve">the </w:t>
      </w:r>
      <w:r w:rsidRPr="00CD3EDB">
        <w:t>respondents</w:t>
      </w:r>
      <w:r w:rsidR="00CD3EDB" w:rsidRPr="00CD3EDB">
        <w:t>, respectively</w:t>
      </w:r>
      <w:r w:rsidRPr="00CD3EDB">
        <w:t xml:space="preserve">. </w:t>
      </w:r>
      <w:r w:rsidR="00CD3EDB" w:rsidRPr="00CD3EDB">
        <w:t xml:space="preserve">The total participants assessed in the cursed of this study were 210, of which 81 (38.6%) were males and 129 (61.4%) were females. The mean age of the respondents was </w:t>
      </w:r>
      <w:r w:rsidR="00CD3EDB" w:rsidRPr="00CD3EDB">
        <w:lastRenderedPageBreak/>
        <w:t xml:space="preserve">42.20±15.6 years. The participants in the rural areas within the age groups 50 and 70 years were 137 (63.2%) in the rural and 73 (38.3%) in the urban communities. The distribution of the respondents by marital status revealed that, a total of 44 (20.9%) of the respondents were single, 143 (68.1%) of the respondents were married, 3 (1.4%) of the respondents were divorced, and 20 (9.6%) of the respondents were widowed. The distribution of the respondents by occupation revealed that, a total of 32 (15.3%) of the respondents were farmers, 66 (31.4%) of the respondents were civil servant, 95 (45.2%) of the </w:t>
      </w:r>
      <w:proofErr w:type="gramStart"/>
      <w:r w:rsidR="00CD3EDB" w:rsidRPr="00CD3EDB">
        <w:t>respondents</w:t>
      </w:r>
      <w:proofErr w:type="gramEnd"/>
      <w:r w:rsidR="00CD3EDB" w:rsidRPr="00CD3EDB">
        <w:t xml:space="preserve"> business owners, and 17 (8.1%) of the respondents were of others occupation. A </w:t>
      </w:r>
      <w:proofErr w:type="gramStart"/>
      <w:r w:rsidR="00CD3EDB" w:rsidRPr="00CD3EDB">
        <w:t>total respondents</w:t>
      </w:r>
      <w:proofErr w:type="gramEnd"/>
      <w:r w:rsidR="00CD3EDB" w:rsidRPr="00CD3EDB">
        <w:t xml:space="preserve"> with no formal educational attainment were 40 (19.1%), respondents with primary educational attainment were 49 (23.3%), those with secondary educational attainment were 87(41.4%), and 34(16.2%) had tertiary education attainment. A total of 91 (43.3%) of the participants in the study earned &lt;N20,000 </w:t>
      </w:r>
      <w:proofErr w:type="gramStart"/>
      <w:r w:rsidR="00CD3EDB" w:rsidRPr="00CD3EDB">
        <w:t>monthly,  57</w:t>
      </w:r>
      <w:proofErr w:type="gramEnd"/>
      <w:r w:rsidR="00CD3EDB" w:rsidRPr="00CD3EDB">
        <w:t xml:space="preserve"> (27.1%) of the participants earned between N21,000 and N40,000 monthly, 33 (15.7%) of the participants earned between N41,000 and N60,000 monthly, 19 (9.0%) of the participants earned between N61,000 and N80,000 monthly, and 10 (4.8%) of the participants earned ≥ N81,000 monthly.</w:t>
      </w:r>
    </w:p>
    <w:p w:rsidR="00CD6333" w:rsidRPr="00C060BA" w:rsidRDefault="00CD6333" w:rsidP="003D335D">
      <w:pPr>
        <w:pStyle w:val="Default"/>
        <w:jc w:val="both"/>
      </w:pPr>
    </w:p>
    <w:p w:rsidR="00CD6333" w:rsidRDefault="00CD6333" w:rsidP="003D335D">
      <w:pPr>
        <w:pStyle w:val="NoSpacing"/>
        <w:spacing w:after="240"/>
        <w:jc w:val="both"/>
        <w:rPr>
          <w:rFonts w:ascii="Times New Roman" w:hAnsi="Times New Roman" w:cs="Times New Roman"/>
          <w:b/>
          <w:bCs/>
          <w:sz w:val="24"/>
          <w:szCs w:val="24"/>
        </w:rPr>
      </w:pPr>
      <w:r w:rsidRPr="00C060BA">
        <w:rPr>
          <w:rFonts w:ascii="Times New Roman" w:hAnsi="Times New Roman" w:cs="Times New Roman"/>
          <w:b/>
          <w:bCs/>
          <w:sz w:val="24"/>
          <w:szCs w:val="24"/>
        </w:rPr>
        <w:t>Table 1: Socio-</w:t>
      </w:r>
      <w:r w:rsidR="00055727">
        <w:rPr>
          <w:rFonts w:ascii="Times New Roman" w:hAnsi="Times New Roman" w:cs="Times New Roman"/>
          <w:b/>
          <w:bCs/>
          <w:sz w:val="24"/>
          <w:szCs w:val="24"/>
        </w:rPr>
        <w:t>economic and D</w:t>
      </w:r>
      <w:r w:rsidRPr="00C060BA">
        <w:rPr>
          <w:rFonts w:ascii="Times New Roman" w:hAnsi="Times New Roman" w:cs="Times New Roman"/>
          <w:b/>
          <w:bCs/>
          <w:sz w:val="24"/>
          <w:szCs w:val="24"/>
        </w:rPr>
        <w:t xml:space="preserve">emographic </w:t>
      </w:r>
      <w:r w:rsidR="00055727">
        <w:rPr>
          <w:rFonts w:ascii="Times New Roman" w:hAnsi="Times New Roman" w:cs="Times New Roman"/>
          <w:b/>
          <w:bCs/>
          <w:sz w:val="24"/>
          <w:szCs w:val="24"/>
        </w:rPr>
        <w:t>C</w:t>
      </w:r>
      <w:r w:rsidRPr="00C060BA">
        <w:rPr>
          <w:rFonts w:ascii="Times New Roman" w:hAnsi="Times New Roman" w:cs="Times New Roman"/>
          <w:b/>
          <w:bCs/>
          <w:sz w:val="24"/>
          <w:szCs w:val="24"/>
        </w:rPr>
        <w:t xml:space="preserve">haracteristics of </w:t>
      </w:r>
      <w:r w:rsidR="00055727">
        <w:rPr>
          <w:rFonts w:ascii="Times New Roman" w:hAnsi="Times New Roman" w:cs="Times New Roman"/>
          <w:b/>
          <w:bCs/>
          <w:sz w:val="24"/>
          <w:szCs w:val="24"/>
        </w:rPr>
        <w:t>the R</w:t>
      </w:r>
      <w:r w:rsidRPr="00C060BA">
        <w:rPr>
          <w:rFonts w:ascii="Times New Roman" w:hAnsi="Times New Roman" w:cs="Times New Roman"/>
          <w:b/>
          <w:bCs/>
          <w:sz w:val="24"/>
          <w:szCs w:val="24"/>
        </w:rPr>
        <w:t xml:space="preserve">espondents </w:t>
      </w:r>
    </w:p>
    <w:tbl>
      <w:tblPr>
        <w:tblW w:w="91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3"/>
        <w:gridCol w:w="1710"/>
        <w:gridCol w:w="1710"/>
        <w:gridCol w:w="1710"/>
        <w:gridCol w:w="1260"/>
      </w:tblGrid>
      <w:tr w:rsidR="00183D44" w:rsidRPr="00C060BA" w:rsidTr="00D95692">
        <w:trPr>
          <w:trHeight w:val="153"/>
        </w:trPr>
        <w:tc>
          <w:tcPr>
            <w:tcW w:w="2803" w:type="dxa"/>
          </w:tcPr>
          <w:p w:rsidR="00183D44" w:rsidRPr="00C060BA" w:rsidRDefault="00183D44" w:rsidP="003D335D">
            <w:pPr>
              <w:pStyle w:val="Default"/>
              <w:jc w:val="both"/>
              <w:rPr>
                <w:sz w:val="20"/>
                <w:szCs w:val="20"/>
              </w:rPr>
            </w:pPr>
            <w:r w:rsidRPr="00C060BA">
              <w:rPr>
                <w:b/>
                <w:bCs/>
                <w:sz w:val="20"/>
                <w:szCs w:val="20"/>
              </w:rPr>
              <w:t>Characteristics</w:t>
            </w:r>
          </w:p>
        </w:tc>
        <w:tc>
          <w:tcPr>
            <w:tcW w:w="1710" w:type="dxa"/>
          </w:tcPr>
          <w:p w:rsidR="004776D0" w:rsidRDefault="00183D44" w:rsidP="003D335D">
            <w:pPr>
              <w:pStyle w:val="Default"/>
              <w:jc w:val="center"/>
              <w:rPr>
                <w:sz w:val="20"/>
                <w:szCs w:val="20"/>
              </w:rPr>
            </w:pPr>
            <w:r w:rsidRPr="00C060BA">
              <w:rPr>
                <w:b/>
                <w:bCs/>
                <w:sz w:val="20"/>
                <w:szCs w:val="20"/>
              </w:rPr>
              <w:t>Rural (n=</w:t>
            </w:r>
            <w:r w:rsidR="001661E3">
              <w:rPr>
                <w:b/>
                <w:bCs/>
                <w:sz w:val="20"/>
                <w:szCs w:val="20"/>
              </w:rPr>
              <w:t>13</w:t>
            </w:r>
            <w:r w:rsidRPr="00C060BA">
              <w:rPr>
                <w:b/>
                <w:bCs/>
                <w:sz w:val="20"/>
                <w:szCs w:val="20"/>
              </w:rPr>
              <w:t>7)</w:t>
            </w:r>
          </w:p>
          <w:p w:rsidR="00183D44" w:rsidRPr="00C060BA" w:rsidRDefault="00183D44" w:rsidP="003D335D">
            <w:pPr>
              <w:pStyle w:val="Default"/>
              <w:jc w:val="center"/>
              <w:rPr>
                <w:sz w:val="20"/>
                <w:szCs w:val="20"/>
              </w:rPr>
            </w:pPr>
            <w:r w:rsidRPr="00C060BA">
              <w:rPr>
                <w:b/>
                <w:bCs/>
                <w:sz w:val="20"/>
                <w:szCs w:val="20"/>
              </w:rPr>
              <w:t>n (%)</w:t>
            </w:r>
          </w:p>
        </w:tc>
        <w:tc>
          <w:tcPr>
            <w:tcW w:w="1710" w:type="dxa"/>
          </w:tcPr>
          <w:p w:rsidR="004776D0" w:rsidRDefault="001661E3" w:rsidP="003D335D">
            <w:pPr>
              <w:pStyle w:val="Default"/>
              <w:jc w:val="center"/>
              <w:rPr>
                <w:b/>
                <w:bCs/>
                <w:sz w:val="20"/>
                <w:szCs w:val="20"/>
              </w:rPr>
            </w:pPr>
            <w:r>
              <w:rPr>
                <w:b/>
                <w:bCs/>
                <w:sz w:val="20"/>
                <w:szCs w:val="20"/>
              </w:rPr>
              <w:t>Urban (n=7</w:t>
            </w:r>
            <w:r w:rsidR="00183D44" w:rsidRPr="00C060BA">
              <w:rPr>
                <w:b/>
                <w:bCs/>
                <w:sz w:val="20"/>
                <w:szCs w:val="20"/>
              </w:rPr>
              <w:t>3)</w:t>
            </w:r>
          </w:p>
          <w:p w:rsidR="00183D44" w:rsidRPr="00C060BA" w:rsidRDefault="00183D44" w:rsidP="003D335D">
            <w:pPr>
              <w:pStyle w:val="Default"/>
              <w:jc w:val="center"/>
              <w:rPr>
                <w:sz w:val="20"/>
                <w:szCs w:val="20"/>
              </w:rPr>
            </w:pPr>
            <w:r w:rsidRPr="00C060BA">
              <w:rPr>
                <w:b/>
                <w:bCs/>
                <w:sz w:val="20"/>
                <w:szCs w:val="20"/>
              </w:rPr>
              <w:t xml:space="preserve"> n (%)</w:t>
            </w:r>
          </w:p>
        </w:tc>
        <w:tc>
          <w:tcPr>
            <w:tcW w:w="1710" w:type="dxa"/>
          </w:tcPr>
          <w:p w:rsidR="004776D0" w:rsidRDefault="001661E3" w:rsidP="003D335D">
            <w:pPr>
              <w:pStyle w:val="Default"/>
              <w:jc w:val="center"/>
              <w:rPr>
                <w:b/>
                <w:bCs/>
                <w:sz w:val="20"/>
                <w:szCs w:val="20"/>
              </w:rPr>
            </w:pPr>
            <w:r>
              <w:rPr>
                <w:b/>
                <w:bCs/>
                <w:sz w:val="20"/>
                <w:szCs w:val="20"/>
              </w:rPr>
              <w:t>Total (n=21</w:t>
            </w:r>
            <w:r w:rsidR="00183D44" w:rsidRPr="00C060BA">
              <w:rPr>
                <w:b/>
                <w:bCs/>
                <w:sz w:val="20"/>
                <w:szCs w:val="20"/>
              </w:rPr>
              <w:t xml:space="preserve">0) </w:t>
            </w:r>
          </w:p>
          <w:p w:rsidR="00183D44" w:rsidRPr="00C060BA" w:rsidRDefault="00183D44" w:rsidP="003D335D">
            <w:pPr>
              <w:pStyle w:val="Default"/>
              <w:jc w:val="center"/>
              <w:rPr>
                <w:sz w:val="20"/>
                <w:szCs w:val="20"/>
              </w:rPr>
            </w:pPr>
            <w:r w:rsidRPr="00C060BA">
              <w:rPr>
                <w:b/>
                <w:bCs/>
                <w:sz w:val="20"/>
                <w:szCs w:val="20"/>
              </w:rPr>
              <w:t>n (%)</w:t>
            </w:r>
          </w:p>
        </w:tc>
        <w:tc>
          <w:tcPr>
            <w:tcW w:w="1260" w:type="dxa"/>
          </w:tcPr>
          <w:p w:rsidR="00183D44" w:rsidRPr="00C060BA" w:rsidRDefault="00183D44" w:rsidP="003D335D">
            <w:pPr>
              <w:pStyle w:val="Default"/>
              <w:jc w:val="center"/>
              <w:rPr>
                <w:b/>
                <w:bCs/>
                <w:sz w:val="20"/>
                <w:szCs w:val="20"/>
              </w:rPr>
            </w:pPr>
            <w:r>
              <w:rPr>
                <w:b/>
                <w:bCs/>
                <w:sz w:val="20"/>
                <w:szCs w:val="20"/>
              </w:rPr>
              <w:t>p-values</w:t>
            </w:r>
          </w:p>
        </w:tc>
      </w:tr>
      <w:tr w:rsidR="00183D44" w:rsidRPr="00C060BA" w:rsidTr="00D95692">
        <w:trPr>
          <w:trHeight w:val="67"/>
        </w:trPr>
        <w:tc>
          <w:tcPr>
            <w:tcW w:w="2803" w:type="dxa"/>
            <w:tcBorders>
              <w:bottom w:val="single" w:sz="4" w:space="0" w:color="auto"/>
            </w:tcBorders>
          </w:tcPr>
          <w:p w:rsidR="00183D44" w:rsidRPr="00C060BA" w:rsidRDefault="00183D44" w:rsidP="003D335D">
            <w:pPr>
              <w:pStyle w:val="Default"/>
              <w:jc w:val="both"/>
              <w:rPr>
                <w:sz w:val="20"/>
                <w:szCs w:val="20"/>
              </w:rPr>
            </w:pPr>
            <w:r w:rsidRPr="00C060BA">
              <w:rPr>
                <w:b/>
                <w:bCs/>
                <w:sz w:val="20"/>
                <w:szCs w:val="20"/>
              </w:rPr>
              <w:t xml:space="preserve">Age (years) </w:t>
            </w:r>
          </w:p>
        </w:tc>
        <w:tc>
          <w:tcPr>
            <w:tcW w:w="1710" w:type="dxa"/>
            <w:tcBorders>
              <w:bottom w:val="single" w:sz="4" w:space="0" w:color="auto"/>
            </w:tcBorders>
          </w:tcPr>
          <w:p w:rsidR="00183D44" w:rsidRPr="00C060BA" w:rsidRDefault="00183D44" w:rsidP="003D335D">
            <w:pPr>
              <w:pStyle w:val="Default"/>
              <w:jc w:val="both"/>
              <w:rPr>
                <w:sz w:val="20"/>
                <w:szCs w:val="20"/>
              </w:rPr>
            </w:pPr>
            <w:r w:rsidRPr="00C060BA">
              <w:rPr>
                <w:b/>
                <w:bCs/>
                <w:sz w:val="20"/>
                <w:szCs w:val="20"/>
              </w:rPr>
              <w:t>4</w:t>
            </w:r>
            <w:r w:rsidR="001661E3">
              <w:rPr>
                <w:b/>
                <w:bCs/>
                <w:sz w:val="20"/>
                <w:szCs w:val="20"/>
              </w:rPr>
              <w:t>3</w:t>
            </w:r>
            <w:r w:rsidRPr="00C060BA">
              <w:rPr>
                <w:b/>
                <w:bCs/>
                <w:sz w:val="20"/>
                <w:szCs w:val="20"/>
              </w:rPr>
              <w:t>.</w:t>
            </w:r>
            <w:r w:rsidR="001661E3">
              <w:rPr>
                <w:b/>
                <w:bCs/>
                <w:sz w:val="20"/>
                <w:szCs w:val="20"/>
              </w:rPr>
              <w:t>25</w:t>
            </w:r>
            <w:r w:rsidRPr="00C060BA">
              <w:rPr>
                <w:b/>
                <w:bCs/>
                <w:sz w:val="20"/>
                <w:szCs w:val="20"/>
              </w:rPr>
              <w:t>±1</w:t>
            </w:r>
            <w:r w:rsidR="001661E3">
              <w:rPr>
                <w:b/>
                <w:bCs/>
                <w:sz w:val="20"/>
                <w:szCs w:val="20"/>
              </w:rPr>
              <w:t>4</w:t>
            </w:r>
            <w:r w:rsidRPr="00C060BA">
              <w:rPr>
                <w:b/>
                <w:bCs/>
                <w:sz w:val="20"/>
                <w:szCs w:val="20"/>
              </w:rPr>
              <w:t>.</w:t>
            </w:r>
            <w:r w:rsidR="001661E3">
              <w:rPr>
                <w:b/>
                <w:bCs/>
                <w:sz w:val="20"/>
                <w:szCs w:val="20"/>
              </w:rPr>
              <w:t>53</w:t>
            </w:r>
            <w:r w:rsidRPr="00C060BA">
              <w:rPr>
                <w:b/>
                <w:bCs/>
                <w:sz w:val="20"/>
                <w:szCs w:val="20"/>
              </w:rPr>
              <w:t xml:space="preserve"> </w:t>
            </w:r>
          </w:p>
        </w:tc>
        <w:tc>
          <w:tcPr>
            <w:tcW w:w="1710" w:type="dxa"/>
          </w:tcPr>
          <w:p w:rsidR="00183D44" w:rsidRPr="00C060BA" w:rsidRDefault="00183D44" w:rsidP="003D335D">
            <w:pPr>
              <w:pStyle w:val="Default"/>
              <w:jc w:val="both"/>
              <w:rPr>
                <w:sz w:val="20"/>
                <w:szCs w:val="20"/>
              </w:rPr>
            </w:pPr>
            <w:r w:rsidRPr="00C060BA">
              <w:rPr>
                <w:b/>
                <w:bCs/>
                <w:sz w:val="20"/>
                <w:szCs w:val="20"/>
              </w:rPr>
              <w:t>4</w:t>
            </w:r>
            <w:r w:rsidR="001661E3">
              <w:rPr>
                <w:b/>
                <w:bCs/>
                <w:sz w:val="20"/>
                <w:szCs w:val="20"/>
              </w:rPr>
              <w:t>1.12</w:t>
            </w:r>
            <w:r w:rsidRPr="00C060BA">
              <w:rPr>
                <w:b/>
                <w:bCs/>
                <w:sz w:val="20"/>
                <w:szCs w:val="20"/>
              </w:rPr>
              <w:t>±1</w:t>
            </w:r>
            <w:r w:rsidR="001661E3">
              <w:rPr>
                <w:b/>
                <w:bCs/>
                <w:sz w:val="20"/>
                <w:szCs w:val="20"/>
              </w:rPr>
              <w:t>4</w:t>
            </w:r>
            <w:r w:rsidRPr="00C060BA">
              <w:rPr>
                <w:b/>
                <w:bCs/>
                <w:sz w:val="20"/>
                <w:szCs w:val="20"/>
              </w:rPr>
              <w:t>.</w:t>
            </w:r>
            <w:r w:rsidR="001661E3">
              <w:rPr>
                <w:b/>
                <w:bCs/>
                <w:sz w:val="20"/>
                <w:szCs w:val="20"/>
              </w:rPr>
              <w:t>05</w:t>
            </w:r>
            <w:r w:rsidRPr="00C060BA">
              <w:rPr>
                <w:b/>
                <w:bCs/>
                <w:sz w:val="20"/>
                <w:szCs w:val="20"/>
              </w:rPr>
              <w:t xml:space="preserve"> </w:t>
            </w:r>
          </w:p>
        </w:tc>
        <w:tc>
          <w:tcPr>
            <w:tcW w:w="1710" w:type="dxa"/>
          </w:tcPr>
          <w:p w:rsidR="00183D44" w:rsidRPr="00C060BA" w:rsidRDefault="00183D44" w:rsidP="003D335D">
            <w:pPr>
              <w:pStyle w:val="Default"/>
              <w:jc w:val="both"/>
              <w:rPr>
                <w:sz w:val="20"/>
                <w:szCs w:val="20"/>
              </w:rPr>
            </w:pPr>
            <w:r w:rsidRPr="00C060BA">
              <w:rPr>
                <w:b/>
                <w:bCs/>
                <w:sz w:val="20"/>
                <w:szCs w:val="20"/>
              </w:rPr>
              <w:t>4</w:t>
            </w:r>
            <w:r w:rsidR="001661E3">
              <w:rPr>
                <w:b/>
                <w:bCs/>
                <w:sz w:val="20"/>
                <w:szCs w:val="20"/>
              </w:rPr>
              <w:t>2</w:t>
            </w:r>
            <w:r w:rsidRPr="00C060BA">
              <w:rPr>
                <w:b/>
                <w:bCs/>
                <w:sz w:val="20"/>
                <w:szCs w:val="20"/>
              </w:rPr>
              <w:t>.</w:t>
            </w:r>
            <w:r w:rsidR="001661E3">
              <w:rPr>
                <w:b/>
                <w:bCs/>
                <w:sz w:val="20"/>
                <w:szCs w:val="20"/>
              </w:rPr>
              <w:t>20</w:t>
            </w:r>
            <w:r w:rsidRPr="00C060BA">
              <w:rPr>
                <w:b/>
                <w:bCs/>
                <w:sz w:val="20"/>
                <w:szCs w:val="20"/>
              </w:rPr>
              <w:t xml:space="preserve"> ±1</w:t>
            </w:r>
            <w:r w:rsidR="001661E3">
              <w:rPr>
                <w:b/>
                <w:bCs/>
                <w:sz w:val="20"/>
                <w:szCs w:val="20"/>
              </w:rPr>
              <w:t>5</w:t>
            </w:r>
            <w:r w:rsidRPr="00C060BA">
              <w:rPr>
                <w:b/>
                <w:bCs/>
                <w:sz w:val="20"/>
                <w:szCs w:val="20"/>
              </w:rPr>
              <w:t>.</w:t>
            </w:r>
            <w:r w:rsidR="001661E3">
              <w:rPr>
                <w:b/>
                <w:bCs/>
                <w:sz w:val="20"/>
                <w:szCs w:val="20"/>
              </w:rPr>
              <w:t>6</w:t>
            </w:r>
            <w:r w:rsidRPr="00C060BA">
              <w:rPr>
                <w:b/>
                <w:bCs/>
                <w:sz w:val="20"/>
                <w:szCs w:val="20"/>
              </w:rPr>
              <w:t xml:space="preserve"> </w:t>
            </w:r>
          </w:p>
        </w:tc>
        <w:tc>
          <w:tcPr>
            <w:tcW w:w="1260" w:type="dxa"/>
          </w:tcPr>
          <w:p w:rsidR="00183D44" w:rsidRPr="00C060BA" w:rsidRDefault="00183D44" w:rsidP="003D335D">
            <w:pPr>
              <w:pStyle w:val="Default"/>
              <w:jc w:val="both"/>
              <w:rPr>
                <w:b/>
                <w:bCs/>
                <w:sz w:val="20"/>
                <w:szCs w:val="20"/>
              </w:rPr>
            </w:pPr>
          </w:p>
        </w:tc>
      </w:tr>
      <w:tr w:rsidR="00183D44" w:rsidRPr="00C060BA" w:rsidTr="00D95692">
        <w:trPr>
          <w:trHeight w:val="67"/>
        </w:trPr>
        <w:tc>
          <w:tcPr>
            <w:tcW w:w="4513" w:type="dxa"/>
            <w:gridSpan w:val="2"/>
            <w:tcBorders>
              <w:right w:val="nil"/>
            </w:tcBorders>
          </w:tcPr>
          <w:p w:rsidR="00183D44" w:rsidRPr="00C060BA" w:rsidRDefault="00183D44" w:rsidP="003D335D">
            <w:pPr>
              <w:pStyle w:val="Default"/>
              <w:jc w:val="both"/>
              <w:rPr>
                <w:sz w:val="20"/>
                <w:szCs w:val="20"/>
              </w:rPr>
            </w:pPr>
            <w:r w:rsidRPr="00C060BA">
              <w:rPr>
                <w:b/>
                <w:bCs/>
                <w:sz w:val="20"/>
                <w:szCs w:val="20"/>
              </w:rPr>
              <w:t xml:space="preserve">Sex </w:t>
            </w:r>
          </w:p>
        </w:tc>
        <w:tc>
          <w:tcPr>
            <w:tcW w:w="3420" w:type="dxa"/>
            <w:gridSpan w:val="2"/>
            <w:tcBorders>
              <w:left w:val="nil"/>
            </w:tcBorders>
          </w:tcPr>
          <w:p w:rsidR="00183D44" w:rsidRPr="00C060BA" w:rsidRDefault="00183D44" w:rsidP="003D335D">
            <w:pPr>
              <w:pStyle w:val="Default"/>
              <w:jc w:val="right"/>
              <w:rPr>
                <w:sz w:val="20"/>
                <w:szCs w:val="20"/>
              </w:rPr>
            </w:pPr>
          </w:p>
        </w:tc>
        <w:tc>
          <w:tcPr>
            <w:tcW w:w="1260" w:type="dxa"/>
          </w:tcPr>
          <w:p w:rsidR="00183D44" w:rsidRPr="00C060BA" w:rsidRDefault="00364581" w:rsidP="003D335D">
            <w:pPr>
              <w:pStyle w:val="Default"/>
              <w:jc w:val="both"/>
              <w:rPr>
                <w:b/>
                <w:bCs/>
                <w:sz w:val="20"/>
                <w:szCs w:val="20"/>
              </w:rPr>
            </w:pPr>
            <w:r w:rsidRPr="00C060BA">
              <w:rPr>
                <w:b/>
                <w:bCs/>
                <w:sz w:val="20"/>
                <w:szCs w:val="20"/>
              </w:rPr>
              <w:t>&lt;0.05</w:t>
            </w:r>
          </w:p>
        </w:tc>
      </w:tr>
      <w:tr w:rsidR="00183D44" w:rsidRPr="00C060BA" w:rsidTr="00D95692">
        <w:trPr>
          <w:trHeight w:val="68"/>
        </w:trPr>
        <w:tc>
          <w:tcPr>
            <w:tcW w:w="2803" w:type="dxa"/>
          </w:tcPr>
          <w:p w:rsidR="00183D44" w:rsidRPr="00C060BA" w:rsidRDefault="00183D44" w:rsidP="003D335D">
            <w:pPr>
              <w:pStyle w:val="Default"/>
              <w:jc w:val="both"/>
              <w:rPr>
                <w:sz w:val="20"/>
                <w:szCs w:val="20"/>
              </w:rPr>
            </w:pPr>
            <w:r w:rsidRPr="00C060BA">
              <w:rPr>
                <w:sz w:val="20"/>
                <w:szCs w:val="20"/>
              </w:rPr>
              <w:t xml:space="preserve">Male </w:t>
            </w:r>
          </w:p>
        </w:tc>
        <w:tc>
          <w:tcPr>
            <w:tcW w:w="1710" w:type="dxa"/>
          </w:tcPr>
          <w:p w:rsidR="00183D44" w:rsidRPr="00C060BA" w:rsidRDefault="00183D44" w:rsidP="003D335D">
            <w:pPr>
              <w:pStyle w:val="Default"/>
              <w:jc w:val="both"/>
              <w:rPr>
                <w:sz w:val="20"/>
                <w:szCs w:val="20"/>
              </w:rPr>
            </w:pPr>
            <w:r w:rsidRPr="00C060BA">
              <w:rPr>
                <w:sz w:val="20"/>
                <w:szCs w:val="20"/>
              </w:rPr>
              <w:t>5</w:t>
            </w:r>
            <w:r w:rsidR="00F45AF3">
              <w:rPr>
                <w:sz w:val="20"/>
                <w:szCs w:val="20"/>
              </w:rPr>
              <w:t>4(39</w:t>
            </w:r>
            <w:r w:rsidRPr="00C060BA">
              <w:rPr>
                <w:sz w:val="20"/>
                <w:szCs w:val="20"/>
              </w:rPr>
              <w:t>.</w:t>
            </w:r>
            <w:r w:rsidR="00F45AF3">
              <w:rPr>
                <w:sz w:val="20"/>
                <w:szCs w:val="20"/>
              </w:rPr>
              <w:t>4</w:t>
            </w:r>
            <w:r w:rsidRPr="00C060BA">
              <w:rPr>
                <w:sz w:val="20"/>
                <w:szCs w:val="20"/>
              </w:rPr>
              <w:t xml:space="preserve">) </w:t>
            </w:r>
          </w:p>
        </w:tc>
        <w:tc>
          <w:tcPr>
            <w:tcW w:w="1710" w:type="dxa"/>
          </w:tcPr>
          <w:p w:rsidR="00183D44" w:rsidRPr="00C060BA" w:rsidRDefault="00F45AF3" w:rsidP="003D335D">
            <w:pPr>
              <w:pStyle w:val="Default"/>
              <w:jc w:val="both"/>
              <w:rPr>
                <w:sz w:val="20"/>
                <w:szCs w:val="20"/>
              </w:rPr>
            </w:pPr>
            <w:r>
              <w:rPr>
                <w:sz w:val="20"/>
                <w:szCs w:val="20"/>
              </w:rPr>
              <w:t>27(</w:t>
            </w:r>
            <w:r w:rsidR="00183D44" w:rsidRPr="00C060BA">
              <w:rPr>
                <w:sz w:val="20"/>
                <w:szCs w:val="20"/>
              </w:rPr>
              <w:t>3</w:t>
            </w:r>
            <w:r>
              <w:rPr>
                <w:sz w:val="20"/>
                <w:szCs w:val="20"/>
              </w:rPr>
              <w:t>6</w:t>
            </w:r>
            <w:r w:rsidR="00183D44" w:rsidRPr="00C060BA">
              <w:rPr>
                <w:sz w:val="20"/>
                <w:szCs w:val="20"/>
              </w:rPr>
              <w:t>.</w:t>
            </w:r>
            <w:r>
              <w:rPr>
                <w:sz w:val="20"/>
                <w:szCs w:val="20"/>
              </w:rPr>
              <w:t>9</w:t>
            </w:r>
            <w:r w:rsidR="00183D44" w:rsidRPr="00C060BA">
              <w:rPr>
                <w:sz w:val="20"/>
                <w:szCs w:val="20"/>
              </w:rPr>
              <w:t xml:space="preserve">) </w:t>
            </w:r>
          </w:p>
        </w:tc>
        <w:tc>
          <w:tcPr>
            <w:tcW w:w="1710" w:type="dxa"/>
          </w:tcPr>
          <w:p w:rsidR="00183D44" w:rsidRPr="00C060BA" w:rsidRDefault="00183D44" w:rsidP="003D335D">
            <w:pPr>
              <w:pStyle w:val="Default"/>
              <w:jc w:val="both"/>
              <w:rPr>
                <w:sz w:val="20"/>
                <w:szCs w:val="20"/>
              </w:rPr>
            </w:pPr>
            <w:r w:rsidRPr="00C060BA">
              <w:rPr>
                <w:sz w:val="20"/>
                <w:szCs w:val="20"/>
              </w:rPr>
              <w:t>8</w:t>
            </w:r>
            <w:r w:rsidR="00F45AF3">
              <w:rPr>
                <w:sz w:val="20"/>
                <w:szCs w:val="20"/>
              </w:rPr>
              <w:t>1</w:t>
            </w:r>
            <w:r w:rsidRPr="00C060BA">
              <w:rPr>
                <w:sz w:val="20"/>
                <w:szCs w:val="20"/>
              </w:rPr>
              <w:t>(3</w:t>
            </w:r>
            <w:r w:rsidR="00F45AF3">
              <w:rPr>
                <w:sz w:val="20"/>
                <w:szCs w:val="20"/>
              </w:rPr>
              <w:t>8</w:t>
            </w:r>
            <w:r w:rsidRPr="00C060BA">
              <w:rPr>
                <w:sz w:val="20"/>
                <w:szCs w:val="20"/>
              </w:rPr>
              <w:t xml:space="preserve">.6) </w:t>
            </w:r>
          </w:p>
        </w:tc>
        <w:tc>
          <w:tcPr>
            <w:tcW w:w="1260" w:type="dxa"/>
          </w:tcPr>
          <w:p w:rsidR="00183D44" w:rsidRPr="00C060BA" w:rsidRDefault="00183D44" w:rsidP="003D335D">
            <w:pPr>
              <w:pStyle w:val="Default"/>
              <w:jc w:val="both"/>
              <w:rPr>
                <w:sz w:val="20"/>
                <w:szCs w:val="20"/>
              </w:rPr>
            </w:pPr>
          </w:p>
        </w:tc>
      </w:tr>
      <w:tr w:rsidR="00183D44" w:rsidRPr="00C060BA" w:rsidTr="00D95692">
        <w:trPr>
          <w:trHeight w:val="68"/>
        </w:trPr>
        <w:tc>
          <w:tcPr>
            <w:tcW w:w="2803" w:type="dxa"/>
          </w:tcPr>
          <w:p w:rsidR="00183D44" w:rsidRPr="00C060BA" w:rsidRDefault="00183D44" w:rsidP="003D335D">
            <w:pPr>
              <w:pStyle w:val="Default"/>
              <w:jc w:val="both"/>
              <w:rPr>
                <w:sz w:val="20"/>
                <w:szCs w:val="20"/>
              </w:rPr>
            </w:pPr>
            <w:r w:rsidRPr="00C060BA">
              <w:rPr>
                <w:sz w:val="20"/>
                <w:szCs w:val="20"/>
              </w:rPr>
              <w:t xml:space="preserve">Female </w:t>
            </w:r>
          </w:p>
        </w:tc>
        <w:tc>
          <w:tcPr>
            <w:tcW w:w="1710" w:type="dxa"/>
          </w:tcPr>
          <w:p w:rsidR="00183D44" w:rsidRPr="00C060BA" w:rsidRDefault="00183D44" w:rsidP="003D335D">
            <w:pPr>
              <w:pStyle w:val="Default"/>
              <w:jc w:val="both"/>
              <w:rPr>
                <w:sz w:val="20"/>
                <w:szCs w:val="20"/>
              </w:rPr>
            </w:pPr>
            <w:r w:rsidRPr="00C060BA">
              <w:rPr>
                <w:sz w:val="20"/>
                <w:szCs w:val="20"/>
              </w:rPr>
              <w:t>8</w:t>
            </w:r>
            <w:r w:rsidR="00F45AF3">
              <w:rPr>
                <w:sz w:val="20"/>
                <w:szCs w:val="20"/>
              </w:rPr>
              <w:t>3</w:t>
            </w:r>
            <w:r w:rsidRPr="00C060BA">
              <w:rPr>
                <w:sz w:val="20"/>
                <w:szCs w:val="20"/>
              </w:rPr>
              <w:t>(6</w:t>
            </w:r>
            <w:r w:rsidR="00F45AF3">
              <w:rPr>
                <w:sz w:val="20"/>
                <w:szCs w:val="20"/>
              </w:rPr>
              <w:t>0</w:t>
            </w:r>
            <w:r w:rsidRPr="00C060BA">
              <w:rPr>
                <w:sz w:val="20"/>
                <w:szCs w:val="20"/>
              </w:rPr>
              <w:t>.</w:t>
            </w:r>
            <w:r w:rsidR="00F45AF3">
              <w:rPr>
                <w:sz w:val="20"/>
                <w:szCs w:val="20"/>
              </w:rPr>
              <w:t>6</w:t>
            </w:r>
            <w:r w:rsidRPr="00C060BA">
              <w:rPr>
                <w:sz w:val="20"/>
                <w:szCs w:val="20"/>
              </w:rPr>
              <w:t xml:space="preserve">) </w:t>
            </w:r>
          </w:p>
        </w:tc>
        <w:tc>
          <w:tcPr>
            <w:tcW w:w="1710" w:type="dxa"/>
            <w:tcBorders>
              <w:bottom w:val="single" w:sz="4" w:space="0" w:color="auto"/>
            </w:tcBorders>
          </w:tcPr>
          <w:p w:rsidR="00183D44" w:rsidRPr="00C060BA" w:rsidRDefault="00F45AF3" w:rsidP="003D335D">
            <w:pPr>
              <w:pStyle w:val="Default"/>
              <w:jc w:val="both"/>
              <w:rPr>
                <w:sz w:val="20"/>
                <w:szCs w:val="20"/>
              </w:rPr>
            </w:pPr>
            <w:r>
              <w:rPr>
                <w:sz w:val="20"/>
                <w:szCs w:val="20"/>
              </w:rPr>
              <w:t>46</w:t>
            </w:r>
            <w:r w:rsidR="00183D44" w:rsidRPr="00C060BA">
              <w:rPr>
                <w:sz w:val="20"/>
                <w:szCs w:val="20"/>
              </w:rPr>
              <w:t>(6</w:t>
            </w:r>
            <w:r>
              <w:rPr>
                <w:sz w:val="20"/>
                <w:szCs w:val="20"/>
              </w:rPr>
              <w:t>3</w:t>
            </w:r>
            <w:r w:rsidR="00183D44" w:rsidRPr="00C060BA">
              <w:rPr>
                <w:sz w:val="20"/>
                <w:szCs w:val="20"/>
              </w:rPr>
              <w:t>.</w:t>
            </w:r>
            <w:r>
              <w:rPr>
                <w:sz w:val="20"/>
                <w:szCs w:val="20"/>
              </w:rPr>
              <w:t>1</w:t>
            </w:r>
            <w:r w:rsidR="00183D44" w:rsidRPr="00C060BA">
              <w:rPr>
                <w:sz w:val="20"/>
                <w:szCs w:val="20"/>
              </w:rPr>
              <w:t xml:space="preserve">) </w:t>
            </w:r>
          </w:p>
        </w:tc>
        <w:tc>
          <w:tcPr>
            <w:tcW w:w="1710" w:type="dxa"/>
            <w:tcBorders>
              <w:bottom w:val="single" w:sz="4" w:space="0" w:color="auto"/>
            </w:tcBorders>
          </w:tcPr>
          <w:p w:rsidR="00183D44" w:rsidRPr="00C060BA" w:rsidRDefault="00F45AF3" w:rsidP="003D335D">
            <w:pPr>
              <w:pStyle w:val="Default"/>
              <w:jc w:val="both"/>
              <w:rPr>
                <w:sz w:val="20"/>
                <w:szCs w:val="20"/>
              </w:rPr>
            </w:pPr>
            <w:r>
              <w:rPr>
                <w:sz w:val="20"/>
                <w:szCs w:val="20"/>
              </w:rPr>
              <w:t>129</w:t>
            </w:r>
            <w:r w:rsidR="00183D44" w:rsidRPr="00C060BA">
              <w:rPr>
                <w:sz w:val="20"/>
                <w:szCs w:val="20"/>
              </w:rPr>
              <w:t xml:space="preserve"> (6</w:t>
            </w:r>
            <w:r>
              <w:rPr>
                <w:sz w:val="20"/>
                <w:szCs w:val="20"/>
              </w:rPr>
              <w:t>1</w:t>
            </w:r>
            <w:r w:rsidR="00183D44" w:rsidRPr="00C060BA">
              <w:rPr>
                <w:sz w:val="20"/>
                <w:szCs w:val="20"/>
              </w:rPr>
              <w:t xml:space="preserve">.4) </w:t>
            </w:r>
          </w:p>
        </w:tc>
        <w:tc>
          <w:tcPr>
            <w:tcW w:w="1260" w:type="dxa"/>
          </w:tcPr>
          <w:p w:rsidR="00183D44" w:rsidRPr="00C060BA" w:rsidRDefault="00183D44" w:rsidP="003D335D">
            <w:pPr>
              <w:pStyle w:val="Default"/>
              <w:jc w:val="both"/>
              <w:rPr>
                <w:sz w:val="20"/>
                <w:szCs w:val="20"/>
              </w:rPr>
            </w:pPr>
          </w:p>
        </w:tc>
      </w:tr>
      <w:tr w:rsidR="00183D44" w:rsidRPr="00C060BA" w:rsidTr="00D95692">
        <w:trPr>
          <w:trHeight w:val="67"/>
        </w:trPr>
        <w:tc>
          <w:tcPr>
            <w:tcW w:w="4513" w:type="dxa"/>
            <w:gridSpan w:val="2"/>
            <w:tcBorders>
              <w:right w:val="nil"/>
            </w:tcBorders>
          </w:tcPr>
          <w:p w:rsidR="00183D44" w:rsidRPr="00C060BA" w:rsidRDefault="00183D44" w:rsidP="003D335D">
            <w:pPr>
              <w:pStyle w:val="Default"/>
              <w:jc w:val="both"/>
              <w:rPr>
                <w:sz w:val="20"/>
                <w:szCs w:val="20"/>
              </w:rPr>
            </w:pPr>
            <w:r w:rsidRPr="00C060BA">
              <w:rPr>
                <w:b/>
                <w:bCs/>
                <w:sz w:val="20"/>
                <w:szCs w:val="20"/>
              </w:rPr>
              <w:t xml:space="preserve">Marital Status </w:t>
            </w:r>
          </w:p>
        </w:tc>
        <w:tc>
          <w:tcPr>
            <w:tcW w:w="3420" w:type="dxa"/>
            <w:gridSpan w:val="2"/>
            <w:tcBorders>
              <w:left w:val="nil"/>
              <w:right w:val="nil"/>
            </w:tcBorders>
          </w:tcPr>
          <w:p w:rsidR="00183D44" w:rsidRPr="00C060BA" w:rsidRDefault="00183D44" w:rsidP="003D335D">
            <w:pPr>
              <w:pStyle w:val="Default"/>
              <w:jc w:val="both"/>
              <w:rPr>
                <w:sz w:val="20"/>
                <w:szCs w:val="20"/>
              </w:rPr>
            </w:pPr>
          </w:p>
        </w:tc>
        <w:tc>
          <w:tcPr>
            <w:tcW w:w="1260" w:type="dxa"/>
            <w:tcBorders>
              <w:left w:val="nil"/>
            </w:tcBorders>
          </w:tcPr>
          <w:p w:rsidR="00183D44" w:rsidRPr="00C060BA" w:rsidRDefault="00364581" w:rsidP="003D335D">
            <w:pPr>
              <w:pStyle w:val="Default"/>
              <w:jc w:val="both"/>
              <w:rPr>
                <w:b/>
                <w:bCs/>
                <w:sz w:val="20"/>
                <w:szCs w:val="20"/>
              </w:rPr>
            </w:pPr>
            <w:r w:rsidRPr="00C060BA">
              <w:rPr>
                <w:b/>
                <w:bCs/>
                <w:sz w:val="20"/>
                <w:szCs w:val="20"/>
              </w:rPr>
              <w:t>&lt;0.05</w:t>
            </w:r>
          </w:p>
        </w:tc>
      </w:tr>
      <w:tr w:rsidR="00183D44" w:rsidRPr="00C060BA" w:rsidTr="00D95692">
        <w:trPr>
          <w:trHeight w:val="68"/>
        </w:trPr>
        <w:tc>
          <w:tcPr>
            <w:tcW w:w="2803" w:type="dxa"/>
          </w:tcPr>
          <w:p w:rsidR="00183D44" w:rsidRPr="00C060BA" w:rsidRDefault="00183D44" w:rsidP="003D335D">
            <w:pPr>
              <w:pStyle w:val="Default"/>
              <w:jc w:val="both"/>
              <w:rPr>
                <w:sz w:val="20"/>
                <w:szCs w:val="20"/>
              </w:rPr>
            </w:pPr>
            <w:r w:rsidRPr="00C060BA">
              <w:rPr>
                <w:sz w:val="20"/>
                <w:szCs w:val="20"/>
              </w:rPr>
              <w:t xml:space="preserve">Single </w:t>
            </w:r>
          </w:p>
        </w:tc>
        <w:tc>
          <w:tcPr>
            <w:tcW w:w="1710" w:type="dxa"/>
          </w:tcPr>
          <w:p w:rsidR="00183D44" w:rsidRPr="00C060BA" w:rsidRDefault="00F45AF3" w:rsidP="003D335D">
            <w:pPr>
              <w:pStyle w:val="Default"/>
              <w:jc w:val="both"/>
              <w:rPr>
                <w:sz w:val="20"/>
                <w:szCs w:val="20"/>
              </w:rPr>
            </w:pPr>
            <w:r>
              <w:rPr>
                <w:sz w:val="20"/>
                <w:szCs w:val="20"/>
              </w:rPr>
              <w:t>28(20.4</w:t>
            </w:r>
            <w:r w:rsidR="00183D44" w:rsidRPr="00C060BA">
              <w:rPr>
                <w:sz w:val="20"/>
                <w:szCs w:val="20"/>
              </w:rPr>
              <w:t xml:space="preserve">) </w:t>
            </w:r>
          </w:p>
        </w:tc>
        <w:tc>
          <w:tcPr>
            <w:tcW w:w="1710" w:type="dxa"/>
          </w:tcPr>
          <w:p w:rsidR="00183D44" w:rsidRPr="00C060BA" w:rsidRDefault="00F45AF3" w:rsidP="003D335D">
            <w:pPr>
              <w:pStyle w:val="Default"/>
              <w:jc w:val="both"/>
              <w:rPr>
                <w:sz w:val="20"/>
                <w:szCs w:val="20"/>
              </w:rPr>
            </w:pPr>
            <w:r>
              <w:rPr>
                <w:sz w:val="20"/>
                <w:szCs w:val="20"/>
              </w:rPr>
              <w:t>16</w:t>
            </w:r>
            <w:r w:rsidR="002618B7">
              <w:rPr>
                <w:sz w:val="20"/>
                <w:szCs w:val="20"/>
              </w:rPr>
              <w:t>(21</w:t>
            </w:r>
            <w:r w:rsidR="00183D44" w:rsidRPr="00C060BA">
              <w:rPr>
                <w:sz w:val="20"/>
                <w:szCs w:val="20"/>
              </w:rPr>
              <w:t>.</w:t>
            </w:r>
            <w:r w:rsidR="002618B7">
              <w:rPr>
                <w:sz w:val="20"/>
                <w:szCs w:val="20"/>
              </w:rPr>
              <w:t>9</w:t>
            </w:r>
            <w:r w:rsidR="00183D44" w:rsidRPr="00C060BA">
              <w:rPr>
                <w:sz w:val="20"/>
                <w:szCs w:val="20"/>
              </w:rPr>
              <w:t xml:space="preserve">) </w:t>
            </w:r>
          </w:p>
        </w:tc>
        <w:tc>
          <w:tcPr>
            <w:tcW w:w="1710" w:type="dxa"/>
          </w:tcPr>
          <w:p w:rsidR="00183D44" w:rsidRPr="00C060BA" w:rsidRDefault="002618B7" w:rsidP="003D335D">
            <w:pPr>
              <w:pStyle w:val="Default"/>
              <w:jc w:val="both"/>
              <w:rPr>
                <w:sz w:val="20"/>
                <w:szCs w:val="20"/>
              </w:rPr>
            </w:pPr>
            <w:r>
              <w:rPr>
                <w:sz w:val="20"/>
                <w:szCs w:val="20"/>
              </w:rPr>
              <w:t>44 (20</w:t>
            </w:r>
            <w:r w:rsidR="00183D44" w:rsidRPr="00C060BA">
              <w:rPr>
                <w:sz w:val="20"/>
                <w:szCs w:val="20"/>
              </w:rPr>
              <w:t>.</w:t>
            </w:r>
            <w:r>
              <w:rPr>
                <w:sz w:val="20"/>
                <w:szCs w:val="20"/>
              </w:rPr>
              <w:t>9</w:t>
            </w:r>
            <w:r w:rsidR="00183D44" w:rsidRPr="00C060BA">
              <w:rPr>
                <w:sz w:val="20"/>
                <w:szCs w:val="20"/>
              </w:rPr>
              <w:t xml:space="preserve">) </w:t>
            </w:r>
          </w:p>
        </w:tc>
        <w:tc>
          <w:tcPr>
            <w:tcW w:w="1260" w:type="dxa"/>
          </w:tcPr>
          <w:p w:rsidR="00183D44" w:rsidRPr="00C060BA" w:rsidRDefault="00183D44" w:rsidP="003D335D">
            <w:pPr>
              <w:pStyle w:val="Default"/>
              <w:jc w:val="both"/>
              <w:rPr>
                <w:sz w:val="20"/>
                <w:szCs w:val="20"/>
              </w:rPr>
            </w:pPr>
          </w:p>
        </w:tc>
      </w:tr>
      <w:tr w:rsidR="00183D44" w:rsidRPr="00C060BA" w:rsidTr="00D95692">
        <w:trPr>
          <w:trHeight w:val="68"/>
        </w:trPr>
        <w:tc>
          <w:tcPr>
            <w:tcW w:w="2803" w:type="dxa"/>
          </w:tcPr>
          <w:p w:rsidR="00183D44" w:rsidRPr="00C060BA" w:rsidRDefault="00183D44" w:rsidP="003D335D">
            <w:pPr>
              <w:pStyle w:val="Default"/>
              <w:jc w:val="both"/>
              <w:rPr>
                <w:sz w:val="20"/>
                <w:szCs w:val="20"/>
              </w:rPr>
            </w:pPr>
            <w:r w:rsidRPr="00C060BA">
              <w:rPr>
                <w:sz w:val="20"/>
                <w:szCs w:val="20"/>
              </w:rPr>
              <w:t xml:space="preserve">Married </w:t>
            </w:r>
          </w:p>
        </w:tc>
        <w:tc>
          <w:tcPr>
            <w:tcW w:w="1710" w:type="dxa"/>
          </w:tcPr>
          <w:p w:rsidR="00183D44" w:rsidRPr="00C060BA" w:rsidRDefault="00F45AF3" w:rsidP="003D335D">
            <w:pPr>
              <w:pStyle w:val="Default"/>
              <w:jc w:val="both"/>
              <w:rPr>
                <w:sz w:val="20"/>
                <w:szCs w:val="20"/>
              </w:rPr>
            </w:pPr>
            <w:r>
              <w:rPr>
                <w:sz w:val="20"/>
                <w:szCs w:val="20"/>
              </w:rPr>
              <w:t>92(67</w:t>
            </w:r>
            <w:r w:rsidR="00183D44" w:rsidRPr="00C060BA">
              <w:rPr>
                <w:sz w:val="20"/>
                <w:szCs w:val="20"/>
              </w:rPr>
              <w:t>.</w:t>
            </w:r>
            <w:r>
              <w:rPr>
                <w:sz w:val="20"/>
                <w:szCs w:val="20"/>
              </w:rPr>
              <w:t>2</w:t>
            </w:r>
            <w:r w:rsidR="00183D44" w:rsidRPr="00C060BA">
              <w:rPr>
                <w:sz w:val="20"/>
                <w:szCs w:val="20"/>
              </w:rPr>
              <w:t xml:space="preserve">) </w:t>
            </w:r>
          </w:p>
        </w:tc>
        <w:tc>
          <w:tcPr>
            <w:tcW w:w="1710" w:type="dxa"/>
          </w:tcPr>
          <w:p w:rsidR="00183D44" w:rsidRPr="00C060BA" w:rsidRDefault="00F45AF3" w:rsidP="003D335D">
            <w:pPr>
              <w:pStyle w:val="Default"/>
              <w:jc w:val="both"/>
              <w:rPr>
                <w:sz w:val="20"/>
                <w:szCs w:val="20"/>
              </w:rPr>
            </w:pPr>
            <w:r>
              <w:rPr>
                <w:sz w:val="20"/>
                <w:szCs w:val="20"/>
              </w:rPr>
              <w:t>5</w:t>
            </w:r>
            <w:r w:rsidR="00183D44" w:rsidRPr="00C060BA">
              <w:rPr>
                <w:sz w:val="20"/>
                <w:szCs w:val="20"/>
              </w:rPr>
              <w:t>1(</w:t>
            </w:r>
            <w:r w:rsidR="002618B7">
              <w:rPr>
                <w:sz w:val="20"/>
                <w:szCs w:val="20"/>
              </w:rPr>
              <w:t>69</w:t>
            </w:r>
            <w:r w:rsidR="00183D44" w:rsidRPr="00C060BA">
              <w:rPr>
                <w:sz w:val="20"/>
                <w:szCs w:val="20"/>
              </w:rPr>
              <w:t>.</w:t>
            </w:r>
            <w:r w:rsidR="002618B7">
              <w:rPr>
                <w:sz w:val="20"/>
                <w:szCs w:val="20"/>
              </w:rPr>
              <w:t>9</w:t>
            </w:r>
            <w:r w:rsidR="00183D44" w:rsidRPr="00C060BA">
              <w:rPr>
                <w:sz w:val="20"/>
                <w:szCs w:val="20"/>
              </w:rPr>
              <w:t xml:space="preserve">) </w:t>
            </w:r>
          </w:p>
        </w:tc>
        <w:tc>
          <w:tcPr>
            <w:tcW w:w="1710" w:type="dxa"/>
          </w:tcPr>
          <w:p w:rsidR="00183D44" w:rsidRPr="00C060BA" w:rsidRDefault="00183D44" w:rsidP="003D335D">
            <w:pPr>
              <w:pStyle w:val="Default"/>
              <w:jc w:val="both"/>
              <w:rPr>
                <w:sz w:val="20"/>
                <w:szCs w:val="20"/>
              </w:rPr>
            </w:pPr>
            <w:r w:rsidRPr="00C060BA">
              <w:rPr>
                <w:sz w:val="20"/>
                <w:szCs w:val="20"/>
              </w:rPr>
              <w:t>14</w:t>
            </w:r>
            <w:r w:rsidR="002618B7">
              <w:rPr>
                <w:sz w:val="20"/>
                <w:szCs w:val="20"/>
              </w:rPr>
              <w:t>3 (68</w:t>
            </w:r>
            <w:r w:rsidRPr="00C060BA">
              <w:rPr>
                <w:sz w:val="20"/>
                <w:szCs w:val="20"/>
              </w:rPr>
              <w:t>.</w:t>
            </w:r>
            <w:r w:rsidR="002618B7">
              <w:rPr>
                <w:sz w:val="20"/>
                <w:szCs w:val="20"/>
              </w:rPr>
              <w:t>1</w:t>
            </w:r>
            <w:r w:rsidRPr="00C060BA">
              <w:rPr>
                <w:sz w:val="20"/>
                <w:szCs w:val="20"/>
              </w:rPr>
              <w:t xml:space="preserve">) </w:t>
            </w:r>
          </w:p>
        </w:tc>
        <w:tc>
          <w:tcPr>
            <w:tcW w:w="1260" w:type="dxa"/>
          </w:tcPr>
          <w:p w:rsidR="00183D44" w:rsidRPr="00C060BA" w:rsidRDefault="00183D44" w:rsidP="003D335D">
            <w:pPr>
              <w:pStyle w:val="Default"/>
              <w:jc w:val="both"/>
              <w:rPr>
                <w:sz w:val="20"/>
                <w:szCs w:val="20"/>
              </w:rPr>
            </w:pPr>
          </w:p>
        </w:tc>
      </w:tr>
      <w:tr w:rsidR="00183D44" w:rsidRPr="00C060BA" w:rsidTr="00D95692">
        <w:trPr>
          <w:trHeight w:val="68"/>
        </w:trPr>
        <w:tc>
          <w:tcPr>
            <w:tcW w:w="2803" w:type="dxa"/>
          </w:tcPr>
          <w:p w:rsidR="00183D44" w:rsidRPr="00C060BA" w:rsidRDefault="00CD3EDB" w:rsidP="003D335D">
            <w:pPr>
              <w:pStyle w:val="Default"/>
              <w:jc w:val="both"/>
              <w:rPr>
                <w:sz w:val="20"/>
                <w:szCs w:val="20"/>
              </w:rPr>
            </w:pPr>
            <w:r>
              <w:rPr>
                <w:sz w:val="20"/>
                <w:szCs w:val="20"/>
              </w:rPr>
              <w:t>Divorced</w:t>
            </w:r>
          </w:p>
        </w:tc>
        <w:tc>
          <w:tcPr>
            <w:tcW w:w="1710" w:type="dxa"/>
          </w:tcPr>
          <w:p w:rsidR="00183D44" w:rsidRPr="00C060BA" w:rsidRDefault="00F45AF3" w:rsidP="003D335D">
            <w:pPr>
              <w:pStyle w:val="Default"/>
              <w:jc w:val="both"/>
              <w:rPr>
                <w:sz w:val="20"/>
                <w:szCs w:val="20"/>
              </w:rPr>
            </w:pPr>
            <w:r>
              <w:rPr>
                <w:sz w:val="20"/>
                <w:szCs w:val="20"/>
              </w:rPr>
              <w:t>1</w:t>
            </w:r>
            <w:r w:rsidR="00183D44" w:rsidRPr="00C060BA">
              <w:rPr>
                <w:sz w:val="20"/>
                <w:szCs w:val="20"/>
              </w:rPr>
              <w:t>(0.</w:t>
            </w:r>
            <w:r>
              <w:rPr>
                <w:sz w:val="20"/>
                <w:szCs w:val="20"/>
              </w:rPr>
              <w:t>7</w:t>
            </w:r>
            <w:r w:rsidR="00183D44" w:rsidRPr="00C060BA">
              <w:rPr>
                <w:sz w:val="20"/>
                <w:szCs w:val="20"/>
              </w:rPr>
              <w:t xml:space="preserve">) </w:t>
            </w:r>
          </w:p>
        </w:tc>
        <w:tc>
          <w:tcPr>
            <w:tcW w:w="1710" w:type="dxa"/>
          </w:tcPr>
          <w:p w:rsidR="00183D44" w:rsidRPr="00C060BA" w:rsidRDefault="002618B7" w:rsidP="003D335D">
            <w:pPr>
              <w:pStyle w:val="Default"/>
              <w:jc w:val="both"/>
              <w:rPr>
                <w:sz w:val="20"/>
                <w:szCs w:val="20"/>
              </w:rPr>
            </w:pPr>
            <w:r>
              <w:rPr>
                <w:sz w:val="20"/>
                <w:szCs w:val="20"/>
              </w:rPr>
              <w:t>2</w:t>
            </w:r>
            <w:r w:rsidR="00183D44" w:rsidRPr="00C060BA">
              <w:rPr>
                <w:sz w:val="20"/>
                <w:szCs w:val="20"/>
              </w:rPr>
              <w:t>(</w:t>
            </w:r>
            <w:r>
              <w:rPr>
                <w:sz w:val="20"/>
                <w:szCs w:val="20"/>
              </w:rPr>
              <w:t>2</w:t>
            </w:r>
            <w:r w:rsidR="00183D44" w:rsidRPr="00C060BA">
              <w:rPr>
                <w:sz w:val="20"/>
                <w:szCs w:val="20"/>
              </w:rPr>
              <w:t>.</w:t>
            </w:r>
            <w:r>
              <w:rPr>
                <w:sz w:val="20"/>
                <w:szCs w:val="20"/>
              </w:rPr>
              <w:t>7</w:t>
            </w:r>
            <w:r w:rsidR="00183D44" w:rsidRPr="00C060BA">
              <w:rPr>
                <w:sz w:val="20"/>
                <w:szCs w:val="20"/>
              </w:rPr>
              <w:t xml:space="preserve">) </w:t>
            </w:r>
          </w:p>
        </w:tc>
        <w:tc>
          <w:tcPr>
            <w:tcW w:w="1710" w:type="dxa"/>
          </w:tcPr>
          <w:p w:rsidR="00183D44" w:rsidRPr="00C060BA" w:rsidRDefault="002618B7" w:rsidP="003D335D">
            <w:pPr>
              <w:pStyle w:val="Default"/>
              <w:jc w:val="both"/>
              <w:rPr>
                <w:sz w:val="20"/>
                <w:szCs w:val="20"/>
              </w:rPr>
            </w:pPr>
            <w:r>
              <w:rPr>
                <w:sz w:val="20"/>
                <w:szCs w:val="20"/>
              </w:rPr>
              <w:t>3</w:t>
            </w:r>
            <w:r w:rsidR="00183D44" w:rsidRPr="00C060BA">
              <w:rPr>
                <w:sz w:val="20"/>
                <w:szCs w:val="20"/>
              </w:rPr>
              <w:t>(</w:t>
            </w:r>
            <w:r>
              <w:rPr>
                <w:sz w:val="20"/>
                <w:szCs w:val="20"/>
              </w:rPr>
              <w:t>1</w:t>
            </w:r>
            <w:r w:rsidR="00183D44" w:rsidRPr="00C060BA">
              <w:rPr>
                <w:sz w:val="20"/>
                <w:szCs w:val="20"/>
              </w:rPr>
              <w:t>.</w:t>
            </w:r>
            <w:r>
              <w:rPr>
                <w:sz w:val="20"/>
                <w:szCs w:val="20"/>
              </w:rPr>
              <w:t>4</w:t>
            </w:r>
            <w:r w:rsidR="00183D44" w:rsidRPr="00C060BA">
              <w:rPr>
                <w:sz w:val="20"/>
                <w:szCs w:val="20"/>
              </w:rPr>
              <w:t xml:space="preserve">) </w:t>
            </w:r>
          </w:p>
        </w:tc>
        <w:tc>
          <w:tcPr>
            <w:tcW w:w="1260" w:type="dxa"/>
          </w:tcPr>
          <w:p w:rsidR="00183D44" w:rsidRPr="00C060BA" w:rsidRDefault="00183D44" w:rsidP="003D335D">
            <w:pPr>
              <w:pStyle w:val="Default"/>
              <w:jc w:val="both"/>
              <w:rPr>
                <w:sz w:val="20"/>
                <w:szCs w:val="20"/>
              </w:rPr>
            </w:pPr>
          </w:p>
        </w:tc>
      </w:tr>
      <w:tr w:rsidR="00183D44" w:rsidRPr="00C060BA" w:rsidTr="00D95692">
        <w:trPr>
          <w:trHeight w:val="68"/>
        </w:trPr>
        <w:tc>
          <w:tcPr>
            <w:tcW w:w="2803" w:type="dxa"/>
          </w:tcPr>
          <w:p w:rsidR="00183D44" w:rsidRPr="00C060BA" w:rsidRDefault="00183D44" w:rsidP="003D335D">
            <w:pPr>
              <w:pStyle w:val="Default"/>
              <w:jc w:val="both"/>
              <w:rPr>
                <w:sz w:val="20"/>
                <w:szCs w:val="20"/>
              </w:rPr>
            </w:pPr>
            <w:r w:rsidRPr="00C060BA">
              <w:rPr>
                <w:sz w:val="20"/>
                <w:szCs w:val="20"/>
              </w:rPr>
              <w:t xml:space="preserve">Widowed </w:t>
            </w:r>
          </w:p>
        </w:tc>
        <w:tc>
          <w:tcPr>
            <w:tcW w:w="1710" w:type="dxa"/>
          </w:tcPr>
          <w:p w:rsidR="00183D44" w:rsidRPr="00C060BA" w:rsidRDefault="00F45AF3" w:rsidP="003D335D">
            <w:pPr>
              <w:pStyle w:val="Default"/>
              <w:jc w:val="both"/>
              <w:rPr>
                <w:sz w:val="20"/>
                <w:szCs w:val="20"/>
              </w:rPr>
            </w:pPr>
            <w:r>
              <w:rPr>
                <w:sz w:val="20"/>
                <w:szCs w:val="20"/>
              </w:rPr>
              <w:t>16(11</w:t>
            </w:r>
            <w:r w:rsidR="00183D44" w:rsidRPr="00C060BA">
              <w:rPr>
                <w:sz w:val="20"/>
                <w:szCs w:val="20"/>
              </w:rPr>
              <w:t>.</w:t>
            </w:r>
            <w:r>
              <w:rPr>
                <w:sz w:val="20"/>
                <w:szCs w:val="20"/>
              </w:rPr>
              <w:t>7</w:t>
            </w:r>
            <w:r w:rsidR="00183D44" w:rsidRPr="00C060BA">
              <w:rPr>
                <w:sz w:val="20"/>
                <w:szCs w:val="20"/>
              </w:rPr>
              <w:t xml:space="preserve">) </w:t>
            </w:r>
          </w:p>
        </w:tc>
        <w:tc>
          <w:tcPr>
            <w:tcW w:w="1710" w:type="dxa"/>
            <w:tcBorders>
              <w:bottom w:val="single" w:sz="4" w:space="0" w:color="auto"/>
            </w:tcBorders>
          </w:tcPr>
          <w:p w:rsidR="00183D44" w:rsidRPr="00C060BA" w:rsidRDefault="00F45AF3" w:rsidP="003D335D">
            <w:pPr>
              <w:pStyle w:val="Default"/>
              <w:jc w:val="both"/>
              <w:rPr>
                <w:sz w:val="20"/>
                <w:szCs w:val="20"/>
              </w:rPr>
            </w:pPr>
            <w:r>
              <w:rPr>
                <w:sz w:val="20"/>
                <w:szCs w:val="20"/>
              </w:rPr>
              <w:t>4</w:t>
            </w:r>
            <w:r w:rsidR="00183D44" w:rsidRPr="00C060BA">
              <w:rPr>
                <w:sz w:val="20"/>
                <w:szCs w:val="20"/>
              </w:rPr>
              <w:t xml:space="preserve"> (5.</w:t>
            </w:r>
            <w:r w:rsidR="002618B7">
              <w:rPr>
                <w:sz w:val="20"/>
                <w:szCs w:val="20"/>
              </w:rPr>
              <w:t>5</w:t>
            </w:r>
            <w:r w:rsidR="00183D44" w:rsidRPr="00C060BA">
              <w:rPr>
                <w:sz w:val="20"/>
                <w:szCs w:val="20"/>
              </w:rPr>
              <w:t xml:space="preserve">) </w:t>
            </w:r>
          </w:p>
        </w:tc>
        <w:tc>
          <w:tcPr>
            <w:tcW w:w="1710" w:type="dxa"/>
            <w:tcBorders>
              <w:bottom w:val="single" w:sz="4" w:space="0" w:color="auto"/>
            </w:tcBorders>
          </w:tcPr>
          <w:p w:rsidR="00183D44" w:rsidRPr="00C060BA" w:rsidRDefault="00183D44" w:rsidP="003D335D">
            <w:pPr>
              <w:pStyle w:val="Default"/>
              <w:jc w:val="both"/>
              <w:rPr>
                <w:sz w:val="20"/>
                <w:szCs w:val="20"/>
              </w:rPr>
            </w:pPr>
            <w:r w:rsidRPr="00C060BA">
              <w:rPr>
                <w:sz w:val="20"/>
                <w:szCs w:val="20"/>
              </w:rPr>
              <w:t>20 (</w:t>
            </w:r>
            <w:r w:rsidR="002618B7">
              <w:rPr>
                <w:sz w:val="20"/>
                <w:szCs w:val="20"/>
              </w:rPr>
              <w:t>9</w:t>
            </w:r>
            <w:r w:rsidRPr="00C060BA">
              <w:rPr>
                <w:sz w:val="20"/>
                <w:szCs w:val="20"/>
              </w:rPr>
              <w:t>.</w:t>
            </w:r>
            <w:r w:rsidR="002618B7">
              <w:rPr>
                <w:sz w:val="20"/>
                <w:szCs w:val="20"/>
              </w:rPr>
              <w:t>6</w:t>
            </w:r>
            <w:r w:rsidRPr="00C060BA">
              <w:rPr>
                <w:sz w:val="20"/>
                <w:szCs w:val="20"/>
              </w:rPr>
              <w:t xml:space="preserve">) </w:t>
            </w:r>
          </w:p>
        </w:tc>
        <w:tc>
          <w:tcPr>
            <w:tcW w:w="1260" w:type="dxa"/>
          </w:tcPr>
          <w:p w:rsidR="00183D44" w:rsidRPr="00C060BA" w:rsidRDefault="00183D44" w:rsidP="003D335D">
            <w:pPr>
              <w:pStyle w:val="Default"/>
              <w:jc w:val="both"/>
              <w:rPr>
                <w:sz w:val="20"/>
                <w:szCs w:val="20"/>
              </w:rPr>
            </w:pPr>
          </w:p>
        </w:tc>
      </w:tr>
      <w:tr w:rsidR="00183D44" w:rsidRPr="00C060BA" w:rsidTr="00D95692">
        <w:trPr>
          <w:trHeight w:val="67"/>
        </w:trPr>
        <w:tc>
          <w:tcPr>
            <w:tcW w:w="4513" w:type="dxa"/>
            <w:gridSpan w:val="2"/>
            <w:tcBorders>
              <w:right w:val="nil"/>
            </w:tcBorders>
          </w:tcPr>
          <w:p w:rsidR="00183D44" w:rsidRPr="00C060BA" w:rsidRDefault="00183D44" w:rsidP="003D335D">
            <w:pPr>
              <w:pStyle w:val="Default"/>
              <w:jc w:val="both"/>
              <w:rPr>
                <w:sz w:val="20"/>
                <w:szCs w:val="20"/>
              </w:rPr>
            </w:pPr>
            <w:r w:rsidRPr="00C060BA">
              <w:rPr>
                <w:b/>
                <w:bCs/>
                <w:sz w:val="20"/>
                <w:szCs w:val="20"/>
              </w:rPr>
              <w:t xml:space="preserve">Occupation </w:t>
            </w:r>
          </w:p>
        </w:tc>
        <w:tc>
          <w:tcPr>
            <w:tcW w:w="3420" w:type="dxa"/>
            <w:gridSpan w:val="2"/>
            <w:tcBorders>
              <w:left w:val="nil"/>
              <w:right w:val="nil"/>
            </w:tcBorders>
          </w:tcPr>
          <w:p w:rsidR="00183D44" w:rsidRPr="00C060BA" w:rsidRDefault="00183D44" w:rsidP="003D335D">
            <w:pPr>
              <w:pStyle w:val="Default"/>
              <w:jc w:val="both"/>
              <w:rPr>
                <w:sz w:val="20"/>
                <w:szCs w:val="20"/>
              </w:rPr>
            </w:pPr>
          </w:p>
        </w:tc>
        <w:tc>
          <w:tcPr>
            <w:tcW w:w="1260" w:type="dxa"/>
            <w:tcBorders>
              <w:left w:val="nil"/>
            </w:tcBorders>
          </w:tcPr>
          <w:p w:rsidR="00183D44" w:rsidRPr="00C060BA" w:rsidRDefault="00364581" w:rsidP="003D335D">
            <w:pPr>
              <w:pStyle w:val="Default"/>
              <w:jc w:val="both"/>
              <w:rPr>
                <w:b/>
                <w:bCs/>
                <w:sz w:val="20"/>
                <w:szCs w:val="20"/>
              </w:rPr>
            </w:pPr>
            <w:r w:rsidRPr="00C060BA">
              <w:rPr>
                <w:b/>
                <w:bCs/>
                <w:sz w:val="20"/>
                <w:szCs w:val="20"/>
              </w:rPr>
              <w:t>&lt;0.05</w:t>
            </w:r>
          </w:p>
        </w:tc>
      </w:tr>
      <w:tr w:rsidR="00183D44" w:rsidRPr="00C060BA" w:rsidTr="00D95692">
        <w:trPr>
          <w:trHeight w:val="68"/>
        </w:trPr>
        <w:tc>
          <w:tcPr>
            <w:tcW w:w="2803" w:type="dxa"/>
          </w:tcPr>
          <w:p w:rsidR="00183D44" w:rsidRPr="00C060BA" w:rsidRDefault="00183D44" w:rsidP="003D335D">
            <w:pPr>
              <w:pStyle w:val="Default"/>
              <w:jc w:val="both"/>
              <w:rPr>
                <w:sz w:val="20"/>
                <w:szCs w:val="20"/>
              </w:rPr>
            </w:pPr>
            <w:r w:rsidRPr="00C060BA">
              <w:rPr>
                <w:sz w:val="20"/>
                <w:szCs w:val="20"/>
              </w:rPr>
              <w:t xml:space="preserve">Farmer </w:t>
            </w:r>
          </w:p>
        </w:tc>
        <w:tc>
          <w:tcPr>
            <w:tcW w:w="1710" w:type="dxa"/>
          </w:tcPr>
          <w:p w:rsidR="00183D44" w:rsidRPr="00C060BA" w:rsidRDefault="002618B7" w:rsidP="003D335D">
            <w:pPr>
              <w:pStyle w:val="Default"/>
              <w:jc w:val="both"/>
              <w:rPr>
                <w:sz w:val="20"/>
                <w:szCs w:val="20"/>
              </w:rPr>
            </w:pPr>
            <w:r>
              <w:rPr>
                <w:sz w:val="20"/>
                <w:szCs w:val="20"/>
              </w:rPr>
              <w:t>15(10</w:t>
            </w:r>
            <w:r w:rsidR="00183D44" w:rsidRPr="00C060BA">
              <w:rPr>
                <w:sz w:val="20"/>
                <w:szCs w:val="20"/>
              </w:rPr>
              <w:t>.</w:t>
            </w:r>
            <w:r>
              <w:rPr>
                <w:sz w:val="20"/>
                <w:szCs w:val="20"/>
              </w:rPr>
              <w:t>9</w:t>
            </w:r>
            <w:r w:rsidR="00183D44" w:rsidRPr="00C060BA">
              <w:rPr>
                <w:sz w:val="20"/>
                <w:szCs w:val="20"/>
              </w:rPr>
              <w:t xml:space="preserve">) </w:t>
            </w:r>
          </w:p>
        </w:tc>
        <w:tc>
          <w:tcPr>
            <w:tcW w:w="1710" w:type="dxa"/>
          </w:tcPr>
          <w:p w:rsidR="00183D44" w:rsidRPr="00C060BA" w:rsidRDefault="002618B7" w:rsidP="003D335D">
            <w:pPr>
              <w:pStyle w:val="Default"/>
              <w:jc w:val="both"/>
              <w:rPr>
                <w:sz w:val="20"/>
                <w:szCs w:val="20"/>
              </w:rPr>
            </w:pPr>
            <w:r>
              <w:rPr>
                <w:sz w:val="20"/>
                <w:szCs w:val="20"/>
              </w:rPr>
              <w:t>17(2</w:t>
            </w:r>
            <w:r w:rsidR="00183D44" w:rsidRPr="00C060BA">
              <w:rPr>
                <w:sz w:val="20"/>
                <w:szCs w:val="20"/>
              </w:rPr>
              <w:t>3.</w:t>
            </w:r>
            <w:r>
              <w:rPr>
                <w:sz w:val="20"/>
                <w:szCs w:val="20"/>
              </w:rPr>
              <w:t>3</w:t>
            </w:r>
            <w:r w:rsidR="00183D44" w:rsidRPr="00C060BA">
              <w:rPr>
                <w:sz w:val="20"/>
                <w:szCs w:val="20"/>
              </w:rPr>
              <w:t xml:space="preserve">) </w:t>
            </w:r>
          </w:p>
        </w:tc>
        <w:tc>
          <w:tcPr>
            <w:tcW w:w="1710" w:type="dxa"/>
          </w:tcPr>
          <w:p w:rsidR="00183D44" w:rsidRPr="00C060BA" w:rsidRDefault="00977450" w:rsidP="003D335D">
            <w:pPr>
              <w:pStyle w:val="Default"/>
              <w:jc w:val="both"/>
              <w:rPr>
                <w:sz w:val="20"/>
                <w:szCs w:val="20"/>
              </w:rPr>
            </w:pPr>
            <w:r>
              <w:rPr>
                <w:sz w:val="20"/>
                <w:szCs w:val="20"/>
              </w:rPr>
              <w:t>3</w:t>
            </w:r>
            <w:r w:rsidR="00183D44" w:rsidRPr="00C060BA">
              <w:rPr>
                <w:sz w:val="20"/>
                <w:szCs w:val="20"/>
              </w:rPr>
              <w:t>2(1</w:t>
            </w:r>
            <w:r>
              <w:rPr>
                <w:sz w:val="20"/>
                <w:szCs w:val="20"/>
              </w:rPr>
              <w:t>5</w:t>
            </w:r>
            <w:r w:rsidR="00183D44" w:rsidRPr="00C060BA">
              <w:rPr>
                <w:sz w:val="20"/>
                <w:szCs w:val="20"/>
              </w:rPr>
              <w:t>.</w:t>
            </w:r>
            <w:r>
              <w:rPr>
                <w:sz w:val="20"/>
                <w:szCs w:val="20"/>
              </w:rPr>
              <w:t>3</w:t>
            </w:r>
            <w:r w:rsidR="00183D44" w:rsidRPr="00C060BA">
              <w:rPr>
                <w:sz w:val="20"/>
                <w:szCs w:val="20"/>
              </w:rPr>
              <w:t xml:space="preserve">) </w:t>
            </w:r>
          </w:p>
        </w:tc>
        <w:tc>
          <w:tcPr>
            <w:tcW w:w="1260" w:type="dxa"/>
          </w:tcPr>
          <w:p w:rsidR="00183D44" w:rsidRPr="00C060BA" w:rsidRDefault="00183D44" w:rsidP="003D335D">
            <w:pPr>
              <w:pStyle w:val="Default"/>
              <w:jc w:val="both"/>
              <w:rPr>
                <w:sz w:val="20"/>
                <w:szCs w:val="20"/>
              </w:rPr>
            </w:pPr>
          </w:p>
        </w:tc>
      </w:tr>
      <w:tr w:rsidR="00183D44" w:rsidRPr="00C060BA" w:rsidTr="00D95692">
        <w:trPr>
          <w:trHeight w:val="68"/>
        </w:trPr>
        <w:tc>
          <w:tcPr>
            <w:tcW w:w="2803" w:type="dxa"/>
          </w:tcPr>
          <w:p w:rsidR="00183D44" w:rsidRPr="00C060BA" w:rsidRDefault="00183D44" w:rsidP="003D335D">
            <w:pPr>
              <w:pStyle w:val="Default"/>
              <w:jc w:val="both"/>
              <w:rPr>
                <w:sz w:val="20"/>
                <w:szCs w:val="20"/>
              </w:rPr>
            </w:pPr>
            <w:r w:rsidRPr="00C060BA">
              <w:rPr>
                <w:sz w:val="20"/>
                <w:szCs w:val="20"/>
              </w:rPr>
              <w:t xml:space="preserve">Civil servant </w:t>
            </w:r>
          </w:p>
        </w:tc>
        <w:tc>
          <w:tcPr>
            <w:tcW w:w="1710" w:type="dxa"/>
          </w:tcPr>
          <w:p w:rsidR="00183D44" w:rsidRPr="00C060BA" w:rsidRDefault="002618B7" w:rsidP="003D335D">
            <w:pPr>
              <w:pStyle w:val="Default"/>
              <w:jc w:val="both"/>
              <w:rPr>
                <w:sz w:val="20"/>
                <w:szCs w:val="20"/>
              </w:rPr>
            </w:pPr>
            <w:r>
              <w:rPr>
                <w:sz w:val="20"/>
                <w:szCs w:val="20"/>
              </w:rPr>
              <w:t>46</w:t>
            </w:r>
            <w:r w:rsidR="00183D44" w:rsidRPr="00C060BA">
              <w:rPr>
                <w:sz w:val="20"/>
                <w:szCs w:val="20"/>
              </w:rPr>
              <w:t>(</w:t>
            </w:r>
            <w:r>
              <w:rPr>
                <w:sz w:val="20"/>
                <w:szCs w:val="20"/>
              </w:rPr>
              <w:t>33</w:t>
            </w:r>
            <w:r w:rsidR="00183D44" w:rsidRPr="00C060BA">
              <w:rPr>
                <w:sz w:val="20"/>
                <w:szCs w:val="20"/>
              </w:rPr>
              <w:t>.</w:t>
            </w:r>
            <w:r>
              <w:rPr>
                <w:sz w:val="20"/>
                <w:szCs w:val="20"/>
              </w:rPr>
              <w:t>6</w:t>
            </w:r>
            <w:r w:rsidR="00183D44" w:rsidRPr="00C060BA">
              <w:rPr>
                <w:sz w:val="20"/>
                <w:szCs w:val="20"/>
              </w:rPr>
              <w:t xml:space="preserve">) </w:t>
            </w:r>
          </w:p>
        </w:tc>
        <w:tc>
          <w:tcPr>
            <w:tcW w:w="1710" w:type="dxa"/>
          </w:tcPr>
          <w:p w:rsidR="00183D44" w:rsidRPr="00C060BA" w:rsidRDefault="002618B7" w:rsidP="003D335D">
            <w:pPr>
              <w:pStyle w:val="Default"/>
              <w:jc w:val="both"/>
              <w:rPr>
                <w:sz w:val="20"/>
                <w:szCs w:val="20"/>
              </w:rPr>
            </w:pPr>
            <w:r>
              <w:rPr>
                <w:sz w:val="20"/>
                <w:szCs w:val="20"/>
              </w:rPr>
              <w:t>2</w:t>
            </w:r>
            <w:r w:rsidR="00183D44" w:rsidRPr="00C060BA">
              <w:rPr>
                <w:sz w:val="20"/>
                <w:szCs w:val="20"/>
              </w:rPr>
              <w:t>0(</w:t>
            </w:r>
            <w:r>
              <w:rPr>
                <w:sz w:val="20"/>
                <w:szCs w:val="20"/>
              </w:rPr>
              <w:t>27</w:t>
            </w:r>
            <w:r w:rsidR="00183D44" w:rsidRPr="00C060BA">
              <w:rPr>
                <w:sz w:val="20"/>
                <w:szCs w:val="20"/>
              </w:rPr>
              <w:t>.</w:t>
            </w:r>
            <w:r>
              <w:rPr>
                <w:sz w:val="20"/>
                <w:szCs w:val="20"/>
              </w:rPr>
              <w:t>4</w:t>
            </w:r>
            <w:r w:rsidR="00183D44" w:rsidRPr="00C060BA">
              <w:rPr>
                <w:sz w:val="20"/>
                <w:szCs w:val="20"/>
              </w:rPr>
              <w:t xml:space="preserve">) </w:t>
            </w:r>
          </w:p>
        </w:tc>
        <w:tc>
          <w:tcPr>
            <w:tcW w:w="1710" w:type="dxa"/>
          </w:tcPr>
          <w:p w:rsidR="00183D44" w:rsidRPr="00C060BA" w:rsidRDefault="00977450" w:rsidP="003D335D">
            <w:pPr>
              <w:pStyle w:val="Default"/>
              <w:jc w:val="both"/>
              <w:rPr>
                <w:sz w:val="20"/>
                <w:szCs w:val="20"/>
              </w:rPr>
            </w:pPr>
            <w:r>
              <w:rPr>
                <w:sz w:val="20"/>
                <w:szCs w:val="20"/>
              </w:rPr>
              <w:t>6</w:t>
            </w:r>
            <w:r w:rsidR="00183D44" w:rsidRPr="00C060BA">
              <w:rPr>
                <w:sz w:val="20"/>
                <w:szCs w:val="20"/>
              </w:rPr>
              <w:t>6(</w:t>
            </w:r>
            <w:r>
              <w:rPr>
                <w:sz w:val="20"/>
                <w:szCs w:val="20"/>
              </w:rPr>
              <w:t>31</w:t>
            </w:r>
            <w:r w:rsidR="00183D44" w:rsidRPr="00C060BA">
              <w:rPr>
                <w:sz w:val="20"/>
                <w:szCs w:val="20"/>
              </w:rPr>
              <w:t>.</w:t>
            </w:r>
            <w:r>
              <w:rPr>
                <w:sz w:val="20"/>
                <w:szCs w:val="20"/>
              </w:rPr>
              <w:t>4</w:t>
            </w:r>
            <w:r w:rsidR="00183D44" w:rsidRPr="00C060BA">
              <w:rPr>
                <w:sz w:val="20"/>
                <w:szCs w:val="20"/>
              </w:rPr>
              <w:t xml:space="preserve">) </w:t>
            </w:r>
          </w:p>
        </w:tc>
        <w:tc>
          <w:tcPr>
            <w:tcW w:w="1260" w:type="dxa"/>
          </w:tcPr>
          <w:p w:rsidR="00183D44" w:rsidRPr="00C060BA" w:rsidRDefault="00183D44" w:rsidP="003D335D">
            <w:pPr>
              <w:pStyle w:val="Default"/>
              <w:jc w:val="both"/>
              <w:rPr>
                <w:sz w:val="20"/>
                <w:szCs w:val="20"/>
              </w:rPr>
            </w:pPr>
          </w:p>
        </w:tc>
      </w:tr>
      <w:tr w:rsidR="00183D44" w:rsidRPr="00C060BA" w:rsidTr="00D95692">
        <w:trPr>
          <w:trHeight w:val="68"/>
        </w:trPr>
        <w:tc>
          <w:tcPr>
            <w:tcW w:w="2803" w:type="dxa"/>
          </w:tcPr>
          <w:p w:rsidR="00183D44" w:rsidRPr="00C060BA" w:rsidRDefault="00D95692" w:rsidP="003D335D">
            <w:pPr>
              <w:pStyle w:val="Default"/>
              <w:jc w:val="both"/>
              <w:rPr>
                <w:sz w:val="20"/>
                <w:szCs w:val="20"/>
              </w:rPr>
            </w:pPr>
            <w:r>
              <w:rPr>
                <w:sz w:val="20"/>
                <w:szCs w:val="20"/>
              </w:rPr>
              <w:t>Business</w:t>
            </w:r>
          </w:p>
        </w:tc>
        <w:tc>
          <w:tcPr>
            <w:tcW w:w="1710" w:type="dxa"/>
          </w:tcPr>
          <w:p w:rsidR="00183D44" w:rsidRPr="00C060BA" w:rsidRDefault="002618B7" w:rsidP="003D335D">
            <w:pPr>
              <w:pStyle w:val="Default"/>
              <w:jc w:val="both"/>
              <w:rPr>
                <w:sz w:val="20"/>
                <w:szCs w:val="20"/>
              </w:rPr>
            </w:pPr>
            <w:r>
              <w:rPr>
                <w:sz w:val="20"/>
                <w:szCs w:val="20"/>
              </w:rPr>
              <w:t>64(46</w:t>
            </w:r>
            <w:r w:rsidR="00183D44" w:rsidRPr="00C060BA">
              <w:rPr>
                <w:sz w:val="20"/>
                <w:szCs w:val="20"/>
              </w:rPr>
              <w:t>.</w:t>
            </w:r>
            <w:r>
              <w:rPr>
                <w:sz w:val="20"/>
                <w:szCs w:val="20"/>
              </w:rPr>
              <w:t>7</w:t>
            </w:r>
            <w:r w:rsidR="00183D44" w:rsidRPr="00C060BA">
              <w:rPr>
                <w:sz w:val="20"/>
                <w:szCs w:val="20"/>
              </w:rPr>
              <w:t xml:space="preserve">) </w:t>
            </w:r>
          </w:p>
        </w:tc>
        <w:tc>
          <w:tcPr>
            <w:tcW w:w="1710" w:type="dxa"/>
          </w:tcPr>
          <w:p w:rsidR="00183D44" w:rsidRPr="00C060BA" w:rsidRDefault="002618B7" w:rsidP="003D335D">
            <w:pPr>
              <w:pStyle w:val="Default"/>
              <w:jc w:val="both"/>
              <w:rPr>
                <w:sz w:val="20"/>
                <w:szCs w:val="20"/>
              </w:rPr>
            </w:pPr>
            <w:r>
              <w:rPr>
                <w:sz w:val="20"/>
                <w:szCs w:val="20"/>
              </w:rPr>
              <w:t>31</w:t>
            </w:r>
            <w:r w:rsidR="00183D44" w:rsidRPr="00C060BA">
              <w:rPr>
                <w:sz w:val="20"/>
                <w:szCs w:val="20"/>
              </w:rPr>
              <w:t>(4</w:t>
            </w:r>
            <w:r>
              <w:rPr>
                <w:sz w:val="20"/>
                <w:szCs w:val="20"/>
              </w:rPr>
              <w:t>2</w:t>
            </w:r>
            <w:r w:rsidR="00183D44" w:rsidRPr="00C060BA">
              <w:rPr>
                <w:sz w:val="20"/>
                <w:szCs w:val="20"/>
              </w:rPr>
              <w:t>.</w:t>
            </w:r>
            <w:r>
              <w:rPr>
                <w:sz w:val="20"/>
                <w:szCs w:val="20"/>
              </w:rPr>
              <w:t>5</w:t>
            </w:r>
            <w:r w:rsidR="00183D44" w:rsidRPr="00C060BA">
              <w:rPr>
                <w:sz w:val="20"/>
                <w:szCs w:val="20"/>
              </w:rPr>
              <w:t xml:space="preserve">) </w:t>
            </w:r>
          </w:p>
        </w:tc>
        <w:tc>
          <w:tcPr>
            <w:tcW w:w="1710" w:type="dxa"/>
          </w:tcPr>
          <w:p w:rsidR="00183D44" w:rsidRPr="00C060BA" w:rsidRDefault="00977450" w:rsidP="003D335D">
            <w:pPr>
              <w:pStyle w:val="Default"/>
              <w:jc w:val="both"/>
              <w:rPr>
                <w:sz w:val="20"/>
                <w:szCs w:val="20"/>
              </w:rPr>
            </w:pPr>
            <w:r>
              <w:rPr>
                <w:sz w:val="20"/>
                <w:szCs w:val="20"/>
              </w:rPr>
              <w:t>95</w:t>
            </w:r>
            <w:r w:rsidR="00183D44" w:rsidRPr="00C060BA">
              <w:rPr>
                <w:sz w:val="20"/>
                <w:szCs w:val="20"/>
              </w:rPr>
              <w:t xml:space="preserve"> (4</w:t>
            </w:r>
            <w:r>
              <w:rPr>
                <w:sz w:val="20"/>
                <w:szCs w:val="20"/>
              </w:rPr>
              <w:t>5</w:t>
            </w:r>
            <w:r w:rsidR="00183D44" w:rsidRPr="00C060BA">
              <w:rPr>
                <w:sz w:val="20"/>
                <w:szCs w:val="20"/>
              </w:rPr>
              <w:t>.</w:t>
            </w:r>
            <w:r>
              <w:rPr>
                <w:sz w:val="20"/>
                <w:szCs w:val="20"/>
              </w:rPr>
              <w:t>2</w:t>
            </w:r>
            <w:r w:rsidR="00183D44" w:rsidRPr="00C060BA">
              <w:rPr>
                <w:sz w:val="20"/>
                <w:szCs w:val="20"/>
              </w:rPr>
              <w:t xml:space="preserve">) </w:t>
            </w:r>
          </w:p>
        </w:tc>
        <w:tc>
          <w:tcPr>
            <w:tcW w:w="1260" w:type="dxa"/>
          </w:tcPr>
          <w:p w:rsidR="00183D44" w:rsidRPr="00C060BA" w:rsidRDefault="00183D44" w:rsidP="003D335D">
            <w:pPr>
              <w:pStyle w:val="Default"/>
              <w:jc w:val="both"/>
              <w:rPr>
                <w:sz w:val="20"/>
                <w:szCs w:val="20"/>
              </w:rPr>
            </w:pPr>
          </w:p>
        </w:tc>
      </w:tr>
      <w:tr w:rsidR="00183D44" w:rsidRPr="00C060BA" w:rsidTr="00D95692">
        <w:trPr>
          <w:trHeight w:val="68"/>
        </w:trPr>
        <w:tc>
          <w:tcPr>
            <w:tcW w:w="2803" w:type="dxa"/>
          </w:tcPr>
          <w:p w:rsidR="00183D44" w:rsidRPr="00C060BA" w:rsidRDefault="00D95692" w:rsidP="003D335D">
            <w:pPr>
              <w:pStyle w:val="Default"/>
              <w:jc w:val="both"/>
              <w:rPr>
                <w:sz w:val="20"/>
                <w:szCs w:val="20"/>
              </w:rPr>
            </w:pPr>
            <w:r>
              <w:rPr>
                <w:sz w:val="20"/>
                <w:szCs w:val="20"/>
              </w:rPr>
              <w:t xml:space="preserve">Others </w:t>
            </w:r>
          </w:p>
        </w:tc>
        <w:tc>
          <w:tcPr>
            <w:tcW w:w="1710" w:type="dxa"/>
          </w:tcPr>
          <w:p w:rsidR="00183D44" w:rsidRPr="00C060BA" w:rsidRDefault="002618B7" w:rsidP="003D335D">
            <w:pPr>
              <w:pStyle w:val="Default"/>
              <w:jc w:val="both"/>
              <w:rPr>
                <w:sz w:val="20"/>
                <w:szCs w:val="20"/>
              </w:rPr>
            </w:pPr>
            <w:r>
              <w:rPr>
                <w:sz w:val="20"/>
                <w:szCs w:val="20"/>
              </w:rPr>
              <w:t>12</w:t>
            </w:r>
            <w:r w:rsidR="00183D44" w:rsidRPr="00C060BA">
              <w:rPr>
                <w:sz w:val="20"/>
                <w:szCs w:val="20"/>
              </w:rPr>
              <w:t>(</w:t>
            </w:r>
            <w:r>
              <w:rPr>
                <w:sz w:val="20"/>
                <w:szCs w:val="20"/>
              </w:rPr>
              <w:t>8</w:t>
            </w:r>
            <w:r w:rsidR="00183D44" w:rsidRPr="00C060BA">
              <w:rPr>
                <w:sz w:val="20"/>
                <w:szCs w:val="20"/>
              </w:rPr>
              <w:t>.</w:t>
            </w:r>
            <w:r>
              <w:rPr>
                <w:sz w:val="20"/>
                <w:szCs w:val="20"/>
              </w:rPr>
              <w:t>8</w:t>
            </w:r>
            <w:r w:rsidR="00183D44" w:rsidRPr="00C060BA">
              <w:rPr>
                <w:sz w:val="20"/>
                <w:szCs w:val="20"/>
              </w:rPr>
              <w:t xml:space="preserve">) </w:t>
            </w:r>
          </w:p>
        </w:tc>
        <w:tc>
          <w:tcPr>
            <w:tcW w:w="1710" w:type="dxa"/>
            <w:tcBorders>
              <w:bottom w:val="single" w:sz="4" w:space="0" w:color="auto"/>
            </w:tcBorders>
          </w:tcPr>
          <w:p w:rsidR="00183D44" w:rsidRPr="00C060BA" w:rsidRDefault="002618B7" w:rsidP="003D335D">
            <w:pPr>
              <w:pStyle w:val="Default"/>
              <w:jc w:val="both"/>
              <w:rPr>
                <w:sz w:val="20"/>
                <w:szCs w:val="20"/>
              </w:rPr>
            </w:pPr>
            <w:r>
              <w:rPr>
                <w:sz w:val="20"/>
                <w:szCs w:val="20"/>
              </w:rPr>
              <w:t>5(6</w:t>
            </w:r>
            <w:r w:rsidR="00183D44" w:rsidRPr="00C060BA">
              <w:rPr>
                <w:sz w:val="20"/>
                <w:szCs w:val="20"/>
              </w:rPr>
              <w:t>.</w:t>
            </w:r>
            <w:r>
              <w:rPr>
                <w:sz w:val="20"/>
                <w:szCs w:val="20"/>
              </w:rPr>
              <w:t>8</w:t>
            </w:r>
            <w:r w:rsidR="00183D44" w:rsidRPr="00C060BA">
              <w:rPr>
                <w:sz w:val="20"/>
                <w:szCs w:val="20"/>
              </w:rPr>
              <w:t xml:space="preserve">) </w:t>
            </w:r>
          </w:p>
        </w:tc>
        <w:tc>
          <w:tcPr>
            <w:tcW w:w="1710" w:type="dxa"/>
            <w:tcBorders>
              <w:bottom w:val="single" w:sz="4" w:space="0" w:color="auto"/>
            </w:tcBorders>
          </w:tcPr>
          <w:p w:rsidR="00183D44" w:rsidRPr="00C060BA" w:rsidRDefault="00977450" w:rsidP="003D335D">
            <w:pPr>
              <w:pStyle w:val="Default"/>
              <w:jc w:val="both"/>
              <w:rPr>
                <w:sz w:val="20"/>
                <w:szCs w:val="20"/>
              </w:rPr>
            </w:pPr>
            <w:r>
              <w:rPr>
                <w:sz w:val="20"/>
                <w:szCs w:val="20"/>
              </w:rPr>
              <w:t>1</w:t>
            </w:r>
            <w:r w:rsidR="00183D44" w:rsidRPr="00C060BA">
              <w:rPr>
                <w:sz w:val="20"/>
                <w:szCs w:val="20"/>
              </w:rPr>
              <w:t>7(</w:t>
            </w:r>
            <w:r>
              <w:rPr>
                <w:sz w:val="20"/>
                <w:szCs w:val="20"/>
              </w:rPr>
              <w:t>8</w:t>
            </w:r>
            <w:r w:rsidR="00183D44" w:rsidRPr="00C060BA">
              <w:rPr>
                <w:sz w:val="20"/>
                <w:szCs w:val="20"/>
              </w:rPr>
              <w:t>.</w:t>
            </w:r>
            <w:r>
              <w:rPr>
                <w:sz w:val="20"/>
                <w:szCs w:val="20"/>
              </w:rPr>
              <w:t>1</w:t>
            </w:r>
            <w:r w:rsidR="00183D44" w:rsidRPr="00C060BA">
              <w:rPr>
                <w:sz w:val="20"/>
                <w:szCs w:val="20"/>
              </w:rPr>
              <w:t xml:space="preserve">) </w:t>
            </w:r>
          </w:p>
        </w:tc>
        <w:tc>
          <w:tcPr>
            <w:tcW w:w="1260" w:type="dxa"/>
          </w:tcPr>
          <w:p w:rsidR="00183D44" w:rsidRPr="00C060BA" w:rsidRDefault="00183D44" w:rsidP="003D335D">
            <w:pPr>
              <w:pStyle w:val="Default"/>
              <w:jc w:val="both"/>
              <w:rPr>
                <w:sz w:val="20"/>
                <w:szCs w:val="20"/>
              </w:rPr>
            </w:pPr>
          </w:p>
        </w:tc>
      </w:tr>
      <w:tr w:rsidR="00183D44" w:rsidRPr="00C060BA" w:rsidTr="00D95692">
        <w:trPr>
          <w:trHeight w:val="67"/>
        </w:trPr>
        <w:tc>
          <w:tcPr>
            <w:tcW w:w="4513" w:type="dxa"/>
            <w:gridSpan w:val="2"/>
            <w:tcBorders>
              <w:right w:val="nil"/>
            </w:tcBorders>
          </w:tcPr>
          <w:p w:rsidR="00183D44" w:rsidRPr="00C060BA" w:rsidRDefault="00D95692" w:rsidP="003D335D">
            <w:pPr>
              <w:pStyle w:val="Default"/>
              <w:jc w:val="both"/>
              <w:rPr>
                <w:sz w:val="20"/>
                <w:szCs w:val="20"/>
              </w:rPr>
            </w:pPr>
            <w:r>
              <w:rPr>
                <w:b/>
                <w:bCs/>
                <w:sz w:val="20"/>
                <w:szCs w:val="20"/>
              </w:rPr>
              <w:t>E</w:t>
            </w:r>
            <w:r w:rsidR="00183D44" w:rsidRPr="00C060BA">
              <w:rPr>
                <w:b/>
                <w:bCs/>
                <w:sz w:val="20"/>
                <w:szCs w:val="20"/>
              </w:rPr>
              <w:t xml:space="preserve">ducational </w:t>
            </w:r>
            <w:r>
              <w:rPr>
                <w:b/>
                <w:bCs/>
                <w:sz w:val="20"/>
                <w:szCs w:val="20"/>
              </w:rPr>
              <w:t>Status</w:t>
            </w:r>
            <w:r w:rsidR="00183D44" w:rsidRPr="00C060BA">
              <w:rPr>
                <w:b/>
                <w:bCs/>
                <w:sz w:val="20"/>
                <w:szCs w:val="20"/>
              </w:rPr>
              <w:t xml:space="preserve"> </w:t>
            </w:r>
          </w:p>
        </w:tc>
        <w:tc>
          <w:tcPr>
            <w:tcW w:w="3420" w:type="dxa"/>
            <w:gridSpan w:val="2"/>
            <w:tcBorders>
              <w:left w:val="nil"/>
              <w:right w:val="nil"/>
            </w:tcBorders>
          </w:tcPr>
          <w:p w:rsidR="00183D44" w:rsidRPr="00C060BA" w:rsidRDefault="00183D44" w:rsidP="003D335D">
            <w:pPr>
              <w:pStyle w:val="Default"/>
              <w:jc w:val="both"/>
              <w:rPr>
                <w:sz w:val="20"/>
                <w:szCs w:val="20"/>
              </w:rPr>
            </w:pPr>
          </w:p>
        </w:tc>
        <w:tc>
          <w:tcPr>
            <w:tcW w:w="1260" w:type="dxa"/>
            <w:tcBorders>
              <w:left w:val="nil"/>
            </w:tcBorders>
          </w:tcPr>
          <w:p w:rsidR="00183D44" w:rsidRPr="00C060BA" w:rsidRDefault="00D95692" w:rsidP="003D335D">
            <w:pPr>
              <w:pStyle w:val="Default"/>
              <w:jc w:val="both"/>
              <w:rPr>
                <w:b/>
                <w:bCs/>
                <w:sz w:val="20"/>
                <w:szCs w:val="20"/>
              </w:rPr>
            </w:pPr>
            <w:r w:rsidRPr="00C060BA">
              <w:rPr>
                <w:b/>
                <w:bCs/>
                <w:sz w:val="20"/>
                <w:szCs w:val="20"/>
              </w:rPr>
              <w:t>&lt;0.05</w:t>
            </w:r>
          </w:p>
        </w:tc>
      </w:tr>
      <w:tr w:rsidR="00183D44" w:rsidRPr="00C060BA" w:rsidTr="00D95692">
        <w:trPr>
          <w:trHeight w:val="68"/>
        </w:trPr>
        <w:tc>
          <w:tcPr>
            <w:tcW w:w="2803" w:type="dxa"/>
          </w:tcPr>
          <w:p w:rsidR="00183D44" w:rsidRPr="00C060BA" w:rsidRDefault="00183D44" w:rsidP="003D335D">
            <w:pPr>
              <w:pStyle w:val="Default"/>
              <w:jc w:val="both"/>
              <w:rPr>
                <w:sz w:val="20"/>
                <w:szCs w:val="20"/>
              </w:rPr>
            </w:pPr>
            <w:r w:rsidRPr="00C060BA">
              <w:rPr>
                <w:sz w:val="20"/>
                <w:szCs w:val="20"/>
              </w:rPr>
              <w:t>No</w:t>
            </w:r>
            <w:r w:rsidR="00D95692">
              <w:rPr>
                <w:sz w:val="20"/>
                <w:szCs w:val="20"/>
              </w:rPr>
              <w:t xml:space="preserve"> </w:t>
            </w:r>
            <w:r w:rsidRPr="00C060BA">
              <w:rPr>
                <w:sz w:val="20"/>
                <w:szCs w:val="20"/>
              </w:rPr>
              <w:t xml:space="preserve">formal </w:t>
            </w:r>
          </w:p>
        </w:tc>
        <w:tc>
          <w:tcPr>
            <w:tcW w:w="1710" w:type="dxa"/>
          </w:tcPr>
          <w:p w:rsidR="00183D44" w:rsidRPr="00C060BA" w:rsidRDefault="00977450" w:rsidP="003D335D">
            <w:pPr>
              <w:pStyle w:val="Default"/>
              <w:jc w:val="both"/>
              <w:rPr>
                <w:sz w:val="20"/>
                <w:szCs w:val="20"/>
              </w:rPr>
            </w:pPr>
            <w:r>
              <w:rPr>
                <w:sz w:val="20"/>
                <w:szCs w:val="20"/>
              </w:rPr>
              <w:t>32</w:t>
            </w:r>
            <w:r w:rsidR="00183D44" w:rsidRPr="00C060BA">
              <w:rPr>
                <w:sz w:val="20"/>
                <w:szCs w:val="20"/>
              </w:rPr>
              <w:t>(2</w:t>
            </w:r>
            <w:r>
              <w:rPr>
                <w:sz w:val="20"/>
                <w:szCs w:val="20"/>
              </w:rPr>
              <w:t>3</w:t>
            </w:r>
            <w:r w:rsidR="00183D44" w:rsidRPr="00C060BA">
              <w:rPr>
                <w:sz w:val="20"/>
                <w:szCs w:val="20"/>
              </w:rPr>
              <w:t xml:space="preserve">.4) </w:t>
            </w:r>
          </w:p>
        </w:tc>
        <w:tc>
          <w:tcPr>
            <w:tcW w:w="1710" w:type="dxa"/>
          </w:tcPr>
          <w:p w:rsidR="00183D44" w:rsidRPr="00C060BA" w:rsidRDefault="00977450" w:rsidP="003D335D">
            <w:pPr>
              <w:pStyle w:val="Default"/>
              <w:jc w:val="both"/>
              <w:rPr>
                <w:sz w:val="20"/>
                <w:szCs w:val="20"/>
              </w:rPr>
            </w:pPr>
            <w:r>
              <w:rPr>
                <w:sz w:val="20"/>
                <w:szCs w:val="20"/>
              </w:rPr>
              <w:t>8</w:t>
            </w:r>
            <w:r w:rsidR="00183D44" w:rsidRPr="00C060BA">
              <w:rPr>
                <w:sz w:val="20"/>
                <w:szCs w:val="20"/>
              </w:rPr>
              <w:t>(</w:t>
            </w:r>
            <w:r>
              <w:rPr>
                <w:sz w:val="20"/>
                <w:szCs w:val="20"/>
              </w:rPr>
              <w:t>10</w:t>
            </w:r>
            <w:r w:rsidR="00183D44" w:rsidRPr="00C060BA">
              <w:rPr>
                <w:sz w:val="20"/>
                <w:szCs w:val="20"/>
              </w:rPr>
              <w:t>.</w:t>
            </w:r>
            <w:r>
              <w:rPr>
                <w:sz w:val="20"/>
                <w:szCs w:val="20"/>
              </w:rPr>
              <w:t>9</w:t>
            </w:r>
            <w:r w:rsidR="00183D44" w:rsidRPr="00C060BA">
              <w:rPr>
                <w:sz w:val="20"/>
                <w:szCs w:val="20"/>
              </w:rPr>
              <w:t xml:space="preserve">) </w:t>
            </w:r>
          </w:p>
        </w:tc>
        <w:tc>
          <w:tcPr>
            <w:tcW w:w="1710" w:type="dxa"/>
          </w:tcPr>
          <w:p w:rsidR="00183D44" w:rsidRPr="00C060BA" w:rsidRDefault="00977450" w:rsidP="003D335D">
            <w:pPr>
              <w:pStyle w:val="Default"/>
              <w:jc w:val="both"/>
              <w:rPr>
                <w:sz w:val="20"/>
                <w:szCs w:val="20"/>
              </w:rPr>
            </w:pPr>
            <w:r>
              <w:rPr>
                <w:sz w:val="20"/>
                <w:szCs w:val="20"/>
              </w:rPr>
              <w:t>40(19</w:t>
            </w:r>
            <w:r w:rsidR="00183D44" w:rsidRPr="00C060BA">
              <w:rPr>
                <w:sz w:val="20"/>
                <w:szCs w:val="20"/>
              </w:rPr>
              <w:t>.</w:t>
            </w:r>
            <w:r>
              <w:rPr>
                <w:sz w:val="20"/>
                <w:szCs w:val="20"/>
              </w:rPr>
              <w:t>1</w:t>
            </w:r>
            <w:r w:rsidR="00183D44" w:rsidRPr="00C060BA">
              <w:rPr>
                <w:sz w:val="20"/>
                <w:szCs w:val="20"/>
              </w:rPr>
              <w:t xml:space="preserve">) </w:t>
            </w:r>
          </w:p>
        </w:tc>
        <w:tc>
          <w:tcPr>
            <w:tcW w:w="1260" w:type="dxa"/>
          </w:tcPr>
          <w:p w:rsidR="00183D44" w:rsidRPr="00C060BA" w:rsidRDefault="00183D44" w:rsidP="003D335D">
            <w:pPr>
              <w:pStyle w:val="Default"/>
              <w:jc w:val="both"/>
              <w:rPr>
                <w:sz w:val="20"/>
                <w:szCs w:val="20"/>
              </w:rPr>
            </w:pPr>
          </w:p>
        </w:tc>
      </w:tr>
      <w:tr w:rsidR="00183D44" w:rsidRPr="00C060BA" w:rsidTr="00D95692">
        <w:trPr>
          <w:trHeight w:val="68"/>
        </w:trPr>
        <w:tc>
          <w:tcPr>
            <w:tcW w:w="2803" w:type="dxa"/>
          </w:tcPr>
          <w:p w:rsidR="00183D44" w:rsidRPr="00C060BA" w:rsidRDefault="00183D44" w:rsidP="003D335D">
            <w:pPr>
              <w:pStyle w:val="Default"/>
              <w:jc w:val="both"/>
              <w:rPr>
                <w:sz w:val="20"/>
                <w:szCs w:val="20"/>
              </w:rPr>
            </w:pPr>
            <w:r w:rsidRPr="00C060BA">
              <w:rPr>
                <w:sz w:val="20"/>
                <w:szCs w:val="20"/>
              </w:rPr>
              <w:t xml:space="preserve">Primary </w:t>
            </w:r>
          </w:p>
        </w:tc>
        <w:tc>
          <w:tcPr>
            <w:tcW w:w="1710" w:type="dxa"/>
          </w:tcPr>
          <w:p w:rsidR="00183D44" w:rsidRPr="00C060BA" w:rsidRDefault="00977450" w:rsidP="003D335D">
            <w:pPr>
              <w:pStyle w:val="Default"/>
              <w:jc w:val="both"/>
              <w:rPr>
                <w:sz w:val="20"/>
                <w:szCs w:val="20"/>
              </w:rPr>
            </w:pPr>
            <w:r>
              <w:rPr>
                <w:sz w:val="20"/>
                <w:szCs w:val="20"/>
              </w:rPr>
              <w:t>35</w:t>
            </w:r>
            <w:r w:rsidR="00183D44" w:rsidRPr="00C060BA">
              <w:rPr>
                <w:sz w:val="20"/>
                <w:szCs w:val="20"/>
              </w:rPr>
              <w:t>(2</w:t>
            </w:r>
            <w:r>
              <w:rPr>
                <w:sz w:val="20"/>
                <w:szCs w:val="20"/>
              </w:rPr>
              <w:t>5</w:t>
            </w:r>
            <w:r w:rsidR="00183D44" w:rsidRPr="00C060BA">
              <w:rPr>
                <w:sz w:val="20"/>
                <w:szCs w:val="20"/>
              </w:rPr>
              <w:t>.</w:t>
            </w:r>
            <w:r>
              <w:rPr>
                <w:sz w:val="20"/>
                <w:szCs w:val="20"/>
              </w:rPr>
              <w:t>5</w:t>
            </w:r>
            <w:r w:rsidR="00183D44" w:rsidRPr="00C060BA">
              <w:rPr>
                <w:sz w:val="20"/>
                <w:szCs w:val="20"/>
              </w:rPr>
              <w:t xml:space="preserve">) </w:t>
            </w:r>
          </w:p>
        </w:tc>
        <w:tc>
          <w:tcPr>
            <w:tcW w:w="1710" w:type="dxa"/>
          </w:tcPr>
          <w:p w:rsidR="00183D44" w:rsidRPr="00C060BA" w:rsidRDefault="00977450" w:rsidP="003D335D">
            <w:pPr>
              <w:pStyle w:val="Default"/>
              <w:jc w:val="both"/>
              <w:rPr>
                <w:sz w:val="20"/>
                <w:szCs w:val="20"/>
              </w:rPr>
            </w:pPr>
            <w:r>
              <w:rPr>
                <w:sz w:val="20"/>
                <w:szCs w:val="20"/>
              </w:rPr>
              <w:t>14(19</w:t>
            </w:r>
            <w:r w:rsidR="00183D44" w:rsidRPr="00C060BA">
              <w:rPr>
                <w:sz w:val="20"/>
                <w:szCs w:val="20"/>
              </w:rPr>
              <w:t>.</w:t>
            </w:r>
            <w:r>
              <w:rPr>
                <w:sz w:val="20"/>
                <w:szCs w:val="20"/>
              </w:rPr>
              <w:t>2</w:t>
            </w:r>
            <w:r w:rsidR="00183D44" w:rsidRPr="00C060BA">
              <w:rPr>
                <w:sz w:val="20"/>
                <w:szCs w:val="20"/>
              </w:rPr>
              <w:t xml:space="preserve">) </w:t>
            </w:r>
          </w:p>
        </w:tc>
        <w:tc>
          <w:tcPr>
            <w:tcW w:w="1710" w:type="dxa"/>
          </w:tcPr>
          <w:p w:rsidR="00183D44" w:rsidRPr="00C060BA" w:rsidRDefault="00977450" w:rsidP="003D335D">
            <w:pPr>
              <w:pStyle w:val="Default"/>
              <w:jc w:val="both"/>
              <w:rPr>
                <w:sz w:val="20"/>
                <w:szCs w:val="20"/>
              </w:rPr>
            </w:pPr>
            <w:r>
              <w:rPr>
                <w:sz w:val="20"/>
                <w:szCs w:val="20"/>
              </w:rPr>
              <w:t>49</w:t>
            </w:r>
            <w:r w:rsidR="00183D44" w:rsidRPr="00C060BA">
              <w:rPr>
                <w:sz w:val="20"/>
                <w:szCs w:val="20"/>
              </w:rPr>
              <w:t>(2</w:t>
            </w:r>
            <w:r>
              <w:rPr>
                <w:sz w:val="20"/>
                <w:szCs w:val="20"/>
              </w:rPr>
              <w:t>3</w:t>
            </w:r>
            <w:r w:rsidR="00183D44" w:rsidRPr="00C060BA">
              <w:rPr>
                <w:sz w:val="20"/>
                <w:szCs w:val="20"/>
              </w:rPr>
              <w:t>.</w:t>
            </w:r>
            <w:r>
              <w:rPr>
                <w:sz w:val="20"/>
                <w:szCs w:val="20"/>
              </w:rPr>
              <w:t>3</w:t>
            </w:r>
            <w:r w:rsidR="00183D44" w:rsidRPr="00C060BA">
              <w:rPr>
                <w:sz w:val="20"/>
                <w:szCs w:val="20"/>
              </w:rPr>
              <w:t xml:space="preserve">) </w:t>
            </w:r>
          </w:p>
        </w:tc>
        <w:tc>
          <w:tcPr>
            <w:tcW w:w="1260" w:type="dxa"/>
          </w:tcPr>
          <w:p w:rsidR="00183D44" w:rsidRPr="00C060BA" w:rsidRDefault="00183D44" w:rsidP="003D335D">
            <w:pPr>
              <w:pStyle w:val="Default"/>
              <w:jc w:val="both"/>
              <w:rPr>
                <w:sz w:val="20"/>
                <w:szCs w:val="20"/>
              </w:rPr>
            </w:pPr>
          </w:p>
        </w:tc>
      </w:tr>
      <w:tr w:rsidR="00183D44" w:rsidRPr="00C060BA" w:rsidTr="00D95692">
        <w:trPr>
          <w:trHeight w:val="68"/>
        </w:trPr>
        <w:tc>
          <w:tcPr>
            <w:tcW w:w="2803" w:type="dxa"/>
          </w:tcPr>
          <w:p w:rsidR="00183D44" w:rsidRPr="00C060BA" w:rsidRDefault="00183D44" w:rsidP="003D335D">
            <w:pPr>
              <w:pStyle w:val="Default"/>
              <w:jc w:val="both"/>
              <w:rPr>
                <w:sz w:val="20"/>
                <w:szCs w:val="20"/>
              </w:rPr>
            </w:pPr>
            <w:r w:rsidRPr="00C060BA">
              <w:rPr>
                <w:sz w:val="20"/>
                <w:szCs w:val="20"/>
              </w:rPr>
              <w:t>Secondary</w:t>
            </w:r>
          </w:p>
        </w:tc>
        <w:tc>
          <w:tcPr>
            <w:tcW w:w="1710" w:type="dxa"/>
          </w:tcPr>
          <w:p w:rsidR="00183D44" w:rsidRPr="00C060BA" w:rsidRDefault="00977450" w:rsidP="003D335D">
            <w:pPr>
              <w:pStyle w:val="Default"/>
              <w:jc w:val="both"/>
              <w:rPr>
                <w:sz w:val="20"/>
                <w:szCs w:val="20"/>
              </w:rPr>
            </w:pPr>
            <w:r>
              <w:rPr>
                <w:sz w:val="20"/>
                <w:szCs w:val="20"/>
              </w:rPr>
              <w:t>54</w:t>
            </w:r>
            <w:r w:rsidR="00183D44" w:rsidRPr="00C060BA">
              <w:rPr>
                <w:sz w:val="20"/>
                <w:szCs w:val="20"/>
              </w:rPr>
              <w:t>(3</w:t>
            </w:r>
            <w:r>
              <w:rPr>
                <w:sz w:val="20"/>
                <w:szCs w:val="20"/>
              </w:rPr>
              <w:t>9</w:t>
            </w:r>
            <w:r w:rsidR="00183D44" w:rsidRPr="00C060BA">
              <w:rPr>
                <w:sz w:val="20"/>
                <w:szCs w:val="20"/>
              </w:rPr>
              <w:t>.</w:t>
            </w:r>
            <w:r>
              <w:rPr>
                <w:sz w:val="20"/>
                <w:szCs w:val="20"/>
              </w:rPr>
              <w:t>4</w:t>
            </w:r>
            <w:r w:rsidR="00183D44" w:rsidRPr="00C060BA">
              <w:rPr>
                <w:sz w:val="20"/>
                <w:szCs w:val="20"/>
              </w:rPr>
              <w:t xml:space="preserve">) </w:t>
            </w:r>
          </w:p>
        </w:tc>
        <w:tc>
          <w:tcPr>
            <w:tcW w:w="1710" w:type="dxa"/>
          </w:tcPr>
          <w:p w:rsidR="00183D44" w:rsidRPr="00C060BA" w:rsidRDefault="00183D44" w:rsidP="003D335D">
            <w:pPr>
              <w:pStyle w:val="Default"/>
              <w:jc w:val="both"/>
              <w:rPr>
                <w:sz w:val="20"/>
                <w:szCs w:val="20"/>
              </w:rPr>
            </w:pPr>
            <w:r w:rsidRPr="00C060BA">
              <w:rPr>
                <w:sz w:val="20"/>
                <w:szCs w:val="20"/>
              </w:rPr>
              <w:t>3</w:t>
            </w:r>
            <w:r w:rsidR="00977450">
              <w:rPr>
                <w:sz w:val="20"/>
                <w:szCs w:val="20"/>
              </w:rPr>
              <w:t>3(45</w:t>
            </w:r>
            <w:r w:rsidRPr="00C060BA">
              <w:rPr>
                <w:sz w:val="20"/>
                <w:szCs w:val="20"/>
              </w:rPr>
              <w:t>.</w:t>
            </w:r>
            <w:r w:rsidR="00977450">
              <w:rPr>
                <w:sz w:val="20"/>
                <w:szCs w:val="20"/>
              </w:rPr>
              <w:t>2</w:t>
            </w:r>
            <w:r w:rsidRPr="00C060BA">
              <w:rPr>
                <w:sz w:val="20"/>
                <w:szCs w:val="20"/>
              </w:rPr>
              <w:t xml:space="preserve">) </w:t>
            </w:r>
          </w:p>
        </w:tc>
        <w:tc>
          <w:tcPr>
            <w:tcW w:w="1710" w:type="dxa"/>
          </w:tcPr>
          <w:p w:rsidR="00183D44" w:rsidRPr="00C060BA" w:rsidRDefault="00977450" w:rsidP="003D335D">
            <w:pPr>
              <w:pStyle w:val="Default"/>
              <w:jc w:val="both"/>
              <w:rPr>
                <w:sz w:val="20"/>
                <w:szCs w:val="20"/>
              </w:rPr>
            </w:pPr>
            <w:r>
              <w:rPr>
                <w:sz w:val="20"/>
                <w:szCs w:val="20"/>
              </w:rPr>
              <w:t>87(41</w:t>
            </w:r>
            <w:r w:rsidR="00183D44" w:rsidRPr="00C060BA">
              <w:rPr>
                <w:sz w:val="20"/>
                <w:szCs w:val="20"/>
              </w:rPr>
              <w:t>.</w:t>
            </w:r>
            <w:r>
              <w:rPr>
                <w:sz w:val="20"/>
                <w:szCs w:val="20"/>
              </w:rPr>
              <w:t>4</w:t>
            </w:r>
            <w:r w:rsidR="00183D44" w:rsidRPr="00C060BA">
              <w:rPr>
                <w:sz w:val="20"/>
                <w:szCs w:val="20"/>
              </w:rPr>
              <w:t xml:space="preserve">) </w:t>
            </w:r>
          </w:p>
        </w:tc>
        <w:tc>
          <w:tcPr>
            <w:tcW w:w="1260" w:type="dxa"/>
          </w:tcPr>
          <w:p w:rsidR="00183D44" w:rsidRPr="00C060BA" w:rsidRDefault="00183D44" w:rsidP="003D335D">
            <w:pPr>
              <w:pStyle w:val="Default"/>
              <w:jc w:val="both"/>
              <w:rPr>
                <w:sz w:val="20"/>
                <w:szCs w:val="20"/>
              </w:rPr>
            </w:pPr>
          </w:p>
        </w:tc>
      </w:tr>
      <w:tr w:rsidR="00183D44" w:rsidRPr="00C060BA" w:rsidTr="00D95692">
        <w:trPr>
          <w:trHeight w:val="68"/>
        </w:trPr>
        <w:tc>
          <w:tcPr>
            <w:tcW w:w="2803" w:type="dxa"/>
          </w:tcPr>
          <w:p w:rsidR="00183D44" w:rsidRPr="00C060BA" w:rsidRDefault="00183D44" w:rsidP="003D335D">
            <w:pPr>
              <w:pStyle w:val="Default"/>
              <w:jc w:val="both"/>
              <w:rPr>
                <w:sz w:val="20"/>
                <w:szCs w:val="20"/>
              </w:rPr>
            </w:pPr>
            <w:r w:rsidRPr="00C060BA">
              <w:rPr>
                <w:sz w:val="20"/>
                <w:szCs w:val="20"/>
              </w:rPr>
              <w:t xml:space="preserve">Tertiary </w:t>
            </w:r>
          </w:p>
        </w:tc>
        <w:tc>
          <w:tcPr>
            <w:tcW w:w="1710" w:type="dxa"/>
          </w:tcPr>
          <w:p w:rsidR="00183D44" w:rsidRPr="00C060BA" w:rsidRDefault="00977450" w:rsidP="003D335D">
            <w:pPr>
              <w:pStyle w:val="Default"/>
              <w:jc w:val="both"/>
              <w:rPr>
                <w:sz w:val="20"/>
                <w:szCs w:val="20"/>
              </w:rPr>
            </w:pPr>
            <w:r>
              <w:rPr>
                <w:sz w:val="20"/>
                <w:szCs w:val="20"/>
              </w:rPr>
              <w:t>16(11</w:t>
            </w:r>
            <w:r w:rsidR="00183D44" w:rsidRPr="00C060BA">
              <w:rPr>
                <w:sz w:val="20"/>
                <w:szCs w:val="20"/>
              </w:rPr>
              <w:t>.</w:t>
            </w:r>
            <w:r>
              <w:rPr>
                <w:sz w:val="20"/>
                <w:szCs w:val="20"/>
              </w:rPr>
              <w:t>7</w:t>
            </w:r>
            <w:r w:rsidR="00183D44" w:rsidRPr="00C060BA">
              <w:rPr>
                <w:sz w:val="20"/>
                <w:szCs w:val="20"/>
              </w:rPr>
              <w:t xml:space="preserve">) </w:t>
            </w:r>
          </w:p>
        </w:tc>
        <w:tc>
          <w:tcPr>
            <w:tcW w:w="1710" w:type="dxa"/>
            <w:tcBorders>
              <w:bottom w:val="single" w:sz="4" w:space="0" w:color="auto"/>
            </w:tcBorders>
          </w:tcPr>
          <w:p w:rsidR="00183D44" w:rsidRPr="00C060BA" w:rsidRDefault="00977450" w:rsidP="003D335D">
            <w:pPr>
              <w:pStyle w:val="Default"/>
              <w:jc w:val="both"/>
              <w:rPr>
                <w:sz w:val="20"/>
                <w:szCs w:val="20"/>
              </w:rPr>
            </w:pPr>
            <w:r>
              <w:rPr>
                <w:sz w:val="20"/>
                <w:szCs w:val="20"/>
              </w:rPr>
              <w:t>18(24</w:t>
            </w:r>
            <w:r w:rsidR="00183D44" w:rsidRPr="00C060BA">
              <w:rPr>
                <w:sz w:val="20"/>
                <w:szCs w:val="20"/>
              </w:rPr>
              <w:t>.</w:t>
            </w:r>
            <w:r>
              <w:rPr>
                <w:sz w:val="20"/>
                <w:szCs w:val="20"/>
              </w:rPr>
              <w:t>7</w:t>
            </w:r>
            <w:r w:rsidR="00183D44" w:rsidRPr="00C060BA">
              <w:rPr>
                <w:sz w:val="20"/>
                <w:szCs w:val="20"/>
              </w:rPr>
              <w:t xml:space="preserve">) </w:t>
            </w:r>
          </w:p>
        </w:tc>
        <w:tc>
          <w:tcPr>
            <w:tcW w:w="1710" w:type="dxa"/>
            <w:tcBorders>
              <w:bottom w:val="single" w:sz="4" w:space="0" w:color="auto"/>
            </w:tcBorders>
          </w:tcPr>
          <w:p w:rsidR="00183D44" w:rsidRPr="00C060BA" w:rsidRDefault="00977450" w:rsidP="003D335D">
            <w:pPr>
              <w:pStyle w:val="Default"/>
              <w:jc w:val="both"/>
              <w:rPr>
                <w:sz w:val="20"/>
                <w:szCs w:val="20"/>
              </w:rPr>
            </w:pPr>
            <w:r>
              <w:rPr>
                <w:sz w:val="20"/>
                <w:szCs w:val="20"/>
              </w:rPr>
              <w:t>34</w:t>
            </w:r>
            <w:r w:rsidR="00183D44" w:rsidRPr="00C060BA">
              <w:rPr>
                <w:sz w:val="20"/>
                <w:szCs w:val="20"/>
              </w:rPr>
              <w:t>(1</w:t>
            </w:r>
            <w:r w:rsidR="00C05BC8">
              <w:rPr>
                <w:sz w:val="20"/>
                <w:szCs w:val="20"/>
              </w:rPr>
              <w:t>6</w:t>
            </w:r>
            <w:r w:rsidR="00183D44" w:rsidRPr="00C060BA">
              <w:rPr>
                <w:sz w:val="20"/>
                <w:szCs w:val="20"/>
              </w:rPr>
              <w:t xml:space="preserve">.2) </w:t>
            </w:r>
          </w:p>
        </w:tc>
        <w:tc>
          <w:tcPr>
            <w:tcW w:w="1260" w:type="dxa"/>
          </w:tcPr>
          <w:p w:rsidR="00183D44" w:rsidRPr="00C060BA" w:rsidRDefault="00183D44" w:rsidP="003D335D">
            <w:pPr>
              <w:pStyle w:val="Default"/>
              <w:jc w:val="both"/>
              <w:rPr>
                <w:sz w:val="20"/>
                <w:szCs w:val="20"/>
              </w:rPr>
            </w:pPr>
          </w:p>
        </w:tc>
      </w:tr>
      <w:tr w:rsidR="00183D44" w:rsidRPr="00C060BA" w:rsidTr="00D95692">
        <w:trPr>
          <w:trHeight w:val="67"/>
        </w:trPr>
        <w:tc>
          <w:tcPr>
            <w:tcW w:w="4513" w:type="dxa"/>
            <w:gridSpan w:val="2"/>
            <w:tcBorders>
              <w:right w:val="nil"/>
            </w:tcBorders>
          </w:tcPr>
          <w:p w:rsidR="00183D44" w:rsidRPr="00C060BA" w:rsidRDefault="00D95692" w:rsidP="003D335D">
            <w:pPr>
              <w:pStyle w:val="Default"/>
              <w:jc w:val="both"/>
              <w:rPr>
                <w:sz w:val="20"/>
                <w:szCs w:val="20"/>
              </w:rPr>
            </w:pPr>
            <w:r>
              <w:rPr>
                <w:b/>
                <w:bCs/>
                <w:sz w:val="20"/>
                <w:szCs w:val="20"/>
              </w:rPr>
              <w:t>Wealth index (m</w:t>
            </w:r>
            <w:r w:rsidR="00183D44" w:rsidRPr="00C060BA">
              <w:rPr>
                <w:b/>
                <w:bCs/>
                <w:sz w:val="20"/>
                <w:szCs w:val="20"/>
              </w:rPr>
              <w:t>onthly</w:t>
            </w:r>
            <w:r>
              <w:rPr>
                <w:b/>
                <w:bCs/>
                <w:sz w:val="20"/>
                <w:szCs w:val="20"/>
              </w:rPr>
              <w:t>)</w:t>
            </w:r>
            <w:r w:rsidR="00183D44" w:rsidRPr="00C060BA">
              <w:rPr>
                <w:b/>
                <w:bCs/>
                <w:sz w:val="20"/>
                <w:szCs w:val="20"/>
              </w:rPr>
              <w:t xml:space="preserve"> </w:t>
            </w:r>
          </w:p>
        </w:tc>
        <w:tc>
          <w:tcPr>
            <w:tcW w:w="3420" w:type="dxa"/>
            <w:gridSpan w:val="2"/>
            <w:tcBorders>
              <w:left w:val="nil"/>
              <w:right w:val="nil"/>
            </w:tcBorders>
          </w:tcPr>
          <w:p w:rsidR="00183D44" w:rsidRPr="00C060BA" w:rsidRDefault="00183D44" w:rsidP="003D335D">
            <w:pPr>
              <w:pStyle w:val="Default"/>
              <w:jc w:val="both"/>
              <w:rPr>
                <w:sz w:val="20"/>
                <w:szCs w:val="20"/>
              </w:rPr>
            </w:pPr>
          </w:p>
        </w:tc>
        <w:tc>
          <w:tcPr>
            <w:tcW w:w="1260" w:type="dxa"/>
            <w:tcBorders>
              <w:left w:val="nil"/>
            </w:tcBorders>
          </w:tcPr>
          <w:p w:rsidR="00183D44" w:rsidRPr="00C060BA" w:rsidRDefault="00D95692" w:rsidP="003D335D">
            <w:pPr>
              <w:pStyle w:val="Default"/>
              <w:jc w:val="both"/>
              <w:rPr>
                <w:b/>
                <w:bCs/>
                <w:sz w:val="20"/>
                <w:szCs w:val="20"/>
              </w:rPr>
            </w:pPr>
            <w:r w:rsidRPr="00C060BA">
              <w:rPr>
                <w:b/>
                <w:bCs/>
                <w:sz w:val="20"/>
                <w:szCs w:val="20"/>
              </w:rPr>
              <w:t>&lt;0.05</w:t>
            </w:r>
          </w:p>
        </w:tc>
      </w:tr>
      <w:tr w:rsidR="00183D44" w:rsidRPr="00C060BA" w:rsidTr="00D95692">
        <w:trPr>
          <w:trHeight w:val="68"/>
        </w:trPr>
        <w:tc>
          <w:tcPr>
            <w:tcW w:w="2803" w:type="dxa"/>
          </w:tcPr>
          <w:p w:rsidR="00183D44" w:rsidRPr="00C060BA" w:rsidRDefault="00D95692" w:rsidP="003D335D">
            <w:pPr>
              <w:pStyle w:val="Default"/>
              <w:jc w:val="both"/>
              <w:rPr>
                <w:sz w:val="20"/>
                <w:szCs w:val="20"/>
              </w:rPr>
            </w:pPr>
            <w:r>
              <w:rPr>
                <w:sz w:val="20"/>
                <w:szCs w:val="20"/>
              </w:rPr>
              <w:t>&lt;N20</w:t>
            </w:r>
            <w:r w:rsidR="00183D44" w:rsidRPr="00C060BA">
              <w:rPr>
                <w:sz w:val="20"/>
                <w:szCs w:val="20"/>
              </w:rPr>
              <w:t xml:space="preserve">,000 </w:t>
            </w:r>
          </w:p>
        </w:tc>
        <w:tc>
          <w:tcPr>
            <w:tcW w:w="1710" w:type="dxa"/>
          </w:tcPr>
          <w:p w:rsidR="00183D44" w:rsidRPr="00C060BA" w:rsidRDefault="00183D44" w:rsidP="003D335D">
            <w:pPr>
              <w:pStyle w:val="Default"/>
              <w:jc w:val="both"/>
              <w:rPr>
                <w:sz w:val="20"/>
                <w:szCs w:val="20"/>
              </w:rPr>
            </w:pPr>
            <w:r w:rsidRPr="00C060BA">
              <w:rPr>
                <w:sz w:val="20"/>
                <w:szCs w:val="20"/>
              </w:rPr>
              <w:t>6</w:t>
            </w:r>
            <w:r w:rsidR="00C05BC8">
              <w:rPr>
                <w:sz w:val="20"/>
                <w:szCs w:val="20"/>
              </w:rPr>
              <w:t>8(49</w:t>
            </w:r>
            <w:r w:rsidRPr="00C060BA">
              <w:rPr>
                <w:sz w:val="20"/>
                <w:szCs w:val="20"/>
              </w:rPr>
              <w:t>.</w:t>
            </w:r>
            <w:r w:rsidR="00C05BC8">
              <w:rPr>
                <w:sz w:val="20"/>
                <w:szCs w:val="20"/>
              </w:rPr>
              <w:t>6</w:t>
            </w:r>
            <w:r w:rsidRPr="00C060BA">
              <w:rPr>
                <w:sz w:val="20"/>
                <w:szCs w:val="20"/>
              </w:rPr>
              <w:t xml:space="preserve">) </w:t>
            </w:r>
          </w:p>
        </w:tc>
        <w:tc>
          <w:tcPr>
            <w:tcW w:w="1710" w:type="dxa"/>
          </w:tcPr>
          <w:p w:rsidR="00183D44" w:rsidRPr="00C060BA" w:rsidRDefault="00C05BC8" w:rsidP="003D335D">
            <w:pPr>
              <w:pStyle w:val="Default"/>
              <w:jc w:val="both"/>
              <w:rPr>
                <w:sz w:val="20"/>
                <w:szCs w:val="20"/>
              </w:rPr>
            </w:pPr>
            <w:r>
              <w:rPr>
                <w:sz w:val="20"/>
                <w:szCs w:val="20"/>
              </w:rPr>
              <w:t>23</w:t>
            </w:r>
            <w:r w:rsidR="00183D44" w:rsidRPr="00C060BA">
              <w:rPr>
                <w:sz w:val="20"/>
                <w:szCs w:val="20"/>
              </w:rPr>
              <w:t>(</w:t>
            </w:r>
            <w:r>
              <w:rPr>
                <w:sz w:val="20"/>
                <w:szCs w:val="20"/>
              </w:rPr>
              <w:t>31</w:t>
            </w:r>
            <w:r w:rsidR="00183D44" w:rsidRPr="00C060BA">
              <w:rPr>
                <w:sz w:val="20"/>
                <w:szCs w:val="20"/>
              </w:rPr>
              <w:t>.</w:t>
            </w:r>
            <w:r>
              <w:rPr>
                <w:sz w:val="20"/>
                <w:szCs w:val="20"/>
              </w:rPr>
              <w:t>5</w:t>
            </w:r>
            <w:r w:rsidR="00183D44" w:rsidRPr="00C060BA">
              <w:rPr>
                <w:sz w:val="20"/>
                <w:szCs w:val="20"/>
              </w:rPr>
              <w:t xml:space="preserve">) </w:t>
            </w:r>
          </w:p>
        </w:tc>
        <w:tc>
          <w:tcPr>
            <w:tcW w:w="1710" w:type="dxa"/>
          </w:tcPr>
          <w:p w:rsidR="00183D44" w:rsidRPr="00C060BA" w:rsidRDefault="00183D44" w:rsidP="003D335D">
            <w:pPr>
              <w:pStyle w:val="Default"/>
              <w:jc w:val="both"/>
              <w:rPr>
                <w:sz w:val="20"/>
                <w:szCs w:val="20"/>
              </w:rPr>
            </w:pPr>
            <w:r w:rsidRPr="00C060BA">
              <w:rPr>
                <w:sz w:val="20"/>
                <w:szCs w:val="20"/>
              </w:rPr>
              <w:t>9</w:t>
            </w:r>
            <w:r w:rsidR="00D46668">
              <w:rPr>
                <w:sz w:val="20"/>
                <w:szCs w:val="20"/>
              </w:rPr>
              <w:t>1</w:t>
            </w:r>
            <w:r w:rsidRPr="00C060BA">
              <w:rPr>
                <w:sz w:val="20"/>
                <w:szCs w:val="20"/>
              </w:rPr>
              <w:t>(</w:t>
            </w:r>
            <w:r w:rsidR="00D46668">
              <w:rPr>
                <w:sz w:val="20"/>
                <w:szCs w:val="20"/>
              </w:rPr>
              <w:t>43</w:t>
            </w:r>
            <w:r w:rsidRPr="00C060BA">
              <w:rPr>
                <w:sz w:val="20"/>
                <w:szCs w:val="20"/>
              </w:rPr>
              <w:t>.</w:t>
            </w:r>
            <w:r w:rsidR="00D46668">
              <w:rPr>
                <w:sz w:val="20"/>
                <w:szCs w:val="20"/>
              </w:rPr>
              <w:t>3</w:t>
            </w:r>
            <w:r w:rsidRPr="00C060BA">
              <w:rPr>
                <w:sz w:val="20"/>
                <w:szCs w:val="20"/>
              </w:rPr>
              <w:t xml:space="preserve">) </w:t>
            </w:r>
          </w:p>
        </w:tc>
        <w:tc>
          <w:tcPr>
            <w:tcW w:w="1260" w:type="dxa"/>
          </w:tcPr>
          <w:p w:rsidR="00183D44" w:rsidRPr="00C060BA" w:rsidRDefault="00183D44" w:rsidP="003D335D">
            <w:pPr>
              <w:pStyle w:val="Default"/>
              <w:jc w:val="both"/>
              <w:rPr>
                <w:sz w:val="20"/>
                <w:szCs w:val="20"/>
              </w:rPr>
            </w:pPr>
          </w:p>
        </w:tc>
      </w:tr>
      <w:tr w:rsidR="00183D44" w:rsidRPr="00C060BA" w:rsidTr="00D95692">
        <w:trPr>
          <w:trHeight w:val="68"/>
        </w:trPr>
        <w:tc>
          <w:tcPr>
            <w:tcW w:w="2803" w:type="dxa"/>
          </w:tcPr>
          <w:p w:rsidR="00183D44" w:rsidRPr="00C060BA" w:rsidRDefault="00D95692" w:rsidP="003D335D">
            <w:pPr>
              <w:pStyle w:val="Default"/>
              <w:jc w:val="both"/>
              <w:rPr>
                <w:sz w:val="20"/>
                <w:szCs w:val="20"/>
              </w:rPr>
            </w:pPr>
            <w:r>
              <w:rPr>
                <w:sz w:val="20"/>
                <w:szCs w:val="20"/>
              </w:rPr>
              <w:t>N 21</w:t>
            </w:r>
            <w:r w:rsidR="00183D44" w:rsidRPr="00C060BA">
              <w:rPr>
                <w:sz w:val="20"/>
                <w:szCs w:val="20"/>
              </w:rPr>
              <w:t xml:space="preserve">,000- N </w:t>
            </w:r>
            <w:r>
              <w:rPr>
                <w:sz w:val="20"/>
                <w:szCs w:val="20"/>
              </w:rPr>
              <w:t>40</w:t>
            </w:r>
            <w:r w:rsidR="00183D44" w:rsidRPr="00C060BA">
              <w:rPr>
                <w:sz w:val="20"/>
                <w:szCs w:val="20"/>
              </w:rPr>
              <w:t xml:space="preserve">,000 </w:t>
            </w:r>
          </w:p>
        </w:tc>
        <w:tc>
          <w:tcPr>
            <w:tcW w:w="1710" w:type="dxa"/>
          </w:tcPr>
          <w:p w:rsidR="00183D44" w:rsidRPr="00C060BA" w:rsidRDefault="00C05BC8" w:rsidP="003D335D">
            <w:pPr>
              <w:pStyle w:val="Default"/>
              <w:jc w:val="both"/>
              <w:rPr>
                <w:sz w:val="20"/>
                <w:szCs w:val="20"/>
              </w:rPr>
            </w:pPr>
            <w:r>
              <w:rPr>
                <w:sz w:val="20"/>
                <w:szCs w:val="20"/>
              </w:rPr>
              <w:t>33</w:t>
            </w:r>
            <w:r w:rsidR="00183D44" w:rsidRPr="00C060BA">
              <w:rPr>
                <w:sz w:val="20"/>
                <w:szCs w:val="20"/>
              </w:rPr>
              <w:t>(2</w:t>
            </w:r>
            <w:r>
              <w:rPr>
                <w:sz w:val="20"/>
                <w:szCs w:val="20"/>
              </w:rPr>
              <w:t>4.1</w:t>
            </w:r>
            <w:r w:rsidR="00183D44" w:rsidRPr="00C060BA">
              <w:rPr>
                <w:sz w:val="20"/>
                <w:szCs w:val="20"/>
              </w:rPr>
              <w:t xml:space="preserve">) </w:t>
            </w:r>
          </w:p>
        </w:tc>
        <w:tc>
          <w:tcPr>
            <w:tcW w:w="1710" w:type="dxa"/>
          </w:tcPr>
          <w:p w:rsidR="00183D44" w:rsidRPr="00C060BA" w:rsidRDefault="00DC3DC6" w:rsidP="003D335D">
            <w:pPr>
              <w:pStyle w:val="Default"/>
              <w:jc w:val="both"/>
              <w:rPr>
                <w:sz w:val="20"/>
                <w:szCs w:val="20"/>
              </w:rPr>
            </w:pPr>
            <w:r>
              <w:rPr>
                <w:sz w:val="20"/>
                <w:szCs w:val="20"/>
              </w:rPr>
              <w:t>24(32</w:t>
            </w:r>
            <w:r w:rsidR="00183D44" w:rsidRPr="00C060BA">
              <w:rPr>
                <w:sz w:val="20"/>
                <w:szCs w:val="20"/>
              </w:rPr>
              <w:t>.</w:t>
            </w:r>
            <w:r>
              <w:rPr>
                <w:sz w:val="20"/>
                <w:szCs w:val="20"/>
              </w:rPr>
              <w:t>9</w:t>
            </w:r>
            <w:r w:rsidR="00183D44" w:rsidRPr="00C060BA">
              <w:rPr>
                <w:sz w:val="20"/>
                <w:szCs w:val="20"/>
              </w:rPr>
              <w:t xml:space="preserve">) </w:t>
            </w:r>
          </w:p>
        </w:tc>
        <w:tc>
          <w:tcPr>
            <w:tcW w:w="1710" w:type="dxa"/>
          </w:tcPr>
          <w:p w:rsidR="00183D44" w:rsidRPr="00C060BA" w:rsidRDefault="00DC3DC6" w:rsidP="003D335D">
            <w:pPr>
              <w:pStyle w:val="Default"/>
              <w:jc w:val="both"/>
              <w:rPr>
                <w:sz w:val="20"/>
                <w:szCs w:val="20"/>
              </w:rPr>
            </w:pPr>
            <w:r>
              <w:rPr>
                <w:sz w:val="20"/>
                <w:szCs w:val="20"/>
              </w:rPr>
              <w:t>57</w:t>
            </w:r>
            <w:r w:rsidR="00183D44" w:rsidRPr="00C060BA">
              <w:rPr>
                <w:sz w:val="20"/>
                <w:szCs w:val="20"/>
              </w:rPr>
              <w:t>(</w:t>
            </w:r>
            <w:r>
              <w:rPr>
                <w:sz w:val="20"/>
                <w:szCs w:val="20"/>
              </w:rPr>
              <w:t>27</w:t>
            </w:r>
            <w:r w:rsidR="00183D44" w:rsidRPr="00C060BA">
              <w:rPr>
                <w:sz w:val="20"/>
                <w:szCs w:val="20"/>
              </w:rPr>
              <w:t>.</w:t>
            </w:r>
            <w:r>
              <w:rPr>
                <w:sz w:val="20"/>
                <w:szCs w:val="20"/>
              </w:rPr>
              <w:t>1</w:t>
            </w:r>
            <w:r w:rsidR="00183D44" w:rsidRPr="00C060BA">
              <w:rPr>
                <w:sz w:val="20"/>
                <w:szCs w:val="20"/>
              </w:rPr>
              <w:t xml:space="preserve">) </w:t>
            </w:r>
          </w:p>
        </w:tc>
        <w:tc>
          <w:tcPr>
            <w:tcW w:w="1260" w:type="dxa"/>
          </w:tcPr>
          <w:p w:rsidR="00183D44" w:rsidRPr="00C060BA" w:rsidRDefault="00183D44" w:rsidP="003D335D">
            <w:pPr>
              <w:pStyle w:val="Default"/>
              <w:jc w:val="both"/>
              <w:rPr>
                <w:sz w:val="20"/>
                <w:szCs w:val="20"/>
              </w:rPr>
            </w:pPr>
          </w:p>
        </w:tc>
      </w:tr>
      <w:tr w:rsidR="00183D44" w:rsidRPr="00C060BA" w:rsidTr="00D95692">
        <w:trPr>
          <w:trHeight w:val="68"/>
        </w:trPr>
        <w:tc>
          <w:tcPr>
            <w:tcW w:w="2803" w:type="dxa"/>
          </w:tcPr>
          <w:p w:rsidR="00183D44" w:rsidRPr="00C060BA" w:rsidRDefault="00D95692" w:rsidP="003D335D">
            <w:pPr>
              <w:pStyle w:val="Default"/>
              <w:jc w:val="both"/>
              <w:rPr>
                <w:sz w:val="20"/>
                <w:szCs w:val="20"/>
              </w:rPr>
            </w:pPr>
            <w:r>
              <w:rPr>
                <w:sz w:val="20"/>
                <w:szCs w:val="20"/>
              </w:rPr>
              <w:t>N 41</w:t>
            </w:r>
            <w:r w:rsidR="00183D44" w:rsidRPr="00C060BA">
              <w:rPr>
                <w:sz w:val="20"/>
                <w:szCs w:val="20"/>
              </w:rPr>
              <w:t xml:space="preserve">,000- N </w:t>
            </w:r>
            <w:r>
              <w:rPr>
                <w:sz w:val="20"/>
                <w:szCs w:val="20"/>
              </w:rPr>
              <w:t>60</w:t>
            </w:r>
            <w:r w:rsidR="00183D44" w:rsidRPr="00C060BA">
              <w:rPr>
                <w:sz w:val="20"/>
                <w:szCs w:val="20"/>
              </w:rPr>
              <w:t xml:space="preserve">,000 </w:t>
            </w:r>
          </w:p>
        </w:tc>
        <w:tc>
          <w:tcPr>
            <w:tcW w:w="1710" w:type="dxa"/>
          </w:tcPr>
          <w:p w:rsidR="00183D44" w:rsidRPr="00C060BA" w:rsidRDefault="00C05BC8" w:rsidP="003D335D">
            <w:pPr>
              <w:pStyle w:val="Default"/>
              <w:jc w:val="both"/>
              <w:rPr>
                <w:sz w:val="20"/>
                <w:szCs w:val="20"/>
              </w:rPr>
            </w:pPr>
            <w:r>
              <w:rPr>
                <w:sz w:val="20"/>
                <w:szCs w:val="20"/>
              </w:rPr>
              <w:t>21</w:t>
            </w:r>
            <w:r w:rsidR="00183D44" w:rsidRPr="00C060BA">
              <w:rPr>
                <w:sz w:val="20"/>
                <w:szCs w:val="20"/>
              </w:rPr>
              <w:t>(</w:t>
            </w:r>
            <w:r>
              <w:rPr>
                <w:sz w:val="20"/>
                <w:szCs w:val="20"/>
              </w:rPr>
              <w:t>15</w:t>
            </w:r>
            <w:r w:rsidR="00183D44" w:rsidRPr="00C060BA">
              <w:rPr>
                <w:sz w:val="20"/>
                <w:szCs w:val="20"/>
              </w:rPr>
              <w:t>.</w:t>
            </w:r>
            <w:r>
              <w:rPr>
                <w:sz w:val="20"/>
                <w:szCs w:val="20"/>
              </w:rPr>
              <w:t>4</w:t>
            </w:r>
            <w:r w:rsidR="00183D44" w:rsidRPr="00C060BA">
              <w:rPr>
                <w:sz w:val="20"/>
                <w:szCs w:val="20"/>
              </w:rPr>
              <w:t xml:space="preserve">) </w:t>
            </w:r>
          </w:p>
        </w:tc>
        <w:tc>
          <w:tcPr>
            <w:tcW w:w="1710" w:type="dxa"/>
          </w:tcPr>
          <w:p w:rsidR="00183D44" w:rsidRPr="00C060BA" w:rsidRDefault="00C05BC8" w:rsidP="003D335D">
            <w:pPr>
              <w:pStyle w:val="Default"/>
              <w:jc w:val="both"/>
              <w:rPr>
                <w:sz w:val="20"/>
                <w:szCs w:val="20"/>
              </w:rPr>
            </w:pPr>
            <w:r>
              <w:rPr>
                <w:sz w:val="20"/>
                <w:szCs w:val="20"/>
              </w:rPr>
              <w:t>12(16</w:t>
            </w:r>
            <w:r w:rsidR="00183D44" w:rsidRPr="00C060BA">
              <w:rPr>
                <w:sz w:val="20"/>
                <w:szCs w:val="20"/>
              </w:rPr>
              <w:t>.</w:t>
            </w:r>
            <w:r>
              <w:rPr>
                <w:sz w:val="20"/>
                <w:szCs w:val="20"/>
              </w:rPr>
              <w:t>4</w:t>
            </w:r>
            <w:r w:rsidR="00183D44" w:rsidRPr="00C060BA">
              <w:rPr>
                <w:sz w:val="20"/>
                <w:szCs w:val="20"/>
              </w:rPr>
              <w:t xml:space="preserve">) </w:t>
            </w:r>
          </w:p>
        </w:tc>
        <w:tc>
          <w:tcPr>
            <w:tcW w:w="1710" w:type="dxa"/>
          </w:tcPr>
          <w:p w:rsidR="00183D44" w:rsidRPr="00C060BA" w:rsidRDefault="00DC3DC6" w:rsidP="003D335D">
            <w:pPr>
              <w:pStyle w:val="Default"/>
              <w:jc w:val="both"/>
              <w:rPr>
                <w:sz w:val="20"/>
                <w:szCs w:val="20"/>
              </w:rPr>
            </w:pPr>
            <w:r>
              <w:rPr>
                <w:sz w:val="20"/>
                <w:szCs w:val="20"/>
              </w:rPr>
              <w:t>33</w:t>
            </w:r>
            <w:r w:rsidR="00183D44" w:rsidRPr="00C060BA">
              <w:rPr>
                <w:sz w:val="20"/>
                <w:szCs w:val="20"/>
              </w:rPr>
              <w:t>(</w:t>
            </w:r>
            <w:r>
              <w:rPr>
                <w:sz w:val="20"/>
                <w:szCs w:val="20"/>
              </w:rPr>
              <w:t>15</w:t>
            </w:r>
            <w:r w:rsidR="00183D44" w:rsidRPr="00C060BA">
              <w:rPr>
                <w:sz w:val="20"/>
                <w:szCs w:val="20"/>
              </w:rPr>
              <w:t>.</w:t>
            </w:r>
            <w:r>
              <w:rPr>
                <w:sz w:val="20"/>
                <w:szCs w:val="20"/>
              </w:rPr>
              <w:t>7</w:t>
            </w:r>
            <w:r w:rsidR="00183D44" w:rsidRPr="00C060BA">
              <w:rPr>
                <w:sz w:val="20"/>
                <w:szCs w:val="20"/>
              </w:rPr>
              <w:t xml:space="preserve">) </w:t>
            </w:r>
          </w:p>
        </w:tc>
        <w:tc>
          <w:tcPr>
            <w:tcW w:w="1260" w:type="dxa"/>
          </w:tcPr>
          <w:p w:rsidR="00183D44" w:rsidRPr="00C060BA" w:rsidRDefault="00183D44" w:rsidP="003D335D">
            <w:pPr>
              <w:pStyle w:val="Default"/>
              <w:jc w:val="both"/>
              <w:rPr>
                <w:sz w:val="20"/>
                <w:szCs w:val="20"/>
              </w:rPr>
            </w:pPr>
          </w:p>
        </w:tc>
      </w:tr>
      <w:tr w:rsidR="00183D44" w:rsidRPr="00C060BA" w:rsidTr="00D95692">
        <w:trPr>
          <w:trHeight w:val="68"/>
        </w:trPr>
        <w:tc>
          <w:tcPr>
            <w:tcW w:w="2803" w:type="dxa"/>
          </w:tcPr>
          <w:p w:rsidR="00183D44" w:rsidRPr="00C060BA" w:rsidRDefault="00183D44" w:rsidP="003D335D">
            <w:pPr>
              <w:pStyle w:val="Default"/>
              <w:jc w:val="both"/>
              <w:rPr>
                <w:sz w:val="20"/>
                <w:szCs w:val="20"/>
              </w:rPr>
            </w:pPr>
            <w:r w:rsidRPr="00C060BA">
              <w:rPr>
                <w:sz w:val="20"/>
                <w:szCs w:val="20"/>
              </w:rPr>
              <w:t xml:space="preserve">N </w:t>
            </w:r>
            <w:r w:rsidR="00D95692">
              <w:rPr>
                <w:sz w:val="20"/>
                <w:szCs w:val="20"/>
              </w:rPr>
              <w:t>61</w:t>
            </w:r>
            <w:r w:rsidRPr="00C060BA">
              <w:rPr>
                <w:sz w:val="20"/>
                <w:szCs w:val="20"/>
              </w:rPr>
              <w:t xml:space="preserve">,000- N </w:t>
            </w:r>
            <w:r w:rsidR="00D95692">
              <w:rPr>
                <w:sz w:val="20"/>
                <w:szCs w:val="20"/>
              </w:rPr>
              <w:t>80</w:t>
            </w:r>
            <w:r w:rsidRPr="00C060BA">
              <w:rPr>
                <w:sz w:val="20"/>
                <w:szCs w:val="20"/>
              </w:rPr>
              <w:t xml:space="preserve">,000 </w:t>
            </w:r>
          </w:p>
        </w:tc>
        <w:tc>
          <w:tcPr>
            <w:tcW w:w="1710" w:type="dxa"/>
          </w:tcPr>
          <w:p w:rsidR="00183D44" w:rsidRPr="00C060BA" w:rsidRDefault="00C05BC8" w:rsidP="003D335D">
            <w:pPr>
              <w:pStyle w:val="Default"/>
              <w:jc w:val="both"/>
              <w:rPr>
                <w:sz w:val="20"/>
                <w:szCs w:val="20"/>
              </w:rPr>
            </w:pPr>
            <w:r>
              <w:rPr>
                <w:sz w:val="20"/>
                <w:szCs w:val="20"/>
              </w:rPr>
              <w:t>8(5</w:t>
            </w:r>
            <w:r w:rsidR="00183D44" w:rsidRPr="00C060BA">
              <w:rPr>
                <w:sz w:val="20"/>
                <w:szCs w:val="20"/>
              </w:rPr>
              <w:t>.</w:t>
            </w:r>
            <w:r>
              <w:rPr>
                <w:sz w:val="20"/>
                <w:szCs w:val="20"/>
              </w:rPr>
              <w:t>8</w:t>
            </w:r>
            <w:r w:rsidR="00183D44" w:rsidRPr="00C060BA">
              <w:rPr>
                <w:sz w:val="20"/>
                <w:szCs w:val="20"/>
              </w:rPr>
              <w:t xml:space="preserve">) </w:t>
            </w:r>
          </w:p>
        </w:tc>
        <w:tc>
          <w:tcPr>
            <w:tcW w:w="1710" w:type="dxa"/>
          </w:tcPr>
          <w:p w:rsidR="00183D44" w:rsidRPr="00C060BA" w:rsidRDefault="00C05BC8" w:rsidP="003D335D">
            <w:pPr>
              <w:pStyle w:val="Default"/>
              <w:jc w:val="both"/>
              <w:rPr>
                <w:sz w:val="20"/>
                <w:szCs w:val="20"/>
              </w:rPr>
            </w:pPr>
            <w:r>
              <w:rPr>
                <w:sz w:val="20"/>
                <w:szCs w:val="20"/>
              </w:rPr>
              <w:t>1</w:t>
            </w:r>
            <w:r w:rsidR="00183D44" w:rsidRPr="00C060BA">
              <w:rPr>
                <w:sz w:val="20"/>
                <w:szCs w:val="20"/>
              </w:rPr>
              <w:t>1(</w:t>
            </w:r>
            <w:r>
              <w:rPr>
                <w:sz w:val="20"/>
                <w:szCs w:val="20"/>
              </w:rPr>
              <w:t>15</w:t>
            </w:r>
            <w:r w:rsidR="00183D44" w:rsidRPr="00C060BA">
              <w:rPr>
                <w:sz w:val="20"/>
                <w:szCs w:val="20"/>
              </w:rPr>
              <w:t>.</w:t>
            </w:r>
            <w:r>
              <w:rPr>
                <w:sz w:val="20"/>
                <w:szCs w:val="20"/>
              </w:rPr>
              <w:t>1</w:t>
            </w:r>
            <w:r w:rsidR="00183D44" w:rsidRPr="00C060BA">
              <w:rPr>
                <w:sz w:val="20"/>
                <w:szCs w:val="20"/>
              </w:rPr>
              <w:t xml:space="preserve">) </w:t>
            </w:r>
          </w:p>
        </w:tc>
        <w:tc>
          <w:tcPr>
            <w:tcW w:w="1710" w:type="dxa"/>
          </w:tcPr>
          <w:p w:rsidR="00183D44" w:rsidRPr="00C060BA" w:rsidRDefault="00DC3DC6" w:rsidP="003D335D">
            <w:pPr>
              <w:pStyle w:val="Default"/>
              <w:jc w:val="both"/>
              <w:rPr>
                <w:sz w:val="20"/>
                <w:szCs w:val="20"/>
              </w:rPr>
            </w:pPr>
            <w:r>
              <w:rPr>
                <w:sz w:val="20"/>
                <w:szCs w:val="20"/>
              </w:rPr>
              <w:t>19</w:t>
            </w:r>
            <w:r w:rsidR="00183D44" w:rsidRPr="00C060BA">
              <w:rPr>
                <w:sz w:val="20"/>
                <w:szCs w:val="20"/>
              </w:rPr>
              <w:t>(</w:t>
            </w:r>
            <w:r>
              <w:rPr>
                <w:sz w:val="20"/>
                <w:szCs w:val="20"/>
              </w:rPr>
              <w:t>9</w:t>
            </w:r>
            <w:r w:rsidR="00183D44" w:rsidRPr="00C060BA">
              <w:rPr>
                <w:sz w:val="20"/>
                <w:szCs w:val="20"/>
              </w:rPr>
              <w:t>.</w:t>
            </w:r>
            <w:r>
              <w:rPr>
                <w:sz w:val="20"/>
                <w:szCs w:val="20"/>
              </w:rPr>
              <w:t>0</w:t>
            </w:r>
            <w:r w:rsidR="00183D44" w:rsidRPr="00C060BA">
              <w:rPr>
                <w:sz w:val="20"/>
                <w:szCs w:val="20"/>
              </w:rPr>
              <w:t xml:space="preserve">) </w:t>
            </w:r>
          </w:p>
        </w:tc>
        <w:tc>
          <w:tcPr>
            <w:tcW w:w="1260" w:type="dxa"/>
          </w:tcPr>
          <w:p w:rsidR="00183D44" w:rsidRPr="00C060BA" w:rsidRDefault="00183D44" w:rsidP="003D335D">
            <w:pPr>
              <w:pStyle w:val="Default"/>
              <w:jc w:val="both"/>
              <w:rPr>
                <w:sz w:val="20"/>
                <w:szCs w:val="20"/>
              </w:rPr>
            </w:pPr>
          </w:p>
        </w:tc>
      </w:tr>
      <w:tr w:rsidR="00183D44" w:rsidRPr="00C060BA" w:rsidTr="00D95692">
        <w:trPr>
          <w:trHeight w:val="68"/>
        </w:trPr>
        <w:tc>
          <w:tcPr>
            <w:tcW w:w="2803" w:type="dxa"/>
          </w:tcPr>
          <w:p w:rsidR="00183D44" w:rsidRPr="00C060BA" w:rsidRDefault="00D95692" w:rsidP="003D335D">
            <w:pPr>
              <w:pStyle w:val="Default"/>
              <w:jc w:val="both"/>
              <w:rPr>
                <w:sz w:val="20"/>
                <w:szCs w:val="20"/>
              </w:rPr>
            </w:pPr>
            <w:r>
              <w:rPr>
                <w:sz w:val="20"/>
                <w:szCs w:val="20"/>
              </w:rPr>
              <w:t>≥ N81</w:t>
            </w:r>
            <w:r w:rsidR="00183D44" w:rsidRPr="00C060BA">
              <w:rPr>
                <w:sz w:val="20"/>
                <w:szCs w:val="20"/>
              </w:rPr>
              <w:t xml:space="preserve">,000 </w:t>
            </w:r>
          </w:p>
        </w:tc>
        <w:tc>
          <w:tcPr>
            <w:tcW w:w="1710" w:type="dxa"/>
          </w:tcPr>
          <w:p w:rsidR="00183D44" w:rsidRPr="00C060BA" w:rsidRDefault="00C05BC8" w:rsidP="003D335D">
            <w:pPr>
              <w:pStyle w:val="Default"/>
              <w:jc w:val="both"/>
              <w:rPr>
                <w:sz w:val="20"/>
                <w:szCs w:val="20"/>
              </w:rPr>
            </w:pPr>
            <w:r>
              <w:rPr>
                <w:sz w:val="20"/>
                <w:szCs w:val="20"/>
              </w:rPr>
              <w:t>7</w:t>
            </w:r>
            <w:r w:rsidR="00183D44" w:rsidRPr="00C060BA">
              <w:rPr>
                <w:sz w:val="20"/>
                <w:szCs w:val="20"/>
              </w:rPr>
              <w:t>(</w:t>
            </w:r>
            <w:r>
              <w:rPr>
                <w:sz w:val="20"/>
                <w:szCs w:val="20"/>
              </w:rPr>
              <w:t>5</w:t>
            </w:r>
            <w:r w:rsidR="00183D44" w:rsidRPr="00C060BA">
              <w:rPr>
                <w:sz w:val="20"/>
                <w:szCs w:val="20"/>
              </w:rPr>
              <w:t>.</w:t>
            </w:r>
            <w:r>
              <w:rPr>
                <w:sz w:val="20"/>
                <w:szCs w:val="20"/>
              </w:rPr>
              <w:t>1</w:t>
            </w:r>
            <w:r w:rsidR="00183D44" w:rsidRPr="00C060BA">
              <w:rPr>
                <w:sz w:val="20"/>
                <w:szCs w:val="20"/>
              </w:rPr>
              <w:t xml:space="preserve">) </w:t>
            </w:r>
          </w:p>
        </w:tc>
        <w:tc>
          <w:tcPr>
            <w:tcW w:w="1710" w:type="dxa"/>
          </w:tcPr>
          <w:p w:rsidR="00183D44" w:rsidRPr="00C060BA" w:rsidRDefault="00C05BC8" w:rsidP="003D335D">
            <w:pPr>
              <w:pStyle w:val="Default"/>
              <w:jc w:val="both"/>
              <w:rPr>
                <w:sz w:val="20"/>
                <w:szCs w:val="20"/>
              </w:rPr>
            </w:pPr>
            <w:r>
              <w:rPr>
                <w:sz w:val="20"/>
                <w:szCs w:val="20"/>
              </w:rPr>
              <w:t>3(4.1</w:t>
            </w:r>
            <w:r w:rsidR="00183D44" w:rsidRPr="00C060BA">
              <w:rPr>
                <w:sz w:val="20"/>
                <w:szCs w:val="20"/>
              </w:rPr>
              <w:t xml:space="preserve">) </w:t>
            </w:r>
          </w:p>
        </w:tc>
        <w:tc>
          <w:tcPr>
            <w:tcW w:w="1710" w:type="dxa"/>
          </w:tcPr>
          <w:p w:rsidR="00183D44" w:rsidRPr="00C060BA" w:rsidRDefault="00DC3DC6" w:rsidP="003D335D">
            <w:pPr>
              <w:pStyle w:val="Default"/>
              <w:jc w:val="both"/>
              <w:rPr>
                <w:sz w:val="20"/>
                <w:szCs w:val="20"/>
              </w:rPr>
            </w:pPr>
            <w:r>
              <w:rPr>
                <w:sz w:val="20"/>
                <w:szCs w:val="20"/>
              </w:rPr>
              <w:t>10</w:t>
            </w:r>
            <w:r w:rsidR="00183D44" w:rsidRPr="00C060BA">
              <w:rPr>
                <w:sz w:val="20"/>
                <w:szCs w:val="20"/>
              </w:rPr>
              <w:t>(4.</w:t>
            </w:r>
            <w:r>
              <w:rPr>
                <w:sz w:val="20"/>
                <w:szCs w:val="20"/>
              </w:rPr>
              <w:t>8</w:t>
            </w:r>
            <w:r w:rsidR="00183D44" w:rsidRPr="00C060BA">
              <w:rPr>
                <w:sz w:val="20"/>
                <w:szCs w:val="20"/>
              </w:rPr>
              <w:t xml:space="preserve">) </w:t>
            </w:r>
          </w:p>
        </w:tc>
        <w:tc>
          <w:tcPr>
            <w:tcW w:w="1260" w:type="dxa"/>
          </w:tcPr>
          <w:p w:rsidR="00183D44" w:rsidRPr="00C060BA" w:rsidRDefault="00183D44" w:rsidP="003D335D">
            <w:pPr>
              <w:pStyle w:val="Default"/>
              <w:jc w:val="both"/>
              <w:rPr>
                <w:sz w:val="20"/>
                <w:szCs w:val="20"/>
              </w:rPr>
            </w:pPr>
          </w:p>
        </w:tc>
      </w:tr>
    </w:tbl>
    <w:p w:rsidR="00CD6333" w:rsidRDefault="00CD6333" w:rsidP="003D335D">
      <w:pPr>
        <w:pStyle w:val="NoSpacing"/>
        <w:jc w:val="both"/>
        <w:rPr>
          <w:rFonts w:ascii="Times New Roman" w:hAnsi="Times New Roman" w:cs="Times New Roman"/>
          <w:sz w:val="24"/>
          <w:szCs w:val="24"/>
        </w:rPr>
      </w:pPr>
    </w:p>
    <w:p w:rsidR="00CC049E" w:rsidRDefault="00CC049E" w:rsidP="003D335D">
      <w:pPr>
        <w:pStyle w:val="NoSpacing"/>
        <w:jc w:val="both"/>
        <w:rPr>
          <w:rFonts w:ascii="Times New Roman" w:hAnsi="Times New Roman" w:cs="Times New Roman"/>
          <w:sz w:val="24"/>
          <w:szCs w:val="24"/>
        </w:rPr>
      </w:pPr>
    </w:p>
    <w:p w:rsidR="00C77452" w:rsidRDefault="00C77452" w:rsidP="003D335D">
      <w:pPr>
        <w:pStyle w:val="NoSpacing"/>
        <w:jc w:val="both"/>
        <w:rPr>
          <w:rFonts w:ascii="Times New Roman" w:hAnsi="Times New Roman" w:cs="Times New Roman"/>
          <w:sz w:val="24"/>
          <w:szCs w:val="24"/>
        </w:rPr>
      </w:pPr>
      <w:r>
        <w:rPr>
          <w:noProof/>
          <w:lang w:val="en-US"/>
        </w:rPr>
        <w:lastRenderedPageBreak/>
        <w:drawing>
          <wp:inline distT="0" distB="0" distL="0" distR="0" wp14:anchorId="6B76B08B" wp14:editId="4AD9267B">
            <wp:extent cx="4924425" cy="276225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A426B" w:rsidRDefault="00BA2B1F" w:rsidP="003D335D">
      <w:pPr>
        <w:pStyle w:val="NoSpacing"/>
        <w:jc w:val="both"/>
        <w:rPr>
          <w:rFonts w:ascii="Times New Roman" w:hAnsi="Times New Roman" w:cs="Times New Roman"/>
          <w:sz w:val="24"/>
          <w:szCs w:val="24"/>
        </w:rPr>
      </w:pPr>
      <w:r>
        <w:rPr>
          <w:rFonts w:ascii="Times New Roman" w:hAnsi="Times New Roman" w:cs="Times New Roman"/>
          <w:sz w:val="24"/>
          <w:szCs w:val="24"/>
          <w:lang w:val="en-US"/>
        </w:rPr>
        <w:t xml:space="preserve">Fig. 1: </w:t>
      </w:r>
      <w:r w:rsidRPr="00BA2B1F">
        <w:rPr>
          <w:rFonts w:ascii="Times New Roman" w:hAnsi="Times New Roman" w:cs="Times New Roman"/>
          <w:sz w:val="24"/>
          <w:szCs w:val="24"/>
          <w:lang w:val="en-US"/>
        </w:rPr>
        <w:t>Socio-demographic Characteristics of the Respondents</w:t>
      </w:r>
    </w:p>
    <w:p w:rsidR="003A426B" w:rsidRDefault="003A426B" w:rsidP="003D335D">
      <w:pPr>
        <w:pStyle w:val="NoSpacing"/>
        <w:jc w:val="both"/>
        <w:rPr>
          <w:rFonts w:ascii="Times New Roman" w:hAnsi="Times New Roman" w:cs="Times New Roman"/>
          <w:sz w:val="24"/>
          <w:szCs w:val="24"/>
        </w:rPr>
      </w:pPr>
    </w:p>
    <w:p w:rsidR="003A426B" w:rsidRDefault="003A426B" w:rsidP="003D335D">
      <w:pPr>
        <w:pStyle w:val="NoSpacing"/>
        <w:jc w:val="both"/>
        <w:rPr>
          <w:rFonts w:ascii="Times New Roman" w:hAnsi="Times New Roman" w:cs="Times New Roman"/>
          <w:sz w:val="24"/>
          <w:szCs w:val="24"/>
        </w:rPr>
      </w:pPr>
      <w:r>
        <w:rPr>
          <w:noProof/>
          <w:lang w:val="en-US"/>
        </w:rPr>
        <w:drawing>
          <wp:inline distT="0" distB="0" distL="0" distR="0" wp14:anchorId="7C966E23" wp14:editId="1779C297">
            <wp:extent cx="4810125" cy="2990850"/>
            <wp:effectExtent l="0" t="0" r="952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2B1F" w:rsidRDefault="00BA2B1F" w:rsidP="003D335D">
      <w:pPr>
        <w:pStyle w:val="NoSpacing"/>
        <w:jc w:val="both"/>
        <w:rPr>
          <w:rFonts w:ascii="Times New Roman" w:hAnsi="Times New Roman" w:cs="Times New Roman"/>
          <w:sz w:val="24"/>
          <w:szCs w:val="24"/>
        </w:rPr>
      </w:pPr>
      <w:r>
        <w:rPr>
          <w:rFonts w:ascii="Times New Roman" w:hAnsi="Times New Roman" w:cs="Times New Roman"/>
          <w:sz w:val="24"/>
          <w:szCs w:val="24"/>
          <w:lang w:val="en-US"/>
        </w:rPr>
        <w:t xml:space="preserve">Fig. 2: </w:t>
      </w:r>
      <w:r w:rsidRPr="00BA2B1F">
        <w:rPr>
          <w:rFonts w:ascii="Times New Roman" w:hAnsi="Times New Roman" w:cs="Times New Roman"/>
          <w:sz w:val="24"/>
          <w:szCs w:val="24"/>
          <w:lang w:val="en-US"/>
        </w:rPr>
        <w:t>Socio-</w:t>
      </w:r>
      <w:r>
        <w:rPr>
          <w:rFonts w:ascii="Times New Roman" w:hAnsi="Times New Roman" w:cs="Times New Roman"/>
          <w:sz w:val="24"/>
          <w:szCs w:val="24"/>
          <w:lang w:val="en-US"/>
        </w:rPr>
        <w:t xml:space="preserve">economic </w:t>
      </w:r>
      <w:r w:rsidRPr="00BA2B1F">
        <w:rPr>
          <w:rFonts w:ascii="Times New Roman" w:hAnsi="Times New Roman" w:cs="Times New Roman"/>
          <w:sz w:val="24"/>
          <w:szCs w:val="24"/>
          <w:lang w:val="en-US"/>
        </w:rPr>
        <w:t>Characteristics of the Respondents</w:t>
      </w:r>
    </w:p>
    <w:p w:rsidR="003A426B" w:rsidRDefault="003A426B" w:rsidP="003D335D">
      <w:pPr>
        <w:pStyle w:val="NoSpacing"/>
        <w:jc w:val="both"/>
        <w:rPr>
          <w:rFonts w:ascii="Times New Roman" w:hAnsi="Times New Roman" w:cs="Times New Roman"/>
          <w:sz w:val="24"/>
          <w:szCs w:val="24"/>
        </w:rPr>
      </w:pPr>
    </w:p>
    <w:p w:rsidR="00766090" w:rsidRDefault="00766090" w:rsidP="003D335D">
      <w:pPr>
        <w:pStyle w:val="NoSpacing"/>
        <w:jc w:val="both"/>
        <w:rPr>
          <w:rFonts w:ascii="Times New Roman" w:hAnsi="Times New Roman" w:cs="Times New Roman"/>
          <w:sz w:val="24"/>
          <w:szCs w:val="24"/>
        </w:rPr>
      </w:pPr>
    </w:p>
    <w:p w:rsidR="00CD6333" w:rsidRPr="00C060BA" w:rsidRDefault="00C03080" w:rsidP="003D335D">
      <w:pPr>
        <w:pStyle w:val="Default"/>
        <w:jc w:val="both"/>
      </w:pPr>
      <w:r>
        <w:rPr>
          <w:b/>
          <w:bCs/>
        </w:rPr>
        <w:t>Table 2: Prevalence of Hypertension by G</w:t>
      </w:r>
      <w:r w:rsidR="00CD6333" w:rsidRPr="00C060BA">
        <w:rPr>
          <w:b/>
          <w:bCs/>
        </w:rPr>
        <w:t xml:space="preserve">ender </w:t>
      </w:r>
    </w:p>
    <w:p w:rsidR="00CD6333" w:rsidRPr="00C060BA" w:rsidRDefault="00CD6333" w:rsidP="003D335D">
      <w:pPr>
        <w:pStyle w:val="NoSpacing"/>
        <w:jc w:val="both"/>
        <w:rPr>
          <w:rFonts w:ascii="Times New Roman" w:hAnsi="Times New Roman" w:cs="Times New Roman"/>
          <w:sz w:val="24"/>
          <w:szCs w:val="24"/>
        </w:rPr>
      </w:pP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3"/>
        <w:gridCol w:w="1440"/>
        <w:gridCol w:w="1620"/>
        <w:gridCol w:w="1530"/>
        <w:gridCol w:w="1260"/>
      </w:tblGrid>
      <w:tr w:rsidR="00693068" w:rsidRPr="00C060BA" w:rsidTr="00761563">
        <w:trPr>
          <w:trHeight w:val="153"/>
        </w:trPr>
        <w:tc>
          <w:tcPr>
            <w:tcW w:w="3523" w:type="dxa"/>
          </w:tcPr>
          <w:p w:rsidR="00CD6333" w:rsidRPr="00C060BA" w:rsidRDefault="00CD6333" w:rsidP="003D335D">
            <w:pPr>
              <w:pStyle w:val="Default"/>
              <w:jc w:val="both"/>
            </w:pPr>
            <w:r w:rsidRPr="00C060BA">
              <w:rPr>
                <w:b/>
                <w:bCs/>
              </w:rPr>
              <w:t xml:space="preserve"> Blood pressure</w:t>
            </w:r>
            <w:r w:rsidR="00CC049E">
              <w:rPr>
                <w:b/>
                <w:bCs/>
              </w:rPr>
              <w:t xml:space="preserve"> </w:t>
            </w:r>
            <w:r w:rsidRPr="00C060BA">
              <w:rPr>
                <w:b/>
                <w:bCs/>
              </w:rPr>
              <w:t>Classification</w:t>
            </w:r>
          </w:p>
        </w:tc>
        <w:tc>
          <w:tcPr>
            <w:tcW w:w="1440" w:type="dxa"/>
          </w:tcPr>
          <w:p w:rsidR="00CD6333" w:rsidRPr="00C060BA" w:rsidRDefault="00CD6333" w:rsidP="00761563">
            <w:pPr>
              <w:pStyle w:val="Default"/>
              <w:jc w:val="center"/>
            </w:pPr>
            <w:r w:rsidRPr="00C060BA">
              <w:rPr>
                <w:b/>
                <w:bCs/>
              </w:rPr>
              <w:t>Male n (%)</w:t>
            </w:r>
          </w:p>
        </w:tc>
        <w:tc>
          <w:tcPr>
            <w:tcW w:w="1620" w:type="dxa"/>
          </w:tcPr>
          <w:p w:rsidR="00CD6333" w:rsidRPr="00C060BA" w:rsidRDefault="00CD6333" w:rsidP="00761563">
            <w:pPr>
              <w:pStyle w:val="Default"/>
              <w:jc w:val="center"/>
            </w:pPr>
            <w:r w:rsidRPr="00C060BA">
              <w:rPr>
                <w:b/>
                <w:bCs/>
              </w:rPr>
              <w:t>Female n (%)</w:t>
            </w:r>
          </w:p>
        </w:tc>
        <w:tc>
          <w:tcPr>
            <w:tcW w:w="1530" w:type="dxa"/>
          </w:tcPr>
          <w:p w:rsidR="00CD6333" w:rsidRPr="00C060BA" w:rsidRDefault="00CD6333" w:rsidP="00761563">
            <w:pPr>
              <w:pStyle w:val="Default"/>
              <w:jc w:val="center"/>
            </w:pPr>
            <w:r w:rsidRPr="00C060BA">
              <w:rPr>
                <w:b/>
                <w:bCs/>
              </w:rPr>
              <w:t>Total n</w:t>
            </w:r>
            <w:r w:rsidR="00761563">
              <w:rPr>
                <w:b/>
                <w:bCs/>
              </w:rPr>
              <w:t xml:space="preserve"> </w:t>
            </w:r>
            <w:r w:rsidRPr="00C060BA">
              <w:rPr>
                <w:b/>
                <w:bCs/>
              </w:rPr>
              <w:t>(%)</w:t>
            </w:r>
          </w:p>
        </w:tc>
        <w:tc>
          <w:tcPr>
            <w:tcW w:w="1260" w:type="dxa"/>
          </w:tcPr>
          <w:p w:rsidR="00CD6333" w:rsidRPr="00C060BA" w:rsidRDefault="00CD6333" w:rsidP="00761563">
            <w:pPr>
              <w:pStyle w:val="Default"/>
              <w:jc w:val="center"/>
            </w:pPr>
            <w:r w:rsidRPr="00C060BA">
              <w:rPr>
                <w:b/>
                <w:bCs/>
              </w:rPr>
              <w:t>p</w:t>
            </w:r>
            <w:r w:rsidR="00761563">
              <w:rPr>
                <w:b/>
                <w:bCs/>
              </w:rPr>
              <w:t>-value</w:t>
            </w:r>
          </w:p>
        </w:tc>
      </w:tr>
      <w:tr w:rsidR="00693068" w:rsidRPr="00C060BA" w:rsidTr="00761563">
        <w:trPr>
          <w:trHeight w:val="68"/>
        </w:trPr>
        <w:tc>
          <w:tcPr>
            <w:tcW w:w="3523" w:type="dxa"/>
          </w:tcPr>
          <w:p w:rsidR="00CD6333" w:rsidRPr="00C060BA" w:rsidRDefault="00CD6333" w:rsidP="003D335D">
            <w:pPr>
              <w:pStyle w:val="Default"/>
              <w:jc w:val="both"/>
            </w:pPr>
            <w:r w:rsidRPr="00C060BA">
              <w:t xml:space="preserve">Normal BP ≤139/89 </w:t>
            </w:r>
          </w:p>
        </w:tc>
        <w:tc>
          <w:tcPr>
            <w:tcW w:w="1440" w:type="dxa"/>
          </w:tcPr>
          <w:p w:rsidR="00CD6333" w:rsidRPr="00C060BA" w:rsidRDefault="00553C95" w:rsidP="00761563">
            <w:pPr>
              <w:pStyle w:val="Default"/>
              <w:jc w:val="center"/>
            </w:pPr>
            <w:r>
              <w:t>51</w:t>
            </w:r>
            <w:r w:rsidR="00CD6333" w:rsidRPr="00C060BA">
              <w:t>(6</w:t>
            </w:r>
            <w:r>
              <w:t>3</w:t>
            </w:r>
            <w:r w:rsidR="00CD6333" w:rsidRPr="00C060BA">
              <w:t>.</w:t>
            </w:r>
            <w:r>
              <w:t>0</w:t>
            </w:r>
            <w:r w:rsidR="00CD6333" w:rsidRPr="00C060BA">
              <w:t>)</w:t>
            </w:r>
          </w:p>
        </w:tc>
        <w:tc>
          <w:tcPr>
            <w:tcW w:w="1620" w:type="dxa"/>
          </w:tcPr>
          <w:p w:rsidR="00CD6333" w:rsidRPr="00C060BA" w:rsidRDefault="00CD6333" w:rsidP="00761563">
            <w:pPr>
              <w:pStyle w:val="Default"/>
              <w:jc w:val="center"/>
            </w:pPr>
            <w:r w:rsidRPr="00C060BA">
              <w:t>6</w:t>
            </w:r>
            <w:r w:rsidR="00553C95">
              <w:t>8(</w:t>
            </w:r>
            <w:r w:rsidRPr="00C060BA">
              <w:t>5</w:t>
            </w:r>
            <w:r w:rsidR="00553C95">
              <w:t>2</w:t>
            </w:r>
            <w:r w:rsidRPr="00C060BA">
              <w:t>.7)</w:t>
            </w:r>
          </w:p>
        </w:tc>
        <w:tc>
          <w:tcPr>
            <w:tcW w:w="1530" w:type="dxa"/>
          </w:tcPr>
          <w:p w:rsidR="00CD6333" w:rsidRPr="00C060BA" w:rsidRDefault="00CD6333" w:rsidP="00761563">
            <w:pPr>
              <w:pStyle w:val="Default"/>
              <w:jc w:val="center"/>
            </w:pPr>
            <w:r w:rsidRPr="00C060BA">
              <w:t>1</w:t>
            </w:r>
            <w:r w:rsidR="00553C95">
              <w:t>19</w:t>
            </w:r>
            <w:r w:rsidRPr="00C060BA">
              <w:t>(</w:t>
            </w:r>
            <w:r w:rsidR="00553C95">
              <w:t>5</w:t>
            </w:r>
            <w:r w:rsidRPr="00C060BA">
              <w:t>6.</w:t>
            </w:r>
            <w:r w:rsidR="00553C95">
              <w:t>7</w:t>
            </w:r>
            <w:r w:rsidRPr="00C060BA">
              <w:t>)</w:t>
            </w:r>
          </w:p>
        </w:tc>
        <w:tc>
          <w:tcPr>
            <w:tcW w:w="1260" w:type="dxa"/>
          </w:tcPr>
          <w:p w:rsidR="00CD6333" w:rsidRPr="00C060BA" w:rsidRDefault="00CD6333" w:rsidP="00761563">
            <w:pPr>
              <w:pStyle w:val="Default"/>
              <w:jc w:val="center"/>
            </w:pPr>
            <w:r w:rsidRPr="00C060BA">
              <w:t>&lt;0.05</w:t>
            </w:r>
          </w:p>
        </w:tc>
      </w:tr>
      <w:tr w:rsidR="00693068" w:rsidRPr="00C060BA" w:rsidTr="00761563">
        <w:trPr>
          <w:trHeight w:val="68"/>
        </w:trPr>
        <w:tc>
          <w:tcPr>
            <w:tcW w:w="3523" w:type="dxa"/>
          </w:tcPr>
          <w:p w:rsidR="00CD6333" w:rsidRPr="00C060BA" w:rsidRDefault="00CD6333" w:rsidP="003D335D">
            <w:pPr>
              <w:pStyle w:val="Default"/>
              <w:jc w:val="both"/>
            </w:pPr>
            <w:r w:rsidRPr="00C060BA">
              <w:t xml:space="preserve">Mild (HBP)140/90-159/99 </w:t>
            </w:r>
          </w:p>
        </w:tc>
        <w:tc>
          <w:tcPr>
            <w:tcW w:w="1440" w:type="dxa"/>
          </w:tcPr>
          <w:p w:rsidR="00CD6333" w:rsidRPr="00C060BA" w:rsidRDefault="00553C95" w:rsidP="00761563">
            <w:pPr>
              <w:pStyle w:val="Default"/>
              <w:jc w:val="center"/>
            </w:pPr>
            <w:r>
              <w:t>1</w:t>
            </w:r>
            <w:r w:rsidR="00CD6333" w:rsidRPr="00C060BA">
              <w:t>3(</w:t>
            </w:r>
            <w:r>
              <w:t>16</w:t>
            </w:r>
            <w:r w:rsidR="00CD6333" w:rsidRPr="00C060BA">
              <w:t>.</w:t>
            </w:r>
            <w:r>
              <w:t>1</w:t>
            </w:r>
            <w:r w:rsidR="00CD6333" w:rsidRPr="00C060BA">
              <w:t>)</w:t>
            </w:r>
          </w:p>
        </w:tc>
        <w:tc>
          <w:tcPr>
            <w:tcW w:w="1620" w:type="dxa"/>
          </w:tcPr>
          <w:p w:rsidR="00CD6333" w:rsidRPr="00C060BA" w:rsidRDefault="00553C95" w:rsidP="00761563">
            <w:pPr>
              <w:pStyle w:val="Default"/>
              <w:jc w:val="center"/>
            </w:pPr>
            <w:r>
              <w:t>9</w:t>
            </w:r>
            <w:r w:rsidR="00CD6333" w:rsidRPr="00C060BA">
              <w:t>(</w:t>
            </w:r>
            <w:r>
              <w:t>7</w:t>
            </w:r>
            <w:r w:rsidR="00CD6333" w:rsidRPr="00C060BA">
              <w:t>.</w:t>
            </w:r>
            <w:r>
              <w:t>0</w:t>
            </w:r>
            <w:r w:rsidR="00CD6333" w:rsidRPr="00C060BA">
              <w:t>)</w:t>
            </w:r>
          </w:p>
        </w:tc>
        <w:tc>
          <w:tcPr>
            <w:tcW w:w="1530" w:type="dxa"/>
          </w:tcPr>
          <w:p w:rsidR="00CD6333" w:rsidRPr="00C060BA" w:rsidRDefault="00553C95" w:rsidP="00761563">
            <w:pPr>
              <w:pStyle w:val="Default"/>
              <w:jc w:val="center"/>
            </w:pPr>
            <w:r>
              <w:t>22</w:t>
            </w:r>
            <w:r w:rsidR="00CD6333" w:rsidRPr="00C060BA">
              <w:t>(</w:t>
            </w:r>
            <w:r>
              <w:t>10</w:t>
            </w:r>
            <w:r w:rsidR="00CD6333" w:rsidRPr="00C060BA">
              <w:t>.</w:t>
            </w:r>
            <w:r>
              <w:t>5</w:t>
            </w:r>
            <w:r w:rsidR="00CD6333" w:rsidRPr="00C060BA">
              <w:t>)</w:t>
            </w:r>
          </w:p>
        </w:tc>
        <w:tc>
          <w:tcPr>
            <w:tcW w:w="1260" w:type="dxa"/>
          </w:tcPr>
          <w:p w:rsidR="00CD6333" w:rsidRPr="00C060BA" w:rsidRDefault="00CD6333" w:rsidP="00761563">
            <w:pPr>
              <w:pStyle w:val="Default"/>
              <w:jc w:val="center"/>
            </w:pPr>
            <w:r w:rsidRPr="00C060BA">
              <w:t>&lt;0.05</w:t>
            </w:r>
          </w:p>
        </w:tc>
      </w:tr>
      <w:tr w:rsidR="00693068" w:rsidRPr="00C060BA" w:rsidTr="00761563">
        <w:trPr>
          <w:trHeight w:val="68"/>
        </w:trPr>
        <w:tc>
          <w:tcPr>
            <w:tcW w:w="3523" w:type="dxa"/>
          </w:tcPr>
          <w:p w:rsidR="00CD6333" w:rsidRPr="00C060BA" w:rsidRDefault="00CD6333" w:rsidP="003D335D">
            <w:pPr>
              <w:pStyle w:val="Default"/>
              <w:jc w:val="both"/>
            </w:pPr>
            <w:r w:rsidRPr="00C060BA">
              <w:t xml:space="preserve">Moderate (HPB)160/100-179/109 </w:t>
            </w:r>
          </w:p>
        </w:tc>
        <w:tc>
          <w:tcPr>
            <w:tcW w:w="1440" w:type="dxa"/>
          </w:tcPr>
          <w:p w:rsidR="00CD6333" w:rsidRPr="00C060BA" w:rsidRDefault="00553C95" w:rsidP="00761563">
            <w:pPr>
              <w:pStyle w:val="Default"/>
              <w:jc w:val="center"/>
            </w:pPr>
            <w:r>
              <w:t>1</w:t>
            </w:r>
            <w:r w:rsidR="00CD6333" w:rsidRPr="00C060BA">
              <w:t>0(1</w:t>
            </w:r>
            <w:r>
              <w:t>2</w:t>
            </w:r>
            <w:r w:rsidR="00CD6333" w:rsidRPr="00C060BA">
              <w:t>.</w:t>
            </w:r>
            <w:r>
              <w:t>3</w:t>
            </w:r>
            <w:r w:rsidR="00CD6333" w:rsidRPr="00C060BA">
              <w:t>)</w:t>
            </w:r>
          </w:p>
        </w:tc>
        <w:tc>
          <w:tcPr>
            <w:tcW w:w="1620" w:type="dxa"/>
          </w:tcPr>
          <w:p w:rsidR="00CD6333" w:rsidRPr="00C060BA" w:rsidRDefault="00553C95" w:rsidP="00761563">
            <w:pPr>
              <w:pStyle w:val="Default"/>
              <w:jc w:val="center"/>
            </w:pPr>
            <w:r>
              <w:t>24</w:t>
            </w:r>
            <w:r w:rsidR="00CD6333" w:rsidRPr="00C060BA">
              <w:t>(1</w:t>
            </w:r>
            <w:r>
              <w:t>8</w:t>
            </w:r>
            <w:r w:rsidR="00CD6333" w:rsidRPr="00C060BA">
              <w:t>.</w:t>
            </w:r>
            <w:r>
              <w:t>6</w:t>
            </w:r>
            <w:r w:rsidR="00CD6333" w:rsidRPr="00C060BA">
              <w:t>)</w:t>
            </w:r>
          </w:p>
        </w:tc>
        <w:tc>
          <w:tcPr>
            <w:tcW w:w="1530" w:type="dxa"/>
          </w:tcPr>
          <w:p w:rsidR="00CD6333" w:rsidRPr="00C060BA" w:rsidRDefault="00CD6333" w:rsidP="00761563">
            <w:pPr>
              <w:pStyle w:val="Default"/>
              <w:jc w:val="center"/>
            </w:pPr>
            <w:r w:rsidRPr="00C060BA">
              <w:t>3</w:t>
            </w:r>
            <w:r w:rsidR="00553C95">
              <w:t>4</w:t>
            </w:r>
            <w:r w:rsidRPr="00C060BA">
              <w:t>(1</w:t>
            </w:r>
            <w:r w:rsidR="00553C95">
              <w:t>6</w:t>
            </w:r>
            <w:r w:rsidRPr="00C060BA">
              <w:t>.</w:t>
            </w:r>
            <w:r w:rsidR="004E5A44">
              <w:t>1</w:t>
            </w:r>
            <w:r w:rsidRPr="00C060BA">
              <w:t>)</w:t>
            </w:r>
          </w:p>
        </w:tc>
        <w:tc>
          <w:tcPr>
            <w:tcW w:w="1260" w:type="dxa"/>
          </w:tcPr>
          <w:p w:rsidR="00CD6333" w:rsidRPr="00C060BA" w:rsidRDefault="00CD6333" w:rsidP="00761563">
            <w:pPr>
              <w:pStyle w:val="Default"/>
              <w:jc w:val="center"/>
            </w:pPr>
            <w:r w:rsidRPr="00C060BA">
              <w:t>&lt;0.05</w:t>
            </w:r>
          </w:p>
        </w:tc>
      </w:tr>
      <w:tr w:rsidR="00693068" w:rsidRPr="00C060BA" w:rsidTr="00761563">
        <w:trPr>
          <w:trHeight w:val="68"/>
        </w:trPr>
        <w:tc>
          <w:tcPr>
            <w:tcW w:w="3523" w:type="dxa"/>
          </w:tcPr>
          <w:p w:rsidR="00CD6333" w:rsidRPr="00C060BA" w:rsidRDefault="00CD6333" w:rsidP="003D335D">
            <w:pPr>
              <w:pStyle w:val="Default"/>
              <w:jc w:val="both"/>
            </w:pPr>
            <w:r w:rsidRPr="00C060BA">
              <w:t xml:space="preserve">Severe (HBP)&gt;180/110 </w:t>
            </w:r>
          </w:p>
        </w:tc>
        <w:tc>
          <w:tcPr>
            <w:tcW w:w="1440" w:type="dxa"/>
          </w:tcPr>
          <w:p w:rsidR="00CD6333" w:rsidRPr="00C060BA" w:rsidRDefault="00553C95" w:rsidP="00761563">
            <w:pPr>
              <w:pStyle w:val="Default"/>
              <w:jc w:val="center"/>
            </w:pPr>
            <w:r>
              <w:t>7</w:t>
            </w:r>
            <w:r w:rsidR="00CD6333" w:rsidRPr="00C060BA">
              <w:t>(</w:t>
            </w:r>
            <w:r>
              <w:t>8</w:t>
            </w:r>
            <w:r w:rsidR="00CD6333" w:rsidRPr="00C060BA">
              <w:t>.</w:t>
            </w:r>
            <w:r>
              <w:t>6</w:t>
            </w:r>
            <w:r w:rsidR="00CD6333" w:rsidRPr="00C060BA">
              <w:t>)</w:t>
            </w:r>
          </w:p>
        </w:tc>
        <w:tc>
          <w:tcPr>
            <w:tcW w:w="1620" w:type="dxa"/>
          </w:tcPr>
          <w:p w:rsidR="00CD6333" w:rsidRPr="00C060BA" w:rsidRDefault="00553C95" w:rsidP="00761563">
            <w:pPr>
              <w:pStyle w:val="Default"/>
              <w:jc w:val="center"/>
            </w:pPr>
            <w:r>
              <w:t>28</w:t>
            </w:r>
            <w:r w:rsidR="00CD6333" w:rsidRPr="00C060BA">
              <w:t>(</w:t>
            </w:r>
            <w:r>
              <w:t>21</w:t>
            </w:r>
            <w:r w:rsidR="00CD6333" w:rsidRPr="00C060BA">
              <w:t>.</w:t>
            </w:r>
            <w:r>
              <w:t>7</w:t>
            </w:r>
            <w:r w:rsidR="00CD6333" w:rsidRPr="00C060BA">
              <w:t>)</w:t>
            </w:r>
          </w:p>
        </w:tc>
        <w:tc>
          <w:tcPr>
            <w:tcW w:w="1530" w:type="dxa"/>
          </w:tcPr>
          <w:p w:rsidR="00CD6333" w:rsidRPr="00C060BA" w:rsidRDefault="004E5A44" w:rsidP="00761563">
            <w:pPr>
              <w:pStyle w:val="Default"/>
              <w:jc w:val="center"/>
            </w:pPr>
            <w:r>
              <w:t>35</w:t>
            </w:r>
            <w:r w:rsidR="00CD6333" w:rsidRPr="00C060BA">
              <w:t>(1</w:t>
            </w:r>
            <w:r>
              <w:t>6</w:t>
            </w:r>
            <w:r w:rsidR="00CD6333" w:rsidRPr="00C060BA">
              <w:t>.</w:t>
            </w:r>
            <w:r>
              <w:t>7</w:t>
            </w:r>
            <w:r w:rsidR="00CD6333" w:rsidRPr="00C060BA">
              <w:t>)</w:t>
            </w:r>
          </w:p>
        </w:tc>
        <w:tc>
          <w:tcPr>
            <w:tcW w:w="1260" w:type="dxa"/>
          </w:tcPr>
          <w:p w:rsidR="00CD6333" w:rsidRPr="00C060BA" w:rsidRDefault="00CD6333" w:rsidP="00761563">
            <w:pPr>
              <w:pStyle w:val="Default"/>
              <w:jc w:val="center"/>
            </w:pPr>
            <w:r w:rsidRPr="00C060BA">
              <w:t>&lt;0.05</w:t>
            </w:r>
          </w:p>
        </w:tc>
      </w:tr>
      <w:tr w:rsidR="00CD6333" w:rsidRPr="00C060BA" w:rsidTr="00761563">
        <w:trPr>
          <w:trHeight w:val="67"/>
        </w:trPr>
        <w:tc>
          <w:tcPr>
            <w:tcW w:w="9373" w:type="dxa"/>
            <w:gridSpan w:val="5"/>
          </w:tcPr>
          <w:p w:rsidR="00CD6333" w:rsidRPr="00C060BA" w:rsidRDefault="00CD6333" w:rsidP="003D335D">
            <w:pPr>
              <w:pStyle w:val="Default"/>
              <w:jc w:val="both"/>
            </w:pPr>
            <w:r w:rsidRPr="00C060BA">
              <w:rPr>
                <w:b/>
                <w:bCs/>
              </w:rPr>
              <w:t xml:space="preserve">SBP </w:t>
            </w:r>
          </w:p>
        </w:tc>
      </w:tr>
      <w:tr w:rsidR="00693068" w:rsidRPr="00C060BA" w:rsidTr="00761563">
        <w:trPr>
          <w:trHeight w:val="68"/>
        </w:trPr>
        <w:tc>
          <w:tcPr>
            <w:tcW w:w="3523" w:type="dxa"/>
          </w:tcPr>
          <w:p w:rsidR="00CD6333" w:rsidRPr="00C060BA" w:rsidRDefault="00CD6333" w:rsidP="003D335D">
            <w:pPr>
              <w:pStyle w:val="Default"/>
              <w:jc w:val="both"/>
            </w:pPr>
            <w:r w:rsidRPr="00C060BA">
              <w:t xml:space="preserve">&lt;140 </w:t>
            </w:r>
          </w:p>
        </w:tc>
        <w:tc>
          <w:tcPr>
            <w:tcW w:w="1440" w:type="dxa"/>
          </w:tcPr>
          <w:p w:rsidR="00CD6333" w:rsidRPr="00C060BA" w:rsidRDefault="004E5A44" w:rsidP="00761563">
            <w:pPr>
              <w:pStyle w:val="Default"/>
              <w:jc w:val="center"/>
            </w:pPr>
            <w:r>
              <w:t>58(71</w:t>
            </w:r>
            <w:r w:rsidR="00CD6333" w:rsidRPr="00C060BA">
              <w:t>.</w:t>
            </w:r>
            <w:r>
              <w:t>6</w:t>
            </w:r>
            <w:r w:rsidR="00CD6333" w:rsidRPr="00C060BA">
              <w:t>)</w:t>
            </w:r>
          </w:p>
        </w:tc>
        <w:tc>
          <w:tcPr>
            <w:tcW w:w="1620" w:type="dxa"/>
          </w:tcPr>
          <w:p w:rsidR="00CD6333" w:rsidRPr="00C060BA" w:rsidRDefault="004E5A44" w:rsidP="00761563">
            <w:pPr>
              <w:pStyle w:val="Default"/>
              <w:jc w:val="center"/>
            </w:pPr>
            <w:r>
              <w:t>8</w:t>
            </w:r>
            <w:r w:rsidR="00CD6333" w:rsidRPr="00C060BA">
              <w:t>6(6</w:t>
            </w:r>
            <w:r>
              <w:t>6</w:t>
            </w:r>
            <w:r w:rsidR="00CD6333" w:rsidRPr="00C060BA">
              <w:t>.</w:t>
            </w:r>
            <w:r>
              <w:t>7</w:t>
            </w:r>
            <w:r w:rsidR="00CD6333" w:rsidRPr="00C060BA">
              <w:t>)</w:t>
            </w:r>
          </w:p>
        </w:tc>
        <w:tc>
          <w:tcPr>
            <w:tcW w:w="1530" w:type="dxa"/>
          </w:tcPr>
          <w:p w:rsidR="00CD6333" w:rsidRPr="00C060BA" w:rsidRDefault="00CD6333" w:rsidP="00761563">
            <w:pPr>
              <w:pStyle w:val="Default"/>
              <w:jc w:val="center"/>
            </w:pPr>
            <w:r w:rsidRPr="00C060BA">
              <w:t>1</w:t>
            </w:r>
            <w:r w:rsidR="004E5A44">
              <w:t>44</w:t>
            </w:r>
            <w:r w:rsidR="00CD4DEA">
              <w:t>(68</w:t>
            </w:r>
            <w:r w:rsidRPr="00C060BA">
              <w:t>.</w:t>
            </w:r>
            <w:r w:rsidR="00CD4DEA">
              <w:t>6</w:t>
            </w:r>
            <w:r w:rsidRPr="00C060BA">
              <w:t>)</w:t>
            </w:r>
          </w:p>
        </w:tc>
        <w:tc>
          <w:tcPr>
            <w:tcW w:w="1260" w:type="dxa"/>
          </w:tcPr>
          <w:p w:rsidR="00CD6333" w:rsidRPr="00C060BA" w:rsidRDefault="00CD6333" w:rsidP="00761563">
            <w:pPr>
              <w:pStyle w:val="Default"/>
              <w:jc w:val="center"/>
            </w:pPr>
            <w:r w:rsidRPr="00C060BA">
              <w:t>&lt;0.05</w:t>
            </w:r>
          </w:p>
        </w:tc>
      </w:tr>
      <w:tr w:rsidR="00693068" w:rsidRPr="00C060BA" w:rsidTr="00761563">
        <w:trPr>
          <w:trHeight w:val="68"/>
        </w:trPr>
        <w:tc>
          <w:tcPr>
            <w:tcW w:w="3523" w:type="dxa"/>
          </w:tcPr>
          <w:p w:rsidR="00CD6333" w:rsidRPr="00C060BA" w:rsidRDefault="00CD6333" w:rsidP="003D335D">
            <w:pPr>
              <w:pStyle w:val="Default"/>
              <w:jc w:val="both"/>
            </w:pPr>
            <w:r w:rsidRPr="00C060BA">
              <w:t xml:space="preserve">≥140 </w:t>
            </w:r>
          </w:p>
        </w:tc>
        <w:tc>
          <w:tcPr>
            <w:tcW w:w="1440" w:type="dxa"/>
          </w:tcPr>
          <w:p w:rsidR="00CD6333" w:rsidRPr="00C060BA" w:rsidRDefault="004E5A44" w:rsidP="00761563">
            <w:pPr>
              <w:pStyle w:val="Default"/>
              <w:jc w:val="center"/>
            </w:pPr>
            <w:r>
              <w:t>23</w:t>
            </w:r>
            <w:r w:rsidR="00CD6333" w:rsidRPr="00C060BA">
              <w:t>(</w:t>
            </w:r>
            <w:r>
              <w:t>28</w:t>
            </w:r>
            <w:r w:rsidR="00CD6333" w:rsidRPr="00C060BA">
              <w:t>.</w:t>
            </w:r>
            <w:r>
              <w:t>4</w:t>
            </w:r>
            <w:r w:rsidR="00CD6333" w:rsidRPr="00C060BA">
              <w:t>)</w:t>
            </w:r>
          </w:p>
        </w:tc>
        <w:tc>
          <w:tcPr>
            <w:tcW w:w="1620" w:type="dxa"/>
          </w:tcPr>
          <w:p w:rsidR="00CD6333" w:rsidRPr="00C060BA" w:rsidRDefault="00CD6333" w:rsidP="00761563">
            <w:pPr>
              <w:pStyle w:val="Default"/>
              <w:jc w:val="center"/>
            </w:pPr>
            <w:r w:rsidRPr="00C060BA">
              <w:t>4</w:t>
            </w:r>
            <w:r w:rsidR="004E5A44">
              <w:t>3</w:t>
            </w:r>
            <w:r w:rsidRPr="00C060BA">
              <w:t>(3</w:t>
            </w:r>
            <w:r w:rsidR="004E5A44">
              <w:t>3</w:t>
            </w:r>
            <w:r w:rsidRPr="00C060BA">
              <w:t>.</w:t>
            </w:r>
            <w:r w:rsidR="004E5A44">
              <w:t>3</w:t>
            </w:r>
            <w:r w:rsidRPr="00C060BA">
              <w:t>)</w:t>
            </w:r>
          </w:p>
        </w:tc>
        <w:tc>
          <w:tcPr>
            <w:tcW w:w="1530" w:type="dxa"/>
          </w:tcPr>
          <w:p w:rsidR="00CD6333" w:rsidRPr="00C060BA" w:rsidRDefault="00CD4DEA" w:rsidP="00761563">
            <w:pPr>
              <w:pStyle w:val="Default"/>
              <w:jc w:val="center"/>
            </w:pPr>
            <w:r>
              <w:t>66</w:t>
            </w:r>
            <w:r w:rsidR="00CD6333" w:rsidRPr="00C060BA">
              <w:t>(3</w:t>
            </w:r>
            <w:r>
              <w:t>1</w:t>
            </w:r>
            <w:r w:rsidR="00CD6333" w:rsidRPr="00C060BA">
              <w:t>.</w:t>
            </w:r>
            <w:r>
              <w:t>4</w:t>
            </w:r>
            <w:r w:rsidR="00CD6333" w:rsidRPr="00C060BA">
              <w:t>)</w:t>
            </w:r>
          </w:p>
        </w:tc>
        <w:tc>
          <w:tcPr>
            <w:tcW w:w="1260" w:type="dxa"/>
          </w:tcPr>
          <w:p w:rsidR="00CD6333" w:rsidRPr="00C060BA" w:rsidRDefault="00CD6333" w:rsidP="00761563">
            <w:pPr>
              <w:pStyle w:val="Default"/>
              <w:jc w:val="center"/>
            </w:pPr>
            <w:r w:rsidRPr="00C060BA">
              <w:t>&lt;0.05</w:t>
            </w:r>
          </w:p>
        </w:tc>
      </w:tr>
      <w:tr w:rsidR="00CD6333" w:rsidRPr="00C060BA" w:rsidTr="00761563">
        <w:trPr>
          <w:trHeight w:val="67"/>
        </w:trPr>
        <w:tc>
          <w:tcPr>
            <w:tcW w:w="9373" w:type="dxa"/>
            <w:gridSpan w:val="5"/>
          </w:tcPr>
          <w:p w:rsidR="00CD6333" w:rsidRPr="00C060BA" w:rsidRDefault="00CD6333" w:rsidP="003D335D">
            <w:pPr>
              <w:pStyle w:val="Default"/>
              <w:jc w:val="both"/>
            </w:pPr>
            <w:r w:rsidRPr="00C060BA">
              <w:rPr>
                <w:b/>
                <w:bCs/>
              </w:rPr>
              <w:t xml:space="preserve">DBP </w:t>
            </w:r>
          </w:p>
        </w:tc>
      </w:tr>
      <w:tr w:rsidR="00693068" w:rsidRPr="00C060BA" w:rsidTr="00761563">
        <w:trPr>
          <w:trHeight w:val="68"/>
        </w:trPr>
        <w:tc>
          <w:tcPr>
            <w:tcW w:w="3523" w:type="dxa"/>
          </w:tcPr>
          <w:p w:rsidR="00CD6333" w:rsidRPr="00C060BA" w:rsidRDefault="00CD6333" w:rsidP="003D335D">
            <w:pPr>
              <w:pStyle w:val="Default"/>
              <w:jc w:val="both"/>
            </w:pPr>
            <w:r w:rsidRPr="00C060BA">
              <w:t xml:space="preserve">&lt;90 </w:t>
            </w:r>
          </w:p>
        </w:tc>
        <w:tc>
          <w:tcPr>
            <w:tcW w:w="1440" w:type="dxa"/>
          </w:tcPr>
          <w:p w:rsidR="00CD6333" w:rsidRPr="00C060BA" w:rsidRDefault="004E5A44" w:rsidP="00761563">
            <w:pPr>
              <w:pStyle w:val="Default"/>
              <w:jc w:val="center"/>
            </w:pPr>
            <w:r>
              <w:t>52(64</w:t>
            </w:r>
            <w:r w:rsidR="00CD6333" w:rsidRPr="00C060BA">
              <w:t>.2)</w:t>
            </w:r>
          </w:p>
        </w:tc>
        <w:tc>
          <w:tcPr>
            <w:tcW w:w="1620" w:type="dxa"/>
          </w:tcPr>
          <w:p w:rsidR="00CD6333" w:rsidRPr="00C060BA" w:rsidRDefault="00CD4DEA" w:rsidP="00761563">
            <w:pPr>
              <w:pStyle w:val="Default"/>
              <w:jc w:val="center"/>
            </w:pPr>
            <w:r>
              <w:t>69</w:t>
            </w:r>
            <w:r w:rsidR="00CD6333" w:rsidRPr="00C060BA">
              <w:t>(5</w:t>
            </w:r>
            <w:r>
              <w:t>3</w:t>
            </w:r>
            <w:r w:rsidR="00CD6333" w:rsidRPr="00C060BA">
              <w:t>.</w:t>
            </w:r>
            <w:r>
              <w:t>5</w:t>
            </w:r>
            <w:r w:rsidR="00CD6333" w:rsidRPr="00C060BA">
              <w:t>)</w:t>
            </w:r>
          </w:p>
        </w:tc>
        <w:tc>
          <w:tcPr>
            <w:tcW w:w="1530" w:type="dxa"/>
          </w:tcPr>
          <w:p w:rsidR="00CD6333" w:rsidRPr="00C060BA" w:rsidRDefault="00CD4DEA" w:rsidP="00761563">
            <w:pPr>
              <w:pStyle w:val="Default"/>
              <w:jc w:val="center"/>
            </w:pPr>
            <w:r>
              <w:t>121</w:t>
            </w:r>
            <w:r w:rsidR="00CD6333" w:rsidRPr="00C060BA">
              <w:t>(5</w:t>
            </w:r>
            <w:r>
              <w:t>7</w:t>
            </w:r>
            <w:r w:rsidR="00CD6333" w:rsidRPr="00C060BA">
              <w:t>.</w:t>
            </w:r>
            <w:r>
              <w:t>6</w:t>
            </w:r>
            <w:r w:rsidR="00CD6333" w:rsidRPr="00C060BA">
              <w:t>)</w:t>
            </w:r>
          </w:p>
        </w:tc>
        <w:tc>
          <w:tcPr>
            <w:tcW w:w="1260" w:type="dxa"/>
          </w:tcPr>
          <w:p w:rsidR="00CD6333" w:rsidRPr="00C060BA" w:rsidRDefault="00CD6333" w:rsidP="00761563">
            <w:pPr>
              <w:pStyle w:val="Default"/>
              <w:jc w:val="center"/>
            </w:pPr>
            <w:r w:rsidRPr="00C060BA">
              <w:t>&lt;0.05</w:t>
            </w:r>
          </w:p>
        </w:tc>
      </w:tr>
      <w:tr w:rsidR="00693068" w:rsidRPr="00C060BA" w:rsidTr="00761563">
        <w:trPr>
          <w:trHeight w:val="68"/>
        </w:trPr>
        <w:tc>
          <w:tcPr>
            <w:tcW w:w="3523" w:type="dxa"/>
          </w:tcPr>
          <w:p w:rsidR="00CD6333" w:rsidRPr="00C060BA" w:rsidRDefault="00CD6333" w:rsidP="003D335D">
            <w:pPr>
              <w:pStyle w:val="Default"/>
              <w:jc w:val="both"/>
            </w:pPr>
            <w:r w:rsidRPr="00C060BA">
              <w:t xml:space="preserve">≥90 </w:t>
            </w:r>
          </w:p>
        </w:tc>
        <w:tc>
          <w:tcPr>
            <w:tcW w:w="1440" w:type="dxa"/>
          </w:tcPr>
          <w:p w:rsidR="00CD6333" w:rsidRPr="00C060BA" w:rsidRDefault="004E5A44" w:rsidP="00761563">
            <w:pPr>
              <w:pStyle w:val="Default"/>
              <w:jc w:val="center"/>
            </w:pPr>
            <w:r>
              <w:t>29</w:t>
            </w:r>
            <w:r w:rsidR="00CD6333" w:rsidRPr="00C060BA">
              <w:t>(</w:t>
            </w:r>
            <w:r>
              <w:t>35</w:t>
            </w:r>
            <w:r w:rsidR="00CD6333" w:rsidRPr="00C060BA">
              <w:t>.8)</w:t>
            </w:r>
          </w:p>
        </w:tc>
        <w:tc>
          <w:tcPr>
            <w:tcW w:w="1620" w:type="dxa"/>
          </w:tcPr>
          <w:p w:rsidR="00CD6333" w:rsidRPr="00C060BA" w:rsidRDefault="00CD4DEA" w:rsidP="00761563">
            <w:pPr>
              <w:pStyle w:val="Default"/>
              <w:jc w:val="center"/>
            </w:pPr>
            <w:r>
              <w:t>60</w:t>
            </w:r>
            <w:r w:rsidR="00CD6333" w:rsidRPr="00C060BA">
              <w:t>(4</w:t>
            </w:r>
            <w:r>
              <w:t>6</w:t>
            </w:r>
            <w:r w:rsidR="00CD6333" w:rsidRPr="00C060BA">
              <w:t>.</w:t>
            </w:r>
            <w:r>
              <w:t>5</w:t>
            </w:r>
            <w:r w:rsidR="00CD6333" w:rsidRPr="00C060BA">
              <w:t>)</w:t>
            </w:r>
          </w:p>
        </w:tc>
        <w:tc>
          <w:tcPr>
            <w:tcW w:w="1530" w:type="dxa"/>
          </w:tcPr>
          <w:p w:rsidR="00CD6333" w:rsidRPr="00C060BA" w:rsidRDefault="00CD4DEA" w:rsidP="00761563">
            <w:pPr>
              <w:pStyle w:val="Default"/>
              <w:jc w:val="center"/>
            </w:pPr>
            <w:r>
              <w:t>89</w:t>
            </w:r>
            <w:r w:rsidR="00CD6333" w:rsidRPr="00C060BA">
              <w:t>(4</w:t>
            </w:r>
            <w:r>
              <w:t>2</w:t>
            </w:r>
            <w:r w:rsidR="00CD6333" w:rsidRPr="00C060BA">
              <w:t>.</w:t>
            </w:r>
            <w:r>
              <w:t>3</w:t>
            </w:r>
            <w:r w:rsidR="00CD6333" w:rsidRPr="00C060BA">
              <w:t>)</w:t>
            </w:r>
          </w:p>
        </w:tc>
        <w:tc>
          <w:tcPr>
            <w:tcW w:w="1260" w:type="dxa"/>
          </w:tcPr>
          <w:p w:rsidR="00CD6333" w:rsidRPr="00C060BA" w:rsidRDefault="00CD6333" w:rsidP="00761563">
            <w:pPr>
              <w:pStyle w:val="Default"/>
              <w:jc w:val="center"/>
            </w:pPr>
            <w:r w:rsidRPr="00C060BA">
              <w:t>&lt;0.05</w:t>
            </w:r>
          </w:p>
        </w:tc>
      </w:tr>
    </w:tbl>
    <w:p w:rsidR="00CD6333" w:rsidRDefault="00CD6333" w:rsidP="003D335D">
      <w:pPr>
        <w:pStyle w:val="NoSpacing"/>
        <w:jc w:val="both"/>
        <w:rPr>
          <w:rFonts w:ascii="Times New Roman" w:hAnsi="Times New Roman" w:cs="Times New Roman"/>
          <w:sz w:val="24"/>
          <w:szCs w:val="24"/>
        </w:rPr>
      </w:pPr>
    </w:p>
    <w:p w:rsidR="00FD272A" w:rsidRDefault="00FD272A" w:rsidP="003D335D">
      <w:pPr>
        <w:pStyle w:val="NoSpacing"/>
        <w:jc w:val="both"/>
        <w:rPr>
          <w:rFonts w:ascii="Times New Roman" w:hAnsi="Times New Roman" w:cs="Times New Roman"/>
          <w:sz w:val="24"/>
          <w:szCs w:val="24"/>
        </w:rPr>
      </w:pPr>
    </w:p>
    <w:p w:rsidR="00CC049E" w:rsidRDefault="00766090" w:rsidP="003D335D">
      <w:pPr>
        <w:pStyle w:val="NoSpacing"/>
        <w:jc w:val="both"/>
        <w:rPr>
          <w:rFonts w:ascii="Times New Roman" w:hAnsi="Times New Roman" w:cs="Times New Roman"/>
          <w:sz w:val="24"/>
          <w:szCs w:val="24"/>
        </w:rPr>
      </w:pPr>
      <w:r>
        <w:rPr>
          <w:noProof/>
          <w:lang w:val="en-US"/>
        </w:rPr>
        <w:drawing>
          <wp:inline distT="0" distB="0" distL="0" distR="0" wp14:anchorId="34CD6D09" wp14:editId="7BEE2715">
            <wp:extent cx="5267325" cy="332422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C049E" w:rsidRDefault="00BA2B1F" w:rsidP="003D33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Fig. 3: </w:t>
      </w:r>
      <w:r w:rsidRPr="00BA2B1F">
        <w:rPr>
          <w:rFonts w:ascii="Times New Roman" w:hAnsi="Times New Roman" w:cs="Times New Roman"/>
          <w:sz w:val="24"/>
          <w:szCs w:val="24"/>
          <w:lang w:val="en-US"/>
        </w:rPr>
        <w:t>Prevalence of Hypertension by Gender</w:t>
      </w:r>
    </w:p>
    <w:p w:rsidR="00C42199" w:rsidRDefault="00C42199" w:rsidP="00CD3EDB">
      <w:pPr>
        <w:pStyle w:val="NoSpacing"/>
        <w:jc w:val="both"/>
        <w:rPr>
          <w:rFonts w:ascii="Times New Roman" w:hAnsi="Times New Roman" w:cs="Times New Roman"/>
          <w:sz w:val="24"/>
          <w:szCs w:val="24"/>
        </w:rPr>
      </w:pPr>
    </w:p>
    <w:p w:rsidR="00C03080" w:rsidRDefault="00C03080" w:rsidP="00C03080">
      <w:pPr>
        <w:pStyle w:val="NoSpacing"/>
        <w:jc w:val="both"/>
        <w:rPr>
          <w:rFonts w:ascii="Times New Roman" w:hAnsi="Times New Roman" w:cs="Times New Roman"/>
          <w:sz w:val="24"/>
          <w:szCs w:val="24"/>
        </w:rPr>
      </w:pPr>
      <w:r>
        <w:rPr>
          <w:rFonts w:ascii="Times New Roman" w:hAnsi="Times New Roman" w:cs="Times New Roman"/>
          <w:sz w:val="24"/>
          <w:szCs w:val="24"/>
        </w:rPr>
        <w:t>Table 2 and Figure 3 presented the p</w:t>
      </w:r>
      <w:r w:rsidRPr="00C060BA">
        <w:rPr>
          <w:rFonts w:ascii="Times New Roman" w:hAnsi="Times New Roman" w:cs="Times New Roman"/>
          <w:sz w:val="24"/>
          <w:szCs w:val="24"/>
        </w:rPr>
        <w:t>revalence of hypertension</w:t>
      </w:r>
      <w:r>
        <w:rPr>
          <w:rFonts w:ascii="Times New Roman" w:hAnsi="Times New Roman" w:cs="Times New Roman"/>
          <w:sz w:val="24"/>
          <w:szCs w:val="24"/>
        </w:rPr>
        <w:t xml:space="preserve"> by gender.</w:t>
      </w:r>
      <w:r w:rsidRPr="00C060BA">
        <w:rPr>
          <w:rFonts w:ascii="Times New Roman" w:hAnsi="Times New Roman" w:cs="Times New Roman"/>
          <w:sz w:val="24"/>
          <w:szCs w:val="24"/>
        </w:rPr>
        <w:t xml:space="preserve"> The result of the blood pressure </w:t>
      </w:r>
      <w:r>
        <w:rPr>
          <w:rFonts w:ascii="Times New Roman" w:hAnsi="Times New Roman" w:cs="Times New Roman"/>
          <w:sz w:val="24"/>
          <w:szCs w:val="24"/>
        </w:rPr>
        <w:t>examination revealed</w:t>
      </w:r>
      <w:r w:rsidRPr="00C060BA">
        <w:rPr>
          <w:rFonts w:ascii="Times New Roman" w:hAnsi="Times New Roman" w:cs="Times New Roman"/>
          <w:sz w:val="24"/>
          <w:szCs w:val="24"/>
        </w:rPr>
        <w:t xml:space="preserve"> that </w:t>
      </w:r>
      <w:r>
        <w:rPr>
          <w:rFonts w:ascii="Times New Roman" w:hAnsi="Times New Roman" w:cs="Times New Roman"/>
          <w:sz w:val="24"/>
          <w:szCs w:val="24"/>
        </w:rPr>
        <w:t>a total of 91</w:t>
      </w:r>
      <w:r w:rsidRPr="00C060BA">
        <w:rPr>
          <w:rFonts w:ascii="Times New Roman" w:hAnsi="Times New Roman" w:cs="Times New Roman"/>
          <w:sz w:val="24"/>
          <w:szCs w:val="24"/>
        </w:rPr>
        <w:t xml:space="preserve"> (</w:t>
      </w:r>
      <w:r>
        <w:rPr>
          <w:rFonts w:ascii="Times New Roman" w:hAnsi="Times New Roman" w:cs="Times New Roman"/>
          <w:sz w:val="24"/>
          <w:szCs w:val="24"/>
        </w:rPr>
        <w:t>46</w:t>
      </w:r>
      <w:r w:rsidRPr="00C060BA">
        <w:rPr>
          <w:rFonts w:ascii="Times New Roman" w:hAnsi="Times New Roman" w:cs="Times New Roman"/>
          <w:sz w:val="24"/>
          <w:szCs w:val="24"/>
        </w:rPr>
        <w:t>.</w:t>
      </w:r>
      <w:r>
        <w:rPr>
          <w:rFonts w:ascii="Times New Roman" w:hAnsi="Times New Roman" w:cs="Times New Roman"/>
          <w:sz w:val="24"/>
          <w:szCs w:val="24"/>
        </w:rPr>
        <w:t>3</w:t>
      </w:r>
      <w:r w:rsidRPr="00C060BA">
        <w:rPr>
          <w:rFonts w:ascii="Times New Roman" w:hAnsi="Times New Roman" w:cs="Times New Roman"/>
          <w:sz w:val="24"/>
          <w:szCs w:val="24"/>
        </w:rPr>
        <w:t xml:space="preserve">%) </w:t>
      </w:r>
      <w:r>
        <w:rPr>
          <w:rFonts w:ascii="Times New Roman" w:hAnsi="Times New Roman" w:cs="Times New Roman"/>
          <w:sz w:val="24"/>
          <w:szCs w:val="24"/>
        </w:rPr>
        <w:t xml:space="preserve">respondents </w:t>
      </w:r>
      <w:r w:rsidRPr="00C060BA">
        <w:rPr>
          <w:rFonts w:ascii="Times New Roman" w:hAnsi="Times New Roman" w:cs="Times New Roman"/>
          <w:sz w:val="24"/>
          <w:szCs w:val="24"/>
        </w:rPr>
        <w:t xml:space="preserve">had high blood pressure; </w:t>
      </w:r>
      <w:r>
        <w:rPr>
          <w:rFonts w:ascii="Times New Roman" w:hAnsi="Times New Roman" w:cs="Times New Roman"/>
          <w:sz w:val="24"/>
          <w:szCs w:val="24"/>
        </w:rPr>
        <w:t>22</w:t>
      </w:r>
      <w:r w:rsidRPr="00C060BA">
        <w:rPr>
          <w:rFonts w:ascii="Times New Roman" w:hAnsi="Times New Roman" w:cs="Times New Roman"/>
          <w:sz w:val="24"/>
          <w:szCs w:val="24"/>
        </w:rPr>
        <w:t xml:space="preserve"> </w:t>
      </w:r>
      <w:r>
        <w:rPr>
          <w:rFonts w:ascii="Times New Roman" w:hAnsi="Times New Roman" w:cs="Times New Roman"/>
          <w:sz w:val="24"/>
          <w:szCs w:val="24"/>
        </w:rPr>
        <w:t>representing</w:t>
      </w:r>
      <w:r w:rsidRPr="00C060BA">
        <w:rPr>
          <w:rFonts w:ascii="Times New Roman" w:hAnsi="Times New Roman" w:cs="Times New Roman"/>
          <w:sz w:val="24"/>
          <w:szCs w:val="24"/>
        </w:rPr>
        <w:t xml:space="preserve"> </w:t>
      </w:r>
      <w:r>
        <w:rPr>
          <w:rFonts w:ascii="Times New Roman" w:hAnsi="Times New Roman" w:cs="Times New Roman"/>
          <w:sz w:val="24"/>
          <w:szCs w:val="24"/>
        </w:rPr>
        <w:t>10</w:t>
      </w:r>
      <w:r w:rsidRPr="00C060BA">
        <w:rPr>
          <w:rFonts w:ascii="Times New Roman" w:hAnsi="Times New Roman" w:cs="Times New Roman"/>
          <w:sz w:val="24"/>
          <w:szCs w:val="24"/>
        </w:rPr>
        <w:t>.</w:t>
      </w:r>
      <w:r>
        <w:rPr>
          <w:rFonts w:ascii="Times New Roman" w:hAnsi="Times New Roman" w:cs="Times New Roman"/>
          <w:sz w:val="24"/>
          <w:szCs w:val="24"/>
        </w:rPr>
        <w:t xml:space="preserve">5% had mild hypertension, </w:t>
      </w:r>
      <w:r w:rsidRPr="00C060BA">
        <w:rPr>
          <w:rFonts w:ascii="Times New Roman" w:hAnsi="Times New Roman" w:cs="Times New Roman"/>
          <w:sz w:val="24"/>
          <w:szCs w:val="24"/>
        </w:rPr>
        <w:t>3</w:t>
      </w:r>
      <w:r>
        <w:rPr>
          <w:rFonts w:ascii="Times New Roman" w:hAnsi="Times New Roman" w:cs="Times New Roman"/>
          <w:sz w:val="24"/>
          <w:szCs w:val="24"/>
        </w:rPr>
        <w:t>4</w:t>
      </w:r>
      <w:r w:rsidRPr="00C060BA">
        <w:rPr>
          <w:rFonts w:ascii="Times New Roman" w:hAnsi="Times New Roman" w:cs="Times New Roman"/>
          <w:sz w:val="24"/>
          <w:szCs w:val="24"/>
        </w:rPr>
        <w:t xml:space="preserve"> </w:t>
      </w:r>
      <w:r>
        <w:rPr>
          <w:rFonts w:ascii="Times New Roman" w:hAnsi="Times New Roman" w:cs="Times New Roman"/>
          <w:sz w:val="24"/>
          <w:szCs w:val="24"/>
        </w:rPr>
        <w:t xml:space="preserve">representing </w:t>
      </w:r>
      <w:r w:rsidRPr="00C060BA">
        <w:rPr>
          <w:rFonts w:ascii="Times New Roman" w:hAnsi="Times New Roman" w:cs="Times New Roman"/>
          <w:sz w:val="24"/>
          <w:szCs w:val="24"/>
        </w:rPr>
        <w:t>1</w:t>
      </w:r>
      <w:r>
        <w:rPr>
          <w:rFonts w:ascii="Times New Roman" w:hAnsi="Times New Roman" w:cs="Times New Roman"/>
          <w:sz w:val="24"/>
          <w:szCs w:val="24"/>
        </w:rPr>
        <w:t>6</w:t>
      </w:r>
      <w:r w:rsidRPr="00C060BA">
        <w:rPr>
          <w:rFonts w:ascii="Times New Roman" w:hAnsi="Times New Roman" w:cs="Times New Roman"/>
          <w:sz w:val="24"/>
          <w:szCs w:val="24"/>
        </w:rPr>
        <w:t>.</w:t>
      </w:r>
      <w:r>
        <w:rPr>
          <w:rFonts w:ascii="Times New Roman" w:hAnsi="Times New Roman" w:cs="Times New Roman"/>
          <w:sz w:val="24"/>
          <w:szCs w:val="24"/>
        </w:rPr>
        <w:t>1%</w:t>
      </w:r>
      <w:r w:rsidRPr="00C060BA">
        <w:rPr>
          <w:rFonts w:ascii="Times New Roman" w:hAnsi="Times New Roman" w:cs="Times New Roman"/>
          <w:sz w:val="24"/>
          <w:szCs w:val="24"/>
        </w:rPr>
        <w:t xml:space="preserve"> had moderate hypertension, while </w:t>
      </w:r>
      <w:r>
        <w:rPr>
          <w:rFonts w:ascii="Times New Roman" w:hAnsi="Times New Roman" w:cs="Times New Roman"/>
          <w:sz w:val="24"/>
          <w:szCs w:val="24"/>
        </w:rPr>
        <w:t>35</w:t>
      </w:r>
      <w:r w:rsidRPr="00C060BA">
        <w:rPr>
          <w:rFonts w:ascii="Times New Roman" w:hAnsi="Times New Roman" w:cs="Times New Roman"/>
          <w:sz w:val="24"/>
          <w:szCs w:val="24"/>
        </w:rPr>
        <w:t xml:space="preserve"> </w:t>
      </w:r>
      <w:r>
        <w:rPr>
          <w:rFonts w:ascii="Times New Roman" w:hAnsi="Times New Roman" w:cs="Times New Roman"/>
          <w:sz w:val="24"/>
          <w:szCs w:val="24"/>
        </w:rPr>
        <w:t>representing</w:t>
      </w:r>
      <w:r w:rsidRPr="00C060BA">
        <w:rPr>
          <w:rFonts w:ascii="Times New Roman" w:hAnsi="Times New Roman" w:cs="Times New Roman"/>
          <w:sz w:val="24"/>
          <w:szCs w:val="24"/>
        </w:rPr>
        <w:t xml:space="preserve"> </w:t>
      </w:r>
      <w:r>
        <w:rPr>
          <w:rFonts w:ascii="Times New Roman" w:hAnsi="Times New Roman" w:cs="Times New Roman"/>
          <w:sz w:val="24"/>
          <w:szCs w:val="24"/>
        </w:rPr>
        <w:t>16.7%</w:t>
      </w:r>
      <w:r w:rsidRPr="00C060BA">
        <w:rPr>
          <w:rFonts w:ascii="Times New Roman" w:hAnsi="Times New Roman" w:cs="Times New Roman"/>
          <w:sz w:val="24"/>
          <w:szCs w:val="24"/>
        </w:rPr>
        <w:t xml:space="preserve"> had severe hypertension. </w:t>
      </w:r>
    </w:p>
    <w:p w:rsidR="00CC049E" w:rsidRDefault="00CC049E" w:rsidP="003D335D">
      <w:pPr>
        <w:pStyle w:val="NoSpacing"/>
        <w:jc w:val="both"/>
        <w:rPr>
          <w:rFonts w:ascii="Times New Roman" w:hAnsi="Times New Roman" w:cs="Times New Roman"/>
          <w:sz w:val="24"/>
          <w:szCs w:val="24"/>
        </w:rPr>
      </w:pPr>
    </w:p>
    <w:p w:rsidR="00CD6333" w:rsidRPr="00C060BA" w:rsidRDefault="00FD3892" w:rsidP="003D335D">
      <w:pPr>
        <w:pStyle w:val="NoSpacing"/>
        <w:jc w:val="both"/>
        <w:rPr>
          <w:rFonts w:ascii="Times New Roman" w:hAnsi="Times New Roman" w:cs="Times New Roman"/>
          <w:b/>
          <w:bCs/>
          <w:sz w:val="24"/>
          <w:szCs w:val="24"/>
        </w:rPr>
      </w:pPr>
      <w:r w:rsidRPr="00C060BA">
        <w:rPr>
          <w:rFonts w:ascii="Times New Roman" w:hAnsi="Times New Roman" w:cs="Times New Roman"/>
          <w:b/>
          <w:bCs/>
          <w:sz w:val="24"/>
          <w:szCs w:val="24"/>
        </w:rPr>
        <w:t>Table 3: Blood pressure measurement in the rural and urban communities</w:t>
      </w:r>
    </w:p>
    <w:tbl>
      <w:tblPr>
        <w:tblW w:w="97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3"/>
        <w:gridCol w:w="1440"/>
        <w:gridCol w:w="1620"/>
        <w:gridCol w:w="810"/>
        <w:gridCol w:w="630"/>
        <w:gridCol w:w="1260"/>
      </w:tblGrid>
      <w:tr w:rsidR="00FD3892" w:rsidRPr="00055727" w:rsidTr="00055727">
        <w:trPr>
          <w:trHeight w:val="158"/>
        </w:trPr>
        <w:tc>
          <w:tcPr>
            <w:tcW w:w="3973" w:type="dxa"/>
          </w:tcPr>
          <w:p w:rsidR="00FD3892" w:rsidRPr="00055727" w:rsidRDefault="00FD3892" w:rsidP="003D335D">
            <w:pPr>
              <w:pStyle w:val="Default"/>
              <w:jc w:val="both"/>
              <w:rPr>
                <w:sz w:val="22"/>
                <w:szCs w:val="22"/>
              </w:rPr>
            </w:pPr>
            <w:r w:rsidRPr="00055727">
              <w:rPr>
                <w:b/>
                <w:bCs/>
                <w:sz w:val="22"/>
                <w:szCs w:val="22"/>
              </w:rPr>
              <w:t xml:space="preserve">Characteristics </w:t>
            </w:r>
          </w:p>
        </w:tc>
        <w:tc>
          <w:tcPr>
            <w:tcW w:w="1440" w:type="dxa"/>
          </w:tcPr>
          <w:p w:rsidR="00FD3892" w:rsidRPr="00055727" w:rsidRDefault="00FD3892" w:rsidP="003D335D">
            <w:pPr>
              <w:pStyle w:val="Default"/>
              <w:jc w:val="center"/>
              <w:rPr>
                <w:sz w:val="22"/>
                <w:szCs w:val="22"/>
              </w:rPr>
            </w:pPr>
            <w:r w:rsidRPr="00055727">
              <w:rPr>
                <w:b/>
                <w:bCs/>
                <w:sz w:val="22"/>
                <w:szCs w:val="22"/>
              </w:rPr>
              <w:t>Rural</w:t>
            </w:r>
          </w:p>
        </w:tc>
        <w:tc>
          <w:tcPr>
            <w:tcW w:w="1620" w:type="dxa"/>
          </w:tcPr>
          <w:p w:rsidR="00FD3892" w:rsidRPr="00055727" w:rsidRDefault="00FD3892" w:rsidP="003D335D">
            <w:pPr>
              <w:pStyle w:val="Default"/>
              <w:jc w:val="center"/>
              <w:rPr>
                <w:sz w:val="22"/>
                <w:szCs w:val="22"/>
              </w:rPr>
            </w:pPr>
            <w:r w:rsidRPr="00055727">
              <w:rPr>
                <w:b/>
                <w:bCs/>
                <w:sz w:val="22"/>
                <w:szCs w:val="22"/>
              </w:rPr>
              <w:t>Urban</w:t>
            </w:r>
          </w:p>
        </w:tc>
        <w:tc>
          <w:tcPr>
            <w:tcW w:w="810" w:type="dxa"/>
          </w:tcPr>
          <w:p w:rsidR="00FD3892" w:rsidRPr="00055727" w:rsidRDefault="00FD3892" w:rsidP="003D335D">
            <w:pPr>
              <w:pStyle w:val="Default"/>
              <w:jc w:val="center"/>
              <w:rPr>
                <w:sz w:val="22"/>
                <w:szCs w:val="22"/>
              </w:rPr>
            </w:pPr>
            <w:r w:rsidRPr="00055727">
              <w:rPr>
                <w:b/>
                <w:bCs/>
                <w:sz w:val="22"/>
                <w:szCs w:val="22"/>
              </w:rPr>
              <w:t>F</w:t>
            </w:r>
          </w:p>
        </w:tc>
        <w:tc>
          <w:tcPr>
            <w:tcW w:w="630" w:type="dxa"/>
          </w:tcPr>
          <w:p w:rsidR="00FD3892" w:rsidRPr="00055727" w:rsidRDefault="00FD3892" w:rsidP="003D335D">
            <w:pPr>
              <w:pStyle w:val="Default"/>
              <w:jc w:val="center"/>
              <w:rPr>
                <w:sz w:val="22"/>
                <w:szCs w:val="22"/>
              </w:rPr>
            </w:pPr>
            <w:r w:rsidRPr="00055727">
              <w:rPr>
                <w:b/>
                <w:bCs/>
                <w:sz w:val="22"/>
                <w:szCs w:val="22"/>
              </w:rPr>
              <w:t>Df</w:t>
            </w:r>
          </w:p>
        </w:tc>
        <w:tc>
          <w:tcPr>
            <w:tcW w:w="1260" w:type="dxa"/>
          </w:tcPr>
          <w:p w:rsidR="00FD3892" w:rsidRPr="00055727" w:rsidRDefault="00FD3892" w:rsidP="003D335D">
            <w:pPr>
              <w:pStyle w:val="Default"/>
              <w:jc w:val="center"/>
              <w:rPr>
                <w:sz w:val="22"/>
                <w:szCs w:val="22"/>
              </w:rPr>
            </w:pPr>
            <w:r w:rsidRPr="00055727">
              <w:rPr>
                <w:b/>
                <w:bCs/>
                <w:sz w:val="22"/>
                <w:szCs w:val="22"/>
              </w:rPr>
              <w:t>p-value</w:t>
            </w:r>
          </w:p>
        </w:tc>
      </w:tr>
      <w:tr w:rsidR="00FD3892" w:rsidRPr="00055727" w:rsidTr="00055727">
        <w:trPr>
          <w:trHeight w:val="67"/>
        </w:trPr>
        <w:tc>
          <w:tcPr>
            <w:tcW w:w="9733" w:type="dxa"/>
            <w:gridSpan w:val="6"/>
          </w:tcPr>
          <w:p w:rsidR="00FD3892" w:rsidRPr="00055727" w:rsidRDefault="00FD3892" w:rsidP="003D335D">
            <w:pPr>
              <w:pStyle w:val="Default"/>
              <w:jc w:val="both"/>
              <w:rPr>
                <w:sz w:val="22"/>
                <w:szCs w:val="22"/>
              </w:rPr>
            </w:pPr>
            <w:r w:rsidRPr="00055727">
              <w:rPr>
                <w:b/>
                <w:bCs/>
                <w:sz w:val="22"/>
                <w:szCs w:val="22"/>
              </w:rPr>
              <w:t xml:space="preserve">Blood Pressure (mmHg) </w:t>
            </w:r>
          </w:p>
        </w:tc>
      </w:tr>
      <w:tr w:rsidR="00FD3892" w:rsidRPr="00055727" w:rsidTr="00055727">
        <w:trPr>
          <w:trHeight w:val="68"/>
        </w:trPr>
        <w:tc>
          <w:tcPr>
            <w:tcW w:w="3973" w:type="dxa"/>
          </w:tcPr>
          <w:p w:rsidR="00FD3892" w:rsidRPr="00055727" w:rsidRDefault="00FD3892" w:rsidP="003D335D">
            <w:pPr>
              <w:pStyle w:val="Default"/>
              <w:jc w:val="both"/>
              <w:rPr>
                <w:sz w:val="22"/>
                <w:szCs w:val="22"/>
              </w:rPr>
            </w:pPr>
            <w:r w:rsidRPr="00055727">
              <w:rPr>
                <w:sz w:val="22"/>
                <w:szCs w:val="22"/>
              </w:rPr>
              <w:t>SBP (</w:t>
            </w:r>
            <w:proofErr w:type="spellStart"/>
            <w:r w:rsidRPr="00055727">
              <w:rPr>
                <w:sz w:val="22"/>
                <w:szCs w:val="22"/>
              </w:rPr>
              <w:t>mean±SD</w:t>
            </w:r>
            <w:proofErr w:type="spellEnd"/>
            <w:r w:rsidRPr="00055727">
              <w:rPr>
                <w:sz w:val="22"/>
                <w:szCs w:val="22"/>
              </w:rPr>
              <w:t xml:space="preserve">) </w:t>
            </w:r>
          </w:p>
        </w:tc>
        <w:tc>
          <w:tcPr>
            <w:tcW w:w="1440" w:type="dxa"/>
          </w:tcPr>
          <w:p w:rsidR="00FD3892" w:rsidRPr="00055727" w:rsidRDefault="00FD3892" w:rsidP="003D335D">
            <w:pPr>
              <w:pStyle w:val="Default"/>
              <w:jc w:val="center"/>
              <w:rPr>
                <w:sz w:val="22"/>
                <w:szCs w:val="22"/>
              </w:rPr>
            </w:pPr>
            <w:r w:rsidRPr="00055727">
              <w:rPr>
                <w:sz w:val="22"/>
                <w:szCs w:val="22"/>
              </w:rPr>
              <w:t>13</w:t>
            </w:r>
            <w:r w:rsidR="00CD4DEA" w:rsidRPr="00055727">
              <w:rPr>
                <w:sz w:val="22"/>
                <w:szCs w:val="22"/>
              </w:rPr>
              <w:t>7</w:t>
            </w:r>
            <w:r w:rsidRPr="00055727">
              <w:rPr>
                <w:sz w:val="22"/>
                <w:szCs w:val="22"/>
              </w:rPr>
              <w:t>.</w:t>
            </w:r>
            <w:r w:rsidR="00CD4DEA" w:rsidRPr="00055727">
              <w:rPr>
                <w:sz w:val="22"/>
                <w:szCs w:val="22"/>
              </w:rPr>
              <w:t>25</w:t>
            </w:r>
            <w:r w:rsidRPr="00055727">
              <w:rPr>
                <w:sz w:val="22"/>
                <w:szCs w:val="22"/>
              </w:rPr>
              <w:t>±2</w:t>
            </w:r>
            <w:r w:rsidR="00CD4DEA" w:rsidRPr="00055727">
              <w:rPr>
                <w:sz w:val="22"/>
                <w:szCs w:val="22"/>
              </w:rPr>
              <w:t>4</w:t>
            </w:r>
            <w:r w:rsidRPr="00055727">
              <w:rPr>
                <w:sz w:val="22"/>
                <w:szCs w:val="22"/>
              </w:rPr>
              <w:t>.</w:t>
            </w:r>
            <w:r w:rsidR="00CD4DEA" w:rsidRPr="00055727">
              <w:rPr>
                <w:sz w:val="22"/>
                <w:szCs w:val="22"/>
              </w:rPr>
              <w:t>7</w:t>
            </w:r>
          </w:p>
        </w:tc>
        <w:tc>
          <w:tcPr>
            <w:tcW w:w="1620" w:type="dxa"/>
          </w:tcPr>
          <w:p w:rsidR="00FD3892" w:rsidRPr="00055727" w:rsidRDefault="00FD3892" w:rsidP="003D335D">
            <w:pPr>
              <w:pStyle w:val="Default"/>
              <w:jc w:val="center"/>
              <w:rPr>
                <w:sz w:val="22"/>
                <w:szCs w:val="22"/>
              </w:rPr>
            </w:pPr>
            <w:r w:rsidRPr="00055727">
              <w:rPr>
                <w:sz w:val="22"/>
                <w:szCs w:val="22"/>
              </w:rPr>
              <w:t>13</w:t>
            </w:r>
            <w:r w:rsidR="00CD4DEA" w:rsidRPr="00055727">
              <w:rPr>
                <w:sz w:val="22"/>
                <w:szCs w:val="22"/>
              </w:rPr>
              <w:t>4</w:t>
            </w:r>
            <w:r w:rsidRPr="00055727">
              <w:rPr>
                <w:sz w:val="22"/>
                <w:szCs w:val="22"/>
              </w:rPr>
              <w:t>.1</w:t>
            </w:r>
            <w:r w:rsidR="00CD4DEA" w:rsidRPr="00055727">
              <w:rPr>
                <w:sz w:val="22"/>
                <w:szCs w:val="22"/>
              </w:rPr>
              <w:t>7</w:t>
            </w:r>
            <w:r w:rsidRPr="00055727">
              <w:rPr>
                <w:sz w:val="22"/>
                <w:szCs w:val="22"/>
              </w:rPr>
              <w:t>±2</w:t>
            </w:r>
            <w:r w:rsidR="00F83EAB" w:rsidRPr="00055727">
              <w:rPr>
                <w:sz w:val="22"/>
                <w:szCs w:val="22"/>
              </w:rPr>
              <w:t>5</w:t>
            </w:r>
            <w:r w:rsidRPr="00055727">
              <w:rPr>
                <w:sz w:val="22"/>
                <w:szCs w:val="22"/>
              </w:rPr>
              <w:t>.0</w:t>
            </w:r>
            <w:r w:rsidR="00F83EAB" w:rsidRPr="00055727">
              <w:rPr>
                <w:sz w:val="22"/>
                <w:szCs w:val="22"/>
              </w:rPr>
              <w:t>3</w:t>
            </w:r>
          </w:p>
        </w:tc>
        <w:tc>
          <w:tcPr>
            <w:tcW w:w="810" w:type="dxa"/>
          </w:tcPr>
          <w:p w:rsidR="00FD3892" w:rsidRPr="00055727" w:rsidRDefault="00F83EAB" w:rsidP="003D335D">
            <w:pPr>
              <w:pStyle w:val="Default"/>
              <w:jc w:val="center"/>
              <w:rPr>
                <w:sz w:val="22"/>
                <w:szCs w:val="22"/>
              </w:rPr>
            </w:pPr>
            <w:r w:rsidRPr="00055727">
              <w:rPr>
                <w:sz w:val="22"/>
                <w:szCs w:val="22"/>
              </w:rPr>
              <w:t>5</w:t>
            </w:r>
            <w:r w:rsidR="00FD3892" w:rsidRPr="00055727">
              <w:rPr>
                <w:sz w:val="22"/>
                <w:szCs w:val="22"/>
              </w:rPr>
              <w:t>.</w:t>
            </w:r>
            <w:r w:rsidRPr="00055727">
              <w:rPr>
                <w:sz w:val="22"/>
                <w:szCs w:val="22"/>
              </w:rPr>
              <w:t>2</w:t>
            </w:r>
          </w:p>
        </w:tc>
        <w:tc>
          <w:tcPr>
            <w:tcW w:w="630" w:type="dxa"/>
          </w:tcPr>
          <w:p w:rsidR="00FD3892" w:rsidRPr="00055727" w:rsidRDefault="00FD3892" w:rsidP="003D335D">
            <w:pPr>
              <w:pStyle w:val="Default"/>
              <w:jc w:val="center"/>
              <w:rPr>
                <w:sz w:val="22"/>
                <w:szCs w:val="22"/>
              </w:rPr>
            </w:pPr>
            <w:r w:rsidRPr="00055727">
              <w:rPr>
                <w:sz w:val="22"/>
                <w:szCs w:val="22"/>
              </w:rPr>
              <w:t>1</w:t>
            </w:r>
          </w:p>
        </w:tc>
        <w:tc>
          <w:tcPr>
            <w:tcW w:w="1260" w:type="dxa"/>
          </w:tcPr>
          <w:p w:rsidR="00FD3892" w:rsidRPr="00055727" w:rsidRDefault="00FD3892" w:rsidP="003D335D">
            <w:pPr>
              <w:pStyle w:val="Default"/>
              <w:jc w:val="center"/>
              <w:rPr>
                <w:sz w:val="22"/>
                <w:szCs w:val="22"/>
              </w:rPr>
            </w:pPr>
            <w:r w:rsidRPr="00055727">
              <w:rPr>
                <w:sz w:val="22"/>
                <w:szCs w:val="22"/>
              </w:rPr>
              <w:t>&lt;0.05</w:t>
            </w:r>
          </w:p>
        </w:tc>
      </w:tr>
      <w:tr w:rsidR="00FD3892" w:rsidRPr="00055727" w:rsidTr="00055727">
        <w:trPr>
          <w:trHeight w:val="68"/>
        </w:trPr>
        <w:tc>
          <w:tcPr>
            <w:tcW w:w="3973" w:type="dxa"/>
          </w:tcPr>
          <w:p w:rsidR="00FD3892" w:rsidRPr="00055727" w:rsidRDefault="00FD3892" w:rsidP="003D335D">
            <w:pPr>
              <w:pStyle w:val="Default"/>
              <w:jc w:val="both"/>
              <w:rPr>
                <w:sz w:val="22"/>
                <w:szCs w:val="22"/>
              </w:rPr>
            </w:pPr>
            <w:proofErr w:type="gramStart"/>
            <w:r w:rsidRPr="00055727">
              <w:rPr>
                <w:sz w:val="22"/>
                <w:szCs w:val="22"/>
              </w:rPr>
              <w:t>DBP(</w:t>
            </w:r>
            <w:proofErr w:type="spellStart"/>
            <w:proofErr w:type="gramEnd"/>
            <w:r w:rsidRPr="00055727">
              <w:rPr>
                <w:sz w:val="22"/>
                <w:szCs w:val="22"/>
              </w:rPr>
              <w:t>mean±SD</w:t>
            </w:r>
            <w:proofErr w:type="spellEnd"/>
            <w:r w:rsidRPr="00055727">
              <w:rPr>
                <w:sz w:val="22"/>
                <w:szCs w:val="22"/>
              </w:rPr>
              <w:t xml:space="preserve">) </w:t>
            </w:r>
          </w:p>
        </w:tc>
        <w:tc>
          <w:tcPr>
            <w:tcW w:w="1440" w:type="dxa"/>
          </w:tcPr>
          <w:p w:rsidR="00FD3892" w:rsidRPr="00055727" w:rsidRDefault="00FD3892" w:rsidP="003D335D">
            <w:pPr>
              <w:pStyle w:val="Default"/>
              <w:jc w:val="center"/>
              <w:rPr>
                <w:sz w:val="22"/>
                <w:szCs w:val="22"/>
              </w:rPr>
            </w:pPr>
            <w:r w:rsidRPr="00055727">
              <w:rPr>
                <w:sz w:val="22"/>
                <w:szCs w:val="22"/>
              </w:rPr>
              <w:t>8</w:t>
            </w:r>
            <w:r w:rsidR="00CD4DEA" w:rsidRPr="00055727">
              <w:rPr>
                <w:sz w:val="22"/>
                <w:szCs w:val="22"/>
              </w:rPr>
              <w:t>5</w:t>
            </w:r>
            <w:r w:rsidRPr="00055727">
              <w:rPr>
                <w:sz w:val="22"/>
                <w:szCs w:val="22"/>
              </w:rPr>
              <w:t>.2</w:t>
            </w:r>
            <w:r w:rsidR="00CD4DEA" w:rsidRPr="00055727">
              <w:rPr>
                <w:sz w:val="22"/>
                <w:szCs w:val="22"/>
              </w:rPr>
              <w:t>3</w:t>
            </w:r>
            <w:r w:rsidRPr="00055727">
              <w:rPr>
                <w:sz w:val="22"/>
                <w:szCs w:val="22"/>
              </w:rPr>
              <w:t>±15.2</w:t>
            </w:r>
            <w:r w:rsidR="00CD4DEA" w:rsidRPr="00055727">
              <w:rPr>
                <w:sz w:val="22"/>
                <w:szCs w:val="22"/>
              </w:rPr>
              <w:t>8</w:t>
            </w:r>
          </w:p>
        </w:tc>
        <w:tc>
          <w:tcPr>
            <w:tcW w:w="1620" w:type="dxa"/>
          </w:tcPr>
          <w:p w:rsidR="00FD3892" w:rsidRPr="00055727" w:rsidRDefault="00FD3892" w:rsidP="003D335D">
            <w:pPr>
              <w:pStyle w:val="Default"/>
              <w:jc w:val="center"/>
              <w:rPr>
                <w:sz w:val="22"/>
                <w:szCs w:val="22"/>
              </w:rPr>
            </w:pPr>
            <w:r w:rsidRPr="00055727">
              <w:rPr>
                <w:sz w:val="22"/>
                <w:szCs w:val="22"/>
              </w:rPr>
              <w:t>8</w:t>
            </w:r>
            <w:r w:rsidR="00F83EAB" w:rsidRPr="00055727">
              <w:rPr>
                <w:sz w:val="22"/>
                <w:szCs w:val="22"/>
              </w:rPr>
              <w:t>3.02</w:t>
            </w:r>
            <w:r w:rsidRPr="00055727">
              <w:rPr>
                <w:sz w:val="22"/>
                <w:szCs w:val="22"/>
              </w:rPr>
              <w:t>±14.</w:t>
            </w:r>
            <w:r w:rsidR="00F83EAB" w:rsidRPr="00055727">
              <w:rPr>
                <w:sz w:val="22"/>
                <w:szCs w:val="22"/>
              </w:rPr>
              <w:t>35</w:t>
            </w:r>
          </w:p>
        </w:tc>
        <w:tc>
          <w:tcPr>
            <w:tcW w:w="810" w:type="dxa"/>
          </w:tcPr>
          <w:p w:rsidR="00FD3892" w:rsidRPr="00055727" w:rsidRDefault="00FD3892" w:rsidP="003D335D">
            <w:pPr>
              <w:pStyle w:val="Default"/>
              <w:jc w:val="center"/>
              <w:rPr>
                <w:sz w:val="22"/>
                <w:szCs w:val="22"/>
              </w:rPr>
            </w:pPr>
            <w:r w:rsidRPr="00055727">
              <w:rPr>
                <w:sz w:val="22"/>
                <w:szCs w:val="22"/>
              </w:rPr>
              <w:t>4.</w:t>
            </w:r>
            <w:r w:rsidR="00F83EAB" w:rsidRPr="00055727">
              <w:rPr>
                <w:sz w:val="22"/>
                <w:szCs w:val="22"/>
              </w:rPr>
              <w:t>6</w:t>
            </w:r>
          </w:p>
        </w:tc>
        <w:tc>
          <w:tcPr>
            <w:tcW w:w="630" w:type="dxa"/>
          </w:tcPr>
          <w:p w:rsidR="00FD3892" w:rsidRPr="00055727" w:rsidRDefault="00FD3892" w:rsidP="003D335D">
            <w:pPr>
              <w:pStyle w:val="Default"/>
              <w:jc w:val="center"/>
              <w:rPr>
                <w:sz w:val="22"/>
                <w:szCs w:val="22"/>
              </w:rPr>
            </w:pPr>
            <w:r w:rsidRPr="00055727">
              <w:rPr>
                <w:sz w:val="22"/>
                <w:szCs w:val="22"/>
              </w:rPr>
              <w:t>1</w:t>
            </w:r>
          </w:p>
        </w:tc>
        <w:tc>
          <w:tcPr>
            <w:tcW w:w="1260" w:type="dxa"/>
          </w:tcPr>
          <w:p w:rsidR="00FD3892" w:rsidRPr="00055727" w:rsidRDefault="00FD3892" w:rsidP="003D335D">
            <w:pPr>
              <w:pStyle w:val="Default"/>
              <w:jc w:val="center"/>
              <w:rPr>
                <w:sz w:val="22"/>
                <w:szCs w:val="22"/>
              </w:rPr>
            </w:pPr>
            <w:r w:rsidRPr="00055727">
              <w:rPr>
                <w:sz w:val="22"/>
                <w:szCs w:val="22"/>
              </w:rPr>
              <w:t>&lt;0.05</w:t>
            </w:r>
          </w:p>
        </w:tc>
      </w:tr>
      <w:tr w:rsidR="00055727" w:rsidRPr="00055727" w:rsidTr="00055727">
        <w:trPr>
          <w:gridAfter w:val="3"/>
          <w:wAfter w:w="2700" w:type="dxa"/>
          <w:trHeight w:val="67"/>
        </w:trPr>
        <w:tc>
          <w:tcPr>
            <w:tcW w:w="7033" w:type="dxa"/>
            <w:gridSpan w:val="3"/>
          </w:tcPr>
          <w:p w:rsidR="00055727" w:rsidRPr="00055727" w:rsidRDefault="00055727" w:rsidP="003D335D">
            <w:pPr>
              <w:pStyle w:val="Default"/>
              <w:jc w:val="both"/>
              <w:rPr>
                <w:sz w:val="22"/>
                <w:szCs w:val="22"/>
              </w:rPr>
            </w:pPr>
            <w:r w:rsidRPr="00055727">
              <w:rPr>
                <w:b/>
                <w:bCs/>
                <w:sz w:val="22"/>
                <w:szCs w:val="22"/>
              </w:rPr>
              <w:t>Blood Pressure Classification (n (%</w:t>
            </w:r>
            <w:proofErr w:type="gramStart"/>
            <w:r w:rsidRPr="00055727">
              <w:rPr>
                <w:b/>
                <w:bCs/>
                <w:sz w:val="22"/>
                <w:szCs w:val="22"/>
              </w:rPr>
              <w:t xml:space="preserve">))   </w:t>
            </w:r>
            <w:proofErr w:type="gramEnd"/>
            <w:r w:rsidRPr="00055727">
              <w:rPr>
                <w:b/>
                <w:bCs/>
                <w:sz w:val="22"/>
                <w:szCs w:val="22"/>
              </w:rPr>
              <w:t xml:space="preserve">                                                                  </w:t>
            </w:r>
            <w:r w:rsidRPr="00055727">
              <w:rPr>
                <w:sz w:val="22"/>
                <w:szCs w:val="22"/>
              </w:rPr>
              <w:t>&lt;0.05</w:t>
            </w:r>
          </w:p>
        </w:tc>
      </w:tr>
      <w:tr w:rsidR="00055727" w:rsidRPr="00055727" w:rsidTr="00055727">
        <w:trPr>
          <w:gridAfter w:val="3"/>
          <w:wAfter w:w="2700" w:type="dxa"/>
          <w:trHeight w:val="68"/>
        </w:trPr>
        <w:tc>
          <w:tcPr>
            <w:tcW w:w="3973" w:type="dxa"/>
          </w:tcPr>
          <w:p w:rsidR="00055727" w:rsidRPr="00055727" w:rsidRDefault="00055727" w:rsidP="003D335D">
            <w:pPr>
              <w:pStyle w:val="Default"/>
              <w:jc w:val="both"/>
              <w:rPr>
                <w:sz w:val="22"/>
                <w:szCs w:val="22"/>
              </w:rPr>
            </w:pPr>
            <w:r w:rsidRPr="00055727">
              <w:rPr>
                <w:sz w:val="22"/>
                <w:szCs w:val="22"/>
              </w:rPr>
              <w:t>Normal BP ≤139/89</w:t>
            </w:r>
          </w:p>
        </w:tc>
        <w:tc>
          <w:tcPr>
            <w:tcW w:w="1440" w:type="dxa"/>
          </w:tcPr>
          <w:p w:rsidR="00055727" w:rsidRPr="00055727" w:rsidRDefault="00890128" w:rsidP="00890128">
            <w:pPr>
              <w:pStyle w:val="Default"/>
              <w:jc w:val="both"/>
              <w:rPr>
                <w:sz w:val="22"/>
                <w:szCs w:val="22"/>
              </w:rPr>
            </w:pPr>
            <w:r>
              <w:rPr>
                <w:sz w:val="22"/>
                <w:szCs w:val="22"/>
              </w:rPr>
              <w:t>68(</w:t>
            </w:r>
            <w:r w:rsidR="00055727" w:rsidRPr="00055727">
              <w:rPr>
                <w:sz w:val="22"/>
                <w:szCs w:val="22"/>
              </w:rPr>
              <w:t>4</w:t>
            </w:r>
            <w:r>
              <w:rPr>
                <w:sz w:val="22"/>
                <w:szCs w:val="22"/>
              </w:rPr>
              <w:t>9</w:t>
            </w:r>
            <w:r w:rsidR="00055727" w:rsidRPr="00055727">
              <w:rPr>
                <w:sz w:val="22"/>
                <w:szCs w:val="22"/>
              </w:rPr>
              <w:t>.</w:t>
            </w:r>
            <w:r>
              <w:rPr>
                <w:sz w:val="22"/>
                <w:szCs w:val="22"/>
              </w:rPr>
              <w:t>6</w:t>
            </w:r>
            <w:r w:rsidR="00055727" w:rsidRPr="00055727">
              <w:rPr>
                <w:sz w:val="22"/>
                <w:szCs w:val="22"/>
              </w:rPr>
              <w:t xml:space="preserve">) </w:t>
            </w:r>
          </w:p>
        </w:tc>
        <w:tc>
          <w:tcPr>
            <w:tcW w:w="1620" w:type="dxa"/>
          </w:tcPr>
          <w:p w:rsidR="00055727" w:rsidRPr="00055727" w:rsidRDefault="00055727" w:rsidP="003D335D">
            <w:pPr>
              <w:pStyle w:val="Default"/>
              <w:jc w:val="both"/>
              <w:rPr>
                <w:sz w:val="22"/>
                <w:szCs w:val="22"/>
              </w:rPr>
            </w:pPr>
            <w:r w:rsidRPr="00055727">
              <w:rPr>
                <w:sz w:val="22"/>
                <w:szCs w:val="22"/>
              </w:rPr>
              <w:t xml:space="preserve">51(69.6) </w:t>
            </w:r>
          </w:p>
        </w:tc>
      </w:tr>
      <w:tr w:rsidR="00055727" w:rsidRPr="00055727" w:rsidTr="00055727">
        <w:trPr>
          <w:gridAfter w:val="3"/>
          <w:wAfter w:w="2700" w:type="dxa"/>
          <w:trHeight w:val="68"/>
        </w:trPr>
        <w:tc>
          <w:tcPr>
            <w:tcW w:w="3973" w:type="dxa"/>
          </w:tcPr>
          <w:p w:rsidR="00055727" w:rsidRPr="00055727" w:rsidRDefault="00055727" w:rsidP="003D335D">
            <w:pPr>
              <w:pStyle w:val="Default"/>
              <w:jc w:val="both"/>
              <w:rPr>
                <w:sz w:val="22"/>
                <w:szCs w:val="22"/>
              </w:rPr>
            </w:pPr>
            <w:r w:rsidRPr="00055727">
              <w:rPr>
                <w:sz w:val="22"/>
                <w:szCs w:val="22"/>
              </w:rPr>
              <w:t xml:space="preserve">Mild hypertension 140/90-159/99 </w:t>
            </w:r>
          </w:p>
        </w:tc>
        <w:tc>
          <w:tcPr>
            <w:tcW w:w="1440" w:type="dxa"/>
          </w:tcPr>
          <w:p w:rsidR="00055727" w:rsidRPr="00055727" w:rsidRDefault="00890128" w:rsidP="00890128">
            <w:pPr>
              <w:pStyle w:val="Default"/>
              <w:jc w:val="both"/>
              <w:rPr>
                <w:sz w:val="22"/>
                <w:szCs w:val="22"/>
              </w:rPr>
            </w:pPr>
            <w:r>
              <w:rPr>
                <w:sz w:val="22"/>
                <w:szCs w:val="22"/>
              </w:rPr>
              <w:t>2</w:t>
            </w:r>
            <w:r w:rsidR="00055727" w:rsidRPr="00055727">
              <w:rPr>
                <w:sz w:val="22"/>
                <w:szCs w:val="22"/>
              </w:rPr>
              <w:t>5(1</w:t>
            </w:r>
            <w:r>
              <w:rPr>
                <w:sz w:val="22"/>
                <w:szCs w:val="22"/>
              </w:rPr>
              <w:t>8</w:t>
            </w:r>
            <w:r w:rsidR="00055727" w:rsidRPr="00055727">
              <w:rPr>
                <w:sz w:val="22"/>
                <w:szCs w:val="22"/>
              </w:rPr>
              <w:t>.</w:t>
            </w:r>
            <w:r>
              <w:rPr>
                <w:sz w:val="22"/>
                <w:szCs w:val="22"/>
              </w:rPr>
              <w:t>2</w:t>
            </w:r>
            <w:r w:rsidR="00055727" w:rsidRPr="00055727">
              <w:rPr>
                <w:sz w:val="22"/>
                <w:szCs w:val="22"/>
              </w:rPr>
              <w:t xml:space="preserve">) </w:t>
            </w:r>
          </w:p>
        </w:tc>
        <w:tc>
          <w:tcPr>
            <w:tcW w:w="1620" w:type="dxa"/>
          </w:tcPr>
          <w:p w:rsidR="00055727" w:rsidRPr="00055727" w:rsidRDefault="00055727" w:rsidP="003D335D">
            <w:pPr>
              <w:pStyle w:val="Default"/>
              <w:jc w:val="both"/>
              <w:rPr>
                <w:sz w:val="22"/>
                <w:szCs w:val="22"/>
              </w:rPr>
            </w:pPr>
            <w:r w:rsidRPr="00055727">
              <w:rPr>
                <w:sz w:val="22"/>
                <w:szCs w:val="22"/>
              </w:rPr>
              <w:t xml:space="preserve">6(8.2) </w:t>
            </w:r>
          </w:p>
        </w:tc>
      </w:tr>
      <w:tr w:rsidR="00055727" w:rsidRPr="00055727" w:rsidTr="00055727">
        <w:trPr>
          <w:gridAfter w:val="3"/>
          <w:wAfter w:w="2700" w:type="dxa"/>
          <w:trHeight w:val="68"/>
        </w:trPr>
        <w:tc>
          <w:tcPr>
            <w:tcW w:w="3973" w:type="dxa"/>
          </w:tcPr>
          <w:p w:rsidR="00055727" w:rsidRPr="00055727" w:rsidRDefault="00055727" w:rsidP="003D335D">
            <w:pPr>
              <w:pStyle w:val="Default"/>
              <w:jc w:val="both"/>
              <w:rPr>
                <w:sz w:val="22"/>
                <w:szCs w:val="22"/>
              </w:rPr>
            </w:pPr>
            <w:r w:rsidRPr="00055727">
              <w:rPr>
                <w:sz w:val="22"/>
                <w:szCs w:val="22"/>
              </w:rPr>
              <w:t xml:space="preserve">Moderate hypertension 160/100-179/109 </w:t>
            </w:r>
          </w:p>
        </w:tc>
        <w:tc>
          <w:tcPr>
            <w:tcW w:w="1440" w:type="dxa"/>
          </w:tcPr>
          <w:p w:rsidR="00055727" w:rsidRPr="00055727" w:rsidRDefault="00890128" w:rsidP="00890128">
            <w:pPr>
              <w:pStyle w:val="Default"/>
              <w:jc w:val="both"/>
              <w:rPr>
                <w:sz w:val="22"/>
                <w:szCs w:val="22"/>
              </w:rPr>
            </w:pPr>
            <w:r>
              <w:rPr>
                <w:sz w:val="22"/>
                <w:szCs w:val="22"/>
              </w:rPr>
              <w:t>1</w:t>
            </w:r>
            <w:r w:rsidR="00055727" w:rsidRPr="00055727">
              <w:rPr>
                <w:sz w:val="22"/>
                <w:szCs w:val="22"/>
              </w:rPr>
              <w:t>5(</w:t>
            </w:r>
            <w:r>
              <w:rPr>
                <w:sz w:val="22"/>
                <w:szCs w:val="22"/>
              </w:rPr>
              <w:t>10</w:t>
            </w:r>
            <w:r w:rsidR="00055727" w:rsidRPr="00055727">
              <w:rPr>
                <w:sz w:val="22"/>
                <w:szCs w:val="22"/>
              </w:rPr>
              <w:t>.</w:t>
            </w:r>
            <w:r>
              <w:rPr>
                <w:sz w:val="22"/>
                <w:szCs w:val="22"/>
              </w:rPr>
              <w:t>9</w:t>
            </w:r>
            <w:r w:rsidR="00055727" w:rsidRPr="00055727">
              <w:rPr>
                <w:sz w:val="22"/>
                <w:szCs w:val="22"/>
              </w:rPr>
              <w:t xml:space="preserve">) </w:t>
            </w:r>
          </w:p>
        </w:tc>
        <w:tc>
          <w:tcPr>
            <w:tcW w:w="1620" w:type="dxa"/>
          </w:tcPr>
          <w:p w:rsidR="00055727" w:rsidRPr="00055727" w:rsidRDefault="00055727" w:rsidP="003D335D">
            <w:pPr>
              <w:pStyle w:val="Default"/>
              <w:jc w:val="both"/>
              <w:rPr>
                <w:sz w:val="22"/>
                <w:szCs w:val="22"/>
              </w:rPr>
            </w:pPr>
            <w:r w:rsidRPr="00055727">
              <w:rPr>
                <w:sz w:val="22"/>
                <w:szCs w:val="22"/>
              </w:rPr>
              <w:t xml:space="preserve">9(12.3) </w:t>
            </w:r>
          </w:p>
        </w:tc>
      </w:tr>
      <w:tr w:rsidR="00055727" w:rsidRPr="00055727" w:rsidTr="00055727">
        <w:trPr>
          <w:gridAfter w:val="3"/>
          <w:wAfter w:w="2700" w:type="dxa"/>
          <w:trHeight w:val="68"/>
        </w:trPr>
        <w:tc>
          <w:tcPr>
            <w:tcW w:w="3973" w:type="dxa"/>
          </w:tcPr>
          <w:p w:rsidR="00055727" w:rsidRPr="00055727" w:rsidRDefault="00055727" w:rsidP="003D335D">
            <w:pPr>
              <w:pStyle w:val="Default"/>
              <w:jc w:val="both"/>
              <w:rPr>
                <w:sz w:val="22"/>
                <w:szCs w:val="22"/>
              </w:rPr>
            </w:pPr>
            <w:r w:rsidRPr="00055727">
              <w:rPr>
                <w:sz w:val="22"/>
                <w:szCs w:val="22"/>
              </w:rPr>
              <w:t xml:space="preserve">Severe hypertension &gt;180/110 </w:t>
            </w:r>
          </w:p>
        </w:tc>
        <w:tc>
          <w:tcPr>
            <w:tcW w:w="1440" w:type="dxa"/>
          </w:tcPr>
          <w:p w:rsidR="00055727" w:rsidRPr="00055727" w:rsidRDefault="00055727" w:rsidP="003D335D">
            <w:pPr>
              <w:pStyle w:val="Default"/>
              <w:jc w:val="both"/>
              <w:rPr>
                <w:sz w:val="22"/>
                <w:szCs w:val="22"/>
              </w:rPr>
            </w:pPr>
            <w:r w:rsidRPr="00055727">
              <w:rPr>
                <w:sz w:val="22"/>
                <w:szCs w:val="22"/>
              </w:rPr>
              <w:t xml:space="preserve">29(21.3) </w:t>
            </w:r>
          </w:p>
        </w:tc>
        <w:tc>
          <w:tcPr>
            <w:tcW w:w="1620" w:type="dxa"/>
          </w:tcPr>
          <w:p w:rsidR="00055727" w:rsidRPr="00055727" w:rsidRDefault="00055727" w:rsidP="003D335D">
            <w:pPr>
              <w:pStyle w:val="Default"/>
              <w:jc w:val="both"/>
              <w:rPr>
                <w:sz w:val="22"/>
                <w:szCs w:val="22"/>
              </w:rPr>
            </w:pPr>
            <w:r w:rsidRPr="00055727">
              <w:rPr>
                <w:sz w:val="22"/>
                <w:szCs w:val="22"/>
              </w:rPr>
              <w:t xml:space="preserve">7(9.5) </w:t>
            </w:r>
          </w:p>
        </w:tc>
      </w:tr>
    </w:tbl>
    <w:p w:rsidR="00055727" w:rsidRDefault="00055727" w:rsidP="003D335D">
      <w:pPr>
        <w:pStyle w:val="NoSpacing"/>
        <w:jc w:val="both"/>
        <w:rPr>
          <w:rFonts w:ascii="Times New Roman" w:hAnsi="Times New Roman" w:cs="Times New Roman"/>
          <w:b/>
          <w:bCs/>
          <w:sz w:val="24"/>
          <w:szCs w:val="24"/>
        </w:rPr>
      </w:pPr>
    </w:p>
    <w:p w:rsidR="00AF0152" w:rsidRPr="00C060BA" w:rsidRDefault="002A246E" w:rsidP="003D335D">
      <w:pPr>
        <w:pStyle w:val="NoSpacing"/>
        <w:jc w:val="both"/>
        <w:rPr>
          <w:rFonts w:ascii="Times New Roman" w:hAnsi="Times New Roman" w:cs="Times New Roman"/>
          <w:b/>
          <w:bCs/>
          <w:sz w:val="24"/>
          <w:szCs w:val="24"/>
        </w:rPr>
      </w:pPr>
      <w:r>
        <w:rPr>
          <w:noProof/>
          <w:lang w:val="en-US"/>
        </w:rPr>
        <w:lastRenderedPageBreak/>
        <w:drawing>
          <wp:inline distT="0" distB="0" distL="0" distR="0" wp14:anchorId="63181AA0" wp14:editId="727AF2EE">
            <wp:extent cx="5391150" cy="3114675"/>
            <wp:effectExtent l="0" t="0" r="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A246E" w:rsidRPr="007F59AF" w:rsidRDefault="002A246E" w:rsidP="003D335D">
      <w:pPr>
        <w:pStyle w:val="Default"/>
        <w:jc w:val="both"/>
      </w:pPr>
      <w:r w:rsidRPr="007F59AF">
        <w:rPr>
          <w:rFonts w:cs="Calibri"/>
          <w:bCs/>
        </w:rPr>
        <w:t>Fig.</w:t>
      </w:r>
      <w:r w:rsidR="00BA2B1F" w:rsidRPr="007F59AF">
        <w:rPr>
          <w:rFonts w:cs="Calibri"/>
          <w:bCs/>
        </w:rPr>
        <w:t xml:space="preserve"> 4</w:t>
      </w:r>
      <w:r w:rsidRPr="007F59AF">
        <w:rPr>
          <w:rFonts w:cs="Calibri"/>
          <w:bCs/>
        </w:rPr>
        <w:t xml:space="preserve">: </w:t>
      </w:r>
      <w:r w:rsidRPr="007F59AF">
        <w:rPr>
          <w:rFonts w:cs="Calibri"/>
        </w:rPr>
        <w:t xml:space="preserve">Prevalence of </w:t>
      </w:r>
      <w:r w:rsidR="00BA2B1F" w:rsidRPr="007F59AF">
        <w:rPr>
          <w:rFonts w:cs="Calibri"/>
        </w:rPr>
        <w:t>H</w:t>
      </w:r>
      <w:r w:rsidRPr="007F59AF">
        <w:rPr>
          <w:rFonts w:cs="Calibri"/>
        </w:rPr>
        <w:t xml:space="preserve">ypertension by </w:t>
      </w:r>
      <w:r w:rsidR="00BA2B1F" w:rsidRPr="007F59AF">
        <w:rPr>
          <w:rFonts w:cs="Calibri"/>
        </w:rPr>
        <w:t>R</w:t>
      </w:r>
      <w:r w:rsidRPr="007F59AF">
        <w:rPr>
          <w:rFonts w:cs="Calibri"/>
        </w:rPr>
        <w:t>esidency.</w:t>
      </w:r>
    </w:p>
    <w:p w:rsidR="002A246E" w:rsidRDefault="002A246E" w:rsidP="003D335D">
      <w:pPr>
        <w:pStyle w:val="Default"/>
        <w:jc w:val="both"/>
      </w:pPr>
    </w:p>
    <w:p w:rsidR="00C03080" w:rsidRDefault="00C03080" w:rsidP="00C03080">
      <w:pPr>
        <w:pStyle w:val="NoSpacing"/>
        <w:jc w:val="both"/>
        <w:rPr>
          <w:rFonts w:ascii="Times New Roman" w:hAnsi="Times New Roman" w:cs="Times New Roman"/>
          <w:sz w:val="24"/>
          <w:szCs w:val="24"/>
        </w:rPr>
      </w:pPr>
      <w:r>
        <w:rPr>
          <w:rFonts w:ascii="Times New Roman" w:hAnsi="Times New Roman" w:cs="Times New Roman"/>
          <w:sz w:val="24"/>
          <w:szCs w:val="24"/>
        </w:rPr>
        <w:t>Table 3 and Figure 4 presented the p</w:t>
      </w:r>
      <w:r w:rsidRPr="00C060BA">
        <w:rPr>
          <w:rFonts w:ascii="Times New Roman" w:hAnsi="Times New Roman" w:cs="Times New Roman"/>
          <w:sz w:val="24"/>
          <w:szCs w:val="24"/>
        </w:rPr>
        <w:t>revalence of hypertension</w:t>
      </w:r>
      <w:r>
        <w:rPr>
          <w:rFonts w:ascii="Times New Roman" w:hAnsi="Times New Roman" w:cs="Times New Roman"/>
          <w:sz w:val="24"/>
          <w:szCs w:val="24"/>
        </w:rPr>
        <w:t xml:space="preserve"> by </w:t>
      </w:r>
      <w:r w:rsidR="003D6F94">
        <w:rPr>
          <w:rFonts w:ascii="Times New Roman" w:hAnsi="Times New Roman" w:cs="Times New Roman"/>
          <w:sz w:val="24"/>
          <w:szCs w:val="24"/>
        </w:rPr>
        <w:t xml:space="preserve">place of </w:t>
      </w:r>
      <w:r>
        <w:rPr>
          <w:rFonts w:ascii="Times New Roman" w:hAnsi="Times New Roman" w:cs="Times New Roman"/>
          <w:sz w:val="24"/>
          <w:szCs w:val="24"/>
        </w:rPr>
        <w:t>residence.</w:t>
      </w:r>
      <w:r w:rsidRPr="00C060BA">
        <w:rPr>
          <w:rFonts w:ascii="Times New Roman" w:hAnsi="Times New Roman" w:cs="Times New Roman"/>
          <w:sz w:val="24"/>
          <w:szCs w:val="24"/>
        </w:rPr>
        <w:t xml:space="preserve"> The result of the blood pressure </w:t>
      </w:r>
      <w:r>
        <w:rPr>
          <w:rFonts w:ascii="Times New Roman" w:hAnsi="Times New Roman" w:cs="Times New Roman"/>
          <w:sz w:val="24"/>
          <w:szCs w:val="24"/>
        </w:rPr>
        <w:t>examination revealed</w:t>
      </w:r>
      <w:r w:rsidRPr="00C060BA">
        <w:rPr>
          <w:rFonts w:ascii="Times New Roman" w:hAnsi="Times New Roman" w:cs="Times New Roman"/>
          <w:sz w:val="24"/>
          <w:szCs w:val="24"/>
        </w:rPr>
        <w:t xml:space="preserve"> that</w:t>
      </w:r>
      <w:r>
        <w:rPr>
          <w:rFonts w:ascii="Times New Roman" w:hAnsi="Times New Roman" w:cs="Times New Roman"/>
          <w:sz w:val="24"/>
          <w:szCs w:val="24"/>
        </w:rPr>
        <w:t xml:space="preserve"> t</w:t>
      </w:r>
      <w:r w:rsidRPr="00C060BA">
        <w:rPr>
          <w:rFonts w:ascii="Times New Roman" w:hAnsi="Times New Roman" w:cs="Times New Roman"/>
          <w:sz w:val="24"/>
          <w:szCs w:val="24"/>
        </w:rPr>
        <w:t xml:space="preserve">he prevalence of hypertension in </w:t>
      </w:r>
      <w:r>
        <w:rPr>
          <w:rFonts w:ascii="Times New Roman" w:hAnsi="Times New Roman" w:cs="Times New Roman"/>
          <w:sz w:val="24"/>
          <w:szCs w:val="24"/>
        </w:rPr>
        <w:t>the in the rural areas was 69</w:t>
      </w:r>
      <w:r w:rsidRPr="00C060BA">
        <w:rPr>
          <w:rFonts w:ascii="Times New Roman" w:hAnsi="Times New Roman" w:cs="Times New Roman"/>
          <w:sz w:val="24"/>
          <w:szCs w:val="24"/>
        </w:rPr>
        <w:t>/</w:t>
      </w:r>
      <w:r>
        <w:rPr>
          <w:rFonts w:ascii="Times New Roman" w:hAnsi="Times New Roman" w:cs="Times New Roman"/>
          <w:sz w:val="24"/>
          <w:szCs w:val="24"/>
        </w:rPr>
        <w:t>137</w:t>
      </w:r>
      <w:r w:rsidRPr="00C060BA">
        <w:rPr>
          <w:rFonts w:ascii="Times New Roman" w:hAnsi="Times New Roman" w:cs="Times New Roman"/>
          <w:sz w:val="24"/>
          <w:szCs w:val="24"/>
        </w:rPr>
        <w:t xml:space="preserve"> (5</w:t>
      </w:r>
      <w:r>
        <w:rPr>
          <w:rFonts w:ascii="Times New Roman" w:hAnsi="Times New Roman" w:cs="Times New Roman"/>
          <w:sz w:val="24"/>
          <w:szCs w:val="24"/>
        </w:rPr>
        <w:t>0</w:t>
      </w:r>
      <w:r w:rsidRPr="00C060BA">
        <w:rPr>
          <w:rFonts w:ascii="Times New Roman" w:hAnsi="Times New Roman" w:cs="Times New Roman"/>
          <w:sz w:val="24"/>
          <w:szCs w:val="24"/>
        </w:rPr>
        <w:t>.</w:t>
      </w:r>
      <w:r>
        <w:rPr>
          <w:rFonts w:ascii="Times New Roman" w:hAnsi="Times New Roman" w:cs="Times New Roman"/>
          <w:sz w:val="24"/>
          <w:szCs w:val="24"/>
        </w:rPr>
        <w:t>4%) and 22/7</w:t>
      </w:r>
      <w:r w:rsidRPr="00C060BA">
        <w:rPr>
          <w:rFonts w:ascii="Times New Roman" w:hAnsi="Times New Roman" w:cs="Times New Roman"/>
          <w:sz w:val="24"/>
          <w:szCs w:val="24"/>
        </w:rPr>
        <w:t>3 (</w:t>
      </w:r>
      <w:r>
        <w:rPr>
          <w:rFonts w:ascii="Times New Roman" w:hAnsi="Times New Roman" w:cs="Times New Roman"/>
          <w:sz w:val="24"/>
          <w:szCs w:val="24"/>
        </w:rPr>
        <w:t>30</w:t>
      </w:r>
      <w:r w:rsidRPr="00C060BA">
        <w:rPr>
          <w:rFonts w:ascii="Times New Roman" w:hAnsi="Times New Roman" w:cs="Times New Roman"/>
          <w:sz w:val="24"/>
          <w:szCs w:val="24"/>
        </w:rPr>
        <w:t>.</w:t>
      </w:r>
      <w:r>
        <w:rPr>
          <w:rFonts w:ascii="Times New Roman" w:hAnsi="Times New Roman" w:cs="Times New Roman"/>
          <w:sz w:val="24"/>
          <w:szCs w:val="24"/>
        </w:rPr>
        <w:t>4</w:t>
      </w:r>
      <w:r w:rsidRPr="00C060BA">
        <w:rPr>
          <w:rFonts w:ascii="Times New Roman" w:hAnsi="Times New Roman" w:cs="Times New Roman"/>
          <w:sz w:val="24"/>
          <w:szCs w:val="24"/>
        </w:rPr>
        <w:t>%) in the urban</w:t>
      </w:r>
      <w:r>
        <w:rPr>
          <w:rFonts w:ascii="Times New Roman" w:hAnsi="Times New Roman" w:cs="Times New Roman"/>
          <w:sz w:val="24"/>
          <w:szCs w:val="24"/>
        </w:rPr>
        <w:t xml:space="preserve"> areas</w:t>
      </w:r>
      <w:r w:rsidRPr="00C060BA">
        <w:rPr>
          <w:rFonts w:ascii="Times New Roman" w:hAnsi="Times New Roman" w:cs="Times New Roman"/>
          <w:sz w:val="24"/>
          <w:szCs w:val="24"/>
        </w:rPr>
        <w:t xml:space="preserve">. </w:t>
      </w:r>
      <w:r>
        <w:rPr>
          <w:rFonts w:ascii="Times New Roman" w:hAnsi="Times New Roman" w:cs="Times New Roman"/>
          <w:sz w:val="24"/>
          <w:szCs w:val="24"/>
        </w:rPr>
        <w:t>Among the 69</w:t>
      </w:r>
      <w:r w:rsidRPr="00C060BA">
        <w:rPr>
          <w:rFonts w:ascii="Times New Roman" w:hAnsi="Times New Roman" w:cs="Times New Roman"/>
          <w:sz w:val="24"/>
          <w:szCs w:val="24"/>
        </w:rPr>
        <w:t xml:space="preserve"> (</w:t>
      </w:r>
      <w:r>
        <w:rPr>
          <w:rFonts w:ascii="Times New Roman" w:hAnsi="Times New Roman" w:cs="Times New Roman"/>
          <w:sz w:val="24"/>
          <w:szCs w:val="24"/>
        </w:rPr>
        <w:t>50</w:t>
      </w:r>
      <w:r w:rsidRPr="00C060BA">
        <w:rPr>
          <w:rFonts w:ascii="Times New Roman" w:hAnsi="Times New Roman" w:cs="Times New Roman"/>
          <w:sz w:val="24"/>
          <w:szCs w:val="24"/>
        </w:rPr>
        <w:t>.</w:t>
      </w:r>
      <w:r>
        <w:rPr>
          <w:rFonts w:ascii="Times New Roman" w:hAnsi="Times New Roman" w:cs="Times New Roman"/>
          <w:sz w:val="24"/>
          <w:szCs w:val="24"/>
        </w:rPr>
        <w:t>4</w:t>
      </w:r>
      <w:r w:rsidRPr="00C060BA">
        <w:rPr>
          <w:rFonts w:ascii="Times New Roman" w:hAnsi="Times New Roman" w:cs="Times New Roman"/>
          <w:sz w:val="24"/>
          <w:szCs w:val="24"/>
        </w:rPr>
        <w:t xml:space="preserve">%) </w:t>
      </w:r>
      <w:r>
        <w:rPr>
          <w:rFonts w:ascii="Times New Roman" w:hAnsi="Times New Roman" w:cs="Times New Roman"/>
          <w:sz w:val="24"/>
          <w:szCs w:val="24"/>
        </w:rPr>
        <w:t xml:space="preserve">respondents who </w:t>
      </w:r>
      <w:r w:rsidRPr="00C060BA">
        <w:rPr>
          <w:rFonts w:ascii="Times New Roman" w:hAnsi="Times New Roman" w:cs="Times New Roman"/>
          <w:sz w:val="24"/>
          <w:szCs w:val="24"/>
        </w:rPr>
        <w:t>had high blood pressure</w:t>
      </w:r>
      <w:r>
        <w:rPr>
          <w:rFonts w:ascii="Times New Roman" w:hAnsi="Times New Roman" w:cs="Times New Roman"/>
          <w:sz w:val="24"/>
          <w:szCs w:val="24"/>
        </w:rPr>
        <w:t xml:space="preserve"> in the rural areas</w:t>
      </w:r>
      <w:r w:rsidRPr="00C060BA">
        <w:rPr>
          <w:rFonts w:ascii="Times New Roman" w:hAnsi="Times New Roman" w:cs="Times New Roman"/>
          <w:sz w:val="24"/>
          <w:szCs w:val="24"/>
        </w:rPr>
        <w:t xml:space="preserve">; </w:t>
      </w:r>
      <w:r>
        <w:rPr>
          <w:rFonts w:ascii="Times New Roman" w:hAnsi="Times New Roman" w:cs="Times New Roman"/>
          <w:sz w:val="24"/>
          <w:szCs w:val="24"/>
        </w:rPr>
        <w:t>25</w:t>
      </w:r>
      <w:r w:rsidRPr="00C060BA">
        <w:rPr>
          <w:rFonts w:ascii="Times New Roman" w:hAnsi="Times New Roman" w:cs="Times New Roman"/>
          <w:sz w:val="24"/>
          <w:szCs w:val="24"/>
        </w:rPr>
        <w:t xml:space="preserve"> </w:t>
      </w:r>
      <w:r>
        <w:rPr>
          <w:rFonts w:ascii="Times New Roman" w:hAnsi="Times New Roman" w:cs="Times New Roman"/>
          <w:sz w:val="24"/>
          <w:szCs w:val="24"/>
        </w:rPr>
        <w:t>representing</w:t>
      </w:r>
      <w:r w:rsidRPr="00C060BA">
        <w:rPr>
          <w:rFonts w:ascii="Times New Roman" w:hAnsi="Times New Roman" w:cs="Times New Roman"/>
          <w:sz w:val="24"/>
          <w:szCs w:val="24"/>
        </w:rPr>
        <w:t xml:space="preserve"> </w:t>
      </w:r>
      <w:r>
        <w:rPr>
          <w:rFonts w:ascii="Times New Roman" w:hAnsi="Times New Roman" w:cs="Times New Roman"/>
          <w:sz w:val="24"/>
          <w:szCs w:val="24"/>
        </w:rPr>
        <w:t>18</w:t>
      </w:r>
      <w:r w:rsidRPr="00C060BA">
        <w:rPr>
          <w:rFonts w:ascii="Times New Roman" w:hAnsi="Times New Roman" w:cs="Times New Roman"/>
          <w:sz w:val="24"/>
          <w:szCs w:val="24"/>
        </w:rPr>
        <w:t>.</w:t>
      </w:r>
      <w:r>
        <w:rPr>
          <w:rFonts w:ascii="Times New Roman" w:hAnsi="Times New Roman" w:cs="Times New Roman"/>
          <w:sz w:val="24"/>
          <w:szCs w:val="24"/>
        </w:rPr>
        <w:t>2% had mild hypertension, 15</w:t>
      </w:r>
      <w:r w:rsidRPr="00C060BA">
        <w:rPr>
          <w:rFonts w:ascii="Times New Roman" w:hAnsi="Times New Roman" w:cs="Times New Roman"/>
          <w:sz w:val="24"/>
          <w:szCs w:val="24"/>
        </w:rPr>
        <w:t xml:space="preserve"> </w:t>
      </w:r>
      <w:r>
        <w:rPr>
          <w:rFonts w:ascii="Times New Roman" w:hAnsi="Times New Roman" w:cs="Times New Roman"/>
          <w:sz w:val="24"/>
          <w:szCs w:val="24"/>
        </w:rPr>
        <w:t xml:space="preserve">representing </w:t>
      </w:r>
      <w:r w:rsidRPr="00C060BA">
        <w:rPr>
          <w:rFonts w:ascii="Times New Roman" w:hAnsi="Times New Roman" w:cs="Times New Roman"/>
          <w:sz w:val="24"/>
          <w:szCs w:val="24"/>
        </w:rPr>
        <w:t>1</w:t>
      </w:r>
      <w:r>
        <w:rPr>
          <w:rFonts w:ascii="Times New Roman" w:hAnsi="Times New Roman" w:cs="Times New Roman"/>
          <w:sz w:val="24"/>
          <w:szCs w:val="24"/>
        </w:rPr>
        <w:t>0</w:t>
      </w:r>
      <w:r w:rsidRPr="00C060BA">
        <w:rPr>
          <w:rFonts w:ascii="Times New Roman" w:hAnsi="Times New Roman" w:cs="Times New Roman"/>
          <w:sz w:val="24"/>
          <w:szCs w:val="24"/>
        </w:rPr>
        <w:t>.</w:t>
      </w:r>
      <w:r>
        <w:rPr>
          <w:rFonts w:ascii="Times New Roman" w:hAnsi="Times New Roman" w:cs="Times New Roman"/>
          <w:sz w:val="24"/>
          <w:szCs w:val="24"/>
        </w:rPr>
        <w:t>9%</w:t>
      </w:r>
      <w:r w:rsidRPr="00C060BA">
        <w:rPr>
          <w:rFonts w:ascii="Times New Roman" w:hAnsi="Times New Roman" w:cs="Times New Roman"/>
          <w:sz w:val="24"/>
          <w:szCs w:val="24"/>
        </w:rPr>
        <w:t xml:space="preserve"> had moderate hypertension, while 2</w:t>
      </w:r>
      <w:r>
        <w:rPr>
          <w:rFonts w:ascii="Times New Roman" w:hAnsi="Times New Roman" w:cs="Times New Roman"/>
          <w:sz w:val="24"/>
          <w:szCs w:val="24"/>
        </w:rPr>
        <w:t>9</w:t>
      </w:r>
      <w:r w:rsidRPr="00C060BA">
        <w:rPr>
          <w:rFonts w:ascii="Times New Roman" w:hAnsi="Times New Roman" w:cs="Times New Roman"/>
          <w:sz w:val="24"/>
          <w:szCs w:val="24"/>
        </w:rPr>
        <w:t xml:space="preserve"> </w:t>
      </w:r>
      <w:r>
        <w:rPr>
          <w:rFonts w:ascii="Times New Roman" w:hAnsi="Times New Roman" w:cs="Times New Roman"/>
          <w:sz w:val="24"/>
          <w:szCs w:val="24"/>
        </w:rPr>
        <w:t>representing</w:t>
      </w:r>
      <w:r w:rsidRPr="00C060BA">
        <w:rPr>
          <w:rFonts w:ascii="Times New Roman" w:hAnsi="Times New Roman" w:cs="Times New Roman"/>
          <w:sz w:val="24"/>
          <w:szCs w:val="24"/>
        </w:rPr>
        <w:t xml:space="preserve"> </w:t>
      </w:r>
      <w:r>
        <w:rPr>
          <w:rFonts w:ascii="Times New Roman" w:hAnsi="Times New Roman" w:cs="Times New Roman"/>
          <w:sz w:val="24"/>
          <w:szCs w:val="24"/>
        </w:rPr>
        <w:t>21.3%</w:t>
      </w:r>
      <w:r w:rsidRPr="00C060BA">
        <w:rPr>
          <w:rFonts w:ascii="Times New Roman" w:hAnsi="Times New Roman" w:cs="Times New Roman"/>
          <w:sz w:val="24"/>
          <w:szCs w:val="24"/>
        </w:rPr>
        <w:t xml:space="preserve"> had severe hypertension.</w:t>
      </w:r>
      <w:r>
        <w:rPr>
          <w:rFonts w:ascii="Times New Roman" w:hAnsi="Times New Roman" w:cs="Times New Roman"/>
          <w:sz w:val="24"/>
          <w:szCs w:val="24"/>
        </w:rPr>
        <w:t xml:space="preserve"> Among the 22</w:t>
      </w:r>
      <w:r w:rsidRPr="00C060BA">
        <w:rPr>
          <w:rFonts w:ascii="Times New Roman" w:hAnsi="Times New Roman" w:cs="Times New Roman"/>
          <w:sz w:val="24"/>
          <w:szCs w:val="24"/>
        </w:rPr>
        <w:t xml:space="preserve"> (</w:t>
      </w:r>
      <w:r>
        <w:rPr>
          <w:rFonts w:ascii="Times New Roman" w:hAnsi="Times New Roman" w:cs="Times New Roman"/>
          <w:sz w:val="24"/>
          <w:szCs w:val="24"/>
        </w:rPr>
        <w:t>30</w:t>
      </w:r>
      <w:r w:rsidRPr="00C060BA">
        <w:rPr>
          <w:rFonts w:ascii="Times New Roman" w:hAnsi="Times New Roman" w:cs="Times New Roman"/>
          <w:sz w:val="24"/>
          <w:szCs w:val="24"/>
        </w:rPr>
        <w:t>.</w:t>
      </w:r>
      <w:r>
        <w:rPr>
          <w:rFonts w:ascii="Times New Roman" w:hAnsi="Times New Roman" w:cs="Times New Roman"/>
          <w:sz w:val="24"/>
          <w:szCs w:val="24"/>
        </w:rPr>
        <w:t>4</w:t>
      </w:r>
      <w:r w:rsidRPr="00C060BA">
        <w:rPr>
          <w:rFonts w:ascii="Times New Roman" w:hAnsi="Times New Roman" w:cs="Times New Roman"/>
          <w:sz w:val="24"/>
          <w:szCs w:val="24"/>
        </w:rPr>
        <w:t xml:space="preserve">%) </w:t>
      </w:r>
      <w:r>
        <w:rPr>
          <w:rFonts w:ascii="Times New Roman" w:hAnsi="Times New Roman" w:cs="Times New Roman"/>
          <w:sz w:val="24"/>
          <w:szCs w:val="24"/>
        </w:rPr>
        <w:t xml:space="preserve">respondents who </w:t>
      </w:r>
      <w:r w:rsidRPr="00C060BA">
        <w:rPr>
          <w:rFonts w:ascii="Times New Roman" w:hAnsi="Times New Roman" w:cs="Times New Roman"/>
          <w:sz w:val="24"/>
          <w:szCs w:val="24"/>
        </w:rPr>
        <w:t>had high blood pressure</w:t>
      </w:r>
      <w:r>
        <w:rPr>
          <w:rFonts w:ascii="Times New Roman" w:hAnsi="Times New Roman" w:cs="Times New Roman"/>
          <w:sz w:val="24"/>
          <w:szCs w:val="24"/>
        </w:rPr>
        <w:t xml:space="preserve"> in the urban areas</w:t>
      </w:r>
      <w:r w:rsidRPr="00C060BA">
        <w:rPr>
          <w:rFonts w:ascii="Times New Roman" w:hAnsi="Times New Roman" w:cs="Times New Roman"/>
          <w:sz w:val="24"/>
          <w:szCs w:val="24"/>
        </w:rPr>
        <w:t xml:space="preserve">; </w:t>
      </w:r>
      <w:r>
        <w:rPr>
          <w:rFonts w:ascii="Times New Roman" w:hAnsi="Times New Roman" w:cs="Times New Roman"/>
          <w:sz w:val="24"/>
          <w:szCs w:val="24"/>
        </w:rPr>
        <w:t>6</w:t>
      </w:r>
      <w:r w:rsidRPr="00C060BA">
        <w:rPr>
          <w:rFonts w:ascii="Times New Roman" w:hAnsi="Times New Roman" w:cs="Times New Roman"/>
          <w:sz w:val="24"/>
          <w:szCs w:val="24"/>
        </w:rPr>
        <w:t xml:space="preserve"> </w:t>
      </w:r>
      <w:r>
        <w:rPr>
          <w:rFonts w:ascii="Times New Roman" w:hAnsi="Times New Roman" w:cs="Times New Roman"/>
          <w:sz w:val="24"/>
          <w:szCs w:val="24"/>
        </w:rPr>
        <w:t>representing</w:t>
      </w:r>
      <w:r w:rsidRPr="00C060BA">
        <w:rPr>
          <w:rFonts w:ascii="Times New Roman" w:hAnsi="Times New Roman" w:cs="Times New Roman"/>
          <w:sz w:val="24"/>
          <w:szCs w:val="24"/>
        </w:rPr>
        <w:t xml:space="preserve"> </w:t>
      </w:r>
      <w:r>
        <w:rPr>
          <w:rFonts w:ascii="Times New Roman" w:hAnsi="Times New Roman" w:cs="Times New Roman"/>
          <w:sz w:val="24"/>
          <w:szCs w:val="24"/>
        </w:rPr>
        <w:t>8</w:t>
      </w:r>
      <w:r w:rsidRPr="00C060BA">
        <w:rPr>
          <w:rFonts w:ascii="Times New Roman" w:hAnsi="Times New Roman" w:cs="Times New Roman"/>
          <w:sz w:val="24"/>
          <w:szCs w:val="24"/>
        </w:rPr>
        <w:t>.</w:t>
      </w:r>
      <w:r>
        <w:rPr>
          <w:rFonts w:ascii="Times New Roman" w:hAnsi="Times New Roman" w:cs="Times New Roman"/>
          <w:sz w:val="24"/>
          <w:szCs w:val="24"/>
        </w:rPr>
        <w:t>2% had mild hypertension, 9</w:t>
      </w:r>
      <w:r w:rsidRPr="00C060BA">
        <w:rPr>
          <w:rFonts w:ascii="Times New Roman" w:hAnsi="Times New Roman" w:cs="Times New Roman"/>
          <w:sz w:val="24"/>
          <w:szCs w:val="24"/>
        </w:rPr>
        <w:t xml:space="preserve"> </w:t>
      </w:r>
      <w:r>
        <w:rPr>
          <w:rFonts w:ascii="Times New Roman" w:hAnsi="Times New Roman" w:cs="Times New Roman"/>
          <w:sz w:val="24"/>
          <w:szCs w:val="24"/>
        </w:rPr>
        <w:t xml:space="preserve">representing </w:t>
      </w:r>
      <w:r w:rsidRPr="00C060BA">
        <w:rPr>
          <w:rFonts w:ascii="Times New Roman" w:hAnsi="Times New Roman" w:cs="Times New Roman"/>
          <w:sz w:val="24"/>
          <w:szCs w:val="24"/>
        </w:rPr>
        <w:t>1</w:t>
      </w:r>
      <w:r>
        <w:rPr>
          <w:rFonts w:ascii="Times New Roman" w:hAnsi="Times New Roman" w:cs="Times New Roman"/>
          <w:sz w:val="24"/>
          <w:szCs w:val="24"/>
        </w:rPr>
        <w:t>2</w:t>
      </w:r>
      <w:r w:rsidRPr="00C060BA">
        <w:rPr>
          <w:rFonts w:ascii="Times New Roman" w:hAnsi="Times New Roman" w:cs="Times New Roman"/>
          <w:sz w:val="24"/>
          <w:szCs w:val="24"/>
        </w:rPr>
        <w:t>.</w:t>
      </w:r>
      <w:r>
        <w:rPr>
          <w:rFonts w:ascii="Times New Roman" w:hAnsi="Times New Roman" w:cs="Times New Roman"/>
          <w:sz w:val="24"/>
          <w:szCs w:val="24"/>
        </w:rPr>
        <w:t>9%</w:t>
      </w:r>
      <w:r w:rsidRPr="00C060BA">
        <w:rPr>
          <w:rFonts w:ascii="Times New Roman" w:hAnsi="Times New Roman" w:cs="Times New Roman"/>
          <w:sz w:val="24"/>
          <w:szCs w:val="24"/>
        </w:rPr>
        <w:t xml:space="preserve"> had moderate h</w:t>
      </w:r>
      <w:r>
        <w:rPr>
          <w:rFonts w:ascii="Times New Roman" w:hAnsi="Times New Roman" w:cs="Times New Roman"/>
          <w:sz w:val="24"/>
          <w:szCs w:val="24"/>
        </w:rPr>
        <w:t>ypertension, while 7</w:t>
      </w:r>
      <w:r w:rsidRPr="00C060BA">
        <w:rPr>
          <w:rFonts w:ascii="Times New Roman" w:hAnsi="Times New Roman" w:cs="Times New Roman"/>
          <w:sz w:val="24"/>
          <w:szCs w:val="24"/>
        </w:rPr>
        <w:t xml:space="preserve"> </w:t>
      </w:r>
      <w:r>
        <w:rPr>
          <w:rFonts w:ascii="Times New Roman" w:hAnsi="Times New Roman" w:cs="Times New Roman"/>
          <w:sz w:val="24"/>
          <w:szCs w:val="24"/>
        </w:rPr>
        <w:t>representing</w:t>
      </w:r>
      <w:r w:rsidRPr="00C060BA">
        <w:rPr>
          <w:rFonts w:ascii="Times New Roman" w:hAnsi="Times New Roman" w:cs="Times New Roman"/>
          <w:sz w:val="24"/>
          <w:szCs w:val="24"/>
        </w:rPr>
        <w:t xml:space="preserve"> </w:t>
      </w:r>
      <w:r>
        <w:rPr>
          <w:rFonts w:ascii="Times New Roman" w:hAnsi="Times New Roman" w:cs="Times New Roman"/>
          <w:sz w:val="24"/>
          <w:szCs w:val="24"/>
        </w:rPr>
        <w:t>9.5%</w:t>
      </w:r>
      <w:r w:rsidRPr="00C060BA">
        <w:rPr>
          <w:rFonts w:ascii="Times New Roman" w:hAnsi="Times New Roman" w:cs="Times New Roman"/>
          <w:sz w:val="24"/>
          <w:szCs w:val="24"/>
        </w:rPr>
        <w:t xml:space="preserve"> had severe hypertension.</w:t>
      </w:r>
    </w:p>
    <w:p w:rsidR="00890128" w:rsidRDefault="00890128" w:rsidP="003D335D">
      <w:pPr>
        <w:pStyle w:val="Default"/>
        <w:jc w:val="both"/>
      </w:pPr>
    </w:p>
    <w:p w:rsidR="00FD3892" w:rsidRPr="00C060BA" w:rsidRDefault="007F59AF" w:rsidP="003D335D">
      <w:pPr>
        <w:pStyle w:val="Default"/>
        <w:jc w:val="both"/>
      </w:pPr>
      <w:r>
        <w:rPr>
          <w:b/>
          <w:bCs/>
        </w:rPr>
        <w:t xml:space="preserve">4.0 </w:t>
      </w:r>
      <w:r w:rsidR="00FD3892" w:rsidRPr="00C060BA">
        <w:rPr>
          <w:b/>
          <w:bCs/>
        </w:rPr>
        <w:t xml:space="preserve">DISCUSSION </w:t>
      </w:r>
    </w:p>
    <w:p w:rsidR="00FD3892" w:rsidRPr="00C060BA" w:rsidRDefault="00FD3892" w:rsidP="00EC78F4">
      <w:pPr>
        <w:pStyle w:val="Default"/>
        <w:spacing w:after="240"/>
        <w:jc w:val="both"/>
      </w:pPr>
      <w:r w:rsidRPr="00C060BA">
        <w:t xml:space="preserve">The </w:t>
      </w:r>
      <w:r w:rsidR="007F6BBE">
        <w:t>finding o</w:t>
      </w:r>
      <w:r w:rsidRPr="00C060BA">
        <w:t>f this</w:t>
      </w:r>
      <w:r w:rsidR="00C03080">
        <w:t xml:space="preserve"> study </w:t>
      </w:r>
      <w:r w:rsidR="007F6BBE">
        <w:t xml:space="preserve">revealed </w:t>
      </w:r>
      <w:r w:rsidR="00C03080">
        <w:t>a high prevalence</w:t>
      </w:r>
      <w:r w:rsidR="00C03080" w:rsidRPr="00C060BA">
        <w:t xml:space="preserve"> (</w:t>
      </w:r>
      <w:r w:rsidR="00C03080">
        <w:t>46</w:t>
      </w:r>
      <w:r w:rsidR="00C03080" w:rsidRPr="00C060BA">
        <w:t>.</w:t>
      </w:r>
      <w:r w:rsidR="00C03080">
        <w:t>3</w:t>
      </w:r>
      <w:r w:rsidR="00C03080" w:rsidRPr="00C060BA">
        <w:t xml:space="preserve">%) </w:t>
      </w:r>
      <w:r w:rsidRPr="00C060BA">
        <w:t xml:space="preserve">of hypertension in the population studied </w:t>
      </w:r>
      <w:r w:rsidR="007F6BBE">
        <w:t xml:space="preserve">with </w:t>
      </w:r>
      <w:r w:rsidRPr="00C060BA">
        <w:t>mean a</w:t>
      </w:r>
      <w:r w:rsidR="007F6BBE">
        <w:t xml:space="preserve">ge ±SD </w:t>
      </w:r>
      <w:r w:rsidRPr="00C060BA">
        <w:t>as 4</w:t>
      </w:r>
      <w:r w:rsidR="00C03080">
        <w:t>2</w:t>
      </w:r>
      <w:r w:rsidRPr="00C060BA">
        <w:t>.</w:t>
      </w:r>
      <w:r w:rsidR="00C03080">
        <w:t>20±15</w:t>
      </w:r>
      <w:r w:rsidRPr="00C060BA">
        <w:t>.</w:t>
      </w:r>
      <w:r w:rsidR="00C03080">
        <w:t>6</w:t>
      </w:r>
      <w:r w:rsidRPr="00C060BA">
        <w:t xml:space="preserve">0 years. This </w:t>
      </w:r>
      <w:r w:rsidR="007F6BBE">
        <w:t xml:space="preserve">finding of the </w:t>
      </w:r>
      <w:r w:rsidRPr="00C060BA">
        <w:t xml:space="preserve">prevalence is high and </w:t>
      </w:r>
      <w:r w:rsidR="007F6BBE">
        <w:t xml:space="preserve">can </w:t>
      </w:r>
      <w:r w:rsidRPr="00C060BA">
        <w:t xml:space="preserve">be </w:t>
      </w:r>
      <w:r w:rsidR="007F6BBE">
        <w:t xml:space="preserve">regarded </w:t>
      </w:r>
      <w:r w:rsidRPr="00C060BA">
        <w:t xml:space="preserve">as a major public health problem in the </w:t>
      </w:r>
      <w:r w:rsidR="007F6BBE">
        <w:t xml:space="preserve">research </w:t>
      </w:r>
      <w:r w:rsidRPr="00C060BA">
        <w:t xml:space="preserve">area. This prevalence was much higher than the prevalence obtained from the study conducted by </w:t>
      </w:r>
      <w:r w:rsidR="00C03080" w:rsidRPr="003C7CBC">
        <w:t xml:space="preserve">Funmilayo </w:t>
      </w:r>
      <w:r w:rsidR="00C03080">
        <w:t xml:space="preserve">and </w:t>
      </w:r>
      <w:proofErr w:type="spellStart"/>
      <w:r w:rsidR="00C03080" w:rsidRPr="003C7CBC">
        <w:t>Rasaki</w:t>
      </w:r>
      <w:proofErr w:type="spellEnd"/>
      <w:r w:rsidR="00C03080" w:rsidRPr="00DC576B">
        <w:t xml:space="preserve"> </w:t>
      </w:r>
      <w:r w:rsidR="00C03080">
        <w:t xml:space="preserve">(2016) in Ekiti State </w:t>
      </w:r>
      <w:r w:rsidR="00EC78F4">
        <w:t xml:space="preserve">who found </w:t>
      </w:r>
      <w:r w:rsidR="00C03080" w:rsidRPr="00C060BA">
        <w:t>that the prevalence of hype</w:t>
      </w:r>
      <w:r w:rsidR="00C03080">
        <w:t>rtension in the study area was 33</w:t>
      </w:r>
      <w:r w:rsidR="00C03080" w:rsidRPr="00C060BA">
        <w:t>.</w:t>
      </w:r>
      <w:r w:rsidR="00C03080">
        <w:t>0</w:t>
      </w:r>
      <w:r w:rsidR="00C03080" w:rsidRPr="00C060BA">
        <w:t>%</w:t>
      </w:r>
      <w:r w:rsidR="00C03080">
        <w:t xml:space="preserve">. </w:t>
      </w:r>
      <w:r w:rsidR="00EC78F4">
        <w:t>I</w:t>
      </w:r>
      <w:r w:rsidR="007F6BBE">
        <w:t xml:space="preserve">t was also higher than that obtained by </w:t>
      </w:r>
      <w:proofErr w:type="spellStart"/>
      <w:r w:rsidR="000537A7" w:rsidRPr="00DC576B">
        <w:t>Ordinioha</w:t>
      </w:r>
      <w:proofErr w:type="spellEnd"/>
      <w:r w:rsidR="000537A7">
        <w:t xml:space="preserve"> (2013)</w:t>
      </w:r>
      <w:r w:rsidRPr="00C060BA">
        <w:rPr>
          <w:b/>
          <w:bCs/>
        </w:rPr>
        <w:t xml:space="preserve"> </w:t>
      </w:r>
      <w:r w:rsidRPr="00C060BA">
        <w:t xml:space="preserve">in </w:t>
      </w:r>
      <w:proofErr w:type="spellStart"/>
      <w:r w:rsidRPr="00C060BA">
        <w:t>Portharcourt</w:t>
      </w:r>
      <w:proofErr w:type="spellEnd"/>
      <w:r w:rsidRPr="00C060BA">
        <w:t xml:space="preserve"> </w:t>
      </w:r>
      <w:r w:rsidR="007F6BBE">
        <w:t xml:space="preserve">with </w:t>
      </w:r>
      <w:r w:rsidRPr="00C060BA">
        <w:t xml:space="preserve">prevalence of hypertension </w:t>
      </w:r>
      <w:r w:rsidR="007F6BBE">
        <w:t>21.3%.</w:t>
      </w:r>
      <w:r w:rsidRPr="00C060BA">
        <w:t xml:space="preserve"> </w:t>
      </w:r>
      <w:r w:rsidR="007F6BBE">
        <w:t xml:space="preserve">The finding was </w:t>
      </w:r>
      <w:r w:rsidR="0063631F">
        <w:t xml:space="preserve">in line </w:t>
      </w:r>
      <w:r w:rsidRPr="00C060BA">
        <w:t>with</w:t>
      </w:r>
      <w:r w:rsidR="0063631F">
        <w:t xml:space="preserve"> t</w:t>
      </w:r>
      <w:r w:rsidRPr="00C060BA">
        <w:t xml:space="preserve">he prevalence recorded by </w:t>
      </w:r>
      <w:proofErr w:type="spellStart"/>
      <w:r w:rsidR="000537A7" w:rsidRPr="00DC576B">
        <w:t>Ogah</w:t>
      </w:r>
      <w:proofErr w:type="spellEnd"/>
      <w:r w:rsidR="000537A7">
        <w:t xml:space="preserve"> et al. (2012)</w:t>
      </w:r>
      <w:r w:rsidRPr="00C060BA">
        <w:rPr>
          <w:b/>
          <w:bCs/>
        </w:rPr>
        <w:t xml:space="preserve"> </w:t>
      </w:r>
      <w:r w:rsidRPr="00C060BA">
        <w:t xml:space="preserve">which showed that prevalence of hypertension in Nigeria ranges from 8.0%-46.4%. </w:t>
      </w:r>
      <w:r w:rsidR="007F6BBE">
        <w:t>The finding of the study revealed that f</w:t>
      </w:r>
      <w:r w:rsidRPr="00C060BA">
        <w:t xml:space="preserve">emales had higher prevalence of high </w:t>
      </w:r>
      <w:r w:rsidR="007F6BBE">
        <w:t>blood pressure t</w:t>
      </w:r>
      <w:r w:rsidRPr="00C060BA">
        <w:t xml:space="preserve">han </w:t>
      </w:r>
      <w:r w:rsidR="007F6BBE">
        <w:t>males</w:t>
      </w:r>
      <w:r w:rsidRPr="00C060BA">
        <w:t xml:space="preserve">. </w:t>
      </w:r>
      <w:r w:rsidR="00C16B4C" w:rsidRPr="00BB5C89">
        <w:t>This is in line with</w:t>
      </w:r>
      <w:r w:rsidR="00C16B4C">
        <w:t xml:space="preserve"> </w:t>
      </w:r>
      <w:r w:rsidR="00C16B4C" w:rsidRPr="003C7CBC">
        <w:t xml:space="preserve">Funmilayo </w:t>
      </w:r>
      <w:r w:rsidR="00C16B4C">
        <w:t xml:space="preserve">and </w:t>
      </w:r>
      <w:proofErr w:type="spellStart"/>
      <w:r w:rsidR="00C16B4C" w:rsidRPr="003C7CBC">
        <w:t>Rasaki</w:t>
      </w:r>
      <w:proofErr w:type="spellEnd"/>
      <w:r w:rsidR="00C16B4C" w:rsidRPr="00DC576B">
        <w:t xml:space="preserve"> </w:t>
      </w:r>
      <w:r w:rsidR="00C16B4C">
        <w:t xml:space="preserve">(2016) and </w:t>
      </w:r>
      <w:proofErr w:type="spellStart"/>
      <w:r w:rsidR="00C16B4C" w:rsidRPr="00DC576B">
        <w:t>Modesti</w:t>
      </w:r>
      <w:proofErr w:type="spellEnd"/>
      <w:r w:rsidR="00C16B4C" w:rsidRPr="00C060BA">
        <w:rPr>
          <w:b/>
          <w:bCs/>
        </w:rPr>
        <w:t xml:space="preserve"> </w:t>
      </w:r>
      <w:r w:rsidR="00C16B4C" w:rsidRPr="000537A7">
        <w:rPr>
          <w:bCs/>
        </w:rPr>
        <w:t>et al. (2013)</w:t>
      </w:r>
      <w:r w:rsidR="00C16B4C" w:rsidRPr="00C060BA">
        <w:rPr>
          <w:b/>
          <w:bCs/>
        </w:rPr>
        <w:t xml:space="preserve"> </w:t>
      </w:r>
      <w:r w:rsidR="00C16B4C" w:rsidRPr="00BB5C89">
        <w:t>who found similar result that</w:t>
      </w:r>
      <w:r w:rsidR="00C16B4C" w:rsidRPr="00C060BA">
        <w:t xml:space="preserve"> </w:t>
      </w:r>
      <w:r w:rsidR="00C16B4C">
        <w:t>f</w:t>
      </w:r>
      <w:r w:rsidR="00C16B4C" w:rsidRPr="00C060BA">
        <w:t xml:space="preserve">emales had higher prevalence of high </w:t>
      </w:r>
      <w:r w:rsidR="00C16B4C">
        <w:t>blood pressure t</w:t>
      </w:r>
      <w:r w:rsidR="00C16B4C" w:rsidRPr="00C060BA">
        <w:t xml:space="preserve">han </w:t>
      </w:r>
      <w:r w:rsidR="00C16B4C">
        <w:t xml:space="preserve">males. </w:t>
      </w:r>
      <w:r w:rsidR="00C16B4C" w:rsidRPr="00BB5C89">
        <w:t>This is contrary to a study by</w:t>
      </w:r>
      <w:r w:rsidR="00C16B4C">
        <w:t xml:space="preserve"> </w:t>
      </w:r>
      <w:proofErr w:type="spellStart"/>
      <w:r w:rsidR="000537A7" w:rsidRPr="00DC576B">
        <w:t>Ordinioha</w:t>
      </w:r>
      <w:proofErr w:type="spellEnd"/>
      <w:r w:rsidR="000537A7">
        <w:t xml:space="preserve"> (2013)</w:t>
      </w:r>
      <w:r w:rsidRPr="00C060BA">
        <w:rPr>
          <w:b/>
          <w:bCs/>
        </w:rPr>
        <w:t xml:space="preserve"> </w:t>
      </w:r>
      <w:r w:rsidR="00C16B4C" w:rsidRPr="00C16B4C">
        <w:rPr>
          <w:bCs/>
        </w:rPr>
        <w:t xml:space="preserve">who found </w:t>
      </w:r>
      <w:r w:rsidRPr="00C060BA">
        <w:t xml:space="preserve">that men had higher prevalence of high </w:t>
      </w:r>
      <w:r w:rsidR="007F6BBE">
        <w:t xml:space="preserve">blood pressure </w:t>
      </w:r>
      <w:r w:rsidRPr="00C060BA">
        <w:t xml:space="preserve">compared to women. </w:t>
      </w:r>
      <w:r w:rsidR="0063631F">
        <w:t xml:space="preserve"> </w:t>
      </w:r>
      <w:r w:rsidR="00C16B4C">
        <w:t>L</w:t>
      </w:r>
      <w:r w:rsidR="00C16B4C" w:rsidRPr="00C060BA">
        <w:t xml:space="preserve">ow income </w:t>
      </w:r>
      <w:r w:rsidR="00C16B4C">
        <w:t xml:space="preserve">earners were susceptible to </w:t>
      </w:r>
      <w:r w:rsidRPr="00C060BA">
        <w:t xml:space="preserve">high </w:t>
      </w:r>
      <w:r w:rsidR="00C16B4C" w:rsidRPr="00C060BA">
        <w:t xml:space="preserve">hypertension </w:t>
      </w:r>
      <w:r w:rsidRPr="00C060BA">
        <w:t xml:space="preserve">than the </w:t>
      </w:r>
      <w:proofErr w:type="gramStart"/>
      <w:r w:rsidRPr="00C060BA">
        <w:t>high income</w:t>
      </w:r>
      <w:proofErr w:type="gramEnd"/>
      <w:r w:rsidRPr="00C060BA">
        <w:t xml:space="preserve"> </w:t>
      </w:r>
      <w:r w:rsidR="00C65618">
        <w:t>earners respondents in the</w:t>
      </w:r>
      <w:r w:rsidRPr="00C060BA">
        <w:t xml:space="preserve"> </w:t>
      </w:r>
      <w:r w:rsidR="00C65618">
        <w:t xml:space="preserve">population </w:t>
      </w:r>
      <w:r w:rsidRPr="00C060BA">
        <w:t>stud</w:t>
      </w:r>
      <w:r w:rsidR="00C65618">
        <w:t>ied</w:t>
      </w:r>
      <w:r w:rsidRPr="00C060BA">
        <w:t xml:space="preserve">. This </w:t>
      </w:r>
      <w:r w:rsidR="00C65618">
        <w:t xml:space="preserve">is in line with </w:t>
      </w:r>
      <w:r w:rsidRPr="00C060BA">
        <w:t xml:space="preserve">the findings </w:t>
      </w:r>
      <w:r w:rsidR="00C65618">
        <w:t>of</w:t>
      </w:r>
      <w:r w:rsidRPr="00C060BA">
        <w:t xml:space="preserve"> </w:t>
      </w:r>
      <w:proofErr w:type="spellStart"/>
      <w:r w:rsidR="000537A7" w:rsidRPr="00DC576B">
        <w:t>Modesti</w:t>
      </w:r>
      <w:proofErr w:type="spellEnd"/>
      <w:r w:rsidR="000537A7" w:rsidRPr="00C060BA">
        <w:rPr>
          <w:b/>
          <w:bCs/>
        </w:rPr>
        <w:t xml:space="preserve"> </w:t>
      </w:r>
      <w:r w:rsidR="000537A7" w:rsidRPr="000537A7">
        <w:rPr>
          <w:bCs/>
        </w:rPr>
        <w:t>et al. (2013)</w:t>
      </w:r>
      <w:r w:rsidRPr="00C060BA">
        <w:rPr>
          <w:b/>
          <w:bCs/>
        </w:rPr>
        <w:t xml:space="preserve"> </w:t>
      </w:r>
      <w:r w:rsidRPr="00C060BA">
        <w:t xml:space="preserve">which </w:t>
      </w:r>
      <w:r w:rsidR="0063631F">
        <w:t xml:space="preserve">revealed </w:t>
      </w:r>
      <w:r w:rsidRPr="00C060BA">
        <w:t xml:space="preserve">a higher hypertension prevalence rate among low-income </w:t>
      </w:r>
      <w:r w:rsidR="00C65618">
        <w:t>earners</w:t>
      </w:r>
      <w:r w:rsidRPr="00C060BA">
        <w:t xml:space="preserve">. </w:t>
      </w:r>
    </w:p>
    <w:p w:rsidR="00FD3892" w:rsidRDefault="0063631F" w:rsidP="003D335D">
      <w:pPr>
        <w:pStyle w:val="Default"/>
        <w:jc w:val="both"/>
      </w:pPr>
      <w:r>
        <w:t xml:space="preserve">The findings of the study revealed that the </w:t>
      </w:r>
      <w:r w:rsidR="00FD3892" w:rsidRPr="00C060BA">
        <w:t>prevalence of hyperte</w:t>
      </w:r>
      <w:r>
        <w:t>nsion was higher in the rural (50</w:t>
      </w:r>
      <w:r w:rsidR="00FD3892" w:rsidRPr="00C060BA">
        <w:t>.</w:t>
      </w:r>
      <w:r>
        <w:t>4</w:t>
      </w:r>
      <w:r w:rsidR="00FD3892" w:rsidRPr="00C060BA">
        <w:t>%) than urban (3</w:t>
      </w:r>
      <w:r>
        <w:t>0</w:t>
      </w:r>
      <w:r w:rsidR="00FD3892" w:rsidRPr="00C060BA">
        <w:t>.</w:t>
      </w:r>
      <w:r>
        <w:t>0</w:t>
      </w:r>
      <w:r w:rsidR="00FD3892" w:rsidRPr="00C060BA">
        <w:t xml:space="preserve">%) communities in the </w:t>
      </w:r>
      <w:r>
        <w:t xml:space="preserve">population </w:t>
      </w:r>
      <w:r w:rsidR="00FD3892" w:rsidRPr="00C060BA">
        <w:t>stud</w:t>
      </w:r>
      <w:r>
        <w:t>ied</w:t>
      </w:r>
      <w:r w:rsidR="00FD3892" w:rsidRPr="00C060BA">
        <w:t xml:space="preserve">. This </w:t>
      </w:r>
      <w:r>
        <w:t>is in line with the findings of (</w:t>
      </w:r>
      <w:proofErr w:type="spellStart"/>
      <w:r w:rsidRPr="00DC576B">
        <w:t>Ogunmola</w:t>
      </w:r>
      <w:proofErr w:type="spellEnd"/>
      <w:r>
        <w:t xml:space="preserve"> et al., 2013) who found </w:t>
      </w:r>
      <w:r w:rsidR="00FD3892" w:rsidRPr="00C060BA">
        <w:t xml:space="preserve">that hypertension </w:t>
      </w:r>
      <w:r>
        <w:t xml:space="preserve">rate in the rural areas </w:t>
      </w:r>
      <w:r w:rsidR="00FD3892" w:rsidRPr="00C060BA">
        <w:t xml:space="preserve">was </w:t>
      </w:r>
      <w:r>
        <w:t>66.4%</w:t>
      </w:r>
      <w:r w:rsidR="00FD3892" w:rsidRPr="00C060BA">
        <w:t xml:space="preserve">. </w:t>
      </w:r>
      <w:r w:rsidR="00FD3892" w:rsidRPr="00C060BA">
        <w:rPr>
          <w:b/>
          <w:bCs/>
        </w:rPr>
        <w:t xml:space="preserve"> </w:t>
      </w:r>
      <w:r w:rsidRPr="00BB5C89">
        <w:t>This is contrary to a</w:t>
      </w:r>
      <w:r w:rsidRPr="00C060BA">
        <w:t xml:space="preserve"> </w:t>
      </w:r>
      <w:r w:rsidR="00FD3892" w:rsidRPr="00C060BA">
        <w:t xml:space="preserve">report </w:t>
      </w:r>
      <w:r w:rsidR="001661E3">
        <w:t xml:space="preserve">of </w:t>
      </w:r>
      <w:proofErr w:type="spellStart"/>
      <w:r w:rsidR="001661E3" w:rsidRPr="00DC576B">
        <w:t>Ordinioha</w:t>
      </w:r>
      <w:proofErr w:type="spellEnd"/>
      <w:r w:rsidR="001661E3" w:rsidRPr="00C060BA">
        <w:rPr>
          <w:b/>
          <w:bCs/>
        </w:rPr>
        <w:t xml:space="preserve"> </w:t>
      </w:r>
      <w:r w:rsidR="001661E3" w:rsidRPr="003D6F94">
        <w:rPr>
          <w:bCs/>
        </w:rPr>
        <w:t>(2013)</w:t>
      </w:r>
      <w:r w:rsidR="00FD3892" w:rsidRPr="00C060BA">
        <w:rPr>
          <w:b/>
          <w:bCs/>
        </w:rPr>
        <w:t xml:space="preserve"> </w:t>
      </w:r>
      <w:r w:rsidRPr="0063631F">
        <w:rPr>
          <w:bCs/>
        </w:rPr>
        <w:t>who</w:t>
      </w:r>
      <w:r>
        <w:rPr>
          <w:b/>
          <w:bCs/>
        </w:rPr>
        <w:t xml:space="preserve"> </w:t>
      </w:r>
      <w:r w:rsidR="003D6F94" w:rsidRPr="003D6F94">
        <w:rPr>
          <w:bCs/>
        </w:rPr>
        <w:t>found</w:t>
      </w:r>
      <w:r w:rsidR="003D6F94">
        <w:rPr>
          <w:b/>
          <w:bCs/>
        </w:rPr>
        <w:t xml:space="preserve"> </w:t>
      </w:r>
      <w:r w:rsidR="00FD3892" w:rsidRPr="00C060BA">
        <w:t xml:space="preserve">that </w:t>
      </w:r>
      <w:r w:rsidR="003D6F94">
        <w:t>the</w:t>
      </w:r>
      <w:r w:rsidR="00FD3892" w:rsidRPr="00C060BA">
        <w:t xml:space="preserve"> urban </w:t>
      </w:r>
      <w:r w:rsidR="003D6F94">
        <w:t xml:space="preserve">communities of </w:t>
      </w:r>
      <w:r w:rsidR="00FD3892" w:rsidRPr="00C060BA">
        <w:t>Lagos</w:t>
      </w:r>
      <w:r w:rsidR="003D6F94">
        <w:t xml:space="preserve"> had </w:t>
      </w:r>
      <w:r w:rsidR="003D6F94" w:rsidRPr="00C060BA">
        <w:t>h</w:t>
      </w:r>
      <w:r w:rsidR="003D6F94">
        <w:t>ypertension prevalence of 44.3%</w:t>
      </w:r>
      <w:r w:rsidR="00FD3892" w:rsidRPr="00C060BA">
        <w:t xml:space="preserve">, while </w:t>
      </w:r>
      <w:r w:rsidR="003D6F94">
        <w:t>the rural communities of</w:t>
      </w:r>
      <w:r w:rsidR="00FD3892" w:rsidRPr="00C060BA">
        <w:t xml:space="preserve"> Rivers State </w:t>
      </w:r>
      <w:r w:rsidR="003D6F94">
        <w:lastRenderedPageBreak/>
        <w:t xml:space="preserve">had hypertension </w:t>
      </w:r>
      <w:r w:rsidR="003D6F94" w:rsidRPr="00C060BA">
        <w:t xml:space="preserve">prevalence </w:t>
      </w:r>
      <w:r w:rsidR="003D6F94">
        <w:t>of</w:t>
      </w:r>
      <w:r w:rsidR="00FD3892" w:rsidRPr="00C060BA">
        <w:t xml:space="preserve"> 27.9%. The higher hypertension </w:t>
      </w:r>
      <w:r w:rsidR="003D6F94">
        <w:t xml:space="preserve">rate found </w:t>
      </w:r>
      <w:r w:rsidR="00FD3892" w:rsidRPr="00C060BA">
        <w:t xml:space="preserve">in the rural communities of </w:t>
      </w:r>
      <w:r w:rsidR="003D6F94">
        <w:t xml:space="preserve">the </w:t>
      </w:r>
      <w:r w:rsidR="003D6F94" w:rsidRPr="00C060BA">
        <w:t xml:space="preserve">study </w:t>
      </w:r>
      <w:r w:rsidR="003D6F94">
        <w:t xml:space="preserve">area </w:t>
      </w:r>
      <w:r w:rsidR="00FD3892" w:rsidRPr="00C060BA">
        <w:t>might be a</w:t>
      </w:r>
      <w:r w:rsidR="003D6F94">
        <w:t>ttributed to</w:t>
      </w:r>
      <w:r w:rsidR="00FD3892" w:rsidRPr="00C060BA">
        <w:t xml:space="preserve"> the following; </w:t>
      </w:r>
      <w:r w:rsidR="003D6F94">
        <w:t>a</w:t>
      </w:r>
      <w:r w:rsidR="00FD3892" w:rsidRPr="00C060BA">
        <w:t xml:space="preserve">wareness of hypertension status was lower in rural than urban </w:t>
      </w:r>
      <w:r w:rsidR="003D6F94">
        <w:t xml:space="preserve">communities, </w:t>
      </w:r>
      <w:r w:rsidR="00FD3892" w:rsidRPr="00C060BA">
        <w:t>there was higher percentage of farmers and retired officers in the rural than the urban communities. Participants with no formal education were mos</w:t>
      </w:r>
      <w:r w:rsidR="003D6F94">
        <w:t>tly found in rural communities.</w:t>
      </w:r>
    </w:p>
    <w:p w:rsidR="003D6F94" w:rsidRPr="00C060BA" w:rsidRDefault="003D6F94" w:rsidP="003D335D">
      <w:pPr>
        <w:pStyle w:val="Default"/>
        <w:jc w:val="both"/>
      </w:pPr>
    </w:p>
    <w:p w:rsidR="00FD3892" w:rsidRPr="00C060BA" w:rsidRDefault="007F59AF" w:rsidP="003D335D">
      <w:pPr>
        <w:pStyle w:val="Default"/>
        <w:jc w:val="both"/>
      </w:pPr>
      <w:r>
        <w:rPr>
          <w:b/>
          <w:bCs/>
        </w:rPr>
        <w:t>5.0 CONCLUSION</w:t>
      </w:r>
      <w:r w:rsidRPr="00C060BA">
        <w:rPr>
          <w:b/>
          <w:bCs/>
        </w:rPr>
        <w:t xml:space="preserve"> </w:t>
      </w:r>
    </w:p>
    <w:p w:rsidR="00FD3892" w:rsidRPr="00C060BA" w:rsidRDefault="00EC78F4" w:rsidP="00D64A86">
      <w:pPr>
        <w:pStyle w:val="Default"/>
        <w:jc w:val="both"/>
        <w:rPr>
          <w:b/>
          <w:bCs/>
        </w:rPr>
      </w:pPr>
      <w:r>
        <w:t xml:space="preserve">The study </w:t>
      </w:r>
      <w:proofErr w:type="gramStart"/>
      <w:r>
        <w:t>examine</w:t>
      </w:r>
      <w:proofErr w:type="gramEnd"/>
      <w:r>
        <w:t xml:space="preserve"> the </w:t>
      </w:r>
      <w:r w:rsidR="00FD3892" w:rsidRPr="00C060BA">
        <w:t xml:space="preserve">prevalence </w:t>
      </w:r>
      <w:r>
        <w:t>of h</w:t>
      </w:r>
      <w:r w:rsidRPr="00C060BA">
        <w:t xml:space="preserve">ypertension </w:t>
      </w:r>
      <w:r w:rsidR="00FD3892" w:rsidRPr="00C060BA">
        <w:t xml:space="preserve">in </w:t>
      </w:r>
      <w:r w:rsidR="001661E3">
        <w:t>Daura zone</w:t>
      </w:r>
      <w:r w:rsidR="00FD3892" w:rsidRPr="00C060BA">
        <w:t xml:space="preserve"> </w:t>
      </w:r>
      <w:r>
        <w:t xml:space="preserve">of </w:t>
      </w:r>
      <w:proofErr w:type="spellStart"/>
      <w:r>
        <w:t>Katsina</w:t>
      </w:r>
      <w:proofErr w:type="spellEnd"/>
      <w:r>
        <w:t xml:space="preserve"> State. </w:t>
      </w:r>
      <w:r w:rsidRPr="00C060BA">
        <w:t xml:space="preserve">The </w:t>
      </w:r>
      <w:r>
        <w:t xml:space="preserve">study found a high </w:t>
      </w:r>
      <w:r w:rsidRPr="00C060BA">
        <w:t>hypertension</w:t>
      </w:r>
      <w:r>
        <w:t xml:space="preserve"> prevalence</w:t>
      </w:r>
      <w:r w:rsidRPr="00C060BA">
        <w:t xml:space="preserve"> </w:t>
      </w:r>
      <w:r>
        <w:t>of 46</w:t>
      </w:r>
      <w:r w:rsidRPr="00C060BA">
        <w:t>.</w:t>
      </w:r>
      <w:r>
        <w:t>3</w:t>
      </w:r>
      <w:r w:rsidRPr="00C060BA">
        <w:t xml:space="preserve">% </w:t>
      </w:r>
      <w:r>
        <w:t>in t</w:t>
      </w:r>
      <w:r w:rsidRPr="00C060BA">
        <w:t xml:space="preserve">he population </w:t>
      </w:r>
      <w:r>
        <w:t xml:space="preserve">studied where rural communities recorded higher </w:t>
      </w:r>
      <w:r w:rsidRPr="00C060BA">
        <w:t>hypertension</w:t>
      </w:r>
      <w:r>
        <w:t xml:space="preserve"> prevalence of 50</w:t>
      </w:r>
      <w:r w:rsidRPr="00C060BA">
        <w:t>.</w:t>
      </w:r>
      <w:r>
        <w:t>4%</w:t>
      </w:r>
      <w:r w:rsidRPr="00C060BA">
        <w:t xml:space="preserve"> than urban </w:t>
      </w:r>
      <w:r>
        <w:t xml:space="preserve">communities </w:t>
      </w:r>
      <w:r w:rsidRPr="00C060BA">
        <w:t>3</w:t>
      </w:r>
      <w:r>
        <w:t>0</w:t>
      </w:r>
      <w:r w:rsidRPr="00C060BA">
        <w:t>.</w:t>
      </w:r>
      <w:r>
        <w:t>0</w:t>
      </w:r>
      <w:r w:rsidRPr="00C060BA">
        <w:t>%</w:t>
      </w:r>
      <w:r>
        <w:t>.</w:t>
      </w:r>
      <w:r w:rsidR="00FD3892" w:rsidRPr="00C060BA">
        <w:t xml:space="preserve"> </w:t>
      </w:r>
      <w:r w:rsidR="00D64A86">
        <w:t xml:space="preserve">The </w:t>
      </w:r>
      <w:r w:rsidR="00D64A86" w:rsidRPr="001233EC">
        <w:t xml:space="preserve">hypertension </w:t>
      </w:r>
      <w:r w:rsidR="00D64A86">
        <w:t xml:space="preserve">prevalence recorded </w:t>
      </w:r>
      <w:r w:rsidR="00D64A86" w:rsidRPr="001233EC">
        <w:t xml:space="preserve">is </w:t>
      </w:r>
      <w:r w:rsidR="00D64A86">
        <w:t xml:space="preserve">high and may be considered as a serious public health </w:t>
      </w:r>
      <w:r w:rsidR="00D64A86" w:rsidRPr="001233EC">
        <w:t xml:space="preserve">issue that poses a threat to human health and </w:t>
      </w:r>
      <w:r w:rsidR="00D64A86">
        <w:t>this may lead to</w:t>
      </w:r>
      <w:r w:rsidR="00D64A86" w:rsidRPr="001233EC">
        <w:t xml:space="preserve"> morbidity and mortality in </w:t>
      </w:r>
      <w:r w:rsidR="00D64A86">
        <w:t>the study area</w:t>
      </w:r>
      <w:r w:rsidR="00FD3892" w:rsidRPr="00C060BA">
        <w:t xml:space="preserve">. The </w:t>
      </w:r>
      <w:r w:rsidR="00D64A86" w:rsidRPr="001233EC">
        <w:t xml:space="preserve">hypertension </w:t>
      </w:r>
      <w:r w:rsidR="00D64A86">
        <w:t xml:space="preserve">prevalence recorded may be attributed to </w:t>
      </w:r>
      <w:r w:rsidR="00FD3892" w:rsidRPr="00C060BA">
        <w:t>poor treatment and control of hypertension</w:t>
      </w:r>
      <w:r w:rsidR="00D64A86">
        <w:t xml:space="preserve"> in the study area</w:t>
      </w:r>
      <w:r w:rsidR="00FD3892" w:rsidRPr="00C060BA">
        <w:t xml:space="preserve">. </w:t>
      </w:r>
      <w:r w:rsidR="00D64A86">
        <w:t xml:space="preserve">Therefore, </w:t>
      </w:r>
      <w:r w:rsidR="00334D8F">
        <w:t>r</w:t>
      </w:r>
      <w:r w:rsidR="00334D8F" w:rsidRPr="00334D8F">
        <w:rPr>
          <w:rFonts w:cs="Palatino"/>
        </w:rPr>
        <w:t>outine screening for hypertension in such settings with subsequent intervention such as</w:t>
      </w:r>
      <w:r w:rsidR="00334D8F">
        <w:rPr>
          <w:rFonts w:cs="Palatino"/>
          <w:sz w:val="18"/>
          <w:szCs w:val="18"/>
        </w:rPr>
        <w:t xml:space="preserve"> </w:t>
      </w:r>
      <w:r w:rsidR="00D64A86">
        <w:t>p</w:t>
      </w:r>
      <w:r w:rsidR="00FD3892" w:rsidRPr="00C060BA">
        <w:t xml:space="preserve">ublic </w:t>
      </w:r>
      <w:r w:rsidR="00D64A86">
        <w:t>h</w:t>
      </w:r>
      <w:r w:rsidR="00FD3892" w:rsidRPr="00C060BA">
        <w:t xml:space="preserve">ealth promotion programs and orientation </w:t>
      </w:r>
      <w:r w:rsidR="00334D8F">
        <w:t xml:space="preserve">programs </w:t>
      </w:r>
      <w:r w:rsidR="00FD3892" w:rsidRPr="00C060BA">
        <w:t xml:space="preserve">are </w:t>
      </w:r>
      <w:r w:rsidR="00334D8F">
        <w:t xml:space="preserve">required </w:t>
      </w:r>
      <w:r w:rsidR="00FD3892" w:rsidRPr="00C060BA">
        <w:t xml:space="preserve">to improve hypertension detection, awareness, prevention and management in </w:t>
      </w:r>
      <w:r w:rsidR="001661E3">
        <w:t>Daura zone</w:t>
      </w:r>
      <w:r w:rsidR="00334D8F">
        <w:t>.</w:t>
      </w:r>
    </w:p>
    <w:p w:rsidR="00DC576B" w:rsidRDefault="00DC576B" w:rsidP="003D335D">
      <w:pPr>
        <w:pStyle w:val="Default"/>
        <w:rPr>
          <w:sz w:val="22"/>
          <w:szCs w:val="22"/>
        </w:rPr>
      </w:pPr>
    </w:p>
    <w:p w:rsidR="00F64683" w:rsidRPr="00F33C48" w:rsidRDefault="007F59AF" w:rsidP="00F64683">
      <w:pPr>
        <w:pStyle w:val="Default"/>
      </w:pPr>
      <w:r>
        <w:rPr>
          <w:b/>
          <w:bCs/>
        </w:rPr>
        <w:t>RE</w:t>
      </w:r>
      <w:r w:rsidRPr="00F33C48">
        <w:rPr>
          <w:b/>
          <w:bCs/>
        </w:rPr>
        <w:t xml:space="preserve">FERENCES </w:t>
      </w:r>
    </w:p>
    <w:p w:rsidR="00F64683" w:rsidRPr="00DC576B" w:rsidRDefault="00F64683" w:rsidP="006F18A9">
      <w:pPr>
        <w:pStyle w:val="Default"/>
        <w:ind w:left="720" w:hanging="720"/>
        <w:jc w:val="both"/>
      </w:pPr>
      <w:r w:rsidRPr="00DC576B">
        <w:t>Adebayo</w:t>
      </w:r>
      <w:r w:rsidR="008C2F65">
        <w:t>,</w:t>
      </w:r>
      <w:r w:rsidRPr="00DC576B">
        <w:t xml:space="preserve"> R</w:t>
      </w:r>
      <w:r w:rsidR="008C2F65">
        <w:t xml:space="preserve">. </w:t>
      </w:r>
      <w:r w:rsidRPr="00DC576B">
        <w:t>A</w:t>
      </w:r>
      <w:r w:rsidR="008C2F65">
        <w:t>.</w:t>
      </w:r>
      <w:r w:rsidRPr="00DC576B">
        <w:t>, Balogun</w:t>
      </w:r>
      <w:r w:rsidR="008C2F65">
        <w:t>,</w:t>
      </w:r>
      <w:r w:rsidRPr="00DC576B">
        <w:t xml:space="preserve"> M</w:t>
      </w:r>
      <w:r w:rsidR="008C2F65">
        <w:t xml:space="preserve">. </w:t>
      </w:r>
      <w:r w:rsidRPr="00DC576B">
        <w:t>O</w:t>
      </w:r>
      <w:r w:rsidR="008C2F65">
        <w:t>.</w:t>
      </w:r>
      <w:r w:rsidRPr="00DC576B">
        <w:t>, Adedoyin</w:t>
      </w:r>
      <w:r w:rsidR="008C2F65">
        <w:t>,</w:t>
      </w:r>
      <w:r w:rsidRPr="00DC576B">
        <w:t xml:space="preserve"> R</w:t>
      </w:r>
      <w:r w:rsidR="008C2F65">
        <w:t xml:space="preserve">. </w:t>
      </w:r>
      <w:r w:rsidRPr="00DC576B">
        <w:t xml:space="preserve">A, </w:t>
      </w:r>
      <w:proofErr w:type="spellStart"/>
      <w:r w:rsidRPr="00DC576B">
        <w:t>Obashoro</w:t>
      </w:r>
      <w:proofErr w:type="spellEnd"/>
      <w:r w:rsidRPr="00DC576B">
        <w:t>-John</w:t>
      </w:r>
      <w:r w:rsidR="008C2F65">
        <w:t>,</w:t>
      </w:r>
      <w:r w:rsidRPr="00DC576B">
        <w:t xml:space="preserve"> O</w:t>
      </w:r>
      <w:r w:rsidR="008C2F65">
        <w:t xml:space="preserve">. </w:t>
      </w:r>
      <w:r w:rsidRPr="00DC576B">
        <w:t xml:space="preserve">A, </w:t>
      </w:r>
      <w:proofErr w:type="spellStart"/>
      <w:r w:rsidRPr="00DC576B">
        <w:t>Bisiriyu</w:t>
      </w:r>
      <w:proofErr w:type="spellEnd"/>
      <w:r w:rsidR="008C2F65">
        <w:t>,</w:t>
      </w:r>
      <w:r w:rsidRPr="00DC576B">
        <w:t xml:space="preserve"> L</w:t>
      </w:r>
      <w:r w:rsidR="008C2F65">
        <w:t xml:space="preserve">. </w:t>
      </w:r>
      <w:r w:rsidRPr="00DC576B">
        <w:t>A</w:t>
      </w:r>
      <w:r w:rsidR="008C2F65">
        <w:t>.</w:t>
      </w:r>
      <w:r w:rsidRPr="00DC576B">
        <w:t xml:space="preserve"> and Abiodun</w:t>
      </w:r>
      <w:r w:rsidR="008C2F65">
        <w:t>,</w:t>
      </w:r>
      <w:r w:rsidRPr="00DC576B">
        <w:t xml:space="preserve"> O</w:t>
      </w:r>
      <w:r w:rsidR="008C2F65">
        <w:t xml:space="preserve">. </w:t>
      </w:r>
      <w:r w:rsidRPr="00DC576B">
        <w:t>O</w:t>
      </w:r>
      <w:r w:rsidR="008C2F65">
        <w:t>.</w:t>
      </w:r>
      <w:r w:rsidRPr="00DC576B">
        <w:t xml:space="preserve"> (2013)</w:t>
      </w:r>
      <w:r w:rsidR="008C2F65">
        <w:t>.</w:t>
      </w:r>
      <w:r w:rsidRPr="00DC576B">
        <w:t xml:space="preserve"> Prevalence of hypertension in three rural communities of Ife North Local Government Area of Osun State, South West Nigeria. </w:t>
      </w:r>
      <w:r w:rsidRPr="00DC576B">
        <w:rPr>
          <w:i/>
          <w:iCs/>
        </w:rPr>
        <w:t>International Journal of General Medicine</w:t>
      </w:r>
      <w:r w:rsidR="000731D2">
        <w:t>; 6,</w:t>
      </w:r>
      <w:r w:rsidRPr="00DC576B">
        <w:t xml:space="preserve"> 863-868. </w:t>
      </w:r>
    </w:p>
    <w:p w:rsidR="00F64683" w:rsidRPr="00DC576B" w:rsidRDefault="00F64683" w:rsidP="006F18A9">
      <w:pPr>
        <w:pStyle w:val="Default"/>
        <w:ind w:left="720" w:hanging="720"/>
        <w:jc w:val="both"/>
      </w:pPr>
      <w:proofErr w:type="spellStart"/>
      <w:r w:rsidRPr="00DC576B">
        <w:t>Adediran</w:t>
      </w:r>
      <w:proofErr w:type="spellEnd"/>
      <w:r w:rsidR="000731D2">
        <w:t>,</w:t>
      </w:r>
      <w:r w:rsidRPr="00DC576B">
        <w:t xml:space="preserve"> O.</w:t>
      </w:r>
      <w:r w:rsidR="000731D2">
        <w:t xml:space="preserve"> </w:t>
      </w:r>
      <w:r w:rsidRPr="00DC576B">
        <w:t>S, Okpara</w:t>
      </w:r>
      <w:r w:rsidR="000731D2">
        <w:t>,</w:t>
      </w:r>
      <w:r w:rsidRPr="00DC576B">
        <w:t xml:space="preserve"> I.</w:t>
      </w:r>
      <w:r w:rsidR="000731D2">
        <w:t xml:space="preserve"> </w:t>
      </w:r>
      <w:r w:rsidRPr="00DC576B">
        <w:t>C, Adeniyi</w:t>
      </w:r>
      <w:r w:rsidR="000731D2">
        <w:t>,</w:t>
      </w:r>
      <w:r w:rsidRPr="00DC576B">
        <w:t xml:space="preserve"> O.</w:t>
      </w:r>
      <w:r w:rsidR="000731D2">
        <w:t xml:space="preserve"> </w:t>
      </w:r>
      <w:r w:rsidRPr="00DC576B">
        <w:t>S</w:t>
      </w:r>
      <w:r w:rsidR="000731D2">
        <w:t>.</w:t>
      </w:r>
      <w:r w:rsidRPr="00DC576B">
        <w:t xml:space="preserve"> </w:t>
      </w:r>
      <w:r w:rsidR="00767DDA">
        <w:t xml:space="preserve">and </w:t>
      </w:r>
      <w:proofErr w:type="spellStart"/>
      <w:r w:rsidRPr="00DC576B">
        <w:t>Jimoh</w:t>
      </w:r>
      <w:proofErr w:type="spellEnd"/>
      <w:r w:rsidR="000731D2">
        <w:t>,</w:t>
      </w:r>
      <w:r w:rsidRPr="00DC576B">
        <w:t xml:space="preserve"> A.</w:t>
      </w:r>
      <w:r w:rsidR="000731D2">
        <w:t xml:space="preserve"> </w:t>
      </w:r>
      <w:r w:rsidRPr="00DC576B">
        <w:t>K</w:t>
      </w:r>
      <w:r w:rsidR="000731D2">
        <w:t>.</w:t>
      </w:r>
      <w:r w:rsidRPr="00DC576B">
        <w:t xml:space="preserve"> (2013). Hypertension prevalence in an Urban and Rural area of Nigeria. </w:t>
      </w:r>
      <w:r w:rsidRPr="00DC576B">
        <w:rPr>
          <w:i/>
          <w:iCs/>
        </w:rPr>
        <w:t>Journal of Medicine and Medical Sciences</w:t>
      </w:r>
      <w:r w:rsidRPr="00DC576B">
        <w:t>; 4(4)</w:t>
      </w:r>
      <w:r w:rsidR="000731D2">
        <w:t>,</w:t>
      </w:r>
      <w:r w:rsidRPr="00DC576B">
        <w:t xml:space="preserve"> 149-154. </w:t>
      </w:r>
    </w:p>
    <w:p w:rsidR="00F64683" w:rsidRPr="00DC576B" w:rsidRDefault="00F64683" w:rsidP="006F18A9">
      <w:pPr>
        <w:pStyle w:val="Default"/>
        <w:ind w:left="720" w:hanging="720"/>
        <w:jc w:val="both"/>
      </w:pPr>
      <w:r w:rsidRPr="00DC576B">
        <w:t>Awoke</w:t>
      </w:r>
      <w:r w:rsidR="00767DDA">
        <w:t>,</w:t>
      </w:r>
      <w:r w:rsidRPr="00DC576B">
        <w:t xml:space="preserve"> A</w:t>
      </w:r>
      <w:r w:rsidR="00767DDA">
        <w:t>.</w:t>
      </w:r>
      <w:r w:rsidRPr="00DC576B">
        <w:t>, Awoke</w:t>
      </w:r>
      <w:r w:rsidR="00767DDA">
        <w:t>,</w:t>
      </w:r>
      <w:r w:rsidRPr="00DC576B">
        <w:t xml:space="preserve"> T</w:t>
      </w:r>
      <w:r w:rsidR="00767DDA">
        <w:t>.</w:t>
      </w:r>
      <w:r w:rsidRPr="00DC576B">
        <w:t>, Alemu</w:t>
      </w:r>
      <w:r w:rsidR="00767DDA">
        <w:t>,</w:t>
      </w:r>
      <w:r w:rsidRPr="00DC576B">
        <w:t xml:space="preserve"> S</w:t>
      </w:r>
      <w:r w:rsidR="00767DDA">
        <w:t>.</w:t>
      </w:r>
      <w:r w:rsidRPr="00DC576B">
        <w:t xml:space="preserve"> and </w:t>
      </w:r>
      <w:proofErr w:type="spellStart"/>
      <w:r w:rsidRPr="00DC576B">
        <w:t>Megabiaw</w:t>
      </w:r>
      <w:proofErr w:type="spellEnd"/>
      <w:r w:rsidR="00767DDA">
        <w:t>,</w:t>
      </w:r>
      <w:r w:rsidRPr="00DC576B">
        <w:t xml:space="preserve"> B. </w:t>
      </w:r>
      <w:r w:rsidR="00767DDA">
        <w:t xml:space="preserve">(2012). </w:t>
      </w:r>
      <w:r w:rsidRPr="00DC576B">
        <w:t xml:space="preserve">Prevalence and associated factors of hypertension among adults in Gondar, Northwest Ethiopia: a community based cross-sectional study. </w:t>
      </w:r>
      <w:r w:rsidRPr="00767DDA">
        <w:rPr>
          <w:i/>
        </w:rPr>
        <w:t xml:space="preserve">BMC Cardiovasc </w:t>
      </w:r>
      <w:proofErr w:type="spellStart"/>
      <w:r w:rsidRPr="00767DDA">
        <w:rPr>
          <w:i/>
        </w:rPr>
        <w:t>Disord</w:t>
      </w:r>
      <w:proofErr w:type="spellEnd"/>
      <w:r w:rsidR="00767DDA">
        <w:t>,</w:t>
      </w:r>
      <w:r w:rsidRPr="00DC576B">
        <w:t xml:space="preserve"> </w:t>
      </w:r>
      <w:r w:rsidR="00767DDA">
        <w:t xml:space="preserve">3(4), </w:t>
      </w:r>
      <w:r w:rsidRPr="00DC576B">
        <w:t>1</w:t>
      </w:r>
      <w:r w:rsidR="00767DDA">
        <w:t>0</w:t>
      </w:r>
      <w:r w:rsidRPr="00DC576B">
        <w:t>2</w:t>
      </w:r>
      <w:r w:rsidR="00767DDA">
        <w:t>-</w:t>
      </w:r>
      <w:r w:rsidRPr="00DC576B">
        <w:t xml:space="preserve">113. </w:t>
      </w:r>
    </w:p>
    <w:p w:rsidR="00F64683" w:rsidRPr="00DC576B" w:rsidRDefault="00F64683" w:rsidP="006F18A9">
      <w:pPr>
        <w:pStyle w:val="Default"/>
        <w:ind w:left="720" w:hanging="720"/>
        <w:jc w:val="both"/>
      </w:pPr>
      <w:proofErr w:type="spellStart"/>
      <w:r w:rsidRPr="00DC576B">
        <w:t>Ekwunife</w:t>
      </w:r>
      <w:proofErr w:type="spellEnd"/>
      <w:r w:rsidR="00767DDA">
        <w:t>,</w:t>
      </w:r>
      <w:r w:rsidRPr="00DC576B">
        <w:t xml:space="preserve"> O</w:t>
      </w:r>
      <w:r w:rsidR="00767DDA">
        <w:t>.</w:t>
      </w:r>
      <w:r w:rsidRPr="00DC576B">
        <w:t xml:space="preserve"> I</w:t>
      </w:r>
      <w:r w:rsidR="00767DDA">
        <w:t>.</w:t>
      </w:r>
      <w:r w:rsidRPr="00DC576B">
        <w:t>, Obinna</w:t>
      </w:r>
      <w:r w:rsidR="00767DDA">
        <w:t>,</w:t>
      </w:r>
      <w:r w:rsidRPr="00DC576B">
        <w:t xml:space="preserve"> P</w:t>
      </w:r>
      <w:r w:rsidR="00767DDA">
        <w:t>.</w:t>
      </w:r>
      <w:r w:rsidRPr="00DC576B">
        <w:t xml:space="preserve"> U</w:t>
      </w:r>
      <w:r w:rsidR="00767DDA">
        <w:t>.</w:t>
      </w:r>
      <w:r w:rsidRPr="00DC576B">
        <w:t xml:space="preserve"> </w:t>
      </w:r>
      <w:r w:rsidR="00767DDA">
        <w:t xml:space="preserve">and </w:t>
      </w:r>
      <w:proofErr w:type="spellStart"/>
      <w:r w:rsidRPr="00DC576B">
        <w:t>Izuchukwu</w:t>
      </w:r>
      <w:proofErr w:type="spellEnd"/>
      <w:r w:rsidR="00767DDA">
        <w:t>,</w:t>
      </w:r>
      <w:r w:rsidRPr="00DC576B">
        <w:t xml:space="preserve"> L</w:t>
      </w:r>
      <w:r w:rsidR="00767DDA">
        <w:t>.</w:t>
      </w:r>
      <w:r w:rsidRPr="00DC576B">
        <w:t xml:space="preserve"> N</w:t>
      </w:r>
      <w:r w:rsidR="00767DDA">
        <w:t>.</w:t>
      </w:r>
      <w:r w:rsidRPr="00DC576B">
        <w:t xml:space="preserve"> (2010). Prevalence, awareness, treatment and control of hypertension in a Nigerian population. </w:t>
      </w:r>
      <w:r w:rsidRPr="00DC576B">
        <w:rPr>
          <w:i/>
          <w:iCs/>
        </w:rPr>
        <w:t xml:space="preserve">Scientific </w:t>
      </w:r>
      <w:r w:rsidR="00767DDA">
        <w:rPr>
          <w:i/>
          <w:iCs/>
        </w:rPr>
        <w:t>R</w:t>
      </w:r>
      <w:r w:rsidRPr="00DC576B">
        <w:rPr>
          <w:i/>
          <w:iCs/>
        </w:rPr>
        <w:t>esearch Open Access</w:t>
      </w:r>
      <w:r w:rsidR="00767DDA">
        <w:t>,</w:t>
      </w:r>
      <w:r w:rsidRPr="00DC576B">
        <w:t xml:space="preserve"> 2(7)</w:t>
      </w:r>
      <w:r w:rsidR="00767DDA">
        <w:t>,</w:t>
      </w:r>
      <w:r w:rsidRPr="00DC576B">
        <w:t xml:space="preserve"> 731-735. </w:t>
      </w:r>
    </w:p>
    <w:p w:rsidR="00F64683" w:rsidRPr="003C7CBC" w:rsidRDefault="00F64683" w:rsidP="006F18A9">
      <w:pPr>
        <w:pStyle w:val="Default"/>
        <w:ind w:left="720" w:hanging="720"/>
        <w:jc w:val="both"/>
      </w:pPr>
      <w:r w:rsidRPr="003C7CBC">
        <w:t>Funmilayo</w:t>
      </w:r>
      <w:r>
        <w:t>,</w:t>
      </w:r>
      <w:r w:rsidRPr="003C7CBC">
        <w:t xml:space="preserve"> E</w:t>
      </w:r>
      <w:r>
        <w:t xml:space="preserve">. </w:t>
      </w:r>
      <w:r w:rsidRPr="003C7CBC">
        <w:t>O</w:t>
      </w:r>
      <w:r>
        <w:t>.</w:t>
      </w:r>
      <w:r w:rsidRPr="003C7CBC">
        <w:t xml:space="preserve"> </w:t>
      </w:r>
      <w:r>
        <w:t xml:space="preserve">&amp; </w:t>
      </w:r>
      <w:proofErr w:type="spellStart"/>
      <w:r w:rsidRPr="003C7CBC">
        <w:t>Rasaki</w:t>
      </w:r>
      <w:proofErr w:type="spellEnd"/>
      <w:r>
        <w:t>,</w:t>
      </w:r>
      <w:r w:rsidRPr="003C7CBC">
        <w:t xml:space="preserve"> A</w:t>
      </w:r>
      <w:r>
        <w:t>.</w:t>
      </w:r>
      <w:r w:rsidRPr="003C7CBC">
        <w:t xml:space="preserve"> S</w:t>
      </w:r>
      <w:r>
        <w:t>.</w:t>
      </w:r>
      <w:r w:rsidRPr="003C7CBC">
        <w:rPr>
          <w:bCs/>
        </w:rPr>
        <w:t xml:space="preserve"> </w:t>
      </w:r>
      <w:r>
        <w:rPr>
          <w:bCs/>
        </w:rPr>
        <w:t xml:space="preserve">(2016). </w:t>
      </w:r>
      <w:r w:rsidRPr="003C7CBC">
        <w:rPr>
          <w:bCs/>
        </w:rPr>
        <w:t>Prevalence of Hypertension among</w:t>
      </w:r>
      <w:r>
        <w:rPr>
          <w:bCs/>
        </w:rPr>
        <w:t xml:space="preserve"> Adults in Ekiti State, Nigeria.</w:t>
      </w:r>
      <w:r w:rsidRPr="003C7CBC">
        <w:t xml:space="preserve"> </w:t>
      </w:r>
      <w:r w:rsidRPr="002D5F79">
        <w:rPr>
          <w:i/>
        </w:rPr>
        <w:t>International Journal of Health Sciences &amp; Research</w:t>
      </w:r>
      <w:r>
        <w:t>,</w:t>
      </w:r>
      <w:r w:rsidR="00767DDA">
        <w:t xml:space="preserve"> </w:t>
      </w:r>
      <w:r w:rsidRPr="003C7CBC">
        <w:t>6</w:t>
      </w:r>
      <w:r w:rsidR="00767DDA">
        <w:t>(</w:t>
      </w:r>
      <w:r w:rsidRPr="003C7CBC">
        <w:t>12</w:t>
      </w:r>
      <w:r w:rsidR="00767DDA">
        <w:t>), 122-128.</w:t>
      </w:r>
    </w:p>
    <w:p w:rsidR="00F64683" w:rsidRPr="00DC576B" w:rsidRDefault="00F64683" w:rsidP="006F18A9">
      <w:pPr>
        <w:pStyle w:val="Default"/>
        <w:ind w:left="720" w:hanging="720"/>
        <w:jc w:val="both"/>
      </w:pPr>
      <w:r w:rsidRPr="00DC576B">
        <w:t>Hajjar</w:t>
      </w:r>
      <w:r w:rsidR="00767DDA">
        <w:t>,</w:t>
      </w:r>
      <w:r w:rsidRPr="00DC576B">
        <w:t xml:space="preserve"> I</w:t>
      </w:r>
      <w:r w:rsidR="00767DDA">
        <w:t>.</w:t>
      </w:r>
      <w:r w:rsidRPr="00DC576B">
        <w:t xml:space="preserve">, </w:t>
      </w:r>
      <w:proofErr w:type="spellStart"/>
      <w:r w:rsidRPr="00DC576B">
        <w:t>Kotchen</w:t>
      </w:r>
      <w:proofErr w:type="spellEnd"/>
      <w:r w:rsidR="00767DDA">
        <w:t>,</w:t>
      </w:r>
      <w:r w:rsidRPr="00DC576B">
        <w:t xml:space="preserve"> J</w:t>
      </w:r>
      <w:r w:rsidR="00767DDA">
        <w:t xml:space="preserve">. </w:t>
      </w:r>
      <w:r w:rsidRPr="00DC576B">
        <w:t>M</w:t>
      </w:r>
      <w:r w:rsidR="00767DDA">
        <w:t>.</w:t>
      </w:r>
      <w:r w:rsidRPr="00DC576B">
        <w:t xml:space="preserve"> </w:t>
      </w:r>
      <w:r w:rsidR="00767DDA">
        <w:t xml:space="preserve">and </w:t>
      </w:r>
      <w:proofErr w:type="spellStart"/>
      <w:r w:rsidRPr="00DC576B">
        <w:t>Kotchen</w:t>
      </w:r>
      <w:proofErr w:type="spellEnd"/>
      <w:r w:rsidR="00767DDA">
        <w:t>,</w:t>
      </w:r>
      <w:r w:rsidRPr="00DC576B">
        <w:t xml:space="preserve"> T</w:t>
      </w:r>
      <w:r w:rsidR="00767DDA">
        <w:t xml:space="preserve">. </w:t>
      </w:r>
      <w:r w:rsidRPr="00DC576B">
        <w:t>A</w:t>
      </w:r>
      <w:r w:rsidR="00767DDA">
        <w:t>.</w:t>
      </w:r>
      <w:r w:rsidRPr="00DC576B">
        <w:t xml:space="preserve"> (2006). Hypertension: trends in prevalence, incidence, and control. </w:t>
      </w:r>
      <w:r w:rsidRPr="00DC576B">
        <w:rPr>
          <w:i/>
          <w:iCs/>
        </w:rPr>
        <w:t>Annual Review of Public Health</w:t>
      </w:r>
      <w:r w:rsidR="00767DDA">
        <w:t>,</w:t>
      </w:r>
      <w:r w:rsidRPr="00DC576B">
        <w:t xml:space="preserve"> 27</w:t>
      </w:r>
      <w:r w:rsidR="00767DDA">
        <w:t xml:space="preserve">, </w:t>
      </w:r>
      <w:r w:rsidRPr="00DC576B">
        <w:t>465-</w:t>
      </w:r>
      <w:r w:rsidR="00767DDA">
        <w:t>4</w:t>
      </w:r>
      <w:r w:rsidRPr="00DC576B">
        <w:t xml:space="preserve">90. </w:t>
      </w:r>
    </w:p>
    <w:p w:rsidR="00F64683" w:rsidRPr="00DC576B" w:rsidRDefault="00F64683" w:rsidP="006F18A9">
      <w:pPr>
        <w:pStyle w:val="Default"/>
        <w:ind w:left="720" w:hanging="720"/>
        <w:jc w:val="both"/>
      </w:pPr>
      <w:r w:rsidRPr="00DC576B">
        <w:t>Kearney</w:t>
      </w:r>
      <w:r w:rsidR="00767DDA">
        <w:t>,</w:t>
      </w:r>
      <w:r w:rsidRPr="00DC576B">
        <w:t xml:space="preserve"> P</w:t>
      </w:r>
      <w:r w:rsidR="00767DDA">
        <w:t xml:space="preserve">. </w:t>
      </w:r>
      <w:r w:rsidRPr="00DC576B">
        <w:t>M</w:t>
      </w:r>
      <w:r w:rsidR="00767DDA">
        <w:t>.</w:t>
      </w:r>
      <w:r w:rsidRPr="00DC576B">
        <w:t xml:space="preserve">, </w:t>
      </w:r>
      <w:proofErr w:type="spellStart"/>
      <w:r w:rsidRPr="00DC576B">
        <w:t>Whelton</w:t>
      </w:r>
      <w:proofErr w:type="spellEnd"/>
      <w:r w:rsidR="00767DDA">
        <w:t>,</w:t>
      </w:r>
      <w:r w:rsidRPr="00DC576B">
        <w:t xml:space="preserve"> M</w:t>
      </w:r>
      <w:r w:rsidR="00767DDA">
        <w:t>.</w:t>
      </w:r>
      <w:r w:rsidRPr="00DC576B">
        <w:t>, Reynolds</w:t>
      </w:r>
      <w:r w:rsidR="00767DDA">
        <w:t>,</w:t>
      </w:r>
      <w:r w:rsidRPr="00DC576B">
        <w:t xml:space="preserve"> K</w:t>
      </w:r>
      <w:r w:rsidR="00767DDA">
        <w:t>.</w:t>
      </w:r>
      <w:r w:rsidRPr="00DC576B">
        <w:t xml:space="preserve">, </w:t>
      </w:r>
      <w:proofErr w:type="spellStart"/>
      <w:r w:rsidRPr="00DC576B">
        <w:t>Muntner</w:t>
      </w:r>
      <w:proofErr w:type="spellEnd"/>
      <w:r w:rsidR="00767DDA">
        <w:t>,</w:t>
      </w:r>
      <w:r w:rsidRPr="00DC576B">
        <w:t xml:space="preserve"> P</w:t>
      </w:r>
      <w:r w:rsidR="00767DDA">
        <w:t>.</w:t>
      </w:r>
      <w:r w:rsidRPr="00DC576B">
        <w:t xml:space="preserve">, </w:t>
      </w:r>
      <w:proofErr w:type="spellStart"/>
      <w:r w:rsidRPr="00DC576B">
        <w:t>Whelton</w:t>
      </w:r>
      <w:proofErr w:type="spellEnd"/>
      <w:r w:rsidR="00767DDA">
        <w:t>,</w:t>
      </w:r>
      <w:r w:rsidRPr="00DC576B">
        <w:t xml:space="preserve"> P</w:t>
      </w:r>
      <w:r w:rsidR="00767DDA">
        <w:t xml:space="preserve">. </w:t>
      </w:r>
      <w:r w:rsidRPr="00DC576B">
        <w:t>K</w:t>
      </w:r>
      <w:r w:rsidR="00767DDA">
        <w:t xml:space="preserve">. and </w:t>
      </w:r>
      <w:r w:rsidRPr="00DC576B">
        <w:t>He</w:t>
      </w:r>
      <w:r w:rsidR="00767DDA">
        <w:t>,</w:t>
      </w:r>
      <w:r w:rsidRPr="00DC576B">
        <w:t xml:space="preserve"> J</w:t>
      </w:r>
      <w:r w:rsidR="00767DDA">
        <w:t>.</w:t>
      </w:r>
      <w:r w:rsidRPr="00DC576B">
        <w:t xml:space="preserve"> (2005). Global burden of hypertension: analysis of worldwide data. </w:t>
      </w:r>
      <w:r w:rsidRPr="00DC576B">
        <w:rPr>
          <w:i/>
          <w:iCs/>
        </w:rPr>
        <w:t>Lancet</w:t>
      </w:r>
      <w:r w:rsidR="00767DDA">
        <w:t>, 365,</w:t>
      </w:r>
      <w:r w:rsidRPr="00DC576B">
        <w:t xml:space="preserve"> 217-223 </w:t>
      </w:r>
    </w:p>
    <w:p w:rsidR="00F64683" w:rsidRPr="00DC576B" w:rsidRDefault="00F64683" w:rsidP="006F18A9">
      <w:pPr>
        <w:pStyle w:val="Default"/>
        <w:ind w:left="720" w:hanging="720"/>
        <w:jc w:val="both"/>
      </w:pPr>
      <w:proofErr w:type="spellStart"/>
      <w:r w:rsidRPr="00DC576B">
        <w:t>Kotcher</w:t>
      </w:r>
      <w:proofErr w:type="spellEnd"/>
      <w:r w:rsidR="00767DDA">
        <w:t>,</w:t>
      </w:r>
      <w:r w:rsidRPr="00DC576B">
        <w:t xml:space="preserve"> T</w:t>
      </w:r>
      <w:r w:rsidR="00767DDA">
        <w:t>.</w:t>
      </w:r>
      <w:r w:rsidRPr="00DC576B">
        <w:t xml:space="preserve"> (2008)</w:t>
      </w:r>
      <w:r w:rsidR="00767DDA">
        <w:t>.</w:t>
      </w:r>
      <w:r w:rsidRPr="00DC576B">
        <w:t xml:space="preserve"> </w:t>
      </w:r>
      <w:r w:rsidRPr="00DC576B">
        <w:rPr>
          <w:i/>
          <w:iCs/>
        </w:rPr>
        <w:t xml:space="preserve">Hypertensive vascular disease. </w:t>
      </w:r>
      <w:r w:rsidRPr="00DC576B">
        <w:t xml:space="preserve"> </w:t>
      </w:r>
      <w:r w:rsidR="00767DDA" w:rsidRPr="00DC576B">
        <w:t xml:space="preserve">Harrison's </w:t>
      </w:r>
      <w:r w:rsidR="00767DDA">
        <w:t xml:space="preserve">Principles of internal medicine, Mc Graw-Hill Companies, </w:t>
      </w:r>
      <w:r w:rsidR="00767DDA" w:rsidRPr="00DC576B">
        <w:t>17 editions.</w:t>
      </w:r>
      <w:r w:rsidRPr="00DC576B">
        <w:t xml:space="preserve"> </w:t>
      </w:r>
    </w:p>
    <w:p w:rsidR="008C2F65" w:rsidRPr="00EC5183" w:rsidRDefault="008C2F65" w:rsidP="006F18A9">
      <w:pPr>
        <w:spacing w:after="0" w:line="240" w:lineRule="auto"/>
        <w:ind w:left="720" w:hanging="720"/>
        <w:jc w:val="both"/>
        <w:rPr>
          <w:rFonts w:ascii="Times New Roman" w:hAnsi="Times New Roman" w:cs="Times New Roman"/>
          <w:sz w:val="24"/>
          <w:szCs w:val="24"/>
        </w:rPr>
      </w:pPr>
      <w:proofErr w:type="spellStart"/>
      <w:r w:rsidRPr="00EC5183">
        <w:rPr>
          <w:rFonts w:ascii="Times New Roman" w:hAnsi="Times New Roman" w:cs="Times New Roman"/>
          <w:sz w:val="24"/>
          <w:szCs w:val="24"/>
        </w:rPr>
        <w:t>Mihretie</w:t>
      </w:r>
      <w:proofErr w:type="spellEnd"/>
      <w:r w:rsidR="00767DDA">
        <w:rPr>
          <w:rFonts w:ascii="Times New Roman" w:hAnsi="Times New Roman" w:cs="Times New Roman"/>
          <w:sz w:val="24"/>
          <w:szCs w:val="24"/>
        </w:rPr>
        <w:t>,</w:t>
      </w:r>
      <w:r w:rsidRPr="00EC5183">
        <w:rPr>
          <w:rFonts w:ascii="Times New Roman" w:hAnsi="Times New Roman" w:cs="Times New Roman"/>
          <w:sz w:val="24"/>
          <w:szCs w:val="24"/>
        </w:rPr>
        <w:t xml:space="preserve"> K., </w:t>
      </w:r>
      <w:hyperlink r:id="rId11" w:history="1">
        <w:proofErr w:type="spellStart"/>
        <w:r w:rsidRPr="00EC5183">
          <w:rPr>
            <w:rFonts w:ascii="Times New Roman" w:hAnsi="Times New Roman" w:cs="Times New Roman"/>
            <w:sz w:val="24"/>
            <w:szCs w:val="24"/>
          </w:rPr>
          <w:t>Moges</w:t>
        </w:r>
        <w:proofErr w:type="spellEnd"/>
        <w:r w:rsidR="00767DDA">
          <w:rPr>
            <w:rFonts w:ascii="Times New Roman" w:hAnsi="Times New Roman" w:cs="Times New Roman"/>
            <w:sz w:val="24"/>
            <w:szCs w:val="24"/>
          </w:rPr>
          <w:t>,</w:t>
        </w:r>
        <w:r w:rsidRPr="00EC5183">
          <w:rPr>
            <w:rFonts w:ascii="Times New Roman" w:hAnsi="Times New Roman" w:cs="Times New Roman"/>
            <w:sz w:val="24"/>
            <w:szCs w:val="24"/>
          </w:rPr>
          <w:t xml:space="preserve"> W.</w:t>
        </w:r>
      </w:hyperlink>
      <w:r w:rsidRPr="00EC5183">
        <w:rPr>
          <w:rFonts w:ascii="Times New Roman" w:hAnsi="Times New Roman" w:cs="Times New Roman"/>
          <w:sz w:val="24"/>
          <w:szCs w:val="24"/>
        </w:rPr>
        <w:t xml:space="preserve">, </w:t>
      </w:r>
      <w:hyperlink r:id="rId12" w:history="1">
        <w:proofErr w:type="spellStart"/>
        <w:r w:rsidRPr="00EC5183">
          <w:rPr>
            <w:rFonts w:ascii="Times New Roman" w:hAnsi="Times New Roman" w:cs="Times New Roman"/>
            <w:sz w:val="24"/>
            <w:szCs w:val="24"/>
          </w:rPr>
          <w:t>Habtamu</w:t>
        </w:r>
        <w:proofErr w:type="spellEnd"/>
        <w:r w:rsidR="00767DDA">
          <w:rPr>
            <w:rFonts w:ascii="Times New Roman" w:hAnsi="Times New Roman" w:cs="Times New Roman"/>
            <w:sz w:val="24"/>
            <w:szCs w:val="24"/>
          </w:rPr>
          <w:t>,</w:t>
        </w:r>
        <w:r w:rsidRPr="00EC5183">
          <w:rPr>
            <w:rFonts w:ascii="Times New Roman" w:hAnsi="Times New Roman" w:cs="Times New Roman"/>
            <w:sz w:val="24"/>
            <w:szCs w:val="24"/>
          </w:rPr>
          <w:t xml:space="preserve"> T.,</w:t>
        </w:r>
      </w:hyperlink>
      <w:r w:rsidRPr="00EC5183">
        <w:rPr>
          <w:rFonts w:ascii="Times New Roman" w:hAnsi="Times New Roman" w:cs="Times New Roman"/>
          <w:sz w:val="24"/>
          <w:szCs w:val="24"/>
        </w:rPr>
        <w:t xml:space="preserve"> </w:t>
      </w:r>
      <w:hyperlink r:id="rId13" w:history="1">
        <w:proofErr w:type="spellStart"/>
        <w:r w:rsidRPr="00EC5183">
          <w:rPr>
            <w:rFonts w:ascii="Times New Roman" w:hAnsi="Times New Roman" w:cs="Times New Roman"/>
            <w:sz w:val="24"/>
            <w:szCs w:val="24"/>
          </w:rPr>
          <w:t>Wubetu</w:t>
        </w:r>
        <w:proofErr w:type="spellEnd"/>
        <w:r w:rsidR="00767DDA">
          <w:rPr>
            <w:rFonts w:ascii="Times New Roman" w:hAnsi="Times New Roman" w:cs="Times New Roman"/>
            <w:sz w:val="24"/>
            <w:szCs w:val="24"/>
          </w:rPr>
          <w:t>,</w:t>
        </w:r>
        <w:r w:rsidRPr="00EC5183">
          <w:rPr>
            <w:rFonts w:ascii="Times New Roman" w:hAnsi="Times New Roman" w:cs="Times New Roman"/>
            <w:sz w:val="24"/>
            <w:szCs w:val="24"/>
          </w:rPr>
          <w:t xml:space="preserve"> W.</w:t>
        </w:r>
      </w:hyperlink>
      <w:r w:rsidRPr="00EC5183">
        <w:rPr>
          <w:rFonts w:ascii="Times New Roman" w:hAnsi="Times New Roman" w:cs="Times New Roman"/>
          <w:sz w:val="24"/>
          <w:szCs w:val="24"/>
        </w:rPr>
        <w:t xml:space="preserve">, and </w:t>
      </w:r>
      <w:hyperlink r:id="rId14" w:history="1">
        <w:proofErr w:type="spellStart"/>
        <w:r w:rsidRPr="00EC5183">
          <w:rPr>
            <w:rFonts w:ascii="Times New Roman" w:hAnsi="Times New Roman" w:cs="Times New Roman"/>
            <w:sz w:val="24"/>
            <w:szCs w:val="24"/>
          </w:rPr>
          <w:t>Yihalem</w:t>
        </w:r>
        <w:proofErr w:type="spellEnd"/>
        <w:r w:rsidR="00767DDA">
          <w:rPr>
            <w:rFonts w:ascii="Times New Roman" w:hAnsi="Times New Roman" w:cs="Times New Roman"/>
            <w:sz w:val="24"/>
            <w:szCs w:val="24"/>
          </w:rPr>
          <w:t>,</w:t>
        </w:r>
        <w:r w:rsidRPr="00EC5183">
          <w:rPr>
            <w:rFonts w:ascii="Times New Roman" w:hAnsi="Times New Roman" w:cs="Times New Roman"/>
            <w:sz w:val="24"/>
            <w:szCs w:val="24"/>
          </w:rPr>
          <w:t xml:space="preserve"> A. B.</w:t>
        </w:r>
      </w:hyperlink>
      <w:r w:rsidRPr="00EC5183">
        <w:rPr>
          <w:rFonts w:ascii="Times New Roman" w:hAnsi="Times New Roman" w:cs="Times New Roman"/>
          <w:sz w:val="24"/>
          <w:szCs w:val="24"/>
        </w:rPr>
        <w:t xml:space="preserve"> (2019)</w:t>
      </w:r>
      <w:r w:rsidR="00767DDA">
        <w:rPr>
          <w:rFonts w:ascii="Times New Roman" w:hAnsi="Times New Roman" w:cs="Times New Roman"/>
          <w:sz w:val="24"/>
          <w:szCs w:val="24"/>
        </w:rPr>
        <w:t>.</w:t>
      </w:r>
      <w:r w:rsidRPr="00EC5183">
        <w:rPr>
          <w:rFonts w:ascii="Times New Roman" w:hAnsi="Times New Roman" w:cs="Times New Roman"/>
          <w:sz w:val="24"/>
          <w:szCs w:val="24"/>
        </w:rPr>
        <w:t xml:space="preserve"> </w:t>
      </w:r>
      <w:r w:rsidRPr="00EC5183">
        <w:rPr>
          <w:rFonts w:ascii="Times New Roman" w:hAnsi="Times New Roman" w:cs="Times New Roman"/>
          <w:bCs/>
          <w:kern w:val="36"/>
          <w:sz w:val="24"/>
          <w:szCs w:val="24"/>
        </w:rPr>
        <w:t>Prevalence of hypertension and its associated factors among adults in Debre Markos Town, Northwest Ethiopia</w:t>
      </w:r>
      <w:r w:rsidR="0047409A">
        <w:rPr>
          <w:rFonts w:ascii="Times New Roman" w:hAnsi="Times New Roman" w:cs="Times New Roman"/>
          <w:bCs/>
          <w:kern w:val="36"/>
          <w:sz w:val="24"/>
          <w:szCs w:val="24"/>
        </w:rPr>
        <w:t>.</w:t>
      </w:r>
      <w:r w:rsidRPr="00EC5183">
        <w:rPr>
          <w:rFonts w:ascii="Times New Roman" w:hAnsi="Times New Roman" w:cs="Times New Roman"/>
          <w:bCs/>
          <w:kern w:val="36"/>
          <w:sz w:val="24"/>
          <w:szCs w:val="24"/>
        </w:rPr>
        <w:t xml:space="preserve"> </w:t>
      </w:r>
      <w:hyperlink r:id="rId15" w:history="1">
        <w:r w:rsidRPr="0047409A">
          <w:rPr>
            <w:rFonts w:ascii="Times New Roman" w:hAnsi="Times New Roman" w:cs="Times New Roman"/>
            <w:i/>
            <w:sz w:val="24"/>
            <w:szCs w:val="24"/>
          </w:rPr>
          <w:t>BMC Res Notes</w:t>
        </w:r>
      </w:hyperlink>
      <w:r w:rsidR="0047409A">
        <w:rPr>
          <w:rFonts w:ascii="Times New Roman" w:hAnsi="Times New Roman" w:cs="Times New Roman"/>
          <w:sz w:val="24"/>
          <w:szCs w:val="24"/>
        </w:rPr>
        <w:t>,</w:t>
      </w:r>
      <w:r w:rsidRPr="00EC5183">
        <w:rPr>
          <w:rFonts w:ascii="Times New Roman" w:hAnsi="Times New Roman" w:cs="Times New Roman"/>
          <w:sz w:val="24"/>
          <w:szCs w:val="24"/>
        </w:rPr>
        <w:t xml:space="preserve"> </w:t>
      </w:r>
      <w:r w:rsidR="0047409A">
        <w:rPr>
          <w:rFonts w:ascii="Times New Roman" w:hAnsi="Times New Roman" w:cs="Times New Roman"/>
          <w:sz w:val="24"/>
          <w:szCs w:val="24"/>
        </w:rPr>
        <w:t>3(</w:t>
      </w:r>
      <w:r w:rsidRPr="00EC5183">
        <w:rPr>
          <w:rFonts w:ascii="Times New Roman" w:hAnsi="Times New Roman" w:cs="Times New Roman"/>
          <w:sz w:val="24"/>
          <w:szCs w:val="24"/>
        </w:rPr>
        <w:t>12</w:t>
      </w:r>
      <w:r w:rsidR="0047409A">
        <w:rPr>
          <w:rFonts w:ascii="Times New Roman" w:hAnsi="Times New Roman" w:cs="Times New Roman"/>
          <w:sz w:val="24"/>
          <w:szCs w:val="24"/>
        </w:rPr>
        <w:t>),</w:t>
      </w:r>
      <w:r w:rsidRPr="00EC5183">
        <w:rPr>
          <w:rFonts w:ascii="Times New Roman" w:hAnsi="Times New Roman" w:cs="Times New Roman"/>
          <w:sz w:val="24"/>
          <w:szCs w:val="24"/>
        </w:rPr>
        <w:t xml:space="preserve"> </w:t>
      </w:r>
      <w:r w:rsidR="0047409A">
        <w:rPr>
          <w:rFonts w:ascii="Times New Roman" w:hAnsi="Times New Roman" w:cs="Times New Roman"/>
          <w:sz w:val="24"/>
          <w:szCs w:val="24"/>
        </w:rPr>
        <w:t>392-</w:t>
      </w:r>
      <w:r w:rsidRPr="00EC5183">
        <w:rPr>
          <w:rFonts w:ascii="Times New Roman" w:hAnsi="Times New Roman" w:cs="Times New Roman"/>
          <w:sz w:val="24"/>
          <w:szCs w:val="24"/>
        </w:rPr>
        <w:t xml:space="preserve">406. </w:t>
      </w:r>
      <w:proofErr w:type="spellStart"/>
      <w:r w:rsidRPr="00EC5183">
        <w:rPr>
          <w:rFonts w:ascii="Times New Roman" w:hAnsi="Times New Roman" w:cs="Times New Roman"/>
          <w:sz w:val="24"/>
          <w:szCs w:val="24"/>
        </w:rPr>
        <w:t>doi</w:t>
      </w:r>
      <w:proofErr w:type="spellEnd"/>
      <w:r w:rsidRPr="00EC5183">
        <w:rPr>
          <w:rFonts w:ascii="Times New Roman" w:hAnsi="Times New Roman" w:cs="Times New Roman"/>
          <w:sz w:val="24"/>
          <w:szCs w:val="24"/>
        </w:rPr>
        <w:t>: </w:t>
      </w:r>
      <w:hyperlink r:id="rId16" w:tgtFrame="pmc_ext" w:history="1">
        <w:r w:rsidRPr="00EC5183">
          <w:rPr>
            <w:rFonts w:ascii="Times New Roman" w:hAnsi="Times New Roman" w:cs="Times New Roman"/>
            <w:sz w:val="24"/>
            <w:szCs w:val="24"/>
            <w:u w:val="single"/>
          </w:rPr>
          <w:t>10.1186/s13104-019-4431-9</w:t>
        </w:r>
      </w:hyperlink>
    </w:p>
    <w:p w:rsidR="00F64683" w:rsidRPr="00DC576B" w:rsidRDefault="00F64683" w:rsidP="006F18A9">
      <w:pPr>
        <w:pStyle w:val="Default"/>
        <w:ind w:left="720" w:hanging="720"/>
        <w:jc w:val="both"/>
      </w:pPr>
      <w:proofErr w:type="spellStart"/>
      <w:r w:rsidRPr="00DC576B">
        <w:t>Modesti</w:t>
      </w:r>
      <w:proofErr w:type="spellEnd"/>
      <w:r w:rsidR="0047409A">
        <w:t>,</w:t>
      </w:r>
      <w:r w:rsidRPr="00DC576B">
        <w:t xml:space="preserve"> P</w:t>
      </w:r>
      <w:r w:rsidR="0047409A">
        <w:t xml:space="preserve">. </w:t>
      </w:r>
      <w:r w:rsidRPr="00DC576B">
        <w:t>A</w:t>
      </w:r>
      <w:r w:rsidR="0047409A">
        <w:t>.</w:t>
      </w:r>
      <w:r w:rsidRPr="00DC576B">
        <w:t xml:space="preserve">, </w:t>
      </w:r>
      <w:proofErr w:type="spellStart"/>
      <w:r w:rsidRPr="00DC576B">
        <w:t>Bamoshmoosh</w:t>
      </w:r>
      <w:proofErr w:type="spellEnd"/>
      <w:r w:rsidR="0047409A">
        <w:t>,</w:t>
      </w:r>
      <w:r w:rsidRPr="00DC576B">
        <w:t xml:space="preserve"> M</w:t>
      </w:r>
      <w:r w:rsidR="0047409A">
        <w:t>.</w:t>
      </w:r>
      <w:r w:rsidRPr="00DC576B">
        <w:t xml:space="preserve">, </w:t>
      </w:r>
      <w:proofErr w:type="spellStart"/>
      <w:r w:rsidRPr="00DC576B">
        <w:t>Rapi</w:t>
      </w:r>
      <w:proofErr w:type="spellEnd"/>
      <w:r w:rsidR="0047409A">
        <w:t>,</w:t>
      </w:r>
      <w:r w:rsidRPr="00DC576B">
        <w:t xml:space="preserve"> S</w:t>
      </w:r>
      <w:r w:rsidR="0047409A">
        <w:t>.</w:t>
      </w:r>
      <w:r w:rsidRPr="00DC576B">
        <w:t xml:space="preserve">, </w:t>
      </w:r>
      <w:proofErr w:type="spellStart"/>
      <w:r w:rsidRPr="00DC576B">
        <w:t>Massetti</w:t>
      </w:r>
      <w:proofErr w:type="spellEnd"/>
      <w:r w:rsidR="0047409A">
        <w:t>,</w:t>
      </w:r>
      <w:r w:rsidRPr="00DC576B">
        <w:t xml:space="preserve"> L</w:t>
      </w:r>
      <w:r w:rsidR="0047409A">
        <w:t>.</w:t>
      </w:r>
      <w:r w:rsidRPr="00DC576B">
        <w:t>, Bianchi</w:t>
      </w:r>
      <w:r w:rsidR="0047409A">
        <w:t>,</w:t>
      </w:r>
      <w:r w:rsidRPr="00DC576B">
        <w:t xml:space="preserve"> S</w:t>
      </w:r>
      <w:r w:rsidR="0047409A">
        <w:t>.</w:t>
      </w:r>
      <w:r w:rsidRPr="00DC576B">
        <w:t>, Al-</w:t>
      </w:r>
      <w:proofErr w:type="spellStart"/>
      <w:r w:rsidRPr="00DC576B">
        <w:t>Hidabi</w:t>
      </w:r>
      <w:proofErr w:type="spellEnd"/>
      <w:r w:rsidR="0047409A">
        <w:t>,</w:t>
      </w:r>
      <w:r w:rsidRPr="00DC576B">
        <w:t xml:space="preserve"> D</w:t>
      </w:r>
      <w:r w:rsidR="0047409A">
        <w:t>.</w:t>
      </w:r>
      <w:r w:rsidRPr="00DC576B">
        <w:t xml:space="preserve"> </w:t>
      </w:r>
      <w:r w:rsidR="0047409A">
        <w:t>(2013).</w:t>
      </w:r>
      <w:r w:rsidRPr="00DC576B">
        <w:t xml:space="preserve"> Relationship between hypertension, diabetes and proteinuria in rural and urban households in Yemen. </w:t>
      </w:r>
      <w:r w:rsidRPr="0047409A">
        <w:rPr>
          <w:i/>
        </w:rPr>
        <w:t>Open J</w:t>
      </w:r>
      <w:r w:rsidR="0047409A" w:rsidRPr="0047409A">
        <w:rPr>
          <w:i/>
        </w:rPr>
        <w:t xml:space="preserve">ournal of </w:t>
      </w:r>
      <w:r w:rsidRPr="0047409A">
        <w:rPr>
          <w:i/>
        </w:rPr>
        <w:t>Hum</w:t>
      </w:r>
      <w:r w:rsidR="0047409A" w:rsidRPr="0047409A">
        <w:rPr>
          <w:i/>
        </w:rPr>
        <w:t>an</w:t>
      </w:r>
      <w:r w:rsidRPr="0047409A">
        <w:rPr>
          <w:i/>
        </w:rPr>
        <w:t xml:space="preserve"> </w:t>
      </w:r>
      <w:proofErr w:type="spellStart"/>
      <w:r w:rsidRPr="0047409A">
        <w:rPr>
          <w:i/>
        </w:rPr>
        <w:t>Hypertens</w:t>
      </w:r>
      <w:proofErr w:type="spellEnd"/>
      <w:r w:rsidR="0047409A">
        <w:rPr>
          <w:i/>
        </w:rPr>
        <w:t>,</w:t>
      </w:r>
      <w:r w:rsidRPr="00DC576B">
        <w:t xml:space="preserve"> 27</w:t>
      </w:r>
      <w:r w:rsidR="0047409A">
        <w:t>,</w:t>
      </w:r>
      <w:r w:rsidRPr="00DC576B">
        <w:t xml:space="preserve"> 572-579. </w:t>
      </w:r>
    </w:p>
    <w:p w:rsidR="008C2F65" w:rsidRPr="00EC5183" w:rsidRDefault="008C2F65" w:rsidP="006F18A9">
      <w:pPr>
        <w:spacing w:after="0" w:line="240" w:lineRule="auto"/>
        <w:ind w:left="720" w:hanging="720"/>
        <w:jc w:val="both"/>
        <w:rPr>
          <w:rFonts w:ascii="Times New Roman" w:hAnsi="Times New Roman" w:cs="Times New Roman"/>
          <w:sz w:val="24"/>
          <w:szCs w:val="24"/>
        </w:rPr>
      </w:pPr>
      <w:r w:rsidRPr="00EC5183">
        <w:rPr>
          <w:rFonts w:ascii="Times New Roman" w:hAnsi="Times New Roman" w:cs="Times New Roman"/>
          <w:sz w:val="24"/>
          <w:szCs w:val="24"/>
        </w:rPr>
        <w:t xml:space="preserve">National Institute for Health and Care Excellence (NICE). (2011). Hypertension: clinical management of primary hypertension in adults. London: Available from: </w:t>
      </w:r>
      <w:hyperlink r:id="rId17" w:tgtFrame="_blank" w:history="1">
        <w:r w:rsidRPr="00EC5183">
          <w:rPr>
            <w:rStyle w:val="Hyperlink"/>
            <w:rFonts w:ascii="Times New Roman" w:hAnsi="Times New Roman" w:cs="Times New Roman"/>
            <w:sz w:val="24"/>
            <w:szCs w:val="24"/>
          </w:rPr>
          <w:t>www.nice.org.uk</w:t>
        </w:r>
      </w:hyperlink>
      <w:r w:rsidRPr="00EC5183">
        <w:rPr>
          <w:rFonts w:ascii="Times New Roman" w:hAnsi="Times New Roman" w:cs="Times New Roman"/>
          <w:sz w:val="24"/>
          <w:szCs w:val="24"/>
        </w:rPr>
        <w:t xml:space="preserve"> </w:t>
      </w:r>
    </w:p>
    <w:p w:rsidR="00F64683" w:rsidRPr="00DC576B" w:rsidRDefault="00F64683" w:rsidP="006F18A9">
      <w:pPr>
        <w:pStyle w:val="Default"/>
        <w:ind w:left="720" w:hanging="720"/>
        <w:jc w:val="both"/>
      </w:pPr>
      <w:r w:rsidRPr="00DC576B">
        <w:t>National Population Commission</w:t>
      </w:r>
      <w:r>
        <w:t>. (2006)</w:t>
      </w:r>
      <w:r w:rsidRPr="00DC576B">
        <w:t xml:space="preserve">. The 2003 Nigeria Demographic and Health Survey: Findings and implications for action. South </w:t>
      </w:r>
      <w:r>
        <w:t>West</w:t>
      </w:r>
      <w:r w:rsidRPr="00DC576B">
        <w:t xml:space="preserve"> zone, Government printer</w:t>
      </w:r>
      <w:r w:rsidRPr="00DC576B">
        <w:rPr>
          <w:i/>
          <w:iCs/>
        </w:rPr>
        <w:t xml:space="preserve">, </w:t>
      </w:r>
      <w:r>
        <w:t xml:space="preserve">Abuja, Nigeria. </w:t>
      </w:r>
      <w:r w:rsidRPr="00DC576B">
        <w:t>1-26</w:t>
      </w:r>
      <w:r w:rsidR="0047409A">
        <w:t>.</w:t>
      </w:r>
      <w:r w:rsidRPr="00DC576B">
        <w:t xml:space="preserve"> </w:t>
      </w:r>
    </w:p>
    <w:p w:rsidR="00F64683" w:rsidRPr="00DC576B" w:rsidRDefault="00F64683" w:rsidP="006F18A9">
      <w:pPr>
        <w:pStyle w:val="Default"/>
        <w:ind w:left="720" w:hanging="720"/>
        <w:jc w:val="both"/>
      </w:pPr>
      <w:proofErr w:type="spellStart"/>
      <w:r w:rsidRPr="00DC576B">
        <w:lastRenderedPageBreak/>
        <w:t>Ogah</w:t>
      </w:r>
      <w:proofErr w:type="spellEnd"/>
      <w:r w:rsidR="0047409A">
        <w:t>,</w:t>
      </w:r>
      <w:r w:rsidRPr="00DC576B">
        <w:t xml:space="preserve"> O</w:t>
      </w:r>
      <w:r w:rsidR="0047409A">
        <w:t xml:space="preserve">. </w:t>
      </w:r>
      <w:r w:rsidRPr="00DC576B">
        <w:t xml:space="preserve">S, </w:t>
      </w:r>
      <w:proofErr w:type="spellStart"/>
      <w:r w:rsidRPr="00DC576B">
        <w:t>Okpechi</w:t>
      </w:r>
      <w:proofErr w:type="spellEnd"/>
      <w:r w:rsidR="0047409A">
        <w:t>,</w:t>
      </w:r>
      <w:r w:rsidRPr="00DC576B">
        <w:t xml:space="preserve"> I</w:t>
      </w:r>
      <w:r w:rsidR="0047409A">
        <w:t>.</w:t>
      </w:r>
      <w:r w:rsidRPr="00DC576B">
        <w:t xml:space="preserve">, </w:t>
      </w:r>
      <w:proofErr w:type="spellStart"/>
      <w:r w:rsidRPr="00DC576B">
        <w:t>Chukwuonye</w:t>
      </w:r>
      <w:proofErr w:type="spellEnd"/>
      <w:r w:rsidR="0047409A">
        <w:t>,</w:t>
      </w:r>
      <w:r w:rsidRPr="00DC576B">
        <w:t xml:space="preserve"> I.</w:t>
      </w:r>
      <w:r w:rsidR="0047409A">
        <w:t xml:space="preserve"> </w:t>
      </w:r>
      <w:r w:rsidRPr="00DC576B">
        <w:t>I, Akinyemi</w:t>
      </w:r>
      <w:r w:rsidR="0047409A">
        <w:t>,</w:t>
      </w:r>
      <w:r w:rsidRPr="00DC576B">
        <w:t xml:space="preserve"> J.</w:t>
      </w:r>
      <w:r w:rsidR="0047409A">
        <w:t xml:space="preserve"> </w:t>
      </w:r>
      <w:r w:rsidRPr="00DC576B">
        <w:t>O</w:t>
      </w:r>
      <w:r w:rsidR="0047409A">
        <w:t>.</w:t>
      </w:r>
      <w:r w:rsidRPr="00DC576B">
        <w:t xml:space="preserve">, </w:t>
      </w:r>
      <w:proofErr w:type="spellStart"/>
      <w:r w:rsidRPr="00DC576B">
        <w:t>Onwubere</w:t>
      </w:r>
      <w:proofErr w:type="spellEnd"/>
      <w:r w:rsidR="0047409A">
        <w:t>,</w:t>
      </w:r>
      <w:r w:rsidRPr="00DC576B">
        <w:t xml:space="preserve"> B.</w:t>
      </w:r>
      <w:r w:rsidR="0047409A">
        <w:t xml:space="preserve"> </w:t>
      </w:r>
      <w:r w:rsidRPr="00DC576B">
        <w:t>J</w:t>
      </w:r>
      <w:r w:rsidR="0047409A">
        <w:t xml:space="preserve">. </w:t>
      </w:r>
      <w:r w:rsidRPr="00DC576B">
        <w:t>C</w:t>
      </w:r>
      <w:r w:rsidR="0047409A">
        <w:t>.</w:t>
      </w:r>
      <w:r w:rsidRPr="00DC576B">
        <w:t xml:space="preserve">, </w:t>
      </w:r>
      <w:proofErr w:type="spellStart"/>
      <w:r w:rsidRPr="00DC576B">
        <w:t>Falase</w:t>
      </w:r>
      <w:proofErr w:type="spellEnd"/>
      <w:r w:rsidR="0047409A">
        <w:t>,</w:t>
      </w:r>
      <w:r w:rsidRPr="00DC576B">
        <w:t xml:space="preserve"> A.</w:t>
      </w:r>
      <w:r w:rsidR="0047409A">
        <w:t xml:space="preserve"> </w:t>
      </w:r>
      <w:r w:rsidRPr="00DC576B">
        <w:t xml:space="preserve">O </w:t>
      </w:r>
      <w:r w:rsidR="0047409A">
        <w:t>(2012)</w:t>
      </w:r>
      <w:r w:rsidRPr="00DC576B">
        <w:t xml:space="preserve">. Blood pressure, prevalence of hypertension and hypertension related complications in Nigerian Africans: </w:t>
      </w:r>
      <w:r w:rsidRPr="0047409A">
        <w:rPr>
          <w:i/>
        </w:rPr>
        <w:t>A review</w:t>
      </w:r>
      <w:r w:rsidR="0047409A">
        <w:t>, 4(12),</w:t>
      </w:r>
      <w:r w:rsidRPr="00DC576B">
        <w:t xml:space="preserve"> 327-340</w:t>
      </w:r>
      <w:r w:rsidR="0047409A">
        <w:t>.</w:t>
      </w:r>
    </w:p>
    <w:p w:rsidR="00F64683" w:rsidRPr="00DC576B" w:rsidRDefault="00F64683" w:rsidP="006F18A9">
      <w:pPr>
        <w:pStyle w:val="Default"/>
        <w:ind w:left="720" w:hanging="720"/>
        <w:jc w:val="both"/>
      </w:pPr>
      <w:proofErr w:type="spellStart"/>
      <w:r w:rsidRPr="00DC576B">
        <w:t>Ogunmola</w:t>
      </w:r>
      <w:proofErr w:type="spellEnd"/>
      <w:r w:rsidR="0047409A">
        <w:t>,</w:t>
      </w:r>
      <w:r w:rsidRPr="00DC576B">
        <w:t xml:space="preserve"> O</w:t>
      </w:r>
      <w:r w:rsidR="0047409A">
        <w:t xml:space="preserve">. </w:t>
      </w:r>
      <w:r w:rsidRPr="00DC576B">
        <w:t>J</w:t>
      </w:r>
      <w:r w:rsidR="0047409A">
        <w:t>.</w:t>
      </w:r>
      <w:r w:rsidRPr="00DC576B">
        <w:t xml:space="preserve">, </w:t>
      </w:r>
      <w:proofErr w:type="spellStart"/>
      <w:r w:rsidRPr="00DC576B">
        <w:t>Olaifa</w:t>
      </w:r>
      <w:proofErr w:type="spellEnd"/>
      <w:r w:rsidR="0047409A">
        <w:t>,</w:t>
      </w:r>
      <w:r w:rsidRPr="00DC576B">
        <w:t xml:space="preserve"> A</w:t>
      </w:r>
      <w:r w:rsidR="0047409A">
        <w:t xml:space="preserve">. </w:t>
      </w:r>
      <w:r w:rsidRPr="00DC576B">
        <w:t>O</w:t>
      </w:r>
      <w:r w:rsidR="0047409A">
        <w:t>.</w:t>
      </w:r>
      <w:r w:rsidRPr="00DC576B">
        <w:t xml:space="preserve">, </w:t>
      </w:r>
      <w:proofErr w:type="spellStart"/>
      <w:r w:rsidRPr="00DC576B">
        <w:t>Oladapo</w:t>
      </w:r>
      <w:proofErr w:type="spellEnd"/>
      <w:r w:rsidR="0047409A">
        <w:t>,</w:t>
      </w:r>
      <w:r w:rsidRPr="00DC576B">
        <w:t xml:space="preserve"> O</w:t>
      </w:r>
      <w:r w:rsidR="0047409A">
        <w:t xml:space="preserve">. </w:t>
      </w:r>
      <w:r w:rsidRPr="00DC576B">
        <w:t>O</w:t>
      </w:r>
      <w:r w:rsidR="0047409A">
        <w:t>.</w:t>
      </w:r>
      <w:r w:rsidRPr="00DC576B">
        <w:t>, Babatunde</w:t>
      </w:r>
      <w:r w:rsidR="0047409A">
        <w:t>,</w:t>
      </w:r>
      <w:r w:rsidRPr="00DC576B">
        <w:t xml:space="preserve"> O</w:t>
      </w:r>
      <w:r w:rsidR="0047409A">
        <w:t xml:space="preserve">. </w:t>
      </w:r>
      <w:r w:rsidRPr="00DC576B">
        <w:t xml:space="preserve">A. </w:t>
      </w:r>
      <w:r w:rsidR="0047409A">
        <w:t xml:space="preserve">(2013). </w:t>
      </w:r>
      <w:r w:rsidRPr="00DC576B">
        <w:t xml:space="preserve">Prevalence of cardiovascular risk factors among adults without obvious cardiovascular disease in a rural community in Ekiti State, Southwest Nigeria. </w:t>
      </w:r>
      <w:r w:rsidRPr="0047409A">
        <w:rPr>
          <w:i/>
        </w:rPr>
        <w:t xml:space="preserve">BMC Cardiovasc </w:t>
      </w:r>
      <w:proofErr w:type="spellStart"/>
      <w:r w:rsidRPr="0047409A">
        <w:rPr>
          <w:i/>
        </w:rPr>
        <w:t>Disord</w:t>
      </w:r>
      <w:proofErr w:type="spellEnd"/>
      <w:r w:rsidR="0047409A">
        <w:t>,</w:t>
      </w:r>
      <w:r w:rsidRPr="00DC576B">
        <w:t xml:space="preserve"> 20</w:t>
      </w:r>
      <w:r w:rsidR="0047409A">
        <w:t>, 8</w:t>
      </w:r>
      <w:r w:rsidRPr="00DC576B">
        <w:t>3</w:t>
      </w:r>
      <w:r w:rsidR="0047409A">
        <w:t>-</w:t>
      </w:r>
      <w:r w:rsidRPr="00DC576B">
        <w:t xml:space="preserve">89. </w:t>
      </w:r>
    </w:p>
    <w:p w:rsidR="00F64683" w:rsidRPr="00DC576B" w:rsidRDefault="00F64683" w:rsidP="006F18A9">
      <w:pPr>
        <w:pStyle w:val="Default"/>
        <w:ind w:left="720" w:hanging="720"/>
        <w:jc w:val="both"/>
      </w:pPr>
      <w:proofErr w:type="spellStart"/>
      <w:r w:rsidRPr="00DC576B">
        <w:t>Omuemu</w:t>
      </w:r>
      <w:proofErr w:type="spellEnd"/>
      <w:r w:rsidR="0047409A">
        <w:t>,</w:t>
      </w:r>
      <w:r w:rsidRPr="00DC576B">
        <w:t xml:space="preserve"> V</w:t>
      </w:r>
      <w:r w:rsidR="0047409A">
        <w:t xml:space="preserve">. </w:t>
      </w:r>
      <w:r w:rsidRPr="00DC576B">
        <w:t>O</w:t>
      </w:r>
      <w:r w:rsidR="0047409A">
        <w:t>.</w:t>
      </w:r>
      <w:r w:rsidRPr="00DC576B">
        <w:t xml:space="preserve">, </w:t>
      </w:r>
      <w:proofErr w:type="spellStart"/>
      <w:r w:rsidRPr="00DC576B">
        <w:t>Okojie</w:t>
      </w:r>
      <w:proofErr w:type="spellEnd"/>
      <w:r w:rsidR="0047409A">
        <w:t>,</w:t>
      </w:r>
      <w:r w:rsidRPr="00DC576B">
        <w:t xml:space="preserve"> O</w:t>
      </w:r>
      <w:r w:rsidR="0047409A">
        <w:t xml:space="preserve">. </w:t>
      </w:r>
      <w:r w:rsidRPr="00DC576B">
        <w:t>H</w:t>
      </w:r>
      <w:r w:rsidR="0047409A">
        <w:t>.</w:t>
      </w:r>
      <w:r w:rsidRPr="00DC576B">
        <w:t xml:space="preserve">, </w:t>
      </w:r>
      <w:proofErr w:type="spellStart"/>
      <w:r w:rsidRPr="00DC576B">
        <w:t>Omuemu</w:t>
      </w:r>
      <w:proofErr w:type="spellEnd"/>
      <w:r w:rsidR="0047409A">
        <w:t>,</w:t>
      </w:r>
      <w:r w:rsidRPr="00DC576B">
        <w:t xml:space="preserve"> C</w:t>
      </w:r>
      <w:r w:rsidR="0047409A">
        <w:t xml:space="preserve">. </w:t>
      </w:r>
      <w:r w:rsidRPr="00DC576B">
        <w:t>E</w:t>
      </w:r>
      <w:r w:rsidR="0047409A">
        <w:t>.</w:t>
      </w:r>
      <w:r w:rsidRPr="00DC576B">
        <w:t xml:space="preserve"> (2007). Awareness of high blood pressure status, treatment and control in a rural community in Edo State. </w:t>
      </w:r>
      <w:r w:rsidRPr="00DC576B">
        <w:rPr>
          <w:i/>
          <w:iCs/>
        </w:rPr>
        <w:t>Nigerian Journal of Clinical Practice</w:t>
      </w:r>
      <w:r w:rsidR="0047409A">
        <w:t>,</w:t>
      </w:r>
      <w:r w:rsidRPr="00DC576B">
        <w:t xml:space="preserve"> 10</w:t>
      </w:r>
      <w:r w:rsidR="0047409A">
        <w:t>,</w:t>
      </w:r>
      <w:r w:rsidRPr="00DC576B">
        <w:t xml:space="preserve"> 208-212 </w:t>
      </w:r>
    </w:p>
    <w:p w:rsidR="00F64683" w:rsidRPr="00DC576B" w:rsidRDefault="00F64683" w:rsidP="006F18A9">
      <w:pPr>
        <w:pStyle w:val="Default"/>
        <w:ind w:left="720" w:hanging="720"/>
        <w:jc w:val="both"/>
      </w:pPr>
      <w:proofErr w:type="spellStart"/>
      <w:r w:rsidRPr="00DC576B">
        <w:t>Ordinioha</w:t>
      </w:r>
      <w:proofErr w:type="spellEnd"/>
      <w:r w:rsidR="0047409A">
        <w:t>,</w:t>
      </w:r>
      <w:r w:rsidRPr="00DC576B">
        <w:t xml:space="preserve"> B. </w:t>
      </w:r>
      <w:r w:rsidR="0047409A">
        <w:t xml:space="preserve">(2013). </w:t>
      </w:r>
      <w:r w:rsidRPr="00DC576B">
        <w:t>The prevalence of hypertension and its modifiable risk factors among lecturers of a medical school in Por</w:t>
      </w:r>
      <w:r w:rsidR="0047409A">
        <w:t>t Harcourt, south-south Nigeria.</w:t>
      </w:r>
      <w:r w:rsidRPr="00DC576B">
        <w:t xml:space="preserve"> </w:t>
      </w:r>
      <w:r w:rsidRPr="0047409A">
        <w:rPr>
          <w:i/>
        </w:rPr>
        <w:t>Niger J</w:t>
      </w:r>
      <w:r w:rsidR="0047409A" w:rsidRPr="0047409A">
        <w:rPr>
          <w:i/>
        </w:rPr>
        <w:t>ournal of</w:t>
      </w:r>
      <w:r w:rsidRPr="0047409A">
        <w:rPr>
          <w:i/>
        </w:rPr>
        <w:t xml:space="preserve"> Clin</w:t>
      </w:r>
      <w:r w:rsidR="0047409A" w:rsidRPr="0047409A">
        <w:rPr>
          <w:i/>
        </w:rPr>
        <w:t>ical</w:t>
      </w:r>
      <w:r w:rsidRPr="0047409A">
        <w:rPr>
          <w:i/>
        </w:rPr>
        <w:t xml:space="preserve"> Pract</w:t>
      </w:r>
      <w:r w:rsidR="0047409A" w:rsidRPr="0047409A">
        <w:rPr>
          <w:i/>
        </w:rPr>
        <w:t>ice</w:t>
      </w:r>
      <w:r w:rsidR="0047409A">
        <w:t>,</w:t>
      </w:r>
      <w:r w:rsidRPr="00DC576B">
        <w:t xml:space="preserve"> </w:t>
      </w:r>
      <w:r w:rsidR="0047409A">
        <w:t>1</w:t>
      </w:r>
      <w:r w:rsidRPr="00DC576B">
        <w:t>6(1)</w:t>
      </w:r>
      <w:r w:rsidR="0047409A">
        <w:t xml:space="preserve">, </w:t>
      </w:r>
      <w:r w:rsidRPr="00DC576B">
        <w:t xml:space="preserve">1-4. </w:t>
      </w:r>
    </w:p>
    <w:p w:rsidR="008C2F65" w:rsidRPr="00EC5183" w:rsidRDefault="008C2F65" w:rsidP="006F18A9">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Ramah, T.</w:t>
      </w:r>
      <w:r w:rsidRPr="00EC5183">
        <w:rPr>
          <w:rFonts w:ascii="Times New Roman" w:hAnsi="Times New Roman" w:cs="Times New Roman"/>
          <w:sz w:val="24"/>
          <w:szCs w:val="24"/>
        </w:rPr>
        <w:t xml:space="preserve"> (2017). Overview of adherence and factors related to medication adherence in hypertensive patients</w:t>
      </w:r>
      <w:r w:rsidR="0047409A">
        <w:rPr>
          <w:rFonts w:ascii="Times New Roman" w:hAnsi="Times New Roman" w:cs="Times New Roman"/>
          <w:sz w:val="24"/>
          <w:szCs w:val="24"/>
        </w:rPr>
        <w:t>.</w:t>
      </w:r>
      <w:r w:rsidRPr="00EC5183">
        <w:rPr>
          <w:rFonts w:ascii="Times New Roman" w:hAnsi="Times New Roman" w:cs="Times New Roman"/>
          <w:sz w:val="24"/>
          <w:szCs w:val="24"/>
        </w:rPr>
        <w:t xml:space="preserve"> </w:t>
      </w:r>
      <w:r w:rsidRPr="0047409A">
        <w:rPr>
          <w:rFonts w:ascii="Times New Roman" w:hAnsi="Times New Roman" w:cs="Times New Roman"/>
          <w:i/>
          <w:sz w:val="24"/>
          <w:szCs w:val="24"/>
        </w:rPr>
        <w:t>P</w:t>
      </w:r>
      <w:r w:rsidR="0047409A" w:rsidRPr="0047409A">
        <w:rPr>
          <w:rFonts w:ascii="Times New Roman" w:hAnsi="Times New Roman" w:cs="Times New Roman"/>
          <w:i/>
          <w:sz w:val="24"/>
          <w:szCs w:val="24"/>
        </w:rPr>
        <w:t xml:space="preserve">akistan </w:t>
      </w:r>
      <w:r w:rsidRPr="0047409A">
        <w:rPr>
          <w:rFonts w:ascii="Times New Roman" w:hAnsi="Times New Roman" w:cs="Times New Roman"/>
          <w:i/>
          <w:sz w:val="24"/>
          <w:szCs w:val="24"/>
        </w:rPr>
        <w:t>In</w:t>
      </w:r>
      <w:r w:rsidR="0047409A" w:rsidRPr="0047409A">
        <w:rPr>
          <w:rFonts w:ascii="Times New Roman" w:hAnsi="Times New Roman" w:cs="Times New Roman"/>
          <w:i/>
          <w:sz w:val="24"/>
          <w:szCs w:val="24"/>
        </w:rPr>
        <w:t>s</w:t>
      </w:r>
      <w:r w:rsidRPr="0047409A">
        <w:rPr>
          <w:rFonts w:ascii="Times New Roman" w:hAnsi="Times New Roman" w:cs="Times New Roman"/>
          <w:i/>
          <w:sz w:val="24"/>
          <w:szCs w:val="24"/>
        </w:rPr>
        <w:t>ti</w:t>
      </w:r>
      <w:r w:rsidR="0047409A" w:rsidRPr="0047409A">
        <w:rPr>
          <w:rFonts w:ascii="Times New Roman" w:hAnsi="Times New Roman" w:cs="Times New Roman"/>
          <w:i/>
          <w:sz w:val="24"/>
          <w:szCs w:val="24"/>
        </w:rPr>
        <w:t>tute of Medicine</w:t>
      </w:r>
      <w:r w:rsidR="00FE4CF3">
        <w:rPr>
          <w:rFonts w:ascii="Times New Roman" w:hAnsi="Times New Roman" w:cs="Times New Roman"/>
          <w:sz w:val="24"/>
          <w:szCs w:val="24"/>
        </w:rPr>
        <w:t xml:space="preserve">, </w:t>
      </w:r>
      <w:r w:rsidRPr="00EC5183">
        <w:rPr>
          <w:rFonts w:ascii="Times New Roman" w:hAnsi="Times New Roman" w:cs="Times New Roman"/>
          <w:sz w:val="24"/>
          <w:szCs w:val="24"/>
        </w:rPr>
        <w:t>9(1)</w:t>
      </w:r>
      <w:r w:rsidR="00FE4CF3">
        <w:rPr>
          <w:rFonts w:ascii="Times New Roman" w:hAnsi="Times New Roman" w:cs="Times New Roman"/>
          <w:sz w:val="24"/>
          <w:szCs w:val="24"/>
        </w:rPr>
        <w:t xml:space="preserve">, </w:t>
      </w:r>
      <w:r w:rsidRPr="00EC5183">
        <w:rPr>
          <w:rFonts w:ascii="Times New Roman" w:hAnsi="Times New Roman" w:cs="Times New Roman"/>
          <w:sz w:val="24"/>
          <w:szCs w:val="24"/>
        </w:rPr>
        <w:t>37–42.</w:t>
      </w:r>
    </w:p>
    <w:p w:rsidR="00F64683" w:rsidRPr="00DC576B" w:rsidRDefault="00F64683" w:rsidP="006F18A9">
      <w:pPr>
        <w:pStyle w:val="Default"/>
        <w:ind w:left="720" w:hanging="720"/>
        <w:jc w:val="both"/>
      </w:pPr>
      <w:r w:rsidRPr="00DC576B">
        <w:t>Steven</w:t>
      </w:r>
      <w:r w:rsidR="00FE4CF3">
        <w:t>,</w:t>
      </w:r>
      <w:r w:rsidRPr="00DC576B">
        <w:t xml:space="preserve"> V</w:t>
      </w:r>
      <w:r w:rsidR="00FE4CF3">
        <w:t>.</w:t>
      </w:r>
      <w:r w:rsidRPr="00DC576B">
        <w:t xml:space="preserve">, </w:t>
      </w:r>
      <w:proofErr w:type="spellStart"/>
      <w:r w:rsidRPr="00DC576B">
        <w:t>Akinyi</w:t>
      </w:r>
      <w:proofErr w:type="spellEnd"/>
      <w:r w:rsidR="00FE4CF3">
        <w:t>,</w:t>
      </w:r>
      <w:r w:rsidRPr="00DC576B">
        <w:t xml:space="preserve"> H</w:t>
      </w:r>
      <w:r w:rsidR="00FE4CF3">
        <w:t>.</w:t>
      </w:r>
      <w:r w:rsidRPr="00DC576B">
        <w:t xml:space="preserve">, </w:t>
      </w:r>
      <w:proofErr w:type="spellStart"/>
      <w:r w:rsidRPr="00DC576B">
        <w:t>Oti</w:t>
      </w:r>
      <w:proofErr w:type="spellEnd"/>
      <w:r w:rsidR="00FE4CF3">
        <w:t>,</w:t>
      </w:r>
      <w:r w:rsidRPr="00DC576B">
        <w:t xml:space="preserve"> S</w:t>
      </w:r>
      <w:r w:rsidR="00FE4CF3">
        <w:t>.</w:t>
      </w:r>
      <w:r w:rsidRPr="00DC576B">
        <w:t>, Olajide</w:t>
      </w:r>
      <w:r w:rsidR="00FE4CF3">
        <w:t>,</w:t>
      </w:r>
      <w:r w:rsidRPr="00DC576B">
        <w:t xml:space="preserve"> A</w:t>
      </w:r>
      <w:r w:rsidR="00FE4CF3">
        <w:t>.</w:t>
      </w:r>
      <w:r w:rsidRPr="00DC576B">
        <w:t>, Agyemang</w:t>
      </w:r>
      <w:r w:rsidR="00FE4CF3">
        <w:t>,</w:t>
      </w:r>
      <w:r w:rsidRPr="00DC576B">
        <w:t xml:space="preserve"> C</w:t>
      </w:r>
      <w:r w:rsidR="00FE4CF3">
        <w:t>.</w:t>
      </w:r>
      <w:r w:rsidRPr="00DC576B">
        <w:t xml:space="preserve">, </w:t>
      </w:r>
      <w:proofErr w:type="spellStart"/>
      <w:r w:rsidRPr="00DC576B">
        <w:t>Aboderin</w:t>
      </w:r>
      <w:proofErr w:type="spellEnd"/>
      <w:r w:rsidR="00FE4CF3">
        <w:t>,</w:t>
      </w:r>
      <w:r w:rsidRPr="00DC576B">
        <w:t xml:space="preserve"> I</w:t>
      </w:r>
      <w:r w:rsidR="00FE4CF3">
        <w:t xml:space="preserve">. and </w:t>
      </w:r>
      <w:proofErr w:type="spellStart"/>
      <w:r w:rsidRPr="00DC576B">
        <w:t>Kyobutungi</w:t>
      </w:r>
      <w:proofErr w:type="spellEnd"/>
      <w:r w:rsidR="00FE4CF3">
        <w:t>,</w:t>
      </w:r>
      <w:r w:rsidRPr="00DC576B">
        <w:t xml:space="preserve"> C</w:t>
      </w:r>
      <w:r w:rsidR="00FE4CF3">
        <w:t>.</w:t>
      </w:r>
      <w:r w:rsidRPr="00DC576B">
        <w:t xml:space="preserve"> (2013). Status report on hypertension in Africa-Consultative review for the 6th </w:t>
      </w:r>
      <w:r w:rsidR="00FE4CF3">
        <w:t>s</w:t>
      </w:r>
      <w:r w:rsidRPr="00DC576B">
        <w:t xml:space="preserve">ession of the African Union Conference of Ministers of Health on NCD’s. </w:t>
      </w:r>
      <w:r w:rsidRPr="00DC576B">
        <w:rPr>
          <w:i/>
          <w:iCs/>
        </w:rPr>
        <w:t>The Pan African Medical Journal</w:t>
      </w:r>
      <w:r w:rsidRPr="00DC576B">
        <w:t>; 16</w:t>
      </w:r>
      <w:r w:rsidR="00FE4CF3">
        <w:t xml:space="preserve">, </w:t>
      </w:r>
      <w:r w:rsidRPr="00DC576B">
        <w:t xml:space="preserve">38. </w:t>
      </w:r>
    </w:p>
    <w:p w:rsidR="00F64683" w:rsidRPr="00DC576B" w:rsidRDefault="00F64683" w:rsidP="006F18A9">
      <w:pPr>
        <w:pStyle w:val="Default"/>
        <w:ind w:left="720" w:hanging="720"/>
        <w:jc w:val="both"/>
      </w:pPr>
      <w:r w:rsidRPr="00DC576B">
        <w:t>Tesfaye</w:t>
      </w:r>
      <w:r w:rsidR="00FE4CF3">
        <w:t>,</w:t>
      </w:r>
      <w:r w:rsidRPr="00DC576B">
        <w:t xml:space="preserve"> F. </w:t>
      </w:r>
      <w:r w:rsidR="00FE4CF3">
        <w:t xml:space="preserve">(2007). </w:t>
      </w:r>
      <w:r w:rsidRPr="00DC576B">
        <w:t xml:space="preserve">Epidemiology of cardiovascular disease risk factors in Ethiopia: the rural–urban gradient. </w:t>
      </w:r>
      <w:r w:rsidRPr="00DC576B">
        <w:rPr>
          <w:i/>
          <w:iCs/>
        </w:rPr>
        <w:t>J</w:t>
      </w:r>
      <w:r w:rsidR="00FE4CF3">
        <w:rPr>
          <w:i/>
          <w:iCs/>
        </w:rPr>
        <w:t xml:space="preserve">ournal of </w:t>
      </w:r>
      <w:r w:rsidRPr="00DC576B">
        <w:rPr>
          <w:i/>
          <w:iCs/>
        </w:rPr>
        <w:t>Hum</w:t>
      </w:r>
      <w:r w:rsidR="00FE4CF3">
        <w:rPr>
          <w:i/>
          <w:iCs/>
        </w:rPr>
        <w:t>an</w:t>
      </w:r>
      <w:r w:rsidRPr="00DC576B">
        <w:rPr>
          <w:i/>
          <w:iCs/>
        </w:rPr>
        <w:t xml:space="preserve"> </w:t>
      </w:r>
      <w:proofErr w:type="spellStart"/>
      <w:r w:rsidRPr="00DC576B">
        <w:rPr>
          <w:i/>
          <w:iCs/>
        </w:rPr>
        <w:t>Hypertens</w:t>
      </w:r>
      <w:proofErr w:type="spellEnd"/>
      <w:r w:rsidR="00FE4CF3">
        <w:rPr>
          <w:i/>
          <w:iCs/>
        </w:rPr>
        <w:t>,</w:t>
      </w:r>
      <w:r w:rsidRPr="00DC576B">
        <w:rPr>
          <w:i/>
          <w:iCs/>
        </w:rPr>
        <w:t xml:space="preserve"> </w:t>
      </w:r>
      <w:r w:rsidRPr="00DC576B">
        <w:t>21(2)</w:t>
      </w:r>
      <w:r w:rsidR="00FE4CF3">
        <w:t xml:space="preserve">, </w:t>
      </w:r>
      <w:r w:rsidRPr="00DC576B">
        <w:t xml:space="preserve">28-37. </w:t>
      </w:r>
    </w:p>
    <w:p w:rsidR="00F64683" w:rsidRPr="00DC576B" w:rsidRDefault="00F64683" w:rsidP="006F18A9">
      <w:pPr>
        <w:pStyle w:val="Default"/>
        <w:ind w:left="720" w:hanging="720"/>
        <w:jc w:val="both"/>
      </w:pPr>
      <w:r w:rsidRPr="00DC576B">
        <w:t xml:space="preserve">World Health </w:t>
      </w:r>
      <w:r w:rsidR="00FE4CF3" w:rsidRPr="00DC576B">
        <w:t>Organization</w:t>
      </w:r>
      <w:r w:rsidR="00FE4CF3">
        <w:t xml:space="preserve"> (</w:t>
      </w:r>
      <w:r w:rsidR="00FE4CF3" w:rsidRPr="00DC576B">
        <w:t>2013</w:t>
      </w:r>
      <w:r w:rsidR="00FE4CF3">
        <w:t>)</w:t>
      </w:r>
      <w:r w:rsidRPr="00DC576B">
        <w:t>. A global brief on hypertension. Geneva 27. WHO/DCO/WHD.</w:t>
      </w:r>
      <w:r w:rsidR="00FE4CF3">
        <w:t xml:space="preserve"> 2, </w:t>
      </w:r>
      <w:r w:rsidRPr="00DC576B">
        <w:t xml:space="preserve">14-36 </w:t>
      </w:r>
    </w:p>
    <w:p w:rsidR="00F64683" w:rsidRPr="00DC576B" w:rsidRDefault="00FE4CF3" w:rsidP="006F18A9">
      <w:pPr>
        <w:pStyle w:val="Default"/>
        <w:ind w:left="720" w:hanging="720"/>
        <w:jc w:val="both"/>
      </w:pPr>
      <w:r w:rsidRPr="00DC576B">
        <w:t>World Health Organization</w:t>
      </w:r>
      <w:r>
        <w:t xml:space="preserve"> (</w:t>
      </w:r>
      <w:r w:rsidRPr="00DC576B">
        <w:t>2005</w:t>
      </w:r>
      <w:r>
        <w:t>)</w:t>
      </w:r>
      <w:r w:rsidR="00F64683" w:rsidRPr="00DC576B">
        <w:t>. Clinical guidelines for the management of hypertension. EMRO Technical Publication Series; 29</w:t>
      </w:r>
      <w:r>
        <w:t xml:space="preserve">, </w:t>
      </w:r>
      <w:r w:rsidR="00F64683" w:rsidRPr="00DC576B">
        <w:t xml:space="preserve">13-14 </w:t>
      </w:r>
    </w:p>
    <w:p w:rsidR="00F64683" w:rsidRPr="006A561C" w:rsidRDefault="00F64683" w:rsidP="006A561C">
      <w:pPr>
        <w:pStyle w:val="Default"/>
        <w:ind w:left="720" w:hanging="720"/>
        <w:jc w:val="both"/>
      </w:pPr>
      <w:proofErr w:type="spellStart"/>
      <w:r w:rsidRPr="00DC576B">
        <w:t>Wokoma</w:t>
      </w:r>
      <w:proofErr w:type="spellEnd"/>
      <w:r w:rsidR="00FE4CF3">
        <w:t>,</w:t>
      </w:r>
      <w:r w:rsidRPr="00DC576B">
        <w:t xml:space="preserve"> F</w:t>
      </w:r>
      <w:r w:rsidR="00FE4CF3">
        <w:t>. S. and</w:t>
      </w:r>
      <w:r w:rsidRPr="00DC576B">
        <w:t xml:space="preserve"> </w:t>
      </w:r>
      <w:proofErr w:type="spellStart"/>
      <w:r w:rsidRPr="00DC576B">
        <w:t>Alasia</w:t>
      </w:r>
      <w:proofErr w:type="spellEnd"/>
      <w:r w:rsidR="00FE4CF3">
        <w:t>,</w:t>
      </w:r>
      <w:r w:rsidRPr="00DC576B">
        <w:t xml:space="preserve"> D</w:t>
      </w:r>
      <w:r w:rsidR="00FE4CF3">
        <w:t xml:space="preserve">. </w:t>
      </w:r>
      <w:r w:rsidRPr="00DC576B">
        <w:t>D</w:t>
      </w:r>
      <w:r w:rsidR="00FE4CF3">
        <w:t>.</w:t>
      </w:r>
      <w:r w:rsidRPr="00DC576B">
        <w:t xml:space="preserve"> (2011). Blood pressure pattern in Barako: a rural community in Rivers State, Nigeria. </w:t>
      </w:r>
      <w:r w:rsidRPr="00DC576B">
        <w:rPr>
          <w:i/>
          <w:iCs/>
        </w:rPr>
        <w:t>Nigerian Health Journal</w:t>
      </w:r>
      <w:r w:rsidR="00FE4CF3">
        <w:rPr>
          <w:i/>
          <w:iCs/>
        </w:rPr>
        <w:t>,</w:t>
      </w:r>
      <w:r w:rsidRPr="00DC576B">
        <w:rPr>
          <w:i/>
          <w:iCs/>
        </w:rPr>
        <w:t xml:space="preserve"> </w:t>
      </w:r>
      <w:r w:rsidRPr="00DC576B">
        <w:t>11</w:t>
      </w:r>
      <w:r w:rsidR="00FE4CF3">
        <w:t xml:space="preserve">, </w:t>
      </w:r>
      <w:r w:rsidRPr="00DC576B">
        <w:t xml:space="preserve">8-13. </w:t>
      </w:r>
    </w:p>
    <w:sectPr w:rsidR="00F64683" w:rsidRPr="006A561C" w:rsidSect="00DC576B">
      <w:headerReference w:type="even" r:id="rId18"/>
      <w:headerReference w:type="default" r:id="rId19"/>
      <w:footerReference w:type="even" r:id="rId20"/>
      <w:footerReference w:type="default" r:id="rId21"/>
      <w:headerReference w:type="first" r:id="rId22"/>
      <w:footerReference w:type="first" r:id="rId23"/>
      <w:pgSz w:w="11906" w:h="17338"/>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378" w:rsidRDefault="001E4378" w:rsidP="006A561C">
      <w:pPr>
        <w:spacing w:after="0" w:line="240" w:lineRule="auto"/>
      </w:pPr>
      <w:r>
        <w:separator/>
      </w:r>
    </w:p>
  </w:endnote>
  <w:endnote w:type="continuationSeparator" w:id="0">
    <w:p w:rsidR="001E4378" w:rsidRDefault="001E4378" w:rsidP="006A5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Palatino"/>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776" w:rsidRDefault="00554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22288"/>
      <w:docPartObj>
        <w:docPartGallery w:val="Page Numbers (Bottom of Page)"/>
        <w:docPartUnique/>
      </w:docPartObj>
    </w:sdtPr>
    <w:sdtEndPr>
      <w:rPr>
        <w:noProof/>
      </w:rPr>
    </w:sdtEndPr>
    <w:sdtContent>
      <w:p w:rsidR="006A561C" w:rsidRDefault="006A561C">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6A561C" w:rsidRDefault="006A5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776" w:rsidRDefault="00554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378" w:rsidRDefault="001E4378" w:rsidP="006A561C">
      <w:pPr>
        <w:spacing w:after="0" w:line="240" w:lineRule="auto"/>
      </w:pPr>
      <w:r>
        <w:separator/>
      </w:r>
    </w:p>
  </w:footnote>
  <w:footnote w:type="continuationSeparator" w:id="0">
    <w:p w:rsidR="001E4378" w:rsidRDefault="001E4378" w:rsidP="006A5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776" w:rsidRDefault="005547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30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776" w:rsidRDefault="005547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30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776" w:rsidRDefault="005547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30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F5A0752"/>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0000003"/>
    <w:multiLevelType w:val="hybridMultilevel"/>
    <w:tmpl w:val="7F5A075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051"/>
    <w:rsid w:val="000537A7"/>
    <w:rsid w:val="00055727"/>
    <w:rsid w:val="000731D2"/>
    <w:rsid w:val="000E3268"/>
    <w:rsid w:val="001233EC"/>
    <w:rsid w:val="00132A3E"/>
    <w:rsid w:val="001661E3"/>
    <w:rsid w:val="00183D44"/>
    <w:rsid w:val="001E4378"/>
    <w:rsid w:val="00254B18"/>
    <w:rsid w:val="002618B7"/>
    <w:rsid w:val="00275E38"/>
    <w:rsid w:val="002A246E"/>
    <w:rsid w:val="002C3AE6"/>
    <w:rsid w:val="002F0051"/>
    <w:rsid w:val="00334D8F"/>
    <w:rsid w:val="0035655A"/>
    <w:rsid w:val="00364581"/>
    <w:rsid w:val="003A426B"/>
    <w:rsid w:val="003D335D"/>
    <w:rsid w:val="003D6F94"/>
    <w:rsid w:val="00455D70"/>
    <w:rsid w:val="0047409A"/>
    <w:rsid w:val="004776D0"/>
    <w:rsid w:val="004E5A44"/>
    <w:rsid w:val="0051070B"/>
    <w:rsid w:val="00553C95"/>
    <w:rsid w:val="00554776"/>
    <w:rsid w:val="0063631F"/>
    <w:rsid w:val="00663B24"/>
    <w:rsid w:val="00693068"/>
    <w:rsid w:val="00693214"/>
    <w:rsid w:val="006A561C"/>
    <w:rsid w:val="006C444C"/>
    <w:rsid w:val="006F18A9"/>
    <w:rsid w:val="00761563"/>
    <w:rsid w:val="0076512C"/>
    <w:rsid w:val="00766090"/>
    <w:rsid w:val="00767DDA"/>
    <w:rsid w:val="00771F8D"/>
    <w:rsid w:val="007B5694"/>
    <w:rsid w:val="007F0DDD"/>
    <w:rsid w:val="007F59AF"/>
    <w:rsid w:val="007F6BBE"/>
    <w:rsid w:val="00832F72"/>
    <w:rsid w:val="0085227C"/>
    <w:rsid w:val="0085508F"/>
    <w:rsid w:val="00890128"/>
    <w:rsid w:val="0089413E"/>
    <w:rsid w:val="008964B8"/>
    <w:rsid w:val="008B21B8"/>
    <w:rsid w:val="008C2F65"/>
    <w:rsid w:val="008D26A6"/>
    <w:rsid w:val="008F7AC8"/>
    <w:rsid w:val="00952414"/>
    <w:rsid w:val="00975E9E"/>
    <w:rsid w:val="00977450"/>
    <w:rsid w:val="00991165"/>
    <w:rsid w:val="009F1F86"/>
    <w:rsid w:val="00A16BFD"/>
    <w:rsid w:val="00AC63C7"/>
    <w:rsid w:val="00AD12BE"/>
    <w:rsid w:val="00AF0152"/>
    <w:rsid w:val="00B25D23"/>
    <w:rsid w:val="00BA2B1F"/>
    <w:rsid w:val="00BE589A"/>
    <w:rsid w:val="00C03080"/>
    <w:rsid w:val="00C05BC8"/>
    <w:rsid w:val="00C060BA"/>
    <w:rsid w:val="00C15EBD"/>
    <w:rsid w:val="00C16B4C"/>
    <w:rsid w:val="00C20E83"/>
    <w:rsid w:val="00C42199"/>
    <w:rsid w:val="00C61A86"/>
    <w:rsid w:val="00C65618"/>
    <w:rsid w:val="00C77452"/>
    <w:rsid w:val="00CC049E"/>
    <w:rsid w:val="00CD3EDB"/>
    <w:rsid w:val="00CD4DEA"/>
    <w:rsid w:val="00CD6333"/>
    <w:rsid w:val="00D1277B"/>
    <w:rsid w:val="00D46668"/>
    <w:rsid w:val="00D64A86"/>
    <w:rsid w:val="00D84518"/>
    <w:rsid w:val="00D95692"/>
    <w:rsid w:val="00DA5572"/>
    <w:rsid w:val="00DA7E71"/>
    <w:rsid w:val="00DC3DC6"/>
    <w:rsid w:val="00DC576B"/>
    <w:rsid w:val="00E4578C"/>
    <w:rsid w:val="00E8718F"/>
    <w:rsid w:val="00EB1266"/>
    <w:rsid w:val="00EC00C1"/>
    <w:rsid w:val="00EC78F4"/>
    <w:rsid w:val="00F17967"/>
    <w:rsid w:val="00F33C48"/>
    <w:rsid w:val="00F45AF3"/>
    <w:rsid w:val="00F640B6"/>
    <w:rsid w:val="00F64683"/>
    <w:rsid w:val="00F83EAB"/>
    <w:rsid w:val="00F869A3"/>
    <w:rsid w:val="00FB048E"/>
    <w:rsid w:val="00FD272A"/>
    <w:rsid w:val="00FD3892"/>
    <w:rsid w:val="00FE4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1A891C"/>
  <w15:chartTrackingRefBased/>
  <w15:docId w15:val="{BF734643-36EC-4344-9779-E637B0C3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051"/>
  </w:style>
  <w:style w:type="paragraph" w:styleId="Heading2">
    <w:name w:val="heading 2"/>
    <w:basedOn w:val="Normal"/>
    <w:next w:val="Normal"/>
    <w:link w:val="Heading2Char"/>
    <w:uiPriority w:val="9"/>
    <w:unhideWhenUsed/>
    <w:qFormat/>
    <w:rsid w:val="002F0051"/>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0051"/>
    <w:pPr>
      <w:spacing w:after="0" w:line="240" w:lineRule="auto"/>
    </w:pPr>
    <w:rPr>
      <w:kern w:val="2"/>
      <w:lang w:val="en-GB"/>
      <w14:ligatures w14:val="standardContextual"/>
    </w:rPr>
  </w:style>
  <w:style w:type="table" w:styleId="TableGrid">
    <w:name w:val="Table Grid"/>
    <w:basedOn w:val="TableNormal"/>
    <w:uiPriority w:val="39"/>
    <w:rsid w:val="002F0051"/>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F0051"/>
    <w:rPr>
      <w:rFonts w:asciiTheme="majorHAnsi" w:eastAsiaTheme="majorEastAsia" w:hAnsiTheme="majorHAnsi" w:cstheme="majorBidi"/>
      <w:b/>
      <w:bCs/>
      <w:color w:val="5B9BD5" w:themeColor="accent1"/>
      <w:sz w:val="26"/>
      <w:szCs w:val="26"/>
    </w:rPr>
  </w:style>
  <w:style w:type="table" w:customStyle="1" w:styleId="ListTable21">
    <w:name w:val="List Table 21"/>
    <w:basedOn w:val="TableNormal"/>
    <w:uiPriority w:val="47"/>
    <w:rsid w:val="002F0051"/>
    <w:pPr>
      <w:spacing w:after="0" w:line="240" w:lineRule="auto"/>
    </w:pPr>
    <w:rPr>
      <w:rFonts w:ascii="Calibri" w:eastAsia="Calibri" w:hAnsi="Calibri" w:cs="SimSun"/>
      <w:lang w:val="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basedOn w:val="Normal"/>
    <w:uiPriority w:val="34"/>
    <w:qFormat/>
    <w:rsid w:val="00DA5572"/>
    <w:pPr>
      <w:spacing w:after="0" w:line="240" w:lineRule="auto"/>
      <w:ind w:left="720"/>
      <w:contextualSpacing/>
    </w:pPr>
    <w:rPr>
      <w:rFonts w:ascii="Times New Roman" w:eastAsia="Times New Roman" w:hAnsi="Times New Roman" w:cs="Times New Roman"/>
      <w:sz w:val="24"/>
      <w:szCs w:val="24"/>
    </w:rPr>
  </w:style>
  <w:style w:type="table" w:customStyle="1" w:styleId="PlainTable21">
    <w:name w:val="Plain Table 21"/>
    <w:basedOn w:val="TableNormal"/>
    <w:uiPriority w:val="42"/>
    <w:rsid w:val="00DA5572"/>
    <w:pPr>
      <w:spacing w:after="0" w:line="240" w:lineRule="auto"/>
    </w:pPr>
    <w:rPr>
      <w:rFonts w:ascii="Calibri" w:eastAsia="Calibri" w:hAnsi="Calibri" w:cs="SimSun"/>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CD633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AD12B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AD12BE"/>
    <w:rPr>
      <w:b/>
      <w:bCs/>
    </w:rPr>
  </w:style>
  <w:style w:type="character" w:styleId="Hyperlink">
    <w:name w:val="Hyperlink"/>
    <w:uiPriority w:val="99"/>
    <w:rsid w:val="008C2F65"/>
    <w:rPr>
      <w:color w:val="0000FF"/>
      <w:u w:val="single"/>
    </w:rPr>
  </w:style>
  <w:style w:type="paragraph" w:styleId="Header">
    <w:name w:val="header"/>
    <w:basedOn w:val="Normal"/>
    <w:link w:val="HeaderChar"/>
    <w:uiPriority w:val="99"/>
    <w:unhideWhenUsed/>
    <w:rsid w:val="006A5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61C"/>
  </w:style>
  <w:style w:type="paragraph" w:styleId="Footer">
    <w:name w:val="footer"/>
    <w:basedOn w:val="Normal"/>
    <w:link w:val="FooterChar"/>
    <w:uiPriority w:val="99"/>
    <w:unhideWhenUsed/>
    <w:rsid w:val="006A5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ncbi.nlm.nih.gov/pubmed/?term=Woyraw%20W%5BAuthor%5D&amp;cauthor=true&amp;cauthor_uid=3130752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hyperlink" Target="https://www.ncbi.nlm.nih.gov/pubmed/?term=Temesgen%20H%5BAuthor%5D&amp;cauthor=true&amp;cauthor_uid=31307528" TargetMode="External"/><Relationship Id="rId17" Type="http://schemas.openxmlformats.org/officeDocument/2006/relationships/hyperlink" Target="http://www.nice.org.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x.doi.org/10.1186%2Fs13104-019-4431-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Wube%20M%5BAuthor%5D&amp;cauthor=true&amp;cauthor_uid=3130752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cbi.nlm.nih.gov/pmc/articles/PMC6631738/" TargetMode="External"/><Relationship Id="rId23" Type="http://schemas.openxmlformats.org/officeDocument/2006/relationships/footer" Target="footer3.xml"/><Relationship Id="rId10" Type="http://schemas.openxmlformats.org/officeDocument/2006/relationships/chart" Target="charts/chart4.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ncbi.nlm.nih.gov/pubmed/?term=Belay%20YA%5BAuthor%5D&amp;cauthor=true&amp;cauthor_uid=31307528"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Isah\Desktop\New%20Microsoft%20Excel%20Worksheet%2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sah\Desktop\New%20Microsoft%20Excel%20Worksheet%2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sah\Desktop\New%20Microsoft%20Excel%20Worksheet%20(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Isah\Desktop\New%20Microsoft%20Excel%20Worksheet%20(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b="0" i="0" u="none" strike="noStrike" baseline="0">
                <a:effectLst/>
              </a:rPr>
              <a:t>Socio-demographic Characteristics of the Respondents</a:t>
            </a:r>
            <a:endParaRPr lang="en-US" sz="1200" b="0"/>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Sheet9!$A$3</c:f>
              <c:strCache>
                <c:ptCount val="1"/>
                <c:pt idx="0">
                  <c:v>Rural</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Sheet9!$B$1:$K$2</c:f>
              <c:multiLvlStrCache>
                <c:ptCount val="10"/>
                <c:lvl>
                  <c:pt idx="0">
                    <c:v>Male</c:v>
                  </c:pt>
                  <c:pt idx="1">
                    <c:v>Female</c:v>
                  </c:pt>
                  <c:pt idx="2">
                    <c:v>Single</c:v>
                  </c:pt>
                  <c:pt idx="3">
                    <c:v>Married</c:v>
                  </c:pt>
                  <c:pt idx="4">
                    <c:v>Divorced</c:v>
                  </c:pt>
                  <c:pt idx="5">
                    <c:v>Windowed</c:v>
                  </c:pt>
                  <c:pt idx="6">
                    <c:v>Farmer</c:v>
                  </c:pt>
                  <c:pt idx="7">
                    <c:v>Civil Servant</c:v>
                  </c:pt>
                  <c:pt idx="8">
                    <c:v>Business</c:v>
                  </c:pt>
                  <c:pt idx="9">
                    <c:v>Others</c:v>
                  </c:pt>
                </c:lvl>
                <c:lvl>
                  <c:pt idx="0">
                    <c:v>Gender</c:v>
                  </c:pt>
                  <c:pt idx="2">
                    <c:v>Marital Status</c:v>
                  </c:pt>
                  <c:pt idx="6">
                    <c:v>Educationa Status</c:v>
                  </c:pt>
                </c:lvl>
              </c:multiLvlStrCache>
            </c:multiLvlStrRef>
          </c:cat>
          <c:val>
            <c:numRef>
              <c:f>Sheet9!$B$3:$K$3</c:f>
              <c:numCache>
                <c:formatCode>General</c:formatCode>
                <c:ptCount val="10"/>
                <c:pt idx="0">
                  <c:v>54</c:v>
                </c:pt>
                <c:pt idx="1">
                  <c:v>27</c:v>
                </c:pt>
                <c:pt idx="2">
                  <c:v>28</c:v>
                </c:pt>
                <c:pt idx="3">
                  <c:v>92</c:v>
                </c:pt>
                <c:pt idx="4">
                  <c:v>1</c:v>
                </c:pt>
                <c:pt idx="5">
                  <c:v>16</c:v>
                </c:pt>
                <c:pt idx="6">
                  <c:v>15</c:v>
                </c:pt>
                <c:pt idx="7">
                  <c:v>46</c:v>
                </c:pt>
                <c:pt idx="8">
                  <c:v>64</c:v>
                </c:pt>
                <c:pt idx="9">
                  <c:v>12</c:v>
                </c:pt>
              </c:numCache>
            </c:numRef>
          </c:val>
          <c:extLst>
            <c:ext xmlns:c16="http://schemas.microsoft.com/office/drawing/2014/chart" uri="{C3380CC4-5D6E-409C-BE32-E72D297353CC}">
              <c16:uniqueId val="{00000000-32AE-4C3D-8E1A-9CDDD3F77AC1}"/>
            </c:ext>
          </c:extLst>
        </c:ser>
        <c:ser>
          <c:idx val="1"/>
          <c:order val="1"/>
          <c:tx>
            <c:strRef>
              <c:f>Sheet9!$A$4</c:f>
              <c:strCache>
                <c:ptCount val="1"/>
                <c:pt idx="0">
                  <c:v>Urban</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Sheet9!$B$1:$K$2</c:f>
              <c:multiLvlStrCache>
                <c:ptCount val="10"/>
                <c:lvl>
                  <c:pt idx="0">
                    <c:v>Male</c:v>
                  </c:pt>
                  <c:pt idx="1">
                    <c:v>Female</c:v>
                  </c:pt>
                  <c:pt idx="2">
                    <c:v>Single</c:v>
                  </c:pt>
                  <c:pt idx="3">
                    <c:v>Married</c:v>
                  </c:pt>
                  <c:pt idx="4">
                    <c:v>Divorced</c:v>
                  </c:pt>
                  <c:pt idx="5">
                    <c:v>Windowed</c:v>
                  </c:pt>
                  <c:pt idx="6">
                    <c:v>Farmer</c:v>
                  </c:pt>
                  <c:pt idx="7">
                    <c:v>Civil Servant</c:v>
                  </c:pt>
                  <c:pt idx="8">
                    <c:v>Business</c:v>
                  </c:pt>
                  <c:pt idx="9">
                    <c:v>Others</c:v>
                  </c:pt>
                </c:lvl>
                <c:lvl>
                  <c:pt idx="0">
                    <c:v>Gender</c:v>
                  </c:pt>
                  <c:pt idx="2">
                    <c:v>Marital Status</c:v>
                  </c:pt>
                  <c:pt idx="6">
                    <c:v>Educationa Status</c:v>
                  </c:pt>
                </c:lvl>
              </c:multiLvlStrCache>
            </c:multiLvlStrRef>
          </c:cat>
          <c:val>
            <c:numRef>
              <c:f>Sheet9!$B$4:$K$4</c:f>
              <c:numCache>
                <c:formatCode>General</c:formatCode>
                <c:ptCount val="10"/>
                <c:pt idx="0">
                  <c:v>83</c:v>
                </c:pt>
                <c:pt idx="1">
                  <c:v>46</c:v>
                </c:pt>
                <c:pt idx="2">
                  <c:v>16</c:v>
                </c:pt>
                <c:pt idx="3">
                  <c:v>51</c:v>
                </c:pt>
                <c:pt idx="4">
                  <c:v>2</c:v>
                </c:pt>
                <c:pt idx="5">
                  <c:v>4</c:v>
                </c:pt>
                <c:pt idx="6">
                  <c:v>17</c:v>
                </c:pt>
                <c:pt idx="7">
                  <c:v>20</c:v>
                </c:pt>
                <c:pt idx="8">
                  <c:v>31</c:v>
                </c:pt>
                <c:pt idx="9">
                  <c:v>5</c:v>
                </c:pt>
              </c:numCache>
            </c:numRef>
          </c:val>
          <c:extLst>
            <c:ext xmlns:c16="http://schemas.microsoft.com/office/drawing/2014/chart" uri="{C3380CC4-5D6E-409C-BE32-E72D297353CC}">
              <c16:uniqueId val="{00000001-32AE-4C3D-8E1A-9CDDD3F77AC1}"/>
            </c:ext>
          </c:extLst>
        </c:ser>
        <c:ser>
          <c:idx val="2"/>
          <c:order val="2"/>
          <c:tx>
            <c:strRef>
              <c:f>Sheet9!$A$5</c:f>
              <c:strCache>
                <c:ptCount val="1"/>
                <c:pt idx="0">
                  <c:v>Total</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Sheet9!$B$1:$K$2</c:f>
              <c:multiLvlStrCache>
                <c:ptCount val="10"/>
                <c:lvl>
                  <c:pt idx="0">
                    <c:v>Male</c:v>
                  </c:pt>
                  <c:pt idx="1">
                    <c:v>Female</c:v>
                  </c:pt>
                  <c:pt idx="2">
                    <c:v>Single</c:v>
                  </c:pt>
                  <c:pt idx="3">
                    <c:v>Married</c:v>
                  </c:pt>
                  <c:pt idx="4">
                    <c:v>Divorced</c:v>
                  </c:pt>
                  <c:pt idx="5">
                    <c:v>Windowed</c:v>
                  </c:pt>
                  <c:pt idx="6">
                    <c:v>Farmer</c:v>
                  </c:pt>
                  <c:pt idx="7">
                    <c:v>Civil Servant</c:v>
                  </c:pt>
                  <c:pt idx="8">
                    <c:v>Business</c:v>
                  </c:pt>
                  <c:pt idx="9">
                    <c:v>Others</c:v>
                  </c:pt>
                </c:lvl>
                <c:lvl>
                  <c:pt idx="0">
                    <c:v>Gender</c:v>
                  </c:pt>
                  <c:pt idx="2">
                    <c:v>Marital Status</c:v>
                  </c:pt>
                  <c:pt idx="6">
                    <c:v>Educationa Status</c:v>
                  </c:pt>
                </c:lvl>
              </c:multiLvlStrCache>
            </c:multiLvlStrRef>
          </c:cat>
          <c:val>
            <c:numRef>
              <c:f>Sheet9!$B$5:$K$5</c:f>
              <c:numCache>
                <c:formatCode>General</c:formatCode>
                <c:ptCount val="10"/>
                <c:pt idx="0">
                  <c:v>81</c:v>
                </c:pt>
                <c:pt idx="1">
                  <c:v>129</c:v>
                </c:pt>
                <c:pt idx="2">
                  <c:v>44</c:v>
                </c:pt>
                <c:pt idx="3">
                  <c:v>143</c:v>
                </c:pt>
                <c:pt idx="4">
                  <c:v>3</c:v>
                </c:pt>
                <c:pt idx="5">
                  <c:v>20</c:v>
                </c:pt>
                <c:pt idx="6">
                  <c:v>32</c:v>
                </c:pt>
                <c:pt idx="7">
                  <c:v>66</c:v>
                </c:pt>
                <c:pt idx="8">
                  <c:v>95</c:v>
                </c:pt>
                <c:pt idx="9">
                  <c:v>17</c:v>
                </c:pt>
              </c:numCache>
            </c:numRef>
          </c:val>
          <c:extLst>
            <c:ext xmlns:c16="http://schemas.microsoft.com/office/drawing/2014/chart" uri="{C3380CC4-5D6E-409C-BE32-E72D297353CC}">
              <c16:uniqueId val="{00000002-32AE-4C3D-8E1A-9CDDD3F77AC1}"/>
            </c:ext>
          </c:extLst>
        </c:ser>
        <c:dLbls>
          <c:showLegendKey val="0"/>
          <c:showVal val="0"/>
          <c:showCatName val="0"/>
          <c:showSerName val="0"/>
          <c:showPercent val="0"/>
          <c:showBubbleSize val="0"/>
        </c:dLbls>
        <c:gapWidth val="100"/>
        <c:overlap val="-24"/>
        <c:axId val="-117715952"/>
        <c:axId val="-117718128"/>
      </c:barChart>
      <c:catAx>
        <c:axId val="-1177159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18128"/>
        <c:crosses val="autoZero"/>
        <c:auto val="1"/>
        <c:lblAlgn val="ctr"/>
        <c:lblOffset val="100"/>
        <c:noMultiLvlLbl val="0"/>
      </c:catAx>
      <c:valAx>
        <c:axId val="-117718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1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Sheet11!$A$3</c:f>
              <c:strCache>
                <c:ptCount val="1"/>
                <c:pt idx="0">
                  <c:v>Rural</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Sheet11!$B$1:$J$2</c:f>
              <c:multiLvlStrCache>
                <c:ptCount val="9"/>
                <c:lvl>
                  <c:pt idx="0">
                    <c:v>No formal</c:v>
                  </c:pt>
                  <c:pt idx="1">
                    <c:v>Primary</c:v>
                  </c:pt>
                  <c:pt idx="2">
                    <c:v>Secondary</c:v>
                  </c:pt>
                  <c:pt idx="3">
                    <c:v>Tertiary</c:v>
                  </c:pt>
                  <c:pt idx="4">
                    <c:v>&lt;N20,000</c:v>
                  </c:pt>
                  <c:pt idx="5">
                    <c:v>N21,000-N40,000</c:v>
                  </c:pt>
                  <c:pt idx="6">
                    <c:v>N41,000-N60,000</c:v>
                  </c:pt>
                  <c:pt idx="7">
                    <c:v>N61,000-N80,000</c:v>
                  </c:pt>
                  <c:pt idx="8">
                    <c:v>&gt;N80,000</c:v>
                  </c:pt>
                </c:lvl>
                <c:lvl>
                  <c:pt idx="0">
                    <c:v>Educational Status</c:v>
                  </c:pt>
                  <c:pt idx="4">
                    <c:v>Wealth index (Monthly)</c:v>
                  </c:pt>
                </c:lvl>
              </c:multiLvlStrCache>
            </c:multiLvlStrRef>
          </c:cat>
          <c:val>
            <c:numRef>
              <c:f>Sheet11!$B$3:$J$3</c:f>
              <c:numCache>
                <c:formatCode>General</c:formatCode>
                <c:ptCount val="9"/>
                <c:pt idx="0">
                  <c:v>32</c:v>
                </c:pt>
                <c:pt idx="1">
                  <c:v>35</c:v>
                </c:pt>
                <c:pt idx="2">
                  <c:v>54</c:v>
                </c:pt>
                <c:pt idx="3">
                  <c:v>16</c:v>
                </c:pt>
                <c:pt idx="4">
                  <c:v>68</c:v>
                </c:pt>
                <c:pt idx="5">
                  <c:v>33</c:v>
                </c:pt>
                <c:pt idx="6">
                  <c:v>21</c:v>
                </c:pt>
                <c:pt idx="7">
                  <c:v>8</c:v>
                </c:pt>
                <c:pt idx="8">
                  <c:v>7</c:v>
                </c:pt>
              </c:numCache>
            </c:numRef>
          </c:val>
          <c:extLst>
            <c:ext xmlns:c16="http://schemas.microsoft.com/office/drawing/2014/chart" uri="{C3380CC4-5D6E-409C-BE32-E72D297353CC}">
              <c16:uniqueId val="{00000000-6C97-4EFF-92F1-2E3989C6E13D}"/>
            </c:ext>
          </c:extLst>
        </c:ser>
        <c:ser>
          <c:idx val="1"/>
          <c:order val="1"/>
          <c:tx>
            <c:strRef>
              <c:f>Sheet11!$A$4</c:f>
              <c:strCache>
                <c:ptCount val="1"/>
                <c:pt idx="0">
                  <c:v>Urban</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Sheet11!$B$1:$J$2</c:f>
              <c:multiLvlStrCache>
                <c:ptCount val="9"/>
                <c:lvl>
                  <c:pt idx="0">
                    <c:v>No formal</c:v>
                  </c:pt>
                  <c:pt idx="1">
                    <c:v>Primary</c:v>
                  </c:pt>
                  <c:pt idx="2">
                    <c:v>Secondary</c:v>
                  </c:pt>
                  <c:pt idx="3">
                    <c:v>Tertiary</c:v>
                  </c:pt>
                  <c:pt idx="4">
                    <c:v>&lt;N20,000</c:v>
                  </c:pt>
                  <c:pt idx="5">
                    <c:v>N21,000-N40,000</c:v>
                  </c:pt>
                  <c:pt idx="6">
                    <c:v>N41,000-N60,000</c:v>
                  </c:pt>
                  <c:pt idx="7">
                    <c:v>N61,000-N80,000</c:v>
                  </c:pt>
                  <c:pt idx="8">
                    <c:v>&gt;N80,000</c:v>
                  </c:pt>
                </c:lvl>
                <c:lvl>
                  <c:pt idx="0">
                    <c:v>Educational Status</c:v>
                  </c:pt>
                  <c:pt idx="4">
                    <c:v>Wealth index (Monthly)</c:v>
                  </c:pt>
                </c:lvl>
              </c:multiLvlStrCache>
            </c:multiLvlStrRef>
          </c:cat>
          <c:val>
            <c:numRef>
              <c:f>Sheet11!$B$4:$J$4</c:f>
              <c:numCache>
                <c:formatCode>General</c:formatCode>
                <c:ptCount val="9"/>
                <c:pt idx="0">
                  <c:v>8</c:v>
                </c:pt>
                <c:pt idx="1">
                  <c:v>14</c:v>
                </c:pt>
                <c:pt idx="2">
                  <c:v>33</c:v>
                </c:pt>
                <c:pt idx="3">
                  <c:v>18</c:v>
                </c:pt>
                <c:pt idx="4">
                  <c:v>23</c:v>
                </c:pt>
                <c:pt idx="5">
                  <c:v>24</c:v>
                </c:pt>
                <c:pt idx="6">
                  <c:v>12</c:v>
                </c:pt>
                <c:pt idx="7">
                  <c:v>11</c:v>
                </c:pt>
                <c:pt idx="8">
                  <c:v>3</c:v>
                </c:pt>
              </c:numCache>
            </c:numRef>
          </c:val>
          <c:extLst>
            <c:ext xmlns:c16="http://schemas.microsoft.com/office/drawing/2014/chart" uri="{C3380CC4-5D6E-409C-BE32-E72D297353CC}">
              <c16:uniqueId val="{00000001-6C97-4EFF-92F1-2E3989C6E13D}"/>
            </c:ext>
          </c:extLst>
        </c:ser>
        <c:ser>
          <c:idx val="2"/>
          <c:order val="2"/>
          <c:tx>
            <c:strRef>
              <c:f>Sheet11!$A$5</c:f>
              <c:strCache>
                <c:ptCount val="1"/>
                <c:pt idx="0">
                  <c:v>Total</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Sheet11!$B$1:$J$2</c:f>
              <c:multiLvlStrCache>
                <c:ptCount val="9"/>
                <c:lvl>
                  <c:pt idx="0">
                    <c:v>No formal</c:v>
                  </c:pt>
                  <c:pt idx="1">
                    <c:v>Primary</c:v>
                  </c:pt>
                  <c:pt idx="2">
                    <c:v>Secondary</c:v>
                  </c:pt>
                  <c:pt idx="3">
                    <c:v>Tertiary</c:v>
                  </c:pt>
                  <c:pt idx="4">
                    <c:v>&lt;N20,000</c:v>
                  </c:pt>
                  <c:pt idx="5">
                    <c:v>N21,000-N40,000</c:v>
                  </c:pt>
                  <c:pt idx="6">
                    <c:v>N41,000-N60,000</c:v>
                  </c:pt>
                  <c:pt idx="7">
                    <c:v>N61,000-N80,000</c:v>
                  </c:pt>
                  <c:pt idx="8">
                    <c:v>&gt;N80,000</c:v>
                  </c:pt>
                </c:lvl>
                <c:lvl>
                  <c:pt idx="0">
                    <c:v>Educational Status</c:v>
                  </c:pt>
                  <c:pt idx="4">
                    <c:v>Wealth index (Monthly)</c:v>
                  </c:pt>
                </c:lvl>
              </c:multiLvlStrCache>
            </c:multiLvlStrRef>
          </c:cat>
          <c:val>
            <c:numRef>
              <c:f>Sheet11!$B$5:$J$5</c:f>
              <c:numCache>
                <c:formatCode>General</c:formatCode>
                <c:ptCount val="9"/>
                <c:pt idx="0">
                  <c:v>40</c:v>
                </c:pt>
                <c:pt idx="1">
                  <c:v>49</c:v>
                </c:pt>
                <c:pt idx="2">
                  <c:v>87</c:v>
                </c:pt>
                <c:pt idx="3">
                  <c:v>34</c:v>
                </c:pt>
                <c:pt idx="4">
                  <c:v>91</c:v>
                </c:pt>
                <c:pt idx="5">
                  <c:v>57</c:v>
                </c:pt>
                <c:pt idx="6">
                  <c:v>33</c:v>
                </c:pt>
                <c:pt idx="7">
                  <c:v>19</c:v>
                </c:pt>
                <c:pt idx="8">
                  <c:v>10</c:v>
                </c:pt>
              </c:numCache>
            </c:numRef>
          </c:val>
          <c:extLst>
            <c:ext xmlns:c16="http://schemas.microsoft.com/office/drawing/2014/chart" uri="{C3380CC4-5D6E-409C-BE32-E72D297353CC}">
              <c16:uniqueId val="{00000002-6C97-4EFF-92F1-2E3989C6E13D}"/>
            </c:ext>
          </c:extLst>
        </c:ser>
        <c:dLbls>
          <c:showLegendKey val="0"/>
          <c:showVal val="0"/>
          <c:showCatName val="0"/>
          <c:showSerName val="0"/>
          <c:showPercent val="0"/>
          <c:showBubbleSize val="0"/>
        </c:dLbls>
        <c:gapWidth val="100"/>
        <c:overlap val="-24"/>
        <c:axId val="-117711600"/>
        <c:axId val="-117711056"/>
      </c:barChart>
      <c:catAx>
        <c:axId val="-1177116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11056"/>
        <c:crosses val="autoZero"/>
        <c:auto val="1"/>
        <c:lblAlgn val="ctr"/>
        <c:lblOffset val="100"/>
        <c:noMultiLvlLbl val="0"/>
      </c:catAx>
      <c:valAx>
        <c:axId val="-117711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11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Prevalence of Hypertension by Gender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Sheet12!$A$3</c:f>
              <c:strCache>
                <c:ptCount val="1"/>
                <c:pt idx="0">
                  <c:v>Male</c:v>
                </c:pt>
              </c:strCache>
            </c:strRef>
          </c:tx>
          <c:spPr>
            <a:solidFill>
              <a:schemeClr val="accent1"/>
            </a:solidFill>
            <a:ln>
              <a:noFill/>
            </a:ln>
            <a:effectLst/>
          </c:spPr>
          <c:invertIfNegative val="0"/>
          <c:cat>
            <c:multiLvlStrRef>
              <c:f>Sheet12!$B$1:$I$2</c:f>
              <c:multiLvlStrCache>
                <c:ptCount val="8"/>
                <c:lvl>
                  <c:pt idx="0">
                    <c:v>Normal BP ≤139/89 </c:v>
                  </c:pt>
                  <c:pt idx="1">
                    <c:v>Mild (HBP)140/90-159/99 </c:v>
                  </c:pt>
                  <c:pt idx="2">
                    <c:v>Moderate (HPB)160/100-179/109 </c:v>
                  </c:pt>
                  <c:pt idx="3">
                    <c:v>Severe (HBP)&gt;180/110 </c:v>
                  </c:pt>
                  <c:pt idx="4">
                    <c:v>&lt;140 </c:v>
                  </c:pt>
                  <c:pt idx="5">
                    <c:v>≥140 </c:v>
                  </c:pt>
                  <c:pt idx="6">
                    <c:v>&lt;90 </c:v>
                  </c:pt>
                  <c:pt idx="7">
                    <c:v>≥90 </c:v>
                  </c:pt>
                </c:lvl>
                <c:lvl>
                  <c:pt idx="0">
                    <c:v> Blood pressure Classification</c:v>
                  </c:pt>
                  <c:pt idx="4">
                    <c:v>SBP</c:v>
                  </c:pt>
                  <c:pt idx="6">
                    <c:v>DBP</c:v>
                  </c:pt>
                </c:lvl>
              </c:multiLvlStrCache>
            </c:multiLvlStrRef>
          </c:cat>
          <c:val>
            <c:numRef>
              <c:f>Sheet12!$B$3:$I$3</c:f>
              <c:numCache>
                <c:formatCode>General</c:formatCode>
                <c:ptCount val="8"/>
                <c:pt idx="0">
                  <c:v>51</c:v>
                </c:pt>
                <c:pt idx="1">
                  <c:v>13</c:v>
                </c:pt>
                <c:pt idx="2">
                  <c:v>10</c:v>
                </c:pt>
                <c:pt idx="3">
                  <c:v>7</c:v>
                </c:pt>
                <c:pt idx="4">
                  <c:v>58</c:v>
                </c:pt>
                <c:pt idx="5">
                  <c:v>23</c:v>
                </c:pt>
                <c:pt idx="6">
                  <c:v>52</c:v>
                </c:pt>
                <c:pt idx="7">
                  <c:v>29</c:v>
                </c:pt>
              </c:numCache>
            </c:numRef>
          </c:val>
          <c:extLst>
            <c:ext xmlns:c16="http://schemas.microsoft.com/office/drawing/2014/chart" uri="{C3380CC4-5D6E-409C-BE32-E72D297353CC}">
              <c16:uniqueId val="{00000000-61E7-4BCD-B6C4-1E9E8F41A497}"/>
            </c:ext>
          </c:extLst>
        </c:ser>
        <c:ser>
          <c:idx val="1"/>
          <c:order val="1"/>
          <c:tx>
            <c:strRef>
              <c:f>Sheet12!$A$4</c:f>
              <c:strCache>
                <c:ptCount val="1"/>
                <c:pt idx="0">
                  <c:v>Female</c:v>
                </c:pt>
              </c:strCache>
            </c:strRef>
          </c:tx>
          <c:spPr>
            <a:solidFill>
              <a:schemeClr val="accent2"/>
            </a:solidFill>
            <a:ln>
              <a:noFill/>
            </a:ln>
            <a:effectLst/>
          </c:spPr>
          <c:invertIfNegative val="0"/>
          <c:cat>
            <c:multiLvlStrRef>
              <c:f>Sheet12!$B$1:$I$2</c:f>
              <c:multiLvlStrCache>
                <c:ptCount val="8"/>
                <c:lvl>
                  <c:pt idx="0">
                    <c:v>Normal BP ≤139/89 </c:v>
                  </c:pt>
                  <c:pt idx="1">
                    <c:v>Mild (HBP)140/90-159/99 </c:v>
                  </c:pt>
                  <c:pt idx="2">
                    <c:v>Moderate (HPB)160/100-179/109 </c:v>
                  </c:pt>
                  <c:pt idx="3">
                    <c:v>Severe (HBP)&gt;180/110 </c:v>
                  </c:pt>
                  <c:pt idx="4">
                    <c:v>&lt;140 </c:v>
                  </c:pt>
                  <c:pt idx="5">
                    <c:v>≥140 </c:v>
                  </c:pt>
                  <c:pt idx="6">
                    <c:v>&lt;90 </c:v>
                  </c:pt>
                  <c:pt idx="7">
                    <c:v>≥90 </c:v>
                  </c:pt>
                </c:lvl>
                <c:lvl>
                  <c:pt idx="0">
                    <c:v> Blood pressure Classification</c:v>
                  </c:pt>
                  <c:pt idx="4">
                    <c:v>SBP</c:v>
                  </c:pt>
                  <c:pt idx="6">
                    <c:v>DBP</c:v>
                  </c:pt>
                </c:lvl>
              </c:multiLvlStrCache>
            </c:multiLvlStrRef>
          </c:cat>
          <c:val>
            <c:numRef>
              <c:f>Sheet12!$B$4:$I$4</c:f>
              <c:numCache>
                <c:formatCode>General</c:formatCode>
                <c:ptCount val="8"/>
                <c:pt idx="0">
                  <c:v>68</c:v>
                </c:pt>
                <c:pt idx="1">
                  <c:v>9</c:v>
                </c:pt>
                <c:pt idx="2">
                  <c:v>24</c:v>
                </c:pt>
                <c:pt idx="3">
                  <c:v>28</c:v>
                </c:pt>
                <c:pt idx="4">
                  <c:v>86</c:v>
                </c:pt>
                <c:pt idx="5">
                  <c:v>43</c:v>
                </c:pt>
                <c:pt idx="6">
                  <c:v>69</c:v>
                </c:pt>
                <c:pt idx="7">
                  <c:v>60</c:v>
                </c:pt>
              </c:numCache>
            </c:numRef>
          </c:val>
          <c:extLst>
            <c:ext xmlns:c16="http://schemas.microsoft.com/office/drawing/2014/chart" uri="{C3380CC4-5D6E-409C-BE32-E72D297353CC}">
              <c16:uniqueId val="{00000001-61E7-4BCD-B6C4-1E9E8F41A497}"/>
            </c:ext>
          </c:extLst>
        </c:ser>
        <c:ser>
          <c:idx val="2"/>
          <c:order val="2"/>
          <c:tx>
            <c:strRef>
              <c:f>Sheet12!$A$5</c:f>
              <c:strCache>
                <c:ptCount val="1"/>
                <c:pt idx="0">
                  <c:v>Total</c:v>
                </c:pt>
              </c:strCache>
            </c:strRef>
          </c:tx>
          <c:spPr>
            <a:solidFill>
              <a:schemeClr val="accent3"/>
            </a:solidFill>
            <a:ln>
              <a:noFill/>
            </a:ln>
            <a:effectLst/>
          </c:spPr>
          <c:invertIfNegative val="0"/>
          <c:cat>
            <c:multiLvlStrRef>
              <c:f>Sheet12!$B$1:$I$2</c:f>
              <c:multiLvlStrCache>
                <c:ptCount val="8"/>
                <c:lvl>
                  <c:pt idx="0">
                    <c:v>Normal BP ≤139/89 </c:v>
                  </c:pt>
                  <c:pt idx="1">
                    <c:v>Mild (HBP)140/90-159/99 </c:v>
                  </c:pt>
                  <c:pt idx="2">
                    <c:v>Moderate (HPB)160/100-179/109 </c:v>
                  </c:pt>
                  <c:pt idx="3">
                    <c:v>Severe (HBP)&gt;180/110 </c:v>
                  </c:pt>
                  <c:pt idx="4">
                    <c:v>&lt;140 </c:v>
                  </c:pt>
                  <c:pt idx="5">
                    <c:v>≥140 </c:v>
                  </c:pt>
                  <c:pt idx="6">
                    <c:v>&lt;90 </c:v>
                  </c:pt>
                  <c:pt idx="7">
                    <c:v>≥90 </c:v>
                  </c:pt>
                </c:lvl>
                <c:lvl>
                  <c:pt idx="0">
                    <c:v> Blood pressure Classification</c:v>
                  </c:pt>
                  <c:pt idx="4">
                    <c:v>SBP</c:v>
                  </c:pt>
                  <c:pt idx="6">
                    <c:v>DBP</c:v>
                  </c:pt>
                </c:lvl>
              </c:multiLvlStrCache>
            </c:multiLvlStrRef>
          </c:cat>
          <c:val>
            <c:numRef>
              <c:f>Sheet12!$B$5:$I$5</c:f>
              <c:numCache>
                <c:formatCode>General</c:formatCode>
                <c:ptCount val="8"/>
                <c:pt idx="0">
                  <c:v>119</c:v>
                </c:pt>
                <c:pt idx="1">
                  <c:v>22</c:v>
                </c:pt>
                <c:pt idx="2">
                  <c:v>34</c:v>
                </c:pt>
                <c:pt idx="3">
                  <c:v>35</c:v>
                </c:pt>
                <c:pt idx="4">
                  <c:v>144</c:v>
                </c:pt>
                <c:pt idx="5">
                  <c:v>66</c:v>
                </c:pt>
                <c:pt idx="6">
                  <c:v>121</c:v>
                </c:pt>
                <c:pt idx="7">
                  <c:v>89</c:v>
                </c:pt>
              </c:numCache>
            </c:numRef>
          </c:val>
          <c:extLst>
            <c:ext xmlns:c16="http://schemas.microsoft.com/office/drawing/2014/chart" uri="{C3380CC4-5D6E-409C-BE32-E72D297353CC}">
              <c16:uniqueId val="{00000002-61E7-4BCD-B6C4-1E9E8F41A497}"/>
            </c:ext>
          </c:extLst>
        </c:ser>
        <c:dLbls>
          <c:showLegendKey val="0"/>
          <c:showVal val="0"/>
          <c:showCatName val="0"/>
          <c:showSerName val="0"/>
          <c:showPercent val="0"/>
          <c:showBubbleSize val="0"/>
        </c:dLbls>
        <c:gapWidth val="219"/>
        <c:overlap val="-27"/>
        <c:axId val="-229185840"/>
        <c:axId val="-229195632"/>
      </c:barChart>
      <c:catAx>
        <c:axId val="-22918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195632"/>
        <c:crosses val="autoZero"/>
        <c:auto val="1"/>
        <c:lblAlgn val="ctr"/>
        <c:lblOffset val="100"/>
        <c:noMultiLvlLbl val="0"/>
      </c:catAx>
      <c:valAx>
        <c:axId val="-229195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185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Prevalence of Hypertension by Residency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Sheet6!$B$1</c:f>
              <c:strCache>
                <c:ptCount val="1"/>
                <c:pt idx="0">
                  <c:v>Rural </c:v>
                </c:pt>
              </c:strCache>
            </c:strRef>
          </c:tx>
          <c:spPr>
            <a:solidFill>
              <a:schemeClr val="accent1"/>
            </a:solidFill>
            <a:ln>
              <a:noFill/>
            </a:ln>
            <a:effectLst/>
          </c:spPr>
          <c:invertIfNegative val="0"/>
          <c:cat>
            <c:strRef>
              <c:f>Sheet6!$A$2:$A$5</c:f>
              <c:strCache>
                <c:ptCount val="4"/>
                <c:pt idx="0">
                  <c:v>Normal BP ≤139/89</c:v>
                </c:pt>
                <c:pt idx="1">
                  <c:v>Mild hypertension 140/90-159/99</c:v>
                </c:pt>
                <c:pt idx="2">
                  <c:v>Moderate hypertension 160/100-179/109</c:v>
                </c:pt>
                <c:pt idx="3">
                  <c:v>Severe hypertension &gt;180/110</c:v>
                </c:pt>
              </c:strCache>
            </c:strRef>
          </c:cat>
          <c:val>
            <c:numRef>
              <c:f>Sheet6!$B$2:$B$5</c:f>
              <c:numCache>
                <c:formatCode>General</c:formatCode>
                <c:ptCount val="4"/>
                <c:pt idx="0">
                  <c:v>68</c:v>
                </c:pt>
                <c:pt idx="1">
                  <c:v>25</c:v>
                </c:pt>
                <c:pt idx="2">
                  <c:v>15</c:v>
                </c:pt>
                <c:pt idx="3">
                  <c:v>29</c:v>
                </c:pt>
              </c:numCache>
            </c:numRef>
          </c:val>
          <c:extLst>
            <c:ext xmlns:c16="http://schemas.microsoft.com/office/drawing/2014/chart" uri="{C3380CC4-5D6E-409C-BE32-E72D297353CC}">
              <c16:uniqueId val="{00000000-9955-4AF9-99BB-151168C494F0}"/>
            </c:ext>
          </c:extLst>
        </c:ser>
        <c:ser>
          <c:idx val="1"/>
          <c:order val="1"/>
          <c:tx>
            <c:strRef>
              <c:f>Sheet6!$C$1</c:f>
              <c:strCache>
                <c:ptCount val="1"/>
                <c:pt idx="0">
                  <c:v>Urban</c:v>
                </c:pt>
              </c:strCache>
            </c:strRef>
          </c:tx>
          <c:spPr>
            <a:solidFill>
              <a:schemeClr val="accent2"/>
            </a:solidFill>
            <a:ln>
              <a:noFill/>
            </a:ln>
            <a:effectLst/>
          </c:spPr>
          <c:invertIfNegative val="0"/>
          <c:cat>
            <c:strRef>
              <c:f>Sheet6!$A$2:$A$5</c:f>
              <c:strCache>
                <c:ptCount val="4"/>
                <c:pt idx="0">
                  <c:v>Normal BP ≤139/89</c:v>
                </c:pt>
                <c:pt idx="1">
                  <c:v>Mild hypertension 140/90-159/99</c:v>
                </c:pt>
                <c:pt idx="2">
                  <c:v>Moderate hypertension 160/100-179/109</c:v>
                </c:pt>
                <c:pt idx="3">
                  <c:v>Severe hypertension &gt;180/110</c:v>
                </c:pt>
              </c:strCache>
            </c:strRef>
          </c:cat>
          <c:val>
            <c:numRef>
              <c:f>Sheet6!$C$2:$C$5</c:f>
              <c:numCache>
                <c:formatCode>General</c:formatCode>
                <c:ptCount val="4"/>
                <c:pt idx="0">
                  <c:v>51</c:v>
                </c:pt>
                <c:pt idx="1">
                  <c:v>6</c:v>
                </c:pt>
                <c:pt idx="2">
                  <c:v>9</c:v>
                </c:pt>
                <c:pt idx="3">
                  <c:v>7</c:v>
                </c:pt>
              </c:numCache>
            </c:numRef>
          </c:val>
          <c:extLst>
            <c:ext xmlns:c16="http://schemas.microsoft.com/office/drawing/2014/chart" uri="{C3380CC4-5D6E-409C-BE32-E72D297353CC}">
              <c16:uniqueId val="{00000001-9955-4AF9-99BB-151168C494F0}"/>
            </c:ext>
          </c:extLst>
        </c:ser>
        <c:dLbls>
          <c:showLegendKey val="0"/>
          <c:showVal val="0"/>
          <c:showCatName val="0"/>
          <c:showSerName val="0"/>
          <c:showPercent val="0"/>
          <c:showBubbleSize val="0"/>
        </c:dLbls>
        <c:gapWidth val="219"/>
        <c:overlap val="-27"/>
        <c:axId val="-68679152"/>
        <c:axId val="-68678608"/>
      </c:barChart>
      <c:catAx>
        <c:axId val="-68679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Blood Pressure Classification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678608"/>
        <c:crosses val="autoZero"/>
        <c:auto val="1"/>
        <c:lblAlgn val="ctr"/>
        <c:lblOffset val="100"/>
        <c:noMultiLvlLbl val="0"/>
      </c:catAx>
      <c:valAx>
        <c:axId val="-68678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679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1442</TotalTime>
  <Pages>9</Pages>
  <Words>3624</Words>
  <Characters>20662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1180</cp:lastModifiedBy>
  <cp:revision>51</cp:revision>
  <dcterms:created xsi:type="dcterms:W3CDTF">2025-01-21T17:19:00Z</dcterms:created>
  <dcterms:modified xsi:type="dcterms:W3CDTF">2025-09-03T11:26:00Z</dcterms:modified>
</cp:coreProperties>
</file>